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KiddieLearn Privacy Notice v2</w:t>
      </w:r>
    </w:p>
    <w:p>
      <w:r>
        <w:t>Issued for October 2026 desk review</w:t>
      </w:r>
    </w:p>
    <w:p>
      <w:pPr>
        <w:pStyle w:val="Heading1"/>
      </w:pPr>
      <w:r>
        <w:t>Collection and purpose</w:t>
      </w:r>
    </w:p>
    <w:p>
      <w:r>
        <w:t>Effective 18 August 2026. We collect a learner alias, school year and parent email to deliver lessons and progress reports. The signup page presents separate lesson and optional research choices.</w:t>
      </w:r>
    </w:p>
    <w:p>
      <w:r>
        <w:t>For optional recommendation profiling we rely on GDPR legitimate interest under Article 6(1)(f). The same basis is printed in the parent-facing notice.</w:t>
      </w:r>
    </w:p>
    <w:p>
      <w:r>
        <w:t>We retain lesson accounts for 90 days after closure. Parent emails remain for service messages until closure. Please see the deletion register for completed purges.</w:t>
      </w:r>
    </w:p>
    <w:p>
      <w:pPr>
        <w:pStyle w:val="Heading1"/>
      </w:pPr>
      <w:r>
        <w:t>Rights and contacts</w:t>
      </w:r>
    </w:p>
    <w:p>
      <w:r>
        <w:t>Parents may request correction or erasure using privacy@kiddielearn.example; the support queue records the ticket and completion date. A grievance may be sent to the same address and is acknowledged within two working days.</w:t>
      </w:r>
    </w:p>
    <w:p>
      <w:r>
        <w:t>The access-request page says a summary of data held is returned through the parent dashboard. The dashboard export currently lists account profile fields only.</w:t>
      </w:r>
    </w:p>
    <w:p>
      <w:pPr>
        <w:pStyle w:val="Heading1"/>
      </w:pPr>
      <w:r>
        <w:t>Governance</w:t>
      </w:r>
    </w:p>
    <w:p>
      <w:r>
        <w:t>A parent may request that another adult manage the account after incapacity. The release is scheduled for 15 November 2026; the current account page has no nomination field.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KiddieLearn Privacy Notice v2</dc:title>
  <dc:subject>E01</dc:subject>
  <dc:creator>KiddieLearn Tech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