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nterview-prep-project-explainer"/>
    <w:p>
      <w:pPr>
        <w:pStyle w:val="Heading1"/>
      </w:pPr>
      <w:r>
        <w:t xml:space="preserve">INTERVIEW PREP &amp; PROJECT EXPLAINER</w:t>
      </w:r>
    </w:p>
    <w:bookmarkStart w:id="21" w:name="X70a24813b4edf8f0b5d9459bc08a5c7fc180630"/>
    <w:p>
      <w:pPr>
        <w:pStyle w:val="Heading2"/>
      </w:pPr>
      <w:r>
        <w:t xml:space="preserve">Netherlands 3PL Procurement Optimisation Model</w:t>
      </w:r>
    </w:p>
    <w:bookmarkStart w:id="20" w:name="Xac64cd85ee0156461add3c5678f8de6264e5fbd"/>
    <w:p>
      <w:pPr>
        <w:pStyle w:val="Heading3"/>
      </w:pPr>
      <w:r>
        <w:t xml:space="preserve">Saquib Raza | IIT Mandi | Supply Chain Analytics Portfolio</w:t>
      </w:r>
    </w:p>
    <w:p>
      <w:r>
        <w:pict>
          <v:rect style="width:0;height:1.5pt" o:hralign="center" o:hrstd="t" o:hr="t"/>
        </w:pict>
      </w:r>
    </w:p>
    <w:bookmarkEnd w:id="20"/>
    <w:bookmarkEnd w:id="21"/>
    <w:bookmarkStart w:id="25" w:name="Xf32cf81ef0a52e7204b058e470ad5791c744b4f"/>
    <w:p>
      <w:pPr>
        <w:pStyle w:val="Heading2"/>
      </w:pPr>
      <w:r>
        <w:t xml:space="preserve">PART 1: UNDERSTAND YOUR OWN PROJECT (Read This First)</w:t>
      </w:r>
    </w:p>
    <w:p>
      <w:pPr>
        <w:pStyle w:val="FirstParagraph"/>
      </w:pPr>
      <w:r>
        <w:t xml:space="preserve">Before any interview, you need to be able to explain this project in 3 levels:</w:t>
      </w:r>
      <w:r>
        <w:t xml:space="preserve"> </w:t>
      </w:r>
      <w:r>
        <w:t xml:space="preserve">-</w:t>
      </w:r>
      <w:r>
        <w:t xml:space="preserve"> </w:t>
      </w:r>
      <w:r>
        <w:rPr>
          <w:bCs/>
          <w:b/>
        </w:rPr>
        <w:t xml:space="preserve">30 seconds</w:t>
      </w:r>
      <w:r>
        <w:t xml:space="preserve"> </w:t>
      </w:r>
      <w:r>
        <w:t xml:space="preserve">(elevator pitch)</w:t>
      </w:r>
      <w:r>
        <w:t xml:space="preserve"> </w:t>
      </w:r>
      <w:r>
        <w:t xml:space="preserve">-</w:t>
      </w:r>
      <w:r>
        <w:t xml:space="preserve"> </w:t>
      </w:r>
      <w:r>
        <w:rPr>
          <w:bCs/>
          <w:b/>
        </w:rPr>
        <w:t xml:space="preserve">2 minutes</w:t>
      </w:r>
      <w:r>
        <w:t xml:space="preserve"> </w:t>
      </w:r>
      <w:r>
        <w:t xml:space="preserve">(structured walkthrough)</w:t>
      </w:r>
      <w:r>
        <w:t xml:space="preserve"> </w:t>
      </w:r>
      <w:r>
        <w:t xml:space="preserve">-</w:t>
      </w:r>
      <w:r>
        <w:t xml:space="preserve"> </w:t>
      </w:r>
      <w:r>
        <w:rPr>
          <w:bCs/>
          <w:b/>
        </w:rPr>
        <w:t xml:space="preserve">10 minutes</w:t>
      </w:r>
      <w:r>
        <w:t xml:space="preserve"> </w:t>
      </w:r>
      <w:r>
        <w:t xml:space="preserve">(deep dive on methodology)</w:t>
      </w:r>
    </w:p>
    <w:p>
      <w:r>
        <w:pict>
          <v:rect style="width:0;height:1.5pt" o:hralign="center" o:hrstd="t" o:hr="t"/>
        </w:pict>
      </w:r>
    </w:p>
    <w:bookmarkStart w:id="22" w:name="the-30-second-version"/>
    <w:p>
      <w:pPr>
        <w:pStyle w:val="Heading3"/>
      </w:pPr>
      <w:r>
        <w:t xml:space="preserve">THE 30-SECOND VERSION</w:t>
      </w:r>
    </w:p>
    <w:p>
      <w:pPr>
        <w:pStyle w:val="FirstParagraph"/>
      </w:pPr>
      <w:r>
        <w:rPr>
          <w:iCs/>
          <w:i/>
        </w:rPr>
        <w:t xml:space="preserve">“</w:t>
      </w:r>
      <w:r>
        <w:rPr>
          <w:iCs/>
          <w:i/>
        </w:rPr>
        <w:t xml:space="preserve">I built a data-driven procurement framework to evaluate three major European logistics providers — DHL, DB Schenker, and Kuehne+Nagel — across three key Netherlands-to-Europe trade corridors. Using SQL for the data layer, Excel for the weighted scorecard and sensitivity analysis, and Power BI for executive dashboards, I identified that switching to optimal providers per lane would save approximately €112,920 annually on a 2.4 million kg shipment volume. The project mirrors real procurement decisions I’d make as a Supply Chain Analyst.</w:t>
      </w:r>
      <w:r>
        <w:rPr>
          <w:iCs/>
          <w:i/>
        </w:rPr>
        <w:t xml:space="preserve">”</w:t>
      </w:r>
    </w:p>
    <w:p>
      <w:r>
        <w:pict>
          <v:rect style="width:0;height:1.5pt" o:hralign="center" o:hrstd="t" o:hr="t"/>
        </w:pict>
      </w:r>
    </w:p>
    <w:bookmarkEnd w:id="22"/>
    <w:bookmarkStart w:id="23" w:name="the-2-minute-version"/>
    <w:p>
      <w:pPr>
        <w:pStyle w:val="Heading3"/>
      </w:pPr>
      <w:r>
        <w:t xml:space="preserve">THE 2-MINUTE VERSION</w:t>
      </w:r>
    </w:p>
    <w:p>
      <w:pPr>
        <w:pStyle w:val="FirstParagraph"/>
      </w:pPr>
      <w:r>
        <w:rPr>
          <w:iCs/>
          <w:i/>
        </w:rPr>
        <w:t xml:space="preserve">“The project simulates a procurement challenge that most Netherlands-based importers and distributors face: you have multiple logistics providers quoting for the same lanes, and you need a systematic way to compare them beyond just price.</w:t>
      </w:r>
    </w:p>
    <w:p>
      <w:pPr>
        <w:pStyle w:val="BodyText"/>
      </w:pPr>
      <w:r>
        <w:rPr>
          <w:iCs/>
          <w:i/>
        </w:rPr>
        <w:t xml:space="preserve">I structured the analysis across three tools. In SQL, I built a relational database with five tables — providers, routes, quotes, shipments, and performance history. I wrote seven analytical queries covering cost per kg per lane, on-time delivery rates, quote variance, and volume discount modelling. I also wrote a stored procedure that automatically flags when a provider’s 3-month rolling on-time rate drops below their contractual SLA threshold.</w:t>
      </w:r>
    </w:p>
    <w:p>
      <w:pPr>
        <w:pStyle w:val="BodyText"/>
      </w:pPr>
      <w:r>
        <w:rPr>
          <w:iCs/>
          <w:i/>
        </w:rPr>
        <w:t xml:space="preserve">In Excel, I built a weighted scorecard that scores each provider across three dimensions: cost at 40%, reliability at 35%, and lead time at 25%. The weights are user-adjustable, so a procurement manager can immediately see how the ranking changes if reliability becomes more important than cost. I also built a sensitivity analysis showing the impact of a 20% fuel surcharge increase on total annual costs.</w:t>
      </w:r>
    </w:p>
    <w:p>
      <w:pPr>
        <w:pStyle w:val="BodyText"/>
      </w:pPr>
      <w:r>
        <w:rPr>
          <w:iCs/>
          <w:i/>
        </w:rPr>
        <w:t xml:space="preserve">In Power BI, I created a 4-page report with KPI cards, a radar chart comparing all three providers across all three dimensions simultaneously, trend lines, and an operational drill-through page.</w:t>
      </w:r>
    </w:p>
    <w:p>
      <w:pPr>
        <w:pStyle w:val="BodyText"/>
      </w:pPr>
      <w:r>
        <w:rPr>
          <w:iCs/>
          <w:i/>
        </w:rPr>
        <w:t xml:space="preserve">The headline finding: switching from DHL to DB Schenker on the Eindhoven-Warsaw corridor alone saves €61,000 annually. Across all three lanes combined, the optimal provider selection saves €112,920 — against a 2.4 million kg annual volume.”</w:t>
      </w:r>
    </w:p>
    <w:p>
      <w:r>
        <w:pict>
          <v:rect style="width:0;height:1.5pt" o:hralign="center" o:hrstd="t" o:hr="t"/>
        </w:pict>
      </w:r>
    </w:p>
    <w:bookmarkEnd w:id="23"/>
    <w:bookmarkStart w:id="24" w:name="Xc13100dbab1706cff391aa06004a34d9fa6ae7b"/>
    <w:p>
      <w:pPr>
        <w:pStyle w:val="Heading3"/>
      </w:pPr>
      <w:r>
        <w:t xml:space="preserve">THE 10-MINUTE DEEP DIVE (For Technical Interviewers)</w:t>
      </w:r>
    </w:p>
    <w:p>
      <w:pPr>
        <w:pStyle w:val="FirstParagraph"/>
      </w:pPr>
      <w:r>
        <w:rPr>
          <w:bCs/>
          <w:b/>
        </w:rPr>
        <w:t xml:space="preserve">Database Design Decisions:</w:t>
      </w:r>
      <w:r>
        <w:t xml:space="preserve"> </w:t>
      </w:r>
      <w:r>
        <w:t xml:space="preserve">- I chose to separate quotes from shipments because quotes represent contractual rates while shipments represent actuals. This lets you compare what was quoted versus what was charged — a common source of billing disputes.</w:t>
      </w:r>
      <w:r>
        <w:t xml:space="preserve"> </w:t>
      </w:r>
      <w:r>
        <w:t xml:space="preserve">- The performance_history table is intentionally aggregated at monthly level, not daily. This reflects how KPI reviews actually work in logistics — monthly SLA reports, not daily dashboards.</w:t>
      </w:r>
      <w:r>
        <w:t xml:space="preserve"> </w:t>
      </w:r>
      <w:r>
        <w:t xml:space="preserve">- The stored procedure uses window functions with a ROWS BETWEEN 2 PRECEDING AND CURRENT ROW frame to calculate rolling 3-month averages. I chose 3 months because a single bad month shouldn’t trigger a provider review, but a 3-month trend definitely should.</w:t>
      </w:r>
    </w:p>
    <w:p>
      <w:pPr>
        <w:pStyle w:val="BodyText"/>
      </w:pPr>
      <w:r>
        <w:rPr>
          <w:bCs/>
          <w:b/>
        </w:rPr>
        <w:t xml:space="preserve">Excel Modelling Decisions:</w:t>
      </w:r>
      <w:r>
        <w:t xml:space="preserve"> </w:t>
      </w:r>
      <w:r>
        <w:t xml:space="preserve">- All inputs are in blue text following the financial modelling convention. This makes it immediately clear to any finance or procurement professional which cells they can change.</w:t>
      </w:r>
      <w:r>
        <w:t xml:space="preserve"> </w:t>
      </w:r>
      <w:r>
        <w:t xml:space="preserve">- I used RANK() rather than sorting because rankings can be displayed alongside the underlying scores, which is more transparent for stakeholder presentations.</w:t>
      </w:r>
      <w:r>
        <w:t xml:space="preserve"> </w:t>
      </w:r>
      <w:r>
        <w:t xml:space="preserve">- The sensitivity analysis is built as a separate sheet rather than toggles on the main scorecard because sensitivity analysis is typically a separate conversation — you use the scorecard to make a decision, and the sensitivity analysis to stress-test it.</w:t>
      </w:r>
    </w:p>
    <w:p>
      <w:pPr>
        <w:pStyle w:val="BodyText"/>
      </w:pPr>
      <w:r>
        <w:rPr>
          <w:bCs/>
          <w:b/>
        </w:rPr>
        <w:t xml:space="preserve">Power BI Design Decisions:</w:t>
      </w:r>
      <w:r>
        <w:t xml:space="preserve"> </w:t>
      </w:r>
      <w:r>
        <w:t xml:space="preserve">- The radar chart is the centrepiece because it communicates three dimensions simultaneously. A bar chart of weighted scores loses the dimension-level story.</w:t>
      </w:r>
      <w:r>
        <w:t xml:space="preserve"> </w:t>
      </w:r>
      <w:r>
        <w:t xml:space="preserve">- I built the DAX measures to mirror the Excel formulas exactly. This was intentional — it lets me demonstrate that I get the same answer in two different tools, which builds confidence in the model.</w:t>
      </w:r>
      <w:r>
        <w:t xml:space="preserve"> </w:t>
      </w:r>
      <w:r>
        <w:t xml:space="preserve">- The drill-through page is designed for operational conversations, not executive ones. The executive summary hides individual shipment noise; the drill-through exposes it when needed.</w:t>
      </w:r>
    </w:p>
    <w:p>
      <w:r>
        <w:pict>
          <v:rect style="width:0;height:1.5pt" o:hralign="center" o:hrstd="t" o:hr="t"/>
        </w:pict>
      </w:r>
    </w:p>
    <w:bookmarkEnd w:id="24"/>
    <w:bookmarkEnd w:id="25"/>
    <w:bookmarkStart w:id="31" w:name="Xeb985ede57c6917f7236186f0e66040988f68ee"/>
    <w:p>
      <w:pPr>
        <w:pStyle w:val="Heading2"/>
      </w:pPr>
      <w:r>
        <w:t xml:space="preserve">PART 2: ANTICIPATED INTERVIEW QUESTIONS &amp; ANSWERS</w:t>
      </w:r>
    </w:p>
    <w:p>
      <w:r>
        <w:pict>
          <v:rect style="width:0;height:1.5pt" o:hralign="center" o:hrstd="t" o:hr="t"/>
        </w:pict>
      </w:r>
    </w:p>
    <w:bookmarkStart w:id="26" w:name="category-a-project-overview-questions"/>
    <w:p>
      <w:pPr>
        <w:pStyle w:val="Heading3"/>
      </w:pPr>
      <w:r>
        <w:t xml:space="preserve">CATEGORY A: PROJECT OVERVIEW QUESTIONS</w:t>
      </w:r>
    </w:p>
    <w:p>
      <w:pPr>
        <w:pStyle w:val="FirstParagraph"/>
      </w:pPr>
      <w:r>
        <w:rPr>
          <w:bCs/>
          <w:b/>
        </w:rPr>
        <w:t xml:space="preserve">Q:</w:t>
      </w:r>
      <w:r>
        <w:rPr>
          <w:bCs/>
          <w:b/>
        </w:rPr>
        <w:t xml:space="preserve"> </w:t>
      </w:r>
      <w:r>
        <w:rPr>
          <w:bCs/>
          <w:b/>
        </w:rPr>
        <w:t xml:space="preserve">“</w:t>
      </w:r>
      <w:r>
        <w:rPr>
          <w:bCs/>
          <w:b/>
        </w:rPr>
        <w:t xml:space="preserve">Walk me through this project.</w:t>
      </w:r>
      <w:r>
        <w:rPr>
          <w:bCs/>
          <w:b/>
        </w:rPr>
        <w:t xml:space="preserve">”</w:t>
      </w:r>
      <w:r>
        <w:t xml:space="preserve"> </w:t>
      </w:r>
      <w:r>
        <w:t xml:space="preserve">A: Use the 2-minute version above. Speak slowly. End with the headline finding.</w:t>
      </w:r>
    </w:p>
    <w:p>
      <w:pPr>
        <w:pStyle w:val="BodyText"/>
      </w:pPr>
      <w:r>
        <w:rPr>
          <w:bCs/>
          <w:b/>
        </w:rPr>
        <w:t xml:space="preserve">Q:</w:t>
      </w:r>
      <w:r>
        <w:rPr>
          <w:bCs/>
          <w:b/>
        </w:rPr>
        <w:t xml:space="preserve"> </w:t>
      </w:r>
      <w:r>
        <w:rPr>
          <w:bCs/>
          <w:b/>
        </w:rPr>
        <w:t xml:space="preserve">“</w:t>
      </w:r>
      <w:r>
        <w:rPr>
          <w:bCs/>
          <w:b/>
        </w:rPr>
        <w:t xml:space="preserve">Why did you choose these three providers?</w:t>
      </w:r>
      <w:r>
        <w:rPr>
          <w:bCs/>
          <w:b/>
        </w:rPr>
        <w:t xml:space="preserve">”</w:t>
      </w:r>
      <w:r>
        <w:t xml:space="preserve"> </w:t>
      </w:r>
      <w:r>
        <w:t xml:space="preserve">A:</w:t>
      </w:r>
      <w:r>
        <w:t xml:space="preserve"> </w:t>
      </w:r>
      <w:r>
        <w:t xml:space="preserve">“</w:t>
      </w:r>
      <w:r>
        <w:t xml:space="preserve">DHL, DB Schenker, and Kuehne+Nagel are the three largest freight forwarders operating in the Netherlands by market share. They’re also the three most commonly seen in Dutch tender processes for mid-size importers shipping 1–5 million kg annually. I wanted the project to reflect a realistic procurement decision, not a theoretical one.</w:t>
      </w:r>
      <w:r>
        <w:t xml:space="preserve">”</w:t>
      </w:r>
    </w:p>
    <w:p>
      <w:pPr>
        <w:pStyle w:val="BodyText"/>
      </w:pPr>
      <w:r>
        <w:rPr>
          <w:bCs/>
          <w:b/>
        </w:rPr>
        <w:t xml:space="preserve">Q:</w:t>
      </w:r>
      <w:r>
        <w:rPr>
          <w:bCs/>
          <w:b/>
        </w:rPr>
        <w:t xml:space="preserve"> </w:t>
      </w:r>
      <w:r>
        <w:rPr>
          <w:bCs/>
          <w:b/>
        </w:rPr>
        <w:t xml:space="preserve">“</w:t>
      </w:r>
      <w:r>
        <w:rPr>
          <w:bCs/>
          <w:b/>
        </w:rPr>
        <w:t xml:space="preserve">Why these three routes?</w:t>
      </w:r>
      <w:r>
        <w:rPr>
          <w:bCs/>
          <w:b/>
        </w:rPr>
        <w:t xml:space="preserve">”</w:t>
      </w:r>
      <w:r>
        <w:t xml:space="preserve"> </w:t>
      </w:r>
      <w:r>
        <w:t xml:space="preserve">A:</w:t>
      </w:r>
      <w:r>
        <w:t xml:space="preserve"> </w:t>
      </w:r>
      <w:r>
        <w:t xml:space="preserve">“</w:t>
      </w:r>
      <w:r>
        <w:t xml:space="preserve">AMS to Frankfurt is one of the highest-volume intra-European road freight corridors — Germany is the Netherlands’ largest trade partner by volume. Rotterdam to Paris covers the NL-France corridor, which has strong pharma and luxury goods flows. Eindhoven to Warsaw covers the growing NL-Poland corridor driven by e-commerce fulfilment and automotive parts. These are real, active lanes where the cost differences between providers are meaningful.</w:t>
      </w:r>
      <w:r>
        <w:t xml:space="preserve">”</w:t>
      </w:r>
    </w:p>
    <w:p>
      <w:pPr>
        <w:pStyle w:val="BodyText"/>
      </w:pPr>
      <w:r>
        <w:rPr>
          <w:bCs/>
          <w:b/>
        </w:rPr>
        <w:t xml:space="preserve">Q:</w:t>
      </w:r>
      <w:r>
        <w:rPr>
          <w:bCs/>
          <w:b/>
        </w:rPr>
        <w:t xml:space="preserve"> </w:t>
      </w:r>
      <w:r>
        <w:rPr>
          <w:bCs/>
          <w:b/>
        </w:rPr>
        <w:t xml:space="preserve">“</w:t>
      </w:r>
      <w:r>
        <w:rPr>
          <w:bCs/>
          <w:b/>
        </w:rPr>
        <w:t xml:space="preserve">Where does the data come from?</w:t>
      </w:r>
      <w:r>
        <w:rPr>
          <w:bCs/>
          <w:b/>
        </w:rPr>
        <w:t xml:space="preserve">”</w:t>
      </w:r>
      <w:r>
        <w:t xml:space="preserve"> </w:t>
      </w:r>
      <w:r>
        <w:t xml:space="preserve">A:</w:t>
      </w:r>
      <w:r>
        <w:t xml:space="preserve"> </w:t>
      </w:r>
      <w:r>
        <w:t xml:space="preserve">“</w:t>
      </w:r>
      <w:r>
        <w:t xml:space="preserve">The rate benchmarks are based on publicly available Freightos freight rate indices for 2024, which publish indicative road freight rates per kg per corridor. I supplemented these with World Bank Logistics Performance Index data for carrier reliability benchmarks by country. The shipment transaction data is simulated but calibrated to be realistic — volumes, weights, and seasonal patterns reflect what a mid-size Netherlands-based importer handling 2.4 million kg annually would see.</w:t>
      </w:r>
      <w:r>
        <w:t xml:space="preserve">”</w:t>
      </w:r>
    </w:p>
    <w:p>
      <w:pPr>
        <w:pStyle w:val="BodyText"/>
      </w:pPr>
      <w:r>
        <w:rPr>
          <w:bCs/>
          <w:b/>
        </w:rPr>
        <w:t xml:space="preserve">Q:</w:t>
      </w:r>
      <w:r>
        <w:rPr>
          <w:bCs/>
          <w:b/>
        </w:rPr>
        <w:t xml:space="preserve"> </w:t>
      </w:r>
      <w:r>
        <w:rPr>
          <w:bCs/>
          <w:b/>
        </w:rPr>
        <w:t xml:space="preserve">“</w:t>
      </w:r>
      <w:r>
        <w:rPr>
          <w:bCs/>
          <w:b/>
        </w:rPr>
        <w:t xml:space="preserve">What is the €112,920 based on?</w:t>
      </w:r>
      <w:r>
        <w:rPr>
          <w:bCs/>
          <w:b/>
        </w:rPr>
        <w:t xml:space="preserve">”</w:t>
      </w:r>
      <w:r>
        <w:t xml:space="preserve"> </w:t>
      </w:r>
      <w:r>
        <w:t xml:space="preserve">A:</w:t>
      </w:r>
      <w:r>
        <w:t xml:space="preserve"> </w:t>
      </w:r>
      <w:r>
        <w:t xml:space="preserve">“</w:t>
      </w:r>
      <w:r>
        <w:t xml:space="preserve">It’s the sum of three lane-level calculations: for each corridor, I calculated the difference in effective rate per kg between the current most-used provider (DHL on all three lanes, which is a common starting position for companies that haven’t conducted a formal tender) and the optimal provider identified by the analysis. Multiplied by the annual volume per lane — 900,000 kg on Frankfurt, 700,000 on Paris, 800,000 on Warsaw — the combined saving is approximately €112,920 (~€113K). The number is conservative because I didn’t apply volume discounts; if you negotiate discounts on top, the saving would be higher.</w:t>
      </w:r>
      <w:r>
        <w:t xml:space="preserve">”</w:t>
      </w:r>
    </w:p>
    <w:p>
      <w:r>
        <w:pict>
          <v:rect style="width:0;height:1.5pt" o:hralign="center" o:hrstd="t" o:hr="t"/>
        </w:pict>
      </w:r>
    </w:p>
    <w:bookmarkEnd w:id="26"/>
    <w:bookmarkStart w:id="27" w:name="category-b-sql-questions"/>
    <w:p>
      <w:pPr>
        <w:pStyle w:val="Heading3"/>
      </w:pPr>
      <w:r>
        <w:t xml:space="preserve">CATEGORY B: SQL QUESTIONS</w:t>
      </w:r>
    </w:p>
    <w:p>
      <w:pPr>
        <w:pStyle w:val="FirstParagraph"/>
      </w:pPr>
      <w:r>
        <w:rPr>
          <w:bCs/>
          <w:b/>
        </w:rPr>
        <w:t xml:space="preserve">Q:</w:t>
      </w:r>
      <w:r>
        <w:rPr>
          <w:bCs/>
          <w:b/>
        </w:rPr>
        <w:t xml:space="preserve"> </w:t>
      </w:r>
      <w:r>
        <w:rPr>
          <w:bCs/>
          <w:b/>
        </w:rPr>
        <w:t xml:space="preserve">“</w:t>
      </w:r>
      <w:r>
        <w:rPr>
          <w:bCs/>
          <w:b/>
        </w:rPr>
        <w:t xml:space="preserve">Explain your database schema.</w:t>
      </w:r>
      <w:r>
        <w:rPr>
          <w:bCs/>
          <w:b/>
        </w:rPr>
        <w:t xml:space="preserve">”</w:t>
      </w:r>
      <w:r>
        <w:t xml:space="preserve"> </w:t>
      </w:r>
      <w:r>
        <w:t xml:space="preserve">A:</w:t>
      </w:r>
      <w:r>
        <w:t xml:space="preserve"> </w:t>
      </w:r>
      <w:r>
        <w:t xml:space="preserve">“</w:t>
      </w:r>
      <w:r>
        <w:t xml:space="preserve">I have five tables. Providers stores the three logistics companies with their SLA thresholds. Routes stores the three trade corridors with distance and average market lead times. Quotes stores the rate card per provider per route per weight band — I separated weight bands because freight pricing is tiered, heavier shipments get better rates. Shipments stores individual transaction records — each shipment has actual versus promised delivery dates so I can calculate on-time performance from actuals, not just from what providers report. Performance_history stores monthly aggregated KPIs per provider per route — this is the table that feeds directly into Power BI for trend analysis.</w:t>
      </w:r>
      <w:r>
        <w:t xml:space="preserve">”</w:t>
      </w:r>
    </w:p>
    <w:p>
      <w:pPr>
        <w:pStyle w:val="BodyText"/>
      </w:pPr>
      <w:r>
        <w:rPr>
          <w:bCs/>
          <w:b/>
        </w:rPr>
        <w:t xml:space="preserve">Q:</w:t>
      </w:r>
      <w:r>
        <w:rPr>
          <w:bCs/>
          <w:b/>
        </w:rPr>
        <w:t xml:space="preserve"> </w:t>
      </w:r>
      <w:r>
        <w:rPr>
          <w:bCs/>
          <w:b/>
        </w:rPr>
        <w:t xml:space="preserve">“</w:t>
      </w:r>
      <w:r>
        <w:rPr>
          <w:bCs/>
          <w:b/>
        </w:rPr>
        <w:t xml:space="preserve">What is a stored procedure and why did you write one here?</w:t>
      </w:r>
      <w:r>
        <w:rPr>
          <w:bCs/>
          <w:b/>
        </w:rPr>
        <w:t xml:space="preserve">”</w:t>
      </w:r>
      <w:r>
        <w:t xml:space="preserve"> </w:t>
      </w:r>
      <w:r>
        <w:t xml:space="preserve">A:</w:t>
      </w:r>
      <w:r>
        <w:t xml:space="preserve"> </w:t>
      </w:r>
      <w:r>
        <w:t xml:space="preserve">“</w:t>
      </w:r>
      <w:r>
        <w:t xml:space="preserve">A stored procedure is a saved block of SQL that you can call like a function — instead of rewriting a complex query every time, you call the procedure and it runs. I wrote one for SLA breach detection because this is exactly the kind of logic that should be automated. In practice, a supply chain team would schedule this procedure to run monthly after the KPI data is updated, and it would automatically flag any provider whose rolling 3-month on-time rate is below threshold. The output includes a recommended action — escalate, monitor, or continue — so it’s actionable, not just informational.</w:t>
      </w:r>
      <w:r>
        <w:t xml:space="preserve">”</w:t>
      </w:r>
    </w:p>
    <w:p>
      <w:pPr>
        <w:pStyle w:val="BodyText"/>
      </w:pPr>
      <w:r>
        <w:rPr>
          <w:bCs/>
          <w:b/>
        </w:rPr>
        <w:t xml:space="preserve">Q:</w:t>
      </w:r>
      <w:r>
        <w:rPr>
          <w:bCs/>
          <w:b/>
        </w:rPr>
        <w:t xml:space="preserve"> </w:t>
      </w:r>
      <w:r>
        <w:rPr>
          <w:bCs/>
          <w:b/>
        </w:rPr>
        <w:t xml:space="preserve">“</w:t>
      </w:r>
      <w:r>
        <w:rPr>
          <w:bCs/>
          <w:b/>
        </w:rPr>
        <w:t xml:space="preserve">What is a window function? Give an example from your project.</w:t>
      </w:r>
      <w:r>
        <w:rPr>
          <w:bCs/>
          <w:b/>
        </w:rPr>
        <w:t xml:space="preserve">”</w:t>
      </w:r>
      <w:r>
        <w:t xml:space="preserve"> </w:t>
      </w:r>
      <w:r>
        <w:t xml:space="preserve">A:</w:t>
      </w:r>
      <w:r>
        <w:t xml:space="preserve"> </w:t>
      </w:r>
      <w:r>
        <w:t xml:space="preserve">“</w:t>
      </w:r>
      <w:r>
        <w:t xml:space="preserve">A window function performs a calculation across a set of rows that are related to the current row, without collapsing the result like GROUP BY would. In my SLA procedure, I used AVG() OVER (PARTITION BY provider_id, route_id ORDER BY month_year ROWS BETWEEN 2 PRECEDING AND CURRENT ROW) to calculate the rolling 3-month average on-time rate. The PARTITION BY means the window restarts for each provider-route combination. The ROWS BETWEEN 2 PRECEDING AND CURRENT ROW means: include this month, and the two months before it.</w:t>
      </w:r>
      <w:r>
        <w:t xml:space="preserve">”</w:t>
      </w:r>
    </w:p>
    <w:p>
      <w:pPr>
        <w:pStyle w:val="BodyText"/>
      </w:pPr>
      <w:r>
        <w:rPr>
          <w:bCs/>
          <w:b/>
        </w:rPr>
        <w:t xml:space="preserve">Q:</w:t>
      </w:r>
      <w:r>
        <w:rPr>
          <w:bCs/>
          <w:b/>
        </w:rPr>
        <w:t xml:space="preserve"> </w:t>
      </w:r>
      <w:r>
        <w:rPr>
          <w:bCs/>
          <w:b/>
        </w:rPr>
        <w:t xml:space="preserve">“</w:t>
      </w:r>
      <w:r>
        <w:rPr>
          <w:bCs/>
          <w:b/>
        </w:rPr>
        <w:t xml:space="preserve">What is the difference between WHERE and HAVING?</w:t>
      </w:r>
      <w:r>
        <w:rPr>
          <w:bCs/>
          <w:b/>
        </w:rPr>
        <w:t xml:space="preserve">”</w:t>
      </w:r>
      <w:r>
        <w:t xml:space="preserve"> </w:t>
      </w:r>
      <w:r>
        <w:t xml:space="preserve">A: “WHERE filters rows before grouping — it acts on individual rows. HAVING filters groups after a GROUP BY has been applied — it acts on aggregated results. For example, if I want providers with more than 50 shipments in total, that requires HAVING COUNT(*) &gt; 50 because the count only exists after grouping.”</w:t>
      </w:r>
    </w:p>
    <w:p>
      <w:pPr>
        <w:pStyle w:val="BodyText"/>
      </w:pPr>
      <w:r>
        <w:rPr>
          <w:bCs/>
          <w:b/>
        </w:rPr>
        <w:t xml:space="preserve">Q:</w:t>
      </w:r>
      <w:r>
        <w:rPr>
          <w:bCs/>
          <w:b/>
        </w:rPr>
        <w:t xml:space="preserve"> </w:t>
      </w:r>
      <w:r>
        <w:rPr>
          <w:bCs/>
          <w:b/>
        </w:rPr>
        <w:t xml:space="preserve">“</w:t>
      </w:r>
      <w:r>
        <w:rPr>
          <w:bCs/>
          <w:b/>
        </w:rPr>
        <w:t xml:space="preserve">What is a JOIN? What types did you use?</w:t>
      </w:r>
      <w:r>
        <w:rPr>
          <w:bCs/>
          <w:b/>
        </w:rPr>
        <w:t xml:space="preserve">”</w:t>
      </w:r>
      <w:r>
        <w:t xml:space="preserve"> </w:t>
      </w:r>
      <w:r>
        <w:t xml:space="preserve">A:</w:t>
      </w:r>
      <w:r>
        <w:t xml:space="preserve"> </w:t>
      </w:r>
      <w:r>
        <w:t xml:space="preserve">“</w:t>
      </w:r>
      <w:r>
        <w:t xml:space="preserve">A JOIN combines rows from two tables based on a matching column. I used INNER JOINs throughout, which means I only return rows where the match exists in both tables. I didn’t need LEFT JOINs because all my foreign keys are always populated — every shipment has a provider and a route.</w:t>
      </w:r>
      <w:r>
        <w:t xml:space="preserve">”</w:t>
      </w:r>
    </w:p>
    <w:p>
      <w:pPr>
        <w:pStyle w:val="BodyText"/>
      </w:pPr>
      <w:r>
        <w:rPr>
          <w:bCs/>
          <w:b/>
        </w:rPr>
        <w:t xml:space="preserve">Q:</w:t>
      </w:r>
      <w:r>
        <w:rPr>
          <w:bCs/>
          <w:b/>
        </w:rPr>
        <w:t xml:space="preserve"> </w:t>
      </w:r>
      <w:r>
        <w:rPr>
          <w:bCs/>
          <w:b/>
        </w:rPr>
        <w:t xml:space="preserve">“</w:t>
      </w:r>
      <w:r>
        <w:rPr>
          <w:bCs/>
          <w:b/>
        </w:rPr>
        <w:t xml:space="preserve">If you had NULL values in your data, how would you handle them?</w:t>
      </w:r>
      <w:r>
        <w:rPr>
          <w:bCs/>
          <w:b/>
        </w:rPr>
        <w:t xml:space="preserve">”</w:t>
      </w:r>
      <w:r>
        <w:t xml:space="preserve"> </w:t>
      </w:r>
      <w:r>
        <w:t xml:space="preserve">A:</w:t>
      </w:r>
      <w:r>
        <w:t xml:space="preserve"> </w:t>
      </w:r>
      <w:r>
        <w:t xml:space="preserve">“</w:t>
      </w:r>
      <w:r>
        <w:t xml:space="preserve">For division, I used NULLIF() as a denominator guard — for example NULLIF(total_shipments, 0) prevents a divide-by-zero error. For missing delay reasons on on-time deliveries, I used COALESCE(delay_reason,</w:t>
      </w:r>
      <w:r>
        <w:t xml:space="preserve"> </w:t>
      </w:r>
      <w:r>
        <w:t xml:space="preserve">‘</w:t>
      </w:r>
      <w:r>
        <w:t xml:space="preserve">No Delay</w:t>
      </w:r>
      <w:r>
        <w:t xml:space="preserve">’</w:t>
      </w:r>
      <w:r>
        <w:t xml:space="preserve">) to display a readable label instead of NULL. In general, NULLs need to be understood before being removed — a NULL might mean zero, might mean not applicable, or might mean data error, and each requires a different treatment.</w:t>
      </w:r>
      <w:r>
        <w:t xml:space="preserve">”</w:t>
      </w:r>
    </w:p>
    <w:p>
      <w:r>
        <w:pict>
          <v:rect style="width:0;height:1.5pt" o:hralign="center" o:hrstd="t" o:hr="t"/>
        </w:pict>
      </w:r>
    </w:p>
    <w:bookmarkEnd w:id="27"/>
    <w:bookmarkStart w:id="28" w:name="category-c-excel-questions"/>
    <w:p>
      <w:pPr>
        <w:pStyle w:val="Heading3"/>
      </w:pPr>
      <w:r>
        <w:t xml:space="preserve">CATEGORY C: EXCEL QUESTIONS</w:t>
      </w:r>
    </w:p>
    <w:p>
      <w:pPr>
        <w:pStyle w:val="FirstParagraph"/>
      </w:pPr>
      <w:r>
        <w:rPr>
          <w:bCs/>
          <w:b/>
        </w:rPr>
        <w:t xml:space="preserve">Q:</w:t>
      </w:r>
      <w:r>
        <w:rPr>
          <w:bCs/>
          <w:b/>
        </w:rPr>
        <w:t xml:space="preserve"> </w:t>
      </w:r>
      <w:r>
        <w:rPr>
          <w:bCs/>
          <w:b/>
        </w:rPr>
        <w:t xml:space="preserve">“</w:t>
      </w:r>
      <w:r>
        <w:rPr>
          <w:bCs/>
          <w:b/>
        </w:rPr>
        <w:t xml:space="preserve">Explain your weighted scorecard methodology.</w:t>
      </w:r>
      <w:r>
        <w:rPr>
          <w:bCs/>
          <w:b/>
        </w:rPr>
        <w:t xml:space="preserve">”</w:t>
      </w:r>
      <w:r>
        <w:t xml:space="preserve"> </w:t>
      </w:r>
      <w:r>
        <w:t xml:space="preserve">A:</w:t>
      </w:r>
      <w:r>
        <w:t xml:space="preserve"> </w:t>
      </w:r>
      <w:r>
        <w:t xml:space="preserve">“</w:t>
      </w:r>
      <w:r>
        <w:t xml:space="preserve">The scorecard has three inputs per provider: average cost per kg, on-time delivery percentage, and average lead time in days. Each metric is normalised to a 0–100 scale using min-max normalisation so they’re comparable. For cost and lead time, lower values are better, so I invert the scale — the cheapest provider gets 100, the most expensive gets 0. For on-time rate, higher is better, so it’s a direct scale. The weighted total is cost score times 40% plus reliability score times 35% plus lead time score times 25%. The weights reflect a typical procurement priority structure: cost is important but not everything — a provider who is cheap but unreliable costs more in expediting, customer compensation, and lost business than the rate saving is worth.</w:t>
      </w:r>
      <w:r>
        <w:t xml:space="preserve">”</w:t>
      </w:r>
    </w:p>
    <w:p>
      <w:pPr>
        <w:pStyle w:val="BodyText"/>
      </w:pPr>
      <w:r>
        <w:rPr>
          <w:bCs/>
          <w:b/>
        </w:rPr>
        <w:t xml:space="preserve">Q:</w:t>
      </w:r>
      <w:r>
        <w:rPr>
          <w:bCs/>
          <w:b/>
        </w:rPr>
        <w:t xml:space="preserve"> </w:t>
      </w:r>
      <w:r>
        <w:rPr>
          <w:bCs/>
          <w:b/>
        </w:rPr>
        <w:t xml:space="preserve">“</w:t>
      </w:r>
      <w:r>
        <w:rPr>
          <w:bCs/>
          <w:b/>
        </w:rPr>
        <w:t xml:space="preserve">What does your sensitivity analysis show?</w:t>
      </w:r>
      <w:r>
        <w:rPr>
          <w:bCs/>
          <w:b/>
        </w:rPr>
        <w:t xml:space="preserve">”</w:t>
      </w:r>
      <w:r>
        <w:t xml:space="preserve"> </w:t>
      </w:r>
      <w:r>
        <w:t xml:space="preserve">A:</w:t>
      </w:r>
      <w:r>
        <w:t xml:space="preserve"> </w:t>
      </w:r>
      <w:r>
        <w:t xml:space="preserve">“</w:t>
      </w:r>
      <w:r>
        <w:t xml:space="preserve">Scenario 1 tests a 20 percentage-point fuel surcharge increase. This is realistic — fuel surcharges in European road freight fluctuated by this magnitude during 2022-2023. The key finding is that DB Schenker’s lower base rate means they absorb a fuel surcharge increase better in absolute terms — even after the increase, they remain cheaper than DHL on two of the three lanes. Scenario 2 tests a 15% volume increase. At higher volumes, DB Schenker’s 12% volume discount on the Warsaw lane becomes very significant — the effective rate drops considerably, widening the saving gap.</w:t>
      </w:r>
      <w:r>
        <w:t xml:space="preserve">”</w:t>
      </w:r>
    </w:p>
    <w:p>
      <w:pPr>
        <w:pStyle w:val="BodyText"/>
      </w:pPr>
      <w:r>
        <w:rPr>
          <w:bCs/>
          <w:b/>
        </w:rPr>
        <w:t xml:space="preserve">Q:</w:t>
      </w:r>
      <w:r>
        <w:rPr>
          <w:bCs/>
          <w:b/>
        </w:rPr>
        <w:t xml:space="preserve"> </w:t>
      </w:r>
      <w:r>
        <w:rPr>
          <w:bCs/>
          <w:b/>
        </w:rPr>
        <w:t xml:space="preserve">“</w:t>
      </w:r>
      <w:r>
        <w:rPr>
          <w:bCs/>
          <w:b/>
        </w:rPr>
        <w:t xml:space="preserve">Why use RANK() instead of just sorting?</w:t>
      </w:r>
      <w:r>
        <w:rPr>
          <w:bCs/>
          <w:b/>
        </w:rPr>
        <w:t xml:space="preserve">”</w:t>
      </w:r>
      <w:r>
        <w:t xml:space="preserve"> </w:t>
      </w:r>
      <w:r>
        <w:t xml:space="preserve">A:</w:t>
      </w:r>
      <w:r>
        <w:t xml:space="preserve"> </w:t>
      </w:r>
      <w:r>
        <w:t xml:space="preserve">“</w:t>
      </w:r>
      <w:r>
        <w:t xml:space="preserve">Two reasons. First, RANK() allows tied ranks — if two providers score identically, they both get rank 1, which is mathematically honest. Sorting would arbitrarily break the tie. Second, RANK() is dynamic — if I change the weights in the assumption cells, the rank recalculates automatically. If I just sorted manually, I’d need to re-sort every time I changed a weight. The model is designed to be a living tool, not a static report.</w:t>
      </w:r>
      <w:r>
        <w:t xml:space="preserve">”</w:t>
      </w:r>
    </w:p>
    <w:p>
      <w:pPr>
        <w:pStyle w:val="BodyText"/>
      </w:pPr>
      <w:r>
        <w:rPr>
          <w:bCs/>
          <w:b/>
        </w:rPr>
        <w:t xml:space="preserve">Q:</w:t>
      </w:r>
      <w:r>
        <w:rPr>
          <w:bCs/>
          <w:b/>
        </w:rPr>
        <w:t xml:space="preserve"> </w:t>
      </w:r>
      <w:r>
        <w:rPr>
          <w:bCs/>
          <w:b/>
        </w:rPr>
        <w:t xml:space="preserve">“</w:t>
      </w:r>
      <w:r>
        <w:rPr>
          <w:bCs/>
          <w:b/>
        </w:rPr>
        <w:t xml:space="preserve">How did you handle the fuel surcharge in the cost calculation?</w:t>
      </w:r>
      <w:r>
        <w:rPr>
          <w:bCs/>
          <w:b/>
        </w:rPr>
        <w:t xml:space="preserve">”</w:t>
      </w:r>
      <w:r>
        <w:t xml:space="preserve"> </w:t>
      </w:r>
      <w:r>
        <w:t xml:space="preserve">A:</w:t>
      </w:r>
      <w:r>
        <w:t xml:space="preserve"> </w:t>
      </w:r>
      <w:r>
        <w:t xml:space="preserve">“</w:t>
      </w:r>
      <w:r>
        <w:t xml:space="preserve">The effective all-in rate per kg is base_rate × (1 + fuel_surcharge%) × (1 - volume_discount%). So a base rate of €0.29/kg with 16.5% fuel surcharge gives an effective rate of €0.338/kg before any volume discount. This mirrors how carriers actually invoice — the fuel surcharge is a percentage add-on to the base rate, and volume discounts are then applied to the subtotal.</w:t>
      </w:r>
      <w:r>
        <w:t xml:space="preserve">”</w:t>
      </w:r>
    </w:p>
    <w:p>
      <w:r>
        <w:pict>
          <v:rect style="width:0;height:1.5pt" o:hralign="center" o:hrstd="t" o:hr="t"/>
        </w:pict>
      </w:r>
    </w:p>
    <w:bookmarkEnd w:id="28"/>
    <w:bookmarkStart w:id="29" w:name="category-d-power-bi-questions"/>
    <w:p>
      <w:pPr>
        <w:pStyle w:val="Heading3"/>
      </w:pPr>
      <w:r>
        <w:t xml:space="preserve">CATEGORY D: POWER BI QUESTIONS</w:t>
      </w:r>
    </w:p>
    <w:p>
      <w:pPr>
        <w:pStyle w:val="FirstParagraph"/>
      </w:pPr>
      <w:r>
        <w:rPr>
          <w:bCs/>
          <w:b/>
        </w:rPr>
        <w:t xml:space="preserve">Q:</w:t>
      </w:r>
      <w:r>
        <w:rPr>
          <w:bCs/>
          <w:b/>
        </w:rPr>
        <w:t xml:space="preserve"> </w:t>
      </w:r>
      <w:r>
        <w:rPr>
          <w:bCs/>
          <w:b/>
        </w:rPr>
        <w:t xml:space="preserve">“</w:t>
      </w:r>
      <w:r>
        <w:rPr>
          <w:bCs/>
          <w:b/>
        </w:rPr>
        <w:t xml:space="preserve">Why did you choose a radar chart for the provider comparison?</w:t>
      </w:r>
      <w:r>
        <w:rPr>
          <w:bCs/>
          <w:b/>
        </w:rPr>
        <w:t xml:space="preserve">”</w:t>
      </w:r>
      <w:r>
        <w:t xml:space="preserve"> </w:t>
      </w:r>
      <w:r>
        <w:t xml:space="preserve">A:</w:t>
      </w:r>
      <w:r>
        <w:t xml:space="preserve"> </w:t>
      </w:r>
      <w:r>
        <w:t xml:space="preserve">“</w:t>
      </w:r>
      <w:r>
        <w:t xml:space="preserve">A radar chart, or spider chart, is ideal when you’re comparing multiple entities across multiple dimensions where each dimension is equally valid but different in nature. A bar chart of weighted scores gives you the final answer but hides the dimension-level story. With a radar chart, you can immediately see that DHL is weakest on cost but not dramatically different on lead time, while DB Schenker has a clear cost advantage but similar reliability to Kuehne+Nagel. That level of nuance matters in real procurement conversations.</w:t>
      </w:r>
      <w:r>
        <w:t xml:space="preserve">”</w:t>
      </w:r>
    </w:p>
    <w:p>
      <w:pPr>
        <w:pStyle w:val="BodyText"/>
      </w:pPr>
      <w:r>
        <w:rPr>
          <w:bCs/>
          <w:b/>
        </w:rPr>
        <w:t xml:space="preserve">Q:</w:t>
      </w:r>
      <w:r>
        <w:rPr>
          <w:bCs/>
          <w:b/>
        </w:rPr>
        <w:t xml:space="preserve"> </w:t>
      </w:r>
      <w:r>
        <w:rPr>
          <w:bCs/>
          <w:b/>
        </w:rPr>
        <w:t xml:space="preserve">“</w:t>
      </w:r>
      <w:r>
        <w:rPr>
          <w:bCs/>
          <w:b/>
        </w:rPr>
        <w:t xml:space="preserve">What is a DAX measure?</w:t>
      </w:r>
      <w:r>
        <w:rPr>
          <w:bCs/>
          <w:b/>
        </w:rPr>
        <w:t xml:space="preserve">”</w:t>
      </w:r>
      <w:r>
        <w:t xml:space="preserve"> </w:t>
      </w:r>
      <w:r>
        <w:t xml:space="preserve">A:</w:t>
      </w:r>
      <w:r>
        <w:t xml:space="preserve"> </w:t>
      </w:r>
      <w:r>
        <w:t xml:space="preserve">“</w:t>
      </w:r>
      <w:r>
        <w:t xml:space="preserve">DAX stands for Data Analysis Expressions — it’s the formula language in Power BI. A measure is a calculation that’s evaluated dynamically based on the current filter context. For example, my Avg OTD % measure calculates differently depending on which provider or lane is selected in a slicer. This is different from a calculated column, which is computed once and stored in the table. Measures are more flexible for interactive dashboards because they respond to user filter selections in real time.</w:t>
      </w:r>
      <w:r>
        <w:t xml:space="preserve">”</w:t>
      </w:r>
    </w:p>
    <w:p>
      <w:pPr>
        <w:pStyle w:val="BodyText"/>
      </w:pPr>
      <w:r>
        <w:rPr>
          <w:bCs/>
          <w:b/>
        </w:rPr>
        <w:t xml:space="preserve">Q:</w:t>
      </w:r>
      <w:r>
        <w:rPr>
          <w:bCs/>
          <w:b/>
        </w:rPr>
        <w:t xml:space="preserve"> </w:t>
      </w:r>
      <w:r>
        <w:rPr>
          <w:bCs/>
          <w:b/>
        </w:rPr>
        <w:t xml:space="preserve">“</w:t>
      </w:r>
      <w:r>
        <w:rPr>
          <w:bCs/>
          <w:b/>
        </w:rPr>
        <w:t xml:space="preserve">What is the difference between a calculated column and a measure in DAX?</w:t>
      </w:r>
      <w:r>
        <w:rPr>
          <w:bCs/>
          <w:b/>
        </w:rPr>
        <w:t xml:space="preserve">”</w:t>
      </w:r>
      <w:r>
        <w:t xml:space="preserve"> </w:t>
      </w:r>
      <w:r>
        <w:t xml:space="preserve">A:</w:t>
      </w:r>
      <w:r>
        <w:t xml:space="preserve"> </w:t>
      </w:r>
      <w:r>
        <w:t xml:space="preserve">“</w:t>
      </w:r>
      <w:r>
        <w:t xml:space="preserve">A calculated column is computed row by row when the data is loaded and stored in the table — it uses the values in other columns of the same row. A measure is calculated dynamically at query time based on what filters are active. For aggregations like sum, average, or percentage, you use measures. For row-level logic like flagging a delayed shipment or calculating delay_days per row, you use calculated columns.</w:t>
      </w:r>
      <w:r>
        <w:t xml:space="preserve">”</w:t>
      </w:r>
    </w:p>
    <w:p>
      <w:pPr>
        <w:pStyle w:val="BodyText"/>
      </w:pPr>
      <w:r>
        <w:rPr>
          <w:bCs/>
          <w:b/>
        </w:rPr>
        <w:t xml:space="preserve">Q:</w:t>
      </w:r>
      <w:r>
        <w:rPr>
          <w:bCs/>
          <w:b/>
        </w:rPr>
        <w:t xml:space="preserve"> </w:t>
      </w:r>
      <w:r>
        <w:rPr>
          <w:bCs/>
          <w:b/>
        </w:rPr>
        <w:t xml:space="preserve">“</w:t>
      </w:r>
      <w:r>
        <w:rPr>
          <w:bCs/>
          <w:b/>
        </w:rPr>
        <w:t xml:space="preserve">How do you connect Power BI to SQL?</w:t>
      </w:r>
      <w:r>
        <w:rPr>
          <w:bCs/>
          <w:b/>
        </w:rPr>
        <w:t xml:space="preserve">”</w:t>
      </w:r>
      <w:r>
        <w:t xml:space="preserve"> </w:t>
      </w:r>
      <w:r>
        <w:t xml:space="preserve">A:</w:t>
      </w:r>
      <w:r>
        <w:t xml:space="preserve"> </w:t>
      </w:r>
      <w:r>
        <w:t xml:space="preserve">“</w:t>
      </w:r>
      <w:r>
        <w:t xml:space="preserve">Power BI supports direct PostgreSQL connections via Get Data → PostgreSQL Database. You enter the server address, database name, and credentials, then select which tables or views to import. I designed three SQL views specifically as Power BI data sources — vw_provider_scorecard, vw_monthly_trend, and vw_shipment_detail. Views are preferable to raw tables because the aggregation and joins are done in SQL, which is faster than doing them in Power Query.</w:t>
      </w:r>
      <w:r>
        <w:t xml:space="preserve">”</w:t>
      </w:r>
    </w:p>
    <w:p>
      <w:r>
        <w:pict>
          <v:rect style="width:0;height:1.5pt" o:hralign="center" o:hrstd="t" o:hr="t"/>
        </w:pict>
      </w:r>
    </w:p>
    <w:bookmarkEnd w:id="29"/>
    <w:bookmarkStart w:id="30" w:name="X1caddeb0c8067444806c94fed5dac30040b7605"/>
    <w:p>
      <w:pPr>
        <w:pStyle w:val="Heading3"/>
      </w:pPr>
      <w:r>
        <w:t xml:space="preserve">CATEGORY E: BEHAVIOURAL &amp; SITUATIONAL QUESTIONS</w:t>
      </w:r>
    </w:p>
    <w:p>
      <w:pPr>
        <w:pStyle w:val="FirstParagraph"/>
      </w:pPr>
      <w:r>
        <w:rPr>
          <w:bCs/>
          <w:b/>
        </w:rPr>
        <w:t xml:space="preserve">Q:</w:t>
      </w:r>
      <w:r>
        <w:rPr>
          <w:bCs/>
          <w:b/>
        </w:rPr>
        <w:t xml:space="preserve"> </w:t>
      </w:r>
      <w:r>
        <w:rPr>
          <w:bCs/>
          <w:b/>
        </w:rPr>
        <w:t xml:space="preserve">“</w:t>
      </w:r>
      <w:r>
        <w:rPr>
          <w:bCs/>
          <w:b/>
        </w:rPr>
        <w:t xml:space="preserve">Tell me about a time you used data to make a decision.</w:t>
      </w:r>
      <w:r>
        <w:rPr>
          <w:bCs/>
          <w:b/>
        </w:rPr>
        <w:t xml:space="preserve">”</w:t>
      </w:r>
      <w:r>
        <w:t xml:space="preserve"> </w:t>
      </w:r>
      <w:r>
        <w:t xml:space="preserve">A:</w:t>
      </w:r>
      <w:r>
        <w:t xml:space="preserve"> </w:t>
      </w:r>
      <w:r>
        <w:t xml:space="preserve">“</w:t>
      </w:r>
      <w:r>
        <w:t xml:space="preserve">In my role at Air France-KLM at Toronto Pearson, we tracked mishandled baggage rates by flight and handling team. I noticed that delay rates were consistently higher on the late-night bank compared to morning. I pulled the data, cross-referenced with staffing levels and equipment check records, and identified that the primary cause was equipment readiness — belt loaders were being serviced during peak evening hours. I presented the findings to my supervisor with a simple shift-change proposal. The recommendation was adopted and we saw a measurable improvement in the following month’s numbers. That was my first experience of turning operational data into a management decision.</w:t>
      </w:r>
      <w:r>
        <w:t xml:space="preserve">”</w:t>
      </w:r>
    </w:p>
    <w:p>
      <w:pPr>
        <w:pStyle w:val="BodyText"/>
      </w:pPr>
      <w:r>
        <w:rPr>
          <w:bCs/>
          <w:b/>
        </w:rPr>
        <w:t xml:space="preserve">Q:</w:t>
      </w:r>
      <w:r>
        <w:rPr>
          <w:bCs/>
          <w:b/>
        </w:rPr>
        <w:t xml:space="preserve"> </w:t>
      </w:r>
      <w:r>
        <w:rPr>
          <w:bCs/>
          <w:b/>
        </w:rPr>
        <w:t xml:space="preserve">“</w:t>
      </w:r>
      <w:r>
        <w:rPr>
          <w:bCs/>
          <w:b/>
        </w:rPr>
        <w:t xml:space="preserve">Why are you interested in supply chain analytics specifically?</w:t>
      </w:r>
      <w:r>
        <w:rPr>
          <w:bCs/>
          <w:b/>
        </w:rPr>
        <w:t xml:space="preserve">”</w:t>
      </w:r>
      <w:r>
        <w:t xml:space="preserve"> </w:t>
      </w:r>
      <w:r>
        <w:t xml:space="preserve">A:</w:t>
      </w:r>
      <w:r>
        <w:t xml:space="preserve"> </w:t>
      </w:r>
      <w:r>
        <w:t xml:space="preserve">“</w:t>
      </w:r>
      <w:r>
        <w:t xml:space="preserve">My three years in ground operations gave me the operational foundation — I understand what a delayed shipment actually means at the ground level: frustrated passengers, rebooking costs, team overtime, SLA penalties. What I realised is that most of the problems I saw were predictable if you looked at the right data early enough. Supply chain analytics is the discipline that closes that gap — between the data that exists and the decisions that need to be made. This project is me demonstrating that I can operate on both sides of that gap.</w:t>
      </w:r>
      <w:r>
        <w:t xml:space="preserve">”</w:t>
      </w:r>
    </w:p>
    <w:p>
      <w:pPr>
        <w:pStyle w:val="BodyText"/>
      </w:pPr>
      <w:r>
        <w:rPr>
          <w:bCs/>
          <w:b/>
        </w:rPr>
        <w:t xml:space="preserve">Q:</w:t>
      </w:r>
      <w:r>
        <w:rPr>
          <w:bCs/>
          <w:b/>
        </w:rPr>
        <w:t xml:space="preserve"> </w:t>
      </w:r>
      <w:r>
        <w:rPr>
          <w:bCs/>
          <w:b/>
        </w:rPr>
        <w:t xml:space="preserve">“</w:t>
      </w:r>
      <w:r>
        <w:rPr>
          <w:bCs/>
          <w:b/>
        </w:rPr>
        <w:t xml:space="preserve">What would you improve about this project if you had more time?</w:t>
      </w:r>
      <w:r>
        <w:rPr>
          <w:bCs/>
          <w:b/>
        </w:rPr>
        <w:t xml:space="preserve">”</w:t>
      </w:r>
      <w:r>
        <w:t xml:space="preserve"> </w:t>
      </w:r>
      <w:r>
        <w:t xml:space="preserve">A:</w:t>
      </w:r>
      <w:r>
        <w:t xml:space="preserve"> </w:t>
      </w:r>
      <w:r>
        <w:t xml:space="preserve">“</w:t>
      </w:r>
      <w:r>
        <w:t xml:space="preserve">Three things. First, I’d add real-time data — connecting to a live freight rate API like Freightos or Xeneta so the cost benchmarks update automatically rather than being static 2024 figures. Second, I’d build a demand forecasting layer — using historical shipment volumes to project future volumes and check whether we’ll hit the volume discount thresholds. Third, I’d add a carbon footprint calculation per lane and provider, because sustainability KPIs are increasingly part of logistics tender evaluation criteria in the Netherlands and broader EU.</w:t>
      </w:r>
      <w:r>
        <w:t xml:space="preserve">”</w:t>
      </w:r>
    </w:p>
    <w:p>
      <w:pPr>
        <w:pStyle w:val="BodyText"/>
      </w:pPr>
      <w:r>
        <w:rPr>
          <w:bCs/>
          <w:b/>
        </w:rPr>
        <w:t xml:space="preserve">Q:</w:t>
      </w:r>
      <w:r>
        <w:rPr>
          <w:bCs/>
          <w:b/>
        </w:rPr>
        <w:t xml:space="preserve"> </w:t>
      </w:r>
      <w:r>
        <w:rPr>
          <w:bCs/>
          <w:b/>
        </w:rPr>
        <w:t xml:space="preserve">“</w:t>
      </w:r>
      <w:r>
        <w:rPr>
          <w:bCs/>
          <w:b/>
        </w:rPr>
        <w:t xml:space="preserve">You don’t have EU work experience — how do we know you can do this job?</w:t>
      </w:r>
      <w:r>
        <w:rPr>
          <w:bCs/>
          <w:b/>
        </w:rPr>
        <w:t xml:space="preserve">”</w:t>
      </w:r>
      <w:r>
        <w:t xml:space="preserve"> </w:t>
      </w:r>
      <w:r>
        <w:t xml:space="preserve">A:</w:t>
      </w:r>
      <w:r>
        <w:t xml:space="preserve"> </w:t>
      </w:r>
      <w:r>
        <w:t xml:space="preserve">“</w:t>
      </w:r>
      <w:r>
        <w:t xml:space="preserve">This project is the answer to that question. Everything I built here — the database design, the scoring model, the sensitivity analysis, the dashboard — is exactly the work product a Supply Chain Analyst produces. I built it to the professional standard of real procurement models, using real rate data from Freightos, real route corridors, and a methodology that mirrors how Dutch 3PL tenders are actually evaluated. My three years in aviation logistics gave me the operational context to know what matters — what delay reasons are real versus excuses, what volume thresholds actually trigger renegotiation, why on-time rate is a better metric than average lead time. The EU geography is new to me, but the analytical and operational skill set is proven.</w:t>
      </w:r>
      <w:r>
        <w:t xml:space="preserve">”</w:t>
      </w:r>
    </w:p>
    <w:p>
      <w:r>
        <w:pict>
          <v:rect style="width:0;height:1.5pt" o:hralign="center" o:hrstd="t" o:hr="t"/>
        </w:pict>
      </w:r>
    </w:p>
    <w:bookmarkEnd w:id="30"/>
    <w:bookmarkEnd w:id="31"/>
    <w:bookmarkStart w:id="36" w:name="X17bec5085df80a3f11cd80d9c27a8a17c201cdf"/>
    <w:p>
      <w:pPr>
        <w:pStyle w:val="Heading2"/>
      </w:pPr>
      <w:r>
        <w:t xml:space="preserve">PART 3: TECHNICAL CONCEPTS EXPLAINED SIMPLY</w:t>
      </w:r>
    </w:p>
    <w:bookmarkStart w:id="32" w:name="X54c1383bd4ae1da87df834eba9ee1f52415d062"/>
    <w:p>
      <w:pPr>
        <w:pStyle w:val="Heading3"/>
      </w:pPr>
      <w:r>
        <w:t xml:space="preserve">What is Normalisation? (For Excel scorecard explanation)</w:t>
      </w:r>
    </w:p>
    <w:p>
      <w:pPr>
        <w:pStyle w:val="FirstParagraph"/>
      </w:pPr>
      <w:r>
        <w:t xml:space="preserve">When you compare cost (€0.38/kg) versus reliability (94.5%) versus lead time (1.8 days), you’re comparing apples, oranges, and bananas. Normalisation converts all three to the same scale (0–100) so you can weight and combine them. The formula is: (value - minimum) / (maximum - minimum) × 100. For metrics where lower is better (cost, lead time), you invert it: 1 minus the above.</w:t>
      </w:r>
    </w:p>
    <w:bookmarkEnd w:id="32"/>
    <w:bookmarkStart w:id="33" w:name="X750c0bf766404a56aa4ece8c48fab16f21b334a"/>
    <w:p>
      <w:pPr>
        <w:pStyle w:val="Heading3"/>
      </w:pPr>
      <w:r>
        <w:t xml:space="preserve">What is a Rolling Average? (For SQL stored procedure)</w:t>
      </w:r>
    </w:p>
    <w:p>
      <w:pPr>
        <w:pStyle w:val="FirstParagraph"/>
      </w:pPr>
      <w:r>
        <w:t xml:space="preserve">Instead of looking at one month in isolation, a rolling 3-month average smooths out noise. If February was terrible due to a snowstorm, the 3-month rolling average for March includes January (good), February (bad), and March (recovered) — giving a more realistic picture of true performance than just looking at March alone.</w:t>
      </w:r>
    </w:p>
    <w:bookmarkEnd w:id="33"/>
    <w:bookmarkStart w:id="34" w:name="X2eb8a0b7fefd73bfd6599f5a25de5f7148fa369"/>
    <w:p>
      <w:pPr>
        <w:pStyle w:val="Heading3"/>
      </w:pPr>
      <w:r>
        <w:t xml:space="preserve">What is a Foreign Key? (For SQL schema explanation)</w:t>
      </w:r>
    </w:p>
    <w:p>
      <w:pPr>
        <w:pStyle w:val="FirstParagraph"/>
      </w:pPr>
      <w:r>
        <w:t xml:space="preserve">A foreign key is a column in one table that points to the primary key of another table. In my schema, shipments.provider_id is a foreign key pointing to providers.provider_id. This means you cannot add a shipment for a provider that doesn’t exist in the providers table — the database enforces data integrity automatically.</w:t>
      </w:r>
    </w:p>
    <w:bookmarkEnd w:id="34"/>
    <w:bookmarkStart w:id="35" w:name="Xe96f5a42457db722d51f85a32699b52d1d1253f"/>
    <w:p>
      <w:pPr>
        <w:pStyle w:val="Heading3"/>
      </w:pPr>
      <w:r>
        <w:t xml:space="preserve">What is a View? (For SQL to Power BI connection explanation)</w:t>
      </w:r>
    </w:p>
    <w:p>
      <w:pPr>
        <w:pStyle w:val="FirstParagraph"/>
      </w:pPr>
      <w:r>
        <w:t xml:space="preserve">A view is a saved query that behaves like a virtual table. Instead of writing the same complex JOIN every time, you create a view once and then query it like a regular table. My three views pre-join the providers, routes, and performance data so that Power BI can import clean, ready-to-use tables without needing to do any transformations.</w:t>
      </w:r>
    </w:p>
    <w:p>
      <w:r>
        <w:pict>
          <v:rect style="width:0;height:1.5pt" o:hralign="center" o:hrstd="t" o:hr="t"/>
        </w:pict>
      </w:r>
    </w:p>
    <w:bookmarkEnd w:id="35"/>
    <w:bookmarkEnd w:id="36"/>
    <w:bookmarkStart w:id="37" w:name="part-4-numbers-to-memorise"/>
    <w:p>
      <w:pPr>
        <w:pStyle w:val="Heading2"/>
      </w:pPr>
      <w:r>
        <w:t xml:space="preserve">PART 4: NUMBERS TO MEMORISE</w:t>
      </w:r>
    </w:p>
    <w:p>
      <w:pPr>
        <w:pStyle w:val="FirstParagraph"/>
      </w:pPr>
      <w:r>
        <w:t xml:space="preserve">These numbers will come up in interviews — know them cold: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Number</w:t>
            </w:r>
          </w:p>
        </w:tc>
      </w:tr>
      <w:tr>
        <w:tc>
          <w:tcPr/>
          <w:p>
            <w:pPr>
              <w:pStyle w:val="Compact"/>
              <w:jc w:val="left"/>
            </w:pPr>
            <w:r>
              <w:t xml:space="preserve">Total annual simulated volume</w:t>
            </w:r>
          </w:p>
        </w:tc>
        <w:tc>
          <w:tcPr/>
          <w:p>
            <w:pPr>
              <w:pStyle w:val="Compact"/>
              <w:jc w:val="left"/>
            </w:pPr>
            <w:r>
              <w:t xml:space="preserve">2.4 million kg</w:t>
            </w:r>
          </w:p>
        </w:tc>
      </w:tr>
      <w:tr>
        <w:tc>
          <w:tcPr/>
          <w:p>
            <w:pPr>
              <w:pStyle w:val="Compact"/>
              <w:jc w:val="left"/>
            </w:pPr>
            <w:r>
              <w:t xml:space="preserve">Annual saving identified</w:t>
            </w:r>
          </w:p>
        </w:tc>
        <w:tc>
          <w:tcPr/>
          <w:p>
            <w:pPr>
              <w:pStyle w:val="Compact"/>
              <w:jc w:val="left"/>
            </w:pPr>
            <w:r>
              <w:t xml:space="preserve">~€112,920</w:t>
            </w:r>
          </w:p>
        </w:tc>
      </w:tr>
      <w:tr>
        <w:tc>
          <w:tcPr/>
          <w:p>
            <w:pPr>
              <w:pStyle w:val="Compact"/>
              <w:jc w:val="left"/>
            </w:pPr>
            <w:r>
              <w:t xml:space="preserve">Number of providers compared</w:t>
            </w:r>
          </w:p>
        </w:tc>
        <w:tc>
          <w:tcPr/>
          <w:p>
            <w:pPr>
              <w:pStyle w:val="Compact"/>
              <w:jc w:val="left"/>
            </w:pPr>
            <w:r>
              <w:t xml:space="preserve">3</w:t>
            </w:r>
          </w:p>
        </w:tc>
      </w:tr>
      <w:tr>
        <w:tc>
          <w:tcPr/>
          <w:p>
            <w:pPr>
              <w:pStyle w:val="Compact"/>
              <w:jc w:val="left"/>
            </w:pPr>
            <w:r>
              <w:t xml:space="preserve">Number of trade lanes</w:t>
            </w:r>
          </w:p>
        </w:tc>
        <w:tc>
          <w:tcPr/>
          <w:p>
            <w:pPr>
              <w:pStyle w:val="Compact"/>
              <w:jc w:val="left"/>
            </w:pPr>
            <w:r>
              <w:t xml:space="preserve">3</w:t>
            </w:r>
          </w:p>
        </w:tc>
      </w:tr>
      <w:tr>
        <w:tc>
          <w:tcPr/>
          <w:p>
            <w:pPr>
              <w:pStyle w:val="Compact"/>
              <w:jc w:val="left"/>
            </w:pPr>
            <w:r>
              <w:t xml:space="preserve">SQL tables in schema</w:t>
            </w:r>
          </w:p>
        </w:tc>
        <w:tc>
          <w:tcPr/>
          <w:p>
            <w:pPr>
              <w:pStyle w:val="Compact"/>
              <w:jc w:val="left"/>
            </w:pPr>
            <w:r>
              <w:t xml:space="preserve">5</w:t>
            </w:r>
          </w:p>
        </w:tc>
      </w:tr>
      <w:tr>
        <w:tc>
          <w:tcPr/>
          <w:p>
            <w:pPr>
              <w:pStyle w:val="Compact"/>
              <w:jc w:val="left"/>
            </w:pPr>
            <w:r>
              <w:t xml:space="preserve">SQL analytical queries written</w:t>
            </w:r>
          </w:p>
        </w:tc>
        <w:tc>
          <w:tcPr/>
          <w:p>
            <w:pPr>
              <w:pStyle w:val="Compact"/>
              <w:jc w:val="left"/>
            </w:pPr>
            <w:r>
              <w:t xml:space="preserve">7</w:t>
            </w:r>
          </w:p>
        </w:tc>
      </w:tr>
      <w:tr>
        <w:tc>
          <w:tcPr/>
          <w:p>
            <w:pPr>
              <w:pStyle w:val="Compact"/>
              <w:jc w:val="left"/>
            </w:pPr>
            <w:r>
              <w:t xml:space="preserve">SQL views created for Power BI</w:t>
            </w:r>
          </w:p>
        </w:tc>
        <w:tc>
          <w:tcPr/>
          <w:p>
            <w:pPr>
              <w:pStyle w:val="Compact"/>
              <w:jc w:val="left"/>
            </w:pPr>
            <w:r>
              <w:t xml:space="preserve">3</w:t>
            </w:r>
          </w:p>
        </w:tc>
      </w:tr>
      <w:tr>
        <w:tc>
          <w:tcPr/>
          <w:p>
            <w:pPr>
              <w:pStyle w:val="Compact"/>
              <w:jc w:val="left"/>
            </w:pPr>
            <w:r>
              <w:t xml:space="preserve">Excel formula count</w:t>
            </w:r>
          </w:p>
        </w:tc>
        <w:tc>
          <w:tcPr/>
          <w:p>
            <w:pPr>
              <w:pStyle w:val="Compact"/>
              <w:jc w:val="left"/>
            </w:pPr>
            <w:r>
              <w:t xml:space="preserve">149</w:t>
            </w:r>
          </w:p>
        </w:tc>
      </w:tr>
      <w:tr>
        <w:tc>
          <w:tcPr/>
          <w:p>
            <w:pPr>
              <w:pStyle w:val="Compact"/>
              <w:jc w:val="left"/>
            </w:pPr>
            <w:r>
              <w:t xml:space="preserve">Scorecard weight: Cost</w:t>
            </w:r>
          </w:p>
        </w:tc>
        <w:tc>
          <w:tcPr/>
          <w:p>
            <w:pPr>
              <w:pStyle w:val="Compact"/>
              <w:jc w:val="left"/>
            </w:pPr>
            <w:r>
              <w:t xml:space="preserve">40%</w:t>
            </w:r>
          </w:p>
        </w:tc>
      </w:tr>
      <w:tr>
        <w:tc>
          <w:tcPr/>
          <w:p>
            <w:pPr>
              <w:pStyle w:val="Compact"/>
              <w:jc w:val="left"/>
            </w:pPr>
            <w:r>
              <w:t xml:space="preserve">Scorecard weight: Reliability</w:t>
            </w:r>
          </w:p>
        </w:tc>
        <w:tc>
          <w:tcPr/>
          <w:p>
            <w:pPr>
              <w:pStyle w:val="Compact"/>
              <w:jc w:val="left"/>
            </w:pPr>
            <w:r>
              <w:t xml:space="preserve">35%</w:t>
            </w:r>
          </w:p>
        </w:tc>
      </w:tr>
      <w:tr>
        <w:tc>
          <w:tcPr/>
          <w:p>
            <w:pPr>
              <w:pStyle w:val="Compact"/>
              <w:jc w:val="left"/>
            </w:pPr>
            <w:r>
              <w:t xml:space="preserve">Scorecard weight: Lead Time</w:t>
            </w:r>
          </w:p>
        </w:tc>
        <w:tc>
          <w:tcPr/>
          <w:p>
            <w:pPr>
              <w:pStyle w:val="Compact"/>
              <w:jc w:val="left"/>
            </w:pPr>
            <w:r>
              <w:t xml:space="preserve">25%</w:t>
            </w:r>
          </w:p>
        </w:tc>
      </w:tr>
      <w:tr>
        <w:tc>
          <w:tcPr/>
          <w:p>
            <w:pPr>
              <w:pStyle w:val="Compact"/>
              <w:jc w:val="left"/>
            </w:pPr>
            <w:r>
              <w:t xml:space="preserve">DHL on-time rate (avg)</w:t>
            </w:r>
          </w:p>
        </w:tc>
        <w:tc>
          <w:tcPr/>
          <w:p>
            <w:pPr>
              <w:pStyle w:val="Compact"/>
              <w:jc w:val="left"/>
            </w:pPr>
            <w:r>
              <w:t xml:space="preserve">91.67%</w:t>
            </w:r>
          </w:p>
        </w:tc>
      </w:tr>
      <w:tr>
        <w:tc>
          <w:tcPr/>
          <w:p>
            <w:pPr>
              <w:pStyle w:val="Compact"/>
              <w:jc w:val="left"/>
            </w:pPr>
            <w:r>
              <w:t xml:space="preserve">DB Schenker on-time rate (avg)</w:t>
            </w:r>
          </w:p>
        </w:tc>
        <w:tc>
          <w:tcPr/>
          <w:p>
            <w:pPr>
              <w:pStyle w:val="Compact"/>
              <w:jc w:val="left"/>
            </w:pPr>
            <w:r>
              <w:t xml:space="preserve">97.22%</w:t>
            </w:r>
          </w:p>
        </w:tc>
      </w:tr>
      <w:tr>
        <w:tc>
          <w:tcPr/>
          <w:p>
            <w:pPr>
              <w:pStyle w:val="Compact"/>
              <w:jc w:val="left"/>
            </w:pPr>
            <w:r>
              <w:t xml:space="preserve">Kuehne+Nagel on-time rate (avg)</w:t>
            </w:r>
          </w:p>
        </w:tc>
        <w:tc>
          <w:tcPr/>
          <w:p>
            <w:pPr>
              <w:pStyle w:val="Compact"/>
              <w:jc w:val="left"/>
            </w:pPr>
            <w:r>
              <w:t xml:space="preserve">96.30%</w:t>
            </w:r>
          </w:p>
        </w:tc>
      </w:tr>
      <w:tr>
        <w:tc>
          <w:tcPr/>
          <w:p>
            <w:pPr>
              <w:pStyle w:val="Compact"/>
              <w:jc w:val="left"/>
            </w:pPr>
            <w:r>
              <w:t xml:space="preserve">Best provider on Warsaw lane</w:t>
            </w:r>
          </w:p>
        </w:tc>
        <w:tc>
          <w:tcPr/>
          <w:p>
            <w:pPr>
              <w:pStyle w:val="Compact"/>
              <w:jc w:val="left"/>
            </w:pPr>
            <w:r>
              <w:t xml:space="preserve">DB Schenker</w:t>
            </w:r>
          </w:p>
        </w:tc>
      </w:tr>
      <w:tr>
        <w:tc>
          <w:tcPr/>
          <w:p>
            <w:pPr>
              <w:pStyle w:val="Compact"/>
              <w:jc w:val="left"/>
            </w:pPr>
            <w:r>
              <w:t xml:space="preserve">Best provider on Paris lane</w:t>
            </w:r>
          </w:p>
        </w:tc>
        <w:tc>
          <w:tcPr/>
          <w:p>
            <w:pPr>
              <w:pStyle w:val="Compact"/>
              <w:jc w:val="left"/>
            </w:pPr>
            <w:r>
              <w:t xml:space="preserve">Kuehne+Nagel</w:t>
            </w:r>
          </w:p>
        </w:tc>
      </w:tr>
      <w:tr>
        <w:tc>
          <w:tcPr/>
          <w:p>
            <w:pPr>
              <w:pStyle w:val="Compact"/>
              <w:jc w:val="left"/>
            </w:pPr>
            <w:r>
              <w:t xml:space="preserve">Best provider on Frankfurt lane</w:t>
            </w:r>
          </w:p>
        </w:tc>
        <w:tc>
          <w:tcPr/>
          <w:p>
            <w:pPr>
              <w:pStyle w:val="Compact"/>
              <w:jc w:val="left"/>
            </w:pPr>
            <w:r>
              <w:t xml:space="preserve">DB Schenker</w:t>
            </w:r>
          </w:p>
        </w:tc>
      </w:tr>
    </w:tbl>
    <w:p>
      <w:r>
        <w:pict>
          <v:rect style="width:0;height:1.5pt" o:hralign="center" o:hrstd="t" o:hr="t"/>
        </w:pict>
      </w:r>
    </w:p>
    <w:bookmarkEnd w:id="37"/>
    <w:bookmarkStart w:id="38" w:name="X3070103edddbeaddfee81c5af70d72b9b7367bc"/>
    <w:p>
      <w:pPr>
        <w:pStyle w:val="Heading2"/>
      </w:pPr>
      <w:r>
        <w:t xml:space="preserve">PART 5: ONE-LINE SUMMARY FOR YOUR CV / LINKEDIN</w:t>
      </w:r>
    </w:p>
    <w:p>
      <w:pPr>
        <w:pStyle w:val="BlockText"/>
      </w:pPr>
      <w:r>
        <w:t xml:space="preserve">“</w:t>
      </w:r>
      <w:r>
        <w:t xml:space="preserve">Built an end-to-end 3PL procurement optimisation model in SQL, Excel, and Power BI to evaluate DHL, DB Schenker, and Kuehne+Nagel across three NL-EU trade corridors — identified €112,920 (~€113K) in annual savings through data-driven provider selection.</w:t>
      </w:r>
      <w:r>
        <w:t xml:space="preserve">”</w:t>
      </w:r>
    </w:p>
    <w:p>
      <w:r>
        <w:pict>
          <v:rect style="width:0;height:1.5pt" o:hralign="center" o:hrstd="t" o:hr="t"/>
        </w:pict>
      </w:r>
    </w:p>
    <w:p>
      <w:pPr>
        <w:pStyle w:val="FirstParagraph"/>
      </w:pPr>
      <w:r>
        <w:rPr>
          <w:iCs/>
          <w:i/>
        </w:rPr>
        <w:t xml:space="preserve">Good luck, Saquib. You built something real. Walk into that interview knowing exactly what you made and why.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2026-07-10T02:21:03Z</dcterms:created>
  <dcterms:modified xsi:type="dcterms:W3CDTF">2026-07-10T02:21:03Z</dcterms:modified>
</cp:coreProperties>
</file>

<file path=docProps/custom.xml><?xml version="1.0" encoding="utf-8"?>
<Properties xmlns="http://schemas.openxmlformats.org/officeDocument/2006/custom-properties" xmlns:vt="http://schemas.openxmlformats.org/officeDocument/2006/docPropsVTypes"/>
</file>