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C3D5" w14:textId="77777777" w:rsidR="00D92399" w:rsidRDefault="0021585A">
      <w:pPr>
        <w:pStyle w:val="Title"/>
        <w:spacing w:after="80"/>
      </w:pPr>
      <w:r>
        <w:rPr>
          <w:sz w:val="44"/>
        </w:rPr>
        <w:t>BAT Variance Commentary FAQ</w:t>
      </w:r>
    </w:p>
    <w:p w14:paraId="5E3D92DA" w14:textId="77777777" w:rsidR="00D92399" w:rsidRDefault="0021585A">
      <w:pPr>
        <w:spacing w:after="80"/>
      </w:pPr>
      <w:r>
        <w:rPr>
          <w:color w:val="5B5FC7"/>
          <w:sz w:val="28"/>
        </w:rPr>
        <w:t>Quick answers for monthly commentary and forecast questions (synthetic)</w:t>
      </w:r>
    </w:p>
    <w:p w14:paraId="7B379DAE" w14:textId="77777777" w:rsidR="00D92399" w:rsidRDefault="0021585A">
      <w:pPr>
        <w:spacing w:after="80"/>
      </w:pPr>
      <w:r>
        <w:rPr>
          <w:color w:val="666B7A"/>
          <w:sz w:val="21"/>
        </w:rPr>
        <w:t>FAQ | Owner: Jonah Reyes (fictional), Performance Reporting Lead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92399" w14:paraId="348BCD80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1FA914B3" w14:textId="77777777" w:rsidR="00D92399" w:rsidRDefault="0021585A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7257835C" w14:textId="77777777" w:rsidR="00D92399" w:rsidRDefault="00D92399"/>
    <w:p w14:paraId="225754CA" w14:textId="77777777" w:rsidR="00D92399" w:rsidRDefault="0021585A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92399" w14:paraId="4E6C0894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0B5C804F" w14:textId="77777777" w:rsidR="00D92399" w:rsidRDefault="0021585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76B30FA4" w14:textId="77777777" w:rsidR="00D92399" w:rsidRDefault="0021585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D92399" w14:paraId="77DB8C43" w14:textId="77777777">
        <w:trPr>
          <w:jc w:val="center"/>
        </w:trPr>
        <w:tc>
          <w:tcPr>
            <w:tcW w:w="5184" w:type="dxa"/>
            <w:vAlign w:val="center"/>
          </w:tcPr>
          <w:p w14:paraId="2191F54D" w14:textId="77777777" w:rsidR="00D92399" w:rsidRDefault="0021585A">
            <w:r>
              <w:rPr>
                <w:sz w:val="16"/>
              </w:rPr>
              <w:t>Document ID</w:t>
            </w:r>
          </w:p>
        </w:tc>
        <w:tc>
          <w:tcPr>
            <w:tcW w:w="5184" w:type="dxa"/>
            <w:vAlign w:val="center"/>
          </w:tcPr>
          <w:p w14:paraId="777C5526" w14:textId="77777777" w:rsidR="00D92399" w:rsidRDefault="0021585A">
            <w:r>
              <w:rPr>
                <w:sz w:val="16"/>
              </w:rPr>
              <w:t>FIN-CIE-FAQ-04</w:t>
            </w:r>
          </w:p>
        </w:tc>
      </w:tr>
      <w:tr w:rsidR="00D92399" w14:paraId="406BC227" w14:textId="77777777">
        <w:trPr>
          <w:jc w:val="center"/>
        </w:trPr>
        <w:tc>
          <w:tcPr>
            <w:tcW w:w="5184" w:type="dxa"/>
            <w:vAlign w:val="center"/>
          </w:tcPr>
          <w:p w14:paraId="3CA0D11D" w14:textId="77777777" w:rsidR="00D92399" w:rsidRDefault="0021585A">
            <w:r>
              <w:rPr>
                <w:sz w:val="16"/>
              </w:rPr>
              <w:t>Owner</w:t>
            </w:r>
          </w:p>
        </w:tc>
        <w:tc>
          <w:tcPr>
            <w:tcW w:w="5184" w:type="dxa"/>
            <w:vAlign w:val="center"/>
          </w:tcPr>
          <w:p w14:paraId="0083193C" w14:textId="77777777" w:rsidR="00D92399" w:rsidRDefault="0021585A">
            <w:r>
              <w:rPr>
                <w:sz w:val="16"/>
              </w:rPr>
              <w:t>Jonah Reyes (fictional), Performance Reporting Lead, Region Atlas</w:t>
            </w:r>
          </w:p>
        </w:tc>
      </w:tr>
      <w:tr w:rsidR="00D92399" w14:paraId="4B335C07" w14:textId="77777777">
        <w:trPr>
          <w:jc w:val="center"/>
        </w:trPr>
        <w:tc>
          <w:tcPr>
            <w:tcW w:w="5184" w:type="dxa"/>
            <w:vAlign w:val="center"/>
          </w:tcPr>
          <w:p w14:paraId="01042438" w14:textId="77777777" w:rsidR="00D92399" w:rsidRDefault="0021585A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16EE3351" w14:textId="77777777" w:rsidR="00D92399" w:rsidRDefault="0021585A">
            <w:r>
              <w:rPr>
                <w:sz w:val="16"/>
              </w:rPr>
              <w:t>v0.9 Draft for CIE</w:t>
            </w:r>
          </w:p>
        </w:tc>
      </w:tr>
      <w:tr w:rsidR="00D92399" w14:paraId="75B5A231" w14:textId="77777777">
        <w:trPr>
          <w:jc w:val="center"/>
        </w:trPr>
        <w:tc>
          <w:tcPr>
            <w:tcW w:w="5184" w:type="dxa"/>
            <w:vAlign w:val="center"/>
          </w:tcPr>
          <w:p w14:paraId="0C5E6754" w14:textId="77777777" w:rsidR="00D92399" w:rsidRDefault="0021585A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1CAEB72B" w14:textId="77777777" w:rsidR="00D92399" w:rsidRDefault="0021585A">
            <w:r>
              <w:rPr>
                <w:sz w:val="16"/>
              </w:rPr>
              <w:t>Draft - synthetic training use only (not approved BAT policy)</w:t>
            </w:r>
          </w:p>
        </w:tc>
      </w:tr>
      <w:tr w:rsidR="00D92399" w14:paraId="04C66983" w14:textId="77777777">
        <w:trPr>
          <w:jc w:val="center"/>
        </w:trPr>
        <w:tc>
          <w:tcPr>
            <w:tcW w:w="5184" w:type="dxa"/>
            <w:vAlign w:val="center"/>
          </w:tcPr>
          <w:p w14:paraId="541C2D22" w14:textId="77777777" w:rsidR="00D92399" w:rsidRDefault="0021585A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57FC4A97" w14:textId="77777777" w:rsidR="00D92399" w:rsidRDefault="0021585A">
            <w:r>
              <w:rPr>
                <w:sz w:val="16"/>
              </w:rPr>
              <w:t>30 November 2026</w:t>
            </w:r>
          </w:p>
        </w:tc>
      </w:tr>
      <w:tr w:rsidR="00D92399" w14:paraId="5927ADC0" w14:textId="77777777">
        <w:trPr>
          <w:jc w:val="center"/>
        </w:trPr>
        <w:tc>
          <w:tcPr>
            <w:tcW w:w="5184" w:type="dxa"/>
            <w:vAlign w:val="center"/>
          </w:tcPr>
          <w:p w14:paraId="4ACA7439" w14:textId="77777777" w:rsidR="00D92399" w:rsidRDefault="0021585A">
            <w:r>
              <w:rPr>
                <w:sz w:val="16"/>
              </w:rPr>
              <w:t>Applies to</w:t>
            </w:r>
          </w:p>
        </w:tc>
        <w:tc>
          <w:tcPr>
            <w:tcW w:w="5184" w:type="dxa"/>
            <w:vAlign w:val="center"/>
          </w:tcPr>
          <w:p w14:paraId="53D979EF" w14:textId="77777777" w:rsidR="00D92399" w:rsidRDefault="0021585A">
            <w:r>
              <w:rPr>
                <w:sz w:val="16"/>
              </w:rPr>
              <w:t>Region Atlas (fictional) finance teams - six fictional markets: Northmere, Eastvale, Southport, Westbrook, Centralis, Islemark</w:t>
            </w:r>
          </w:p>
        </w:tc>
      </w:tr>
      <w:tr w:rsidR="00D92399" w14:paraId="05D9100B" w14:textId="77777777">
        <w:trPr>
          <w:jc w:val="center"/>
        </w:trPr>
        <w:tc>
          <w:tcPr>
            <w:tcW w:w="5184" w:type="dxa"/>
            <w:vAlign w:val="center"/>
          </w:tcPr>
          <w:p w14:paraId="6241761D" w14:textId="77777777" w:rsidR="00D92399" w:rsidRDefault="0021585A">
            <w:r>
              <w:rPr>
                <w:sz w:val="16"/>
              </w:rPr>
              <w:t>Related documents</w:t>
            </w:r>
          </w:p>
        </w:tc>
        <w:tc>
          <w:tcPr>
            <w:tcW w:w="5184" w:type="dxa"/>
            <w:vAlign w:val="center"/>
          </w:tcPr>
          <w:p w14:paraId="045D2ECD" w14:textId="77777777" w:rsidR="00D92399" w:rsidRDefault="0021585A">
            <w:r>
              <w:rPr>
                <w:sz w:val="16"/>
              </w:rPr>
              <w:t>Management Reporting Framework; Finance Analyst Playbook; Forecast Approval and Escalation Guide (all _SYNTHETIC)</w:t>
            </w:r>
          </w:p>
        </w:tc>
      </w:tr>
      <w:tr w:rsidR="00D92399" w14:paraId="60FADD09" w14:textId="77777777">
        <w:trPr>
          <w:jc w:val="center"/>
        </w:trPr>
        <w:tc>
          <w:tcPr>
            <w:tcW w:w="5184" w:type="dxa"/>
            <w:vAlign w:val="center"/>
          </w:tcPr>
          <w:p w14:paraId="734937DB" w14:textId="77777777" w:rsidR="00D92399" w:rsidRDefault="0021585A">
            <w:r>
              <w:rPr>
                <w:sz w:val="16"/>
              </w:rPr>
              <w:t>Classification</w:t>
            </w:r>
          </w:p>
        </w:tc>
        <w:tc>
          <w:tcPr>
            <w:tcW w:w="5184" w:type="dxa"/>
            <w:vAlign w:val="center"/>
          </w:tcPr>
          <w:p w14:paraId="5AF0BFCC" w14:textId="77777777" w:rsidR="00D92399" w:rsidRDefault="0021585A">
            <w:r>
              <w:rPr>
                <w:sz w:val="16"/>
              </w:rPr>
              <w:t>Synthetic - CIE training only. Currency shown as GBP m (synthetic units).</w:t>
            </w:r>
          </w:p>
        </w:tc>
      </w:tr>
    </w:tbl>
    <w:p w14:paraId="12FE79A4" w14:textId="77777777" w:rsidR="00D92399" w:rsidRDefault="00D92399"/>
    <w:p w14:paraId="478D341D" w14:textId="77777777" w:rsidR="00D92399" w:rsidRDefault="0021585A">
      <w:pPr>
        <w:pStyle w:val="Heading1"/>
        <w:spacing w:after="80"/>
      </w:pPr>
      <w:r>
        <w:t>Questions and answers</w:t>
      </w:r>
    </w:p>
    <w:p w14:paraId="0F150478" w14:textId="77777777" w:rsidR="00D92399" w:rsidRDefault="0021585A">
      <w:pPr>
        <w:spacing w:after="80"/>
      </w:pPr>
      <w:r>
        <w:rPr>
          <w:b/>
          <w:color w:val="5B5FC7"/>
        </w:rPr>
        <w:t>Q1. When is commentary required?</w:t>
      </w:r>
    </w:p>
    <w:p w14:paraId="34593175" w14:textId="77777777" w:rsidR="00D92399" w:rsidRDefault="0021585A">
      <w:pPr>
        <w:spacing w:after="80"/>
      </w:pPr>
      <w:r>
        <w:t>When a variance vs Budget is at least GBP 0.5m AND at least 5% at market/account/month level. Region-level account variances of GBP 2.0m or more in the quarter are also discussed. (Framework s4)</w:t>
      </w:r>
    </w:p>
    <w:p w14:paraId="5CCB2261" w14:textId="77777777" w:rsidR="00D92399" w:rsidRDefault="0021585A">
      <w:pPr>
        <w:spacing w:after="80"/>
      </w:pPr>
      <w:r>
        <w:rPr>
          <w:b/>
          <w:color w:val="5B5FC7"/>
        </w:rPr>
        <w:t>Q2. What structure should commentary follow?</w:t>
      </w:r>
    </w:p>
    <w:p w14:paraId="77F2CB03" w14:textId="77777777" w:rsidR="00D92399" w:rsidRDefault="0021585A">
      <w:pPr>
        <w:spacing w:after="80"/>
      </w:pPr>
      <w:r>
        <w:t>What (variance in GBP m and %), Why (drivers, quantified), So what (impact on profit and forecast), Now what (action, owner, date). (Framework s4)</w:t>
      </w:r>
    </w:p>
    <w:p w14:paraId="386321E2" w14:textId="77777777" w:rsidR="00D92399" w:rsidRDefault="0021585A">
      <w:pPr>
        <w:spacing w:after="80"/>
      </w:pPr>
      <w:r>
        <w:rPr>
          <w:b/>
          <w:color w:val="5B5FC7"/>
        </w:rPr>
        <w:t>Q3. What does a good line look like?</w:t>
      </w:r>
    </w:p>
    <w:p w14:paraId="4E17B53D" w14:textId="77777777" w:rsidR="00D92399" w:rsidRDefault="0021585A">
      <w:pPr>
        <w:spacing w:after="80"/>
      </w:pPr>
      <w:r>
        <w:t>Example (synthetic): 'Net Revenue GBP 6.5m (11%) below budget, mainly volume (GBP 5.6m) in two channels; profit impact unfavourable; Q4 forecast reduced pending recovery evidence; action: commercial finance to confirm by WD+12.'</w:t>
      </w:r>
    </w:p>
    <w:p w14:paraId="7E90D2B4" w14:textId="77777777" w:rsidR="00D92399" w:rsidRDefault="0021585A">
      <w:pPr>
        <w:spacing w:after="80"/>
      </w:pPr>
      <w:r>
        <w:rPr>
          <w:b/>
          <w:color w:val="5B5FC7"/>
        </w:rPr>
        <w:t>Q4. How do I describe a timing variance?</w:t>
      </w:r>
    </w:p>
    <w:p w14:paraId="14F032A9" w14:textId="77777777" w:rsidR="00D92399" w:rsidRDefault="0021585A">
      <w:pPr>
        <w:spacing w:after="80"/>
      </w:pPr>
      <w:r>
        <w:t>Call it timing, name the period in which it reverses, and do not call it a saving or a permanent overspend. Example: 'P08 underspend of GBP 2.8m is phasing; activity moved to P09.' (Framework s3, s7)</w:t>
      </w:r>
    </w:p>
    <w:p w14:paraId="5DD44D31" w14:textId="77777777" w:rsidR="00D92399" w:rsidRDefault="0021585A">
      <w:pPr>
        <w:spacing w:after="80"/>
      </w:pPr>
      <w:r>
        <w:rPr>
          <w:b/>
          <w:color w:val="5B5FC7"/>
        </w:rPr>
        <w:t>Q5. Is lower COGS from lower volume a saving?</w:t>
      </w:r>
    </w:p>
    <w:p w14:paraId="34A23BCD" w14:textId="77777777" w:rsidR="00D92399" w:rsidRDefault="0021585A">
      <w:pPr>
        <w:spacing w:after="80"/>
      </w:pPr>
      <w:r>
        <w:t>No. Describe it as a volume effect that follows Net Revenue. Efficiency savings must be evidenced separately. (Playbook s3)</w:t>
      </w:r>
    </w:p>
    <w:p w14:paraId="4EDCE9A2" w14:textId="77777777" w:rsidR="00D92399" w:rsidRDefault="0021585A">
      <w:pPr>
        <w:spacing w:after="80"/>
      </w:pPr>
      <w:r>
        <w:rPr>
          <w:b/>
          <w:color w:val="5B5FC7"/>
        </w:rPr>
        <w:t>Q6. How do I treat FX in commentary?</w:t>
      </w:r>
    </w:p>
    <w:p w14:paraId="0BFBD49B" w14:textId="77777777" w:rsidR="00D92399" w:rsidRDefault="0021585A">
      <w:pPr>
        <w:spacing w:after="80"/>
      </w:pPr>
      <w:r>
        <w:t>Show FX as a separate driver (translation vs budget rate) and describe the underlying (constant-currency) performance separately. (Framework s3)</w:t>
      </w:r>
    </w:p>
    <w:p w14:paraId="5717EF3C" w14:textId="77777777" w:rsidR="00D92399" w:rsidRDefault="0021585A">
      <w:pPr>
        <w:spacing w:after="80"/>
      </w:pPr>
      <w:r>
        <w:rPr>
          <w:b/>
          <w:color w:val="5B5FC7"/>
        </w:rPr>
        <w:t>Q7. Which FX rate do I use for the Q4 forecast in Southport?</w:t>
      </w:r>
    </w:p>
    <w:p w14:paraId="4C41C217" w14:textId="77777777" w:rsidR="00D92399" w:rsidRDefault="0021585A">
      <w:pPr>
        <w:spacing w:after="80"/>
      </w:pPr>
      <w:r>
        <w:t>Not covered: the FX rate basis is to be confirmed by Group Treasury. Ask treasury-fx@bat-cie.example; any change in FX basis goes to the Regional Forecast Committee. (Escalation Guide s3, s5)</w:t>
      </w:r>
    </w:p>
    <w:p w14:paraId="11BFB869" w14:textId="77777777" w:rsidR="00D92399" w:rsidRDefault="0021585A">
      <w:pPr>
        <w:spacing w:after="80"/>
      </w:pPr>
      <w:r>
        <w:rPr>
          <w:b/>
          <w:color w:val="5B5FC7"/>
        </w:rPr>
        <w:t>Q8. How do I show figures that are not closed?</w:t>
      </w:r>
    </w:p>
    <w:p w14:paraId="031255A3" w14:textId="77777777" w:rsidR="00D92399" w:rsidRDefault="0021585A">
      <w:pPr>
        <w:spacing w:after="80"/>
      </w:pPr>
      <w:r>
        <w:t>Label them '(P) Provisional estimate - not closed' in tables, charts and text. Never call them actuals. (Framework s7)</w:t>
      </w:r>
    </w:p>
    <w:p w14:paraId="716BF83F" w14:textId="77777777" w:rsidR="00D92399" w:rsidRDefault="0021585A">
      <w:pPr>
        <w:spacing w:after="80"/>
      </w:pPr>
      <w:r>
        <w:rPr>
          <w:b/>
          <w:color w:val="5B5FC7"/>
        </w:rPr>
        <w:t>Q9. When will Islemark P09 be closed?</w:t>
      </w:r>
    </w:p>
    <w:p w14:paraId="561F8545" w14:textId="77777777" w:rsidR="00D92399" w:rsidRDefault="0021585A">
      <w:pPr>
        <w:spacing w:after="80"/>
      </w:pPr>
      <w:r>
        <w:t>Not in these documents - to be confirmed by the Islemark finance team (islemark-finance@bat-cie.example). Treat P09 as provisional until then.</w:t>
      </w:r>
    </w:p>
    <w:p w14:paraId="124886B4" w14:textId="77777777" w:rsidR="00D92399" w:rsidRDefault="0021585A">
      <w:pPr>
        <w:spacing w:after="80"/>
      </w:pPr>
      <w:r>
        <w:rPr>
          <w:b/>
          <w:color w:val="5B5FC7"/>
        </w:rPr>
        <w:lastRenderedPageBreak/>
        <w:t>Q10. Who approves a forecast change?</w:t>
      </w:r>
    </w:p>
    <w:p w14:paraId="03646AAE" w14:textId="77777777" w:rsidR="00D92399" w:rsidRDefault="0021585A">
      <w:pPr>
        <w:spacing w:after="80"/>
      </w:pPr>
      <w:r>
        <w:t>Below GBP 2m per market: Market Finance Manager. GBP 2m-10m: Regional Finance Director. Above GBP 10m (market or region) or FX basis change: Regional Forecast Committee. (Escalation Guide s3)</w:t>
      </w:r>
    </w:p>
    <w:p w14:paraId="3E5D4D08" w14:textId="77777777" w:rsidR="00D92399" w:rsidRDefault="0021585A">
      <w:pPr>
        <w:spacing w:after="80"/>
      </w:pPr>
      <w:r>
        <w:rPr>
          <w:b/>
          <w:color w:val="5B5FC7"/>
        </w:rPr>
        <w:t>Q11. What goes in a forecast submission?</w:t>
      </w:r>
    </w:p>
    <w:p w14:paraId="1C61121C" w14:textId="77777777" w:rsidR="00D92399" w:rsidRDefault="0021585A">
      <w:pPr>
        <w:spacing w:after="80"/>
      </w:pPr>
      <w:r>
        <w:t>Scenario table, written assumptions, driver bridge, change vs Budget and previous forecast (GBP m and %), risks and opportunities, preparer and reviewer names. (Escalation Guide s3)</w:t>
      </w:r>
    </w:p>
    <w:p w14:paraId="53008CB8" w14:textId="77777777" w:rsidR="00D92399" w:rsidRDefault="0021585A">
      <w:pPr>
        <w:spacing w:after="80"/>
      </w:pPr>
      <w:r>
        <w:rPr>
          <w:b/>
          <w:color w:val="5B5FC7"/>
        </w:rPr>
        <w:t>Q12. Can I adjust a month to 'look on budget' with an accrual?</w:t>
      </w:r>
    </w:p>
    <w:p w14:paraId="572352CC" w14:textId="77777777" w:rsidR="00D92399" w:rsidRDefault="0021585A">
      <w:pPr>
        <w:spacing w:after="80"/>
      </w:pPr>
      <w:r>
        <w:t>No. Whether an accrual is appropriate is an accounting judgment for Group Accounting; posting is done by Record-to-Report. Commentary should explain the variance as it is. (Escalation Guide s4, s6)</w:t>
      </w:r>
    </w:p>
    <w:p w14:paraId="012C41CB" w14:textId="77777777" w:rsidR="00D92399" w:rsidRDefault="0021585A">
      <w:pPr>
        <w:spacing w:after="80"/>
      </w:pPr>
      <w:r>
        <w:rPr>
          <w:b/>
          <w:color w:val="5B5FC7"/>
        </w:rPr>
        <w:t>Q13. Can Copilot or the agent approve my forecast?</w:t>
      </w:r>
    </w:p>
    <w:p w14:paraId="19E4A885" w14:textId="77777777" w:rsidR="00D92399" w:rsidRDefault="0021585A">
      <w:pPr>
        <w:spacing w:after="80"/>
      </w:pPr>
      <w:r>
        <w:t>No. Copilot drafts and the agent explains rules and routes; approval stays with the people in the approval matrix. (Escalation Guide s6)</w:t>
      </w:r>
    </w:p>
    <w:p w14:paraId="7421AA64" w14:textId="77777777" w:rsidR="00D92399" w:rsidRDefault="0021585A">
      <w:pPr>
        <w:spacing w:after="80"/>
      </w:pPr>
      <w:r>
        <w:rPr>
          <w:b/>
          <w:color w:val="5B5FC7"/>
        </w:rPr>
        <w:t>Q14. Can Copilot write my commentary?</w:t>
      </w:r>
    </w:p>
    <w:p w14:paraId="4A92ACE2" w14:textId="77777777" w:rsidR="00D92399" w:rsidRDefault="0021585A">
      <w:pPr>
        <w:spacing w:after="80"/>
      </w:pPr>
      <w:r>
        <w:t>It can draft it from your verified analysis. You must check every figure and cause, and the Market Finance Manager reviews before issue. (Playbook s5)</w:t>
      </w:r>
    </w:p>
    <w:p w14:paraId="77FF4792" w14:textId="77777777" w:rsidR="00D92399" w:rsidRDefault="0021585A">
      <w:pPr>
        <w:spacing w:after="80"/>
      </w:pPr>
      <w:r>
        <w:rPr>
          <w:b/>
          <w:color w:val="5B5FC7"/>
        </w:rPr>
        <w:t>Q15. What if the drivers do not add up to the variance?</w:t>
      </w:r>
    </w:p>
    <w:p w14:paraId="17699458" w14:textId="77777777" w:rsidR="00D92399" w:rsidRDefault="0021585A">
      <w:pPr>
        <w:spacing w:after="80"/>
      </w:pPr>
      <w:r>
        <w:t>Do not issue. Recheck the data; if the break remains, raise with Finance Controls (finance-controls@bat-cie.example) the same day. (Framework s7)</w:t>
      </w:r>
    </w:p>
    <w:p w14:paraId="486CA173" w14:textId="77777777" w:rsidR="00D92399" w:rsidRDefault="0021585A">
      <w:pPr>
        <w:spacing w:after="80"/>
      </w:pPr>
      <w:r>
        <w:rPr>
          <w:b/>
          <w:color w:val="5B5FC7"/>
        </w:rPr>
        <w:t>Q16. What is the spend limit I can approve?</w:t>
      </w:r>
    </w:p>
    <w:p w14:paraId="0A7A9C70" w14:textId="77777777" w:rsidR="00D92399" w:rsidRDefault="0021585A">
      <w:pPr>
        <w:spacing w:after="80"/>
      </w:pPr>
      <w:r>
        <w:t>Not covered: refer to the local Delegation of Authority (doa-queries@bat-cie.example). Neither the agent nor this FAQ approves spend.</w:t>
      </w:r>
    </w:p>
    <w:p w14:paraId="1CD01822" w14:textId="77777777" w:rsidR="00D92399" w:rsidRDefault="0021585A">
      <w:pPr>
        <w:spacing w:after="80"/>
      </w:pPr>
      <w:r>
        <w:rPr>
          <w:b/>
          <w:color w:val="5B5FC7"/>
        </w:rPr>
        <w:t>Q17. Should I compare to Prior Year as well as Budget?</w:t>
      </w:r>
    </w:p>
    <w:p w14:paraId="763A809A" w14:textId="77777777" w:rsidR="00D92399" w:rsidRDefault="0021585A">
      <w:pPr>
        <w:spacing w:after="80"/>
      </w:pPr>
      <w:r>
        <w:t>Yes - Budget is primary, PY shows whether the business is growing or declining, and Current Forecast shows forecast accuracy. (Framework s2)</w:t>
      </w:r>
    </w:p>
    <w:p w14:paraId="3D649340" w14:textId="77777777" w:rsidR="00D92399" w:rsidRDefault="0021585A">
      <w:pPr>
        <w:pStyle w:val="Heading1"/>
        <w:spacing w:after="80"/>
      </w:pPr>
      <w:r>
        <w:t>Not covered here - escalate</w:t>
      </w:r>
    </w:p>
    <w:p w14:paraId="5671C91A" w14:textId="77777777" w:rsidR="00D92399" w:rsidRDefault="0021585A">
      <w:pPr>
        <w:pStyle w:val="ListBullet"/>
        <w:spacing w:after="80"/>
      </w:pPr>
      <w:r>
        <w:t>Southport Q4 FX rate basis (Group Treasury).</w:t>
      </w:r>
    </w:p>
    <w:p w14:paraId="663CD5E4" w14:textId="77777777" w:rsidR="00D92399" w:rsidRDefault="0021585A">
      <w:pPr>
        <w:pStyle w:val="ListBullet"/>
        <w:spacing w:after="80"/>
      </w:pPr>
      <w:r>
        <w:t>Islemark P09 local close date (Islemark finance team).</w:t>
      </w:r>
    </w:p>
    <w:p w14:paraId="46E677CD" w14:textId="77777777" w:rsidR="00D92399" w:rsidRDefault="0021585A">
      <w:pPr>
        <w:pStyle w:val="ListBullet"/>
        <w:spacing w:after="80"/>
      </w:pPr>
      <w:r>
        <w:t>DoA spend limits (local DoA).</w:t>
      </w:r>
    </w:p>
    <w:p w14:paraId="128EC380" w14:textId="77777777" w:rsidR="00D92399" w:rsidRDefault="0021585A">
      <w:pPr>
        <w:pStyle w:val="ListBullet"/>
        <w:spacing w:after="80"/>
      </w:pPr>
      <w:r>
        <w:t>Any accounting judgment (Group Accounting).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92399" w14:paraId="262FA103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09EEB8AE" w14:textId="77777777" w:rsidR="00D92399" w:rsidRDefault="0021585A">
            <w:r>
              <w:rPr>
                <w:b/>
                <w:color w:val="FFFFFF"/>
                <w:sz w:val="16"/>
              </w:rPr>
              <w:t>Agent boundary: the BAT Finance Performance Guide - Synthetic CIE Demo may quote these answers and route questions. It never posts journals, approves forecasts or spend, makes accounting judgments, or presents uncertain figures as actuals.</w:t>
            </w:r>
          </w:p>
        </w:tc>
      </w:tr>
    </w:tbl>
    <w:p w14:paraId="0C40B39B" w14:textId="77777777" w:rsidR="00D92399" w:rsidRDefault="00D92399"/>
    <w:sectPr w:rsidR="00D9239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621610">
    <w:abstractNumId w:val="8"/>
  </w:num>
  <w:num w:numId="2" w16cid:durableId="1079252631">
    <w:abstractNumId w:val="6"/>
  </w:num>
  <w:num w:numId="3" w16cid:durableId="1342050794">
    <w:abstractNumId w:val="5"/>
  </w:num>
  <w:num w:numId="4" w16cid:durableId="670644761">
    <w:abstractNumId w:val="4"/>
  </w:num>
  <w:num w:numId="5" w16cid:durableId="1264724714">
    <w:abstractNumId w:val="7"/>
  </w:num>
  <w:num w:numId="6" w16cid:durableId="383599116">
    <w:abstractNumId w:val="3"/>
  </w:num>
  <w:num w:numId="7" w16cid:durableId="533930789">
    <w:abstractNumId w:val="2"/>
  </w:num>
  <w:num w:numId="8" w16cid:durableId="369576726">
    <w:abstractNumId w:val="1"/>
  </w:num>
  <w:num w:numId="9" w16cid:durableId="202770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AB0"/>
    <w:rsid w:val="0015074B"/>
    <w:rsid w:val="0021585A"/>
    <w:rsid w:val="0029639D"/>
    <w:rsid w:val="00326F90"/>
    <w:rsid w:val="004734EF"/>
    <w:rsid w:val="00AA1D8D"/>
    <w:rsid w:val="00B47730"/>
    <w:rsid w:val="00BF0126"/>
    <w:rsid w:val="00CB0664"/>
    <w:rsid w:val="00D9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62573D-3E2B-4A91-AC25-07554C80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BAT_Variance_Commentary_FAQ_SYNTHETIC Clean</dc:title>
  <dc:subject/>
  <dc:creator>Synthetic CIE Demo</dc:creator>
  <cp:keywords/>
  <dc:description>Fresh browser-compatible copy. Synthetic training material.</dc:description>
  <cp:lastModifiedBy>Synthetic CIE Demo</cp:lastModifiedBy>
  <cp:revision>2</cp:revision>
  <dcterms:created xsi:type="dcterms:W3CDTF">2013-12-23T23:15:00Z</dcterms:created>
  <dcterms:modified xsi:type="dcterms:W3CDTF">2026-10-20T20:41:00Z</dcterms:modified>
  <cp:category/>
</cp:coreProperties>
</file>