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9E6E2" w14:textId="77777777" w:rsidR="00EE5D18" w:rsidRDefault="00000000">
      <w:pPr>
        <w:jc w:val="center"/>
      </w:pPr>
      <w:r>
        <w:rPr>
          <w:rFonts w:ascii="Aptos Display" w:hAnsi="Aptos Display"/>
          <w:b/>
          <w:color w:val="2F3640"/>
          <w:sz w:val="50"/>
        </w:rPr>
        <w:t>BAT Global Flexible Working Framework</w:t>
      </w:r>
    </w:p>
    <w:p w14:paraId="321B63C3" w14:textId="77777777" w:rsidR="00EE5D18" w:rsidRDefault="00000000">
      <w:pPr>
        <w:jc w:val="center"/>
      </w:pPr>
      <w:r>
        <w:rPr>
          <w:color w:val="5B5FC7"/>
          <w:sz w:val="24"/>
        </w:rPr>
        <w:t>Synthetic source document for the HR Copilot CIE</w:t>
      </w:r>
    </w:p>
    <w:tbl>
      <w:tblPr>
        <w:tblW w:w="0" w:type="auto"/>
        <w:tblLook w:val="04A0" w:firstRow="1" w:lastRow="0" w:firstColumn="1" w:lastColumn="0" w:noHBand="0" w:noVBand="1"/>
      </w:tblPr>
      <w:tblGrid>
        <w:gridCol w:w="10080"/>
      </w:tblGrid>
      <w:tr w:rsidR="00EE5D18" w14:paraId="252BE474" w14:textId="77777777">
        <w:tc>
          <w:tcPr>
            <w:tcW w:w="10080" w:type="dxa"/>
            <w:shd w:val="clear" w:color="auto" w:fill="FFF4CE"/>
            <w:vAlign w:val="center"/>
          </w:tcPr>
          <w:p w14:paraId="5FCF0CD3" w14:textId="77777777" w:rsidR="00EE5D18" w:rsidRDefault="00000000">
            <w:pPr>
              <w:jc w:val="center"/>
            </w:pPr>
            <w:r>
              <w:rPr>
                <w:b/>
                <w:color w:val="2F3640"/>
                <w:sz w:val="19"/>
              </w:rPr>
              <w:t>SYNTHETIC CIE TRAINING MATERIAL - Not an official BAT policy, process, employee record or source of advice.</w:t>
            </w:r>
          </w:p>
        </w:tc>
      </w:tr>
    </w:tbl>
    <w:p w14:paraId="1FE7FBE7" w14:textId="77777777" w:rsidR="00EE5D18" w:rsidRDefault="00EE5D18"/>
    <w:tbl>
      <w:tblPr>
        <w:tblStyle w:val="TableGrid"/>
        <w:tblW w:w="0" w:type="auto"/>
        <w:tblLook w:val="04A0" w:firstRow="1" w:lastRow="0" w:firstColumn="1" w:lastColumn="0" w:noHBand="0" w:noVBand="1"/>
      </w:tblPr>
      <w:tblGrid>
        <w:gridCol w:w="2520"/>
        <w:gridCol w:w="2520"/>
        <w:gridCol w:w="2520"/>
        <w:gridCol w:w="2520"/>
      </w:tblGrid>
      <w:tr w:rsidR="00EE5D18" w14:paraId="1F7B0974" w14:textId="77777777">
        <w:tc>
          <w:tcPr>
            <w:tcW w:w="2520" w:type="dxa"/>
            <w:shd w:val="clear" w:color="auto" w:fill="2F3640"/>
            <w:vAlign w:val="center"/>
          </w:tcPr>
          <w:p w14:paraId="21B78484" w14:textId="77777777" w:rsidR="00EE5D18" w:rsidRDefault="00000000">
            <w:r>
              <w:rPr>
                <w:b/>
                <w:color w:val="FFFFFF"/>
                <w:sz w:val="17"/>
              </w:rPr>
              <w:t>Document owner</w:t>
            </w:r>
          </w:p>
        </w:tc>
        <w:tc>
          <w:tcPr>
            <w:tcW w:w="2520" w:type="dxa"/>
            <w:shd w:val="clear" w:color="auto" w:fill="F8F9FC"/>
            <w:vAlign w:val="center"/>
          </w:tcPr>
          <w:p w14:paraId="18638D41" w14:textId="77777777" w:rsidR="00EE5D18" w:rsidRDefault="00000000">
            <w:r>
              <w:rPr>
                <w:color w:val="2F3640"/>
                <w:sz w:val="17"/>
              </w:rPr>
              <w:t>Global People &amp; Culture - Synthetic Demo</w:t>
            </w:r>
          </w:p>
        </w:tc>
        <w:tc>
          <w:tcPr>
            <w:tcW w:w="2520" w:type="dxa"/>
            <w:shd w:val="clear" w:color="auto" w:fill="2F3640"/>
            <w:vAlign w:val="center"/>
          </w:tcPr>
          <w:p w14:paraId="3E2EAD29" w14:textId="77777777" w:rsidR="00EE5D18" w:rsidRDefault="00000000">
            <w:r>
              <w:rPr>
                <w:b/>
                <w:color w:val="FFFFFF"/>
                <w:sz w:val="17"/>
              </w:rPr>
              <w:t>Version</w:t>
            </w:r>
          </w:p>
        </w:tc>
        <w:tc>
          <w:tcPr>
            <w:tcW w:w="2520" w:type="dxa"/>
            <w:shd w:val="clear" w:color="auto" w:fill="F8F9FC"/>
            <w:vAlign w:val="center"/>
          </w:tcPr>
          <w:p w14:paraId="1FB5E0BA" w14:textId="77777777" w:rsidR="00EE5D18" w:rsidRDefault="00000000">
            <w:r>
              <w:rPr>
                <w:color w:val="2F3640"/>
                <w:sz w:val="17"/>
              </w:rPr>
              <w:t>1.0</w:t>
            </w:r>
          </w:p>
        </w:tc>
      </w:tr>
      <w:tr w:rsidR="00EE5D18" w14:paraId="1A43EC24" w14:textId="77777777">
        <w:tc>
          <w:tcPr>
            <w:tcW w:w="2520" w:type="dxa"/>
            <w:shd w:val="clear" w:color="auto" w:fill="2F3640"/>
            <w:vAlign w:val="center"/>
          </w:tcPr>
          <w:p w14:paraId="4E265E5D" w14:textId="77777777" w:rsidR="00EE5D18" w:rsidRDefault="00000000">
            <w:r>
              <w:rPr>
                <w:b/>
                <w:color w:val="FFFFFF"/>
                <w:sz w:val="17"/>
              </w:rPr>
              <w:t>Effective date</w:t>
            </w:r>
          </w:p>
        </w:tc>
        <w:tc>
          <w:tcPr>
            <w:tcW w:w="2520" w:type="dxa"/>
            <w:shd w:val="clear" w:color="auto" w:fill="F8F9FC"/>
            <w:vAlign w:val="center"/>
          </w:tcPr>
          <w:p w14:paraId="30FEEA9B" w14:textId="77777777" w:rsidR="00EE5D18" w:rsidRDefault="00000000">
            <w:r>
              <w:rPr>
                <w:color w:val="2F3640"/>
                <w:sz w:val="17"/>
              </w:rPr>
              <w:t>1 November 2026 (fictional)</w:t>
            </w:r>
          </w:p>
        </w:tc>
        <w:tc>
          <w:tcPr>
            <w:tcW w:w="2520" w:type="dxa"/>
            <w:shd w:val="clear" w:color="auto" w:fill="2F3640"/>
            <w:vAlign w:val="center"/>
          </w:tcPr>
          <w:p w14:paraId="3E7B0776" w14:textId="77777777" w:rsidR="00EE5D18" w:rsidRDefault="00000000">
            <w:r>
              <w:rPr>
                <w:b/>
                <w:color w:val="FFFFFF"/>
                <w:sz w:val="17"/>
              </w:rPr>
              <w:t>Review date</w:t>
            </w:r>
          </w:p>
        </w:tc>
        <w:tc>
          <w:tcPr>
            <w:tcW w:w="2520" w:type="dxa"/>
            <w:shd w:val="clear" w:color="auto" w:fill="F8F9FC"/>
            <w:vAlign w:val="center"/>
          </w:tcPr>
          <w:p w14:paraId="10DA1AD4" w14:textId="77777777" w:rsidR="00EE5D18" w:rsidRDefault="00000000">
            <w:r>
              <w:rPr>
                <w:color w:val="2F3640"/>
                <w:sz w:val="17"/>
              </w:rPr>
              <w:t>1 May 2027 (fictional)</w:t>
            </w:r>
          </w:p>
        </w:tc>
      </w:tr>
      <w:tr w:rsidR="00EE5D18" w14:paraId="26E41357" w14:textId="77777777">
        <w:tc>
          <w:tcPr>
            <w:tcW w:w="2520" w:type="dxa"/>
            <w:shd w:val="clear" w:color="auto" w:fill="2F3640"/>
            <w:vAlign w:val="center"/>
          </w:tcPr>
          <w:p w14:paraId="3AC6F29A" w14:textId="77777777" w:rsidR="00EE5D18" w:rsidRDefault="00000000">
            <w:r>
              <w:rPr>
                <w:b/>
                <w:color w:val="FFFFFF"/>
                <w:sz w:val="17"/>
              </w:rPr>
              <w:t>Classification</w:t>
            </w:r>
          </w:p>
        </w:tc>
        <w:tc>
          <w:tcPr>
            <w:tcW w:w="2520" w:type="dxa"/>
            <w:shd w:val="clear" w:color="auto" w:fill="F8F9FC"/>
            <w:vAlign w:val="center"/>
          </w:tcPr>
          <w:p w14:paraId="7D55C965" w14:textId="77777777" w:rsidR="00EE5D18" w:rsidRDefault="00000000">
            <w:r>
              <w:rPr>
                <w:color w:val="2F3640"/>
                <w:sz w:val="17"/>
              </w:rPr>
              <w:t>Synthetic training data</w:t>
            </w:r>
          </w:p>
        </w:tc>
        <w:tc>
          <w:tcPr>
            <w:tcW w:w="2520" w:type="dxa"/>
            <w:shd w:val="clear" w:color="auto" w:fill="2F3640"/>
            <w:vAlign w:val="center"/>
          </w:tcPr>
          <w:p w14:paraId="5F1C2485" w14:textId="77777777" w:rsidR="00EE5D18" w:rsidRDefault="00000000">
            <w:r>
              <w:rPr>
                <w:b/>
                <w:color w:val="FFFFFF"/>
                <w:sz w:val="17"/>
              </w:rPr>
              <w:t>Status</w:t>
            </w:r>
          </w:p>
        </w:tc>
        <w:tc>
          <w:tcPr>
            <w:tcW w:w="2520" w:type="dxa"/>
            <w:shd w:val="clear" w:color="auto" w:fill="F8F9FC"/>
            <w:vAlign w:val="center"/>
          </w:tcPr>
          <w:p w14:paraId="55B1F3D5" w14:textId="77777777" w:rsidR="00EE5D18" w:rsidRDefault="00000000">
            <w:r>
              <w:rPr>
                <w:color w:val="2F3640"/>
                <w:sz w:val="17"/>
              </w:rPr>
              <w:t>Demonstration only</w:t>
            </w:r>
          </w:p>
        </w:tc>
      </w:tr>
    </w:tbl>
    <w:p w14:paraId="16C6A5BC" w14:textId="77777777" w:rsidR="00EE5D18" w:rsidRDefault="00EE5D18"/>
    <w:p w14:paraId="5DD0C874" w14:textId="77777777" w:rsidR="00EE5D18" w:rsidRDefault="00000000">
      <w:pPr>
        <w:pStyle w:val="Heading1"/>
      </w:pPr>
      <w:r>
        <w:t>1. Purpose</w:t>
      </w:r>
    </w:p>
    <w:p w14:paraId="2DA6FBF5" w14:textId="77777777" w:rsidR="00EE5D18" w:rsidRDefault="00000000">
      <w:r>
        <w:t>This fictional framework provides a global baseline for eligible corporate employees to combine office-based and remote work while supporting business performance, collaboration, inclusion, wellbeing, security and local compliance. Local market requirements, employment terms and approved exceptions take precedence where they differ from this framework.</w:t>
      </w:r>
    </w:p>
    <w:p w14:paraId="7A1CBC78" w14:textId="77777777" w:rsidR="00EE5D18" w:rsidRDefault="00000000">
      <w:pPr>
        <w:pStyle w:val="Heading1"/>
      </w:pPr>
      <w:r>
        <w:t>2. Scope</w:t>
      </w:r>
    </w:p>
    <w:p w14:paraId="3B7738F6" w14:textId="77777777" w:rsidR="00EE5D18" w:rsidRDefault="00000000">
      <w:pPr>
        <w:pStyle w:val="ListBullet"/>
      </w:pPr>
      <w:r>
        <w:t>Applies to eligible corporate employees whose roles can be performed effectively through a hybrid arrangement.</w:t>
      </w:r>
    </w:p>
    <w:p w14:paraId="67D10876" w14:textId="77777777" w:rsidR="00EE5D18" w:rsidRDefault="00000000">
      <w:pPr>
        <w:pStyle w:val="ListBullet"/>
      </w:pPr>
      <w:r>
        <w:t>Does not automatically apply to manufacturing, laboratory, field-based, customer-site or roles requiring continuous physical presence.</w:t>
      </w:r>
    </w:p>
    <w:p w14:paraId="593E8190" w14:textId="77777777" w:rsidR="00EE5D18" w:rsidRDefault="00000000">
      <w:pPr>
        <w:pStyle w:val="ListBullet"/>
      </w:pPr>
      <w:r>
        <w:t>Eligibility is determined by role requirements, local policy, employment terms and manager confirmation.</w:t>
      </w:r>
    </w:p>
    <w:p w14:paraId="4DFD6454" w14:textId="77777777" w:rsidR="00EE5D18" w:rsidRDefault="00000000">
      <w:pPr>
        <w:pStyle w:val="ListBullet"/>
      </w:pPr>
      <w:r>
        <w:t>This framework does not create a contractual entitlement to remote work.</w:t>
      </w:r>
    </w:p>
    <w:p w14:paraId="0CFEBD64" w14:textId="77777777" w:rsidR="00EE5D18" w:rsidRDefault="00000000">
      <w:pPr>
        <w:pStyle w:val="Heading1"/>
      </w:pPr>
      <w:r>
        <w:t>3. Global working pattern</w:t>
      </w:r>
    </w:p>
    <w:p w14:paraId="23B454C3" w14:textId="77777777" w:rsidR="00EE5D18" w:rsidRDefault="00000000">
      <w:r>
        <w:t>Eligible employees may work remotely for up to two days in a standard working week. The remaining working time is normally spent at the employee's assigned BAT location, an approved customer or business site, or another location approved under local guidance.</w:t>
      </w:r>
    </w:p>
    <w:tbl>
      <w:tblPr>
        <w:tblStyle w:val="TableGrid"/>
        <w:tblW w:w="0" w:type="auto"/>
        <w:jc w:val="center"/>
        <w:tblLook w:val="04A0" w:firstRow="1" w:lastRow="0" w:firstColumn="1" w:lastColumn="0" w:noHBand="0" w:noVBand="1"/>
      </w:tblPr>
      <w:tblGrid>
        <w:gridCol w:w="3360"/>
        <w:gridCol w:w="3360"/>
        <w:gridCol w:w="3360"/>
      </w:tblGrid>
      <w:tr w:rsidR="00EE5D18" w14:paraId="411E42F4" w14:textId="77777777">
        <w:trPr>
          <w:jc w:val="center"/>
        </w:trPr>
        <w:tc>
          <w:tcPr>
            <w:tcW w:w="3360" w:type="dxa"/>
            <w:shd w:val="clear" w:color="auto" w:fill="5B5FC7"/>
            <w:vAlign w:val="center"/>
          </w:tcPr>
          <w:p w14:paraId="58246F7D" w14:textId="77777777" w:rsidR="00EE5D18" w:rsidRDefault="00000000">
            <w:r>
              <w:rPr>
                <w:b/>
                <w:color w:val="FFFFFF"/>
                <w:sz w:val="17"/>
              </w:rPr>
              <w:t>Scenario</w:t>
            </w:r>
          </w:p>
        </w:tc>
        <w:tc>
          <w:tcPr>
            <w:tcW w:w="3360" w:type="dxa"/>
            <w:shd w:val="clear" w:color="auto" w:fill="5B5FC7"/>
            <w:vAlign w:val="center"/>
          </w:tcPr>
          <w:p w14:paraId="08D60686" w14:textId="77777777" w:rsidR="00EE5D18" w:rsidRDefault="00000000">
            <w:r>
              <w:rPr>
                <w:b/>
                <w:color w:val="FFFFFF"/>
                <w:sz w:val="17"/>
              </w:rPr>
              <w:t>Synthetic global position</w:t>
            </w:r>
          </w:p>
        </w:tc>
        <w:tc>
          <w:tcPr>
            <w:tcW w:w="3360" w:type="dxa"/>
            <w:shd w:val="clear" w:color="auto" w:fill="5B5FC7"/>
            <w:vAlign w:val="center"/>
          </w:tcPr>
          <w:p w14:paraId="15C4FCAD" w14:textId="77777777" w:rsidR="00EE5D18" w:rsidRDefault="00000000">
            <w:r>
              <w:rPr>
                <w:b/>
                <w:color w:val="FFFFFF"/>
                <w:sz w:val="17"/>
              </w:rPr>
              <w:t>Action</w:t>
            </w:r>
          </w:p>
        </w:tc>
      </w:tr>
      <w:tr w:rsidR="00EE5D18" w14:paraId="3B69F4E6" w14:textId="77777777">
        <w:trPr>
          <w:jc w:val="center"/>
        </w:trPr>
        <w:tc>
          <w:tcPr>
            <w:tcW w:w="3360" w:type="dxa"/>
            <w:vAlign w:val="center"/>
          </w:tcPr>
          <w:p w14:paraId="40FB56C5" w14:textId="77777777" w:rsidR="00EE5D18" w:rsidRDefault="00000000">
            <w:r>
              <w:rPr>
                <w:color w:val="2F3640"/>
                <w:sz w:val="17"/>
              </w:rPr>
              <w:t>Customer or supplier visit</w:t>
            </w:r>
          </w:p>
        </w:tc>
        <w:tc>
          <w:tcPr>
            <w:tcW w:w="3360" w:type="dxa"/>
            <w:vAlign w:val="center"/>
          </w:tcPr>
          <w:p w14:paraId="053C8C07" w14:textId="77777777" w:rsidR="00EE5D18" w:rsidRDefault="00000000">
            <w:r>
              <w:rPr>
                <w:color w:val="2F3640"/>
                <w:sz w:val="17"/>
              </w:rPr>
              <w:t>May support the business-presence expectation, subject to manager confirmation.</w:t>
            </w:r>
          </w:p>
        </w:tc>
        <w:tc>
          <w:tcPr>
            <w:tcW w:w="3360" w:type="dxa"/>
            <w:vAlign w:val="center"/>
          </w:tcPr>
          <w:p w14:paraId="7ED48E74" w14:textId="77777777" w:rsidR="00EE5D18" w:rsidRDefault="00000000">
            <w:r>
              <w:rPr>
                <w:color w:val="2F3640"/>
                <w:sz w:val="17"/>
              </w:rPr>
              <w:t>Record according to local practice.</w:t>
            </w:r>
          </w:p>
        </w:tc>
      </w:tr>
      <w:tr w:rsidR="00EE5D18" w14:paraId="0E2913C6" w14:textId="77777777">
        <w:trPr>
          <w:jc w:val="center"/>
        </w:trPr>
        <w:tc>
          <w:tcPr>
            <w:tcW w:w="3360" w:type="dxa"/>
            <w:vAlign w:val="center"/>
          </w:tcPr>
          <w:p w14:paraId="6AE4DFAA" w14:textId="77777777" w:rsidR="00EE5D18" w:rsidRDefault="00000000">
            <w:r>
              <w:rPr>
                <w:color w:val="2F3640"/>
                <w:sz w:val="17"/>
              </w:rPr>
              <w:t>Company off-site or learning event</w:t>
            </w:r>
          </w:p>
        </w:tc>
        <w:tc>
          <w:tcPr>
            <w:tcW w:w="3360" w:type="dxa"/>
            <w:vAlign w:val="center"/>
          </w:tcPr>
          <w:p w14:paraId="69655ADE" w14:textId="77777777" w:rsidR="00EE5D18" w:rsidRDefault="00000000">
            <w:r>
              <w:rPr>
                <w:color w:val="2F3640"/>
                <w:sz w:val="17"/>
              </w:rPr>
              <w:t>Generally treated as business-site attendance.</w:t>
            </w:r>
          </w:p>
        </w:tc>
        <w:tc>
          <w:tcPr>
            <w:tcW w:w="3360" w:type="dxa"/>
            <w:vAlign w:val="center"/>
          </w:tcPr>
          <w:p w14:paraId="705BD5E1" w14:textId="77777777" w:rsidR="00EE5D18" w:rsidRDefault="00000000">
            <w:r>
              <w:rPr>
                <w:color w:val="2F3640"/>
                <w:sz w:val="17"/>
              </w:rPr>
              <w:t>Confirm with the manager if the event spans several days.</w:t>
            </w:r>
          </w:p>
        </w:tc>
      </w:tr>
      <w:tr w:rsidR="00EE5D18" w14:paraId="24C93666" w14:textId="77777777">
        <w:trPr>
          <w:jc w:val="center"/>
        </w:trPr>
        <w:tc>
          <w:tcPr>
            <w:tcW w:w="3360" w:type="dxa"/>
            <w:vAlign w:val="center"/>
          </w:tcPr>
          <w:p w14:paraId="58E8504B" w14:textId="77777777" w:rsidR="00EE5D18" w:rsidRDefault="00000000">
            <w:r>
              <w:rPr>
                <w:color w:val="2F3640"/>
                <w:sz w:val="17"/>
              </w:rPr>
              <w:t>Part-time employee</w:t>
            </w:r>
          </w:p>
        </w:tc>
        <w:tc>
          <w:tcPr>
            <w:tcW w:w="3360" w:type="dxa"/>
            <w:vAlign w:val="center"/>
          </w:tcPr>
          <w:p w14:paraId="635D4461" w14:textId="77777777" w:rsidR="00EE5D18" w:rsidRDefault="00000000">
            <w:r>
              <w:rPr>
                <w:color w:val="2F3640"/>
                <w:sz w:val="17"/>
              </w:rPr>
              <w:t>Pattern should be proportionate and agreed locally.</w:t>
            </w:r>
          </w:p>
        </w:tc>
        <w:tc>
          <w:tcPr>
            <w:tcW w:w="3360" w:type="dxa"/>
            <w:vAlign w:val="center"/>
          </w:tcPr>
          <w:p w14:paraId="0C15361A" w14:textId="77777777" w:rsidR="00EE5D18" w:rsidRDefault="00000000">
            <w:r>
              <w:rPr>
                <w:color w:val="2F3640"/>
                <w:sz w:val="17"/>
              </w:rPr>
              <w:t>Agree a documented team pattern.</w:t>
            </w:r>
          </w:p>
        </w:tc>
      </w:tr>
      <w:tr w:rsidR="00EE5D18" w14:paraId="62CD35C9" w14:textId="77777777">
        <w:trPr>
          <w:jc w:val="center"/>
        </w:trPr>
        <w:tc>
          <w:tcPr>
            <w:tcW w:w="3360" w:type="dxa"/>
            <w:vAlign w:val="center"/>
          </w:tcPr>
          <w:p w14:paraId="5638AE4F" w14:textId="77777777" w:rsidR="00EE5D18" w:rsidRDefault="00000000">
            <w:r>
              <w:rPr>
                <w:color w:val="2F3640"/>
                <w:sz w:val="17"/>
              </w:rPr>
              <w:t>Two BAT locations in one week</w:t>
            </w:r>
          </w:p>
        </w:tc>
        <w:tc>
          <w:tcPr>
            <w:tcW w:w="3360" w:type="dxa"/>
            <w:vAlign w:val="center"/>
          </w:tcPr>
          <w:p w14:paraId="578402EF" w14:textId="77777777" w:rsidR="00EE5D18" w:rsidRDefault="00000000">
            <w:r>
              <w:rPr>
                <w:color w:val="2F3640"/>
                <w:sz w:val="17"/>
              </w:rPr>
              <w:t>Both may qualify as business-site attendance.</w:t>
            </w:r>
          </w:p>
        </w:tc>
        <w:tc>
          <w:tcPr>
            <w:tcW w:w="3360" w:type="dxa"/>
            <w:vAlign w:val="center"/>
          </w:tcPr>
          <w:p w14:paraId="7E717CC9" w14:textId="77777777" w:rsidR="00EE5D18" w:rsidRDefault="00000000">
            <w:r>
              <w:rPr>
                <w:color w:val="2F3640"/>
                <w:sz w:val="17"/>
              </w:rPr>
              <w:t>Follow local access and security rules.</w:t>
            </w:r>
          </w:p>
        </w:tc>
      </w:tr>
      <w:tr w:rsidR="00EE5D18" w14:paraId="5874E614" w14:textId="77777777">
        <w:trPr>
          <w:jc w:val="center"/>
        </w:trPr>
        <w:tc>
          <w:tcPr>
            <w:tcW w:w="3360" w:type="dxa"/>
            <w:vAlign w:val="center"/>
          </w:tcPr>
          <w:p w14:paraId="75954924" w14:textId="77777777" w:rsidR="00EE5D18" w:rsidRDefault="00000000">
            <w:r>
              <w:rPr>
                <w:color w:val="2F3640"/>
                <w:sz w:val="17"/>
              </w:rPr>
              <w:t>Public holiday or approved leave</w:t>
            </w:r>
          </w:p>
        </w:tc>
        <w:tc>
          <w:tcPr>
            <w:tcW w:w="3360" w:type="dxa"/>
            <w:vAlign w:val="center"/>
          </w:tcPr>
          <w:p w14:paraId="7B23E435" w14:textId="77777777" w:rsidR="00EE5D18" w:rsidRDefault="00000000">
            <w:r>
              <w:rPr>
                <w:color w:val="2F3640"/>
                <w:sz w:val="17"/>
              </w:rPr>
              <w:t>Does not normally create a requirement to replace an office day.</w:t>
            </w:r>
          </w:p>
        </w:tc>
        <w:tc>
          <w:tcPr>
            <w:tcW w:w="3360" w:type="dxa"/>
            <w:vAlign w:val="center"/>
          </w:tcPr>
          <w:p w14:paraId="2AF6C874" w14:textId="77777777" w:rsidR="00EE5D18" w:rsidRDefault="00000000">
            <w:r>
              <w:rPr>
                <w:color w:val="2F3640"/>
                <w:sz w:val="17"/>
              </w:rPr>
              <w:t>Follow local guidance.</w:t>
            </w:r>
          </w:p>
        </w:tc>
      </w:tr>
    </w:tbl>
    <w:p w14:paraId="17AB623D" w14:textId="77777777" w:rsidR="00EE5D18" w:rsidRDefault="00EE5D18"/>
    <w:p w14:paraId="24E470E3" w14:textId="77777777" w:rsidR="00EE5D18" w:rsidRDefault="00000000">
      <w:pPr>
        <w:pStyle w:val="Heading1"/>
      </w:pPr>
      <w:r>
        <w:lastRenderedPageBreak/>
        <w:t>4. Team collaboration</w:t>
      </w:r>
    </w:p>
    <w:p w14:paraId="6ACB8D2D" w14:textId="77777777" w:rsidR="00EE5D18" w:rsidRDefault="00000000">
      <w:pPr>
        <w:pStyle w:val="ListBullet"/>
      </w:pPr>
      <w:r>
        <w:t>Teams may establish anchor days for activities that benefit from in-person collaboration.</w:t>
      </w:r>
    </w:p>
    <w:p w14:paraId="1DF3F9F3" w14:textId="77777777" w:rsidR="00EE5D18" w:rsidRDefault="00000000">
      <w:pPr>
        <w:pStyle w:val="ListBullet"/>
      </w:pPr>
      <w:r>
        <w:t>Managers should consider customer commitments, time zones, accessibility, inclusion and employee circumstances.</w:t>
      </w:r>
    </w:p>
    <w:p w14:paraId="33C8A9D5" w14:textId="77777777" w:rsidR="00EE5D18" w:rsidRDefault="00000000">
      <w:pPr>
        <w:pStyle w:val="ListBullet"/>
      </w:pPr>
      <w:r>
        <w:t>Hybrid meetings should provide an equitable experience for remote and in-room participants.</w:t>
      </w:r>
    </w:p>
    <w:p w14:paraId="34281FF4" w14:textId="77777777" w:rsidR="00EE5D18" w:rsidRDefault="00000000">
      <w:pPr>
        <w:pStyle w:val="ListBullet"/>
      </w:pPr>
      <w:r>
        <w:t>Core collaboration hours may be agreed locally, but must not override contractual hours or local law.</w:t>
      </w:r>
    </w:p>
    <w:p w14:paraId="025EA9BD" w14:textId="77777777" w:rsidR="00EE5D18" w:rsidRDefault="00000000">
      <w:pPr>
        <w:pStyle w:val="Heading1"/>
      </w:pPr>
      <w:r>
        <w:t>5. Manager responsibilities</w:t>
      </w:r>
    </w:p>
    <w:p w14:paraId="04A25FD3" w14:textId="77777777" w:rsidR="00EE5D18" w:rsidRDefault="00000000">
      <w:pPr>
        <w:pStyle w:val="ListBullet"/>
      </w:pPr>
      <w:r>
        <w:t>Explain the global principles and identify where local guidance applies.</w:t>
      </w:r>
    </w:p>
    <w:p w14:paraId="6442E2EA" w14:textId="77777777" w:rsidR="00EE5D18" w:rsidRDefault="00000000">
      <w:pPr>
        <w:pStyle w:val="ListBullet"/>
      </w:pPr>
      <w:r>
        <w:t>Agree team norms transparently and apply them consistently.</w:t>
      </w:r>
    </w:p>
    <w:p w14:paraId="750823DB" w14:textId="77777777" w:rsidR="00EE5D18" w:rsidRDefault="00000000">
      <w:pPr>
        <w:pStyle w:val="ListBullet"/>
      </w:pPr>
      <w:r>
        <w:t>Base decisions on role and business requirements, not assumptions about employee commitment or performance.</w:t>
      </w:r>
    </w:p>
    <w:p w14:paraId="545478F3" w14:textId="77777777" w:rsidR="00EE5D18" w:rsidRDefault="00000000">
      <w:pPr>
        <w:pStyle w:val="ListBullet"/>
      </w:pPr>
      <w:r>
        <w:t>Consider approved workplace adjustments and individual circumstances through the appropriate HR process.</w:t>
      </w:r>
    </w:p>
    <w:p w14:paraId="47B0EDCD" w14:textId="77777777" w:rsidR="00EE5D18" w:rsidRDefault="00000000">
      <w:pPr>
        <w:pStyle w:val="ListBullet"/>
      </w:pPr>
      <w:r>
        <w:t>Escalate cross-border, legal, tax, immigration, security and unresolved exception questions.</w:t>
      </w:r>
    </w:p>
    <w:p w14:paraId="699F9E0C" w14:textId="77777777" w:rsidR="00EE5D18" w:rsidRDefault="00000000">
      <w:pPr>
        <w:pStyle w:val="ListBullet"/>
      </w:pPr>
      <w:r>
        <w:t>Review the arrangement when role, location, team or business requirements materially change.</w:t>
      </w:r>
    </w:p>
    <w:p w14:paraId="2B7F24A0" w14:textId="77777777" w:rsidR="00EE5D18" w:rsidRDefault="00000000">
      <w:pPr>
        <w:pStyle w:val="Heading1"/>
      </w:pPr>
      <w:r>
        <w:t>6. Employee responsibilities</w:t>
      </w:r>
    </w:p>
    <w:p w14:paraId="47ACE80A" w14:textId="77777777" w:rsidR="00EE5D18" w:rsidRDefault="00000000">
      <w:pPr>
        <w:pStyle w:val="ListBullet"/>
      </w:pPr>
      <w:r>
        <w:t>Maintain agreed availability and performance outcomes.</w:t>
      </w:r>
    </w:p>
    <w:p w14:paraId="4F4EA046" w14:textId="77777777" w:rsidR="00EE5D18" w:rsidRDefault="00000000">
      <w:pPr>
        <w:pStyle w:val="ListBullet"/>
      </w:pPr>
      <w:r>
        <w:t>Protect confidential information and use approved devices, networks and collaboration tools.</w:t>
      </w:r>
    </w:p>
    <w:p w14:paraId="166772B3" w14:textId="77777777" w:rsidR="00EE5D18" w:rsidRDefault="00000000">
      <w:pPr>
        <w:pStyle w:val="ListBullet"/>
      </w:pPr>
      <w:r>
        <w:t>Follow local health, safety, expense and equipment guidance.</w:t>
      </w:r>
    </w:p>
    <w:p w14:paraId="19A80BA1" w14:textId="77777777" w:rsidR="00EE5D18" w:rsidRDefault="00000000">
      <w:pPr>
        <w:pStyle w:val="ListBullet"/>
      </w:pPr>
      <w:r>
        <w:t>Obtain approval before changing the normal work location or working outside the employing country.</w:t>
      </w:r>
    </w:p>
    <w:p w14:paraId="5ED2E7B8" w14:textId="77777777" w:rsidR="00EE5D18" w:rsidRDefault="00000000">
      <w:pPr>
        <w:pStyle w:val="ListBullet"/>
      </w:pPr>
      <w:r>
        <w:t>Raise accessibility, wellbeing or exception needs through the approved process.</w:t>
      </w:r>
    </w:p>
    <w:p w14:paraId="5C105B94" w14:textId="77777777" w:rsidR="00EE5D18" w:rsidRDefault="00000000">
      <w:pPr>
        <w:pStyle w:val="Heading1"/>
      </w:pPr>
      <w:r>
        <w:t>7. International and cross-border working</w:t>
      </w:r>
    </w:p>
    <w:p w14:paraId="7A961F85" w14:textId="77777777" w:rsidR="00EE5D18" w:rsidRDefault="00000000">
      <w:r>
        <w:t>Remote work from another country is not automatically permitted under this framework. Even short arrangements may create tax, immigration, social-security, employment-law, information-security, export-control or insurance considerations.</w:t>
      </w:r>
    </w:p>
    <w:p w14:paraId="6C441A97" w14:textId="77777777" w:rsidR="00EE5D18" w:rsidRDefault="00000000">
      <w:pPr>
        <w:pStyle w:val="ListBullet"/>
      </w:pPr>
      <w:r>
        <w:t>Do not make travel commitments before approval.</w:t>
      </w:r>
    </w:p>
    <w:p w14:paraId="0BBCF4A4" w14:textId="77777777" w:rsidR="00EE5D18" w:rsidRDefault="00000000">
      <w:pPr>
        <w:pStyle w:val="ListBullet"/>
      </w:pPr>
      <w:r>
        <w:t>Managers must not approve cross-border working without the required HR and Global Mobility review.</w:t>
      </w:r>
    </w:p>
    <w:p w14:paraId="6B01ECB3" w14:textId="77777777" w:rsidR="00EE5D18" w:rsidRDefault="00000000">
      <w:pPr>
        <w:pStyle w:val="ListBullet"/>
      </w:pPr>
      <w:r>
        <w:t>Business travel approval does not automatically authorize remote work from the destination.</w:t>
      </w:r>
    </w:p>
    <w:p w14:paraId="43E286EA" w14:textId="77777777" w:rsidR="00EE5D18" w:rsidRDefault="00000000">
      <w:pPr>
        <w:pStyle w:val="ListBullet"/>
      </w:pPr>
      <w:r>
        <w:t>The synthetic Global Mobility review target is ten business days once complete information is received; this is a training scenario only.</w:t>
      </w:r>
    </w:p>
    <w:p w14:paraId="645E8A75" w14:textId="77777777" w:rsidR="00EE5D18" w:rsidRDefault="00000000">
      <w:pPr>
        <w:pStyle w:val="Heading1"/>
      </w:pPr>
      <w:r>
        <w:t>8. Equipment and expenses</w:t>
      </w:r>
    </w:p>
    <w:p w14:paraId="19F2A756" w14:textId="77777777" w:rsidR="00EE5D18" w:rsidRDefault="00000000">
      <w:r>
        <w:t>Employees use approved corporate equipment and follow local home-working and expense rules. This global framework does not specify a universal allowance. Questions about monitors, chairs, internet costs or local reimbursement must be answered from market-specific guidance.</w:t>
      </w:r>
    </w:p>
    <w:p w14:paraId="0D0A5940" w14:textId="77777777" w:rsidR="00EE5D18" w:rsidRDefault="00000000">
      <w:pPr>
        <w:pStyle w:val="Heading1"/>
      </w:pPr>
      <w:r>
        <w:lastRenderedPageBreak/>
        <w:t>9. Exceptions and adjustments</w:t>
      </w:r>
    </w:p>
    <w:p w14:paraId="610E98E8" w14:textId="77777777" w:rsidR="00EE5D18" w:rsidRDefault="00000000">
      <w:pPr>
        <w:pStyle w:val="ListBullet"/>
      </w:pPr>
      <w:r>
        <w:t>Workplace adjustments, disability-related needs, caring circumstances and temporary exceptions are reviewed through the appropriate local process.</w:t>
      </w:r>
    </w:p>
    <w:p w14:paraId="080CE004" w14:textId="77777777" w:rsidR="00EE5D18" w:rsidRDefault="00000000">
      <w:pPr>
        <w:pStyle w:val="ListBullet"/>
      </w:pPr>
      <w:r>
        <w:t>Employees should not be asked to disclose unnecessary personal or medical information to colleagues.</w:t>
      </w:r>
    </w:p>
    <w:p w14:paraId="70FAA3DC" w14:textId="77777777" w:rsidR="00EE5D18" w:rsidRDefault="00000000">
      <w:pPr>
        <w:pStyle w:val="ListBullet"/>
      </w:pPr>
      <w:r>
        <w:t>Managers should consult HR or Employee Relations before declining a request linked to a protected or sensitive circumstance.</w:t>
      </w:r>
    </w:p>
    <w:p w14:paraId="5A6D27C8" w14:textId="77777777" w:rsidR="00EE5D18" w:rsidRDefault="00000000">
      <w:pPr>
        <w:pStyle w:val="Heading1"/>
      </w:pPr>
      <w:r>
        <w:t>10. Data protection and acceptable use</w:t>
      </w:r>
    </w:p>
    <w:p w14:paraId="289BFD0C" w14:textId="77777777" w:rsidR="00EE5D18" w:rsidRDefault="00000000">
      <w:pPr>
        <w:pStyle w:val="ListBullet"/>
      </w:pPr>
      <w:r>
        <w:t>Use approved BAT devices, identities, storage locations and collaboration tools.</w:t>
      </w:r>
    </w:p>
    <w:p w14:paraId="03478397" w14:textId="77777777" w:rsidR="00EE5D18" w:rsidRDefault="00000000">
      <w:pPr>
        <w:pStyle w:val="ListBullet"/>
      </w:pPr>
      <w:r>
        <w:t>Avoid discussing confidential employee information in public or shared spaces.</w:t>
      </w:r>
    </w:p>
    <w:p w14:paraId="698FDD3E" w14:textId="77777777" w:rsidR="00EE5D18" w:rsidRDefault="00000000">
      <w:pPr>
        <w:pStyle w:val="ListBullet"/>
      </w:pPr>
      <w:r>
        <w:t>Report lost devices, suspected unauthorized access or information-security incidents immediately through the approved channel.</w:t>
      </w:r>
    </w:p>
    <w:p w14:paraId="4F2785DE" w14:textId="77777777" w:rsidR="00EE5D18" w:rsidRDefault="00000000">
      <w:pPr>
        <w:pStyle w:val="Heading1"/>
      </w:pPr>
      <w:r>
        <w:t>11. Governance and review</w:t>
      </w:r>
    </w:p>
    <w:p w14:paraId="3A47672C" w14:textId="77777777" w:rsidR="00EE5D18" w:rsidRDefault="00000000">
      <w:r>
        <w:t>The fictional Global People Policy team owns this training framework. Local People teams are responsible for confirming applicable local guidance. Managers and employees should use the escalation guide when information is missing, conflicting, sensitive or country-specific.</w:t>
      </w:r>
    </w:p>
    <w:p w14:paraId="604DCE6F" w14:textId="77777777" w:rsidR="00EE5D18" w:rsidRDefault="00000000">
      <w:pPr>
        <w:pStyle w:val="Heading1"/>
      </w:pPr>
      <w:r>
        <w:t>12. Deliberately unresolved items for the CIE</w:t>
      </w:r>
    </w:p>
    <w:p w14:paraId="23F57528" w14:textId="77777777" w:rsidR="00EE5D18" w:rsidRDefault="00000000">
      <w:pPr>
        <w:pStyle w:val="ListBullet"/>
      </w:pPr>
      <w:r>
        <w:t>Exact equipment allowances by country</w:t>
      </w:r>
    </w:p>
    <w:p w14:paraId="1A9C4A89" w14:textId="77777777" w:rsidR="00EE5D18" w:rsidRDefault="00000000">
      <w:pPr>
        <w:pStyle w:val="ListBullet"/>
      </w:pPr>
      <w:r>
        <w:t>Whether a specific customer visit counts for a local attendance measure</w:t>
      </w:r>
    </w:p>
    <w:p w14:paraId="78E43CC9" w14:textId="77777777" w:rsidR="00EE5D18" w:rsidRDefault="00000000">
      <w:pPr>
        <w:pStyle w:val="ListBullet"/>
      </w:pPr>
      <w:r>
        <w:t>Local recording method for office attendance</w:t>
      </w:r>
    </w:p>
    <w:p w14:paraId="66FCF51C" w14:textId="77777777" w:rsidR="00EE5D18" w:rsidRDefault="00000000">
      <w:pPr>
        <w:pStyle w:val="ListBullet"/>
      </w:pPr>
      <w:r>
        <w:t>Country-specific notice periods and employment-law requirements</w:t>
      </w:r>
    </w:p>
    <w:p w14:paraId="11542A63" w14:textId="77777777" w:rsidR="00EE5D18" w:rsidRDefault="00000000">
      <w:pPr>
        <w:pStyle w:val="ListBullet"/>
      </w:pPr>
      <w:r>
        <w:t>Approval thresholds for extended international remote working</w:t>
      </w:r>
    </w:p>
    <w:sectPr w:rsidR="00EE5D18" w:rsidSect="00034616">
      <w:footerReference w:type="default" r:id="rId7"/>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D5605" w14:textId="77777777" w:rsidR="00393C2A" w:rsidRDefault="00393C2A">
      <w:pPr>
        <w:spacing w:after="0" w:line="240" w:lineRule="auto"/>
      </w:pPr>
      <w:r>
        <w:separator/>
      </w:r>
    </w:p>
  </w:endnote>
  <w:endnote w:type="continuationSeparator" w:id="0">
    <w:p w14:paraId="156F51A2" w14:textId="77777777" w:rsidR="00393C2A" w:rsidRDefault="00393C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4F385" w14:textId="77777777" w:rsidR="00EE5D18" w:rsidRDefault="00000000">
    <w:pPr>
      <w:pStyle w:val="Footer"/>
      <w:jc w:val="center"/>
    </w:pPr>
    <w:r>
      <w:rPr>
        <w:color w:val="666B7A"/>
        <w:sz w:val="16"/>
      </w:rPr>
      <w:t>BAT HR CIE | Synthetic training material | Microsoft 365 Copilot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158B1" w14:textId="77777777" w:rsidR="00393C2A" w:rsidRDefault="00393C2A">
      <w:pPr>
        <w:spacing w:after="0" w:line="240" w:lineRule="auto"/>
      </w:pPr>
      <w:r>
        <w:separator/>
      </w:r>
    </w:p>
  </w:footnote>
  <w:footnote w:type="continuationSeparator" w:id="0">
    <w:p w14:paraId="3E1C9AA2" w14:textId="77777777" w:rsidR="00393C2A" w:rsidRDefault="00393C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5031299">
    <w:abstractNumId w:val="8"/>
  </w:num>
  <w:num w:numId="2" w16cid:durableId="859776869">
    <w:abstractNumId w:val="6"/>
  </w:num>
  <w:num w:numId="3" w16cid:durableId="1215392111">
    <w:abstractNumId w:val="5"/>
  </w:num>
  <w:num w:numId="4" w16cid:durableId="50422916">
    <w:abstractNumId w:val="4"/>
  </w:num>
  <w:num w:numId="5" w16cid:durableId="761410013">
    <w:abstractNumId w:val="7"/>
  </w:num>
  <w:num w:numId="6" w16cid:durableId="1708329310">
    <w:abstractNumId w:val="3"/>
  </w:num>
  <w:num w:numId="7" w16cid:durableId="1206680179">
    <w:abstractNumId w:val="2"/>
  </w:num>
  <w:num w:numId="8" w16cid:durableId="584416611">
    <w:abstractNumId w:val="1"/>
  </w:num>
  <w:num w:numId="9" w16cid:durableId="1735932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886"/>
    <w:rsid w:val="000E518E"/>
    <w:rsid w:val="0015074B"/>
    <w:rsid w:val="0029639D"/>
    <w:rsid w:val="00326F90"/>
    <w:rsid w:val="00393C2A"/>
    <w:rsid w:val="005F7A82"/>
    <w:rsid w:val="00863B8C"/>
    <w:rsid w:val="008F3EB4"/>
    <w:rsid w:val="00960CDA"/>
    <w:rsid w:val="00AA1D8D"/>
    <w:rsid w:val="00B47730"/>
    <w:rsid w:val="00CB0664"/>
    <w:rsid w:val="00CE5A7C"/>
    <w:rsid w:val="00E15FDA"/>
    <w:rsid w:val="00EE5D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A31087D-4CC7-4525-A38B-967CB6F7B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B5FC7"/>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364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B5FC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877</Words>
  <Characters>5002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El Sayed</dc:creator>
  <cp:keywords/>
  <dc:description>generated by python-docx</dc:description>
  <cp:lastModifiedBy>Sara El Sayed</cp:lastModifiedBy>
  <cp:revision>3</cp:revision>
  <dcterms:created xsi:type="dcterms:W3CDTF">2026-10-16T16:07:00Z</dcterms:created>
  <dcterms:modified xsi:type="dcterms:W3CDTF">2026-10-19T20:51:00Z</dcterms:modified>
  <cp:category/>
</cp:coreProperties>
</file>