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4CF7C" w14:textId="77777777" w:rsidR="00A214EA" w:rsidRDefault="001E1ADE">
      <w:pPr>
        <w:pStyle w:val="Title"/>
        <w:spacing w:after="80"/>
      </w:pPr>
      <w:r>
        <w:rPr>
          <w:sz w:val="44"/>
        </w:rPr>
        <w:t>BAT Trade Business Review Framework</w:t>
      </w:r>
    </w:p>
    <w:p w14:paraId="25487ED2" w14:textId="77777777" w:rsidR="00A214EA" w:rsidRDefault="001E1ADE">
      <w:pPr>
        <w:spacing w:after="80"/>
      </w:pPr>
      <w:r>
        <w:rPr>
          <w:color w:val="5B5FC7"/>
          <w:sz w:val="28"/>
        </w:rPr>
        <w:t>Quarterly Trade Business Review (TBR) standard - Region Meridian</w:t>
      </w:r>
    </w:p>
    <w:p w14:paraId="69360FA9" w14:textId="77777777" w:rsidR="00A214EA" w:rsidRDefault="001E1ADE">
      <w:pPr>
        <w:spacing w:after="80"/>
      </w:pPr>
      <w:r>
        <w:rPr>
          <w:color w:val="666B7A"/>
          <w:sz w:val="21"/>
        </w:rPr>
        <w:t>Primary framework | Trade Managers TM&amp;D | SYNTHETIC</w:t>
      </w:r>
    </w:p>
    <w:tbl>
      <w:tblPr>
        <w:tblStyle w:val="TableGrid"/>
        <w:tblW w:w="0" w:type="auto"/>
        <w:jc w:val="center"/>
        <w:tblLook w:val="04A0" w:firstRow="1" w:lastRow="0" w:firstColumn="1" w:lastColumn="0" w:noHBand="0" w:noVBand="1"/>
      </w:tblPr>
      <w:tblGrid>
        <w:gridCol w:w="10368"/>
      </w:tblGrid>
      <w:tr w:rsidR="00A214EA" w14:paraId="59A81E23" w14:textId="77777777">
        <w:trPr>
          <w:jc w:val="center"/>
        </w:trPr>
        <w:tc>
          <w:tcPr>
            <w:tcW w:w="10368" w:type="dxa"/>
            <w:shd w:val="clear" w:color="auto" w:fill="5B5FC7"/>
            <w:vAlign w:val="center"/>
          </w:tcPr>
          <w:p w14:paraId="5A03AA46" w14:textId="77777777" w:rsidR="00A214EA" w:rsidRDefault="001E1ADE">
            <w:r>
              <w:rPr>
                <w:b/>
                <w:color w:val="FFFFFF"/>
                <w:sz w:val="16"/>
              </w:rPr>
              <w:t>SYNTHETIC CIE TRAINING MATERIAL - Not official BAT information, policy, employee data, process, or findings.</w:t>
            </w:r>
          </w:p>
        </w:tc>
      </w:tr>
    </w:tbl>
    <w:p w14:paraId="21991556" w14:textId="77777777" w:rsidR="00A214EA" w:rsidRDefault="00A214EA"/>
    <w:p w14:paraId="08D437F2" w14:textId="77777777" w:rsidR="00A214EA" w:rsidRDefault="001E1ADE">
      <w:pPr>
        <w:pStyle w:val="Heading2"/>
        <w:spacing w:after="80"/>
      </w:pPr>
      <w:r>
        <w:t>Document control</w:t>
      </w:r>
    </w:p>
    <w:tbl>
      <w:tblPr>
        <w:tblStyle w:val="TableGrid"/>
        <w:tblW w:w="0" w:type="auto"/>
        <w:jc w:val="center"/>
        <w:tblLook w:val="04A0" w:firstRow="1" w:lastRow="0" w:firstColumn="1" w:lastColumn="0" w:noHBand="0" w:noVBand="1"/>
      </w:tblPr>
      <w:tblGrid>
        <w:gridCol w:w="5184"/>
        <w:gridCol w:w="5184"/>
      </w:tblGrid>
      <w:tr w:rsidR="00A214EA" w14:paraId="646702CD" w14:textId="77777777">
        <w:trPr>
          <w:jc w:val="center"/>
        </w:trPr>
        <w:tc>
          <w:tcPr>
            <w:tcW w:w="5184" w:type="dxa"/>
            <w:shd w:val="clear" w:color="auto" w:fill="5B5FC7"/>
            <w:vAlign w:val="center"/>
          </w:tcPr>
          <w:p w14:paraId="5072FF20" w14:textId="77777777" w:rsidR="00A214EA" w:rsidRDefault="001E1ADE">
            <w:r>
              <w:rPr>
                <w:b/>
                <w:color w:val="FFFFFF"/>
                <w:sz w:val="16"/>
              </w:rPr>
              <w:t>Field</w:t>
            </w:r>
          </w:p>
        </w:tc>
        <w:tc>
          <w:tcPr>
            <w:tcW w:w="5184" w:type="dxa"/>
            <w:shd w:val="clear" w:color="auto" w:fill="5B5FC7"/>
            <w:vAlign w:val="center"/>
          </w:tcPr>
          <w:p w14:paraId="66B26203" w14:textId="77777777" w:rsidR="00A214EA" w:rsidRDefault="001E1ADE">
            <w:r>
              <w:rPr>
                <w:b/>
                <w:color w:val="FFFFFF"/>
                <w:sz w:val="16"/>
              </w:rPr>
              <w:t>Value</w:t>
            </w:r>
          </w:p>
        </w:tc>
      </w:tr>
      <w:tr w:rsidR="00A214EA" w14:paraId="79A839AD" w14:textId="77777777">
        <w:trPr>
          <w:jc w:val="center"/>
        </w:trPr>
        <w:tc>
          <w:tcPr>
            <w:tcW w:w="5184" w:type="dxa"/>
            <w:vAlign w:val="center"/>
          </w:tcPr>
          <w:p w14:paraId="5EE35A06" w14:textId="77777777" w:rsidR="00A214EA" w:rsidRDefault="001E1ADE">
            <w:r>
              <w:rPr>
                <w:sz w:val="16"/>
              </w:rPr>
              <w:t>Document</w:t>
            </w:r>
          </w:p>
        </w:tc>
        <w:tc>
          <w:tcPr>
            <w:tcW w:w="5184" w:type="dxa"/>
            <w:vAlign w:val="center"/>
          </w:tcPr>
          <w:p w14:paraId="53017311" w14:textId="77777777" w:rsidR="00A214EA" w:rsidRDefault="001E1ADE">
            <w:r>
              <w:rPr>
                <w:sz w:val="16"/>
              </w:rPr>
              <w:t>BAT Trade Business Review Framework</w:t>
            </w:r>
          </w:p>
        </w:tc>
      </w:tr>
      <w:tr w:rsidR="00A214EA" w14:paraId="11510ED2" w14:textId="77777777">
        <w:trPr>
          <w:jc w:val="center"/>
        </w:trPr>
        <w:tc>
          <w:tcPr>
            <w:tcW w:w="5184" w:type="dxa"/>
            <w:vAlign w:val="center"/>
          </w:tcPr>
          <w:p w14:paraId="45B98E45" w14:textId="77777777" w:rsidR="00A214EA" w:rsidRDefault="001E1ADE">
            <w:r>
              <w:rPr>
                <w:sz w:val="16"/>
              </w:rPr>
              <w:t>Owner (fictional)</w:t>
            </w:r>
          </w:p>
        </w:tc>
        <w:tc>
          <w:tcPr>
            <w:tcW w:w="5184" w:type="dxa"/>
            <w:vAlign w:val="center"/>
          </w:tcPr>
          <w:p w14:paraId="7A93C09C" w14:textId="77777777" w:rsidR="00A214EA" w:rsidRDefault="001E1ADE">
            <w:r>
              <w:rPr>
                <w:sz w:val="16"/>
              </w:rPr>
              <w:t>Elena Marsh (fictional), Head of TM&amp;D Excellence, Region Meridian</w:t>
            </w:r>
          </w:p>
        </w:tc>
      </w:tr>
      <w:tr w:rsidR="00A214EA" w14:paraId="68C7330A" w14:textId="77777777">
        <w:trPr>
          <w:jc w:val="center"/>
        </w:trPr>
        <w:tc>
          <w:tcPr>
            <w:tcW w:w="5184" w:type="dxa"/>
            <w:vAlign w:val="center"/>
          </w:tcPr>
          <w:p w14:paraId="6DB2425D" w14:textId="77777777" w:rsidR="00A214EA" w:rsidRDefault="001E1ADE">
            <w:r>
              <w:rPr>
                <w:sz w:val="16"/>
              </w:rPr>
              <w:t>Version</w:t>
            </w:r>
          </w:p>
        </w:tc>
        <w:tc>
          <w:tcPr>
            <w:tcW w:w="5184" w:type="dxa"/>
            <w:vAlign w:val="center"/>
          </w:tcPr>
          <w:p w14:paraId="6AA8CCD7" w14:textId="77777777" w:rsidR="00A214EA" w:rsidRDefault="001E1ADE">
            <w:r>
              <w:rPr>
                <w:sz w:val="16"/>
              </w:rPr>
              <w:t>v0.9 Draft for CIE</w:t>
            </w:r>
          </w:p>
        </w:tc>
      </w:tr>
      <w:tr w:rsidR="00A214EA" w14:paraId="14B17F1E" w14:textId="77777777">
        <w:trPr>
          <w:jc w:val="center"/>
        </w:trPr>
        <w:tc>
          <w:tcPr>
            <w:tcW w:w="5184" w:type="dxa"/>
            <w:vAlign w:val="center"/>
          </w:tcPr>
          <w:p w14:paraId="3CFDE5CB" w14:textId="77777777" w:rsidR="00A214EA" w:rsidRDefault="001E1ADE">
            <w:r>
              <w:rPr>
                <w:sz w:val="16"/>
              </w:rPr>
              <w:t>Status</w:t>
            </w:r>
          </w:p>
        </w:tc>
        <w:tc>
          <w:tcPr>
            <w:tcW w:w="5184" w:type="dxa"/>
            <w:vAlign w:val="center"/>
          </w:tcPr>
          <w:p w14:paraId="73656A72" w14:textId="77777777" w:rsidR="00A214EA" w:rsidRDefault="001E1ADE">
            <w:r>
              <w:rPr>
                <w:sz w:val="16"/>
              </w:rPr>
              <w:t>Draft - synthetic, for CIE training only</w:t>
            </w:r>
          </w:p>
        </w:tc>
      </w:tr>
      <w:tr w:rsidR="00A214EA" w14:paraId="24D82F89" w14:textId="77777777">
        <w:trPr>
          <w:jc w:val="center"/>
        </w:trPr>
        <w:tc>
          <w:tcPr>
            <w:tcW w:w="5184" w:type="dxa"/>
            <w:vAlign w:val="center"/>
          </w:tcPr>
          <w:p w14:paraId="7866645B" w14:textId="77777777" w:rsidR="00A214EA" w:rsidRDefault="001E1ADE">
            <w:r>
              <w:rPr>
                <w:sz w:val="16"/>
              </w:rPr>
              <w:t>Effective for</w:t>
            </w:r>
          </w:p>
        </w:tc>
        <w:tc>
          <w:tcPr>
            <w:tcW w:w="5184" w:type="dxa"/>
            <w:vAlign w:val="center"/>
          </w:tcPr>
          <w:p w14:paraId="0B24FBAF" w14:textId="77777777" w:rsidR="00A214EA" w:rsidRDefault="001E1ADE">
            <w:r>
              <w:rPr>
                <w:sz w:val="16"/>
              </w:rPr>
              <w:t>Q3 2026 Trade Business Review cycle, Region Meridian (fictional)</w:t>
            </w:r>
          </w:p>
        </w:tc>
      </w:tr>
      <w:tr w:rsidR="00A214EA" w14:paraId="78886492" w14:textId="77777777">
        <w:trPr>
          <w:jc w:val="center"/>
        </w:trPr>
        <w:tc>
          <w:tcPr>
            <w:tcW w:w="5184" w:type="dxa"/>
            <w:vAlign w:val="center"/>
          </w:tcPr>
          <w:p w14:paraId="14A44EC6" w14:textId="77777777" w:rsidR="00A214EA" w:rsidRDefault="001E1ADE">
            <w:r>
              <w:rPr>
                <w:sz w:val="16"/>
              </w:rPr>
              <w:t>Review date</w:t>
            </w:r>
          </w:p>
        </w:tc>
        <w:tc>
          <w:tcPr>
            <w:tcW w:w="5184" w:type="dxa"/>
            <w:vAlign w:val="center"/>
          </w:tcPr>
          <w:p w14:paraId="7E6EB7A6" w14:textId="77777777" w:rsidR="00A214EA" w:rsidRDefault="001E1ADE">
            <w:r>
              <w:rPr>
                <w:sz w:val="16"/>
              </w:rPr>
              <w:t>30 November 2026</w:t>
            </w:r>
          </w:p>
        </w:tc>
      </w:tr>
      <w:tr w:rsidR="00A214EA" w14:paraId="4B8F5D8B" w14:textId="77777777">
        <w:trPr>
          <w:jc w:val="center"/>
        </w:trPr>
        <w:tc>
          <w:tcPr>
            <w:tcW w:w="5184" w:type="dxa"/>
            <w:vAlign w:val="center"/>
          </w:tcPr>
          <w:p w14:paraId="23872C41" w14:textId="77777777" w:rsidR="00A214EA" w:rsidRDefault="001E1ADE">
            <w:r>
              <w:rPr>
                <w:sz w:val="16"/>
              </w:rPr>
              <w:t>Contact</w:t>
            </w:r>
          </w:p>
        </w:tc>
        <w:tc>
          <w:tcPr>
            <w:tcW w:w="5184" w:type="dxa"/>
            <w:vAlign w:val="center"/>
          </w:tcPr>
          <w:p w14:paraId="13B96CCB" w14:textId="77777777" w:rsidR="00A214EA" w:rsidRDefault="001E1ADE">
            <w:r>
              <w:rPr>
                <w:sz w:val="16"/>
              </w:rPr>
              <w:t>tmd-review@bat-cie.example</w:t>
            </w:r>
          </w:p>
        </w:tc>
      </w:tr>
      <w:tr w:rsidR="00A214EA" w14:paraId="11774201" w14:textId="77777777">
        <w:trPr>
          <w:jc w:val="center"/>
        </w:trPr>
        <w:tc>
          <w:tcPr>
            <w:tcW w:w="5184" w:type="dxa"/>
            <w:vAlign w:val="center"/>
          </w:tcPr>
          <w:p w14:paraId="5604875E" w14:textId="77777777" w:rsidR="00A214EA" w:rsidRDefault="001E1ADE">
            <w:r>
              <w:rPr>
                <w:sz w:val="16"/>
              </w:rPr>
              <w:t>Document set</w:t>
            </w:r>
          </w:p>
        </w:tc>
        <w:tc>
          <w:tcPr>
            <w:tcW w:w="5184" w:type="dxa"/>
            <w:vAlign w:val="center"/>
          </w:tcPr>
          <w:p w14:paraId="06CA143E" w14:textId="77777777" w:rsidR="00A214EA" w:rsidRDefault="001E1ADE">
            <w:r>
              <w:rPr>
                <w:sz w:val="16"/>
              </w:rPr>
              <w:t>Trade Business Review Framework; TM&amp;D Manager Playbook; Commercial Decision and Escalation Guide; Business Review FAQ (all synthetic)</w:t>
            </w:r>
          </w:p>
        </w:tc>
      </w:tr>
    </w:tbl>
    <w:p w14:paraId="272BCBAC" w14:textId="77777777" w:rsidR="00A214EA" w:rsidRDefault="00A214EA"/>
    <w:p w14:paraId="56315EDF" w14:textId="77777777" w:rsidR="00A214EA" w:rsidRDefault="001E1ADE">
      <w:pPr>
        <w:pStyle w:val="Heading1"/>
        <w:spacing w:after="80"/>
      </w:pPr>
      <w:r>
        <w:t>1. Purpose</w:t>
      </w:r>
    </w:p>
    <w:p w14:paraId="3F11859A" w14:textId="77777777" w:rsidR="00A214EA" w:rsidRDefault="001E1ADE">
      <w:pPr>
        <w:spacing w:after="80"/>
      </w:pPr>
      <w:r>
        <w:t>This framework sets the minimum standard for the quarterly Trade Business Review (TBR) in Region Meridian. It makes reviews comparable across markets, keeps the conversation on evidence and decisions, and ensures every agreed action has an owner, a due date and a clear decision route.</w:t>
      </w:r>
    </w:p>
    <w:p w14:paraId="1E3F30B3" w14:textId="77777777" w:rsidR="00A214EA" w:rsidRDefault="001E1ADE">
      <w:pPr>
        <w:pStyle w:val="Heading1"/>
        <w:spacing w:after="80"/>
      </w:pPr>
      <w:r>
        <w:t>2. Scope</w:t>
      </w:r>
    </w:p>
    <w:p w14:paraId="793C0F00" w14:textId="77777777" w:rsidR="00A214EA" w:rsidRDefault="001E1ADE">
      <w:pPr>
        <w:pStyle w:val="ListBullet"/>
        <w:spacing w:after="80"/>
      </w:pPr>
      <w:r>
        <w:t>Applies to the six markets of Region Meridian (labels: Poland, Romania, Hungary, Greece, Türkiye, Bulgaria) and four channels: Key Accounts, Traditional Trade, Convenience &amp; Fuel, Wholesale.</w:t>
      </w:r>
    </w:p>
    <w:p w14:paraId="10187A40" w14:textId="77777777" w:rsidR="00A214EA" w:rsidRDefault="001E1ADE">
      <w:pPr>
        <w:pStyle w:val="ListBullet"/>
        <w:spacing w:after="80"/>
      </w:pPr>
      <w:r>
        <w:t>Covers trade performance (volume, value, weighted distribution), customer insights, promotional activity, competitive signals and the action tracker.</w:t>
      </w:r>
    </w:p>
    <w:p w14:paraId="1616977C" w14:textId="77777777" w:rsidR="00A214EA" w:rsidRDefault="001E1ADE">
      <w:pPr>
        <w:pStyle w:val="ListBullet"/>
        <w:spacing w:after="80"/>
      </w:pPr>
      <w:r>
        <w:t>Does not cover consumer marketing, brand communication or any consumer-facing material. The TBR is an internal trade discussion only.</w:t>
      </w:r>
    </w:p>
    <w:p w14:paraId="7BBE264B" w14:textId="77777777" w:rsidR="00A214EA" w:rsidRDefault="001E1ADE">
      <w:pPr>
        <w:pStyle w:val="ListBullet"/>
        <w:spacing w:after="80"/>
      </w:pPr>
      <w:r>
        <w:t>Local market rules apply where they are stricter than this framework. Where a local rule is not written here, it is marked as a gap (see section 9).</w:t>
      </w:r>
    </w:p>
    <w:p w14:paraId="48CFF891" w14:textId="77777777" w:rsidR="00A214EA" w:rsidRDefault="001E1ADE">
      <w:pPr>
        <w:pStyle w:val="Heading1"/>
        <w:spacing w:after="80"/>
      </w:pPr>
      <w:r>
        <w:t>3. Roles</w:t>
      </w:r>
    </w:p>
    <w:tbl>
      <w:tblPr>
        <w:tblStyle w:val="TableGrid"/>
        <w:tblW w:w="0" w:type="auto"/>
        <w:jc w:val="center"/>
        <w:tblLook w:val="04A0" w:firstRow="1" w:lastRow="0" w:firstColumn="1" w:lastColumn="0" w:noHBand="0" w:noVBand="1"/>
      </w:tblPr>
      <w:tblGrid>
        <w:gridCol w:w="5184"/>
        <w:gridCol w:w="5184"/>
      </w:tblGrid>
      <w:tr w:rsidR="00A214EA" w14:paraId="4E1FC3CA" w14:textId="77777777">
        <w:trPr>
          <w:jc w:val="center"/>
        </w:trPr>
        <w:tc>
          <w:tcPr>
            <w:tcW w:w="5184" w:type="dxa"/>
            <w:shd w:val="clear" w:color="auto" w:fill="5B5FC7"/>
            <w:vAlign w:val="center"/>
          </w:tcPr>
          <w:p w14:paraId="6D7FAD1D" w14:textId="77777777" w:rsidR="00A214EA" w:rsidRDefault="001E1ADE">
            <w:r>
              <w:rPr>
                <w:b/>
                <w:color w:val="FFFFFF"/>
                <w:sz w:val="16"/>
              </w:rPr>
              <w:t>Role</w:t>
            </w:r>
          </w:p>
        </w:tc>
        <w:tc>
          <w:tcPr>
            <w:tcW w:w="5184" w:type="dxa"/>
            <w:shd w:val="clear" w:color="auto" w:fill="5B5FC7"/>
            <w:vAlign w:val="center"/>
          </w:tcPr>
          <w:p w14:paraId="56211497" w14:textId="77777777" w:rsidR="00A214EA" w:rsidRDefault="001E1ADE">
            <w:r>
              <w:rPr>
                <w:b/>
                <w:color w:val="FFFFFF"/>
                <w:sz w:val="16"/>
              </w:rPr>
              <w:t>Accountability in the TBR</w:t>
            </w:r>
          </w:p>
        </w:tc>
      </w:tr>
      <w:tr w:rsidR="00A214EA" w14:paraId="0EC252DE" w14:textId="77777777">
        <w:trPr>
          <w:jc w:val="center"/>
        </w:trPr>
        <w:tc>
          <w:tcPr>
            <w:tcW w:w="5184" w:type="dxa"/>
            <w:vAlign w:val="center"/>
          </w:tcPr>
          <w:p w14:paraId="33A6FB8B" w14:textId="77777777" w:rsidR="00A214EA" w:rsidRDefault="001E1ADE">
            <w:r>
              <w:rPr>
                <w:sz w:val="16"/>
              </w:rPr>
              <w:t>Regional TM&amp;D Lead</w:t>
            </w:r>
          </w:p>
        </w:tc>
        <w:tc>
          <w:tcPr>
            <w:tcW w:w="5184" w:type="dxa"/>
            <w:vAlign w:val="center"/>
          </w:tcPr>
          <w:p w14:paraId="280CD133" w14:textId="77777777" w:rsidR="00A214EA" w:rsidRDefault="001E1ADE">
            <w:r>
              <w:rPr>
                <w:sz w:val="16"/>
              </w:rPr>
              <w:t>Chairs the review; owns the action tracker; receives escalations of actions overdue &gt; 14 days; approves trade investment EUR 50k-250k.</w:t>
            </w:r>
          </w:p>
        </w:tc>
      </w:tr>
      <w:tr w:rsidR="00A214EA" w14:paraId="33DA5222" w14:textId="77777777">
        <w:trPr>
          <w:jc w:val="center"/>
        </w:trPr>
        <w:tc>
          <w:tcPr>
            <w:tcW w:w="5184" w:type="dxa"/>
            <w:vAlign w:val="center"/>
          </w:tcPr>
          <w:p w14:paraId="4FF1D11C" w14:textId="77777777" w:rsidR="00A214EA" w:rsidRDefault="001E1ADE">
            <w:r>
              <w:rPr>
                <w:sz w:val="16"/>
              </w:rPr>
              <w:t>Trade Manager TM&amp;D (market)</w:t>
            </w:r>
          </w:p>
        </w:tc>
        <w:tc>
          <w:tcPr>
            <w:tcW w:w="5184" w:type="dxa"/>
            <w:vAlign w:val="center"/>
          </w:tcPr>
          <w:p w14:paraId="0AEFFD6F" w14:textId="77777777" w:rsidR="00A214EA" w:rsidRDefault="001E1ADE">
            <w:r>
              <w:rPr>
                <w:sz w:val="16"/>
              </w:rPr>
              <w:t>Prepares market analysis, executive brief and review section; proposes options; owns market actions.</w:t>
            </w:r>
          </w:p>
        </w:tc>
      </w:tr>
      <w:tr w:rsidR="00A214EA" w14:paraId="0C6071EC" w14:textId="77777777">
        <w:trPr>
          <w:jc w:val="center"/>
        </w:trPr>
        <w:tc>
          <w:tcPr>
            <w:tcW w:w="5184" w:type="dxa"/>
            <w:vAlign w:val="center"/>
          </w:tcPr>
          <w:p w14:paraId="598DAEC7" w14:textId="77777777" w:rsidR="00A214EA" w:rsidRDefault="001E1ADE">
            <w:r>
              <w:rPr>
                <w:sz w:val="16"/>
              </w:rPr>
              <w:t>TM&amp;D Insights Team</w:t>
            </w:r>
          </w:p>
        </w:tc>
        <w:tc>
          <w:tcPr>
            <w:tcW w:w="5184" w:type="dxa"/>
            <w:vAlign w:val="center"/>
          </w:tcPr>
          <w:p w14:paraId="2B76ECA0" w14:textId="77777777" w:rsidR="00A214EA" w:rsidRDefault="001E1ADE">
            <w:r>
              <w:rPr>
                <w:sz w:val="16"/>
              </w:rPr>
              <w:t>Publishes the Regional Trade Performance file at data lock; resolves data-quality issues.</w:t>
            </w:r>
          </w:p>
        </w:tc>
      </w:tr>
      <w:tr w:rsidR="00A214EA" w14:paraId="1694621E" w14:textId="77777777">
        <w:trPr>
          <w:jc w:val="center"/>
        </w:trPr>
        <w:tc>
          <w:tcPr>
            <w:tcW w:w="5184" w:type="dxa"/>
            <w:vAlign w:val="center"/>
          </w:tcPr>
          <w:p w14:paraId="6AFF1C42" w14:textId="77777777" w:rsidR="00A214EA" w:rsidRDefault="001E1ADE">
            <w:r>
              <w:rPr>
                <w:sz w:val="16"/>
              </w:rPr>
              <w:t>Regional RGM Lead</w:t>
            </w:r>
          </w:p>
        </w:tc>
        <w:tc>
          <w:tcPr>
            <w:tcW w:w="5184" w:type="dxa"/>
            <w:vAlign w:val="center"/>
          </w:tcPr>
          <w:p w14:paraId="57EC12A6" w14:textId="77777777" w:rsidR="00A214EA" w:rsidRDefault="001E1ADE">
            <w:r>
              <w:rPr>
                <w:sz w:val="16"/>
              </w:rPr>
              <w:t>Decides pricing questions together with the Market General Manager.</w:t>
            </w:r>
          </w:p>
        </w:tc>
      </w:tr>
      <w:tr w:rsidR="00A214EA" w14:paraId="2A0BC96E" w14:textId="77777777">
        <w:trPr>
          <w:jc w:val="center"/>
        </w:trPr>
        <w:tc>
          <w:tcPr>
            <w:tcW w:w="5184" w:type="dxa"/>
            <w:vAlign w:val="center"/>
          </w:tcPr>
          <w:p w14:paraId="5584DD62" w14:textId="77777777" w:rsidR="00A214EA" w:rsidRDefault="001E1ADE">
            <w:r>
              <w:rPr>
                <w:sz w:val="16"/>
              </w:rPr>
              <w:t>Customer Commercial Council</w:t>
            </w:r>
          </w:p>
        </w:tc>
        <w:tc>
          <w:tcPr>
            <w:tcW w:w="5184" w:type="dxa"/>
            <w:vAlign w:val="center"/>
          </w:tcPr>
          <w:p w14:paraId="652DD330" w14:textId="77777777" w:rsidR="00A214EA" w:rsidRDefault="001E1ADE">
            <w:r>
              <w:rPr>
                <w:sz w:val="16"/>
              </w:rPr>
              <w:t>Decides customer terms, listing fees, display payments and contract changes.</w:t>
            </w:r>
          </w:p>
        </w:tc>
      </w:tr>
      <w:tr w:rsidR="00A214EA" w14:paraId="0B50FDA5" w14:textId="77777777">
        <w:trPr>
          <w:jc w:val="center"/>
        </w:trPr>
        <w:tc>
          <w:tcPr>
            <w:tcW w:w="5184" w:type="dxa"/>
            <w:vAlign w:val="center"/>
          </w:tcPr>
          <w:p w14:paraId="213B5781" w14:textId="77777777" w:rsidR="00A214EA" w:rsidRDefault="001E1ADE">
            <w:r>
              <w:rPr>
                <w:sz w:val="16"/>
              </w:rPr>
              <w:t>Regional Portfolio Committee</w:t>
            </w:r>
          </w:p>
        </w:tc>
        <w:tc>
          <w:tcPr>
            <w:tcW w:w="5184" w:type="dxa"/>
            <w:vAlign w:val="center"/>
          </w:tcPr>
          <w:p w14:paraId="7C98C1D5" w14:textId="77777777" w:rsidR="00A214EA" w:rsidRDefault="001E1ADE">
            <w:r>
              <w:rPr>
                <w:sz w:val="16"/>
              </w:rPr>
              <w:t>Decides listing, delisting, range and launch timing (meets monthly).</w:t>
            </w:r>
          </w:p>
        </w:tc>
      </w:tr>
      <w:tr w:rsidR="00A214EA" w14:paraId="79067ACB" w14:textId="77777777">
        <w:trPr>
          <w:jc w:val="center"/>
        </w:trPr>
        <w:tc>
          <w:tcPr>
            <w:tcW w:w="5184" w:type="dxa"/>
            <w:vAlign w:val="center"/>
          </w:tcPr>
          <w:p w14:paraId="3D1F60C2" w14:textId="77777777" w:rsidR="00A214EA" w:rsidRDefault="001E1ADE">
            <w:r>
              <w:rPr>
                <w:sz w:val="16"/>
              </w:rPr>
              <w:t>Finance Business Partner</w:t>
            </w:r>
          </w:p>
        </w:tc>
        <w:tc>
          <w:tcPr>
            <w:tcW w:w="5184" w:type="dxa"/>
            <w:vAlign w:val="center"/>
          </w:tcPr>
          <w:p w14:paraId="77CFC6B1" w14:textId="77777777" w:rsidR="00A214EA" w:rsidRDefault="001E1ADE">
            <w:r>
              <w:rPr>
                <w:sz w:val="16"/>
              </w:rPr>
              <w:t>Reviews trade-investment proposals and ROI assumptions.</w:t>
            </w:r>
          </w:p>
        </w:tc>
      </w:tr>
    </w:tbl>
    <w:p w14:paraId="08A1BFC0" w14:textId="77777777" w:rsidR="00A214EA" w:rsidRDefault="00A214EA"/>
    <w:p w14:paraId="4045E1EC" w14:textId="77777777" w:rsidR="00A214EA" w:rsidRDefault="001E1ADE">
      <w:pPr>
        <w:pStyle w:val="Heading1"/>
        <w:spacing w:after="80"/>
      </w:pPr>
      <w:r>
        <w:lastRenderedPageBreak/>
        <w:t>4. Performance standard and RAG thresholds</w:t>
      </w:r>
    </w:p>
    <w:p w14:paraId="53F8E4EA" w14:textId="77777777" w:rsidR="00A214EA" w:rsidRDefault="001E1ADE">
      <w:pPr>
        <w:spacing w:after="80"/>
      </w:pPr>
      <w:r>
        <w:t>All performance is measured against plan for the quarter. Variance % = Actual / Plan - 1. Aggregated variances are weighted (sum of actual / sum of plan - 1), never an average of row percentages.</w:t>
      </w:r>
    </w:p>
    <w:tbl>
      <w:tblPr>
        <w:tblStyle w:val="TableGrid"/>
        <w:tblW w:w="0" w:type="auto"/>
        <w:jc w:val="center"/>
        <w:tblLook w:val="04A0" w:firstRow="1" w:lastRow="0" w:firstColumn="1" w:lastColumn="0" w:noHBand="0" w:noVBand="1"/>
      </w:tblPr>
      <w:tblGrid>
        <w:gridCol w:w="3456"/>
        <w:gridCol w:w="3456"/>
        <w:gridCol w:w="3456"/>
      </w:tblGrid>
      <w:tr w:rsidR="00A214EA" w14:paraId="138B4B98" w14:textId="77777777">
        <w:trPr>
          <w:jc w:val="center"/>
        </w:trPr>
        <w:tc>
          <w:tcPr>
            <w:tcW w:w="3456" w:type="dxa"/>
            <w:shd w:val="clear" w:color="auto" w:fill="5B5FC7"/>
            <w:vAlign w:val="center"/>
          </w:tcPr>
          <w:p w14:paraId="0E72B81B" w14:textId="77777777" w:rsidR="00A214EA" w:rsidRDefault="001E1ADE">
            <w:r>
              <w:rPr>
                <w:b/>
                <w:color w:val="FFFFFF"/>
                <w:sz w:val="16"/>
              </w:rPr>
              <w:t>Status</w:t>
            </w:r>
          </w:p>
        </w:tc>
        <w:tc>
          <w:tcPr>
            <w:tcW w:w="3456" w:type="dxa"/>
            <w:shd w:val="clear" w:color="auto" w:fill="5B5FC7"/>
            <w:vAlign w:val="center"/>
          </w:tcPr>
          <w:p w14:paraId="620DA824" w14:textId="77777777" w:rsidR="00A214EA" w:rsidRDefault="001E1ADE">
            <w:r>
              <w:rPr>
                <w:b/>
                <w:color w:val="FFFFFF"/>
                <w:sz w:val="16"/>
              </w:rPr>
              <w:t>Value variance vs plan</w:t>
            </w:r>
          </w:p>
        </w:tc>
        <w:tc>
          <w:tcPr>
            <w:tcW w:w="3456" w:type="dxa"/>
            <w:shd w:val="clear" w:color="auto" w:fill="5B5FC7"/>
            <w:vAlign w:val="center"/>
          </w:tcPr>
          <w:p w14:paraId="40F86018" w14:textId="77777777" w:rsidR="00A214EA" w:rsidRDefault="001E1ADE">
            <w:r>
              <w:rPr>
                <w:b/>
                <w:color w:val="FFFFFF"/>
                <w:sz w:val="16"/>
              </w:rPr>
              <w:t>Required in the brief</w:t>
            </w:r>
          </w:p>
        </w:tc>
      </w:tr>
      <w:tr w:rsidR="00A214EA" w14:paraId="3C3C0121" w14:textId="77777777">
        <w:trPr>
          <w:jc w:val="center"/>
        </w:trPr>
        <w:tc>
          <w:tcPr>
            <w:tcW w:w="3456" w:type="dxa"/>
            <w:vAlign w:val="center"/>
          </w:tcPr>
          <w:p w14:paraId="61DFB5A6" w14:textId="77777777" w:rsidR="00A214EA" w:rsidRDefault="001E1ADE">
            <w:r>
              <w:rPr>
                <w:sz w:val="16"/>
              </w:rPr>
              <w:t>Green</w:t>
            </w:r>
          </w:p>
        </w:tc>
        <w:tc>
          <w:tcPr>
            <w:tcW w:w="3456" w:type="dxa"/>
            <w:vAlign w:val="center"/>
          </w:tcPr>
          <w:p w14:paraId="5E487A51" w14:textId="77777777" w:rsidR="00A214EA" w:rsidRDefault="001E1ADE">
            <w:r>
              <w:rPr>
                <w:sz w:val="16"/>
              </w:rPr>
              <w:t>&gt;= -2.0%</w:t>
            </w:r>
          </w:p>
        </w:tc>
        <w:tc>
          <w:tcPr>
            <w:tcW w:w="3456" w:type="dxa"/>
            <w:vAlign w:val="center"/>
          </w:tcPr>
          <w:p w14:paraId="1D896D8A" w14:textId="77777777" w:rsidR="00A214EA" w:rsidRDefault="001E1ADE">
            <w:r>
              <w:rPr>
                <w:sz w:val="16"/>
              </w:rPr>
              <w:t>Headline only; share best practice where distribution or value is clearly above plan.</w:t>
            </w:r>
          </w:p>
        </w:tc>
      </w:tr>
      <w:tr w:rsidR="00A214EA" w14:paraId="7149DD28" w14:textId="77777777">
        <w:trPr>
          <w:jc w:val="center"/>
        </w:trPr>
        <w:tc>
          <w:tcPr>
            <w:tcW w:w="3456" w:type="dxa"/>
            <w:vAlign w:val="center"/>
          </w:tcPr>
          <w:p w14:paraId="65041917" w14:textId="77777777" w:rsidR="00A214EA" w:rsidRDefault="001E1ADE">
            <w:r>
              <w:rPr>
                <w:sz w:val="16"/>
              </w:rPr>
              <w:t>Amber</w:t>
            </w:r>
          </w:p>
        </w:tc>
        <w:tc>
          <w:tcPr>
            <w:tcW w:w="3456" w:type="dxa"/>
            <w:vAlign w:val="center"/>
          </w:tcPr>
          <w:p w14:paraId="694379D8" w14:textId="77777777" w:rsidR="00A214EA" w:rsidRDefault="001E1ADE">
            <w:r>
              <w:rPr>
                <w:sz w:val="16"/>
              </w:rPr>
              <w:t>-2.0% to -5.0%</w:t>
            </w:r>
          </w:p>
        </w:tc>
        <w:tc>
          <w:tcPr>
            <w:tcW w:w="3456" w:type="dxa"/>
            <w:vAlign w:val="center"/>
          </w:tcPr>
          <w:p w14:paraId="5CA64249" w14:textId="77777777" w:rsidR="00A214EA" w:rsidRDefault="001E1ADE">
            <w:r>
              <w:rPr>
                <w:sz w:val="16"/>
              </w:rPr>
              <w:t>Watch note with the main driver and the next check-point.</w:t>
            </w:r>
          </w:p>
        </w:tc>
      </w:tr>
      <w:tr w:rsidR="00A214EA" w14:paraId="254B82D6" w14:textId="77777777">
        <w:trPr>
          <w:jc w:val="center"/>
        </w:trPr>
        <w:tc>
          <w:tcPr>
            <w:tcW w:w="3456" w:type="dxa"/>
            <w:vAlign w:val="center"/>
          </w:tcPr>
          <w:p w14:paraId="39B6444A" w14:textId="77777777" w:rsidR="00A214EA" w:rsidRDefault="001E1ADE">
            <w:r>
              <w:rPr>
                <w:sz w:val="16"/>
              </w:rPr>
              <w:t>Red</w:t>
            </w:r>
          </w:p>
        </w:tc>
        <w:tc>
          <w:tcPr>
            <w:tcW w:w="3456" w:type="dxa"/>
            <w:vAlign w:val="center"/>
          </w:tcPr>
          <w:p w14:paraId="20668EFF" w14:textId="77777777" w:rsidR="00A214EA" w:rsidRDefault="001E1ADE">
            <w:r>
              <w:rPr>
                <w:sz w:val="16"/>
              </w:rPr>
              <w:t>&lt; -5.0%</w:t>
            </w:r>
          </w:p>
        </w:tc>
        <w:tc>
          <w:tcPr>
            <w:tcW w:w="3456" w:type="dxa"/>
            <w:vAlign w:val="center"/>
          </w:tcPr>
          <w:p w14:paraId="19888463" w14:textId="77777777" w:rsidR="00A214EA" w:rsidRDefault="001E1ADE">
            <w:r>
              <w:rPr>
                <w:sz w:val="16"/>
              </w:rPr>
              <w:t>Root-cause analysis (evidence vs inference), recovery plan, owner, due date and any decision needed.</w:t>
            </w:r>
          </w:p>
        </w:tc>
      </w:tr>
    </w:tbl>
    <w:p w14:paraId="5CE72069" w14:textId="77777777" w:rsidR="00A214EA" w:rsidRDefault="00A214EA"/>
    <w:p w14:paraId="29D33FBA" w14:textId="77777777" w:rsidR="00A214EA" w:rsidRDefault="001E1ADE">
      <w:pPr>
        <w:pStyle w:val="ListBullet"/>
        <w:spacing w:after="80"/>
      </w:pPr>
      <w:r>
        <w:t>A weighted distribution drop greater than 2.0 percentage points (pp) versus the prior quarter is a flag regardless of RAG status.</w:t>
      </w:r>
    </w:p>
    <w:p w14:paraId="28408568" w14:textId="77777777" w:rsidR="00A214EA" w:rsidRDefault="001E1ADE">
      <w:pPr>
        <w:pStyle w:val="ListBullet"/>
        <w:spacing w:after="80"/>
      </w:pPr>
      <w:r>
        <w:t>RAG is assessed at market-channel level; a Green market can still contain a Red channel.</w:t>
      </w:r>
    </w:p>
    <w:p w14:paraId="4E4AC185" w14:textId="77777777" w:rsidR="00A214EA" w:rsidRDefault="001E1ADE">
      <w:pPr>
        <w:pStyle w:val="ListBullet"/>
        <w:spacing w:after="80"/>
      </w:pPr>
      <w:r>
        <w:t>Sample size (number of records) must be shown next to every percentage.</w:t>
      </w:r>
    </w:p>
    <w:p w14:paraId="24EEE3E2" w14:textId="77777777" w:rsidR="00A214EA" w:rsidRDefault="001E1ADE">
      <w:pPr>
        <w:pStyle w:val="Heading1"/>
        <w:spacing w:after="80"/>
      </w:pPr>
      <w:r>
        <w:t>5. TBR process and timeline</w:t>
      </w:r>
    </w:p>
    <w:tbl>
      <w:tblPr>
        <w:tblStyle w:val="TableGrid"/>
        <w:tblW w:w="0" w:type="auto"/>
        <w:jc w:val="center"/>
        <w:tblLook w:val="04A0" w:firstRow="1" w:lastRow="0" w:firstColumn="1" w:lastColumn="0" w:noHBand="0" w:noVBand="1"/>
      </w:tblPr>
      <w:tblGrid>
        <w:gridCol w:w="2592"/>
        <w:gridCol w:w="2592"/>
        <w:gridCol w:w="2592"/>
        <w:gridCol w:w="2592"/>
      </w:tblGrid>
      <w:tr w:rsidR="00A214EA" w14:paraId="193509A1" w14:textId="77777777">
        <w:trPr>
          <w:jc w:val="center"/>
        </w:trPr>
        <w:tc>
          <w:tcPr>
            <w:tcW w:w="2592" w:type="dxa"/>
            <w:shd w:val="clear" w:color="auto" w:fill="5B5FC7"/>
            <w:vAlign w:val="center"/>
          </w:tcPr>
          <w:p w14:paraId="7BA92366" w14:textId="77777777" w:rsidR="00A214EA" w:rsidRDefault="001E1ADE">
            <w:r>
              <w:rPr>
                <w:b/>
                <w:color w:val="FFFFFF"/>
                <w:sz w:val="16"/>
              </w:rPr>
              <w:t>Stage</w:t>
            </w:r>
          </w:p>
        </w:tc>
        <w:tc>
          <w:tcPr>
            <w:tcW w:w="2592" w:type="dxa"/>
            <w:shd w:val="clear" w:color="auto" w:fill="5B5FC7"/>
            <w:vAlign w:val="center"/>
          </w:tcPr>
          <w:p w14:paraId="22BFF924" w14:textId="77777777" w:rsidR="00A214EA" w:rsidRDefault="001E1ADE">
            <w:r>
              <w:rPr>
                <w:b/>
                <w:color w:val="FFFFFF"/>
                <w:sz w:val="16"/>
              </w:rPr>
              <w:t>Timing (business days after quarter close)</w:t>
            </w:r>
          </w:p>
        </w:tc>
        <w:tc>
          <w:tcPr>
            <w:tcW w:w="2592" w:type="dxa"/>
            <w:shd w:val="clear" w:color="auto" w:fill="5B5FC7"/>
            <w:vAlign w:val="center"/>
          </w:tcPr>
          <w:p w14:paraId="39C5A1EF" w14:textId="77777777" w:rsidR="00A214EA" w:rsidRDefault="001E1ADE">
            <w:r>
              <w:rPr>
                <w:b/>
                <w:color w:val="FFFFFF"/>
                <w:sz w:val="16"/>
              </w:rPr>
              <w:t>Output</w:t>
            </w:r>
          </w:p>
        </w:tc>
        <w:tc>
          <w:tcPr>
            <w:tcW w:w="2592" w:type="dxa"/>
            <w:shd w:val="clear" w:color="auto" w:fill="5B5FC7"/>
            <w:vAlign w:val="center"/>
          </w:tcPr>
          <w:p w14:paraId="6DE22F14" w14:textId="77777777" w:rsidR="00A214EA" w:rsidRDefault="001E1ADE">
            <w:r>
              <w:rPr>
                <w:b/>
                <w:color w:val="FFFFFF"/>
                <w:sz w:val="16"/>
              </w:rPr>
              <w:t>Owner</w:t>
            </w:r>
          </w:p>
        </w:tc>
      </w:tr>
      <w:tr w:rsidR="00A214EA" w14:paraId="5A1C2E82" w14:textId="77777777">
        <w:trPr>
          <w:jc w:val="center"/>
        </w:trPr>
        <w:tc>
          <w:tcPr>
            <w:tcW w:w="2592" w:type="dxa"/>
            <w:vAlign w:val="center"/>
          </w:tcPr>
          <w:p w14:paraId="22BF269A" w14:textId="77777777" w:rsidR="00A214EA" w:rsidRDefault="001E1ADE">
            <w:r>
              <w:rPr>
                <w:sz w:val="16"/>
              </w:rPr>
              <w:t>1 Data lock</w:t>
            </w:r>
          </w:p>
        </w:tc>
        <w:tc>
          <w:tcPr>
            <w:tcW w:w="2592" w:type="dxa"/>
            <w:vAlign w:val="center"/>
          </w:tcPr>
          <w:p w14:paraId="1A38B5DE" w14:textId="77777777" w:rsidR="00A214EA" w:rsidRDefault="001E1ADE">
            <w:r>
              <w:rPr>
                <w:sz w:val="16"/>
              </w:rPr>
              <w:t>BD5</w:t>
            </w:r>
          </w:p>
        </w:tc>
        <w:tc>
          <w:tcPr>
            <w:tcW w:w="2592" w:type="dxa"/>
            <w:vAlign w:val="center"/>
          </w:tcPr>
          <w:p w14:paraId="0CA5C9E9" w14:textId="77777777" w:rsidR="00A214EA" w:rsidRDefault="001E1ADE">
            <w:r>
              <w:rPr>
                <w:sz w:val="16"/>
              </w:rPr>
              <w:t>Regional Trade Performance file published</w:t>
            </w:r>
          </w:p>
        </w:tc>
        <w:tc>
          <w:tcPr>
            <w:tcW w:w="2592" w:type="dxa"/>
            <w:vAlign w:val="center"/>
          </w:tcPr>
          <w:p w14:paraId="4F3FB554" w14:textId="77777777" w:rsidR="00A214EA" w:rsidRDefault="001E1ADE">
            <w:r>
              <w:rPr>
                <w:sz w:val="16"/>
              </w:rPr>
              <w:t>TM&amp;D Insights Team</w:t>
            </w:r>
          </w:p>
        </w:tc>
      </w:tr>
      <w:tr w:rsidR="00A214EA" w14:paraId="65608BCE" w14:textId="77777777">
        <w:trPr>
          <w:jc w:val="center"/>
        </w:trPr>
        <w:tc>
          <w:tcPr>
            <w:tcW w:w="2592" w:type="dxa"/>
            <w:vAlign w:val="center"/>
          </w:tcPr>
          <w:p w14:paraId="063106A6" w14:textId="77777777" w:rsidR="00A214EA" w:rsidRDefault="001E1ADE">
            <w:r>
              <w:rPr>
                <w:sz w:val="16"/>
              </w:rPr>
              <w:t>2 Market analysis</w:t>
            </w:r>
          </w:p>
        </w:tc>
        <w:tc>
          <w:tcPr>
            <w:tcW w:w="2592" w:type="dxa"/>
            <w:vAlign w:val="center"/>
          </w:tcPr>
          <w:p w14:paraId="21D8C47B" w14:textId="77777777" w:rsidR="00A214EA" w:rsidRDefault="001E1ADE">
            <w:r>
              <w:rPr>
                <w:sz w:val="16"/>
              </w:rPr>
              <w:t>BD5-BD8</w:t>
            </w:r>
          </w:p>
        </w:tc>
        <w:tc>
          <w:tcPr>
            <w:tcW w:w="2592" w:type="dxa"/>
            <w:vAlign w:val="center"/>
          </w:tcPr>
          <w:p w14:paraId="13F662AD" w14:textId="77777777" w:rsidR="00A214EA" w:rsidRDefault="001E1ADE">
            <w:r>
              <w:rPr>
                <w:sz w:val="16"/>
              </w:rPr>
              <w:t>RAG by market-channel; root cause for every Red</w:t>
            </w:r>
          </w:p>
        </w:tc>
        <w:tc>
          <w:tcPr>
            <w:tcW w:w="2592" w:type="dxa"/>
            <w:vAlign w:val="center"/>
          </w:tcPr>
          <w:p w14:paraId="6E343EF7" w14:textId="77777777" w:rsidR="00A214EA" w:rsidRDefault="001E1ADE">
            <w:r>
              <w:rPr>
                <w:sz w:val="16"/>
              </w:rPr>
              <w:t>Trade Manager TM&amp;D</w:t>
            </w:r>
          </w:p>
        </w:tc>
      </w:tr>
      <w:tr w:rsidR="00A214EA" w14:paraId="1E75B3EE" w14:textId="77777777">
        <w:trPr>
          <w:jc w:val="center"/>
        </w:trPr>
        <w:tc>
          <w:tcPr>
            <w:tcW w:w="2592" w:type="dxa"/>
            <w:vAlign w:val="center"/>
          </w:tcPr>
          <w:p w14:paraId="43E04443" w14:textId="77777777" w:rsidR="00A214EA" w:rsidRDefault="001E1ADE">
            <w:r>
              <w:rPr>
                <w:sz w:val="16"/>
              </w:rPr>
              <w:t>3 Executive brief</w:t>
            </w:r>
          </w:p>
        </w:tc>
        <w:tc>
          <w:tcPr>
            <w:tcW w:w="2592" w:type="dxa"/>
            <w:vAlign w:val="center"/>
          </w:tcPr>
          <w:p w14:paraId="0DA7A3CC" w14:textId="77777777" w:rsidR="00A214EA" w:rsidRDefault="001E1ADE">
            <w:r>
              <w:rPr>
                <w:sz w:val="16"/>
              </w:rPr>
              <w:t>Circulated BD10</w:t>
            </w:r>
          </w:p>
        </w:tc>
        <w:tc>
          <w:tcPr>
            <w:tcW w:w="2592" w:type="dxa"/>
            <w:vAlign w:val="center"/>
          </w:tcPr>
          <w:p w14:paraId="73437A56" w14:textId="77777777" w:rsidR="00A214EA" w:rsidRPr="00B429A0" w:rsidRDefault="001E1ADE">
            <w:pPr>
              <w:rPr>
                <w:lang w:val="fr-FR"/>
              </w:rPr>
            </w:pPr>
            <w:r w:rsidRPr="00B429A0">
              <w:rPr>
                <w:sz w:val="16"/>
                <w:lang w:val="fr-FR"/>
              </w:rPr>
              <w:t>Max 2 pages, six sections (below)</w:t>
            </w:r>
          </w:p>
        </w:tc>
        <w:tc>
          <w:tcPr>
            <w:tcW w:w="2592" w:type="dxa"/>
            <w:vAlign w:val="center"/>
          </w:tcPr>
          <w:p w14:paraId="7EB91C0A" w14:textId="77777777" w:rsidR="00A214EA" w:rsidRDefault="001E1ADE">
            <w:r>
              <w:rPr>
                <w:sz w:val="16"/>
              </w:rPr>
              <w:t>Trade Manager TM&amp;D</w:t>
            </w:r>
          </w:p>
        </w:tc>
      </w:tr>
      <w:tr w:rsidR="00A214EA" w14:paraId="2DB64363" w14:textId="77777777">
        <w:trPr>
          <w:jc w:val="center"/>
        </w:trPr>
        <w:tc>
          <w:tcPr>
            <w:tcW w:w="2592" w:type="dxa"/>
            <w:vAlign w:val="center"/>
          </w:tcPr>
          <w:p w14:paraId="24847486" w14:textId="77777777" w:rsidR="00A214EA" w:rsidRDefault="001E1ADE">
            <w:r>
              <w:rPr>
                <w:sz w:val="16"/>
              </w:rPr>
              <w:t>4 Pre-read</w:t>
            </w:r>
          </w:p>
        </w:tc>
        <w:tc>
          <w:tcPr>
            <w:tcW w:w="2592" w:type="dxa"/>
            <w:vAlign w:val="center"/>
          </w:tcPr>
          <w:p w14:paraId="087701F7" w14:textId="77777777" w:rsidR="00A214EA" w:rsidRDefault="001E1ADE">
            <w:r>
              <w:rPr>
                <w:sz w:val="16"/>
              </w:rPr>
              <w:t>48 hours before the review</w:t>
            </w:r>
          </w:p>
        </w:tc>
        <w:tc>
          <w:tcPr>
            <w:tcW w:w="2592" w:type="dxa"/>
            <w:vAlign w:val="center"/>
          </w:tcPr>
          <w:p w14:paraId="58930691" w14:textId="77777777" w:rsidR="00A214EA" w:rsidRDefault="001E1ADE">
            <w:r>
              <w:rPr>
                <w:sz w:val="16"/>
              </w:rPr>
              <w:t>Brief + scorecard + action tracker extract</w:t>
            </w:r>
          </w:p>
        </w:tc>
        <w:tc>
          <w:tcPr>
            <w:tcW w:w="2592" w:type="dxa"/>
            <w:vAlign w:val="center"/>
          </w:tcPr>
          <w:p w14:paraId="1B6FDE77" w14:textId="77777777" w:rsidR="00A214EA" w:rsidRDefault="001E1ADE">
            <w:r>
              <w:rPr>
                <w:sz w:val="16"/>
              </w:rPr>
              <w:t>Trade Manager TM&amp;D</w:t>
            </w:r>
          </w:p>
        </w:tc>
      </w:tr>
      <w:tr w:rsidR="00A214EA" w14:paraId="3B984F1E" w14:textId="77777777">
        <w:trPr>
          <w:jc w:val="center"/>
        </w:trPr>
        <w:tc>
          <w:tcPr>
            <w:tcW w:w="2592" w:type="dxa"/>
            <w:vAlign w:val="center"/>
          </w:tcPr>
          <w:p w14:paraId="444403BB" w14:textId="77777777" w:rsidR="00A214EA" w:rsidRDefault="001E1ADE">
            <w:r>
              <w:rPr>
                <w:sz w:val="16"/>
              </w:rPr>
              <w:t>5 Business review</w:t>
            </w:r>
          </w:p>
        </w:tc>
        <w:tc>
          <w:tcPr>
            <w:tcW w:w="2592" w:type="dxa"/>
            <w:vAlign w:val="center"/>
          </w:tcPr>
          <w:p w14:paraId="005003D0" w14:textId="77777777" w:rsidR="00A214EA" w:rsidRDefault="001E1ADE">
            <w:r>
              <w:rPr>
                <w:sz w:val="16"/>
              </w:rPr>
              <w:t>BD12-BD15, 60 minutes</w:t>
            </w:r>
          </w:p>
        </w:tc>
        <w:tc>
          <w:tcPr>
            <w:tcW w:w="2592" w:type="dxa"/>
            <w:vAlign w:val="center"/>
          </w:tcPr>
          <w:p w14:paraId="18AF051A" w14:textId="77777777" w:rsidR="00A214EA" w:rsidRDefault="001E1ADE">
            <w:r>
              <w:rPr>
                <w:sz w:val="16"/>
              </w:rPr>
              <w:t>Decisions requested, actions agreed</w:t>
            </w:r>
          </w:p>
        </w:tc>
        <w:tc>
          <w:tcPr>
            <w:tcW w:w="2592" w:type="dxa"/>
            <w:vAlign w:val="center"/>
          </w:tcPr>
          <w:p w14:paraId="0D637551" w14:textId="77777777" w:rsidR="00A214EA" w:rsidRDefault="001E1ADE">
            <w:r>
              <w:rPr>
                <w:sz w:val="16"/>
              </w:rPr>
              <w:t>Regional TM&amp;D Lead (chair)</w:t>
            </w:r>
          </w:p>
        </w:tc>
      </w:tr>
      <w:tr w:rsidR="00A214EA" w14:paraId="07F1E922" w14:textId="77777777">
        <w:trPr>
          <w:jc w:val="center"/>
        </w:trPr>
        <w:tc>
          <w:tcPr>
            <w:tcW w:w="2592" w:type="dxa"/>
            <w:vAlign w:val="center"/>
          </w:tcPr>
          <w:p w14:paraId="5D2001C0" w14:textId="77777777" w:rsidR="00A214EA" w:rsidRDefault="001E1ADE">
            <w:r>
              <w:rPr>
                <w:sz w:val="16"/>
              </w:rPr>
              <w:t>6 Action tracker update</w:t>
            </w:r>
          </w:p>
        </w:tc>
        <w:tc>
          <w:tcPr>
            <w:tcW w:w="2592" w:type="dxa"/>
            <w:vAlign w:val="center"/>
          </w:tcPr>
          <w:p w14:paraId="2FF01C96" w14:textId="77777777" w:rsidR="00A214EA" w:rsidRDefault="001E1ADE">
            <w:r>
              <w:rPr>
                <w:sz w:val="16"/>
              </w:rPr>
              <w:t>Within 2 business days after review</w:t>
            </w:r>
          </w:p>
        </w:tc>
        <w:tc>
          <w:tcPr>
            <w:tcW w:w="2592" w:type="dxa"/>
            <w:vAlign w:val="center"/>
          </w:tcPr>
          <w:p w14:paraId="2985674F" w14:textId="77777777" w:rsidR="00A214EA" w:rsidRDefault="001E1ADE">
            <w:r>
              <w:rPr>
                <w:sz w:val="16"/>
              </w:rPr>
              <w:t>Every action: owner role, due date, decision topic</w:t>
            </w:r>
          </w:p>
        </w:tc>
        <w:tc>
          <w:tcPr>
            <w:tcW w:w="2592" w:type="dxa"/>
            <w:vAlign w:val="center"/>
          </w:tcPr>
          <w:p w14:paraId="7DD8F9BE" w14:textId="77777777" w:rsidR="00A214EA" w:rsidRDefault="001E1ADE">
            <w:r>
              <w:rPr>
                <w:sz w:val="16"/>
              </w:rPr>
              <w:t>Regional TM&amp;D Lead</w:t>
            </w:r>
          </w:p>
        </w:tc>
      </w:tr>
    </w:tbl>
    <w:p w14:paraId="6689819C" w14:textId="77777777" w:rsidR="00A214EA" w:rsidRDefault="00A214EA"/>
    <w:p w14:paraId="443E29B8" w14:textId="77777777" w:rsidR="00A214EA" w:rsidRDefault="001E1ADE">
      <w:pPr>
        <w:pStyle w:val="Heading2"/>
        <w:spacing w:after="80"/>
      </w:pPr>
      <w:r>
        <w:t>5.1 Executive brief - six required sections</w:t>
      </w:r>
    </w:p>
    <w:p w14:paraId="1FD34ED6" w14:textId="77777777" w:rsidR="00A214EA" w:rsidRDefault="001E1ADE">
      <w:pPr>
        <w:pStyle w:val="ListNumber"/>
        <w:spacing w:after="80"/>
      </w:pPr>
      <w:r>
        <w:t>Headline (three sentences maximum).</w:t>
      </w:r>
    </w:p>
    <w:p w14:paraId="08843D2A" w14:textId="77777777" w:rsidR="00A214EA" w:rsidRDefault="001E1ADE">
      <w:pPr>
        <w:pStyle w:val="ListNumber"/>
        <w:spacing w:after="80"/>
      </w:pPr>
      <w:r>
        <w:t>Performance vs plan (value, volume, distribution, with sample sizes).</w:t>
      </w:r>
    </w:p>
    <w:p w14:paraId="542B2A6E" w14:textId="77777777" w:rsidR="00A214EA" w:rsidRDefault="001E1ADE">
      <w:pPr>
        <w:pStyle w:val="ListNumber"/>
        <w:spacing w:after="80"/>
      </w:pPr>
      <w:r>
        <w:t>Drivers - evidence clearly separated from inference.</w:t>
      </w:r>
    </w:p>
    <w:p w14:paraId="1707A451" w14:textId="77777777" w:rsidR="00A214EA" w:rsidRDefault="001E1ADE">
      <w:pPr>
        <w:pStyle w:val="ListNumber"/>
        <w:spacing w:after="80"/>
      </w:pPr>
      <w:r>
        <w:t>Customer and competitive insights (fictional account names only in training).</w:t>
      </w:r>
    </w:p>
    <w:p w14:paraId="1B376F8D" w14:textId="77777777" w:rsidR="00A214EA" w:rsidRDefault="001E1ADE">
      <w:pPr>
        <w:pStyle w:val="ListNumber"/>
        <w:spacing w:after="80"/>
      </w:pPr>
      <w:r>
        <w:t>Risks and opportunities.</w:t>
      </w:r>
    </w:p>
    <w:p w14:paraId="38BF2993" w14:textId="77777777" w:rsidR="00A214EA" w:rsidRDefault="001E1ADE">
      <w:pPr>
        <w:pStyle w:val="ListNumber"/>
        <w:spacing w:after="80"/>
      </w:pPr>
      <w:r>
        <w:t>Decisions requested and actions (options, owner, escalation route - no pre-empted decisions).</w:t>
      </w:r>
    </w:p>
    <w:p w14:paraId="18AAAC78" w14:textId="77777777" w:rsidR="00A214EA" w:rsidRDefault="001E1ADE">
      <w:pPr>
        <w:pStyle w:val="Heading2"/>
        <w:spacing w:after="80"/>
      </w:pPr>
      <w:r>
        <w:t>5.2 Business review meeting - standard 60-minute agenda</w:t>
      </w:r>
    </w:p>
    <w:tbl>
      <w:tblPr>
        <w:tblStyle w:val="TableGrid"/>
        <w:tblW w:w="0" w:type="auto"/>
        <w:jc w:val="center"/>
        <w:tblLook w:val="04A0" w:firstRow="1" w:lastRow="0" w:firstColumn="1" w:lastColumn="0" w:noHBand="0" w:noVBand="1"/>
      </w:tblPr>
      <w:tblGrid>
        <w:gridCol w:w="5184"/>
        <w:gridCol w:w="5184"/>
      </w:tblGrid>
      <w:tr w:rsidR="00A214EA" w14:paraId="1AF1C510" w14:textId="77777777">
        <w:trPr>
          <w:jc w:val="center"/>
        </w:trPr>
        <w:tc>
          <w:tcPr>
            <w:tcW w:w="5184" w:type="dxa"/>
            <w:shd w:val="clear" w:color="auto" w:fill="5B5FC7"/>
            <w:vAlign w:val="center"/>
          </w:tcPr>
          <w:p w14:paraId="66A736AE" w14:textId="77777777" w:rsidR="00A214EA" w:rsidRDefault="001E1ADE">
            <w:r>
              <w:rPr>
                <w:b/>
                <w:color w:val="FFFFFF"/>
                <w:sz w:val="16"/>
              </w:rPr>
              <w:t>Minutes</w:t>
            </w:r>
          </w:p>
        </w:tc>
        <w:tc>
          <w:tcPr>
            <w:tcW w:w="5184" w:type="dxa"/>
            <w:shd w:val="clear" w:color="auto" w:fill="5B5FC7"/>
            <w:vAlign w:val="center"/>
          </w:tcPr>
          <w:p w14:paraId="37E9AF2B" w14:textId="77777777" w:rsidR="00A214EA" w:rsidRDefault="001E1ADE">
            <w:r>
              <w:rPr>
                <w:b/>
                <w:color w:val="FFFFFF"/>
                <w:sz w:val="16"/>
              </w:rPr>
              <w:t>Item</w:t>
            </w:r>
          </w:p>
        </w:tc>
      </w:tr>
      <w:tr w:rsidR="00A214EA" w14:paraId="57E68F2A" w14:textId="77777777">
        <w:trPr>
          <w:jc w:val="center"/>
        </w:trPr>
        <w:tc>
          <w:tcPr>
            <w:tcW w:w="5184" w:type="dxa"/>
            <w:vAlign w:val="center"/>
          </w:tcPr>
          <w:p w14:paraId="4821B261" w14:textId="77777777" w:rsidR="00A214EA" w:rsidRDefault="001E1ADE">
            <w:r>
              <w:rPr>
                <w:sz w:val="16"/>
              </w:rPr>
              <w:t>10</w:t>
            </w:r>
          </w:p>
        </w:tc>
        <w:tc>
          <w:tcPr>
            <w:tcW w:w="5184" w:type="dxa"/>
            <w:vAlign w:val="center"/>
          </w:tcPr>
          <w:p w14:paraId="4FC51C96" w14:textId="77777777" w:rsidR="00A214EA" w:rsidRDefault="001E1ADE">
            <w:r>
              <w:rPr>
                <w:sz w:val="16"/>
              </w:rPr>
              <w:t>Regional scorecard and RAG</w:t>
            </w:r>
          </w:p>
        </w:tc>
      </w:tr>
      <w:tr w:rsidR="00A214EA" w14:paraId="71052D68" w14:textId="77777777">
        <w:trPr>
          <w:jc w:val="center"/>
        </w:trPr>
        <w:tc>
          <w:tcPr>
            <w:tcW w:w="5184" w:type="dxa"/>
            <w:vAlign w:val="center"/>
          </w:tcPr>
          <w:p w14:paraId="430F34F2" w14:textId="77777777" w:rsidR="00A214EA" w:rsidRDefault="001E1ADE">
            <w:r>
              <w:rPr>
                <w:sz w:val="16"/>
              </w:rPr>
              <w:t>20</w:t>
            </w:r>
          </w:p>
        </w:tc>
        <w:tc>
          <w:tcPr>
            <w:tcW w:w="5184" w:type="dxa"/>
            <w:vAlign w:val="center"/>
          </w:tcPr>
          <w:p w14:paraId="396EF6F7" w14:textId="77777777" w:rsidR="00A214EA" w:rsidRDefault="001E1ADE">
            <w:r>
              <w:rPr>
                <w:sz w:val="16"/>
              </w:rPr>
              <w:t>Deep-dives (maximum two Red/Amber items)</w:t>
            </w:r>
          </w:p>
        </w:tc>
      </w:tr>
      <w:tr w:rsidR="00A214EA" w14:paraId="23D31F14" w14:textId="77777777">
        <w:trPr>
          <w:jc w:val="center"/>
        </w:trPr>
        <w:tc>
          <w:tcPr>
            <w:tcW w:w="5184" w:type="dxa"/>
            <w:vAlign w:val="center"/>
          </w:tcPr>
          <w:p w14:paraId="6EABDA27" w14:textId="77777777" w:rsidR="00A214EA" w:rsidRDefault="001E1ADE">
            <w:r>
              <w:rPr>
                <w:sz w:val="16"/>
              </w:rPr>
              <w:t>15</w:t>
            </w:r>
          </w:p>
        </w:tc>
        <w:tc>
          <w:tcPr>
            <w:tcW w:w="5184" w:type="dxa"/>
            <w:vAlign w:val="center"/>
          </w:tcPr>
          <w:p w14:paraId="51DCEF3F" w14:textId="77777777" w:rsidR="00A214EA" w:rsidRDefault="001E1ADE">
            <w:r>
              <w:rPr>
                <w:sz w:val="16"/>
              </w:rPr>
              <w:t>Customer and competitive insights</w:t>
            </w:r>
          </w:p>
        </w:tc>
      </w:tr>
      <w:tr w:rsidR="00A214EA" w14:paraId="6C31C3F5" w14:textId="77777777">
        <w:trPr>
          <w:jc w:val="center"/>
        </w:trPr>
        <w:tc>
          <w:tcPr>
            <w:tcW w:w="5184" w:type="dxa"/>
            <w:vAlign w:val="center"/>
          </w:tcPr>
          <w:p w14:paraId="755BF7E9" w14:textId="77777777" w:rsidR="00A214EA" w:rsidRDefault="001E1ADE">
            <w:r>
              <w:rPr>
                <w:sz w:val="16"/>
              </w:rPr>
              <w:t>10</w:t>
            </w:r>
          </w:p>
        </w:tc>
        <w:tc>
          <w:tcPr>
            <w:tcW w:w="5184" w:type="dxa"/>
            <w:vAlign w:val="center"/>
          </w:tcPr>
          <w:p w14:paraId="6442A7F1" w14:textId="77777777" w:rsidR="00A214EA" w:rsidRDefault="001E1ADE">
            <w:r>
              <w:rPr>
                <w:sz w:val="16"/>
              </w:rPr>
              <w:t>Decisions requested and routing</w:t>
            </w:r>
          </w:p>
        </w:tc>
      </w:tr>
      <w:tr w:rsidR="00A214EA" w14:paraId="0801A223" w14:textId="77777777">
        <w:trPr>
          <w:jc w:val="center"/>
        </w:trPr>
        <w:tc>
          <w:tcPr>
            <w:tcW w:w="5184" w:type="dxa"/>
            <w:vAlign w:val="center"/>
          </w:tcPr>
          <w:p w14:paraId="4C376E10" w14:textId="77777777" w:rsidR="00A214EA" w:rsidRDefault="001E1ADE">
            <w:r>
              <w:rPr>
                <w:sz w:val="16"/>
              </w:rPr>
              <w:t>5</w:t>
            </w:r>
          </w:p>
        </w:tc>
        <w:tc>
          <w:tcPr>
            <w:tcW w:w="5184" w:type="dxa"/>
            <w:vAlign w:val="center"/>
          </w:tcPr>
          <w:p w14:paraId="0586308F" w14:textId="77777777" w:rsidR="00A214EA" w:rsidRDefault="001E1ADE">
            <w:r>
              <w:rPr>
                <w:sz w:val="16"/>
              </w:rPr>
              <w:t>Action recap and owners</w:t>
            </w:r>
          </w:p>
        </w:tc>
      </w:tr>
    </w:tbl>
    <w:p w14:paraId="41B5D76E" w14:textId="77777777" w:rsidR="00A214EA" w:rsidRDefault="00A214EA"/>
    <w:p w14:paraId="78167212" w14:textId="77777777" w:rsidR="00A214EA" w:rsidRDefault="001E1ADE">
      <w:pPr>
        <w:pStyle w:val="Heading1"/>
        <w:spacing w:after="80"/>
      </w:pPr>
      <w:r>
        <w:t>6. Action tracker rules</w:t>
      </w:r>
    </w:p>
    <w:p w14:paraId="102317F3" w14:textId="77777777" w:rsidR="00A214EA" w:rsidRDefault="001E1ADE">
      <w:pPr>
        <w:pStyle w:val="ListBullet"/>
        <w:spacing w:after="80"/>
      </w:pPr>
      <w:r>
        <w:t>Every action has exactly one owner role, a due date and a decision topic (Pricing, Customer terms, Trade investment, Portfolio, Data quality or None).</w:t>
      </w:r>
    </w:p>
    <w:p w14:paraId="2D5A7F0C" w14:textId="77777777" w:rsidR="00A214EA" w:rsidRDefault="001E1ADE">
      <w:pPr>
        <w:pStyle w:val="ListBullet"/>
        <w:spacing w:after="80"/>
      </w:pPr>
      <w:r>
        <w:t>Status values: Not started, On track, Overdue, Closed. Status is updated weekly in the TM&amp;D huddle.</w:t>
      </w:r>
    </w:p>
    <w:p w14:paraId="03C8CAED" w14:textId="77777777" w:rsidR="00A214EA" w:rsidRDefault="001E1ADE">
      <w:pPr>
        <w:pStyle w:val="ListBullet"/>
        <w:spacing w:after="80"/>
      </w:pPr>
      <w:r>
        <w:lastRenderedPageBreak/>
        <w:t>An action past its due date and not closed is Overdue. Overdue more than 14 days is escalated to the Regional TM&amp;D Lead.</w:t>
      </w:r>
    </w:p>
    <w:p w14:paraId="491D9839" w14:textId="77777777" w:rsidR="00A214EA" w:rsidRDefault="001E1ADE">
      <w:pPr>
        <w:pStyle w:val="ListBullet"/>
        <w:spacing w:after="80"/>
      </w:pPr>
      <w:r>
        <w:t>An action that needs a decision outside the TM&amp;D manager's authority is routed using the Commercial Decision and Escalation Guide; the action stays open until the decision is recorded.</w:t>
      </w:r>
    </w:p>
    <w:p w14:paraId="0F65B068" w14:textId="77777777" w:rsidR="00A214EA" w:rsidRDefault="001E1ADE">
      <w:pPr>
        <w:pStyle w:val="Heading1"/>
        <w:spacing w:after="80"/>
      </w:pPr>
      <w:r>
        <w:t>7. Controls and responsible use of AI</w:t>
      </w:r>
    </w:p>
    <w:p w14:paraId="4B2D3642" w14:textId="77777777" w:rsidR="00A214EA" w:rsidRDefault="001E1ADE">
      <w:pPr>
        <w:pStyle w:val="ListBullet"/>
        <w:spacing w:after="80"/>
      </w:pPr>
      <w:r>
        <w:t>Copilot and the Trade Business Review Guide agent may draft analysis, briefs, decks, agendas and follow-ups. A named human reviews every output before it is shared.</w:t>
      </w:r>
    </w:p>
    <w:p w14:paraId="20876FD3" w14:textId="77777777" w:rsidR="00A214EA" w:rsidRDefault="001E1ADE">
      <w:pPr>
        <w:pStyle w:val="ListBullet"/>
        <w:spacing w:after="80"/>
      </w:pPr>
      <w:r>
        <w:t>AI may lay out options and evidence; it must not decide pricing, customer terms, trade investment, portfolio, legal or people matters.</w:t>
      </w:r>
    </w:p>
    <w:p w14:paraId="06D9B012" w14:textId="77777777" w:rsidR="00A214EA" w:rsidRDefault="001E1ADE">
      <w:pPr>
        <w:pStyle w:val="ListBullet"/>
        <w:spacing w:after="80"/>
      </w:pPr>
      <w:r>
        <w:t>Competitive signals must come from legitimate field observation or purchased market data. Never request, store or share competitor confidential information.</w:t>
      </w:r>
    </w:p>
    <w:p w14:paraId="684461C7" w14:textId="77777777" w:rsidR="00A214EA" w:rsidRDefault="001E1ADE">
      <w:pPr>
        <w:pStyle w:val="ListBullet"/>
        <w:spacing w:after="80"/>
      </w:pPr>
      <w:r>
        <w:t>Do not paste customer contracts or personal data into prompts. Use fictional or approved data only in training.</w:t>
      </w:r>
    </w:p>
    <w:p w14:paraId="2267F4D3" w14:textId="77777777" w:rsidR="00A214EA" w:rsidRDefault="001E1ADE">
      <w:pPr>
        <w:pStyle w:val="ListBullet"/>
        <w:spacing w:after="80"/>
      </w:pPr>
      <w:r>
        <w:t>The Regional Trade Performance workbook is evidence for analysis, not policy; it is not a knowledge source for the agent.</w:t>
      </w:r>
    </w:p>
    <w:p w14:paraId="0927FADA" w14:textId="77777777" w:rsidR="00A214EA" w:rsidRDefault="001E1ADE">
      <w:pPr>
        <w:pStyle w:val="Heading1"/>
        <w:spacing w:after="80"/>
      </w:pPr>
      <w:r>
        <w:t>8. Exceptions</w:t>
      </w:r>
    </w:p>
    <w:p w14:paraId="5DCF3983" w14:textId="77777777" w:rsidR="00A214EA" w:rsidRDefault="001E1ADE">
      <w:pPr>
        <w:spacing w:after="80"/>
      </w:pPr>
      <w:r>
        <w:t>Exceptions to timelines (e.g. late data lock) are agreed by the Regional TM&amp;D Lead and recorded in the action tracker. Exceptions to decision rights are not permitted.</w:t>
      </w:r>
    </w:p>
    <w:p w14:paraId="71DE38E5" w14:textId="77777777" w:rsidR="00A214EA" w:rsidRDefault="001E1ADE">
      <w:pPr>
        <w:pStyle w:val="Heading1"/>
        <w:spacing w:after="80"/>
      </w:pPr>
      <w:r>
        <w:t>9. Known gaps (escalate - do not assume)</w:t>
      </w:r>
    </w:p>
    <w:tbl>
      <w:tblPr>
        <w:tblStyle w:val="TableGrid"/>
        <w:tblW w:w="0" w:type="auto"/>
        <w:jc w:val="center"/>
        <w:tblLook w:val="04A0" w:firstRow="1" w:lastRow="0" w:firstColumn="1" w:lastColumn="0" w:noHBand="0" w:noVBand="1"/>
      </w:tblPr>
      <w:tblGrid>
        <w:gridCol w:w="10368"/>
      </w:tblGrid>
      <w:tr w:rsidR="00A214EA" w14:paraId="3C3086F6" w14:textId="77777777">
        <w:trPr>
          <w:jc w:val="center"/>
        </w:trPr>
        <w:tc>
          <w:tcPr>
            <w:tcW w:w="10368" w:type="dxa"/>
            <w:shd w:val="clear" w:color="auto" w:fill="5B5FC7"/>
            <w:vAlign w:val="center"/>
          </w:tcPr>
          <w:p w14:paraId="75398F04" w14:textId="77777777" w:rsidR="00A214EA" w:rsidRDefault="001E1ADE">
            <w:r>
              <w:rPr>
                <w:b/>
                <w:color w:val="FFFFFF"/>
                <w:sz w:val="16"/>
              </w:rPr>
              <w:t>Türkiye local promotion spend ceiling and approval route: To be confirmed by local team - not in this framework.</w:t>
            </w:r>
          </w:p>
        </w:tc>
      </w:tr>
    </w:tbl>
    <w:p w14:paraId="2CB6649C" w14:textId="77777777" w:rsidR="00A214EA" w:rsidRDefault="00A214EA"/>
    <w:tbl>
      <w:tblPr>
        <w:tblStyle w:val="TableGrid"/>
        <w:tblW w:w="0" w:type="auto"/>
        <w:jc w:val="center"/>
        <w:tblLook w:val="04A0" w:firstRow="1" w:lastRow="0" w:firstColumn="1" w:lastColumn="0" w:noHBand="0" w:noVBand="1"/>
      </w:tblPr>
      <w:tblGrid>
        <w:gridCol w:w="10368"/>
      </w:tblGrid>
      <w:tr w:rsidR="00A214EA" w14:paraId="3319D55D" w14:textId="77777777">
        <w:trPr>
          <w:jc w:val="center"/>
        </w:trPr>
        <w:tc>
          <w:tcPr>
            <w:tcW w:w="10368" w:type="dxa"/>
            <w:shd w:val="clear" w:color="auto" w:fill="5B5FC7"/>
            <w:vAlign w:val="center"/>
          </w:tcPr>
          <w:p w14:paraId="6C3E74F5" w14:textId="77777777" w:rsidR="00A214EA" w:rsidRDefault="001E1ADE">
            <w:r>
              <w:rPr>
                <w:b/>
                <w:color w:val="FFFFFF"/>
                <w:sz w:val="16"/>
              </w:rPr>
              <w:t>Romania Traditional Trade route-to-market (distributor change) approval route: To be confirmed by Romania market leadership - not in this framework.</w:t>
            </w:r>
          </w:p>
        </w:tc>
      </w:tr>
    </w:tbl>
    <w:p w14:paraId="011B1C18" w14:textId="77777777" w:rsidR="00A214EA" w:rsidRDefault="00A214EA"/>
    <w:tbl>
      <w:tblPr>
        <w:tblStyle w:val="TableGrid"/>
        <w:tblW w:w="0" w:type="auto"/>
        <w:jc w:val="center"/>
        <w:tblLook w:val="04A0" w:firstRow="1" w:lastRow="0" w:firstColumn="1" w:lastColumn="0" w:noHBand="0" w:noVBand="1"/>
      </w:tblPr>
      <w:tblGrid>
        <w:gridCol w:w="10368"/>
      </w:tblGrid>
      <w:tr w:rsidR="00A214EA" w14:paraId="1EA4E5B7" w14:textId="77777777">
        <w:trPr>
          <w:jc w:val="center"/>
        </w:trPr>
        <w:tc>
          <w:tcPr>
            <w:tcW w:w="10368" w:type="dxa"/>
            <w:shd w:val="clear" w:color="auto" w:fill="5B5FC7"/>
            <w:vAlign w:val="center"/>
          </w:tcPr>
          <w:p w14:paraId="081166E4" w14:textId="77777777" w:rsidR="00A214EA" w:rsidRDefault="001E1ADE">
            <w:r>
              <w:rPr>
                <w:b/>
                <w:color w:val="FFFFFF"/>
                <w:sz w:val="16"/>
              </w:rPr>
              <w:t>Q4 2026 plan figures: not yet published at the time of this version (expected after the Q3 review).</w:t>
            </w:r>
          </w:p>
        </w:tc>
      </w:tr>
    </w:tbl>
    <w:p w14:paraId="370D54E4" w14:textId="77777777" w:rsidR="00A214EA" w:rsidRDefault="00A214EA"/>
    <w:p w14:paraId="157E81E4" w14:textId="77777777" w:rsidR="00A214EA" w:rsidRDefault="001E1ADE">
      <w:pPr>
        <w:pStyle w:val="Heading1"/>
        <w:spacing w:after="80"/>
      </w:pPr>
      <w:r>
        <w:t>10. Governance</w:t>
      </w:r>
    </w:p>
    <w:p w14:paraId="3149B589" w14:textId="77777777" w:rsidR="00A214EA" w:rsidRDefault="001E1ADE">
      <w:pPr>
        <w:spacing w:after="80"/>
      </w:pPr>
      <w:r>
        <w:t>The framework is reviewed after each quarterly cycle by the Head of TM&amp;D Excellence. Questions: tmd-review@bat-cie.example.</w:t>
      </w:r>
    </w:p>
    <w:sectPr w:rsidR="00A214EA"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9374553">
    <w:abstractNumId w:val="8"/>
  </w:num>
  <w:num w:numId="2" w16cid:durableId="1050960118">
    <w:abstractNumId w:val="6"/>
  </w:num>
  <w:num w:numId="3" w16cid:durableId="670379726">
    <w:abstractNumId w:val="5"/>
  </w:num>
  <w:num w:numId="4" w16cid:durableId="1187059705">
    <w:abstractNumId w:val="4"/>
  </w:num>
  <w:num w:numId="5" w16cid:durableId="510879853">
    <w:abstractNumId w:val="7"/>
  </w:num>
  <w:num w:numId="6" w16cid:durableId="1375235272">
    <w:abstractNumId w:val="3"/>
  </w:num>
  <w:num w:numId="7" w16cid:durableId="415444945">
    <w:abstractNumId w:val="2"/>
  </w:num>
  <w:num w:numId="8" w16cid:durableId="533884003">
    <w:abstractNumId w:val="1"/>
  </w:num>
  <w:num w:numId="9" w16cid:durableId="207839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1ADE"/>
    <w:rsid w:val="0029639D"/>
    <w:rsid w:val="00326F90"/>
    <w:rsid w:val="004621C1"/>
    <w:rsid w:val="004734EF"/>
    <w:rsid w:val="00A214EA"/>
    <w:rsid w:val="00AA1D8D"/>
    <w:rsid w:val="00B429A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562573D-3E2B-4A91-AC25-07554C805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F3640"/>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B5FC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B5FC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1014</Words>
  <Characters>5780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BAT_Trade_Business_Review_Framework_SYNTHETIC Clean</dc:title>
  <dc:subject/>
  <dc:creator>Synthetic CIE Demo</dc:creator>
  <cp:keywords/>
  <dc:description>Fresh browser-compatible copy. Synthetic training material.</dc:description>
  <cp:lastModifiedBy>Synthetic CIE Demo</cp:lastModifiedBy>
  <cp:revision>2</cp:revision>
  <dcterms:created xsi:type="dcterms:W3CDTF">2013-12-23T23:15:00Z</dcterms:created>
  <dcterms:modified xsi:type="dcterms:W3CDTF">2026-10-20T11:34:00Z</dcterms:modified>
  <cp:category/>
</cp:coreProperties>
</file>