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60DE6" w14:textId="77777777" w:rsidR="00E75C40" w:rsidRDefault="00E75C40" w:rsidP="00E75C40">
      <w:pPr>
        <w:spacing w:after="60" w:line="276" w:lineRule="auto"/>
      </w:pPr>
      <w:bookmarkStart w:id="0" w:name="OLE_LINK2"/>
    </w:p>
    <w:p w14:paraId="298B1261" w14:textId="77777777" w:rsidR="00E75C40" w:rsidRDefault="00E75C40" w:rsidP="00E75C40">
      <w:pPr>
        <w:spacing w:after="60" w:line="276" w:lineRule="auto"/>
      </w:pPr>
    </w:p>
    <w:p w14:paraId="1F3DC518" w14:textId="77777777" w:rsidR="00E75C40" w:rsidRDefault="00E75C40" w:rsidP="00E75C40">
      <w:pPr>
        <w:spacing w:after="60" w:line="276" w:lineRule="auto"/>
      </w:pPr>
    </w:p>
    <w:p w14:paraId="79BF873F" w14:textId="77777777" w:rsidR="00E75C40" w:rsidRDefault="00E75C40" w:rsidP="00E75C40">
      <w:pPr>
        <w:spacing w:after="60" w:line="276" w:lineRule="auto"/>
      </w:pPr>
    </w:p>
    <w:p w14:paraId="2FC2FB01" w14:textId="77777777" w:rsidR="00E75C40" w:rsidRDefault="00E75C40" w:rsidP="00205230">
      <w:pPr>
        <w:spacing w:after="60" w:line="276" w:lineRule="auto"/>
        <w:jc w:val="center"/>
      </w:pPr>
    </w:p>
    <w:p w14:paraId="0154DF3D" w14:textId="77777777" w:rsidR="00E75C40" w:rsidRDefault="00E75C40" w:rsidP="00205230">
      <w:pPr>
        <w:spacing w:after="60" w:line="276" w:lineRule="auto"/>
        <w:jc w:val="center"/>
        <w:rPr>
          <w:b/>
          <w:bCs/>
          <w:sz w:val="56"/>
          <w:szCs w:val="56"/>
        </w:rPr>
      </w:pPr>
    </w:p>
    <w:p w14:paraId="7BC99485" w14:textId="66002CC9" w:rsidR="00AD2141" w:rsidRPr="00333B86" w:rsidRDefault="00E30D4B" w:rsidP="00205230">
      <w:pPr>
        <w:spacing w:after="60" w:line="276" w:lineRule="auto"/>
        <w:jc w:val="center"/>
        <w:rPr>
          <w:b/>
          <w:bCs/>
          <w:sz w:val="56"/>
          <w:szCs w:val="56"/>
        </w:rPr>
      </w:pPr>
      <w:r w:rsidRPr="00333B86">
        <w:rPr>
          <w:b/>
          <w:bCs/>
          <w:sz w:val="56"/>
          <w:szCs w:val="56"/>
        </w:rPr>
        <w:t>Sequential Interventions and their role in AI Adoption</w:t>
      </w:r>
    </w:p>
    <w:p w14:paraId="140FF5C0" w14:textId="77777777" w:rsidR="00E30D4B" w:rsidRPr="00E30D4B" w:rsidRDefault="00E30D4B" w:rsidP="00205230">
      <w:pPr>
        <w:spacing w:after="60" w:line="276" w:lineRule="auto"/>
        <w:jc w:val="center"/>
        <w:rPr>
          <w:sz w:val="32"/>
          <w:szCs w:val="32"/>
        </w:rPr>
      </w:pPr>
    </w:p>
    <w:p w14:paraId="1A6AB069" w14:textId="77777777" w:rsidR="00E30D4B" w:rsidRDefault="00E30D4B" w:rsidP="00205230">
      <w:pPr>
        <w:spacing w:after="60" w:line="276" w:lineRule="auto"/>
        <w:jc w:val="center"/>
        <w:rPr>
          <w:b/>
          <w:bCs/>
        </w:rPr>
      </w:pPr>
    </w:p>
    <w:p w14:paraId="2280593D" w14:textId="2ED7732F" w:rsidR="00AD2141" w:rsidRDefault="00000000" w:rsidP="00205230">
      <w:pPr>
        <w:spacing w:after="60" w:line="276" w:lineRule="auto"/>
        <w:jc w:val="center"/>
      </w:pPr>
      <w:r>
        <w:rPr>
          <w:b/>
          <w:bCs/>
        </w:rPr>
        <w:t>Sara Maldon</w:t>
      </w:r>
    </w:p>
    <w:p w14:paraId="30EC399A" w14:textId="77777777" w:rsidR="00AD2141" w:rsidRDefault="00000000" w:rsidP="00205230">
      <w:pPr>
        <w:spacing w:after="200" w:line="276" w:lineRule="auto"/>
        <w:jc w:val="center"/>
      </w:pPr>
      <w:r>
        <w:t>Head of Business Automation &amp; AI, Make (make.com)</w:t>
      </w:r>
    </w:p>
    <w:p w14:paraId="212F7A91" w14:textId="77777777" w:rsidR="00E30D4B" w:rsidRDefault="00E30D4B" w:rsidP="00205230">
      <w:pPr>
        <w:spacing w:after="200" w:line="276" w:lineRule="auto"/>
        <w:jc w:val="center"/>
      </w:pPr>
    </w:p>
    <w:p w14:paraId="716A8483" w14:textId="77777777" w:rsidR="00AD2141" w:rsidRDefault="00000000" w:rsidP="00205230">
      <w:pPr>
        <w:spacing w:after="60" w:line="276" w:lineRule="auto"/>
        <w:jc w:val="center"/>
      </w:pPr>
      <w:r>
        <w:rPr>
          <w:b/>
          <w:bCs/>
        </w:rPr>
        <w:t xml:space="preserve">Prepared for: </w:t>
      </w:r>
      <w:r>
        <w:t>Wharton Human-AI Research (WHAIR) Conference</w:t>
      </w:r>
    </w:p>
    <w:p w14:paraId="09BFAEC3" w14:textId="77777777" w:rsidR="00E30D4B" w:rsidRDefault="00E30D4B" w:rsidP="00205230">
      <w:pPr>
        <w:spacing w:after="60" w:line="276" w:lineRule="auto"/>
        <w:jc w:val="center"/>
      </w:pPr>
    </w:p>
    <w:p w14:paraId="1E6A7EF1" w14:textId="77777777" w:rsidR="00AD2141" w:rsidRDefault="00000000" w:rsidP="00205230">
      <w:pPr>
        <w:spacing w:after="60" w:line="276" w:lineRule="auto"/>
        <w:jc w:val="center"/>
      </w:pPr>
      <w:r>
        <w:rPr>
          <w:i/>
          <w:iCs/>
        </w:rPr>
        <w:t xml:space="preserve">AI and the Future of Work, </w:t>
      </w:r>
      <w:r>
        <w:t>May 20–21, 2026</w:t>
      </w:r>
    </w:p>
    <w:p w14:paraId="3070C22B" w14:textId="77777777" w:rsidR="00E30D4B" w:rsidRDefault="00E30D4B" w:rsidP="00205230">
      <w:pPr>
        <w:spacing w:after="60" w:line="276" w:lineRule="auto"/>
        <w:jc w:val="center"/>
      </w:pPr>
    </w:p>
    <w:p w14:paraId="7694A5DC" w14:textId="77777777" w:rsidR="00AD2141" w:rsidRDefault="00000000" w:rsidP="00205230">
      <w:pPr>
        <w:spacing w:after="60" w:line="276" w:lineRule="auto"/>
        <w:jc w:val="center"/>
      </w:pPr>
      <w:r>
        <w:rPr>
          <w:b/>
          <w:bCs/>
        </w:rPr>
        <w:t xml:space="preserve">Topic area: </w:t>
      </w:r>
      <w:r>
        <w:t>LLMs and the Organization</w:t>
      </w:r>
    </w:p>
    <w:p w14:paraId="4FAF8375" w14:textId="77777777" w:rsidR="00E30D4B" w:rsidRDefault="00E30D4B" w:rsidP="00205230">
      <w:pPr>
        <w:spacing w:after="60" w:line="276" w:lineRule="auto"/>
        <w:jc w:val="center"/>
      </w:pPr>
    </w:p>
    <w:p w14:paraId="3FAE32B9" w14:textId="751D9CF9" w:rsidR="00AD2141" w:rsidRDefault="00000000" w:rsidP="00205230">
      <w:pPr>
        <w:spacing w:after="120" w:line="276" w:lineRule="auto"/>
        <w:jc w:val="center"/>
        <w:sectPr w:rsidR="00AD2141">
          <w:pgSz w:w="12240" w:h="15840"/>
          <w:pgMar w:top="1440" w:right="1440" w:bottom="1440" w:left="1440" w:header="708" w:footer="708" w:gutter="0"/>
          <w:cols w:space="720"/>
          <w:docGrid w:linePitch="360"/>
        </w:sectPr>
      </w:pPr>
      <w:r>
        <w:rPr>
          <w:b/>
          <w:bCs/>
        </w:rPr>
        <w:t xml:space="preserve">Date: </w:t>
      </w:r>
      <w:r>
        <w:t>March 2026</w:t>
      </w:r>
    </w:p>
    <w:p w14:paraId="18DCAEE3" w14:textId="77777777" w:rsidR="00AD2141" w:rsidRDefault="00000000" w:rsidP="00205230">
      <w:pPr>
        <w:pStyle w:val="Heading1"/>
        <w:spacing w:line="276" w:lineRule="auto"/>
      </w:pPr>
      <w:bookmarkStart w:id="1" w:name="OLE_LINK8"/>
      <w:r>
        <w:lastRenderedPageBreak/>
        <w:t>Abstract</w:t>
      </w:r>
    </w:p>
    <w:p w14:paraId="034B12AB" w14:textId="77777777" w:rsidR="008E71FB" w:rsidRDefault="008E71FB" w:rsidP="008E71FB">
      <w:pPr>
        <w:spacing w:after="120" w:line="276" w:lineRule="auto"/>
        <w:jc w:val="both"/>
      </w:pPr>
      <w:r>
        <w:t>Given the novelty of generative AI, there are few companies that have succeeded in AI transformation efforts. Empirical data from AI change initiatives is largely missing, which is why slowing the mandates for AI adoption within companies. This 18-months case study from a 387-person SaaS company show the journey of AI adoption on a large scale through three sequential interventions: voluntary tool access with no pro-active change management support in stage one, structural enablement with embedded departmental facilitators in stage two and the effect of mandatory accountability on AI adoption. This study analyses 8,789 workflows created by 387 unique employees across 7 departments. It projects the AI adoption journey at the employee level – the proportion of the workforce that actively built AI-enabled automation in a given month.</w:t>
      </w:r>
    </w:p>
    <w:p w14:paraId="635E5C0B" w14:textId="7BE2D9CB" w:rsidR="00E75C40" w:rsidRDefault="008E71FB" w:rsidP="008E71FB">
      <w:pPr>
        <w:spacing w:after="120" w:line="276" w:lineRule="auto"/>
        <w:jc w:val="both"/>
      </w:pPr>
      <w:r>
        <w:t>Tooling</w:t>
      </w:r>
      <w:r>
        <w:t xml:space="preserve"> access</w:t>
      </w:r>
      <w:r>
        <w:t xml:space="preserve"> without change management</w:t>
      </w:r>
      <w:r>
        <w:t xml:space="preserve"> yielded a mean monthly adoption rate of 2.4% (consistent with Rogers’ innovator segment). Structural enablement raised this to 7.3%. The introduction of a mandatory accountability framework produced a 4.0x increase to 28.9%, with a single-month peak of 53.7%. Following the mandate period, monthly adoption settled at 23.5% - more than three times the pre-mandate ceiling. Cumulatively, 86.8% of eligible employees created at least one AI-enabled workflow</w:t>
      </w:r>
      <w:r w:rsidR="00E75C40">
        <w:t>.</w:t>
      </w:r>
    </w:p>
    <w:p w14:paraId="37BB1683" w14:textId="6EBC83D1" w:rsidR="00AD2141" w:rsidRDefault="00E75C40" w:rsidP="00E75C40">
      <w:pPr>
        <w:spacing w:after="120" w:line="276" w:lineRule="auto"/>
        <w:jc w:val="both"/>
      </w:pPr>
      <w:r>
        <w:t>This paper presents the observed adoption dynamics, examines the theoretical mechanisms that may explain them, and identifies limitations in the data and design that constrain causal interpretation</w:t>
      </w:r>
      <w:r w:rsidR="00000000">
        <w:t>.</w:t>
      </w:r>
    </w:p>
    <w:p w14:paraId="1F5B78C2" w14:textId="7EFCE732" w:rsidR="00AD2141" w:rsidRDefault="00000000" w:rsidP="00205230">
      <w:pPr>
        <w:spacing w:after="200" w:line="276" w:lineRule="auto"/>
        <w:jc w:val="both"/>
      </w:pPr>
      <w:r>
        <w:rPr>
          <w:b/>
          <w:bCs/>
        </w:rPr>
        <w:t xml:space="preserve">Keywords: </w:t>
      </w:r>
      <w:r>
        <w:rPr>
          <w:i/>
          <w:iCs/>
        </w:rPr>
        <w:t>enterprise AI adoption, organizational change, mandate effects, employee-level metrics, longitudinal case study</w:t>
      </w:r>
      <w:r w:rsidR="00A07551">
        <w:rPr>
          <w:i/>
          <w:iCs/>
        </w:rPr>
        <w:t>, workflows</w:t>
      </w:r>
    </w:p>
    <w:p w14:paraId="6552D357" w14:textId="77777777" w:rsidR="005D182B" w:rsidRPr="004F345D" w:rsidRDefault="007511EA" w:rsidP="00205230">
      <w:pPr>
        <w:pStyle w:val="Heading1"/>
        <w:numPr>
          <w:ilvl w:val="0"/>
          <w:numId w:val="2"/>
        </w:numPr>
        <w:spacing w:line="276" w:lineRule="auto"/>
      </w:pPr>
      <w:r w:rsidRPr="004F345D">
        <w:t>Introduction</w:t>
      </w:r>
    </w:p>
    <w:p w14:paraId="2F4EC51D" w14:textId="77777777" w:rsidR="005D182B" w:rsidRDefault="005D182B" w:rsidP="00205230">
      <w:pPr>
        <w:spacing w:line="276" w:lineRule="auto"/>
        <w:jc w:val="both"/>
      </w:pPr>
    </w:p>
    <w:p w14:paraId="3CA71C04" w14:textId="77777777" w:rsidR="005D182B" w:rsidRDefault="005D182B" w:rsidP="00205230">
      <w:pPr>
        <w:spacing w:line="276" w:lineRule="auto"/>
        <w:jc w:val="both"/>
      </w:pPr>
      <w:r w:rsidRPr="005D182B">
        <w:t xml:space="preserve">Enterprise AI adoption consistently stalls not at access, but at scale. The Wharton-GBK (2025) survey of 1,800+ enterprises confirms that voluntary tool provisioning yields single-digit active adoption rates, while McKinsey (2025) reports that despite 78% of organisations deploying AI in at least one function, most remain trapped in pilot-stage deployments. Eatough, Ferrazzi et al. (2026) quantify the underlying gap precisely: 78% of knowledge workers hold positive attitudes toward AI, yet only 23% use it regularly </w:t>
      </w:r>
      <w:r>
        <w:t>–</w:t>
      </w:r>
      <w:r w:rsidRPr="005D182B">
        <w:t xml:space="preserve"> a 55-percentage-point distance that is not closing on its own. </w:t>
      </w:r>
    </w:p>
    <w:p w14:paraId="4FC2DF5E" w14:textId="77777777" w:rsidR="005D182B" w:rsidRDefault="005D182B" w:rsidP="00205230">
      <w:pPr>
        <w:spacing w:line="276" w:lineRule="auto"/>
        <w:jc w:val="both"/>
      </w:pPr>
    </w:p>
    <w:p w14:paraId="54055AFA" w14:textId="77777777" w:rsidR="005D182B" w:rsidRDefault="005D182B" w:rsidP="00205230">
      <w:pPr>
        <w:spacing w:line="276" w:lineRule="auto"/>
        <w:jc w:val="both"/>
      </w:pPr>
      <w:r w:rsidRPr="005D182B">
        <w:t xml:space="preserve">Diffusion theory predicts this: Rogers (2003) estimates voluntary adoption activates approximately 2.5% of any population, with broader uptake contingent on social contagion and perceived advantage, while Moore (1991) identifies the structural chasm between early adopters and the early majority that most innovations fail to cross. </w:t>
      </w:r>
    </w:p>
    <w:p w14:paraId="06FB6A2D" w14:textId="77777777" w:rsidR="005D182B" w:rsidRDefault="005D182B" w:rsidP="00205230">
      <w:pPr>
        <w:spacing w:line="276" w:lineRule="auto"/>
        <w:jc w:val="both"/>
      </w:pPr>
    </w:p>
    <w:p w14:paraId="0315523E" w14:textId="77777777" w:rsidR="005D182B" w:rsidRDefault="005D182B" w:rsidP="00205230">
      <w:pPr>
        <w:spacing w:line="276" w:lineRule="auto"/>
        <w:jc w:val="both"/>
      </w:pPr>
      <w:r w:rsidRPr="005D182B">
        <w:lastRenderedPageBreak/>
        <w:t xml:space="preserve">More recent work has begun to identify the organisational conditions that close this gap </w:t>
      </w:r>
      <w:r>
        <w:t xml:space="preserve">– </w:t>
      </w:r>
      <w:r w:rsidRPr="005D182B">
        <w:t xml:space="preserve">Brynjolfsson, Li and Raymond (2023) demonstrate that identical AI tools yield divergent productivity outcomes depending on organisational complements, Dell'Acqua et al. (2023) show that AI capability forms a "jagged frontier" that complicates uniform mandates, and Kamarova, Gagné et al. (2024) identify the SDT-grounded conditions under which externally mandated behaviour becomes self-sustaining. </w:t>
      </w:r>
    </w:p>
    <w:p w14:paraId="0CA3BE13" w14:textId="77777777" w:rsidR="005D182B" w:rsidRDefault="005D182B" w:rsidP="00205230">
      <w:pPr>
        <w:spacing w:line="276" w:lineRule="auto"/>
        <w:jc w:val="both"/>
      </w:pPr>
    </w:p>
    <w:p w14:paraId="7956478F" w14:textId="5DAB8BF7" w:rsidR="005D182B" w:rsidRDefault="005D182B" w:rsidP="00205230">
      <w:pPr>
        <w:spacing w:line="276" w:lineRule="auto"/>
        <w:jc w:val="both"/>
      </w:pPr>
      <w:r w:rsidRPr="005D182B">
        <w:t xml:space="preserve">What remains absent is longitudinal, employee-level data tracking what happens as a single organisation iterates through sequential intervention strategies. This paper fills that gap, reporting 18 months of </w:t>
      </w:r>
      <w:r w:rsidRPr="004F345D">
        <w:t xml:space="preserve">adoption data </w:t>
      </w:r>
      <w:r w:rsidRPr="004F345D">
        <w:t>–</w:t>
      </w:r>
      <w:r w:rsidRPr="004F345D">
        <w:t xml:space="preserve"> 8,789 workflows created by </w:t>
      </w:r>
      <w:r w:rsidR="004F345D" w:rsidRPr="004F345D">
        <w:t>387</w:t>
      </w:r>
      <w:r w:rsidRPr="004F345D">
        <w:t xml:space="preserve"> unique employees across three distinct organisational phases </w:t>
      </w:r>
      <w:r w:rsidRPr="004F345D">
        <w:t>–</w:t>
      </w:r>
      <w:r w:rsidRPr="004F345D">
        <w:t xml:space="preserve"> to examine whether each intervention establishes a new baseline that compounds, or whether adoption</w:t>
      </w:r>
      <w:r w:rsidRPr="005D182B">
        <w:t xml:space="preserve"> reverts once pressure is removed.</w:t>
      </w:r>
    </w:p>
    <w:bookmarkEnd w:id="1"/>
    <w:p w14:paraId="78D68298" w14:textId="1BADE5D1" w:rsidR="00AD2141" w:rsidRDefault="00000000" w:rsidP="00205230">
      <w:pPr>
        <w:pStyle w:val="Heading1"/>
        <w:spacing w:line="276" w:lineRule="auto"/>
      </w:pPr>
      <w:r>
        <w:t>2. Research Setting &amp; Data</w:t>
      </w:r>
    </w:p>
    <w:p w14:paraId="585D0CA9" w14:textId="3BED38ED" w:rsidR="00AD2141" w:rsidRDefault="0077421E" w:rsidP="00205230">
      <w:pPr>
        <w:pStyle w:val="Heading2"/>
        <w:spacing w:line="276" w:lineRule="auto"/>
      </w:pPr>
      <w:r>
        <w:t xml:space="preserve">2.1 </w:t>
      </w:r>
      <w:r w:rsidR="00000000">
        <w:t>The company</w:t>
      </w:r>
    </w:p>
    <w:p w14:paraId="04BB8A96" w14:textId="35700F8D" w:rsidR="00AD2141" w:rsidRDefault="00000000" w:rsidP="00205230">
      <w:pPr>
        <w:spacing w:after="120" w:line="276" w:lineRule="auto"/>
        <w:jc w:val="both"/>
      </w:pPr>
      <w:r>
        <w:t xml:space="preserve">Make (make.com) is a visual </w:t>
      </w:r>
      <w:r w:rsidR="00D16DF0">
        <w:t xml:space="preserve">AI </w:t>
      </w:r>
      <w:r w:rsidRPr="004F345D">
        <w:t xml:space="preserve">automation platform in the no-code/low-code space. The eligible population for this study comprises </w:t>
      </w:r>
      <w:r w:rsidR="009E06C1" w:rsidRPr="004F345D">
        <w:t>387</w:t>
      </w:r>
      <w:r w:rsidRPr="004F345D">
        <w:t xml:space="preserve"> employees </w:t>
      </w:r>
      <w:r w:rsidR="008323B7" w:rsidRPr="004F345D">
        <w:t>–</w:t>
      </w:r>
      <w:r w:rsidRPr="004F345D">
        <w:t xml:space="preserve"> the unique individuals who created at least one automation </w:t>
      </w:r>
      <w:r w:rsidR="00C35A09" w:rsidRPr="004F345D">
        <w:t>workflow</w:t>
      </w:r>
      <w:r w:rsidRPr="004F345D">
        <w:t xml:space="preserve"> on the Make platform during the study period. This excludes contractors and other personnel not participating in the programme. These </w:t>
      </w:r>
      <w:r w:rsidR="009E06C1" w:rsidRPr="004F345D">
        <w:t xml:space="preserve">387 </w:t>
      </w:r>
      <w:r w:rsidRPr="004F345D">
        <w:t xml:space="preserve">employees span </w:t>
      </w:r>
      <w:r w:rsidR="009E06C1" w:rsidRPr="004F345D">
        <w:t>7</w:t>
      </w:r>
      <w:r w:rsidRPr="004F345D">
        <w:t xml:space="preserve"> organizational units: Engineering,</w:t>
      </w:r>
      <w:r w:rsidR="009E06C1" w:rsidRPr="004F345D">
        <w:t xml:space="preserve"> </w:t>
      </w:r>
      <w:r w:rsidR="009E06C1" w:rsidRPr="004F345D">
        <w:t>Product &amp; Design</w:t>
      </w:r>
      <w:r w:rsidR="009E06C1" w:rsidRPr="004F345D">
        <w:t>,</w:t>
      </w:r>
      <w:r w:rsidRPr="004F345D">
        <w:t xml:space="preserve"> </w:t>
      </w:r>
      <w:r w:rsidR="009E06C1" w:rsidRPr="004F345D">
        <w:t>Customer Support</w:t>
      </w:r>
      <w:r w:rsidRPr="004F345D">
        <w:t>, Marketing &amp; Ecosystem, Revenue, Operations,</w:t>
      </w:r>
      <w:r w:rsidR="009E06C1" w:rsidRPr="004F345D">
        <w:t xml:space="preserve"> and </w:t>
      </w:r>
      <w:r w:rsidRPr="004F345D">
        <w:t>People.</w:t>
      </w:r>
    </w:p>
    <w:p w14:paraId="29C05224" w14:textId="60117438" w:rsidR="00AD2141" w:rsidRDefault="0077421E" w:rsidP="00205230">
      <w:pPr>
        <w:pStyle w:val="Heading2"/>
        <w:spacing w:line="276" w:lineRule="auto"/>
      </w:pPr>
      <w:r>
        <w:rPr>
          <w:sz w:val="24"/>
          <w:szCs w:val="24"/>
        </w:rPr>
        <w:t xml:space="preserve">2.2 </w:t>
      </w:r>
      <w:r w:rsidR="00000000">
        <w:rPr>
          <w:sz w:val="24"/>
          <w:szCs w:val="24"/>
        </w:rPr>
        <w:t xml:space="preserve">The </w:t>
      </w:r>
      <w:r w:rsidR="007511EA">
        <w:t>AI transformation setup</w:t>
      </w:r>
    </w:p>
    <w:p w14:paraId="1CA97230" w14:textId="653C37DB" w:rsidR="00205230" w:rsidRDefault="00DF0B12" w:rsidP="00205230">
      <w:pPr>
        <w:spacing w:after="120" w:line="276" w:lineRule="auto"/>
        <w:jc w:val="both"/>
      </w:pPr>
      <w:r>
        <w:t xml:space="preserve">The </w:t>
      </w:r>
      <w:r>
        <w:t>AI transformation programme is</w:t>
      </w:r>
      <w:r>
        <w:t xml:space="preserve"> led by a dedicated AI Transformation Lead and sponsored by the CEO. Three strategic rationales underpinned the mandate. First, as a company building automation and AI products, employees needed to be the most active users of their own product to understand the customer experience. Second, the company was strategically shifting from an automation platform to an AI-and-agents platform, and internal fluency needed to match external positioning. Third, AI fluency was becoming a market standard competency </w:t>
      </w:r>
      <w:r w:rsidR="00D53904">
        <w:t>–</w:t>
      </w:r>
      <w:r>
        <w:t xml:space="preserve"> prompting, process thinking, and AI application skills needed to be developed organisation-wide, not concentrated in a technical minority.</w:t>
      </w:r>
      <w:r w:rsidR="00205230">
        <w:br w:type="page"/>
      </w:r>
    </w:p>
    <w:p w14:paraId="5237B0A9" w14:textId="77777777" w:rsidR="00D53904" w:rsidRDefault="00D53904" w:rsidP="00205230">
      <w:pPr>
        <w:spacing w:after="120" w:line="276" w:lineRule="auto"/>
        <w:jc w:val="both"/>
      </w:pPr>
    </w:p>
    <w:p w14:paraId="18DF6D6D" w14:textId="77777777" w:rsidR="00AD2141" w:rsidRDefault="00000000" w:rsidP="00205230">
      <w:pPr>
        <w:spacing w:after="60" w:line="276" w:lineRule="auto"/>
        <w:jc w:val="center"/>
      </w:pPr>
      <w:r>
        <w:rPr>
          <w:b/>
          <w:bCs/>
          <w:i/>
          <w:iCs/>
        </w:rPr>
        <w:t>Table 1. Intervention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3760"/>
      </w:tblGrid>
      <w:tr w:rsidR="00AD2141" w14:paraId="542ADB85" w14:textId="77777777" w:rsidTr="0017514B">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E75A153" w14:textId="77777777" w:rsidR="00AD2141" w:rsidRDefault="00000000" w:rsidP="00205230">
            <w:pPr>
              <w:spacing w:line="276" w:lineRule="auto"/>
              <w:jc w:val="center"/>
            </w:pPr>
            <w:r>
              <w:rPr>
                <w:b/>
                <w:bCs/>
                <w:sz w:val="20"/>
                <w:szCs w:val="20"/>
              </w:rPr>
              <w:t>Phase</w:t>
            </w:r>
          </w:p>
        </w:tc>
        <w:tc>
          <w:tcPr>
            <w:tcW w:w="18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11BAC5DF" w14:textId="77777777" w:rsidR="00AD2141" w:rsidRDefault="00000000" w:rsidP="00205230">
            <w:pPr>
              <w:spacing w:line="276" w:lineRule="auto"/>
              <w:jc w:val="center"/>
            </w:pPr>
            <w:r>
              <w:rPr>
                <w:b/>
                <w:bCs/>
                <w:sz w:val="20"/>
                <w:szCs w:val="20"/>
              </w:rPr>
              <w:t>Period</w:t>
            </w:r>
          </w:p>
        </w:tc>
        <w:tc>
          <w:tcPr>
            <w:tcW w:w="26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545B1E3" w14:textId="77777777" w:rsidR="00AD2141" w:rsidRDefault="00000000" w:rsidP="00205230">
            <w:pPr>
              <w:spacing w:line="276" w:lineRule="auto"/>
              <w:jc w:val="center"/>
            </w:pPr>
            <w:r>
              <w:rPr>
                <w:b/>
                <w:bCs/>
                <w:sz w:val="20"/>
                <w:szCs w:val="20"/>
              </w:rPr>
              <w:t>Intervention</w:t>
            </w:r>
          </w:p>
        </w:tc>
        <w:tc>
          <w:tcPr>
            <w:tcW w:w="3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1DC61BF2" w14:textId="77777777" w:rsidR="00AD2141" w:rsidRDefault="00000000" w:rsidP="00205230">
            <w:pPr>
              <w:spacing w:line="276" w:lineRule="auto"/>
              <w:jc w:val="center"/>
            </w:pPr>
            <w:r>
              <w:rPr>
                <w:b/>
                <w:bCs/>
                <w:sz w:val="20"/>
                <w:szCs w:val="20"/>
              </w:rPr>
              <w:t>Rationale</w:t>
            </w:r>
          </w:p>
        </w:tc>
      </w:tr>
      <w:tr w:rsidR="00AD2141" w14:paraId="2F44C333"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345789" w14:textId="77777777" w:rsidR="00AD2141" w:rsidRDefault="00000000" w:rsidP="00205230">
            <w:pPr>
              <w:spacing w:line="276" w:lineRule="auto"/>
              <w:jc w:val="center"/>
            </w:pPr>
            <w:r>
              <w:rPr>
                <w:sz w:val="20"/>
                <w:szCs w:val="20"/>
              </w:rPr>
              <w:t>Phase 0</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20ECA8E" w14:textId="77777777" w:rsidR="00AD2141" w:rsidRDefault="00000000" w:rsidP="00205230">
            <w:pPr>
              <w:spacing w:line="276" w:lineRule="auto"/>
              <w:jc w:val="center"/>
            </w:pPr>
            <w:r>
              <w:rPr>
                <w:sz w:val="20"/>
                <w:szCs w:val="20"/>
              </w:rPr>
              <w:t>Pre-Apr 2024</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C7D94BC" w14:textId="77777777" w:rsidR="00AD2141" w:rsidRDefault="00000000" w:rsidP="00205230">
            <w:pPr>
              <w:spacing w:line="276" w:lineRule="auto"/>
              <w:jc w:val="center"/>
            </w:pPr>
            <w:r>
              <w:rPr>
                <w:sz w:val="20"/>
                <w:szCs w:val="20"/>
              </w:rPr>
              <w:t>No formal AI programme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BFC065" w14:textId="3BAE1A0D" w:rsidR="00AD2141" w:rsidRDefault="00000000" w:rsidP="00205230">
            <w:pPr>
              <w:spacing w:line="276" w:lineRule="auto"/>
            </w:pPr>
            <w:r>
              <w:rPr>
                <w:sz w:val="20"/>
                <w:szCs w:val="20"/>
              </w:rPr>
              <w:t>Baseline</w:t>
            </w:r>
          </w:p>
        </w:tc>
      </w:tr>
      <w:tr w:rsidR="00AD2141" w14:paraId="726FA195"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015391" w14:textId="77777777" w:rsidR="00AD2141" w:rsidRDefault="00000000" w:rsidP="00205230">
            <w:pPr>
              <w:spacing w:line="276" w:lineRule="auto"/>
              <w:jc w:val="center"/>
            </w:pPr>
            <w:r>
              <w:rPr>
                <w:sz w:val="20"/>
                <w:szCs w:val="20"/>
              </w:rPr>
              <w:t>Phase 1</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9EFCBEC" w14:textId="77777777" w:rsidR="00AD2141" w:rsidRDefault="00000000" w:rsidP="00205230">
            <w:pPr>
              <w:spacing w:line="276" w:lineRule="auto"/>
              <w:jc w:val="center"/>
            </w:pPr>
            <w:r>
              <w:rPr>
                <w:sz w:val="20"/>
                <w:szCs w:val="20"/>
              </w:rPr>
              <w:t>Apr 2024 – Jan 2025</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6F0C4D" w14:textId="1C630534" w:rsidR="00AD2141" w:rsidRDefault="00D53904" w:rsidP="00205230">
            <w:pPr>
              <w:spacing w:line="276" w:lineRule="auto"/>
              <w:jc w:val="center"/>
            </w:pPr>
            <w:r>
              <w:rPr>
                <w:sz w:val="20"/>
                <w:szCs w:val="20"/>
              </w:rPr>
              <w:t>Tool access</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237D192" w14:textId="77777777" w:rsidR="00AD2141" w:rsidRDefault="00000000" w:rsidP="00205230">
            <w:pPr>
              <w:spacing w:line="276" w:lineRule="auto"/>
            </w:pPr>
            <w:r>
              <w:rPr>
                <w:sz w:val="20"/>
                <w:szCs w:val="20"/>
              </w:rPr>
              <w:t>Tool availability, guidelines, optional learning</w:t>
            </w:r>
          </w:p>
        </w:tc>
      </w:tr>
      <w:tr w:rsidR="00AD2141" w14:paraId="4863A82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96BF46" w14:textId="77777777" w:rsidR="00AD2141" w:rsidRDefault="00000000" w:rsidP="00205230">
            <w:pPr>
              <w:spacing w:line="276" w:lineRule="auto"/>
              <w:jc w:val="center"/>
            </w:pPr>
            <w:r>
              <w:rPr>
                <w:sz w:val="20"/>
                <w:szCs w:val="20"/>
              </w:rPr>
              <w:t>Phase 2</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34BAB9" w14:textId="77777777" w:rsidR="00AD2141" w:rsidRDefault="00000000" w:rsidP="00205230">
            <w:pPr>
              <w:spacing w:line="276" w:lineRule="auto"/>
              <w:jc w:val="center"/>
            </w:pPr>
            <w:r>
              <w:rPr>
                <w:sz w:val="20"/>
                <w:szCs w:val="20"/>
              </w:rPr>
              <w:t>Feb 2025 – Aug 2025</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2EBF9F7" w14:textId="429A2207" w:rsidR="00AD2141" w:rsidRDefault="00D53904" w:rsidP="00205230">
            <w:pPr>
              <w:spacing w:line="276" w:lineRule="auto"/>
              <w:jc w:val="center"/>
            </w:pPr>
            <w:r>
              <w:rPr>
                <w:sz w:val="20"/>
                <w:szCs w:val="20"/>
              </w:rPr>
              <w:t>Bottom</w:t>
            </w:r>
            <w:r w:rsidR="00E75C40">
              <w:rPr>
                <w:sz w:val="20"/>
                <w:szCs w:val="20"/>
              </w:rPr>
              <w:t>-</w:t>
            </w:r>
            <w:r>
              <w:rPr>
                <w:sz w:val="20"/>
                <w:szCs w:val="20"/>
              </w:rPr>
              <w:t>up mandate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1E13965" w14:textId="262E377F" w:rsidR="00AD2141" w:rsidRDefault="00000000" w:rsidP="00205230">
            <w:pPr>
              <w:spacing w:line="276" w:lineRule="auto"/>
            </w:pPr>
            <w:r>
              <w:rPr>
                <w:sz w:val="20"/>
                <w:szCs w:val="20"/>
              </w:rPr>
              <w:t>Departmental AI facilitators (“Samurai”), formal training</w:t>
            </w:r>
            <w:r w:rsidR="00D53904">
              <w:rPr>
                <w:sz w:val="20"/>
                <w:szCs w:val="20"/>
              </w:rPr>
              <w:t xml:space="preserve"> and mandate</w:t>
            </w:r>
          </w:p>
        </w:tc>
      </w:tr>
      <w:tr w:rsidR="00AD2141" w14:paraId="7088849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237303F" w14:textId="77777777" w:rsidR="00AD2141" w:rsidRDefault="00000000" w:rsidP="00205230">
            <w:pPr>
              <w:spacing w:line="276" w:lineRule="auto"/>
              <w:jc w:val="center"/>
            </w:pPr>
            <w:r>
              <w:rPr>
                <w:sz w:val="20"/>
                <w:szCs w:val="20"/>
              </w:rPr>
              <w:t>Phase 3</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A42A453" w14:textId="77777777" w:rsidR="00AD2141" w:rsidRDefault="00000000" w:rsidP="00205230">
            <w:pPr>
              <w:spacing w:line="276" w:lineRule="auto"/>
              <w:jc w:val="center"/>
            </w:pPr>
            <w:r>
              <w:rPr>
                <w:sz w:val="20"/>
                <w:szCs w:val="20"/>
              </w:rPr>
              <w:t>Sep 2025 – Jan 2026</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6C9E9" w14:textId="3EA5E5C3" w:rsidR="00AD2141" w:rsidRDefault="00D53904" w:rsidP="00205230">
            <w:pPr>
              <w:spacing w:line="276" w:lineRule="auto"/>
              <w:jc w:val="center"/>
            </w:pPr>
            <w:r>
              <w:rPr>
                <w:sz w:val="20"/>
                <w:szCs w:val="20"/>
              </w:rPr>
              <w:t>Top</w:t>
            </w:r>
            <w:r w:rsidR="0006795C">
              <w:rPr>
                <w:sz w:val="20"/>
                <w:szCs w:val="20"/>
              </w:rPr>
              <w:t>-</w:t>
            </w:r>
            <w:r>
              <w:rPr>
                <w:sz w:val="20"/>
                <w:szCs w:val="20"/>
              </w:rPr>
              <w:t>down mandate</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E9CCD9B" w14:textId="6A084B74" w:rsidR="00AD2141" w:rsidRDefault="00000000" w:rsidP="00205230">
            <w:pPr>
              <w:spacing w:line="276" w:lineRule="auto"/>
            </w:pPr>
            <w:r>
              <w:rPr>
                <w:sz w:val="20"/>
                <w:szCs w:val="20"/>
              </w:rPr>
              <w:t xml:space="preserve">CEO-backed mandate: every </w:t>
            </w:r>
            <w:r w:rsidR="00D53904">
              <w:rPr>
                <w:sz w:val="20"/>
                <w:szCs w:val="20"/>
              </w:rPr>
              <w:t>employee</w:t>
            </w:r>
            <w:r>
              <w:rPr>
                <w:sz w:val="20"/>
                <w:szCs w:val="20"/>
              </w:rPr>
              <w:t xml:space="preserve"> required to build AI </w:t>
            </w:r>
            <w:r w:rsidR="00C35A09">
              <w:rPr>
                <w:sz w:val="20"/>
                <w:szCs w:val="20"/>
              </w:rPr>
              <w:t>workflow</w:t>
            </w:r>
            <w:r>
              <w:rPr>
                <w:sz w:val="20"/>
                <w:szCs w:val="20"/>
              </w:rPr>
              <w:t>s</w:t>
            </w:r>
          </w:p>
        </w:tc>
      </w:tr>
      <w:tr w:rsidR="00AD2141" w14:paraId="2BB8BDDA"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540B38" w14:textId="77777777" w:rsidR="00AD2141" w:rsidRDefault="00000000" w:rsidP="00205230">
            <w:pPr>
              <w:spacing w:line="276" w:lineRule="auto"/>
              <w:jc w:val="center"/>
            </w:pPr>
            <w:r>
              <w:rPr>
                <w:sz w:val="20"/>
                <w:szCs w:val="20"/>
              </w:rPr>
              <w:t>Phase 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33F462C" w14:textId="7D12E97B" w:rsidR="00AD2141" w:rsidRDefault="00000000" w:rsidP="00205230">
            <w:pPr>
              <w:spacing w:line="276" w:lineRule="auto"/>
              <w:jc w:val="center"/>
            </w:pPr>
            <w:r>
              <w:rPr>
                <w:sz w:val="20"/>
                <w:szCs w:val="20"/>
              </w:rPr>
              <w:t>Feb 2026</w:t>
            </w:r>
            <w:r w:rsidR="00D53904">
              <w:rPr>
                <w:sz w:val="20"/>
                <w:szCs w:val="20"/>
              </w:rPr>
              <w:t xml:space="preserve"> – present </w:t>
            </w:r>
          </w:p>
        </w:tc>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73F63A" w14:textId="2DD21C1B" w:rsidR="00AD2141" w:rsidRDefault="00D53904" w:rsidP="00205230">
            <w:pPr>
              <w:spacing w:line="276" w:lineRule="auto"/>
              <w:jc w:val="center"/>
            </w:pPr>
            <w:r>
              <w:rPr>
                <w:sz w:val="20"/>
                <w:szCs w:val="20"/>
              </w:rPr>
              <w:t>Retention</w:t>
            </w:r>
          </w:p>
        </w:tc>
        <w:tc>
          <w:tcPr>
            <w:tcW w:w="3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B9ECA8" w14:textId="64DF7E85" w:rsidR="00AD2141" w:rsidRDefault="00D53904" w:rsidP="00205230">
            <w:pPr>
              <w:spacing w:line="276" w:lineRule="auto"/>
            </w:pPr>
            <w:r>
              <w:rPr>
                <w:sz w:val="20"/>
                <w:szCs w:val="20"/>
              </w:rPr>
              <w:t>Observing retention of active builders</w:t>
            </w:r>
          </w:p>
        </w:tc>
      </w:tr>
    </w:tbl>
    <w:p w14:paraId="1E69887A" w14:textId="35DAFC76" w:rsidR="00FC13AE" w:rsidRDefault="00FC13AE" w:rsidP="00205230">
      <w:pPr>
        <w:pStyle w:val="font-claude-response-body"/>
        <w:spacing w:line="276" w:lineRule="auto"/>
        <w:jc w:val="both"/>
      </w:pPr>
      <w:r>
        <w:rPr>
          <w:rStyle w:val="Strong"/>
        </w:rPr>
        <w:t xml:space="preserve">Phase 0 </w:t>
      </w:r>
      <w:r>
        <w:rPr>
          <w:rStyle w:val="Strong"/>
        </w:rPr>
        <w:t>–</w:t>
      </w:r>
      <w:r>
        <w:rPr>
          <w:rStyle w:val="Strong"/>
        </w:rPr>
        <w:t xml:space="preserve"> Organic Adoption (pre-Apr 2024).</w:t>
      </w:r>
      <w:r>
        <w:t xml:space="preserve"> Employees </w:t>
      </w:r>
      <w:r>
        <w:t>ha</w:t>
      </w:r>
      <w:r w:rsidR="0077421E">
        <w:t>d</w:t>
      </w:r>
      <w:r>
        <w:t xml:space="preserve"> no formal access to </w:t>
      </w:r>
      <w:r>
        <w:t xml:space="preserve">AI </w:t>
      </w:r>
      <w:r>
        <w:t xml:space="preserve">capabilities, </w:t>
      </w:r>
      <w:r>
        <w:t xml:space="preserve">with no organisational visibility or governance. There was no formal goal; adoption was a side effect of individual curiosity. </w:t>
      </w:r>
      <w:r>
        <w:t>Resources were limited to the AI transformation lead headcount allocation.</w:t>
      </w:r>
    </w:p>
    <w:p w14:paraId="51A56D89" w14:textId="25B1599F" w:rsidR="00FC13AE" w:rsidRDefault="00FC13AE" w:rsidP="00205230">
      <w:pPr>
        <w:pStyle w:val="font-claude-response-body"/>
        <w:spacing w:line="276" w:lineRule="auto"/>
        <w:jc w:val="both"/>
      </w:pPr>
      <w:r>
        <w:rPr>
          <w:rStyle w:val="Strong"/>
        </w:rPr>
        <w:t xml:space="preserve">Phase 1 </w:t>
      </w:r>
      <w:r>
        <w:rPr>
          <w:rStyle w:val="Strong"/>
        </w:rPr>
        <w:t>–</w:t>
      </w:r>
      <w:r>
        <w:rPr>
          <w:rStyle w:val="Strong"/>
        </w:rPr>
        <w:t xml:space="preserve"> </w:t>
      </w:r>
      <w:r w:rsidRPr="00FC13AE">
        <w:rPr>
          <w:rStyle w:val="Strong"/>
        </w:rPr>
        <w:t>Tool access</w:t>
      </w:r>
      <w:r w:rsidRPr="00FC13AE">
        <w:rPr>
          <w:rStyle w:val="Strong"/>
        </w:rPr>
        <w:t xml:space="preserve"> </w:t>
      </w:r>
      <w:r>
        <w:rPr>
          <w:rStyle w:val="Strong"/>
        </w:rPr>
        <w:t>(Apr 2024 – Jan 2025).</w:t>
      </w:r>
      <w:r>
        <w:t xml:space="preserve"> The organisation provisioned a governed AI toolkit and published usage guidelines. The goal was to remove access barriers and let adoption grow organically within a compliant framework. Main activities included tool provisioning, a data classification policy, and optional learning sessions.</w:t>
      </w:r>
    </w:p>
    <w:p w14:paraId="526809F8" w14:textId="7D5C13E4" w:rsidR="00FC13AE" w:rsidRDefault="00FC13AE" w:rsidP="00205230">
      <w:pPr>
        <w:pStyle w:val="font-claude-response-body"/>
        <w:spacing w:line="276" w:lineRule="auto"/>
        <w:jc w:val="both"/>
      </w:pPr>
      <w:r>
        <w:rPr>
          <w:rStyle w:val="Strong"/>
        </w:rPr>
        <w:t xml:space="preserve">Phase 2 </w:t>
      </w:r>
      <w:r>
        <w:rPr>
          <w:rStyle w:val="Strong"/>
        </w:rPr>
        <w:t>–</w:t>
      </w:r>
      <w:r>
        <w:rPr>
          <w:rStyle w:val="Strong"/>
        </w:rPr>
        <w:t xml:space="preserve"> </w:t>
      </w:r>
      <w:r w:rsidRPr="00FC13AE">
        <w:rPr>
          <w:rStyle w:val="Strong"/>
        </w:rPr>
        <w:t>Bottom</w:t>
      </w:r>
      <w:r w:rsidR="00E75C40">
        <w:rPr>
          <w:rStyle w:val="Strong"/>
        </w:rPr>
        <w:t>-</w:t>
      </w:r>
      <w:r w:rsidRPr="00FC13AE">
        <w:rPr>
          <w:rStyle w:val="Strong"/>
        </w:rPr>
        <w:t xml:space="preserve">up mandate </w:t>
      </w:r>
      <w:r>
        <w:rPr>
          <w:rStyle w:val="Strong"/>
        </w:rPr>
        <w:t>(Feb – Aug 2025).</w:t>
      </w:r>
      <w:r>
        <w:t xml:space="preserve"> Six dedicated AI facilitators ("Samurai") were embedded across departments in a matrix structure, reporting to both their VP and the </w:t>
      </w:r>
      <w:r>
        <w:t xml:space="preserve">AI transformation </w:t>
      </w:r>
      <w:r>
        <w:t xml:space="preserve">lead. The goal was to translate generic AI capabilities into department-specific workflows and break through the adoption ceiling left by Phase 1. </w:t>
      </w:r>
    </w:p>
    <w:p w14:paraId="7C5349D4" w14:textId="3A84BD61" w:rsidR="00FC13AE" w:rsidRDefault="00FC13AE" w:rsidP="00205230">
      <w:pPr>
        <w:pStyle w:val="font-claude-response-body"/>
        <w:spacing w:line="276" w:lineRule="auto"/>
        <w:jc w:val="both"/>
      </w:pPr>
      <w:r>
        <w:rPr>
          <w:rStyle w:val="Strong"/>
        </w:rPr>
        <w:t xml:space="preserve">Phase 3 </w:t>
      </w:r>
      <w:r>
        <w:rPr>
          <w:rStyle w:val="Strong"/>
        </w:rPr>
        <w:t>–</w:t>
      </w:r>
      <w:r>
        <w:rPr>
          <w:rStyle w:val="Strong"/>
        </w:rPr>
        <w:t xml:space="preserve"> </w:t>
      </w:r>
      <w:r w:rsidRPr="00FC13AE">
        <w:rPr>
          <w:rStyle w:val="Strong"/>
        </w:rPr>
        <w:t>Top</w:t>
      </w:r>
      <w:r w:rsidR="0006795C">
        <w:rPr>
          <w:rStyle w:val="Strong"/>
        </w:rPr>
        <w:t>-</w:t>
      </w:r>
      <w:r w:rsidRPr="00FC13AE">
        <w:rPr>
          <w:rStyle w:val="Strong"/>
        </w:rPr>
        <w:t>down mandate</w:t>
      </w:r>
      <w:r w:rsidRPr="00FC13AE">
        <w:rPr>
          <w:rStyle w:val="Strong"/>
        </w:rPr>
        <w:t xml:space="preserve"> </w:t>
      </w:r>
      <w:r>
        <w:rPr>
          <w:rStyle w:val="Strong"/>
        </w:rPr>
        <w:t>(Sep 2025 – Jan 2026).</w:t>
      </w:r>
      <w:r>
        <w:t xml:space="preserve"> Every employee was required to </w:t>
      </w:r>
      <w:r>
        <w:t>show proof of building their own AI workflow,</w:t>
      </w:r>
      <w:r>
        <w:t xml:space="preserve"> with completion tied to performance evaluations. The goal was to push adoption beyond the willing cohort to the entire organisation. </w:t>
      </w:r>
      <w:r>
        <w:t>Systemic change management efforts applied, including recognition, role modelling, and departmental enablements.</w:t>
      </w:r>
    </w:p>
    <w:p w14:paraId="4A216328" w14:textId="35F2ACC6" w:rsidR="00FC13AE" w:rsidRPr="00FC13AE" w:rsidRDefault="00FC13AE" w:rsidP="00205230">
      <w:pPr>
        <w:pStyle w:val="Heading3"/>
        <w:spacing w:before="240" w:after="120" w:line="276" w:lineRule="auto"/>
        <w:jc w:val="both"/>
        <w:rPr>
          <w:b w:val="0"/>
          <w:bCs w:val="0"/>
          <w:i w:val="0"/>
          <w:iCs w:val="0"/>
        </w:rPr>
      </w:pPr>
      <w:r w:rsidRPr="0077421E">
        <w:rPr>
          <w:i w:val="0"/>
          <w:iCs w:val="0"/>
        </w:rPr>
        <w:t xml:space="preserve">Phase </w:t>
      </w:r>
      <w:r w:rsidRPr="0077421E">
        <w:rPr>
          <w:i w:val="0"/>
          <w:iCs w:val="0"/>
        </w:rPr>
        <w:t>4</w:t>
      </w:r>
      <w:r w:rsidRPr="0077421E">
        <w:rPr>
          <w:i w:val="0"/>
          <w:iCs w:val="0"/>
        </w:rPr>
        <w:t xml:space="preserve"> – </w:t>
      </w:r>
      <w:r w:rsidRPr="0077421E">
        <w:rPr>
          <w:i w:val="0"/>
          <w:iCs w:val="0"/>
        </w:rPr>
        <w:t xml:space="preserve">Retention </w:t>
      </w:r>
      <w:r w:rsidRPr="0077421E">
        <w:rPr>
          <w:i w:val="0"/>
          <w:iCs w:val="0"/>
        </w:rPr>
        <w:t>(</w:t>
      </w:r>
      <w:r w:rsidRPr="0077421E">
        <w:rPr>
          <w:i w:val="0"/>
          <w:iCs w:val="0"/>
        </w:rPr>
        <w:t xml:space="preserve">Feb </w:t>
      </w:r>
      <w:r w:rsidRPr="0077421E">
        <w:rPr>
          <w:i w:val="0"/>
          <w:iCs w:val="0"/>
        </w:rPr>
        <w:t>2026</w:t>
      </w:r>
      <w:r w:rsidRPr="0077421E">
        <w:rPr>
          <w:i w:val="0"/>
          <w:iCs w:val="0"/>
        </w:rPr>
        <w:t xml:space="preserve"> – present</w:t>
      </w:r>
      <w:r w:rsidRPr="0077421E">
        <w:rPr>
          <w:i w:val="0"/>
          <w:iCs w:val="0"/>
        </w:rPr>
        <w:t>).</w:t>
      </w:r>
      <w:r>
        <w:rPr>
          <w:i w:val="0"/>
          <w:iCs w:val="0"/>
        </w:rPr>
        <w:t xml:space="preserve"> </w:t>
      </w:r>
      <w:r>
        <w:rPr>
          <w:b w:val="0"/>
          <w:bCs w:val="0"/>
          <w:i w:val="0"/>
          <w:iCs w:val="0"/>
        </w:rPr>
        <w:t>Continuous monitoring of sustained adoption. Change management efforts remain in place.</w:t>
      </w:r>
    </w:p>
    <w:p w14:paraId="1D2C1760" w14:textId="77777777" w:rsidR="00205230" w:rsidRDefault="00205230" w:rsidP="00205230">
      <w:pPr>
        <w:pStyle w:val="Heading2"/>
        <w:spacing w:line="276" w:lineRule="auto"/>
      </w:pPr>
      <w:r>
        <w:br w:type="page"/>
      </w:r>
    </w:p>
    <w:p w14:paraId="5E730DCD" w14:textId="3079533A" w:rsidR="007511EA" w:rsidRDefault="0077421E" w:rsidP="00205230">
      <w:pPr>
        <w:pStyle w:val="Heading2"/>
        <w:spacing w:line="276" w:lineRule="auto"/>
      </w:pPr>
      <w:r>
        <w:lastRenderedPageBreak/>
        <w:t xml:space="preserve">2.3 </w:t>
      </w:r>
      <w:r w:rsidR="00FC13AE">
        <w:t>AI workflows</w:t>
      </w:r>
    </w:p>
    <w:p w14:paraId="5AD2AD6D" w14:textId="639F2D10" w:rsidR="00B046E8" w:rsidRDefault="00B046E8" w:rsidP="00205230">
      <w:pPr>
        <w:pStyle w:val="font-claude-response-body"/>
        <w:spacing w:line="276" w:lineRule="auto"/>
        <w:jc w:val="both"/>
      </w:pPr>
      <w:r>
        <w:t xml:space="preserve">This study measures enterprise AI adoption through </w:t>
      </w:r>
      <w:r>
        <w:rPr>
          <w:rStyle w:val="Emphasis"/>
        </w:rPr>
        <w:t>automation workflows</w:t>
      </w:r>
      <w:r>
        <w:t xml:space="preserve"> </w:t>
      </w:r>
      <w:r>
        <w:t>–</w:t>
      </w:r>
      <w:r>
        <w:t xml:space="preserve"> discrete, executable units of business process automation that organizations build, deploy, and maintain without code.</w:t>
      </w:r>
    </w:p>
    <w:p w14:paraId="5F541972" w14:textId="40E5EC1D" w:rsidR="00B046E8" w:rsidRDefault="00B046E8" w:rsidP="00205230">
      <w:pPr>
        <w:pStyle w:val="font-claude-response-body"/>
        <w:spacing w:line="276" w:lineRule="auto"/>
        <w:jc w:val="both"/>
      </w:pPr>
      <w:r>
        <w:t xml:space="preserve">Workflows are the appropriate unit of analysis because, unlike tool-level metrics (e.g., ChatGPT queries), they represent </w:t>
      </w:r>
      <w:r w:rsidRPr="00B046E8">
        <w:rPr>
          <w:rStyle w:val="Emphasis"/>
          <w:i w:val="0"/>
          <w:iCs w:val="0"/>
        </w:rPr>
        <w:t>committed organizational investment</w:t>
      </w:r>
      <w:r>
        <w:t xml:space="preserve"> </w:t>
      </w:r>
      <w:r>
        <w:t>–</w:t>
      </w:r>
      <w:r>
        <w:t xml:space="preserve"> someone designed, tested, and deployed a persistent process, not a one-off interaction. They are also objectively classifiable: their technical composition can be programmatically inspected, enabling measurement free from self-report bias. Most critically, building a workflow requires both technical capability and a decision about </w:t>
      </w:r>
      <w:r w:rsidRPr="00B046E8">
        <w:rPr>
          <w:rStyle w:val="Emphasis"/>
          <w:i w:val="0"/>
          <w:iCs w:val="0"/>
        </w:rPr>
        <w:t>how work should be done</w:t>
      </w:r>
      <w:r w:rsidRPr="00B046E8">
        <w:rPr>
          <w:i/>
          <w:iCs/>
        </w:rPr>
        <w:t xml:space="preserve">, </w:t>
      </w:r>
      <w:r>
        <w:t>making it a natural proxy for operational transformation.</w:t>
      </w:r>
    </w:p>
    <w:p w14:paraId="38610501" w14:textId="1D0B1FDC" w:rsidR="00B046E8" w:rsidRDefault="008E71FB" w:rsidP="00404EE6">
      <w:pPr>
        <w:pStyle w:val="font-claude-response-body"/>
        <w:spacing w:line="276" w:lineRule="auto"/>
        <w:jc w:val="both"/>
      </w:pPr>
      <w:bookmarkStart w:id="2" w:name="OLE_LINK7"/>
      <w:r w:rsidRPr="008E71FB">
        <w:t>Our dataset comprises 8,789 workflows created by 387 unique builders across 7 departments over 18 months (April 2024 – March 2026). Each workflow is classified into a three-tier taxonomy we term the agentic automation spectrum</w:t>
      </w:r>
      <w:r w:rsidR="00B046E8" w:rsidRPr="0017514B">
        <w:rPr>
          <w:i/>
          <w:iCs/>
        </w:rPr>
        <w:t>.</w:t>
      </w:r>
    </w:p>
    <w:bookmarkEnd w:id="2"/>
    <w:p w14:paraId="145EF57B" w14:textId="01ADEEFD" w:rsidR="00B046E8" w:rsidRDefault="0077421E" w:rsidP="00205230">
      <w:pPr>
        <w:pStyle w:val="Heading3"/>
        <w:spacing w:before="240" w:after="120" w:line="276" w:lineRule="auto"/>
      </w:pPr>
      <w:r>
        <w:t xml:space="preserve">2.3.1 </w:t>
      </w:r>
      <w:r w:rsidR="00B046E8">
        <w:t>Agentic Automation Spectrum</w:t>
      </w:r>
    </w:p>
    <w:p w14:paraId="7A6403D0" w14:textId="77777777" w:rsidR="00B046E8" w:rsidRDefault="00B046E8" w:rsidP="00205230">
      <w:pPr>
        <w:pStyle w:val="font-claude-response-body"/>
        <w:spacing w:line="276" w:lineRule="auto"/>
        <w:jc w:val="both"/>
      </w:pPr>
      <w:r>
        <w:t>Building on Davenport and Ronanki's (2018) cognitive technology taxonomy and Raisch and Krakowski's (2021) automation–augmentation paradox, we classify workflows into three tiers reflecting a graduated continuum from deterministic process execution to autonomous AI-driven operations:</w:t>
      </w:r>
    </w:p>
    <w:p w14:paraId="6CD54880" w14:textId="134EE0AA" w:rsidR="00B046E8" w:rsidRDefault="00B046E8" w:rsidP="00205230">
      <w:pPr>
        <w:pStyle w:val="font-claude-response-body"/>
        <w:spacing w:line="276" w:lineRule="auto"/>
        <w:jc w:val="both"/>
      </w:pPr>
      <w:r>
        <w:rPr>
          <w:rStyle w:val="Strong"/>
        </w:rPr>
        <w:t>Tier 1: Traditional Automation</w:t>
      </w:r>
      <w:r w:rsidR="00277434">
        <w:t xml:space="preserve">. </w:t>
      </w:r>
      <w:r>
        <w:t xml:space="preserve">Deterministic, rule-based workflows where the human designer specifies every decision branch at build time </w:t>
      </w:r>
      <w:r>
        <w:t>–</w:t>
      </w:r>
      <w:r>
        <w:t xml:space="preserve"> what Zuboff (1988) termed "automating." </w:t>
      </w:r>
      <w:r>
        <w:t xml:space="preserve">Traditional workflows serve </w:t>
      </w:r>
      <w:r>
        <w:t>well-defined, high-volume processes</w:t>
      </w:r>
      <w:r>
        <w:t xml:space="preserve"> where </w:t>
      </w:r>
      <w:r>
        <w:t>deterministic logic remains more reliable and auditable.</w:t>
      </w:r>
    </w:p>
    <w:p w14:paraId="332A3867" w14:textId="51ED4527" w:rsidR="00B046E8" w:rsidRDefault="00B046E8" w:rsidP="00205230">
      <w:pPr>
        <w:pStyle w:val="font-claude-response-body"/>
        <w:spacing w:line="276" w:lineRule="auto"/>
        <w:jc w:val="both"/>
      </w:pPr>
      <w:r>
        <w:rPr>
          <w:rStyle w:val="Strong"/>
        </w:rPr>
        <w:t>Tier 2: AI-Enhanced Workflow</w:t>
      </w:r>
      <w:r w:rsidR="00277434">
        <w:rPr>
          <w:rStyle w:val="Strong"/>
        </w:rPr>
        <w:t>s</w:t>
      </w:r>
      <w:r>
        <w:t xml:space="preserve">. Workflows embedding LLM modules within an otherwise deterministic sequence. The AI operates </w:t>
      </w:r>
      <w:r w:rsidRPr="00B046E8">
        <w:t>as a</w:t>
      </w:r>
      <w:r w:rsidRPr="00B046E8">
        <w:rPr>
          <w:i/>
          <w:iCs/>
        </w:rPr>
        <w:t xml:space="preserve"> </w:t>
      </w:r>
      <w:r w:rsidRPr="00B046E8">
        <w:rPr>
          <w:rStyle w:val="Emphasis"/>
          <w:i w:val="0"/>
          <w:iCs w:val="0"/>
        </w:rPr>
        <w:t>tool within the workflow</w:t>
      </w:r>
      <w:r>
        <w:t xml:space="preserve"> – </w:t>
      </w:r>
      <w:r>
        <w:t xml:space="preserve">classifying, generating, or extracting at specific steps </w:t>
      </w:r>
      <w:r>
        <w:t xml:space="preserve">– </w:t>
      </w:r>
      <w:r>
        <w:t xml:space="preserve">while the overall process flow remains human-designed. This maps to Dell'Acqua et al.'s (2023) "jagged frontier" and Raisch and Krakowski's (2021) augmentation mode. </w:t>
      </w:r>
    </w:p>
    <w:p w14:paraId="1A9843F0" w14:textId="1682BAEB" w:rsidR="007511EA" w:rsidRPr="00B046E8" w:rsidRDefault="00B046E8" w:rsidP="00205230">
      <w:pPr>
        <w:pStyle w:val="font-claude-response-body"/>
        <w:spacing w:line="276" w:lineRule="auto"/>
        <w:jc w:val="both"/>
      </w:pPr>
      <w:r>
        <w:rPr>
          <w:rStyle w:val="Strong"/>
        </w:rPr>
        <w:t>Tier 3: Agentic Workflows</w:t>
      </w:r>
      <w:r>
        <w:t xml:space="preserve">. </w:t>
      </w:r>
      <w:r>
        <w:t>G</w:t>
      </w:r>
      <w:r>
        <w:t xml:space="preserve">oal-directed AI agents </w:t>
      </w:r>
      <w:r>
        <w:t xml:space="preserve">that </w:t>
      </w:r>
      <w:r>
        <w:t xml:space="preserve">autonomously determine </w:t>
      </w:r>
      <w:r w:rsidRPr="00B046E8">
        <w:rPr>
          <w:rStyle w:val="Emphasis"/>
          <w:i w:val="0"/>
          <w:iCs w:val="0"/>
        </w:rPr>
        <w:t>how</w:t>
      </w:r>
      <w:r>
        <w:t xml:space="preserve"> to achieve objectives </w:t>
      </w:r>
      <w:r>
        <w:t>–</w:t>
      </w:r>
      <w:r>
        <w:t xml:space="preserve"> selecting tools, sequencing actions, and responding to intermediate results. This aligns with Sapkota, Roumeliotis, and Karkee's (2026) distinction between task-specific AI agents and orchestrated agentic autonomy</w:t>
      </w:r>
      <w:r>
        <w:t>.</w:t>
      </w:r>
    </w:p>
    <w:p w14:paraId="038DFD5F" w14:textId="77777777" w:rsidR="00205230" w:rsidRDefault="00205230" w:rsidP="00205230">
      <w:pPr>
        <w:pStyle w:val="Heading2"/>
        <w:spacing w:line="276" w:lineRule="auto"/>
      </w:pPr>
      <w:r>
        <w:br w:type="page"/>
      </w:r>
    </w:p>
    <w:p w14:paraId="494EA2E8" w14:textId="36001DCC" w:rsidR="007511EA" w:rsidRDefault="0077421E" w:rsidP="00205230">
      <w:pPr>
        <w:pStyle w:val="Heading2"/>
        <w:spacing w:line="276" w:lineRule="auto"/>
      </w:pPr>
      <w:r>
        <w:lastRenderedPageBreak/>
        <w:t xml:space="preserve">2.4 </w:t>
      </w:r>
      <w:r w:rsidR="007511EA">
        <w:t>Methodology</w:t>
      </w:r>
    </w:p>
    <w:p w14:paraId="3EC05FA3" w14:textId="611DF63B" w:rsidR="007511EA" w:rsidRDefault="00F72B5F" w:rsidP="00205230">
      <w:pPr>
        <w:pStyle w:val="Heading3"/>
        <w:spacing w:before="240" w:after="120" w:line="276" w:lineRule="auto"/>
        <w:jc w:val="both"/>
        <w:rPr>
          <w:b w:val="0"/>
          <w:bCs w:val="0"/>
          <w:i w:val="0"/>
          <w:iCs w:val="0"/>
        </w:rPr>
      </w:pPr>
      <w:r w:rsidRPr="00F72B5F">
        <w:rPr>
          <w:b w:val="0"/>
          <w:bCs w:val="0"/>
          <w:i w:val="0"/>
          <w:iCs w:val="0"/>
        </w:rPr>
        <w:t>This study employs a longitudinal, single-organization field study of enterprise AI adoption over 18 months (April 2024 – March 2026).</w:t>
      </w:r>
      <w:r>
        <w:rPr>
          <w:b w:val="0"/>
          <w:bCs w:val="0"/>
          <w:i w:val="0"/>
          <w:iCs w:val="0"/>
        </w:rPr>
        <w:t xml:space="preserve"> </w:t>
      </w:r>
      <w:r w:rsidRPr="00F72B5F">
        <w:rPr>
          <w:b w:val="0"/>
          <w:bCs w:val="0"/>
          <w:i w:val="0"/>
          <w:iCs w:val="0"/>
        </w:rPr>
        <w:t xml:space="preserve">The </w:t>
      </w:r>
      <w:r>
        <w:rPr>
          <w:b w:val="0"/>
          <w:bCs w:val="0"/>
          <w:i w:val="0"/>
          <w:iCs w:val="0"/>
        </w:rPr>
        <w:t xml:space="preserve">study observes the implementation of </w:t>
      </w:r>
      <w:r w:rsidRPr="00F72B5F">
        <w:rPr>
          <w:b w:val="0"/>
          <w:bCs w:val="0"/>
          <w:i w:val="0"/>
          <w:iCs w:val="0"/>
        </w:rPr>
        <w:t>four sequentially distinct intervention phases under otherwise stable organizational conditions, producing a natural quasi-experiment with clear phase boundaries. The interventions were not designed ex ante as a controlled experiment; they emerged iterativel</w:t>
      </w:r>
      <w:r w:rsidR="005531EA">
        <w:rPr>
          <w:b w:val="0"/>
          <w:bCs w:val="0"/>
          <w:i w:val="0"/>
          <w:iCs w:val="0"/>
        </w:rPr>
        <w:t>y</w:t>
      </w:r>
      <w:r w:rsidRPr="00F72B5F">
        <w:rPr>
          <w:b w:val="0"/>
          <w:bCs w:val="0"/>
          <w:i w:val="0"/>
          <w:iCs w:val="0"/>
        </w:rPr>
        <w:t>. The primary threat to internal validity is the confounding of intervention type with time; we address this by testing for structural discontinuities at phase transitions using Welch's t-tests and Cohen's d effect sizes rather than relying on trend extrapolation.</w:t>
      </w:r>
    </w:p>
    <w:p w14:paraId="69581F59" w14:textId="2B38042F" w:rsidR="00AD2141" w:rsidRPr="005531EA" w:rsidRDefault="0077421E" w:rsidP="00205230">
      <w:pPr>
        <w:pStyle w:val="Heading3"/>
        <w:spacing w:line="276" w:lineRule="auto"/>
      </w:pPr>
      <w:r>
        <w:t xml:space="preserve">2.4.1 </w:t>
      </w:r>
      <w:r w:rsidR="00000000" w:rsidRPr="005531EA">
        <w:t xml:space="preserve">The </w:t>
      </w:r>
      <w:r w:rsidR="00205230">
        <w:t>D</w:t>
      </w:r>
      <w:r w:rsidR="00000000" w:rsidRPr="005531EA">
        <w:t>ataset</w:t>
      </w:r>
    </w:p>
    <w:p w14:paraId="53DDF7D0" w14:textId="4BCC4768" w:rsidR="005531EA" w:rsidRDefault="005531EA" w:rsidP="00205230">
      <w:pPr>
        <w:spacing w:after="120" w:line="276" w:lineRule="auto"/>
        <w:jc w:val="both"/>
      </w:pPr>
      <w:r w:rsidRPr="005531EA">
        <w:t>Data were extracted programmatically from the company's platform telemetry, not from surveys or interviews. Each record represents a single automation workflow ("scenario") and includes nine fields:</w:t>
      </w:r>
    </w:p>
    <w:p w14:paraId="3B674BA4" w14:textId="2EEA9BF9" w:rsidR="00205230" w:rsidRDefault="00205230" w:rsidP="00205230">
      <w:pPr>
        <w:spacing w:after="60" w:line="276" w:lineRule="auto"/>
        <w:jc w:val="center"/>
      </w:pPr>
      <w:r>
        <w:rPr>
          <w:b/>
          <w:bCs/>
          <w:i/>
          <w:iCs/>
        </w:rPr>
        <w:t xml:space="preserve">Table </w:t>
      </w:r>
      <w:r>
        <w:rPr>
          <w:b/>
          <w:bCs/>
          <w:i/>
          <w:iCs/>
        </w:rPr>
        <w:t>2</w:t>
      </w:r>
      <w:r>
        <w:rPr>
          <w:b/>
          <w:bCs/>
          <w:i/>
          <w:iCs/>
        </w:rPr>
        <w:t xml:space="preserve">. </w:t>
      </w:r>
      <w:r>
        <w:rPr>
          <w:b/>
          <w:bCs/>
          <w:i/>
          <w:iCs/>
        </w:rPr>
        <w:t>Dataset Attributes</w:t>
      </w:r>
    </w:p>
    <w:tbl>
      <w:tblPr>
        <w:tblStyle w:val="TableGrid"/>
        <w:tblW w:w="0" w:type="auto"/>
        <w:tblLook w:val="04A0" w:firstRow="1" w:lastRow="0" w:firstColumn="1" w:lastColumn="0" w:noHBand="0" w:noVBand="1"/>
      </w:tblPr>
      <w:tblGrid>
        <w:gridCol w:w="2122"/>
        <w:gridCol w:w="1842"/>
        <w:gridCol w:w="5386"/>
      </w:tblGrid>
      <w:tr w:rsidR="008323B7" w14:paraId="11941057" w14:textId="77777777" w:rsidTr="0017514B">
        <w:tc>
          <w:tcPr>
            <w:tcW w:w="2122" w:type="dxa"/>
            <w:shd w:val="clear" w:color="auto" w:fill="D1D1D1" w:themeFill="background2" w:themeFillShade="E6"/>
            <w:vAlign w:val="center"/>
          </w:tcPr>
          <w:p w14:paraId="16DAB72A" w14:textId="01F6C683" w:rsidR="008323B7" w:rsidRDefault="008323B7" w:rsidP="00205230">
            <w:pPr>
              <w:spacing w:after="120" w:line="276" w:lineRule="auto"/>
              <w:jc w:val="both"/>
            </w:pPr>
            <w:r>
              <w:rPr>
                <w:b/>
                <w:bCs/>
              </w:rPr>
              <w:t>Attribute</w:t>
            </w:r>
          </w:p>
        </w:tc>
        <w:tc>
          <w:tcPr>
            <w:tcW w:w="1842" w:type="dxa"/>
            <w:shd w:val="clear" w:color="auto" w:fill="D1D1D1" w:themeFill="background2" w:themeFillShade="E6"/>
            <w:vAlign w:val="center"/>
          </w:tcPr>
          <w:p w14:paraId="5FB18AF7" w14:textId="732A4144" w:rsidR="008323B7" w:rsidRDefault="008323B7" w:rsidP="00205230">
            <w:pPr>
              <w:spacing w:after="120" w:line="276" w:lineRule="auto"/>
              <w:jc w:val="both"/>
            </w:pPr>
            <w:r>
              <w:rPr>
                <w:b/>
                <w:bCs/>
              </w:rPr>
              <w:t>Type</w:t>
            </w:r>
          </w:p>
        </w:tc>
        <w:tc>
          <w:tcPr>
            <w:tcW w:w="5386" w:type="dxa"/>
            <w:shd w:val="clear" w:color="auto" w:fill="D1D1D1" w:themeFill="background2" w:themeFillShade="E6"/>
            <w:vAlign w:val="center"/>
          </w:tcPr>
          <w:p w14:paraId="392D1539" w14:textId="3716B7F4" w:rsidR="008323B7" w:rsidRDefault="008323B7" w:rsidP="00205230">
            <w:pPr>
              <w:spacing w:after="120" w:line="276" w:lineRule="auto"/>
              <w:jc w:val="both"/>
            </w:pPr>
            <w:r>
              <w:rPr>
                <w:b/>
                <w:bCs/>
              </w:rPr>
              <w:t>Description</w:t>
            </w:r>
          </w:p>
        </w:tc>
      </w:tr>
      <w:tr w:rsidR="008323B7" w14:paraId="5A642F00" w14:textId="77777777" w:rsidTr="008323B7">
        <w:tc>
          <w:tcPr>
            <w:tcW w:w="2122" w:type="dxa"/>
          </w:tcPr>
          <w:p w14:paraId="78438AE8" w14:textId="215F7A18" w:rsidR="008323B7" w:rsidRDefault="008323B7" w:rsidP="00205230">
            <w:pPr>
              <w:spacing w:after="120" w:line="276" w:lineRule="auto"/>
              <w:jc w:val="both"/>
            </w:pPr>
            <w:r>
              <w:t>ID_</w:t>
            </w:r>
            <w:r w:rsidR="00C35A09">
              <w:t>scenario</w:t>
            </w:r>
          </w:p>
        </w:tc>
        <w:tc>
          <w:tcPr>
            <w:tcW w:w="1842" w:type="dxa"/>
          </w:tcPr>
          <w:p w14:paraId="5234D40D" w14:textId="2E2ABA54" w:rsidR="008323B7" w:rsidRDefault="008323B7" w:rsidP="00205230">
            <w:pPr>
              <w:spacing w:after="120" w:line="276" w:lineRule="auto"/>
              <w:jc w:val="both"/>
            </w:pPr>
            <w:r>
              <w:t>String</w:t>
            </w:r>
          </w:p>
        </w:tc>
        <w:tc>
          <w:tcPr>
            <w:tcW w:w="5386" w:type="dxa"/>
          </w:tcPr>
          <w:p w14:paraId="4FB7D49B" w14:textId="243A0760" w:rsidR="008323B7" w:rsidRDefault="008323B7" w:rsidP="00205230">
            <w:pPr>
              <w:spacing w:after="120" w:line="276" w:lineRule="auto"/>
              <w:jc w:val="both"/>
            </w:pPr>
            <w:r>
              <w:t xml:space="preserve">Unique </w:t>
            </w:r>
            <w:r>
              <w:t>workflow</w:t>
            </w:r>
            <w:r>
              <w:t xml:space="preserve"> identifier</w:t>
            </w:r>
          </w:p>
        </w:tc>
      </w:tr>
      <w:tr w:rsidR="008323B7" w14:paraId="3F23E744" w14:textId="77777777" w:rsidTr="008323B7">
        <w:tc>
          <w:tcPr>
            <w:tcW w:w="2122" w:type="dxa"/>
          </w:tcPr>
          <w:p w14:paraId="506BF408" w14:textId="3546F838" w:rsidR="008323B7" w:rsidRDefault="008323B7" w:rsidP="00205230">
            <w:pPr>
              <w:spacing w:after="120" w:line="276" w:lineRule="auto"/>
              <w:jc w:val="both"/>
            </w:pPr>
            <w:r>
              <w:t>CreatedBy</w:t>
            </w:r>
          </w:p>
        </w:tc>
        <w:tc>
          <w:tcPr>
            <w:tcW w:w="1842" w:type="dxa"/>
          </w:tcPr>
          <w:p w14:paraId="587DB95C" w14:textId="3D4E8CBF" w:rsidR="008323B7" w:rsidRDefault="008323B7" w:rsidP="00205230">
            <w:pPr>
              <w:spacing w:after="120" w:line="276" w:lineRule="auto"/>
              <w:jc w:val="both"/>
            </w:pPr>
            <w:r>
              <w:t>String</w:t>
            </w:r>
          </w:p>
        </w:tc>
        <w:tc>
          <w:tcPr>
            <w:tcW w:w="5386" w:type="dxa"/>
          </w:tcPr>
          <w:p w14:paraId="6A3CF22F" w14:textId="0824E5A6" w:rsidR="008323B7" w:rsidRDefault="008323B7" w:rsidP="00205230">
            <w:pPr>
              <w:spacing w:after="120" w:line="276" w:lineRule="auto"/>
              <w:jc w:val="both"/>
            </w:pPr>
            <w:r>
              <w:t>Anonymized employee ID</w:t>
            </w:r>
          </w:p>
        </w:tc>
      </w:tr>
      <w:tr w:rsidR="008323B7" w14:paraId="4141CCA9" w14:textId="77777777" w:rsidTr="008323B7">
        <w:tc>
          <w:tcPr>
            <w:tcW w:w="2122" w:type="dxa"/>
          </w:tcPr>
          <w:p w14:paraId="5F6BEEA6" w14:textId="2C72D58A" w:rsidR="008323B7" w:rsidRDefault="008323B7" w:rsidP="00205230">
            <w:pPr>
              <w:spacing w:after="120" w:line="276" w:lineRule="auto"/>
              <w:jc w:val="both"/>
            </w:pPr>
            <w:r>
              <w:t>Department</w:t>
            </w:r>
          </w:p>
        </w:tc>
        <w:tc>
          <w:tcPr>
            <w:tcW w:w="1842" w:type="dxa"/>
          </w:tcPr>
          <w:p w14:paraId="4AAF3311" w14:textId="02F6FAC4" w:rsidR="008323B7" w:rsidRDefault="008323B7" w:rsidP="00205230">
            <w:pPr>
              <w:spacing w:after="120" w:line="276" w:lineRule="auto"/>
              <w:jc w:val="both"/>
            </w:pPr>
            <w:r>
              <w:t>Categorical</w:t>
            </w:r>
          </w:p>
        </w:tc>
        <w:tc>
          <w:tcPr>
            <w:tcW w:w="5386" w:type="dxa"/>
          </w:tcPr>
          <w:p w14:paraId="3E46E812" w14:textId="7516E6A9" w:rsidR="008323B7" w:rsidRDefault="008323B7" w:rsidP="00205230">
            <w:pPr>
              <w:spacing w:after="120" w:line="276" w:lineRule="auto"/>
              <w:jc w:val="both"/>
            </w:pPr>
            <w:r>
              <w:t xml:space="preserve">One of </w:t>
            </w:r>
            <w:r w:rsidR="001325EF">
              <w:t>7</w:t>
            </w:r>
            <w:r>
              <w:t xml:space="preserve"> departments (</w:t>
            </w:r>
            <w:r w:rsidR="001325EF">
              <w:t>Engineering</w:t>
            </w:r>
            <w:r w:rsidR="001325EF">
              <w:t xml:space="preserve">, </w:t>
            </w:r>
            <w:r w:rsidR="001325EF">
              <w:t>Product &amp; Design</w:t>
            </w:r>
            <w:r w:rsidR="001325EF">
              <w:t xml:space="preserve">, </w:t>
            </w:r>
            <w:r>
              <w:t xml:space="preserve">Customer </w:t>
            </w:r>
            <w:r w:rsidR="007E3EF7">
              <w:t>S</w:t>
            </w:r>
            <w:r>
              <w:t>upport</w:t>
            </w:r>
            <w:r>
              <w:t xml:space="preserve">, </w:t>
            </w:r>
            <w:r w:rsidR="001325EF">
              <w:t>Revenue</w:t>
            </w:r>
            <w:r w:rsidR="001325EF">
              <w:t xml:space="preserve">, </w:t>
            </w:r>
            <w:r>
              <w:t>Marketing &amp; Ecosystem, Operations, People)</w:t>
            </w:r>
          </w:p>
        </w:tc>
      </w:tr>
      <w:tr w:rsidR="008323B7" w14:paraId="0D6F11E3" w14:textId="77777777" w:rsidTr="008323B7">
        <w:tc>
          <w:tcPr>
            <w:tcW w:w="2122" w:type="dxa"/>
          </w:tcPr>
          <w:p w14:paraId="14554C3C" w14:textId="27767148" w:rsidR="008323B7" w:rsidRDefault="008323B7" w:rsidP="00205230">
            <w:pPr>
              <w:spacing w:after="120" w:line="276" w:lineRule="auto"/>
              <w:jc w:val="both"/>
            </w:pPr>
            <w:r>
              <w:t>Created</w:t>
            </w:r>
          </w:p>
        </w:tc>
        <w:tc>
          <w:tcPr>
            <w:tcW w:w="1842" w:type="dxa"/>
          </w:tcPr>
          <w:p w14:paraId="275A4F4C" w14:textId="6FAFE346" w:rsidR="008323B7" w:rsidRDefault="008323B7" w:rsidP="00205230">
            <w:pPr>
              <w:spacing w:after="120" w:line="276" w:lineRule="auto"/>
              <w:jc w:val="both"/>
            </w:pPr>
            <w:r>
              <w:t>Date</w:t>
            </w:r>
          </w:p>
        </w:tc>
        <w:tc>
          <w:tcPr>
            <w:tcW w:w="5386" w:type="dxa"/>
          </w:tcPr>
          <w:p w14:paraId="4EA0E49C" w14:textId="5C100E54" w:rsidR="008323B7" w:rsidRDefault="008323B7" w:rsidP="00205230">
            <w:pPr>
              <w:spacing w:after="120" w:line="276" w:lineRule="auto"/>
              <w:jc w:val="both"/>
            </w:pPr>
            <w:r>
              <w:t>Workflow</w:t>
            </w:r>
            <w:r>
              <w:t xml:space="preserve"> creation date (dd/m/yyyy)</w:t>
            </w:r>
          </w:p>
        </w:tc>
      </w:tr>
      <w:tr w:rsidR="008323B7" w14:paraId="4AFBB840" w14:textId="77777777" w:rsidTr="008323B7">
        <w:tc>
          <w:tcPr>
            <w:tcW w:w="2122" w:type="dxa"/>
          </w:tcPr>
          <w:p w14:paraId="790DE370" w14:textId="3A3FBDF3" w:rsidR="008323B7" w:rsidRDefault="008323B7" w:rsidP="00205230">
            <w:pPr>
              <w:spacing w:after="120" w:line="276" w:lineRule="auto"/>
              <w:jc w:val="both"/>
            </w:pPr>
            <w:r>
              <w:t>LastEdit</w:t>
            </w:r>
          </w:p>
        </w:tc>
        <w:tc>
          <w:tcPr>
            <w:tcW w:w="1842" w:type="dxa"/>
          </w:tcPr>
          <w:p w14:paraId="24DB45D0" w14:textId="186D2159" w:rsidR="008323B7" w:rsidRDefault="008323B7" w:rsidP="00205230">
            <w:pPr>
              <w:spacing w:after="120" w:line="276" w:lineRule="auto"/>
              <w:jc w:val="both"/>
            </w:pPr>
            <w:r>
              <w:t>Date</w:t>
            </w:r>
          </w:p>
        </w:tc>
        <w:tc>
          <w:tcPr>
            <w:tcW w:w="5386" w:type="dxa"/>
          </w:tcPr>
          <w:p w14:paraId="0B11F549" w14:textId="07F95AE6" w:rsidR="008323B7" w:rsidRDefault="008323B7" w:rsidP="00205230">
            <w:pPr>
              <w:spacing w:after="120" w:line="276" w:lineRule="auto"/>
              <w:jc w:val="both"/>
            </w:pPr>
            <w:r>
              <w:t>Most recent edit date</w:t>
            </w:r>
            <w:r>
              <w:t xml:space="preserve"> </w:t>
            </w:r>
            <w:r>
              <w:t>(dd/m/yyyy)</w:t>
            </w:r>
          </w:p>
        </w:tc>
      </w:tr>
      <w:tr w:rsidR="008323B7" w14:paraId="4600D1B7" w14:textId="77777777" w:rsidTr="008323B7">
        <w:tc>
          <w:tcPr>
            <w:tcW w:w="2122" w:type="dxa"/>
          </w:tcPr>
          <w:p w14:paraId="35D85B13" w14:textId="5EE0747F" w:rsidR="008323B7" w:rsidRDefault="008323B7" w:rsidP="00205230">
            <w:pPr>
              <w:spacing w:after="120" w:line="276" w:lineRule="auto"/>
              <w:jc w:val="both"/>
            </w:pPr>
            <w:r>
              <w:t>isActive</w:t>
            </w:r>
          </w:p>
        </w:tc>
        <w:tc>
          <w:tcPr>
            <w:tcW w:w="1842" w:type="dxa"/>
          </w:tcPr>
          <w:p w14:paraId="482AA9FD" w14:textId="4FAA4311" w:rsidR="008323B7" w:rsidRDefault="008323B7" w:rsidP="00205230">
            <w:pPr>
              <w:spacing w:after="120" w:line="276" w:lineRule="auto"/>
              <w:jc w:val="both"/>
            </w:pPr>
            <w:r>
              <w:t>Boolean (0/1)</w:t>
            </w:r>
          </w:p>
        </w:tc>
        <w:tc>
          <w:tcPr>
            <w:tcW w:w="5386" w:type="dxa"/>
          </w:tcPr>
          <w:p w14:paraId="27C830B2" w14:textId="146D1D87" w:rsidR="008323B7" w:rsidRDefault="008323B7" w:rsidP="00205230">
            <w:pPr>
              <w:spacing w:after="120" w:line="276" w:lineRule="auto"/>
              <w:jc w:val="both"/>
            </w:pPr>
            <w:r>
              <w:t xml:space="preserve">Whether the </w:t>
            </w:r>
            <w:r w:rsidR="00C35A09">
              <w:t>workflow</w:t>
            </w:r>
            <w:r>
              <w:t xml:space="preserve"> is currently active</w:t>
            </w:r>
          </w:p>
        </w:tc>
      </w:tr>
      <w:tr w:rsidR="008323B7" w14:paraId="1C6E62EA" w14:textId="77777777" w:rsidTr="008323B7">
        <w:tc>
          <w:tcPr>
            <w:tcW w:w="2122" w:type="dxa"/>
          </w:tcPr>
          <w:p w14:paraId="287A2409" w14:textId="55CCA7B5" w:rsidR="008323B7" w:rsidRDefault="008323B7" w:rsidP="00205230">
            <w:pPr>
              <w:spacing w:after="120" w:line="276" w:lineRule="auto"/>
            </w:pPr>
            <w:r>
              <w:t>isAiUsed</w:t>
            </w:r>
          </w:p>
        </w:tc>
        <w:tc>
          <w:tcPr>
            <w:tcW w:w="1842" w:type="dxa"/>
          </w:tcPr>
          <w:p w14:paraId="70C53CD7" w14:textId="49A78906" w:rsidR="008323B7" w:rsidRDefault="008323B7" w:rsidP="00205230">
            <w:pPr>
              <w:spacing w:after="120" w:line="276" w:lineRule="auto"/>
              <w:jc w:val="both"/>
            </w:pPr>
            <w:r>
              <w:t>Boolean (0/1)</w:t>
            </w:r>
          </w:p>
        </w:tc>
        <w:tc>
          <w:tcPr>
            <w:tcW w:w="5386" w:type="dxa"/>
          </w:tcPr>
          <w:p w14:paraId="59BC008F" w14:textId="134F48B3" w:rsidR="008323B7" w:rsidRDefault="00C35A09" w:rsidP="00205230">
            <w:pPr>
              <w:spacing w:after="120" w:line="276" w:lineRule="auto"/>
              <w:jc w:val="both"/>
            </w:pPr>
            <w:r>
              <w:t xml:space="preserve">Whether the </w:t>
            </w:r>
            <w:r>
              <w:t>workflow</w:t>
            </w:r>
            <w:r>
              <w:t xml:space="preserve"> uses AI modules</w:t>
            </w:r>
            <w:r>
              <w:t xml:space="preserve"> (excluding</w:t>
            </w:r>
            <w:r>
              <w:t xml:space="preserve"> </w:t>
            </w:r>
            <w:r>
              <w:t>AI agents)</w:t>
            </w:r>
          </w:p>
        </w:tc>
      </w:tr>
      <w:tr w:rsidR="00C35A09" w14:paraId="49D9C2A2" w14:textId="77777777" w:rsidTr="008323B7">
        <w:tc>
          <w:tcPr>
            <w:tcW w:w="2122" w:type="dxa"/>
          </w:tcPr>
          <w:p w14:paraId="5C1E5E80" w14:textId="2E688A9F" w:rsidR="00C35A09" w:rsidRDefault="00C35A09" w:rsidP="00205230">
            <w:pPr>
              <w:spacing w:after="120" w:line="276" w:lineRule="auto"/>
            </w:pPr>
            <w:r>
              <w:t>isAiAgentUsed</w:t>
            </w:r>
          </w:p>
        </w:tc>
        <w:tc>
          <w:tcPr>
            <w:tcW w:w="1842" w:type="dxa"/>
          </w:tcPr>
          <w:p w14:paraId="141C29EC" w14:textId="270B732E" w:rsidR="00C35A09" w:rsidRDefault="00C35A09" w:rsidP="00205230">
            <w:pPr>
              <w:spacing w:after="120" w:line="276" w:lineRule="auto"/>
              <w:jc w:val="both"/>
            </w:pPr>
            <w:r>
              <w:t>Boolean (0/1)</w:t>
            </w:r>
          </w:p>
        </w:tc>
        <w:tc>
          <w:tcPr>
            <w:tcW w:w="5386" w:type="dxa"/>
          </w:tcPr>
          <w:p w14:paraId="1780F8E9" w14:textId="41EF43B4" w:rsidR="00C35A09" w:rsidRDefault="00C35A09" w:rsidP="00205230">
            <w:pPr>
              <w:spacing w:after="120" w:line="276" w:lineRule="auto"/>
              <w:jc w:val="both"/>
            </w:pPr>
            <w:r>
              <w:t xml:space="preserve">Whether the </w:t>
            </w:r>
            <w:r>
              <w:t>workflow</w:t>
            </w:r>
            <w:r>
              <w:t xml:space="preserve"> includes autonomous AI agents</w:t>
            </w:r>
          </w:p>
        </w:tc>
      </w:tr>
    </w:tbl>
    <w:p w14:paraId="20C47C23" w14:textId="77777777" w:rsidR="008323B7" w:rsidRDefault="008323B7" w:rsidP="00205230">
      <w:pPr>
        <w:spacing w:after="120" w:line="276" w:lineRule="auto"/>
        <w:jc w:val="both"/>
      </w:pPr>
    </w:p>
    <w:p w14:paraId="5CE68130" w14:textId="2797AF6C" w:rsidR="005531EA" w:rsidRDefault="005531EA" w:rsidP="00205230">
      <w:pPr>
        <w:spacing w:after="120" w:line="276" w:lineRule="auto"/>
        <w:jc w:val="both"/>
      </w:pPr>
      <w:r w:rsidRPr="005531EA">
        <w:t>The binary classification flags (</w:t>
      </w:r>
      <w:r w:rsidRPr="004F345D">
        <w:t xml:space="preserve">isAiUsed, isAiAgentUsed) are determined by inspecting the technical composition of each workflow at extraction time, not by creator self-report. The eligible population is derived from the data itself: the </w:t>
      </w:r>
      <w:r w:rsidR="009E06C1" w:rsidRPr="004F345D">
        <w:t>387</w:t>
      </w:r>
      <w:r w:rsidRPr="004F345D">
        <w:t xml:space="preserve"> unique employees who created at least one scenario during the study period, excluding contractors</w:t>
      </w:r>
      <w:r w:rsidRPr="005531EA">
        <w:t xml:space="preserve"> and non-programme personnel.</w:t>
      </w:r>
    </w:p>
    <w:p w14:paraId="0776ED5A" w14:textId="77777777" w:rsidR="00205230" w:rsidRDefault="00205230" w:rsidP="00205230">
      <w:pPr>
        <w:pStyle w:val="Heading3"/>
        <w:spacing w:before="240" w:after="120" w:line="276" w:lineRule="auto"/>
      </w:pPr>
      <w:r>
        <w:br w:type="page"/>
      </w:r>
    </w:p>
    <w:p w14:paraId="60EA2910" w14:textId="119FD724" w:rsidR="005531EA" w:rsidRDefault="0077421E" w:rsidP="00205230">
      <w:pPr>
        <w:pStyle w:val="Heading3"/>
        <w:spacing w:before="240" w:after="120" w:line="276" w:lineRule="auto"/>
      </w:pPr>
      <w:r>
        <w:lastRenderedPageBreak/>
        <w:t xml:space="preserve">2.4.2 </w:t>
      </w:r>
      <w:r w:rsidR="005531EA">
        <w:t xml:space="preserve">The </w:t>
      </w:r>
      <w:r w:rsidR="00205230">
        <w:t>A</w:t>
      </w:r>
      <w:r w:rsidR="005531EA">
        <w:t xml:space="preserve">nalytical </w:t>
      </w:r>
      <w:r w:rsidR="00205230">
        <w:t>A</w:t>
      </w:r>
      <w:r w:rsidR="005531EA">
        <w:t>pproach</w:t>
      </w:r>
    </w:p>
    <w:p w14:paraId="400778CC" w14:textId="754AAF43" w:rsidR="005531EA" w:rsidRDefault="005531EA" w:rsidP="00205230">
      <w:pPr>
        <w:spacing w:after="120" w:line="276" w:lineRule="auto"/>
        <w:jc w:val="both"/>
      </w:pPr>
      <w:r>
        <w:t>Analysis proceeds primarily at the employee level through six methods:</w:t>
      </w:r>
    </w:p>
    <w:p w14:paraId="750F99C9" w14:textId="0A9E564C" w:rsidR="005531EA" w:rsidRDefault="005531EA" w:rsidP="00205230">
      <w:pPr>
        <w:pStyle w:val="ListParagraph"/>
        <w:numPr>
          <w:ilvl w:val="0"/>
          <w:numId w:val="4"/>
        </w:numPr>
        <w:spacing w:after="120" w:line="276" w:lineRule="auto"/>
        <w:jc w:val="both"/>
      </w:pPr>
      <w:r w:rsidRPr="005531EA">
        <w:rPr>
          <w:b/>
          <w:bCs/>
        </w:rPr>
        <w:t>Descriptive statistics</w:t>
      </w:r>
      <w:r>
        <w:t>.</w:t>
      </w:r>
      <w:r>
        <w:t xml:space="preserve"> </w:t>
      </w:r>
      <w:r>
        <w:t>P</w:t>
      </w:r>
      <w:r>
        <w:t>hase means, ranges, month-over-month changes</w:t>
      </w:r>
      <w:r>
        <w:t xml:space="preserve"> </w:t>
      </w:r>
      <w:r>
        <w:t>in the monthly employee adoption rate.</w:t>
      </w:r>
    </w:p>
    <w:p w14:paraId="728BA143" w14:textId="708C7A57" w:rsidR="005531EA" w:rsidRDefault="005531EA" w:rsidP="00205230">
      <w:pPr>
        <w:pStyle w:val="ListParagraph"/>
        <w:numPr>
          <w:ilvl w:val="0"/>
          <w:numId w:val="4"/>
        </w:numPr>
        <w:spacing w:after="120" w:line="276" w:lineRule="auto"/>
        <w:jc w:val="both"/>
      </w:pPr>
      <w:r w:rsidRPr="005531EA">
        <w:rPr>
          <w:b/>
          <w:bCs/>
        </w:rPr>
        <w:t>Structural break testing.</w:t>
      </w:r>
      <w:r>
        <w:t xml:space="preserve"> Welch's t-test </w:t>
      </w:r>
      <w:r>
        <w:t>to test</w:t>
      </w:r>
      <w:r>
        <w:t xml:space="preserve"> whether Phase 2</w:t>
      </w:r>
      <w:r w:rsidR="004E13D2">
        <w:t xml:space="preserve"> </w:t>
      </w:r>
      <w:r>
        <w:t>→</w:t>
      </w:r>
      <w:r w:rsidR="004E13D2">
        <w:t xml:space="preserve"> </w:t>
      </w:r>
      <w:r>
        <w:t>3 is a statistically significant structural break (with Cohen's d for effect size)</w:t>
      </w:r>
    </w:p>
    <w:p w14:paraId="71B68118" w14:textId="294CB9D3" w:rsidR="005531EA" w:rsidRDefault="005531EA" w:rsidP="00205230">
      <w:pPr>
        <w:pStyle w:val="ListParagraph"/>
        <w:numPr>
          <w:ilvl w:val="0"/>
          <w:numId w:val="4"/>
        </w:numPr>
        <w:spacing w:after="120" w:line="276" w:lineRule="auto"/>
        <w:jc w:val="both"/>
      </w:pPr>
      <w:r w:rsidRPr="005531EA">
        <w:rPr>
          <w:b/>
          <w:bCs/>
        </w:rPr>
        <w:t>Cumulative diffusion analysis.</w:t>
      </w:r>
      <w:r>
        <w:t xml:space="preserve"> S-curve tracking of first-time AI creators over time, with diffusion theory thresholds (Rogers 16%, 50% majority)</w:t>
      </w:r>
    </w:p>
    <w:p w14:paraId="2C46E55C" w14:textId="11EA48BD" w:rsidR="005531EA" w:rsidRDefault="005531EA" w:rsidP="00205230">
      <w:pPr>
        <w:pStyle w:val="ListParagraph"/>
        <w:numPr>
          <w:ilvl w:val="0"/>
          <w:numId w:val="4"/>
        </w:numPr>
        <w:spacing w:after="120" w:line="276" w:lineRule="auto"/>
        <w:jc w:val="both"/>
      </w:pPr>
      <w:r w:rsidRPr="005531EA">
        <w:rPr>
          <w:b/>
          <w:bCs/>
        </w:rPr>
        <w:t>Retention analysis.</w:t>
      </w:r>
      <w:r>
        <w:t xml:space="preserve"> Builders are classified by depth (one-shot, light, regular, power), measuring % still active in last 3 months,</w:t>
      </w:r>
      <w:r>
        <w:t xml:space="preserve"> </w:t>
      </w:r>
      <w:r>
        <w:t>cross-tabulated by first-adoption phase</w:t>
      </w:r>
    </w:p>
    <w:p w14:paraId="36D9D1A4" w14:textId="7CCA8F71" w:rsidR="005531EA" w:rsidRDefault="005531EA" w:rsidP="00205230">
      <w:pPr>
        <w:pStyle w:val="ListParagraph"/>
        <w:numPr>
          <w:ilvl w:val="0"/>
          <w:numId w:val="4"/>
        </w:numPr>
        <w:spacing w:after="120" w:line="276" w:lineRule="auto"/>
        <w:jc w:val="both"/>
      </w:pPr>
      <w:r w:rsidRPr="005531EA">
        <w:rPr>
          <w:b/>
          <w:bCs/>
        </w:rPr>
        <w:t>Department-level decomposition</w:t>
      </w:r>
      <w:r>
        <w:rPr>
          <w:b/>
          <w:bCs/>
        </w:rPr>
        <w:t>.</w:t>
      </w:r>
      <w:r>
        <w:t xml:space="preserve"> Adoption rates computed per department under uniform conditions, comparing employee-level metrics</w:t>
      </w:r>
      <w:r>
        <w:t xml:space="preserve"> </w:t>
      </w:r>
      <w:r w:rsidRPr="005531EA">
        <w:t>against scenario-level metrics to demonstrate how unit-of-analysis choices affect reported adoption.</w:t>
      </w:r>
    </w:p>
    <w:p w14:paraId="2D1760C0" w14:textId="77777777" w:rsidR="005531EA" w:rsidRPr="005531EA" w:rsidRDefault="005531EA" w:rsidP="00205230">
      <w:pPr>
        <w:pStyle w:val="ListParagraph"/>
        <w:numPr>
          <w:ilvl w:val="0"/>
          <w:numId w:val="4"/>
        </w:numPr>
        <w:spacing w:after="120" w:line="276" w:lineRule="auto"/>
        <w:jc w:val="both"/>
      </w:pPr>
      <w:r w:rsidRPr="005531EA">
        <w:rPr>
          <w:b/>
          <w:bCs/>
        </w:rPr>
        <w:t>Counter-argument testing.</w:t>
      </w:r>
      <w:r>
        <w:t xml:space="preserve"> Three empirical checks against the compliance interpretation </w:t>
      </w:r>
      <w:r>
        <w:t>–</w:t>
      </w:r>
      <w:r>
        <w:t xml:space="preserve"> active rates of mandate-era scenarios, one-shot builder proportions by phase, Gini coefficient of builder</w:t>
      </w:r>
      <w:r>
        <w:t xml:space="preserve"> </w:t>
      </w:r>
      <w:r>
        <w:t>output concentration</w:t>
      </w:r>
      <w:r>
        <w:t>.</w:t>
      </w:r>
    </w:p>
    <w:p w14:paraId="14E9B084" w14:textId="00BB50CC" w:rsidR="005531EA" w:rsidRDefault="005531EA" w:rsidP="00205230">
      <w:pPr>
        <w:spacing w:after="120" w:line="276" w:lineRule="auto"/>
        <w:jc w:val="both"/>
      </w:pPr>
      <w:r>
        <w:t>All analyses are descriptive. The quasi-experimental design supports causal inference through phase-transition logic and effect-size comparison rather than statistical controls.</w:t>
      </w:r>
    </w:p>
    <w:p w14:paraId="3DDB445F" w14:textId="566F1731" w:rsidR="00AD2141" w:rsidRDefault="0077421E" w:rsidP="00205230">
      <w:pPr>
        <w:pStyle w:val="Heading3"/>
        <w:spacing w:before="240" w:after="120" w:line="276" w:lineRule="auto"/>
      </w:pPr>
      <w:r>
        <w:t xml:space="preserve">2.4.3 </w:t>
      </w:r>
      <w:r w:rsidR="00000000">
        <w:t xml:space="preserve">The </w:t>
      </w:r>
      <w:r>
        <w:t>K</w:t>
      </w:r>
      <w:r w:rsidR="00000000">
        <w:t xml:space="preserve">ey </w:t>
      </w:r>
      <w:r>
        <w:t>M</w:t>
      </w:r>
      <w:r w:rsidR="00000000">
        <w:t>etric</w:t>
      </w:r>
    </w:p>
    <w:p w14:paraId="6A063EF6" w14:textId="77777777" w:rsidR="005544D4" w:rsidRDefault="005544D4" w:rsidP="00205230">
      <w:pPr>
        <w:spacing w:before="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44D4" w14:paraId="24CE10EB" w14:textId="77777777" w:rsidTr="006C1000">
        <w:tblPrEx>
          <w:tblCellMar>
            <w:top w:w="0" w:type="dxa"/>
            <w:bottom w:w="0" w:type="dxa"/>
          </w:tblCellMar>
        </w:tblPrEx>
        <w:tc>
          <w:tcPr>
            <w:tcW w:w="9360" w:type="dxa"/>
            <w:tcBorders>
              <w:top w:val="single" w:sz="1" w:space="0" w:color="BBBBBB"/>
              <w:left w:val="single" w:sz="1" w:space="0" w:color="BBBBBB"/>
              <w:bottom w:val="single" w:sz="1" w:space="0" w:color="BBBBBB"/>
              <w:right w:val="single" w:sz="1" w:space="0" w:color="BBBBBB"/>
            </w:tcBorders>
            <w:shd w:val="clear" w:color="auto" w:fill="F5F5F5"/>
            <w:tcMar>
              <w:top w:w="200" w:type="dxa"/>
              <w:left w:w="300" w:type="dxa"/>
              <w:bottom w:w="200" w:type="dxa"/>
              <w:right w:w="300" w:type="dxa"/>
            </w:tcMar>
          </w:tcPr>
          <w:p w14:paraId="0CAA5603" w14:textId="312D991A" w:rsidR="005544D4" w:rsidRDefault="005544D4" w:rsidP="00205230">
            <w:pPr>
              <w:spacing w:after="200" w:line="276" w:lineRule="auto"/>
            </w:pPr>
            <w:r>
              <w:rPr>
                <w:i/>
                <w:iCs/>
              </w:rPr>
              <w:t>Monthly employee</w:t>
            </w:r>
            <w:r>
              <w:rPr>
                <w:i/>
                <w:iCs/>
              </w:rPr>
              <w:t xml:space="preserve"> AI</w:t>
            </w:r>
            <w:r>
              <w:rPr>
                <w:i/>
                <w:iCs/>
              </w:rPr>
              <w:t xml:space="preserve"> adoption rate</w:t>
            </w:r>
            <w:r>
              <w:t xml:space="preserve">  =  </w:t>
            </w:r>
          </w:p>
          <w:tbl>
            <w:tblPr>
              <w:tblW w:w="4604" w:type="dxa"/>
              <w:tblInd w:w="20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4"/>
            </w:tblGrid>
            <w:tr w:rsidR="005544D4" w14:paraId="47AC88C0" w14:textId="77777777" w:rsidTr="005544D4">
              <w:tblPrEx>
                <w:tblCellMar>
                  <w:top w:w="0" w:type="dxa"/>
                  <w:bottom w:w="0" w:type="dxa"/>
                </w:tblCellMar>
              </w:tblPrEx>
              <w:tc>
                <w:tcPr>
                  <w:tcW w:w="4604" w:type="dxa"/>
                  <w:tcBorders>
                    <w:top w:val="nil"/>
                    <w:left w:val="nil"/>
                    <w:bottom w:val="single" w:sz="6" w:space="0" w:color="333333"/>
                    <w:right w:val="nil"/>
                  </w:tcBorders>
                  <w:shd w:val="clear" w:color="auto" w:fill="F5F5F5"/>
                  <w:tcMar>
                    <w:top w:w="40" w:type="dxa"/>
                    <w:left w:w="120" w:type="dxa"/>
                    <w:bottom w:w="80" w:type="dxa"/>
                    <w:right w:w="120" w:type="dxa"/>
                  </w:tcMar>
                </w:tcPr>
                <w:p w14:paraId="3F44A64C" w14:textId="77777777" w:rsidR="005544D4" w:rsidRDefault="005544D4" w:rsidP="00205230">
                  <w:pPr>
                    <w:spacing w:line="276" w:lineRule="auto"/>
                    <w:jc w:val="center"/>
                  </w:pPr>
                  <w:r>
                    <w:rPr>
                      <w:sz w:val="22"/>
                      <w:szCs w:val="22"/>
                    </w:rPr>
                    <w:t>unique employees who created ≥ 1 AI workflow</w:t>
                  </w:r>
                </w:p>
              </w:tc>
            </w:tr>
            <w:tr w:rsidR="005544D4" w14:paraId="668B858B" w14:textId="77777777" w:rsidTr="005544D4">
              <w:tblPrEx>
                <w:tblCellMar>
                  <w:top w:w="0" w:type="dxa"/>
                  <w:bottom w:w="0" w:type="dxa"/>
                </w:tblCellMar>
              </w:tblPrEx>
              <w:tc>
                <w:tcPr>
                  <w:tcW w:w="4604" w:type="dxa"/>
                  <w:tcBorders>
                    <w:left w:val="nil"/>
                    <w:bottom w:val="nil"/>
                    <w:right w:val="nil"/>
                  </w:tcBorders>
                  <w:shd w:val="clear" w:color="auto" w:fill="F5F5F5"/>
                  <w:tcMar>
                    <w:top w:w="80" w:type="dxa"/>
                    <w:left w:w="120" w:type="dxa"/>
                    <w:bottom w:w="40" w:type="dxa"/>
                    <w:right w:w="120" w:type="dxa"/>
                  </w:tcMar>
                </w:tcPr>
                <w:p w14:paraId="47280D1A" w14:textId="77777777" w:rsidR="005544D4" w:rsidRDefault="005544D4" w:rsidP="00205230">
                  <w:pPr>
                    <w:spacing w:line="276" w:lineRule="auto"/>
                    <w:jc w:val="center"/>
                  </w:pPr>
                  <w:r>
                    <w:rPr>
                      <w:sz w:val="22"/>
                      <w:szCs w:val="22"/>
                    </w:rPr>
                    <w:t>all eligible employees</w:t>
                  </w:r>
                </w:p>
              </w:tc>
            </w:tr>
          </w:tbl>
          <w:p w14:paraId="118F234E" w14:textId="77777777" w:rsidR="005544D4" w:rsidRDefault="005544D4" w:rsidP="00205230">
            <w:pPr>
              <w:spacing w:before="240" w:line="276" w:lineRule="auto"/>
            </w:pPr>
          </w:p>
          <w:p w14:paraId="3B4A19D7" w14:textId="77777777" w:rsidR="005544D4" w:rsidRDefault="005544D4" w:rsidP="00205230">
            <w:pPr>
              <w:spacing w:line="276" w:lineRule="auto"/>
              <w:jc w:val="center"/>
            </w:pPr>
            <w:r>
              <w:rPr>
                <w:i/>
                <w:iCs/>
              </w:rPr>
              <w:t>AI workflow</w:t>
            </w:r>
            <w:r>
              <w:t xml:space="preserve">  =  workflow </w:t>
            </w:r>
            <w:r>
              <w:rPr>
                <w:rFonts w:ascii="Cambria Math" w:hAnsi="Cambria Math" w:cs="Cambria Math"/>
              </w:rPr>
              <w:t>∪</w:t>
            </w:r>
            <w:r>
              <w:t xml:space="preserve"> </w:t>
            </w:r>
            <w:r w:rsidRPr="005544D4">
              <w:t xml:space="preserve">( </w:t>
            </w:r>
            <w:r w:rsidRPr="005544D4">
              <w:rPr>
                <w:rFonts w:eastAsia="Courier New"/>
              </w:rPr>
              <w:t>isAiUsed</w:t>
            </w:r>
            <w:r w:rsidRPr="005544D4">
              <w:t xml:space="preserve"> = 1 | </w:t>
            </w:r>
            <w:r w:rsidRPr="005544D4">
              <w:rPr>
                <w:rFonts w:eastAsia="Courier New"/>
              </w:rPr>
              <w:t>isAiAgentUsed</w:t>
            </w:r>
            <w:r w:rsidRPr="005544D4">
              <w:t xml:space="preserve"> = 1</w:t>
            </w:r>
            <w:r>
              <w:t xml:space="preserve"> )</w:t>
            </w:r>
          </w:p>
        </w:tc>
      </w:tr>
    </w:tbl>
    <w:p w14:paraId="106BC99C" w14:textId="77777777" w:rsidR="005544D4" w:rsidRDefault="005544D4" w:rsidP="00205230">
      <w:pPr>
        <w:spacing w:before="200" w:line="276" w:lineRule="auto"/>
      </w:pPr>
    </w:p>
    <w:p w14:paraId="4C3C8B2F" w14:textId="77777777" w:rsidR="005D182B" w:rsidRDefault="005544D4" w:rsidP="00205230">
      <w:pPr>
        <w:spacing w:after="200" w:line="276" w:lineRule="auto"/>
      </w:pPr>
      <w:r w:rsidRPr="005544D4">
        <w:t xml:space="preserve">An AI workflow is any automation scenario where </w:t>
      </w:r>
      <w:r w:rsidRPr="005544D4">
        <w:rPr>
          <w:rFonts w:eastAsia="Courier New"/>
        </w:rPr>
        <w:t>isAiUsed = 1</w:t>
      </w:r>
      <w:r w:rsidRPr="005544D4">
        <w:t xml:space="preserve"> OR </w:t>
      </w:r>
      <w:r w:rsidRPr="005544D4">
        <w:rPr>
          <w:rFonts w:eastAsia="Courier New"/>
        </w:rPr>
        <w:t>isAiAgentUsed = 1</w:t>
      </w:r>
      <w:r>
        <w:t>, i.e.</w:t>
      </w:r>
      <w:r w:rsidRPr="005544D4">
        <w:t xml:space="preserve"> any workflow incorporating either embedded AI modules (Tier 2) or autonomous AI agents (Tier 3). The two flags are combined as a union, not an intersection: a workflow qualifies if it uses AI in any form.</w:t>
      </w:r>
    </w:p>
    <w:p w14:paraId="64500A63" w14:textId="77777777" w:rsidR="00205230" w:rsidRDefault="00205230" w:rsidP="00205230">
      <w:pPr>
        <w:pStyle w:val="Heading1"/>
        <w:spacing w:line="276" w:lineRule="auto"/>
      </w:pPr>
      <w:bookmarkStart w:id="3" w:name="OLE_LINK4"/>
      <w:r>
        <w:br w:type="page"/>
      </w:r>
    </w:p>
    <w:p w14:paraId="78ED090D" w14:textId="52DC30FC" w:rsidR="00AD2141" w:rsidRDefault="00000000" w:rsidP="00205230">
      <w:pPr>
        <w:pStyle w:val="Heading1"/>
        <w:spacing w:line="276" w:lineRule="auto"/>
      </w:pPr>
      <w:bookmarkStart w:id="4" w:name="_3._Findings"/>
      <w:bookmarkEnd w:id="4"/>
      <w:r w:rsidRPr="00EB7C97">
        <w:lastRenderedPageBreak/>
        <w:t>3. Findings</w:t>
      </w:r>
    </w:p>
    <w:p w14:paraId="38812D96" w14:textId="2E51AFCD" w:rsidR="00AD2141" w:rsidRDefault="00000000" w:rsidP="00205230">
      <w:pPr>
        <w:spacing w:after="120" w:line="276" w:lineRule="auto"/>
        <w:jc w:val="both"/>
      </w:pPr>
      <w:r>
        <w:t xml:space="preserve">All metrics below use </w:t>
      </w:r>
      <w:r w:rsidRPr="005531EA">
        <w:t>employee-level adoption:</w:t>
      </w:r>
      <w:r>
        <w:t xml:space="preserve"> unique employees who built ≥</w:t>
      </w:r>
      <w:r w:rsidR="00BF3C58">
        <w:t xml:space="preserve"> </w:t>
      </w:r>
      <w:r>
        <w:t xml:space="preserve">1 AI </w:t>
      </w:r>
      <w:r w:rsidR="00C35A09">
        <w:t>workflow</w:t>
      </w:r>
      <w:r>
        <w:t xml:space="preserve"> in a given month, </w:t>
      </w:r>
      <w:r w:rsidRPr="00ED0EA5">
        <w:t xml:space="preserve">divided by </w:t>
      </w:r>
      <w:r w:rsidR="004F345D" w:rsidRPr="00ED0EA5">
        <w:t xml:space="preserve">387 </w:t>
      </w:r>
      <w:r w:rsidRPr="00ED0EA5">
        <w:t xml:space="preserve">eligible employees. The </w:t>
      </w:r>
      <w:r w:rsidR="00C35A09" w:rsidRPr="00ED0EA5">
        <w:t>workflow</w:t>
      </w:r>
      <w:r w:rsidRPr="00ED0EA5">
        <w:t>-level metric is shown for comparison but is not treated as the primary measure.</w:t>
      </w:r>
    </w:p>
    <w:p w14:paraId="01E605FB" w14:textId="42618072" w:rsidR="0017514B" w:rsidRDefault="0077421E" w:rsidP="00205230">
      <w:pPr>
        <w:pStyle w:val="Heading2"/>
        <w:spacing w:line="276" w:lineRule="auto"/>
      </w:pPr>
      <w:r>
        <w:t xml:space="preserve">3.1 </w:t>
      </w:r>
      <w:r w:rsidR="00000000" w:rsidRPr="00F72B5F">
        <w:t>The Four-Phase Adoption</w:t>
      </w:r>
      <w:r w:rsidR="0017514B">
        <w:t>: Results</w:t>
      </w:r>
    </w:p>
    <w:p w14:paraId="6840C024" w14:textId="17182090" w:rsidR="00BF3C58" w:rsidRDefault="00BF3C58" w:rsidP="00205230">
      <w:pPr>
        <w:spacing w:line="276" w:lineRule="auto"/>
        <w:jc w:val="both"/>
      </w:pPr>
      <w:r w:rsidRPr="00BF3C58">
        <w:t>Each successive intervention produced a step-change in adoption. Voluntary tool access (Phase 1) activated 2.4% of the workforce per month</w:t>
      </w:r>
      <w:r>
        <w:t xml:space="preserve">, </w:t>
      </w:r>
      <w:r w:rsidRPr="00BF3C58">
        <w:t>consistent with Rogers’ (2003) innovator segment of ~2.5%. Structural enablement (Phase 2) tripled this to 7.3%. The mandatory accountability framework (Phase 3) produced a further 4.0× increase to 28.9%, with a single-month peak of 53.7%. Phase 4, the first month after the mandate was lifted, recorded 23.5%</w:t>
      </w:r>
      <w:r>
        <w:t xml:space="preserve"> – </w:t>
      </w:r>
      <w:r w:rsidRPr="00BF3C58">
        <w:t>still more than three times the pre-mandate ceiling.</w:t>
      </w:r>
    </w:p>
    <w:p w14:paraId="60B3EB4B" w14:textId="77777777" w:rsidR="00BF3C58" w:rsidRPr="00BF3C58" w:rsidRDefault="00BF3C58" w:rsidP="00205230">
      <w:pPr>
        <w:spacing w:line="276" w:lineRule="auto"/>
        <w:jc w:val="both"/>
      </w:pPr>
    </w:p>
    <w:p w14:paraId="6FF3149F" w14:textId="19E05BF2" w:rsidR="00D16DF0" w:rsidRPr="0017514B" w:rsidRDefault="00000000" w:rsidP="00205230">
      <w:pPr>
        <w:spacing w:after="60" w:line="276" w:lineRule="auto"/>
        <w:jc w:val="center"/>
        <w:rPr>
          <w:b/>
          <w:bCs/>
          <w:i/>
          <w:iCs/>
        </w:rPr>
      </w:pPr>
      <w:r>
        <w:rPr>
          <w:b/>
          <w:bCs/>
          <w:i/>
          <w:iCs/>
        </w:rPr>
        <w:t xml:space="preserve">Table </w:t>
      </w:r>
      <w:r w:rsidR="00205230">
        <w:rPr>
          <w:b/>
          <w:bCs/>
          <w:i/>
          <w:iCs/>
        </w:rPr>
        <w:t>3</w:t>
      </w:r>
      <w:r>
        <w:rPr>
          <w:b/>
          <w:bCs/>
          <w:i/>
          <w:iCs/>
        </w:rPr>
        <w:t>. Phase Summary (Employee-Level Adoption)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1418"/>
        <w:gridCol w:w="1559"/>
        <w:gridCol w:w="1276"/>
        <w:gridCol w:w="1417"/>
        <w:gridCol w:w="1423"/>
      </w:tblGrid>
      <w:tr w:rsidR="00AD2141" w14:paraId="531D4DDF" w14:textId="77777777" w:rsidTr="0017514B">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3FDEA923" w14:textId="77777777" w:rsidR="00AD2141" w:rsidRPr="00BF3C58" w:rsidRDefault="00000000" w:rsidP="00205230">
            <w:pPr>
              <w:spacing w:line="276" w:lineRule="auto"/>
              <w:jc w:val="center"/>
              <w:rPr>
                <w:sz w:val="21"/>
                <w:szCs w:val="21"/>
              </w:rPr>
            </w:pPr>
            <w:r w:rsidRPr="00BF3C58">
              <w:rPr>
                <w:b/>
                <w:bCs/>
                <w:sz w:val="21"/>
                <w:szCs w:val="21"/>
              </w:rPr>
              <w:t>Phase</w:t>
            </w:r>
          </w:p>
        </w:tc>
        <w:tc>
          <w:tcPr>
            <w:tcW w:w="1418"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5C0B8978" w14:textId="77777777" w:rsidR="00AD2141" w:rsidRPr="00BF3C58" w:rsidRDefault="00000000" w:rsidP="00205230">
            <w:pPr>
              <w:spacing w:line="276" w:lineRule="auto"/>
              <w:jc w:val="center"/>
              <w:rPr>
                <w:sz w:val="21"/>
                <w:szCs w:val="21"/>
              </w:rPr>
            </w:pPr>
            <w:r w:rsidRPr="00BF3C58">
              <w:rPr>
                <w:b/>
                <w:bCs/>
                <w:sz w:val="21"/>
                <w:szCs w:val="21"/>
              </w:rPr>
              <w:t>Mean Adoption</w:t>
            </w:r>
          </w:p>
        </w:tc>
        <w:tc>
          <w:tcPr>
            <w:tcW w:w="1559"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1A5A4B3" w14:textId="77777777" w:rsidR="00AD2141" w:rsidRPr="00BF3C58" w:rsidRDefault="00000000" w:rsidP="00205230">
            <w:pPr>
              <w:spacing w:line="276" w:lineRule="auto"/>
              <w:jc w:val="center"/>
              <w:rPr>
                <w:sz w:val="21"/>
                <w:szCs w:val="21"/>
              </w:rPr>
            </w:pPr>
            <w:r w:rsidRPr="00BF3C58">
              <w:rPr>
                <w:b/>
                <w:bCs/>
                <w:sz w:val="21"/>
                <w:szCs w:val="21"/>
              </w:rPr>
              <w:t>Range</w:t>
            </w:r>
          </w:p>
        </w:tc>
        <w:tc>
          <w:tcPr>
            <w:tcW w:w="1276"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AAC3448" w14:textId="77777777" w:rsidR="00AD2141" w:rsidRPr="00BF3C58" w:rsidRDefault="00000000" w:rsidP="00205230">
            <w:pPr>
              <w:spacing w:line="276" w:lineRule="auto"/>
              <w:jc w:val="center"/>
              <w:rPr>
                <w:sz w:val="21"/>
                <w:szCs w:val="21"/>
              </w:rPr>
            </w:pPr>
            <w:r w:rsidRPr="00BF3C58">
              <w:rPr>
                <w:b/>
                <w:bCs/>
                <w:sz w:val="21"/>
                <w:szCs w:val="21"/>
              </w:rPr>
              <w:t>Months</w:t>
            </w:r>
          </w:p>
        </w:tc>
        <w:tc>
          <w:tcPr>
            <w:tcW w:w="1417"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B5E6C0D" w14:textId="3ED66393" w:rsidR="00AD2141" w:rsidRPr="00BF3C58" w:rsidRDefault="00C35A09" w:rsidP="00205230">
            <w:pPr>
              <w:spacing w:line="276" w:lineRule="auto"/>
              <w:jc w:val="center"/>
              <w:rPr>
                <w:sz w:val="21"/>
                <w:szCs w:val="21"/>
              </w:rPr>
            </w:pPr>
            <w:r w:rsidRPr="00BF3C58">
              <w:rPr>
                <w:b/>
                <w:bCs/>
                <w:sz w:val="21"/>
                <w:szCs w:val="21"/>
              </w:rPr>
              <w:t>Workflow</w:t>
            </w:r>
            <w:r w:rsidR="00000000" w:rsidRPr="00BF3C58">
              <w:rPr>
                <w:b/>
                <w:bCs/>
                <w:sz w:val="21"/>
                <w:szCs w:val="21"/>
              </w:rPr>
              <w:t xml:space="preserve"> AI%</w:t>
            </w:r>
          </w:p>
        </w:tc>
        <w:tc>
          <w:tcPr>
            <w:tcW w:w="1423"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063E38C" w14:textId="77777777" w:rsidR="00AD2141" w:rsidRPr="00BF3C58" w:rsidRDefault="00000000" w:rsidP="00205230">
            <w:pPr>
              <w:spacing w:line="276" w:lineRule="auto"/>
              <w:jc w:val="center"/>
              <w:rPr>
                <w:sz w:val="21"/>
                <w:szCs w:val="21"/>
              </w:rPr>
            </w:pPr>
            <w:r w:rsidRPr="00BF3C58">
              <w:rPr>
                <w:b/>
                <w:bCs/>
                <w:sz w:val="21"/>
                <w:szCs w:val="21"/>
              </w:rPr>
              <w:t>Multiplier</w:t>
            </w:r>
          </w:p>
        </w:tc>
      </w:tr>
      <w:tr w:rsidR="00BF3C58" w14:paraId="3CB3730C" w14:textId="77777777" w:rsidTr="00D16DF0">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70450F9" w14:textId="77777777" w:rsidR="00BF3C58" w:rsidRPr="00BF3C58" w:rsidRDefault="00BF3C58" w:rsidP="00205230">
            <w:pPr>
              <w:spacing w:line="276" w:lineRule="auto"/>
              <w:jc w:val="center"/>
              <w:rPr>
                <w:b/>
                <w:bCs/>
                <w:sz w:val="21"/>
                <w:szCs w:val="21"/>
              </w:rPr>
            </w:pPr>
            <w:r w:rsidRPr="00BF3C58">
              <w:rPr>
                <w:b/>
                <w:bCs/>
                <w:sz w:val="21"/>
                <w:szCs w:val="21"/>
              </w:rPr>
              <w:t>Phase 0</w:t>
            </w:r>
          </w:p>
          <w:p w14:paraId="20D3D10A" w14:textId="77777777" w:rsidR="00BF3C58" w:rsidRPr="00BF3C58" w:rsidRDefault="00BF3C58" w:rsidP="00205230">
            <w:pPr>
              <w:spacing w:line="276" w:lineRule="auto"/>
              <w:jc w:val="center"/>
              <w:rPr>
                <w:sz w:val="21"/>
                <w:szCs w:val="21"/>
              </w:rPr>
            </w:pPr>
          </w:p>
          <w:p w14:paraId="26413FF3" w14:textId="540F322A" w:rsidR="00BF3C58" w:rsidRPr="00BF3C58" w:rsidRDefault="00BF3C58" w:rsidP="00205230">
            <w:pPr>
              <w:spacing w:line="276" w:lineRule="auto"/>
              <w:jc w:val="center"/>
              <w:rPr>
                <w:sz w:val="21"/>
                <w:szCs w:val="21"/>
              </w:rPr>
            </w:pPr>
            <w:r w:rsidRPr="00BF3C58">
              <w:rPr>
                <w:sz w:val="21"/>
                <w:szCs w:val="21"/>
              </w:rPr>
              <w:t>Pre-transformation phase</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3F223F" w14:textId="0670FA96" w:rsidR="00BF3C58" w:rsidRPr="00BF3C58" w:rsidRDefault="00BF3C58" w:rsidP="00205230">
            <w:pPr>
              <w:spacing w:line="276" w:lineRule="auto"/>
              <w:jc w:val="center"/>
              <w:rPr>
                <w:sz w:val="22"/>
                <w:szCs w:val="22"/>
              </w:rPr>
            </w:pPr>
            <w:r w:rsidRPr="00BF3C58">
              <w:rPr>
                <w:sz w:val="22"/>
                <w:szCs w:val="22"/>
              </w:rPr>
              <w:t>0.7%</w:t>
            </w:r>
          </w:p>
        </w:tc>
        <w:tc>
          <w:tcPr>
            <w:tcW w:w="15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11A3FB" w14:textId="2CDF3F6A" w:rsidR="00BF3C58" w:rsidRPr="00BF3C58" w:rsidRDefault="00BF3C58" w:rsidP="00205230">
            <w:pPr>
              <w:spacing w:line="276" w:lineRule="auto"/>
              <w:jc w:val="center"/>
              <w:rPr>
                <w:sz w:val="22"/>
                <w:szCs w:val="22"/>
              </w:rPr>
            </w:pPr>
            <w:r w:rsidRPr="00BF3C58">
              <w:rPr>
                <w:sz w:val="22"/>
                <w:szCs w:val="22"/>
              </w:rPr>
              <w:t>0.0%–1.3%</w:t>
            </w:r>
          </w:p>
        </w:tc>
        <w:tc>
          <w:tcPr>
            <w:tcW w:w="1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CC868A" w14:textId="43836A6E" w:rsidR="00BF3C58" w:rsidRPr="00BF3C58" w:rsidRDefault="00BF3C58" w:rsidP="00205230">
            <w:pPr>
              <w:spacing w:line="276" w:lineRule="auto"/>
              <w:jc w:val="center"/>
              <w:rPr>
                <w:sz w:val="22"/>
                <w:szCs w:val="22"/>
              </w:rPr>
            </w:pPr>
            <w:r w:rsidRPr="00BF3C58">
              <w:rPr>
                <w:sz w:val="22"/>
                <w:szCs w:val="22"/>
              </w:rPr>
              <w:t>10</w:t>
            </w:r>
          </w:p>
        </w:t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D521201" w14:textId="6D68BF10" w:rsidR="00BF3C58" w:rsidRPr="00BF3C58" w:rsidRDefault="00BF3C58" w:rsidP="00205230">
            <w:pPr>
              <w:spacing w:line="276" w:lineRule="auto"/>
              <w:jc w:val="center"/>
              <w:rPr>
                <w:sz w:val="22"/>
                <w:szCs w:val="22"/>
              </w:rPr>
            </w:pPr>
            <w:r w:rsidRPr="00BF3C58">
              <w:rPr>
                <w:sz w:val="22"/>
                <w:szCs w:val="22"/>
              </w:rPr>
              <w:t>8.2%</w:t>
            </w:r>
          </w:p>
        </w:tc>
        <w:tc>
          <w:tcPr>
            <w:tcW w:w="14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89ACB6" w14:textId="75B15422" w:rsidR="00BF3C58" w:rsidRPr="00BF3C58" w:rsidRDefault="00BF3C58" w:rsidP="00205230">
            <w:pPr>
              <w:spacing w:line="276" w:lineRule="auto"/>
              <w:jc w:val="center"/>
              <w:rPr>
                <w:sz w:val="22"/>
                <w:szCs w:val="22"/>
              </w:rPr>
            </w:pPr>
            <w:r w:rsidRPr="00BF3C58">
              <w:rPr>
                <w:sz w:val="22"/>
                <w:szCs w:val="22"/>
              </w:rPr>
              <w:t>—</w:t>
            </w:r>
          </w:p>
        </w:tc>
      </w:tr>
      <w:tr w:rsidR="00BF3C58" w14:paraId="26FBC02D" w14:textId="77777777" w:rsidTr="00D16DF0">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DFEEBE1" w14:textId="77777777" w:rsidR="00BF3C58" w:rsidRPr="00BF3C58" w:rsidRDefault="00BF3C58" w:rsidP="00205230">
            <w:pPr>
              <w:spacing w:line="276" w:lineRule="auto"/>
              <w:jc w:val="center"/>
              <w:rPr>
                <w:b/>
                <w:bCs/>
                <w:sz w:val="21"/>
                <w:szCs w:val="21"/>
              </w:rPr>
            </w:pPr>
            <w:r w:rsidRPr="00BF3C58">
              <w:rPr>
                <w:b/>
                <w:bCs/>
                <w:sz w:val="21"/>
                <w:szCs w:val="21"/>
              </w:rPr>
              <w:t>Phase 1</w:t>
            </w:r>
          </w:p>
          <w:p w14:paraId="2C5B56DE" w14:textId="77777777" w:rsidR="00BF3C58" w:rsidRPr="00BF3C58" w:rsidRDefault="00BF3C58" w:rsidP="00205230">
            <w:pPr>
              <w:spacing w:line="276" w:lineRule="auto"/>
              <w:jc w:val="center"/>
              <w:rPr>
                <w:sz w:val="21"/>
                <w:szCs w:val="21"/>
              </w:rPr>
            </w:pPr>
          </w:p>
          <w:p w14:paraId="4B515E4A" w14:textId="0369DB27" w:rsidR="00BF3C58" w:rsidRPr="00BF3C58" w:rsidRDefault="00BF3C58" w:rsidP="00205230">
            <w:pPr>
              <w:spacing w:line="276" w:lineRule="auto"/>
              <w:jc w:val="center"/>
              <w:rPr>
                <w:sz w:val="21"/>
                <w:szCs w:val="21"/>
              </w:rPr>
            </w:pPr>
            <w:r w:rsidRPr="00BF3C58">
              <w:rPr>
                <w:sz w:val="21"/>
                <w:szCs w:val="21"/>
              </w:rPr>
              <w:t>Tool access</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B9B1467" w14:textId="1B989265" w:rsidR="00BF3C58" w:rsidRPr="00BF3C58" w:rsidRDefault="00BF3C58" w:rsidP="00205230">
            <w:pPr>
              <w:spacing w:line="276" w:lineRule="auto"/>
              <w:jc w:val="center"/>
              <w:rPr>
                <w:sz w:val="22"/>
                <w:szCs w:val="22"/>
              </w:rPr>
            </w:pPr>
            <w:r w:rsidRPr="00BF3C58">
              <w:rPr>
                <w:sz w:val="22"/>
                <w:szCs w:val="22"/>
              </w:rPr>
              <w:t>2.4%</w:t>
            </w:r>
          </w:p>
        </w:tc>
        <w:tc>
          <w:tcPr>
            <w:tcW w:w="15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6A6CE3" w14:textId="5548E39B" w:rsidR="00BF3C58" w:rsidRPr="00BF3C58" w:rsidRDefault="00BF3C58" w:rsidP="00205230">
            <w:pPr>
              <w:spacing w:line="276" w:lineRule="auto"/>
              <w:jc w:val="center"/>
              <w:rPr>
                <w:sz w:val="22"/>
                <w:szCs w:val="22"/>
              </w:rPr>
            </w:pPr>
            <w:r w:rsidRPr="00BF3C58">
              <w:rPr>
                <w:sz w:val="22"/>
                <w:szCs w:val="22"/>
              </w:rPr>
              <w:t>1.3%–3.6%</w:t>
            </w:r>
          </w:p>
        </w:tc>
        <w:tc>
          <w:tcPr>
            <w:tcW w:w="1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8E02685" w14:textId="78D0F61D" w:rsidR="00BF3C58" w:rsidRPr="00BF3C58" w:rsidRDefault="00BF3C58" w:rsidP="00205230">
            <w:pPr>
              <w:spacing w:line="276" w:lineRule="auto"/>
              <w:jc w:val="center"/>
              <w:rPr>
                <w:sz w:val="22"/>
                <w:szCs w:val="22"/>
              </w:rPr>
            </w:pPr>
            <w:r w:rsidRPr="00BF3C58">
              <w:rPr>
                <w:sz w:val="22"/>
                <w:szCs w:val="22"/>
              </w:rPr>
              <w:t>10</w:t>
            </w:r>
          </w:p>
        </w:t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327EEE" w14:textId="300718E4" w:rsidR="00BF3C58" w:rsidRPr="00BF3C58" w:rsidRDefault="00BF3C58" w:rsidP="00205230">
            <w:pPr>
              <w:spacing w:line="276" w:lineRule="auto"/>
              <w:jc w:val="center"/>
              <w:rPr>
                <w:sz w:val="22"/>
                <w:szCs w:val="22"/>
              </w:rPr>
            </w:pPr>
            <w:r w:rsidRPr="00BF3C58">
              <w:rPr>
                <w:sz w:val="22"/>
                <w:szCs w:val="22"/>
              </w:rPr>
              <w:t>17.8%</w:t>
            </w:r>
          </w:p>
        </w:tc>
        <w:tc>
          <w:tcPr>
            <w:tcW w:w="14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E3C364B" w14:textId="50F45418" w:rsidR="00BF3C58" w:rsidRPr="00BF3C58" w:rsidRDefault="00BF3C58" w:rsidP="00205230">
            <w:pPr>
              <w:spacing w:line="276" w:lineRule="auto"/>
              <w:jc w:val="center"/>
              <w:rPr>
                <w:sz w:val="22"/>
                <w:szCs w:val="22"/>
              </w:rPr>
            </w:pPr>
            <w:r w:rsidRPr="00BF3C58">
              <w:rPr>
                <w:sz w:val="22"/>
                <w:szCs w:val="22"/>
              </w:rPr>
              <w:t>3.4×</w:t>
            </w:r>
          </w:p>
        </w:tc>
      </w:tr>
      <w:tr w:rsidR="00BF3C58" w14:paraId="1DCE34B9" w14:textId="77777777" w:rsidTr="00D16DF0">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3B7E11" w14:textId="77777777" w:rsidR="00BF3C58" w:rsidRPr="00BF3C58" w:rsidRDefault="00BF3C58" w:rsidP="00205230">
            <w:pPr>
              <w:spacing w:line="276" w:lineRule="auto"/>
              <w:jc w:val="center"/>
              <w:rPr>
                <w:b/>
                <w:bCs/>
                <w:sz w:val="21"/>
                <w:szCs w:val="21"/>
              </w:rPr>
            </w:pPr>
            <w:r w:rsidRPr="00BF3C58">
              <w:rPr>
                <w:b/>
                <w:bCs/>
                <w:sz w:val="21"/>
                <w:szCs w:val="21"/>
              </w:rPr>
              <w:t>Phase 2</w:t>
            </w:r>
          </w:p>
          <w:p w14:paraId="390E875E" w14:textId="77777777" w:rsidR="00BF3C58" w:rsidRPr="00BF3C58" w:rsidRDefault="00BF3C58" w:rsidP="00205230">
            <w:pPr>
              <w:spacing w:line="276" w:lineRule="auto"/>
              <w:jc w:val="center"/>
              <w:rPr>
                <w:sz w:val="21"/>
                <w:szCs w:val="21"/>
              </w:rPr>
            </w:pPr>
          </w:p>
          <w:p w14:paraId="23084B87" w14:textId="6793C385" w:rsidR="00BF3C58" w:rsidRPr="00BF3C58" w:rsidRDefault="00BF3C58" w:rsidP="00205230">
            <w:pPr>
              <w:spacing w:line="276" w:lineRule="auto"/>
              <w:jc w:val="center"/>
              <w:rPr>
                <w:sz w:val="21"/>
                <w:szCs w:val="21"/>
              </w:rPr>
            </w:pPr>
            <w:r w:rsidRPr="00BF3C58">
              <w:rPr>
                <w:sz w:val="21"/>
                <w:szCs w:val="21"/>
              </w:rPr>
              <w:t>Bottom</w:t>
            </w:r>
            <w:r w:rsidR="00E75C40">
              <w:rPr>
                <w:sz w:val="21"/>
                <w:szCs w:val="21"/>
              </w:rPr>
              <w:t>-</w:t>
            </w:r>
            <w:r w:rsidRPr="00BF3C58">
              <w:rPr>
                <w:sz w:val="21"/>
                <w:szCs w:val="21"/>
              </w:rPr>
              <w:t>up mandate</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04630F8" w14:textId="7E7D0225" w:rsidR="00BF3C58" w:rsidRPr="00BF3C58" w:rsidRDefault="00BF3C58" w:rsidP="00205230">
            <w:pPr>
              <w:spacing w:line="276" w:lineRule="auto"/>
              <w:jc w:val="center"/>
              <w:rPr>
                <w:sz w:val="22"/>
                <w:szCs w:val="22"/>
              </w:rPr>
            </w:pPr>
            <w:r w:rsidRPr="00BF3C58">
              <w:rPr>
                <w:sz w:val="22"/>
                <w:szCs w:val="22"/>
              </w:rPr>
              <w:t>7.3%</w:t>
            </w:r>
          </w:p>
        </w:tc>
        <w:tc>
          <w:tcPr>
            <w:tcW w:w="15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FD15309" w14:textId="48B1CD4C" w:rsidR="00BF3C58" w:rsidRPr="00BF3C58" w:rsidRDefault="00BF3C58" w:rsidP="00205230">
            <w:pPr>
              <w:spacing w:line="276" w:lineRule="auto"/>
              <w:jc w:val="center"/>
              <w:rPr>
                <w:sz w:val="22"/>
                <w:szCs w:val="22"/>
              </w:rPr>
            </w:pPr>
            <w:r w:rsidRPr="00BF3C58">
              <w:rPr>
                <w:sz w:val="22"/>
                <w:szCs w:val="22"/>
              </w:rPr>
              <w:t>3.9%–10.3%</w:t>
            </w:r>
          </w:p>
        </w:tc>
        <w:tc>
          <w:tcPr>
            <w:tcW w:w="1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C6B8245" w14:textId="560A15AA" w:rsidR="00BF3C58" w:rsidRPr="00BF3C58" w:rsidRDefault="00BF3C58" w:rsidP="00205230">
            <w:pPr>
              <w:spacing w:line="276" w:lineRule="auto"/>
              <w:jc w:val="center"/>
              <w:rPr>
                <w:sz w:val="22"/>
                <w:szCs w:val="22"/>
              </w:rPr>
            </w:pPr>
            <w:r w:rsidRPr="00BF3C58">
              <w:rPr>
                <w:sz w:val="22"/>
                <w:szCs w:val="22"/>
              </w:rPr>
              <w:t>7</w:t>
            </w:r>
          </w:p>
        </w:t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3717099" w14:textId="5587E3D4" w:rsidR="00BF3C58" w:rsidRPr="00BF3C58" w:rsidRDefault="00BF3C58" w:rsidP="00205230">
            <w:pPr>
              <w:spacing w:line="276" w:lineRule="auto"/>
              <w:jc w:val="center"/>
              <w:rPr>
                <w:sz w:val="22"/>
                <w:szCs w:val="22"/>
              </w:rPr>
            </w:pPr>
            <w:r w:rsidRPr="00BF3C58">
              <w:rPr>
                <w:sz w:val="22"/>
                <w:szCs w:val="22"/>
              </w:rPr>
              <w:t>29.1%</w:t>
            </w:r>
          </w:p>
        </w:tc>
        <w:tc>
          <w:tcPr>
            <w:tcW w:w="14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F98E20" w14:textId="7075ABDC" w:rsidR="00BF3C58" w:rsidRPr="00BF3C58" w:rsidRDefault="00BF3C58" w:rsidP="00205230">
            <w:pPr>
              <w:spacing w:line="276" w:lineRule="auto"/>
              <w:jc w:val="center"/>
              <w:rPr>
                <w:sz w:val="22"/>
                <w:szCs w:val="22"/>
              </w:rPr>
            </w:pPr>
            <w:r w:rsidRPr="00BF3C58">
              <w:rPr>
                <w:sz w:val="22"/>
                <w:szCs w:val="22"/>
              </w:rPr>
              <w:t>3.1×</w:t>
            </w:r>
          </w:p>
        </w:tc>
      </w:tr>
      <w:tr w:rsidR="00BF3C58" w14:paraId="457B45D9" w14:textId="77777777" w:rsidTr="009D131A">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06E6C98E" w14:textId="77777777" w:rsidR="00BF3C58" w:rsidRPr="00BF3C58" w:rsidRDefault="00BF3C58" w:rsidP="00205230">
            <w:pPr>
              <w:spacing w:line="276" w:lineRule="auto"/>
              <w:jc w:val="center"/>
              <w:rPr>
                <w:b/>
                <w:bCs/>
                <w:sz w:val="21"/>
                <w:szCs w:val="21"/>
              </w:rPr>
            </w:pPr>
            <w:r w:rsidRPr="00BF3C58">
              <w:rPr>
                <w:b/>
                <w:bCs/>
                <w:sz w:val="21"/>
                <w:szCs w:val="21"/>
              </w:rPr>
              <w:t>Phase 3</w:t>
            </w:r>
          </w:p>
          <w:p w14:paraId="43EF3241" w14:textId="77777777" w:rsidR="00BF3C58" w:rsidRPr="00BF3C58" w:rsidRDefault="00BF3C58" w:rsidP="00205230">
            <w:pPr>
              <w:spacing w:line="276" w:lineRule="auto"/>
              <w:jc w:val="center"/>
              <w:rPr>
                <w:sz w:val="21"/>
                <w:szCs w:val="21"/>
              </w:rPr>
            </w:pPr>
          </w:p>
          <w:p w14:paraId="0AC9618C" w14:textId="7862395A" w:rsidR="00BF3C58" w:rsidRPr="00BF3C58" w:rsidRDefault="00BF3C58" w:rsidP="00205230">
            <w:pPr>
              <w:spacing w:line="276" w:lineRule="auto"/>
              <w:jc w:val="center"/>
              <w:rPr>
                <w:sz w:val="21"/>
                <w:szCs w:val="21"/>
              </w:rPr>
            </w:pPr>
            <w:r w:rsidRPr="00BF3C58">
              <w:rPr>
                <w:sz w:val="21"/>
                <w:szCs w:val="21"/>
              </w:rPr>
              <w:t>Top</w:t>
            </w:r>
            <w:r w:rsidR="0006795C">
              <w:rPr>
                <w:sz w:val="21"/>
                <w:szCs w:val="21"/>
              </w:rPr>
              <w:t>-</w:t>
            </w:r>
            <w:r w:rsidRPr="00BF3C58">
              <w:rPr>
                <w:sz w:val="21"/>
                <w:szCs w:val="21"/>
              </w:rPr>
              <w:t>down mandate</w:t>
            </w:r>
          </w:p>
        </w:tc>
        <w:tc>
          <w:tcPr>
            <w:tcW w:w="1418"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6AAFDE25" w14:textId="0A5744EB" w:rsidR="00BF3C58" w:rsidRPr="00205230" w:rsidRDefault="00BF3C58" w:rsidP="00205230">
            <w:pPr>
              <w:spacing w:line="276" w:lineRule="auto"/>
              <w:jc w:val="center"/>
              <w:rPr>
                <w:b/>
                <w:bCs/>
                <w:sz w:val="22"/>
                <w:szCs w:val="22"/>
              </w:rPr>
            </w:pPr>
            <w:r w:rsidRPr="00205230">
              <w:rPr>
                <w:b/>
                <w:bCs/>
                <w:sz w:val="22"/>
                <w:szCs w:val="22"/>
              </w:rPr>
              <w:t>28.9%</w:t>
            </w:r>
          </w:p>
        </w:tc>
        <w:tc>
          <w:tcPr>
            <w:tcW w:w="1559"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77EA2AAC" w14:textId="60547924" w:rsidR="00BF3C58" w:rsidRPr="00205230" w:rsidRDefault="00BF3C58" w:rsidP="00205230">
            <w:pPr>
              <w:spacing w:line="276" w:lineRule="auto"/>
              <w:jc w:val="center"/>
              <w:rPr>
                <w:b/>
                <w:bCs/>
                <w:sz w:val="22"/>
                <w:szCs w:val="22"/>
              </w:rPr>
            </w:pPr>
            <w:r w:rsidRPr="00205230">
              <w:rPr>
                <w:b/>
                <w:bCs/>
                <w:sz w:val="22"/>
                <w:szCs w:val="22"/>
              </w:rPr>
              <w:t>10.9%–53.7%</w:t>
            </w:r>
          </w:p>
        </w:tc>
        <w:tc>
          <w:tcPr>
            <w:tcW w:w="1276"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6D7404A3" w14:textId="6DCC031C" w:rsidR="00BF3C58" w:rsidRPr="00205230" w:rsidRDefault="00BF3C58" w:rsidP="00205230">
            <w:pPr>
              <w:spacing w:line="276" w:lineRule="auto"/>
              <w:jc w:val="center"/>
              <w:rPr>
                <w:b/>
                <w:bCs/>
                <w:sz w:val="22"/>
                <w:szCs w:val="22"/>
              </w:rPr>
            </w:pPr>
            <w:r w:rsidRPr="00205230">
              <w:rPr>
                <w:b/>
                <w:bCs/>
                <w:sz w:val="22"/>
                <w:szCs w:val="22"/>
              </w:rPr>
              <w:t>5</w:t>
            </w:r>
          </w:p>
        </w:tc>
        <w:tc>
          <w:tcPr>
            <w:tcW w:w="1417"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16E2E0AC" w14:textId="09D62B8C" w:rsidR="00BF3C58" w:rsidRPr="00205230" w:rsidRDefault="00BF3C58" w:rsidP="00205230">
            <w:pPr>
              <w:spacing w:line="276" w:lineRule="auto"/>
              <w:jc w:val="center"/>
              <w:rPr>
                <w:b/>
                <w:bCs/>
                <w:sz w:val="22"/>
                <w:szCs w:val="22"/>
              </w:rPr>
            </w:pPr>
            <w:r w:rsidRPr="00205230">
              <w:rPr>
                <w:b/>
                <w:bCs/>
                <w:sz w:val="22"/>
                <w:szCs w:val="22"/>
              </w:rPr>
              <w:t>43.0%</w:t>
            </w:r>
          </w:p>
        </w:tc>
        <w:tc>
          <w:tcPr>
            <w:tcW w:w="1423" w:type="dxa"/>
            <w:tcBorders>
              <w:top w:val="single" w:sz="1" w:space="0" w:color="AAAAAA"/>
              <w:left w:val="single" w:sz="1" w:space="0" w:color="AAAAAA"/>
              <w:bottom w:val="single" w:sz="1" w:space="0" w:color="AAAAAA"/>
              <w:right w:val="single" w:sz="1" w:space="0" w:color="AAAAAA"/>
            </w:tcBorders>
            <w:shd w:val="clear" w:color="auto" w:fill="F2F2F2" w:themeFill="background1" w:themeFillShade="F2"/>
            <w:tcMar>
              <w:top w:w="60" w:type="dxa"/>
              <w:left w:w="100" w:type="dxa"/>
              <w:bottom w:w="60" w:type="dxa"/>
              <w:right w:w="100" w:type="dxa"/>
            </w:tcMar>
          </w:tcPr>
          <w:p w14:paraId="18D1D8EA" w14:textId="5FF72619" w:rsidR="00BF3C58" w:rsidRPr="00205230" w:rsidRDefault="00BF3C58" w:rsidP="00205230">
            <w:pPr>
              <w:spacing w:line="276" w:lineRule="auto"/>
              <w:jc w:val="center"/>
              <w:rPr>
                <w:b/>
                <w:bCs/>
                <w:sz w:val="22"/>
                <w:szCs w:val="22"/>
              </w:rPr>
            </w:pPr>
            <w:r w:rsidRPr="00205230">
              <w:rPr>
                <w:b/>
                <w:bCs/>
                <w:sz w:val="22"/>
                <w:szCs w:val="22"/>
              </w:rPr>
              <w:t>4.0×</w:t>
            </w:r>
          </w:p>
        </w:tc>
      </w:tr>
      <w:tr w:rsidR="00BF3C58" w14:paraId="555DD6F7" w14:textId="77777777" w:rsidTr="00D16DF0">
        <w:tblPrEx>
          <w:tblCellMar>
            <w:top w:w="0" w:type="dxa"/>
            <w:bottom w:w="0" w:type="dxa"/>
          </w:tblCellMar>
        </w:tblPrEx>
        <w:tc>
          <w:tcPr>
            <w:tcW w:w="226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102AB5A" w14:textId="77777777" w:rsidR="00BF3C58" w:rsidRPr="00BF3C58" w:rsidRDefault="00BF3C58" w:rsidP="00205230">
            <w:pPr>
              <w:spacing w:line="276" w:lineRule="auto"/>
              <w:jc w:val="center"/>
              <w:rPr>
                <w:b/>
                <w:bCs/>
                <w:sz w:val="21"/>
                <w:szCs w:val="21"/>
              </w:rPr>
            </w:pPr>
            <w:r w:rsidRPr="00BF3C58">
              <w:rPr>
                <w:b/>
                <w:bCs/>
                <w:sz w:val="21"/>
                <w:szCs w:val="21"/>
              </w:rPr>
              <w:t>Phase 4</w:t>
            </w:r>
          </w:p>
          <w:p w14:paraId="109758B0" w14:textId="77777777" w:rsidR="00BF3C58" w:rsidRPr="00BF3C58" w:rsidRDefault="00BF3C58" w:rsidP="00205230">
            <w:pPr>
              <w:spacing w:line="276" w:lineRule="auto"/>
              <w:jc w:val="center"/>
              <w:rPr>
                <w:sz w:val="21"/>
                <w:szCs w:val="21"/>
              </w:rPr>
            </w:pPr>
          </w:p>
          <w:p w14:paraId="2533828E" w14:textId="2817195B" w:rsidR="00BF3C58" w:rsidRPr="00BF3C58" w:rsidRDefault="00BF3C58" w:rsidP="00205230">
            <w:pPr>
              <w:spacing w:line="276" w:lineRule="auto"/>
              <w:jc w:val="center"/>
              <w:rPr>
                <w:sz w:val="21"/>
                <w:szCs w:val="21"/>
              </w:rPr>
            </w:pPr>
            <w:r w:rsidRPr="00BF3C58">
              <w:rPr>
                <w:sz w:val="21"/>
                <w:szCs w:val="21"/>
              </w:rPr>
              <w:t>Retention</w:t>
            </w:r>
          </w:p>
        </w:tc>
        <w:tc>
          <w:tcPr>
            <w:tcW w:w="1418"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244A91" w14:textId="1155383D" w:rsidR="00BF3C58" w:rsidRPr="00BF3C58" w:rsidRDefault="00BF3C58" w:rsidP="00205230">
            <w:pPr>
              <w:spacing w:line="276" w:lineRule="auto"/>
              <w:jc w:val="center"/>
              <w:rPr>
                <w:sz w:val="22"/>
                <w:szCs w:val="22"/>
              </w:rPr>
            </w:pPr>
            <w:r w:rsidRPr="00BF3C58">
              <w:rPr>
                <w:sz w:val="22"/>
                <w:szCs w:val="22"/>
              </w:rPr>
              <w:t>23.5%</w:t>
            </w:r>
          </w:p>
        </w:tc>
        <w:tc>
          <w:tcPr>
            <w:tcW w:w="1559"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F4D735E" w14:textId="7C792651" w:rsidR="00BF3C58" w:rsidRPr="00BF3C58" w:rsidRDefault="00BF3C58" w:rsidP="00205230">
            <w:pPr>
              <w:spacing w:line="276" w:lineRule="auto"/>
              <w:jc w:val="center"/>
              <w:rPr>
                <w:sz w:val="22"/>
                <w:szCs w:val="22"/>
              </w:rPr>
            </w:pPr>
            <w:r w:rsidRPr="00BF3C58">
              <w:rPr>
                <w:sz w:val="22"/>
                <w:szCs w:val="22"/>
              </w:rPr>
              <w:t>23.5%</w:t>
            </w:r>
          </w:p>
        </w:tc>
        <w:tc>
          <w:tcPr>
            <w:tcW w:w="1276"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94FBD0F" w14:textId="346C01D3" w:rsidR="00BF3C58" w:rsidRPr="00BF3C58" w:rsidRDefault="00BF3C58" w:rsidP="00205230">
            <w:pPr>
              <w:spacing w:line="276" w:lineRule="auto"/>
              <w:jc w:val="center"/>
              <w:rPr>
                <w:sz w:val="22"/>
                <w:szCs w:val="22"/>
              </w:rPr>
            </w:pPr>
            <w:r w:rsidRPr="00BF3C58">
              <w:rPr>
                <w:sz w:val="22"/>
                <w:szCs w:val="22"/>
              </w:rPr>
              <w:t>1</w:t>
            </w:r>
          </w:p>
        </w:tc>
        <w:tc>
          <w:tcPr>
            <w:tcW w:w="1417"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14AF1C" w14:textId="34B5E195" w:rsidR="00BF3C58" w:rsidRPr="00BF3C58" w:rsidRDefault="00BF3C58" w:rsidP="00205230">
            <w:pPr>
              <w:spacing w:line="276" w:lineRule="auto"/>
              <w:jc w:val="center"/>
              <w:rPr>
                <w:sz w:val="22"/>
                <w:szCs w:val="22"/>
              </w:rPr>
            </w:pPr>
            <w:r w:rsidRPr="00BF3C58">
              <w:rPr>
                <w:sz w:val="22"/>
                <w:szCs w:val="22"/>
              </w:rPr>
              <w:t>39.8%</w:t>
            </w:r>
          </w:p>
        </w:tc>
        <w:tc>
          <w:tcPr>
            <w:tcW w:w="1423"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B8E83A9" w14:textId="3592804C" w:rsidR="00BF3C58" w:rsidRPr="00BF3C58" w:rsidRDefault="00BF3C58" w:rsidP="00205230">
            <w:pPr>
              <w:spacing w:line="276" w:lineRule="auto"/>
              <w:jc w:val="center"/>
              <w:rPr>
                <w:sz w:val="22"/>
                <w:szCs w:val="22"/>
              </w:rPr>
            </w:pPr>
            <w:r w:rsidRPr="00BF3C58">
              <w:rPr>
                <w:sz w:val="22"/>
                <w:szCs w:val="22"/>
              </w:rPr>
              <w:t>0.8×</w:t>
            </w:r>
          </w:p>
        </w:tc>
      </w:tr>
    </w:tbl>
    <w:p w14:paraId="1149FDF3" w14:textId="77777777" w:rsidR="00BF3C58" w:rsidRDefault="00BF3C58" w:rsidP="00205230">
      <w:pPr>
        <w:spacing w:line="276" w:lineRule="auto"/>
        <w:jc w:val="both"/>
      </w:pPr>
    </w:p>
    <w:p w14:paraId="750F2C5D" w14:textId="5EA00973" w:rsidR="00BF3C58" w:rsidRDefault="00BF3C58" w:rsidP="00205230">
      <w:pPr>
        <w:spacing w:line="276" w:lineRule="auto"/>
        <w:jc w:val="both"/>
      </w:pPr>
      <w:r w:rsidRPr="00BF3C58">
        <w:t>The Phase 2–Phase 3 transition was not a gradual acceleration; it constituted a structural break. A Welch’s t-test comparing monthly adoption rates across the two phases yields t = −3.04, p = 0.037, with Cohen’s d = 2.14 (large effect). The difference of +21.7 percentage points is the largest of any phase transition in both absolute and relative terms. Every pre-mandate transition roughly tripled adoption; the mandate quadrupled it from a higher base</w:t>
      </w:r>
      <w:r>
        <w:t>.</w:t>
      </w:r>
    </w:p>
    <w:p w14:paraId="7EDF4E7F" w14:textId="77777777" w:rsidR="00205230" w:rsidRDefault="00205230" w:rsidP="00205230">
      <w:pPr>
        <w:pStyle w:val="Heading2"/>
        <w:spacing w:line="276" w:lineRule="auto"/>
      </w:pPr>
      <w:r>
        <w:br w:type="page"/>
      </w:r>
    </w:p>
    <w:p w14:paraId="6F41DBA0" w14:textId="28C3B3E8" w:rsidR="00AD2141" w:rsidRDefault="0077421E" w:rsidP="00205230">
      <w:pPr>
        <w:pStyle w:val="Heading2"/>
        <w:spacing w:line="276" w:lineRule="auto"/>
      </w:pPr>
      <w:r>
        <w:lastRenderedPageBreak/>
        <w:t xml:space="preserve">3.2 </w:t>
      </w:r>
      <w:r w:rsidR="00000000">
        <w:t>Cumulative Reach</w:t>
      </w:r>
    </w:p>
    <w:p w14:paraId="1E1A1E04" w14:textId="41CAD80B" w:rsidR="00BF3C58" w:rsidRDefault="00BF3C58" w:rsidP="00205230">
      <w:pPr>
        <w:spacing w:after="120" w:line="276" w:lineRule="auto"/>
        <w:jc w:val="both"/>
      </w:pPr>
      <w:r>
        <w:t>Over the 18-month study period, 336 of 387 eligible employees (86.8%) created at least one AI-enabled scenario. Phase 3 alone added 236 first-time AI creators at a rate of 47.2 per month</w:t>
      </w:r>
      <w:r>
        <w:t xml:space="preserve"> – </w:t>
      </w:r>
      <w:r>
        <w:t>more than five times the Phase 2 rate of 8.3 per month.</w:t>
      </w:r>
    </w:p>
    <w:p w14:paraId="4C936942" w14:textId="6AFE3C98" w:rsidR="00AD2141" w:rsidRDefault="00BF3C58" w:rsidP="00205230">
      <w:pPr>
        <w:spacing w:after="120" w:line="276" w:lineRule="auto"/>
        <w:jc w:val="both"/>
      </w:pPr>
      <w:r>
        <w:t>Mapped against Rogers’ (2003) adoption thresholds: the 16% innovator-plus-early-adopter boundary was crossed in June 2025 (Phase 2); the 50% early-majority threshold in December 2025 (Phase 3); and the 75% late-majority mark in January 2026, still within Phase 3. The entire diffusion curve from innovators through late majority was compressed into approximately seven months once the mandate was introduced</w:t>
      </w:r>
      <w:r w:rsidR="00000000">
        <w:t>.</w:t>
      </w:r>
    </w:p>
    <w:p w14:paraId="13F09318" w14:textId="10716226" w:rsidR="00BF3C58" w:rsidRPr="00BF3C58" w:rsidRDefault="0077421E" w:rsidP="00205230">
      <w:pPr>
        <w:pStyle w:val="Heading2"/>
        <w:spacing w:line="276" w:lineRule="auto"/>
      </w:pPr>
      <w:r>
        <w:t xml:space="preserve">3.3 </w:t>
      </w:r>
      <w:r w:rsidR="00BF3C58" w:rsidRPr="00BF3C58">
        <w:t>Counterfactual: The Cost of Not Mandating</w:t>
      </w:r>
    </w:p>
    <w:p w14:paraId="0F47B2C0" w14:textId="77777777" w:rsidR="00BF3C58" w:rsidRPr="00BF3C58" w:rsidRDefault="00BF3C58" w:rsidP="00205230">
      <w:pPr>
        <w:spacing w:after="120" w:line="276" w:lineRule="auto"/>
        <w:jc w:val="both"/>
      </w:pPr>
      <w:r w:rsidRPr="00BF3C58">
        <w:t>Had the organisation continued at Phase 2’s growth rate without introducing a mandate, reaching the same 84.5% cumulative adoption would have required substantially longer. Two models illustrate the gap:</w:t>
      </w:r>
    </w:p>
    <w:p w14:paraId="4CA1179D" w14:textId="1B44AC3A" w:rsidR="00BF3C58" w:rsidRPr="00BF3C58" w:rsidRDefault="00BF3C58" w:rsidP="00205230">
      <w:pPr>
        <w:spacing w:after="120" w:line="276" w:lineRule="auto"/>
        <w:jc w:val="center"/>
        <w:rPr>
          <w:b/>
          <w:bCs/>
          <w:i/>
          <w:iCs/>
        </w:rPr>
      </w:pPr>
      <w:r w:rsidRPr="00BF3C58">
        <w:rPr>
          <w:b/>
          <w:bCs/>
          <w:i/>
          <w:iCs/>
        </w:rPr>
        <w:t xml:space="preserve">Table </w:t>
      </w:r>
      <w:r w:rsidR="00205230">
        <w:rPr>
          <w:b/>
          <w:bCs/>
          <w:i/>
          <w:iCs/>
        </w:rPr>
        <w:t>4</w:t>
      </w:r>
      <w:r w:rsidRPr="00BF3C58">
        <w:rPr>
          <w:b/>
          <w:bCs/>
          <w:i/>
          <w:iCs/>
        </w:rPr>
        <w:t>. Counterfactual projection: time to reach 84.5% cumulative adoption.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F3C58" w:rsidRPr="00BF3C58" w14:paraId="79E9A733" w14:textId="77777777" w:rsidTr="00BF3C58">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shd w:val="clear" w:color="auto" w:fill="F2F2F2" w:themeFill="background1" w:themeFillShade="F2"/>
            <w:tcMar>
              <w:top w:w="60" w:type="dxa"/>
              <w:left w:w="100" w:type="dxa"/>
              <w:bottom w:w="60" w:type="dxa"/>
              <w:right w:w="100" w:type="dxa"/>
            </w:tcMar>
            <w:vAlign w:val="center"/>
          </w:tcPr>
          <w:p w14:paraId="5B13ADC9" w14:textId="77777777" w:rsidR="00BF3C58" w:rsidRPr="00BF3C58" w:rsidRDefault="00BF3C58" w:rsidP="00205230">
            <w:pPr>
              <w:spacing w:after="120" w:line="276" w:lineRule="auto"/>
              <w:jc w:val="both"/>
              <w:rPr>
                <w:sz w:val="22"/>
                <w:szCs w:val="22"/>
              </w:rPr>
            </w:pPr>
            <w:r w:rsidRPr="00BF3C58">
              <w:rPr>
                <w:b/>
                <w:bCs/>
                <w:sz w:val="22"/>
                <w:szCs w:val="22"/>
              </w:rPr>
              <w:t>Model</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hemeFill="background1" w:themeFillShade="F2"/>
            <w:tcMar>
              <w:top w:w="60" w:type="dxa"/>
              <w:left w:w="100" w:type="dxa"/>
              <w:bottom w:w="60" w:type="dxa"/>
              <w:right w:w="100" w:type="dxa"/>
            </w:tcMar>
            <w:vAlign w:val="center"/>
          </w:tcPr>
          <w:p w14:paraId="1CFEEA5D" w14:textId="77777777" w:rsidR="00BF3C58" w:rsidRPr="00BF3C58" w:rsidRDefault="00BF3C58" w:rsidP="00205230">
            <w:pPr>
              <w:spacing w:after="120" w:line="276" w:lineRule="auto"/>
              <w:jc w:val="both"/>
              <w:rPr>
                <w:sz w:val="22"/>
                <w:szCs w:val="22"/>
              </w:rPr>
            </w:pPr>
            <w:r w:rsidRPr="00BF3C58">
              <w:rPr>
                <w:b/>
                <w:bCs/>
                <w:sz w:val="22"/>
                <w:szCs w:val="22"/>
              </w:rPr>
              <w:t>Projected Time</w:t>
            </w:r>
          </w:p>
        </w:tc>
        <w:tc>
          <w:tcPr>
            <w:tcW w:w="2200" w:type="dxa"/>
            <w:tcBorders>
              <w:top w:val="single" w:sz="1" w:space="0" w:color="B0B0B0"/>
              <w:left w:val="single" w:sz="1" w:space="0" w:color="B0B0B0"/>
              <w:bottom w:val="single" w:sz="1" w:space="0" w:color="B0B0B0"/>
              <w:right w:val="single" w:sz="1" w:space="0" w:color="B0B0B0"/>
            </w:tcBorders>
            <w:shd w:val="clear" w:color="auto" w:fill="F2F2F2" w:themeFill="background1" w:themeFillShade="F2"/>
            <w:tcMar>
              <w:top w:w="60" w:type="dxa"/>
              <w:left w:w="100" w:type="dxa"/>
              <w:bottom w:w="60" w:type="dxa"/>
              <w:right w:w="100" w:type="dxa"/>
            </w:tcMar>
            <w:vAlign w:val="center"/>
          </w:tcPr>
          <w:p w14:paraId="7A71AC4D" w14:textId="77777777" w:rsidR="00BF3C58" w:rsidRPr="00BF3C58" w:rsidRDefault="00BF3C58" w:rsidP="00205230">
            <w:pPr>
              <w:spacing w:after="120" w:line="276" w:lineRule="auto"/>
              <w:jc w:val="both"/>
              <w:rPr>
                <w:sz w:val="22"/>
                <w:szCs w:val="22"/>
              </w:rPr>
            </w:pPr>
            <w:r w:rsidRPr="00BF3C58">
              <w:rPr>
                <w:b/>
                <w:bCs/>
                <w:sz w:val="22"/>
                <w:szCs w:val="22"/>
              </w:rPr>
              <w:t>Projected Date</w:t>
            </w:r>
          </w:p>
        </w:tc>
        <w:tc>
          <w:tcPr>
            <w:tcW w:w="2160" w:type="dxa"/>
            <w:tcBorders>
              <w:top w:val="single" w:sz="1" w:space="0" w:color="B0B0B0"/>
              <w:left w:val="single" w:sz="1" w:space="0" w:color="B0B0B0"/>
              <w:bottom w:val="single" w:sz="1" w:space="0" w:color="B0B0B0"/>
              <w:right w:val="single" w:sz="1" w:space="0" w:color="B0B0B0"/>
            </w:tcBorders>
            <w:shd w:val="clear" w:color="auto" w:fill="F2F2F2" w:themeFill="background1" w:themeFillShade="F2"/>
            <w:tcMar>
              <w:top w:w="60" w:type="dxa"/>
              <w:left w:w="100" w:type="dxa"/>
              <w:bottom w:w="60" w:type="dxa"/>
              <w:right w:w="100" w:type="dxa"/>
            </w:tcMar>
            <w:vAlign w:val="center"/>
          </w:tcPr>
          <w:p w14:paraId="75EC00DA" w14:textId="77777777" w:rsidR="00BF3C58" w:rsidRPr="00BF3C58" w:rsidRDefault="00BF3C58" w:rsidP="00205230">
            <w:pPr>
              <w:spacing w:after="120" w:line="276" w:lineRule="auto"/>
              <w:jc w:val="both"/>
              <w:rPr>
                <w:sz w:val="22"/>
                <w:szCs w:val="22"/>
              </w:rPr>
            </w:pPr>
            <w:r w:rsidRPr="00BF3C58">
              <w:rPr>
                <w:b/>
                <w:bCs/>
                <w:sz w:val="22"/>
                <w:szCs w:val="22"/>
              </w:rPr>
              <w:t>Acceleration</w:t>
            </w:r>
          </w:p>
        </w:tc>
      </w:tr>
      <w:tr w:rsidR="00BF3C58" w:rsidRPr="00BF3C58" w14:paraId="6D710F3E" w14:textId="77777777" w:rsidTr="00BF3C58">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13C0410C" w14:textId="77777777" w:rsidR="00BF3C58" w:rsidRPr="00BF3C58" w:rsidRDefault="00BF3C58" w:rsidP="00205230">
            <w:pPr>
              <w:spacing w:after="120" w:line="276" w:lineRule="auto"/>
              <w:jc w:val="both"/>
              <w:rPr>
                <w:sz w:val="22"/>
                <w:szCs w:val="22"/>
              </w:rPr>
            </w:pPr>
            <w:r w:rsidRPr="00BF3C58">
              <w:rPr>
                <w:sz w:val="22"/>
                <w:szCs w:val="22"/>
              </w:rPr>
              <w:t>Linear (8.3 adopters/mo)</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18C2407" w14:textId="77777777" w:rsidR="00BF3C58" w:rsidRPr="00BF3C58" w:rsidRDefault="00BF3C58" w:rsidP="00205230">
            <w:pPr>
              <w:spacing w:after="120" w:line="276" w:lineRule="auto"/>
              <w:jc w:val="both"/>
              <w:rPr>
                <w:sz w:val="22"/>
                <w:szCs w:val="22"/>
              </w:rPr>
            </w:pPr>
            <w:r w:rsidRPr="00BF3C58">
              <w:rPr>
                <w:sz w:val="22"/>
                <w:szCs w:val="22"/>
              </w:rPr>
              <w:t>29 months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84F0301" w14:textId="77777777" w:rsidR="00BF3C58" w:rsidRPr="00BF3C58" w:rsidRDefault="00BF3C58" w:rsidP="00205230">
            <w:pPr>
              <w:spacing w:after="120" w:line="276" w:lineRule="auto"/>
              <w:jc w:val="both"/>
              <w:rPr>
                <w:sz w:val="22"/>
                <w:szCs w:val="22"/>
              </w:rPr>
            </w:pPr>
            <w:r w:rsidRPr="00BF3C58">
              <w:rPr>
                <w:sz w:val="22"/>
                <w:szCs w:val="22"/>
              </w:rPr>
              <w:t>Jan 2028</w:t>
            </w:r>
          </w:p>
        </w:tc>
        <w:tc>
          <w:tcPr>
            <w:tcW w:w="2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A32E466" w14:textId="77777777" w:rsidR="00BF3C58" w:rsidRPr="00BF3C58" w:rsidRDefault="00BF3C58" w:rsidP="00205230">
            <w:pPr>
              <w:spacing w:after="120" w:line="276" w:lineRule="auto"/>
              <w:jc w:val="both"/>
              <w:rPr>
                <w:sz w:val="22"/>
                <w:szCs w:val="22"/>
              </w:rPr>
            </w:pPr>
            <w:r w:rsidRPr="00BF3C58">
              <w:rPr>
                <w:sz w:val="22"/>
                <w:szCs w:val="22"/>
              </w:rPr>
              <w:t>~24 months saved</w:t>
            </w:r>
          </w:p>
        </w:tc>
      </w:tr>
      <w:tr w:rsidR="00BF3C58" w:rsidRPr="00BF3C58" w14:paraId="0605F3CF" w14:textId="77777777" w:rsidTr="00BF3C58">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562B6D6" w14:textId="77777777" w:rsidR="00BF3C58" w:rsidRPr="00BF3C58" w:rsidRDefault="00BF3C58" w:rsidP="00205230">
            <w:pPr>
              <w:spacing w:after="120" w:line="276" w:lineRule="auto"/>
              <w:jc w:val="both"/>
              <w:rPr>
                <w:sz w:val="22"/>
                <w:szCs w:val="22"/>
              </w:rPr>
            </w:pPr>
            <w:r w:rsidRPr="00BF3C58">
              <w:rPr>
                <w:sz w:val="22"/>
                <w:szCs w:val="22"/>
              </w:rPr>
              <w:t>Logistic (saturation-adjusted)</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570CE637" w14:textId="77777777" w:rsidR="00BF3C58" w:rsidRPr="00BF3C58" w:rsidRDefault="00BF3C58" w:rsidP="00205230">
            <w:pPr>
              <w:spacing w:after="120" w:line="276" w:lineRule="auto"/>
              <w:jc w:val="both"/>
              <w:rPr>
                <w:sz w:val="22"/>
                <w:szCs w:val="22"/>
              </w:rPr>
            </w:pPr>
            <w:r w:rsidRPr="00BF3C58">
              <w:rPr>
                <w:sz w:val="22"/>
                <w:szCs w:val="22"/>
              </w:rPr>
              <w:t>58 months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4E8A7D8" w14:textId="77777777" w:rsidR="00BF3C58" w:rsidRPr="00BF3C58" w:rsidRDefault="00BF3C58" w:rsidP="00205230">
            <w:pPr>
              <w:spacing w:after="120" w:line="276" w:lineRule="auto"/>
              <w:jc w:val="both"/>
              <w:rPr>
                <w:sz w:val="22"/>
                <w:szCs w:val="22"/>
              </w:rPr>
            </w:pPr>
            <w:r w:rsidRPr="00BF3C58">
              <w:rPr>
                <w:sz w:val="22"/>
                <w:szCs w:val="22"/>
              </w:rPr>
              <w:t>Jun 2030</w:t>
            </w:r>
          </w:p>
        </w:tc>
        <w:tc>
          <w:tcPr>
            <w:tcW w:w="2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7BD779" w14:textId="77777777" w:rsidR="00BF3C58" w:rsidRPr="00BF3C58" w:rsidRDefault="00BF3C58" w:rsidP="00205230">
            <w:pPr>
              <w:spacing w:after="120" w:line="276" w:lineRule="auto"/>
              <w:jc w:val="both"/>
              <w:rPr>
                <w:sz w:val="22"/>
                <w:szCs w:val="22"/>
              </w:rPr>
            </w:pPr>
            <w:r w:rsidRPr="00BF3C58">
              <w:rPr>
                <w:sz w:val="22"/>
                <w:szCs w:val="22"/>
              </w:rPr>
              <w:t>~53 months saved</w:t>
            </w:r>
          </w:p>
        </w:tc>
      </w:tr>
      <w:tr w:rsidR="00BF3C58" w:rsidRPr="00BF3C58" w14:paraId="21D8D28F" w14:textId="77777777" w:rsidTr="00BF3C58">
        <w:tblPrEx>
          <w:tblCellMar>
            <w:top w:w="0" w:type="dxa"/>
            <w:bottom w:w="0" w:type="dxa"/>
          </w:tblCellMar>
        </w:tblPrEx>
        <w:tc>
          <w:tcPr>
            <w:tcW w:w="28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2D66FE2E" w14:textId="77777777" w:rsidR="00BF3C58" w:rsidRPr="00BF3C58" w:rsidRDefault="00BF3C58" w:rsidP="00205230">
            <w:pPr>
              <w:spacing w:after="120" w:line="276" w:lineRule="auto"/>
              <w:jc w:val="both"/>
              <w:rPr>
                <w:sz w:val="22"/>
                <w:szCs w:val="22"/>
              </w:rPr>
            </w:pPr>
            <w:r w:rsidRPr="00BF3C58">
              <w:rPr>
                <w:b/>
                <w:bCs/>
                <w:sz w:val="22"/>
                <w:szCs w:val="22"/>
              </w:rPr>
              <w:t>Actual (Phase 3 mandate)</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6331E41B" w14:textId="77777777" w:rsidR="00BF3C58" w:rsidRPr="00BF3C58" w:rsidRDefault="00BF3C58" w:rsidP="00205230">
            <w:pPr>
              <w:spacing w:after="120" w:line="276" w:lineRule="auto"/>
              <w:jc w:val="both"/>
              <w:rPr>
                <w:sz w:val="22"/>
                <w:szCs w:val="22"/>
              </w:rPr>
            </w:pPr>
            <w:r w:rsidRPr="00BF3C58">
              <w:rPr>
                <w:b/>
                <w:bCs/>
                <w:sz w:val="22"/>
                <w:szCs w:val="22"/>
              </w:rPr>
              <w:t>5 months</w:t>
            </w:r>
          </w:p>
        </w:tc>
        <w:tc>
          <w:tcPr>
            <w:tcW w:w="220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0C08BEE5" w14:textId="77777777" w:rsidR="00BF3C58" w:rsidRPr="00BF3C58" w:rsidRDefault="00BF3C58" w:rsidP="00205230">
            <w:pPr>
              <w:spacing w:after="120" w:line="276" w:lineRule="auto"/>
              <w:jc w:val="both"/>
              <w:rPr>
                <w:sz w:val="22"/>
                <w:szCs w:val="22"/>
              </w:rPr>
            </w:pPr>
            <w:r w:rsidRPr="00BF3C58">
              <w:rPr>
                <w:b/>
                <w:bCs/>
                <w:sz w:val="22"/>
                <w:szCs w:val="22"/>
              </w:rPr>
              <w:t>Jan 2026</w:t>
            </w:r>
          </w:p>
        </w:tc>
        <w:tc>
          <w:tcPr>
            <w:tcW w:w="2160" w:type="dxa"/>
            <w:tcBorders>
              <w:top w:val="single" w:sz="1" w:space="0" w:color="B0B0B0"/>
              <w:left w:val="single" w:sz="1" w:space="0" w:color="B0B0B0"/>
              <w:bottom w:val="single" w:sz="1" w:space="0" w:color="B0B0B0"/>
              <w:right w:val="single" w:sz="1" w:space="0" w:color="B0B0B0"/>
            </w:tcBorders>
            <w:tcMar>
              <w:top w:w="60" w:type="dxa"/>
              <w:left w:w="100" w:type="dxa"/>
              <w:bottom w:w="60" w:type="dxa"/>
              <w:right w:w="100" w:type="dxa"/>
            </w:tcMar>
          </w:tcPr>
          <w:p w14:paraId="46901DEC" w14:textId="77777777" w:rsidR="00BF3C58" w:rsidRPr="00BF3C58" w:rsidRDefault="00BF3C58" w:rsidP="00205230">
            <w:pPr>
              <w:spacing w:after="120" w:line="276" w:lineRule="auto"/>
              <w:jc w:val="both"/>
              <w:rPr>
                <w:sz w:val="22"/>
                <w:szCs w:val="22"/>
              </w:rPr>
            </w:pPr>
            <w:r w:rsidRPr="00BF3C58">
              <w:rPr>
                <w:b/>
                <w:bCs/>
                <w:sz w:val="22"/>
                <w:szCs w:val="22"/>
              </w:rPr>
              <w:t>—</w:t>
            </w:r>
          </w:p>
        </w:tc>
      </w:tr>
    </w:tbl>
    <w:p w14:paraId="230210F1" w14:textId="68CF081F" w:rsidR="00205230" w:rsidRDefault="00BF3C58" w:rsidP="00205230">
      <w:pPr>
        <w:spacing w:after="120" w:line="276" w:lineRule="auto"/>
        <w:jc w:val="both"/>
        <w:rPr>
          <w:i/>
          <w:iCs/>
          <w:sz w:val="22"/>
          <w:szCs w:val="22"/>
        </w:rPr>
      </w:pPr>
      <w:r w:rsidRPr="00205230">
        <w:rPr>
          <w:i/>
          <w:iCs/>
          <w:sz w:val="22"/>
          <w:szCs w:val="22"/>
        </w:rPr>
        <w:t>Note: Both models start from cumulative adoption at end of Phase 2 (91 employees, 23.5%). Linear assumes constant 8.3 new adopters/month; logistic accounts for the shrinking pool of non-adopters.</w:t>
      </w:r>
    </w:p>
    <w:p w14:paraId="11F13CF1" w14:textId="77777777" w:rsidR="0077421E" w:rsidRPr="0077421E" w:rsidRDefault="0077421E" w:rsidP="00205230">
      <w:pPr>
        <w:spacing w:after="120" w:line="276" w:lineRule="auto"/>
        <w:jc w:val="both"/>
        <w:rPr>
          <w:i/>
          <w:iCs/>
          <w:sz w:val="22"/>
          <w:szCs w:val="22"/>
        </w:rPr>
      </w:pPr>
    </w:p>
    <w:p w14:paraId="75866FF0" w14:textId="2150A5F9" w:rsidR="00BF3C58" w:rsidRDefault="00BF3C58" w:rsidP="00205230">
      <w:pPr>
        <w:spacing w:after="120" w:line="276" w:lineRule="auto"/>
        <w:jc w:val="both"/>
      </w:pPr>
      <w:r w:rsidRPr="00BF3C58">
        <w:t>The mandate compressed 2–5 years of projected organic growth into five months. Even the conservative linear model suggests the mandate bought roughly two years of acceleration.</w:t>
      </w:r>
    </w:p>
    <w:p w14:paraId="4E39E49D" w14:textId="2F8D944C" w:rsidR="00AD2141" w:rsidRDefault="0077421E" w:rsidP="00205230">
      <w:pPr>
        <w:pStyle w:val="Heading2"/>
        <w:spacing w:line="276" w:lineRule="auto"/>
      </w:pPr>
      <w:r>
        <w:t xml:space="preserve">3.4 </w:t>
      </w:r>
      <w:r w:rsidR="00000000">
        <w:t>Post-Mandate Retention</w:t>
      </w:r>
    </w:p>
    <w:p w14:paraId="1E043A7F" w14:textId="3F86655B" w:rsidR="00205230" w:rsidRDefault="00000000" w:rsidP="00205230">
      <w:pPr>
        <w:spacing w:after="120" w:line="276" w:lineRule="auto"/>
        <w:jc w:val="both"/>
      </w:pPr>
      <w:r>
        <w:t>A central question for mandated adoption: does the behaviour persist after the mandate is removed?</w:t>
      </w:r>
    </w:p>
    <w:p w14:paraId="21EB322C" w14:textId="77777777" w:rsidR="00205230" w:rsidRDefault="00205230">
      <w:r>
        <w:br w:type="page"/>
      </w:r>
    </w:p>
    <w:p w14:paraId="2344DD59" w14:textId="548EA93F" w:rsidR="00AD2141" w:rsidRDefault="00000000" w:rsidP="00205230">
      <w:pPr>
        <w:spacing w:after="60" w:line="276" w:lineRule="auto"/>
        <w:jc w:val="center"/>
      </w:pPr>
      <w:r>
        <w:rPr>
          <w:b/>
          <w:bCs/>
          <w:i/>
          <w:iCs/>
        </w:rPr>
        <w:lastRenderedPageBreak/>
        <w:t xml:space="preserve">Table </w:t>
      </w:r>
      <w:r w:rsidR="001415D2">
        <w:rPr>
          <w:b/>
          <w:bCs/>
          <w:i/>
          <w:iCs/>
        </w:rPr>
        <w:t>5</w:t>
      </w:r>
      <w:r>
        <w:rPr>
          <w:b/>
          <w:bCs/>
          <w:i/>
          <w:iCs/>
        </w:rPr>
        <w:t>. Builder Retention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600"/>
        <w:gridCol w:w="1800"/>
        <w:gridCol w:w="1760"/>
      </w:tblGrid>
      <w:tr w:rsidR="00BF3C58" w14:paraId="6A314D03" w14:textId="77777777" w:rsidTr="00BF3C58">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23EC768D" w14:textId="3F40C6C7" w:rsidR="00BF3C58" w:rsidRPr="00BF3C58" w:rsidRDefault="00BF3C58" w:rsidP="00205230">
            <w:pPr>
              <w:spacing w:line="276" w:lineRule="auto"/>
              <w:jc w:val="center"/>
              <w:rPr>
                <w:b/>
                <w:bCs/>
                <w:sz w:val="22"/>
                <w:szCs w:val="22"/>
              </w:rPr>
            </w:pPr>
            <w:r w:rsidRPr="00BF3C58">
              <w:rPr>
                <w:b/>
                <w:bCs/>
                <w:sz w:val="22"/>
                <w:szCs w:val="22"/>
              </w:rPr>
              <w:t>Builder Type</w:t>
            </w:r>
          </w:p>
        </w:tc>
        <w:tc>
          <w:tcPr>
            <w:tcW w:w="16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18CC32F" w14:textId="04C2206D" w:rsidR="00BF3C58" w:rsidRPr="00BF3C58" w:rsidRDefault="00BF3C58" w:rsidP="00205230">
            <w:pPr>
              <w:spacing w:line="276" w:lineRule="auto"/>
              <w:jc w:val="center"/>
              <w:rPr>
                <w:b/>
                <w:bCs/>
                <w:sz w:val="22"/>
                <w:szCs w:val="22"/>
              </w:rPr>
            </w:pPr>
            <w:r w:rsidRPr="00BF3C58">
              <w:rPr>
                <w:b/>
                <w:bCs/>
                <w:sz w:val="22"/>
                <w:szCs w:val="22"/>
              </w:rPr>
              <w:t>Count</w:t>
            </w:r>
          </w:p>
        </w:tc>
        <w:tc>
          <w:tcPr>
            <w:tcW w:w="16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5028B23F" w14:textId="2FEC275F" w:rsidR="00BF3C58" w:rsidRPr="00BF3C58" w:rsidRDefault="00BF3C58" w:rsidP="00205230">
            <w:pPr>
              <w:spacing w:line="276" w:lineRule="auto"/>
              <w:jc w:val="center"/>
              <w:rPr>
                <w:b/>
                <w:bCs/>
                <w:sz w:val="22"/>
                <w:szCs w:val="22"/>
              </w:rPr>
            </w:pPr>
            <w:r w:rsidRPr="00BF3C58">
              <w:rPr>
                <w:b/>
                <w:bCs/>
                <w:sz w:val="22"/>
                <w:szCs w:val="22"/>
              </w:rPr>
              <w:t>% of Builders</w:t>
            </w:r>
          </w:p>
        </w:tc>
        <w:tc>
          <w:tcPr>
            <w:tcW w:w="18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44B025D" w14:textId="0A00BBAA" w:rsidR="00BF3C58" w:rsidRPr="00BF3C58" w:rsidRDefault="00BF3C58" w:rsidP="00205230">
            <w:pPr>
              <w:spacing w:line="276" w:lineRule="auto"/>
              <w:jc w:val="center"/>
              <w:rPr>
                <w:b/>
                <w:bCs/>
                <w:sz w:val="22"/>
                <w:szCs w:val="22"/>
              </w:rPr>
            </w:pPr>
            <w:r w:rsidRPr="00BF3C58">
              <w:rPr>
                <w:b/>
                <w:bCs/>
                <w:sz w:val="22"/>
                <w:szCs w:val="22"/>
              </w:rPr>
              <w:t>30-Day Retention</w:t>
            </w:r>
          </w:p>
        </w:tc>
        <w:tc>
          <w:tcPr>
            <w:tcW w:w="1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CA67DB5" w14:textId="0F4658D0" w:rsidR="00BF3C58" w:rsidRPr="00BF3C58" w:rsidRDefault="00BF3C58" w:rsidP="00205230">
            <w:pPr>
              <w:spacing w:line="276" w:lineRule="auto"/>
              <w:jc w:val="center"/>
              <w:rPr>
                <w:b/>
                <w:bCs/>
                <w:sz w:val="22"/>
                <w:szCs w:val="22"/>
              </w:rPr>
            </w:pPr>
            <w:r w:rsidRPr="00BF3C58">
              <w:rPr>
                <w:b/>
                <w:bCs/>
                <w:sz w:val="22"/>
                <w:szCs w:val="22"/>
              </w:rPr>
              <w:t>AI Scenarios</w:t>
            </w:r>
          </w:p>
        </w:tc>
      </w:tr>
      <w:tr w:rsidR="00BF3C58" w14:paraId="4130679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645824" w14:textId="13709F1E" w:rsidR="00BF3C58" w:rsidRPr="00BF3C58" w:rsidRDefault="00BF3C58" w:rsidP="00205230">
            <w:pPr>
              <w:spacing w:line="276" w:lineRule="auto"/>
              <w:rPr>
                <w:sz w:val="22"/>
                <w:szCs w:val="22"/>
              </w:rPr>
            </w:pPr>
            <w:r w:rsidRPr="00BF3C58">
              <w:rPr>
                <w:sz w:val="22"/>
                <w:szCs w:val="22"/>
              </w:rPr>
              <w:t>One-shot (1 scenario)</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4960DB5" w14:textId="07C4337B" w:rsidR="00BF3C58" w:rsidRPr="00BF3C58" w:rsidRDefault="00BF3C58" w:rsidP="00205230">
            <w:pPr>
              <w:spacing w:line="276" w:lineRule="auto"/>
              <w:jc w:val="center"/>
              <w:rPr>
                <w:sz w:val="22"/>
                <w:szCs w:val="22"/>
              </w:rPr>
            </w:pPr>
            <w:r w:rsidRPr="00BF3C58">
              <w:rPr>
                <w:sz w:val="22"/>
                <w:szCs w:val="22"/>
              </w:rPr>
              <w:t>119</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B98AE2D" w14:textId="15AE09B9" w:rsidR="00BF3C58" w:rsidRPr="00BF3C58" w:rsidRDefault="00BF3C58" w:rsidP="00205230">
            <w:pPr>
              <w:spacing w:line="276" w:lineRule="auto"/>
              <w:jc w:val="center"/>
              <w:rPr>
                <w:sz w:val="22"/>
                <w:szCs w:val="22"/>
              </w:rPr>
            </w:pPr>
            <w:r w:rsidRPr="00BF3C58">
              <w:rPr>
                <w:sz w:val="22"/>
                <w:szCs w:val="22"/>
              </w:rPr>
              <w:t>35.4%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5EB8E9" w14:textId="3319CD62" w:rsidR="00BF3C58" w:rsidRPr="00BF3C58" w:rsidRDefault="00BF3C58" w:rsidP="00205230">
            <w:pPr>
              <w:spacing w:line="276" w:lineRule="auto"/>
              <w:jc w:val="center"/>
              <w:rPr>
                <w:sz w:val="22"/>
                <w:szCs w:val="22"/>
              </w:rPr>
            </w:pPr>
            <w:r w:rsidRPr="00BF3C58">
              <w:rPr>
                <w:sz w:val="22"/>
                <w:szCs w:val="22"/>
              </w:rPr>
              <w:t>4.2%</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BE87DD7" w14:textId="28DBBD0D" w:rsidR="00BF3C58" w:rsidRPr="00BF3C58" w:rsidRDefault="00BF3C58" w:rsidP="00205230">
            <w:pPr>
              <w:spacing w:line="276" w:lineRule="auto"/>
              <w:jc w:val="center"/>
              <w:rPr>
                <w:sz w:val="22"/>
                <w:szCs w:val="22"/>
              </w:rPr>
            </w:pPr>
            <w:r w:rsidRPr="00BF3C58">
              <w:rPr>
                <w:sz w:val="22"/>
                <w:szCs w:val="22"/>
              </w:rPr>
              <w:t>119</w:t>
            </w:r>
          </w:p>
        </w:tc>
      </w:tr>
      <w:tr w:rsidR="00BF3C58" w14:paraId="1D90523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03C8F3" w14:textId="7367EC28" w:rsidR="00BF3C58" w:rsidRPr="00BF3C58" w:rsidRDefault="00BF3C58" w:rsidP="00205230">
            <w:pPr>
              <w:spacing w:line="276" w:lineRule="auto"/>
              <w:rPr>
                <w:sz w:val="22"/>
                <w:szCs w:val="22"/>
              </w:rPr>
            </w:pPr>
            <w:r w:rsidRPr="00BF3C58">
              <w:rPr>
                <w:sz w:val="22"/>
                <w:szCs w:val="22"/>
              </w:rPr>
              <w:t>Light (2–5)</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410718" w14:textId="287B7F61" w:rsidR="00BF3C58" w:rsidRPr="00BF3C58" w:rsidRDefault="00BF3C58" w:rsidP="00205230">
            <w:pPr>
              <w:spacing w:line="276" w:lineRule="auto"/>
              <w:jc w:val="center"/>
              <w:rPr>
                <w:sz w:val="22"/>
                <w:szCs w:val="22"/>
              </w:rPr>
            </w:pPr>
            <w:r w:rsidRPr="00BF3C58">
              <w:rPr>
                <w:sz w:val="22"/>
                <w:szCs w:val="22"/>
              </w:rPr>
              <w:t>117</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B9DE16" w14:textId="387D60D2" w:rsidR="00BF3C58" w:rsidRPr="00BF3C58" w:rsidRDefault="00BF3C58" w:rsidP="00205230">
            <w:pPr>
              <w:spacing w:line="276" w:lineRule="auto"/>
              <w:jc w:val="center"/>
              <w:rPr>
                <w:sz w:val="22"/>
                <w:szCs w:val="22"/>
              </w:rPr>
            </w:pPr>
            <w:r w:rsidRPr="00BF3C58">
              <w:rPr>
                <w:sz w:val="22"/>
                <w:szCs w:val="22"/>
              </w:rPr>
              <w:t>34.8%</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89DEF0" w14:textId="196B64DE" w:rsidR="00BF3C58" w:rsidRPr="00BF3C58" w:rsidRDefault="00BF3C58" w:rsidP="00205230">
            <w:pPr>
              <w:spacing w:line="276" w:lineRule="auto"/>
              <w:jc w:val="center"/>
              <w:rPr>
                <w:sz w:val="22"/>
                <w:szCs w:val="22"/>
              </w:rPr>
            </w:pPr>
            <w:r w:rsidRPr="00BF3C58">
              <w:rPr>
                <w:sz w:val="22"/>
                <w:szCs w:val="22"/>
              </w:rPr>
              <w:t>—</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B3A7B13" w14:textId="2BA84C09" w:rsidR="00BF3C58" w:rsidRPr="00BF3C58" w:rsidRDefault="00BF3C58" w:rsidP="00205230">
            <w:pPr>
              <w:spacing w:line="276" w:lineRule="auto"/>
              <w:jc w:val="center"/>
              <w:rPr>
                <w:sz w:val="22"/>
                <w:szCs w:val="22"/>
              </w:rPr>
            </w:pPr>
            <w:r w:rsidRPr="00BF3C58">
              <w:rPr>
                <w:sz w:val="22"/>
                <w:szCs w:val="22"/>
              </w:rPr>
              <w:t>—</w:t>
            </w:r>
          </w:p>
        </w:tc>
      </w:tr>
      <w:tr w:rsidR="00BF3C58" w14:paraId="0845AAD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AF8277" w14:textId="428A5F32" w:rsidR="00BF3C58" w:rsidRPr="00BF3C58" w:rsidRDefault="00BF3C58" w:rsidP="00205230">
            <w:pPr>
              <w:spacing w:line="276" w:lineRule="auto"/>
              <w:rPr>
                <w:sz w:val="22"/>
                <w:szCs w:val="22"/>
              </w:rPr>
            </w:pPr>
            <w:r w:rsidRPr="00BF3C58">
              <w:rPr>
                <w:sz w:val="22"/>
                <w:szCs w:val="22"/>
              </w:rPr>
              <w:t>Regular (6–20)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2CF1B0" w14:textId="3B6E67E2" w:rsidR="00BF3C58" w:rsidRPr="00BF3C58" w:rsidRDefault="00BF3C58" w:rsidP="00205230">
            <w:pPr>
              <w:spacing w:line="276" w:lineRule="auto"/>
              <w:jc w:val="center"/>
              <w:rPr>
                <w:sz w:val="22"/>
                <w:szCs w:val="22"/>
              </w:rPr>
            </w:pPr>
            <w:r w:rsidRPr="00BF3C58">
              <w:rPr>
                <w:sz w:val="22"/>
                <w:szCs w:val="22"/>
              </w:rPr>
              <w:t>65</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40BA58" w14:textId="709FB71D" w:rsidR="00BF3C58" w:rsidRPr="00BF3C58" w:rsidRDefault="00BF3C58" w:rsidP="00205230">
            <w:pPr>
              <w:spacing w:line="276" w:lineRule="auto"/>
              <w:jc w:val="center"/>
              <w:rPr>
                <w:sz w:val="22"/>
                <w:szCs w:val="22"/>
              </w:rPr>
            </w:pPr>
            <w:r w:rsidRPr="00BF3C58">
              <w:rPr>
                <w:sz w:val="22"/>
                <w:szCs w:val="22"/>
              </w:rPr>
              <w:t>19.3%</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39676E" w14:textId="63BD0EC4" w:rsidR="00BF3C58" w:rsidRPr="00BF3C58" w:rsidRDefault="00BF3C58" w:rsidP="00205230">
            <w:pPr>
              <w:spacing w:line="276" w:lineRule="auto"/>
              <w:jc w:val="center"/>
              <w:rPr>
                <w:sz w:val="22"/>
                <w:szCs w:val="22"/>
              </w:rPr>
            </w:pPr>
            <w:r w:rsidRPr="00BF3C58">
              <w:rPr>
                <w:sz w:val="22"/>
                <w:szCs w:val="22"/>
              </w:rPr>
              <w:t>—</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641E045" w14:textId="182A4AEA" w:rsidR="00BF3C58" w:rsidRPr="00BF3C58" w:rsidRDefault="00BF3C58" w:rsidP="00205230">
            <w:pPr>
              <w:spacing w:line="276" w:lineRule="auto"/>
              <w:jc w:val="center"/>
              <w:rPr>
                <w:sz w:val="22"/>
                <w:szCs w:val="22"/>
              </w:rPr>
            </w:pPr>
            <w:r w:rsidRPr="00BF3C58">
              <w:rPr>
                <w:sz w:val="22"/>
                <w:szCs w:val="22"/>
              </w:rPr>
              <w:t>—</w:t>
            </w:r>
          </w:p>
        </w:tc>
      </w:tr>
      <w:tr w:rsidR="00BF3C58" w14:paraId="1B50959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9F3110" w14:textId="2988A79C" w:rsidR="00BF3C58" w:rsidRPr="00BF3C58" w:rsidRDefault="00BF3C58" w:rsidP="00205230">
            <w:pPr>
              <w:spacing w:line="276" w:lineRule="auto"/>
              <w:rPr>
                <w:sz w:val="22"/>
                <w:szCs w:val="22"/>
              </w:rPr>
            </w:pPr>
            <w:r w:rsidRPr="00BF3C58">
              <w:rPr>
                <w:sz w:val="22"/>
                <w:szCs w:val="22"/>
              </w:rPr>
              <w:t>Power (20+)</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129DB94" w14:textId="7A92D2C7" w:rsidR="00BF3C58" w:rsidRPr="00BF3C58" w:rsidRDefault="00BF3C58" w:rsidP="00205230">
            <w:pPr>
              <w:spacing w:line="276" w:lineRule="auto"/>
              <w:jc w:val="center"/>
              <w:rPr>
                <w:sz w:val="22"/>
                <w:szCs w:val="22"/>
              </w:rPr>
            </w:pPr>
            <w:r w:rsidRPr="00BF3C58">
              <w:rPr>
                <w:sz w:val="22"/>
                <w:szCs w:val="22"/>
              </w:rPr>
              <w:t>35</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DD9690C" w14:textId="6DAD0497" w:rsidR="00BF3C58" w:rsidRPr="00BF3C58" w:rsidRDefault="00BF3C58" w:rsidP="00205230">
            <w:pPr>
              <w:spacing w:line="276" w:lineRule="auto"/>
              <w:jc w:val="center"/>
              <w:rPr>
                <w:sz w:val="22"/>
                <w:szCs w:val="22"/>
              </w:rPr>
            </w:pPr>
            <w:r w:rsidRPr="00BF3C58">
              <w:rPr>
                <w:sz w:val="22"/>
                <w:szCs w:val="22"/>
              </w:rPr>
              <w:t>10.4%</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89FD89C" w14:textId="21960F11" w:rsidR="00BF3C58" w:rsidRPr="00BF3C58" w:rsidRDefault="00BF3C58" w:rsidP="00205230">
            <w:pPr>
              <w:spacing w:line="276" w:lineRule="auto"/>
              <w:jc w:val="center"/>
              <w:rPr>
                <w:sz w:val="22"/>
                <w:szCs w:val="22"/>
              </w:rPr>
            </w:pPr>
            <w:r w:rsidRPr="00BF3C58">
              <w:rPr>
                <w:sz w:val="22"/>
                <w:szCs w:val="22"/>
              </w:rPr>
              <w:t>—</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45C985" w14:textId="14CCBC8C" w:rsidR="00BF3C58" w:rsidRPr="00BF3C58" w:rsidRDefault="00BF3C58" w:rsidP="00205230">
            <w:pPr>
              <w:spacing w:line="276" w:lineRule="auto"/>
              <w:jc w:val="center"/>
              <w:rPr>
                <w:sz w:val="22"/>
                <w:szCs w:val="22"/>
              </w:rPr>
            </w:pPr>
            <w:r w:rsidRPr="00BF3C58">
              <w:rPr>
                <w:sz w:val="22"/>
                <w:szCs w:val="22"/>
              </w:rPr>
              <w:t>1,778</w:t>
            </w:r>
          </w:p>
        </w:tc>
      </w:tr>
      <w:tr w:rsidR="00BF3C58" w14:paraId="6889A68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856EEC0" w14:textId="0D69F146" w:rsidR="00BF3C58" w:rsidRPr="00BF3C58" w:rsidRDefault="00BF3C58" w:rsidP="00205230">
            <w:pPr>
              <w:spacing w:line="276" w:lineRule="auto"/>
              <w:rPr>
                <w:sz w:val="22"/>
                <w:szCs w:val="22"/>
              </w:rPr>
            </w:pPr>
            <w:r w:rsidRPr="00BF3C58">
              <w:rPr>
                <w:sz w:val="22"/>
                <w:szCs w:val="22"/>
              </w:rPr>
              <w:t>All multi-builders (2+)</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A11FC1C" w14:textId="3459B690" w:rsidR="00BF3C58" w:rsidRPr="00BF3C58" w:rsidRDefault="00BF3C58" w:rsidP="00205230">
            <w:pPr>
              <w:spacing w:line="276" w:lineRule="auto"/>
              <w:jc w:val="center"/>
              <w:rPr>
                <w:sz w:val="22"/>
                <w:szCs w:val="22"/>
              </w:rPr>
            </w:pPr>
            <w:r w:rsidRPr="00BF3C58">
              <w:rPr>
                <w:sz w:val="22"/>
                <w:szCs w:val="22"/>
              </w:rPr>
              <w:t>217</w:t>
            </w:r>
          </w:p>
        </w:tc>
        <w:tc>
          <w:tcPr>
            <w:tcW w:w="16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01BF80" w14:textId="70BD8BA0" w:rsidR="00BF3C58" w:rsidRPr="00BF3C58" w:rsidRDefault="00BF3C58" w:rsidP="00205230">
            <w:pPr>
              <w:spacing w:line="276" w:lineRule="auto"/>
              <w:jc w:val="center"/>
              <w:rPr>
                <w:sz w:val="22"/>
                <w:szCs w:val="22"/>
              </w:rPr>
            </w:pPr>
            <w:r w:rsidRPr="00BF3C58">
              <w:rPr>
                <w:sz w:val="22"/>
                <w:szCs w:val="22"/>
              </w:rPr>
              <w:t>64.6%</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11C589C" w14:textId="32A266BF" w:rsidR="00BF3C58" w:rsidRPr="00BF3C58" w:rsidRDefault="00BF3C58" w:rsidP="00205230">
            <w:pPr>
              <w:spacing w:line="276" w:lineRule="auto"/>
              <w:jc w:val="center"/>
              <w:rPr>
                <w:sz w:val="22"/>
                <w:szCs w:val="22"/>
              </w:rPr>
            </w:pPr>
            <w:r w:rsidRPr="00BF3C58">
              <w:rPr>
                <w:sz w:val="22"/>
                <w:szCs w:val="22"/>
              </w:rPr>
              <w:t>39.2%</w:t>
            </w:r>
          </w:p>
        </w:tc>
        <w:tc>
          <w:tcPr>
            <w:tcW w:w="17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801A9C" w14:textId="1B4C7D56" w:rsidR="00BF3C58" w:rsidRPr="00BF3C58" w:rsidRDefault="00BF3C58" w:rsidP="00205230">
            <w:pPr>
              <w:spacing w:line="276" w:lineRule="auto"/>
              <w:jc w:val="center"/>
              <w:rPr>
                <w:sz w:val="22"/>
                <w:szCs w:val="22"/>
              </w:rPr>
            </w:pPr>
            <w:r w:rsidRPr="00BF3C58">
              <w:rPr>
                <w:sz w:val="22"/>
                <w:szCs w:val="22"/>
              </w:rPr>
              <w:t>—</w:t>
            </w:r>
          </w:p>
        </w:tc>
      </w:tr>
    </w:tbl>
    <w:p w14:paraId="73B77934" w14:textId="5127844D" w:rsidR="00AD2141" w:rsidRPr="00BF3C58" w:rsidRDefault="00BF3C58" w:rsidP="00205230">
      <w:pPr>
        <w:spacing w:after="60" w:line="276" w:lineRule="auto"/>
        <w:jc w:val="both"/>
        <w:rPr>
          <w:i/>
          <w:iCs/>
          <w:sz w:val="20"/>
          <w:szCs w:val="20"/>
        </w:rPr>
      </w:pPr>
      <w:r w:rsidRPr="00BF3C58">
        <w:rPr>
          <w:i/>
          <w:iCs/>
          <w:sz w:val="20"/>
          <w:szCs w:val="20"/>
        </w:rPr>
        <w:t>Note: Retention is measured over a 30-day window ending at the observation cutoff. Power builders are a subset of multi-builders.</w:t>
      </w:r>
    </w:p>
    <w:p w14:paraId="06B84EBC" w14:textId="77777777" w:rsidR="00BF3C58" w:rsidRDefault="00BF3C58" w:rsidP="00205230">
      <w:pPr>
        <w:spacing w:after="120" w:line="276" w:lineRule="auto"/>
        <w:jc w:val="both"/>
      </w:pPr>
    </w:p>
    <w:p w14:paraId="60B1B933" w14:textId="27D73927" w:rsidR="00AD2141" w:rsidRDefault="00BF3C58" w:rsidP="00205230">
      <w:pPr>
        <w:spacing w:after="120" w:line="276" w:lineRule="auto"/>
        <w:jc w:val="both"/>
      </w:pPr>
      <w:r>
        <w:t>Multi-builders (2+ scenarios) retained at 9.3× the rate of one-shot builders (39.2% vs. 4.2%), indicating that depth of engagement – not initial compliance – is the primary predictor of sustained AI use. Retention is defined as the proportion of builders still active within the last 30 days of the observation period</w:t>
      </w:r>
      <w:r w:rsidR="00D16DF0">
        <w:t>.</w:t>
      </w:r>
    </w:p>
    <w:p w14:paraId="65A81C2B" w14:textId="73603878" w:rsidR="00BF3C58" w:rsidRDefault="00BF3C58" w:rsidP="00205230">
      <w:pPr>
        <w:spacing w:after="120" w:line="276" w:lineRule="auto"/>
        <w:jc w:val="both"/>
      </w:pPr>
      <w:r>
        <w:t>The concentration of output is extreme: the Gini coefficient of scenario production across builders is 0.708. The top 10% of builders (35 power builders) account for 62.4% of all AI scenarios. This pattern is consistent with the well-documented Pareto distribution in creative output, but it also means that 43.2% of Phase 3 first-time adopters were one-shot builders</w:t>
      </w:r>
      <w:r>
        <w:t xml:space="preserve"> – </w:t>
      </w:r>
      <w:r>
        <w:t>a</w:t>
      </w:r>
      <w:r>
        <w:t xml:space="preserve"> </w:t>
      </w:r>
      <w:r>
        <w:t>finding that complicates the retention narrative (see Section 4, Threats to Validity)</w:t>
      </w:r>
      <w:r w:rsidR="0077421E">
        <w:t>.</w:t>
      </w:r>
    </w:p>
    <w:p w14:paraId="1D1AB65E" w14:textId="485215F1" w:rsidR="00AD2141" w:rsidRDefault="0077421E" w:rsidP="00205230">
      <w:pPr>
        <w:pStyle w:val="Heading2"/>
        <w:spacing w:line="276" w:lineRule="auto"/>
      </w:pPr>
      <w:r>
        <w:t xml:space="preserve">3.5 </w:t>
      </w:r>
      <w:r w:rsidR="00000000">
        <w:t>Department-Level Heterogeneity</w:t>
      </w:r>
    </w:p>
    <w:p w14:paraId="24D2E9A6" w14:textId="4F0CCC00" w:rsidR="00AD2141" w:rsidRDefault="00BF3C58" w:rsidP="00205230">
      <w:pPr>
        <w:spacing w:after="120" w:line="276" w:lineRule="auto"/>
        <w:jc w:val="both"/>
      </w:pPr>
      <w:r w:rsidRPr="00BF3C58">
        <w:t>Identical tool access and a uniform mandate produced meaningfully different adoption patterns across seven departments. Cumulative employee-level adoption ranged from 90.7% (Product &amp; Design) to 100.0% (People)</w:t>
      </w:r>
      <w:r>
        <w:t xml:space="preserve"> – </w:t>
      </w:r>
      <w:r w:rsidRPr="00BF3C58">
        <w:t>a</w:t>
      </w:r>
      <w:r>
        <w:t xml:space="preserve"> </w:t>
      </w:r>
      <w:r w:rsidRPr="00BF3C58">
        <w:t>spread of just 1.1×. This narrow range masks substantial variation in when departments adopted: Phase 3 adoption ranged from 73.7% (Operations) to 100.0% (People), a 1.4× spread</w:t>
      </w:r>
      <w:r w:rsidR="00000000">
        <w:t>.</w:t>
      </w:r>
    </w:p>
    <w:p w14:paraId="7237344B" w14:textId="77777777" w:rsidR="00205230" w:rsidRDefault="00205230" w:rsidP="00205230">
      <w:pPr>
        <w:spacing w:after="60" w:line="276" w:lineRule="auto"/>
        <w:jc w:val="both"/>
      </w:pPr>
      <w:r>
        <w:t>Critically, the two metrics tell different stories. Engineering achieved the second-highest cumulative employee adoption (97.2%) but one of the lowest scenario-level AI percentages (26.7%), while Product &amp; Design had the lowest employee adoption (90.7%) but the highest scenario AI share (44.7%). This divergence underscores why employee-level measurement matters: scenario-level metrics conflate breadth of participation with intensity of use by a smaller group of prolific builders</w:t>
      </w:r>
    </w:p>
    <w:p w14:paraId="1E425803" w14:textId="4ADE0CD8" w:rsidR="00205230" w:rsidRDefault="00205230">
      <w:r>
        <w:br w:type="page"/>
      </w:r>
    </w:p>
    <w:p w14:paraId="439F8E04" w14:textId="77777777" w:rsidR="00205230" w:rsidRDefault="00205230" w:rsidP="00205230">
      <w:pPr>
        <w:spacing w:after="120" w:line="276" w:lineRule="auto"/>
        <w:jc w:val="both"/>
      </w:pPr>
    </w:p>
    <w:p w14:paraId="4A5A534E" w14:textId="0F727F55" w:rsidR="00AD2141" w:rsidRDefault="00000000" w:rsidP="00205230">
      <w:pPr>
        <w:spacing w:after="60" w:line="276" w:lineRule="auto"/>
        <w:jc w:val="center"/>
      </w:pPr>
      <w:r>
        <w:rPr>
          <w:b/>
          <w:bCs/>
          <w:i/>
          <w:iCs/>
        </w:rPr>
        <w:t xml:space="preserve">Table </w:t>
      </w:r>
      <w:r w:rsidR="001415D2">
        <w:rPr>
          <w:b/>
          <w:bCs/>
          <w:i/>
          <w:iCs/>
        </w:rPr>
        <w:t>6</w:t>
      </w:r>
      <w:r>
        <w:rPr>
          <w:b/>
          <w:bCs/>
          <w:i/>
          <w:iCs/>
        </w:rPr>
        <w:t>. Department-Level Adoption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100"/>
        <w:gridCol w:w="1620"/>
        <w:gridCol w:w="1620"/>
        <w:gridCol w:w="1620"/>
      </w:tblGrid>
      <w:tr w:rsidR="00AD2141" w14:paraId="05FBC8E1" w14:textId="77777777" w:rsidTr="00BF3C58">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63AB48D" w14:textId="77777777" w:rsidR="00AD2141" w:rsidRPr="00BF3C58" w:rsidRDefault="00000000" w:rsidP="00205230">
            <w:pPr>
              <w:spacing w:line="276" w:lineRule="auto"/>
              <w:jc w:val="center"/>
              <w:rPr>
                <w:sz w:val="22"/>
                <w:szCs w:val="22"/>
              </w:rPr>
            </w:pPr>
            <w:r w:rsidRPr="00BF3C58">
              <w:rPr>
                <w:b/>
                <w:bCs/>
                <w:sz w:val="22"/>
                <w:szCs w:val="22"/>
              </w:rPr>
              <w:t>Department</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152D3734" w14:textId="77777777" w:rsidR="00AD2141" w:rsidRPr="00BF3C58" w:rsidRDefault="00000000" w:rsidP="00205230">
            <w:pPr>
              <w:spacing w:line="276" w:lineRule="auto"/>
              <w:jc w:val="center"/>
              <w:rPr>
                <w:sz w:val="22"/>
                <w:szCs w:val="22"/>
              </w:rPr>
            </w:pPr>
            <w:r w:rsidRPr="00BF3C58">
              <w:rPr>
                <w:b/>
                <w:bCs/>
                <w:sz w:val="22"/>
                <w:szCs w:val="22"/>
              </w:rPr>
              <w:t>People</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2AB7F4A" w14:textId="77777777" w:rsidR="00AD2141" w:rsidRPr="00BF3C58" w:rsidRDefault="00000000" w:rsidP="00205230">
            <w:pPr>
              <w:spacing w:line="276" w:lineRule="auto"/>
              <w:jc w:val="center"/>
              <w:rPr>
                <w:sz w:val="22"/>
                <w:szCs w:val="22"/>
              </w:rPr>
            </w:pPr>
            <w:r w:rsidRPr="00BF3C58">
              <w:rPr>
                <w:b/>
                <w:bCs/>
                <w:sz w:val="22"/>
                <w:szCs w:val="22"/>
              </w:rPr>
              <w:t>AI Users</w:t>
            </w:r>
          </w:p>
        </w:tc>
        <w:tc>
          <w:tcPr>
            <w:tcW w:w="162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083EF29B" w14:textId="77777777" w:rsidR="00AD2141" w:rsidRPr="00BF3C58" w:rsidRDefault="00000000" w:rsidP="00205230">
            <w:pPr>
              <w:spacing w:line="276" w:lineRule="auto"/>
              <w:jc w:val="center"/>
              <w:rPr>
                <w:sz w:val="22"/>
                <w:szCs w:val="22"/>
              </w:rPr>
            </w:pPr>
            <w:r w:rsidRPr="00BF3C58">
              <w:rPr>
                <w:b/>
                <w:bCs/>
                <w:sz w:val="22"/>
                <w:szCs w:val="22"/>
              </w:rPr>
              <w:t>Adoption %</w:t>
            </w:r>
          </w:p>
        </w:tc>
        <w:tc>
          <w:tcPr>
            <w:tcW w:w="162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71EDEB0A" w14:textId="3E3EDB91" w:rsidR="00AD2141" w:rsidRPr="00BF3C58" w:rsidRDefault="00C35A09" w:rsidP="00205230">
            <w:pPr>
              <w:spacing w:line="276" w:lineRule="auto"/>
              <w:jc w:val="center"/>
              <w:rPr>
                <w:sz w:val="22"/>
                <w:szCs w:val="22"/>
              </w:rPr>
            </w:pPr>
            <w:r w:rsidRPr="00BF3C58">
              <w:rPr>
                <w:b/>
                <w:bCs/>
                <w:sz w:val="22"/>
                <w:szCs w:val="22"/>
              </w:rPr>
              <w:t>Workflow</w:t>
            </w:r>
            <w:r w:rsidR="00000000" w:rsidRPr="00BF3C58">
              <w:rPr>
                <w:b/>
                <w:bCs/>
                <w:sz w:val="22"/>
                <w:szCs w:val="22"/>
              </w:rPr>
              <w:t xml:space="preserve"> AI%</w:t>
            </w:r>
          </w:p>
        </w:tc>
        <w:tc>
          <w:tcPr>
            <w:tcW w:w="162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60" w:type="dxa"/>
              <w:left w:w="100" w:type="dxa"/>
              <w:bottom w:w="60" w:type="dxa"/>
              <w:right w:w="100" w:type="dxa"/>
            </w:tcMar>
          </w:tcPr>
          <w:p w14:paraId="4F5EE173" w14:textId="77777777" w:rsidR="00AD2141" w:rsidRPr="00BF3C58" w:rsidRDefault="00000000" w:rsidP="00205230">
            <w:pPr>
              <w:spacing w:line="276" w:lineRule="auto"/>
              <w:jc w:val="center"/>
              <w:rPr>
                <w:sz w:val="22"/>
                <w:szCs w:val="22"/>
              </w:rPr>
            </w:pPr>
            <w:r w:rsidRPr="00BF3C58">
              <w:rPr>
                <w:b/>
                <w:bCs/>
                <w:sz w:val="22"/>
                <w:szCs w:val="22"/>
              </w:rPr>
              <w:t>P3 Adoption</w:t>
            </w:r>
          </w:p>
        </w:tc>
      </w:tr>
      <w:tr w:rsidR="00BF3C58" w14:paraId="0CA166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75619E2" w14:textId="686B7D2E" w:rsidR="00BF3C58" w:rsidRPr="00BF3C58" w:rsidRDefault="00BF3C58" w:rsidP="00205230">
            <w:pPr>
              <w:spacing w:line="276" w:lineRule="auto"/>
              <w:rPr>
                <w:sz w:val="22"/>
                <w:szCs w:val="22"/>
              </w:rPr>
            </w:pPr>
            <w:r w:rsidRPr="00BF3C58">
              <w:rPr>
                <w:sz w:val="22"/>
                <w:szCs w:val="22"/>
              </w:rPr>
              <w:t>Product &amp; Design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D2BCB25" w14:textId="7EA82A6B" w:rsidR="00BF3C58" w:rsidRPr="00BF3C58" w:rsidRDefault="00BF3C58" w:rsidP="00205230">
            <w:pPr>
              <w:spacing w:line="276" w:lineRule="auto"/>
              <w:jc w:val="center"/>
              <w:rPr>
                <w:sz w:val="22"/>
                <w:szCs w:val="22"/>
              </w:rPr>
            </w:pPr>
            <w:r w:rsidRPr="00BF3C58">
              <w:rPr>
                <w:sz w:val="22"/>
                <w:szCs w:val="22"/>
              </w:rPr>
              <w:t>43</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41D0E55" w14:textId="3455DA22" w:rsidR="00BF3C58" w:rsidRPr="00BF3C58" w:rsidRDefault="00BF3C58" w:rsidP="00205230">
            <w:pPr>
              <w:spacing w:line="276" w:lineRule="auto"/>
              <w:jc w:val="center"/>
              <w:rPr>
                <w:sz w:val="22"/>
                <w:szCs w:val="22"/>
              </w:rPr>
            </w:pPr>
            <w:r w:rsidRPr="00BF3C58">
              <w:rPr>
                <w:sz w:val="22"/>
                <w:szCs w:val="22"/>
              </w:rPr>
              <w:t>39</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9BB75B8" w14:textId="35BA8D32" w:rsidR="00BF3C58" w:rsidRPr="00BF3C58" w:rsidRDefault="00BF3C58" w:rsidP="00205230">
            <w:pPr>
              <w:spacing w:line="276" w:lineRule="auto"/>
              <w:jc w:val="center"/>
              <w:rPr>
                <w:sz w:val="22"/>
                <w:szCs w:val="22"/>
              </w:rPr>
            </w:pPr>
            <w:r w:rsidRPr="00BF3C58">
              <w:rPr>
                <w:sz w:val="22"/>
                <w:szCs w:val="22"/>
              </w:rPr>
              <w:t>90.7%</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79FFF71" w14:textId="10ED9DBD" w:rsidR="00BF3C58" w:rsidRPr="00BF3C58" w:rsidRDefault="00BF3C58" w:rsidP="00205230">
            <w:pPr>
              <w:spacing w:line="276" w:lineRule="auto"/>
              <w:jc w:val="center"/>
              <w:rPr>
                <w:sz w:val="22"/>
                <w:szCs w:val="22"/>
              </w:rPr>
            </w:pPr>
            <w:r w:rsidRPr="00BF3C58">
              <w:rPr>
                <w:sz w:val="22"/>
                <w:szCs w:val="22"/>
              </w:rPr>
              <w:t>44.7%</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0176599" w14:textId="6D3F01E4" w:rsidR="00BF3C58" w:rsidRPr="00BF3C58" w:rsidRDefault="00BF3C58" w:rsidP="00205230">
            <w:pPr>
              <w:spacing w:line="276" w:lineRule="auto"/>
              <w:jc w:val="center"/>
              <w:rPr>
                <w:sz w:val="22"/>
                <w:szCs w:val="22"/>
              </w:rPr>
            </w:pPr>
            <w:r w:rsidRPr="00BF3C58">
              <w:rPr>
                <w:sz w:val="22"/>
                <w:szCs w:val="22"/>
              </w:rPr>
              <w:t>86.0%</w:t>
            </w:r>
          </w:p>
        </w:tc>
      </w:tr>
      <w:tr w:rsidR="00BF3C58" w14:paraId="0F9697C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E0D813" w14:textId="7FFC03CC" w:rsidR="00BF3C58" w:rsidRPr="00BF3C58" w:rsidRDefault="00BF3C58" w:rsidP="00205230">
            <w:pPr>
              <w:spacing w:line="276" w:lineRule="auto"/>
              <w:rPr>
                <w:sz w:val="22"/>
                <w:szCs w:val="22"/>
              </w:rPr>
            </w:pPr>
            <w:r w:rsidRPr="00BF3C58">
              <w:rPr>
                <w:sz w:val="22"/>
                <w:szCs w:val="22"/>
              </w:rPr>
              <w:t>Operations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CE2606" w14:textId="38DC5D2D" w:rsidR="00BF3C58" w:rsidRPr="00BF3C58" w:rsidRDefault="00BF3C58" w:rsidP="00205230">
            <w:pPr>
              <w:spacing w:line="276" w:lineRule="auto"/>
              <w:jc w:val="center"/>
              <w:rPr>
                <w:sz w:val="22"/>
                <w:szCs w:val="22"/>
              </w:rPr>
            </w:pPr>
            <w:r w:rsidRPr="00BF3C58">
              <w:rPr>
                <w:sz w:val="22"/>
                <w:szCs w:val="22"/>
              </w:rPr>
              <w:t>38</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19574D7" w14:textId="1176425E" w:rsidR="00BF3C58" w:rsidRPr="00BF3C58" w:rsidRDefault="00BF3C58" w:rsidP="00205230">
            <w:pPr>
              <w:spacing w:line="276" w:lineRule="auto"/>
              <w:jc w:val="center"/>
              <w:rPr>
                <w:sz w:val="22"/>
                <w:szCs w:val="22"/>
              </w:rPr>
            </w:pPr>
            <w:r w:rsidRPr="00BF3C58">
              <w:rPr>
                <w:sz w:val="22"/>
                <w:szCs w:val="22"/>
              </w:rPr>
              <w:t>35</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B052F2" w14:textId="30D95C55" w:rsidR="00BF3C58" w:rsidRPr="00BF3C58" w:rsidRDefault="00BF3C58" w:rsidP="00205230">
            <w:pPr>
              <w:spacing w:line="276" w:lineRule="auto"/>
              <w:jc w:val="center"/>
              <w:rPr>
                <w:sz w:val="22"/>
                <w:szCs w:val="22"/>
              </w:rPr>
            </w:pPr>
            <w:r w:rsidRPr="00BF3C58">
              <w:rPr>
                <w:sz w:val="22"/>
                <w:szCs w:val="22"/>
              </w:rPr>
              <w:t>92.1%</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06AC489" w14:textId="3519C35E" w:rsidR="00BF3C58" w:rsidRPr="00BF3C58" w:rsidRDefault="00BF3C58" w:rsidP="00205230">
            <w:pPr>
              <w:spacing w:line="276" w:lineRule="auto"/>
              <w:jc w:val="center"/>
              <w:rPr>
                <w:sz w:val="22"/>
                <w:szCs w:val="22"/>
              </w:rPr>
            </w:pPr>
            <w:r w:rsidRPr="00BF3C58">
              <w:rPr>
                <w:sz w:val="22"/>
                <w:szCs w:val="22"/>
              </w:rPr>
              <w:t>21.7%</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B02A591" w14:textId="23581FAC" w:rsidR="00BF3C58" w:rsidRPr="00BF3C58" w:rsidRDefault="00BF3C58" w:rsidP="00205230">
            <w:pPr>
              <w:spacing w:line="276" w:lineRule="auto"/>
              <w:jc w:val="center"/>
              <w:rPr>
                <w:sz w:val="22"/>
                <w:szCs w:val="22"/>
              </w:rPr>
            </w:pPr>
            <w:r w:rsidRPr="00BF3C58">
              <w:rPr>
                <w:sz w:val="22"/>
                <w:szCs w:val="22"/>
              </w:rPr>
              <w:t>73.7%</w:t>
            </w:r>
          </w:p>
        </w:tc>
      </w:tr>
      <w:tr w:rsidR="00BF3C58" w14:paraId="3A3D197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F4A4B12" w14:textId="1EECF2C4" w:rsidR="00BF3C58" w:rsidRPr="00BF3C58" w:rsidRDefault="00BF3C58" w:rsidP="00205230">
            <w:pPr>
              <w:spacing w:line="276" w:lineRule="auto"/>
              <w:rPr>
                <w:sz w:val="22"/>
                <w:szCs w:val="22"/>
              </w:rPr>
            </w:pPr>
            <w:r w:rsidRPr="00BF3C58">
              <w:rPr>
                <w:sz w:val="22"/>
                <w:szCs w:val="22"/>
              </w:rPr>
              <w:t>Revenue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02EC2D7" w14:textId="7D762961" w:rsidR="00BF3C58" w:rsidRPr="00BF3C58" w:rsidRDefault="00BF3C58" w:rsidP="00205230">
            <w:pPr>
              <w:spacing w:line="276" w:lineRule="auto"/>
              <w:jc w:val="center"/>
              <w:rPr>
                <w:sz w:val="22"/>
                <w:szCs w:val="22"/>
              </w:rPr>
            </w:pPr>
            <w:r w:rsidRPr="00BF3C58">
              <w:rPr>
                <w:sz w:val="22"/>
                <w:szCs w:val="22"/>
              </w:rPr>
              <w:t>49</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CF568A8" w14:textId="5E1B5DC3" w:rsidR="00BF3C58" w:rsidRPr="00BF3C58" w:rsidRDefault="00BF3C58" w:rsidP="00205230">
            <w:pPr>
              <w:spacing w:line="276" w:lineRule="auto"/>
              <w:jc w:val="center"/>
              <w:rPr>
                <w:sz w:val="22"/>
                <w:szCs w:val="22"/>
              </w:rPr>
            </w:pPr>
            <w:r w:rsidRPr="00BF3C58">
              <w:rPr>
                <w:sz w:val="22"/>
                <w:szCs w:val="22"/>
              </w:rPr>
              <w:t>46</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BCB181" w14:textId="32AACF19" w:rsidR="00BF3C58" w:rsidRPr="00BF3C58" w:rsidRDefault="00BF3C58" w:rsidP="00205230">
            <w:pPr>
              <w:spacing w:line="276" w:lineRule="auto"/>
              <w:jc w:val="center"/>
              <w:rPr>
                <w:sz w:val="22"/>
                <w:szCs w:val="22"/>
              </w:rPr>
            </w:pPr>
            <w:r w:rsidRPr="00BF3C58">
              <w:rPr>
                <w:sz w:val="22"/>
                <w:szCs w:val="22"/>
              </w:rPr>
              <w:t>93.9%</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AF253C5" w14:textId="3ACB0D80" w:rsidR="00BF3C58" w:rsidRPr="00BF3C58" w:rsidRDefault="00BF3C58" w:rsidP="00205230">
            <w:pPr>
              <w:spacing w:line="276" w:lineRule="auto"/>
              <w:jc w:val="center"/>
              <w:rPr>
                <w:sz w:val="22"/>
                <w:szCs w:val="22"/>
              </w:rPr>
            </w:pPr>
            <w:r w:rsidRPr="00BF3C58">
              <w:rPr>
                <w:sz w:val="22"/>
                <w:szCs w:val="22"/>
              </w:rPr>
              <w:t>32.3%</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D845EFE" w14:textId="7D4EC8A0" w:rsidR="00BF3C58" w:rsidRPr="00BF3C58" w:rsidRDefault="00BF3C58" w:rsidP="00205230">
            <w:pPr>
              <w:spacing w:line="276" w:lineRule="auto"/>
              <w:jc w:val="center"/>
              <w:rPr>
                <w:sz w:val="22"/>
                <w:szCs w:val="22"/>
              </w:rPr>
            </w:pPr>
            <w:r w:rsidRPr="00BF3C58">
              <w:rPr>
                <w:sz w:val="22"/>
                <w:szCs w:val="22"/>
              </w:rPr>
              <w:t>85.7%</w:t>
            </w:r>
          </w:p>
        </w:tc>
      </w:tr>
      <w:tr w:rsidR="00BF3C58" w14:paraId="5312E2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5074A0A" w14:textId="3918E2D6" w:rsidR="00BF3C58" w:rsidRPr="00BF3C58" w:rsidRDefault="00BF3C58" w:rsidP="00205230">
            <w:pPr>
              <w:spacing w:line="276" w:lineRule="auto"/>
              <w:rPr>
                <w:sz w:val="22"/>
                <w:szCs w:val="22"/>
              </w:rPr>
            </w:pPr>
            <w:r w:rsidRPr="00BF3C58">
              <w:rPr>
                <w:sz w:val="22"/>
                <w:szCs w:val="22"/>
              </w:rPr>
              <w:t>Marketing &amp; Ecosystem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3B050FB" w14:textId="73FF7639" w:rsidR="00BF3C58" w:rsidRPr="00BF3C58" w:rsidRDefault="00BF3C58" w:rsidP="00205230">
            <w:pPr>
              <w:spacing w:line="276" w:lineRule="auto"/>
              <w:jc w:val="center"/>
              <w:rPr>
                <w:sz w:val="22"/>
                <w:szCs w:val="22"/>
              </w:rPr>
            </w:pPr>
            <w:r w:rsidRPr="00BF3C58">
              <w:rPr>
                <w:sz w:val="22"/>
                <w:szCs w:val="22"/>
              </w:rPr>
              <w:t>42</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E1F5D83" w14:textId="5CB79E3D" w:rsidR="00BF3C58" w:rsidRPr="00BF3C58" w:rsidRDefault="00BF3C58" w:rsidP="00205230">
            <w:pPr>
              <w:spacing w:line="276" w:lineRule="auto"/>
              <w:jc w:val="center"/>
              <w:rPr>
                <w:sz w:val="22"/>
                <w:szCs w:val="22"/>
              </w:rPr>
            </w:pPr>
            <w:r w:rsidRPr="00BF3C58">
              <w:rPr>
                <w:sz w:val="22"/>
                <w:szCs w:val="22"/>
              </w:rPr>
              <w:t>40</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4534A80" w14:textId="733609AE" w:rsidR="00BF3C58" w:rsidRPr="00BF3C58" w:rsidRDefault="00BF3C58" w:rsidP="00205230">
            <w:pPr>
              <w:spacing w:line="276" w:lineRule="auto"/>
              <w:jc w:val="center"/>
              <w:rPr>
                <w:sz w:val="22"/>
                <w:szCs w:val="22"/>
              </w:rPr>
            </w:pPr>
            <w:r w:rsidRPr="00BF3C58">
              <w:rPr>
                <w:sz w:val="22"/>
                <w:szCs w:val="22"/>
              </w:rPr>
              <w:t>95.2%</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4A5DD728" w14:textId="52477950" w:rsidR="00BF3C58" w:rsidRPr="00BF3C58" w:rsidRDefault="00BF3C58" w:rsidP="00205230">
            <w:pPr>
              <w:spacing w:line="276" w:lineRule="auto"/>
              <w:jc w:val="center"/>
              <w:rPr>
                <w:sz w:val="22"/>
                <w:szCs w:val="22"/>
              </w:rPr>
            </w:pPr>
            <w:r w:rsidRPr="00BF3C58">
              <w:rPr>
                <w:sz w:val="22"/>
                <w:szCs w:val="22"/>
              </w:rPr>
              <w:t>34.4%</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D13FE63" w14:textId="4B2F4EC6" w:rsidR="00BF3C58" w:rsidRPr="00BF3C58" w:rsidRDefault="00BF3C58" w:rsidP="00205230">
            <w:pPr>
              <w:spacing w:line="276" w:lineRule="auto"/>
              <w:jc w:val="center"/>
              <w:rPr>
                <w:sz w:val="22"/>
                <w:szCs w:val="22"/>
              </w:rPr>
            </w:pPr>
            <w:r w:rsidRPr="00BF3C58">
              <w:rPr>
                <w:sz w:val="22"/>
                <w:szCs w:val="22"/>
              </w:rPr>
              <w:t>92.9%</w:t>
            </w:r>
          </w:p>
        </w:tc>
      </w:tr>
      <w:tr w:rsidR="00BF3C58" w14:paraId="174DEF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67B9365" w14:textId="7350C0FD" w:rsidR="00BF3C58" w:rsidRPr="00BF3C58" w:rsidRDefault="00BF3C58" w:rsidP="00205230">
            <w:pPr>
              <w:spacing w:line="276" w:lineRule="auto"/>
              <w:rPr>
                <w:sz w:val="22"/>
                <w:szCs w:val="22"/>
              </w:rPr>
            </w:pPr>
            <w:r w:rsidRPr="00BF3C58">
              <w:rPr>
                <w:sz w:val="22"/>
                <w:szCs w:val="22"/>
              </w:rPr>
              <w:t>Customer Support</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DD24244" w14:textId="73BDA8EB" w:rsidR="00BF3C58" w:rsidRPr="00BF3C58" w:rsidRDefault="00BF3C58" w:rsidP="00205230">
            <w:pPr>
              <w:spacing w:line="276" w:lineRule="auto"/>
              <w:jc w:val="center"/>
              <w:rPr>
                <w:sz w:val="22"/>
                <w:szCs w:val="22"/>
              </w:rPr>
            </w:pPr>
            <w:r w:rsidRPr="00BF3C58">
              <w:rPr>
                <w:sz w:val="22"/>
                <w:szCs w:val="22"/>
              </w:rPr>
              <w:t>61</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44E380" w14:textId="5D2FA546" w:rsidR="00BF3C58" w:rsidRPr="00BF3C58" w:rsidRDefault="00BF3C58" w:rsidP="00205230">
            <w:pPr>
              <w:spacing w:line="276" w:lineRule="auto"/>
              <w:jc w:val="center"/>
              <w:rPr>
                <w:sz w:val="22"/>
                <w:szCs w:val="22"/>
              </w:rPr>
            </w:pPr>
            <w:r w:rsidRPr="00BF3C58">
              <w:rPr>
                <w:sz w:val="22"/>
                <w:szCs w:val="22"/>
              </w:rPr>
              <w:t>59</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BD87334" w14:textId="5D9B1AE1" w:rsidR="00BF3C58" w:rsidRPr="00BF3C58" w:rsidRDefault="00BF3C58" w:rsidP="00205230">
            <w:pPr>
              <w:spacing w:line="276" w:lineRule="auto"/>
              <w:jc w:val="center"/>
              <w:rPr>
                <w:sz w:val="22"/>
                <w:szCs w:val="22"/>
              </w:rPr>
            </w:pPr>
            <w:r w:rsidRPr="00BF3C58">
              <w:rPr>
                <w:sz w:val="22"/>
                <w:szCs w:val="22"/>
              </w:rPr>
              <w:t>96.7%</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C8533A" w14:textId="50587F37" w:rsidR="00BF3C58" w:rsidRPr="00BF3C58" w:rsidRDefault="00BF3C58" w:rsidP="00205230">
            <w:pPr>
              <w:spacing w:line="276" w:lineRule="auto"/>
              <w:jc w:val="center"/>
              <w:rPr>
                <w:sz w:val="22"/>
                <w:szCs w:val="22"/>
              </w:rPr>
            </w:pPr>
            <w:r w:rsidRPr="00BF3C58">
              <w:rPr>
                <w:sz w:val="22"/>
                <w:szCs w:val="22"/>
              </w:rPr>
              <w:t>36.9%</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2DC0E6" w14:textId="402DB413" w:rsidR="00BF3C58" w:rsidRPr="00BF3C58" w:rsidRDefault="00BF3C58" w:rsidP="00205230">
            <w:pPr>
              <w:spacing w:line="276" w:lineRule="auto"/>
              <w:jc w:val="center"/>
              <w:rPr>
                <w:sz w:val="22"/>
                <w:szCs w:val="22"/>
              </w:rPr>
            </w:pPr>
            <w:r w:rsidRPr="00BF3C58">
              <w:rPr>
                <w:sz w:val="22"/>
                <w:szCs w:val="22"/>
              </w:rPr>
              <w:t>82.0%</w:t>
            </w:r>
          </w:p>
        </w:tc>
      </w:tr>
      <w:tr w:rsidR="00BF3C58" w14:paraId="3288747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3EADBD2" w14:textId="2ED36DF1" w:rsidR="00BF3C58" w:rsidRPr="00BF3C58" w:rsidRDefault="00BF3C58" w:rsidP="00205230">
            <w:pPr>
              <w:spacing w:line="276" w:lineRule="auto"/>
              <w:rPr>
                <w:sz w:val="22"/>
                <w:szCs w:val="22"/>
              </w:rPr>
            </w:pPr>
            <w:r w:rsidRPr="00BF3C58">
              <w:rPr>
                <w:sz w:val="22"/>
                <w:szCs w:val="22"/>
              </w:rPr>
              <w:t>Engineering</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3FFCF99" w14:textId="6E9BE2E9" w:rsidR="00BF3C58" w:rsidRPr="00BF3C58" w:rsidRDefault="00BF3C58" w:rsidP="00205230">
            <w:pPr>
              <w:spacing w:line="276" w:lineRule="auto"/>
              <w:jc w:val="center"/>
              <w:rPr>
                <w:sz w:val="22"/>
                <w:szCs w:val="22"/>
              </w:rPr>
            </w:pPr>
            <w:r w:rsidRPr="00BF3C58">
              <w:rPr>
                <w:sz w:val="22"/>
                <w:szCs w:val="22"/>
              </w:rPr>
              <w:t>107</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7CBDEED" w14:textId="24F75429" w:rsidR="00BF3C58" w:rsidRPr="00BF3C58" w:rsidRDefault="00BF3C58" w:rsidP="00205230">
            <w:pPr>
              <w:spacing w:line="276" w:lineRule="auto"/>
              <w:jc w:val="center"/>
              <w:rPr>
                <w:sz w:val="22"/>
                <w:szCs w:val="22"/>
              </w:rPr>
            </w:pPr>
            <w:r w:rsidRPr="00BF3C58">
              <w:rPr>
                <w:sz w:val="22"/>
                <w:szCs w:val="22"/>
              </w:rPr>
              <w:t>104</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333E25F" w14:textId="0CEA0421" w:rsidR="00BF3C58" w:rsidRPr="00BF3C58" w:rsidRDefault="00BF3C58" w:rsidP="00205230">
            <w:pPr>
              <w:spacing w:line="276" w:lineRule="auto"/>
              <w:jc w:val="center"/>
              <w:rPr>
                <w:sz w:val="22"/>
                <w:szCs w:val="22"/>
              </w:rPr>
            </w:pPr>
            <w:r w:rsidRPr="00BF3C58">
              <w:rPr>
                <w:sz w:val="22"/>
                <w:szCs w:val="22"/>
              </w:rPr>
              <w:t>97.2%</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88019CC" w14:textId="74353636" w:rsidR="00BF3C58" w:rsidRPr="00BF3C58" w:rsidRDefault="00BF3C58" w:rsidP="00205230">
            <w:pPr>
              <w:spacing w:line="276" w:lineRule="auto"/>
              <w:jc w:val="center"/>
              <w:rPr>
                <w:sz w:val="22"/>
                <w:szCs w:val="22"/>
              </w:rPr>
            </w:pPr>
            <w:r w:rsidRPr="00BF3C58">
              <w:rPr>
                <w:sz w:val="22"/>
                <w:szCs w:val="22"/>
              </w:rPr>
              <w:t>26.7%</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A854C" w14:textId="5FA67BEB" w:rsidR="00BF3C58" w:rsidRPr="00BF3C58" w:rsidRDefault="00BF3C58" w:rsidP="00205230">
            <w:pPr>
              <w:spacing w:line="276" w:lineRule="auto"/>
              <w:jc w:val="center"/>
              <w:rPr>
                <w:sz w:val="22"/>
                <w:szCs w:val="22"/>
              </w:rPr>
            </w:pPr>
            <w:r w:rsidRPr="00BF3C58">
              <w:rPr>
                <w:sz w:val="22"/>
                <w:szCs w:val="22"/>
              </w:rPr>
              <w:t>94.4%</w:t>
            </w:r>
          </w:p>
        </w:tc>
      </w:tr>
      <w:tr w:rsidR="00BF3C58" w14:paraId="0959F58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7E83053" w14:textId="6A0BD5F2" w:rsidR="00BF3C58" w:rsidRPr="00BF3C58" w:rsidRDefault="00BF3C58" w:rsidP="00205230">
            <w:pPr>
              <w:spacing w:line="276" w:lineRule="auto"/>
              <w:rPr>
                <w:sz w:val="22"/>
                <w:szCs w:val="22"/>
              </w:rPr>
            </w:pPr>
            <w:r w:rsidRPr="00BF3C58">
              <w:rPr>
                <w:sz w:val="22"/>
                <w:szCs w:val="22"/>
              </w:rPr>
              <w:t>People</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192C41B" w14:textId="32D18D27" w:rsidR="00BF3C58" w:rsidRPr="00BF3C58" w:rsidRDefault="00BF3C58" w:rsidP="00205230">
            <w:pPr>
              <w:spacing w:line="276" w:lineRule="auto"/>
              <w:jc w:val="center"/>
              <w:rPr>
                <w:sz w:val="22"/>
                <w:szCs w:val="22"/>
              </w:rPr>
            </w:pPr>
            <w:r w:rsidRPr="00BF3C58">
              <w:rPr>
                <w:sz w:val="22"/>
                <w:szCs w:val="22"/>
              </w:rPr>
              <w:t>16</w:t>
            </w:r>
          </w:p>
        </w:tc>
        <w:tc>
          <w:tcPr>
            <w:tcW w:w="11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67A257C" w14:textId="06FB50DC" w:rsidR="00BF3C58" w:rsidRPr="00BF3C58" w:rsidRDefault="00BF3C58" w:rsidP="00205230">
            <w:pPr>
              <w:spacing w:line="276" w:lineRule="auto"/>
              <w:jc w:val="center"/>
              <w:rPr>
                <w:sz w:val="22"/>
                <w:szCs w:val="22"/>
              </w:rPr>
            </w:pPr>
            <w:r w:rsidRPr="00BF3C58">
              <w:rPr>
                <w:sz w:val="22"/>
                <w:szCs w:val="22"/>
              </w:rPr>
              <w:t>16</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6FCF28B" w14:textId="74FBC64E" w:rsidR="00BF3C58" w:rsidRPr="00BF3C58" w:rsidRDefault="00BF3C58" w:rsidP="00205230">
            <w:pPr>
              <w:spacing w:line="276" w:lineRule="auto"/>
              <w:jc w:val="center"/>
              <w:rPr>
                <w:sz w:val="22"/>
                <w:szCs w:val="22"/>
              </w:rPr>
            </w:pPr>
            <w:r w:rsidRPr="00BF3C58">
              <w:rPr>
                <w:sz w:val="22"/>
                <w:szCs w:val="22"/>
              </w:rPr>
              <w:t>100.0%</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F198EF" w14:textId="108937BB" w:rsidR="00BF3C58" w:rsidRPr="00BF3C58" w:rsidRDefault="00BF3C58" w:rsidP="00205230">
            <w:pPr>
              <w:spacing w:line="276" w:lineRule="auto"/>
              <w:jc w:val="center"/>
              <w:rPr>
                <w:sz w:val="22"/>
                <w:szCs w:val="22"/>
              </w:rPr>
            </w:pPr>
            <w:r w:rsidRPr="00BF3C58">
              <w:rPr>
                <w:sz w:val="22"/>
                <w:szCs w:val="22"/>
              </w:rPr>
              <w:t>35.1%</w:t>
            </w:r>
          </w:p>
        </w:tc>
        <w:tc>
          <w:tcPr>
            <w:tcW w:w="162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F84EBE1" w14:textId="56AF3213" w:rsidR="00BF3C58" w:rsidRPr="00BF3C58" w:rsidRDefault="00BF3C58" w:rsidP="00205230">
            <w:pPr>
              <w:spacing w:line="276" w:lineRule="auto"/>
              <w:jc w:val="center"/>
              <w:rPr>
                <w:sz w:val="22"/>
                <w:szCs w:val="22"/>
              </w:rPr>
            </w:pPr>
            <w:r w:rsidRPr="00BF3C58">
              <w:rPr>
                <w:sz w:val="22"/>
                <w:szCs w:val="22"/>
              </w:rPr>
              <w:t>100.0%</w:t>
            </w:r>
          </w:p>
        </w:tc>
      </w:tr>
    </w:tbl>
    <w:p w14:paraId="50F728AF" w14:textId="77777777" w:rsidR="00BF3C58" w:rsidRDefault="00BF3C58" w:rsidP="00205230">
      <w:pPr>
        <w:spacing w:after="240" w:line="276" w:lineRule="auto"/>
      </w:pPr>
      <w:r>
        <w:rPr>
          <w:i/>
          <w:iCs/>
          <w:sz w:val="18"/>
          <w:szCs w:val="18"/>
        </w:rPr>
        <w:t>Note: P3 Adoption is the department’s adoption rate during the mandate phase only. Spread across cumulative adoption: 1.1×.</w:t>
      </w:r>
    </w:p>
    <w:bookmarkEnd w:id="3"/>
    <w:p w14:paraId="1753CBAF" w14:textId="55EB2B12" w:rsidR="00AD2141" w:rsidRDefault="00000000" w:rsidP="00205230">
      <w:pPr>
        <w:pStyle w:val="Heading1"/>
        <w:spacing w:line="276" w:lineRule="auto"/>
      </w:pPr>
      <w:r>
        <w:t xml:space="preserve">4. </w:t>
      </w:r>
      <w:r w:rsidR="00D16DF0">
        <w:t>Limitations</w:t>
      </w:r>
    </w:p>
    <w:p w14:paraId="5827E351" w14:textId="2D140067" w:rsidR="00CE728D" w:rsidRPr="00CE728D" w:rsidRDefault="00CE728D" w:rsidP="00205230">
      <w:pPr>
        <w:pStyle w:val="font-claude-response-body"/>
        <w:spacing w:line="276" w:lineRule="auto"/>
        <w:jc w:val="both"/>
      </w:pPr>
      <w:r w:rsidRPr="00CE728D">
        <w:t xml:space="preserve">The sequential, non-randomized design introduces several threats to internal and external validity. </w:t>
      </w:r>
      <w:r>
        <w:t>These threats are</w:t>
      </w:r>
      <w:r w:rsidRPr="00CE728D">
        <w:t xml:space="preserve"> organise</w:t>
      </w:r>
      <w:r>
        <w:t>d</w:t>
      </w:r>
      <w:r w:rsidRPr="00CE728D">
        <w:t xml:space="preserve"> into two categories: threats to causal interpretation and measurement constraints.</w:t>
      </w:r>
    </w:p>
    <w:p w14:paraId="0D48898C" w14:textId="2628D8D6" w:rsidR="00CE728D" w:rsidRPr="00CE728D" w:rsidRDefault="0077421E" w:rsidP="00205230">
      <w:pPr>
        <w:pStyle w:val="Heading2"/>
        <w:spacing w:line="276" w:lineRule="auto"/>
      </w:pPr>
      <w:r>
        <w:t xml:space="preserve">4.1 </w:t>
      </w:r>
      <w:r w:rsidR="00CE728D" w:rsidRPr="00CE728D">
        <w:t>Threats to Causal Interpretation</w:t>
      </w:r>
    </w:p>
    <w:p w14:paraId="32D181A6" w14:textId="680EF4E1" w:rsidR="00CE728D" w:rsidRPr="00CE728D" w:rsidRDefault="00CE728D" w:rsidP="00205230">
      <w:pPr>
        <w:pStyle w:val="font-claude-response-body"/>
        <w:spacing w:line="276" w:lineRule="auto"/>
        <w:jc w:val="both"/>
      </w:pPr>
      <w:r w:rsidRPr="00CE728D">
        <w:rPr>
          <w:rStyle w:val="Strong"/>
        </w:rPr>
        <w:t>Compliance versus internalized adoption.</w:t>
      </w:r>
      <w:r w:rsidRPr="00CE728D">
        <w:t xml:space="preserve"> Phase 3 required employees to build AI workflows. A meaningful proportion may have created minimal, low-value scenarios solely to satisfy the requirement </w:t>
      </w:r>
      <w:r>
        <w:t>–</w:t>
      </w:r>
      <w:r w:rsidRPr="00CE728D">
        <w:t xml:space="preserve"> workflow creation without sustained use or activation represents compliance rather than genuine adoption. We examine this threat empirically. One-shot builders constituted 43.2% of Phase 3 first-time adopters (vs. 12.1% in Phase 2). However, the active rate of Phase 3 AI workflows (32.7%) exceeds that of Phase 1 (9.7%) and Phase 2 (20.3%), suggesting that compliance alone does not fully account for the mandate-era increase. The compliance threat is real but bounded: it inflates the adoption rate during the mandate period but does not invalidate the post-mandate baseline.</w:t>
      </w:r>
    </w:p>
    <w:p w14:paraId="2A678337" w14:textId="25FDDF40" w:rsidR="00CE728D" w:rsidRPr="00CE728D" w:rsidRDefault="00CE728D" w:rsidP="00205230">
      <w:pPr>
        <w:pStyle w:val="font-claude-response-body"/>
        <w:spacing w:line="276" w:lineRule="auto"/>
        <w:jc w:val="both"/>
      </w:pPr>
      <w:r w:rsidRPr="00CE728D">
        <w:rPr>
          <w:rStyle w:val="Strong"/>
        </w:rPr>
        <w:t>Temporal confounds.</w:t>
      </w:r>
      <w:r w:rsidRPr="00CE728D">
        <w:t xml:space="preserve"> Each phase coincided with substantive changes in the external AI environment. Multiple generations of frontier models launched during the study period</w:t>
      </w:r>
      <w:r w:rsidR="00BF3C58">
        <w:t>, with</w:t>
      </w:r>
      <w:r w:rsidRPr="00CE728D">
        <w:t xml:space="preserve"> each expanding the capability frontier for the tasks employees were attempting. Market and social pressure for AI adoption also intensified throughout. These confounds are uncontrolled: we cannot isolate how much of the Phase 3 increase reflects improved AI capability, heightened external </w:t>
      </w:r>
      <w:r w:rsidRPr="00CE728D">
        <w:lastRenderedPageBreak/>
        <w:t>expectations, or the organizational intervention itself. The within-firm design mitigates cross-firm confounds but cannot separate within-firm temporal effects from intervention effects.</w:t>
      </w:r>
    </w:p>
    <w:p w14:paraId="59B5FD7A" w14:textId="66A74E0C" w:rsidR="00ED0EA5" w:rsidRPr="00CE728D" w:rsidRDefault="00CE728D" w:rsidP="00205230">
      <w:pPr>
        <w:pStyle w:val="font-claude-response-body"/>
        <w:spacing w:line="276" w:lineRule="auto"/>
        <w:jc w:val="both"/>
      </w:pPr>
      <w:r w:rsidRPr="00CE728D">
        <w:rPr>
          <w:rStyle w:val="Strong"/>
        </w:rPr>
        <w:t>Learning and peer effects.</w:t>
      </w:r>
      <w:r w:rsidRPr="00CE728D">
        <w:t xml:space="preserve"> By the start of Phase 3, early adopters from Phase 1 had accumulated up to 17 months of platform experience, creating peer demonstration effects that may have contributed to adoption independently of the mandate. These learning spillovers are a feature of sequential designs</w:t>
      </w:r>
      <w:r w:rsidR="0017514B">
        <w:t xml:space="preserve"> –</w:t>
      </w:r>
      <w:r w:rsidRPr="00CE728D">
        <w:t xml:space="preserve"> each phase inherits the accumulated knowledge of prior phases </w:t>
      </w:r>
      <w:r w:rsidR="0017514B">
        <w:t>–</w:t>
      </w:r>
      <w:r w:rsidRPr="00CE728D">
        <w:t xml:space="preserve"> but they prevent clean attribution of Phase 3 outcomes to the mandate alone.</w:t>
      </w:r>
    </w:p>
    <w:p w14:paraId="04318303" w14:textId="764B123A" w:rsidR="00CE728D" w:rsidRPr="00CE728D" w:rsidRDefault="0077421E" w:rsidP="00205230">
      <w:pPr>
        <w:pStyle w:val="Heading2"/>
        <w:spacing w:line="276" w:lineRule="auto"/>
      </w:pPr>
      <w:r>
        <w:t xml:space="preserve">4.2 </w:t>
      </w:r>
      <w:r w:rsidR="00CE728D" w:rsidRPr="00CE728D">
        <w:t>Measurement Constraints</w:t>
      </w:r>
    </w:p>
    <w:p w14:paraId="73E405D3" w14:textId="10F52B61" w:rsidR="00D4397E" w:rsidRPr="00CE728D" w:rsidRDefault="00CE728D" w:rsidP="00205230">
      <w:pPr>
        <w:pStyle w:val="font-claude-response-body"/>
        <w:spacing w:line="276" w:lineRule="auto"/>
        <w:jc w:val="both"/>
      </w:pPr>
      <w:r w:rsidRPr="00CE728D">
        <w:rPr>
          <w:rStyle w:val="Strong"/>
        </w:rPr>
        <w:t>Limited post-mandate observation window.</w:t>
      </w:r>
      <w:r w:rsidRPr="00CE728D">
        <w:t xml:space="preserve"> </w:t>
      </w:r>
      <w:r w:rsidR="008E71FB" w:rsidRPr="008E71FB">
        <w:t>Phase 4 began in February 2026. We have one month of data. The observed rate of 23.5% may reflect Phase 3 momentum, novelty effects of the gamified intervention, or genuine internalization. These explanations cannot be distinguished from a single observation point. Any inference about Phase 4 sustainability should be treated as preliminary, and the 30-day window constrains all retention and persistence claims to short-term observation only</w:t>
      </w:r>
      <w:r w:rsidRPr="00CE728D">
        <w:t>.</w:t>
      </w:r>
    </w:p>
    <w:p w14:paraId="59BF8542" w14:textId="77777777" w:rsidR="00AD2141" w:rsidRDefault="00000000" w:rsidP="00205230">
      <w:pPr>
        <w:pStyle w:val="Heading1"/>
        <w:spacing w:line="276" w:lineRule="auto"/>
      </w:pPr>
      <w:r>
        <w:t>5. Theoretical Interpretation</w:t>
      </w:r>
    </w:p>
    <w:p w14:paraId="6C51DF79" w14:textId="106134E7" w:rsidR="00AD2141" w:rsidRDefault="0077421E" w:rsidP="00205230">
      <w:pPr>
        <w:pStyle w:val="Heading2"/>
        <w:spacing w:line="276" w:lineRule="auto"/>
      </w:pPr>
      <w:r>
        <w:t xml:space="preserve">5.1 </w:t>
      </w:r>
      <w:r w:rsidR="00000000">
        <w:t>Diffusion of Innovation</w:t>
      </w:r>
    </w:p>
    <w:p w14:paraId="62D09A6D" w14:textId="77777777" w:rsidR="008E71FB" w:rsidRDefault="008E71FB" w:rsidP="008E71FB">
      <w:pPr>
        <w:spacing w:after="120" w:line="276" w:lineRule="auto"/>
        <w:jc w:val="both"/>
      </w:pPr>
      <w:r>
        <w:t>Phase 1 adoption at 2.4% per month aligns with Rogers’ (2003) innovator segment (2.5%), consistent with the expectation that voluntary access activates a small, self-selected minority. The Phase 3 mandate-driven increase to 28.9% challenges the diffusion model’s assumption that adoption is primarily driven by social contagion and perceived innovation attributes. The technology did not change between phases – the organizational context did.</w:t>
      </w:r>
    </w:p>
    <w:p w14:paraId="6F4316B7" w14:textId="77C13404" w:rsidR="00AD2141" w:rsidRDefault="008E71FB" w:rsidP="008E71FB">
      <w:pPr>
        <w:spacing w:after="120" w:line="276" w:lineRule="auto"/>
        <w:jc w:val="both"/>
      </w:pPr>
      <w:r>
        <w:t>The Wharton-GBK (2025) survey of 1,800+ enterprises reports that organizations offering voluntary AI access typically observe single-digit active adoption rates. Our Phase 1 data is consistent with this finding, and the subsequent phases suggest a possible mechanism: the adoption “chasm” (Moore, 1991) may lie not between early adopters and the early majority per se, but between employees who self-select into new technology and those who require organizational scaffolding to engage</w:t>
      </w:r>
      <w:r w:rsidR="00000000">
        <w:t>.</w:t>
      </w:r>
    </w:p>
    <w:p w14:paraId="7BCB4EBB" w14:textId="5C8BD1C8" w:rsidR="00AD2141" w:rsidRDefault="0077421E" w:rsidP="00205230">
      <w:pPr>
        <w:pStyle w:val="Heading2"/>
        <w:spacing w:line="276" w:lineRule="auto"/>
      </w:pPr>
      <w:r>
        <w:t xml:space="preserve">5.2 </w:t>
      </w:r>
      <w:r w:rsidR="00000000">
        <w:t>Self-Determination Theory and Mandate Effects</w:t>
      </w:r>
    </w:p>
    <w:p w14:paraId="41985D7C" w14:textId="77777777" w:rsidR="00AD2141" w:rsidRDefault="00000000" w:rsidP="00205230">
      <w:pPr>
        <w:spacing w:after="120" w:line="276" w:lineRule="auto"/>
        <w:jc w:val="both"/>
      </w:pPr>
      <w:r>
        <w:t>Kamarova, Gagné et al. (2024) integrate Self-Determination Theory with organizational change to identify conditions under which externally mandated behaviour can become self-sustaining: autonomy support, competence development, and relatedness. Phase 4 was designed around these three conditions, though the single month of available data does not yet permit evaluation of internalization.</w:t>
      </w:r>
    </w:p>
    <w:p w14:paraId="0D473A23" w14:textId="633C1DFE" w:rsidR="00AD2141" w:rsidRDefault="008E71FB" w:rsidP="00205230">
      <w:pPr>
        <w:spacing w:after="120" w:line="276" w:lineRule="auto"/>
        <w:jc w:val="both"/>
      </w:pPr>
      <w:r w:rsidRPr="008E71FB">
        <w:lastRenderedPageBreak/>
        <w:t>The retention data offer a partial test. Multi-Workflow builders retain at 9.3x the rate of one-shot builders. This is consistent with Kamarova et al.’s prediction that competence development – not mere exposure – mediates the transition from externally regulated to autonomously motivated behaviour</w:t>
      </w:r>
      <w:r w:rsidR="00000000">
        <w:t>.</w:t>
      </w:r>
    </w:p>
    <w:p w14:paraId="008E0D43" w14:textId="1D4CDF89" w:rsidR="00AD2141" w:rsidRDefault="0077421E" w:rsidP="00205230">
      <w:pPr>
        <w:pStyle w:val="Heading2"/>
        <w:spacing w:line="276" w:lineRule="auto"/>
      </w:pPr>
      <w:r>
        <w:t xml:space="preserve">5.3 </w:t>
      </w:r>
      <w:r w:rsidR="00000000">
        <w:t>Task-Technology Fit and the Jagged Frontier</w:t>
      </w:r>
    </w:p>
    <w:p w14:paraId="649F6DD3" w14:textId="645B932F" w:rsidR="00AD2141" w:rsidRDefault="00000000" w:rsidP="00205230">
      <w:pPr>
        <w:spacing w:after="120" w:line="276" w:lineRule="auto"/>
        <w:jc w:val="both"/>
      </w:pPr>
      <w:r>
        <w:t xml:space="preserve">Dell’Acqua et al. (2023) demonstrated that AI capability forms a “jagged frontier” </w:t>
      </w:r>
      <w:r w:rsidR="004E13D2">
        <w:t>–</w:t>
      </w:r>
      <w:r>
        <w:t xml:space="preserve"> effective for certain tasks, counterproductive for others, without an obvious pattern. This framework may explain the department-level heterogeneity in </w:t>
      </w:r>
      <w:r w:rsidR="00EE78D3">
        <w:fldChar w:fldCharType="begin"/>
      </w:r>
      <w:r w:rsidR="00EE78D3">
        <w:instrText>HYPERLINK  \l "_3._Findings"</w:instrText>
      </w:r>
      <w:r w:rsidR="00EE78D3">
        <w:fldChar w:fldCharType="separate"/>
      </w:r>
      <w:r w:rsidRPr="00EE78D3">
        <w:rPr>
          <w:rStyle w:val="Hyperlink"/>
        </w:rPr>
        <w:t>Finding</w:t>
      </w:r>
      <w:r w:rsidR="00EE78D3" w:rsidRPr="00EE78D3">
        <w:rPr>
          <w:rStyle w:val="Hyperlink"/>
        </w:rPr>
        <w:t>s</w:t>
      </w:r>
      <w:r w:rsidR="00EE78D3">
        <w:fldChar w:fldCharType="end"/>
      </w:r>
      <w:r>
        <w:t>. Departments whose task portfolios align with current LLM capabilities exhibit higher adoption than those whose core work falls outside the frontier.</w:t>
      </w:r>
    </w:p>
    <w:p w14:paraId="5345111E" w14:textId="72279C44" w:rsidR="00AD2141" w:rsidRDefault="0077421E" w:rsidP="00205230">
      <w:pPr>
        <w:pStyle w:val="Heading2"/>
        <w:spacing w:line="276" w:lineRule="auto"/>
      </w:pPr>
      <w:r>
        <w:t xml:space="preserve">5.4 </w:t>
      </w:r>
      <w:r w:rsidR="00000000">
        <w:t>Organizational Complements</w:t>
      </w:r>
    </w:p>
    <w:p w14:paraId="1BAE8C8F" w14:textId="6A088B4F" w:rsidR="00AD2141" w:rsidRDefault="008E71FB" w:rsidP="00205230">
      <w:pPr>
        <w:spacing w:after="120" w:line="276" w:lineRule="auto"/>
        <w:jc w:val="both"/>
      </w:pPr>
      <w:r w:rsidRPr="008E71FB">
        <w:t>Brynjolfsson, Li &amp; Raymond (2023) provide micro-level evidence that identical AI tools yield different productivity outcomes under different organizational conditions. Our data constitute a macro-level analogue: the same LLMs, platform, and tools produced 2.4% adoption (voluntary), 7.3% (enablement), and 28.9% (mandate). The technology was held constant; the organizational complement varied</w:t>
      </w:r>
      <w:r w:rsidR="00000000">
        <w:t>.</w:t>
      </w:r>
    </w:p>
    <w:p w14:paraId="6E00A7CD" w14:textId="0452FF50" w:rsidR="0017514B" w:rsidRDefault="00000000" w:rsidP="00205230">
      <w:pPr>
        <w:spacing w:after="120" w:line="276" w:lineRule="auto"/>
        <w:jc w:val="both"/>
        <w:rPr>
          <w:b/>
          <w:bCs/>
          <w:sz w:val="28"/>
          <w:szCs w:val="28"/>
        </w:rPr>
      </w:pPr>
      <w:r>
        <w:t>This within-firm longitudinal variation may represent evidence that organizational design, rather than AI capability alone, constitutes a binding constraint on enterprise adoption rates.</w:t>
      </w:r>
    </w:p>
    <w:p w14:paraId="47F45977" w14:textId="4B82F7AF" w:rsidR="00AD2141" w:rsidRDefault="0017514B" w:rsidP="00205230">
      <w:pPr>
        <w:pStyle w:val="Heading1"/>
        <w:spacing w:line="276" w:lineRule="auto"/>
      </w:pPr>
      <w:r>
        <w:t xml:space="preserve">6. </w:t>
      </w:r>
      <w:r w:rsidR="00000000">
        <w:t>Implications</w:t>
      </w:r>
      <w:r w:rsidR="00205230">
        <w:t xml:space="preserve"> and Conclusion</w:t>
      </w:r>
    </w:p>
    <w:p w14:paraId="7C58C72E" w14:textId="77777777" w:rsidR="008E71FB" w:rsidRPr="008E71FB" w:rsidRDefault="008E71FB" w:rsidP="008E71FB">
      <w:pPr>
        <w:spacing w:after="120" w:line="276" w:lineRule="auto"/>
        <w:jc w:val="both"/>
        <w:rPr>
          <w:b/>
          <w:bCs/>
        </w:rPr>
      </w:pPr>
      <w:r w:rsidRPr="008E71FB">
        <w:rPr>
          <w:b/>
          <w:bCs/>
        </w:rPr>
        <w:t xml:space="preserve">Voluntary access is necessary but insufficient for broad adoption. </w:t>
      </w:r>
      <w:r w:rsidRPr="008E71FB">
        <w:t>In our data, tool availability activated approximately 2.4% of employees per month – consistent with cross-sectional survey findings from Wharton-GBK (2025). Organizations relying solely on voluntary access should not expect double-digit adoption rates.</w:t>
      </w:r>
    </w:p>
    <w:p w14:paraId="74DE17DC" w14:textId="77777777" w:rsidR="008E71FB" w:rsidRPr="008E71FB" w:rsidRDefault="008E71FB" w:rsidP="008E71FB">
      <w:pPr>
        <w:spacing w:after="120" w:line="276" w:lineRule="auto"/>
        <w:jc w:val="both"/>
        <w:rPr>
          <w:b/>
          <w:bCs/>
        </w:rPr>
      </w:pPr>
      <w:r w:rsidRPr="008E71FB">
        <w:rPr>
          <w:b/>
          <w:bCs/>
        </w:rPr>
        <w:t xml:space="preserve">Structural enablement increases adoption but does not reach the majority. </w:t>
      </w:r>
      <w:r w:rsidRPr="008E71FB">
        <w:t>Dedicated departmental facilitators and formal training raised the adoption rate from 2.4% to 7.3%. While meaningful, this remained within the early-adopter range and did not produce majority engagement. Counterfactual modelling suggests that sustaining Phase 2 growth rates without a mandate would not have achieved majority adoption until approximately January 2028, nearly 29 months later than the actual timeline.</w:t>
      </w:r>
    </w:p>
    <w:p w14:paraId="07463F32" w14:textId="1EA5F9B1" w:rsidR="008E71FB" w:rsidRPr="008E71FB" w:rsidRDefault="008E71FB" w:rsidP="008E71FB">
      <w:pPr>
        <w:spacing w:after="120" w:line="276" w:lineRule="auto"/>
        <w:jc w:val="both"/>
        <w:rPr>
          <w:b/>
          <w:bCs/>
        </w:rPr>
      </w:pPr>
      <w:r w:rsidRPr="008E71FB">
        <w:rPr>
          <w:b/>
          <w:bCs/>
        </w:rPr>
        <w:t>Mandates produce rapid adoption increases –</w:t>
      </w:r>
      <w:r>
        <w:rPr>
          <w:b/>
          <w:bCs/>
        </w:rPr>
        <w:t xml:space="preserve"> </w:t>
      </w:r>
      <w:r w:rsidRPr="008E71FB">
        <w:rPr>
          <w:b/>
          <w:bCs/>
        </w:rPr>
        <w:t>accompanied by compliance behaviour.</w:t>
      </w:r>
      <w:r w:rsidRPr="008E71FB">
        <w:rPr>
          <w:bCs/>
        </w:rPr>
        <w:t xml:space="preserve"> The mandatory accountability phase produced a 4.0x increase in adoption. However, the elevated one-shot builder rate during this phase (43.2% vs. 12.1% in Phase 2) indicates that a substantial portion of mandate-driven adoption may reflect compliance rather than sustained engagement.</w:t>
      </w:r>
    </w:p>
    <w:p w14:paraId="2CF326C6" w14:textId="77777777" w:rsidR="008E71FB" w:rsidRPr="008E71FB" w:rsidRDefault="008E71FB" w:rsidP="008E71FB">
      <w:pPr>
        <w:spacing w:after="120" w:line="276" w:lineRule="auto"/>
        <w:jc w:val="both"/>
        <w:rPr>
          <w:b/>
          <w:bCs/>
        </w:rPr>
      </w:pPr>
      <w:r w:rsidRPr="008E71FB">
        <w:rPr>
          <w:b/>
          <w:bCs/>
        </w:rPr>
        <w:lastRenderedPageBreak/>
        <w:t xml:space="preserve">Post-mandate intervention design warrants attention. </w:t>
      </w:r>
      <w:r w:rsidRPr="008E71FB">
        <w:t>The Phase 4 observation (23.5% vs. Phase 2’s 7.3%) suggests that the mandate may have established a higher baseline. However, this rests on a single data point and should be interpreted cautiously.</w:t>
      </w:r>
    </w:p>
    <w:p w14:paraId="5323A40C" w14:textId="072349F5" w:rsidR="00AD2141" w:rsidRDefault="008E71FB" w:rsidP="008E71FB">
      <w:pPr>
        <w:spacing w:after="120" w:line="276" w:lineRule="auto"/>
        <w:jc w:val="both"/>
      </w:pPr>
      <w:r w:rsidRPr="008E71FB">
        <w:rPr>
          <w:b/>
          <w:bCs/>
        </w:rPr>
        <w:t xml:space="preserve">Employee-level metrics provide a more conservative and informative measure than workflow-level metrics. </w:t>
      </w:r>
      <w:r w:rsidRPr="008E71FB">
        <w:t>The workflow-level metric indicated Phase 1 was “14% AI.” The employee-level metric showed 2.4% of employees were building AI. Unit-of-analysis choices substantially affect reported adoption rates</w:t>
      </w:r>
      <w:r w:rsidR="00000000">
        <w:t>.</w:t>
      </w:r>
      <w:r w:rsidR="00000000">
        <w:br w:type="page"/>
      </w:r>
    </w:p>
    <w:p w14:paraId="1959345B" w14:textId="77777777" w:rsidR="00AD2141" w:rsidRPr="0006795C" w:rsidRDefault="00000000" w:rsidP="0006795C">
      <w:pPr>
        <w:pStyle w:val="Heading1"/>
      </w:pPr>
      <w:bookmarkStart w:id="5" w:name="OLE_LINK3"/>
      <w:r w:rsidRPr="0006795C">
        <w:lastRenderedPageBreak/>
        <w:t>References</w:t>
      </w:r>
    </w:p>
    <w:bookmarkEnd w:id="5"/>
    <w:p w14:paraId="0E3A524A" w14:textId="57D7758B" w:rsidR="00AD2141" w:rsidRDefault="00000000" w:rsidP="00205230">
      <w:pPr>
        <w:pStyle w:val="Heading3"/>
        <w:spacing w:before="240" w:after="120" w:line="276" w:lineRule="auto"/>
      </w:pPr>
      <w:r>
        <w:t>Primary Sources</w:t>
      </w:r>
    </w:p>
    <w:p w14:paraId="6E73A271" w14:textId="77777777" w:rsidR="00AD2141" w:rsidRDefault="00000000" w:rsidP="00205230">
      <w:pPr>
        <w:spacing w:after="60" w:line="276" w:lineRule="auto"/>
        <w:jc w:val="both"/>
      </w:pPr>
      <w:r>
        <w:t>Brynjolfsson, E., Li, D., &amp; Raymond, L.R. (2023). Generative AI at work. NBER Working Paper No. 31161.</w:t>
      </w:r>
    </w:p>
    <w:p w14:paraId="48A0E43C" w14:textId="4C531137" w:rsidR="0006795C" w:rsidRDefault="0006795C" w:rsidP="00205230">
      <w:pPr>
        <w:spacing w:after="60" w:line="276" w:lineRule="auto"/>
        <w:jc w:val="both"/>
      </w:pPr>
      <w:r w:rsidRPr="0006795C">
        <w:t>Davenport, T. H., &amp; Ronanki, R. (2018). Artificial intelligence for the real world. Harvard Business Review, 96(1), 108–116</w:t>
      </w:r>
      <w:r>
        <w:t>.</w:t>
      </w:r>
    </w:p>
    <w:p w14:paraId="652BC6C7" w14:textId="77777777" w:rsidR="00AD2141" w:rsidRDefault="00000000" w:rsidP="00205230">
      <w:pPr>
        <w:spacing w:after="60" w:line="276" w:lineRule="auto"/>
        <w:jc w:val="both"/>
      </w:pPr>
      <w:r>
        <w:t>Dell’Acqua, F., McFowland, E., Mollick, E., et al. (2023). Navigating the jagged technological frontier. HBS Working Paper 24-013.</w:t>
      </w:r>
    </w:p>
    <w:p w14:paraId="5B75B88D" w14:textId="58E4BF24" w:rsidR="00AD2141" w:rsidRDefault="00000000" w:rsidP="00205230">
      <w:pPr>
        <w:spacing w:after="60" w:line="276" w:lineRule="auto"/>
        <w:jc w:val="both"/>
      </w:pPr>
      <w:bookmarkStart w:id="6" w:name="OLE_LINK5"/>
      <w:r>
        <w:t>Eatough, E.M., Ferrazzi, K., et al. (2026</w:t>
      </w:r>
      <w:r w:rsidR="001325EF" w:rsidRPr="001325EF">
        <w:t xml:space="preserve"> </w:t>
      </w:r>
      <w:r w:rsidR="006B7820">
        <w:t xml:space="preserve">Why AI adoption stalls </w:t>
      </w:r>
      <w:r w:rsidR="006B7820">
        <w:t>–</w:t>
      </w:r>
      <w:r w:rsidR="006B7820">
        <w:t xml:space="preserve"> and what leaders can do about it.</w:t>
      </w:r>
      <w:r w:rsidR="001325EF" w:rsidRPr="001325EF">
        <w:t>According to Industry Data</w:t>
      </w:r>
      <w:r>
        <w:t>. Harvard Business Review, February 2026.</w:t>
      </w:r>
    </w:p>
    <w:bookmarkEnd w:id="6"/>
    <w:p w14:paraId="4E35E784" w14:textId="77777777" w:rsidR="00AD2141" w:rsidRDefault="00000000" w:rsidP="00205230">
      <w:pPr>
        <w:spacing w:after="60" w:line="276" w:lineRule="auto"/>
        <w:jc w:val="both"/>
      </w:pPr>
      <w:r>
        <w:t>Kamarova, S., Gagné, M., Forest, J., et al. (2024). Integrating behavior and organizational change literatures. Journal of Organizational Behavior, 45(9), 1225–1249.</w:t>
      </w:r>
    </w:p>
    <w:p w14:paraId="5CF10096" w14:textId="77777777" w:rsidR="00AD2141" w:rsidRDefault="00000000" w:rsidP="00205230">
      <w:pPr>
        <w:spacing w:after="60" w:line="276" w:lineRule="auto"/>
        <w:jc w:val="both"/>
      </w:pPr>
      <w:r>
        <w:t>McKinsey &amp; Company (2025). The state of AI.</w:t>
      </w:r>
    </w:p>
    <w:p w14:paraId="02B48196" w14:textId="4BBF5E04" w:rsidR="0006795C" w:rsidRDefault="0006795C" w:rsidP="00205230">
      <w:pPr>
        <w:spacing w:after="60" w:line="276" w:lineRule="auto"/>
        <w:jc w:val="both"/>
      </w:pPr>
      <w:r w:rsidRPr="0006795C">
        <w:t>Raisch, S., &amp; Krakowski, S. (2021). Artificial intelligence and management. Academy of Management Annals, 15(1), 192–236</w:t>
      </w:r>
      <w:r>
        <w:t>.</w:t>
      </w:r>
    </w:p>
    <w:p w14:paraId="327DCAE8" w14:textId="2618435E" w:rsidR="0006795C" w:rsidRDefault="0006795C" w:rsidP="00205230">
      <w:pPr>
        <w:spacing w:after="60" w:line="276" w:lineRule="auto"/>
        <w:jc w:val="both"/>
      </w:pPr>
      <w:r w:rsidRPr="0006795C">
        <w:t>Sapkota, R., Roumeliotis, I., &amp; Karkee, M. (2026)</w:t>
      </w:r>
      <w:r>
        <w:t>.</w:t>
      </w:r>
    </w:p>
    <w:p w14:paraId="1DB6BA80" w14:textId="77777777" w:rsidR="00AD2141" w:rsidRDefault="00000000" w:rsidP="00205230">
      <w:pPr>
        <w:spacing w:after="120" w:line="276" w:lineRule="auto"/>
        <w:jc w:val="both"/>
      </w:pPr>
      <w:r>
        <w:t>Wharton-GBK (2025). Accountable acceleration: Unlocking AI’s potential in the enterprise.</w:t>
      </w:r>
    </w:p>
    <w:p w14:paraId="50BF4EE9" w14:textId="6F621FC0" w:rsidR="0006795C" w:rsidRDefault="0006795C" w:rsidP="00205230">
      <w:pPr>
        <w:spacing w:after="120" w:line="276" w:lineRule="auto"/>
        <w:jc w:val="both"/>
      </w:pPr>
      <w:r w:rsidRPr="0006795C">
        <w:t>Zuboff, S. (1988). In the Age of the Smart Machine. Basic Books.</w:t>
      </w:r>
    </w:p>
    <w:p w14:paraId="061D7448" w14:textId="77777777" w:rsidR="00AD2141" w:rsidRDefault="00000000" w:rsidP="00205230">
      <w:pPr>
        <w:pStyle w:val="Heading3"/>
        <w:spacing w:before="240" w:after="120" w:line="276" w:lineRule="auto"/>
      </w:pPr>
      <w:r>
        <w:t>Foundational References</w:t>
      </w:r>
    </w:p>
    <w:p w14:paraId="539B104B" w14:textId="77777777" w:rsidR="00AD2141" w:rsidRDefault="00000000" w:rsidP="00205230">
      <w:pPr>
        <w:spacing w:after="60" w:line="276" w:lineRule="auto"/>
        <w:jc w:val="both"/>
      </w:pPr>
      <w:r>
        <w:t>Moore, G.A. (1991). Crossing the Chasm. HarperBusiness.</w:t>
      </w:r>
    </w:p>
    <w:p w14:paraId="3C07567F" w14:textId="7FC54A61" w:rsidR="006B7820" w:rsidRDefault="00000000" w:rsidP="00205230">
      <w:pPr>
        <w:spacing w:after="120" w:line="276" w:lineRule="auto"/>
        <w:jc w:val="both"/>
      </w:pPr>
      <w:r>
        <w:t>Rogers, E.M. (2003). Diffusion of Innovations (5th ed.). Free Press.</w:t>
      </w:r>
      <w:bookmarkEnd w:id="0"/>
    </w:p>
    <w:p w14:paraId="358CAE8A" w14:textId="77777777" w:rsidR="006B7820" w:rsidRPr="0006795C" w:rsidRDefault="006B7820" w:rsidP="0006795C">
      <w:pPr>
        <w:pStyle w:val="Heading1"/>
      </w:pPr>
      <w:r w:rsidRPr="0006795C">
        <w:t>Appendix A: Figures</w:t>
      </w:r>
    </w:p>
    <w:p w14:paraId="28102541" w14:textId="76F6FF5C" w:rsidR="006B7820" w:rsidRPr="006B7820" w:rsidRDefault="006B7820" w:rsidP="00205230">
      <w:pPr>
        <w:spacing w:after="240" w:line="276" w:lineRule="auto"/>
        <w:jc w:val="both"/>
        <w:rPr>
          <w:sz w:val="28"/>
          <w:szCs w:val="28"/>
        </w:rPr>
      </w:pPr>
      <w:r w:rsidRPr="006B7820">
        <w:t xml:space="preserve">All figures were generated from the anonymised dataset of 8,789 automation workflows created by 349 unique employees between </w:t>
      </w:r>
      <w:r w:rsidR="0077421E" w:rsidRPr="0077421E">
        <w:t>April 2024</w:t>
      </w:r>
      <w:r w:rsidRPr="006B7820">
        <w:t xml:space="preserve"> and February 2026. Figures are numbered A.1 through A.6 and correspond to the analytical findings discussed in Sections 4 through 6 of the paper.</w:t>
      </w:r>
    </w:p>
    <w:p w14:paraId="0E71FC78" w14:textId="77777777" w:rsidR="006B7820" w:rsidRPr="006B7820" w:rsidRDefault="006B7820" w:rsidP="00205230">
      <w:pPr>
        <w:spacing w:before="240" w:after="120" w:line="276" w:lineRule="auto"/>
        <w:jc w:val="center"/>
        <w:rPr>
          <w:sz w:val="28"/>
          <w:szCs w:val="28"/>
        </w:rPr>
      </w:pPr>
      <w:r w:rsidRPr="006B7820">
        <w:rPr>
          <w:noProof/>
          <w:sz w:val="28"/>
          <w:szCs w:val="28"/>
        </w:rPr>
        <w:lastRenderedPageBreak/>
        <w:drawing>
          <wp:inline distT="0" distB="0" distL="0" distR="0" wp14:anchorId="16B6FBC5" wp14:editId="7A91F072">
            <wp:extent cx="5583116" cy="3674358"/>
            <wp:effectExtent l="0" t="0" r="5080" b="0"/>
            <wp:docPr id="1" name="fig1_employee_adoption_arc.png" descr="Employee-Level AI Adoption Over Tim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7016" cy="3696669"/>
                    </a:xfrm>
                    <a:prstGeom prst="rect">
                      <a:avLst/>
                    </a:prstGeom>
                  </pic:spPr>
                </pic:pic>
              </a:graphicData>
            </a:graphic>
          </wp:inline>
        </w:drawing>
      </w:r>
    </w:p>
    <w:p w14:paraId="45EF3081" w14:textId="77777777" w:rsidR="006B7820" w:rsidRDefault="006B7820" w:rsidP="00205230">
      <w:pPr>
        <w:spacing w:after="120" w:line="276" w:lineRule="auto"/>
        <w:ind w:left="720" w:right="720"/>
        <w:jc w:val="both"/>
      </w:pPr>
      <w:r>
        <w:rPr>
          <w:b/>
          <w:bCs/>
          <w:sz w:val="20"/>
          <w:szCs w:val="20"/>
        </w:rPr>
        <w:t xml:space="preserve">Figure A.1. </w:t>
      </w:r>
      <w:r>
        <w:rPr>
          <w:i/>
          <w:iCs/>
          <w:sz w:val="20"/>
          <w:szCs w:val="20"/>
        </w:rPr>
        <w:t xml:space="preserve">Employee-Level AI Adoption Over Time. </w:t>
      </w:r>
      <w:r>
        <w:rPr>
          <w:sz w:val="20"/>
          <w:szCs w:val="20"/>
        </w:rPr>
        <w:t>Panel A displays the monthly employee-level AI adoption rate (percentage of 387 employees who built at least one AI scenario that month), with phase-shaded backgrounds indicating intervention periods. The dashed grey line shows the scenario-level AI percentage for comparison, illustrating the divergence between per-employee and per-scenario metrics. Panel B presents raw creator counts decomposed into AI creators (blue) and non-AI creators (grey). Data span May 2023 through February 2026, illustrating the dramatic acceleration during the Phase 3 mandate period (September 2025 to January 2026).</w:t>
      </w:r>
    </w:p>
    <w:p w14:paraId="0424A573" w14:textId="77777777" w:rsidR="006B7820" w:rsidRDefault="006B7820" w:rsidP="00205230">
      <w:pPr>
        <w:spacing w:after="360" w:line="276" w:lineRule="auto"/>
      </w:pPr>
    </w:p>
    <w:p w14:paraId="0CEBE56D" w14:textId="77777777" w:rsidR="006B7820" w:rsidRDefault="006B7820" w:rsidP="00205230">
      <w:pPr>
        <w:spacing w:before="240" w:after="120" w:line="276" w:lineRule="auto"/>
        <w:jc w:val="center"/>
      </w:pPr>
      <w:r>
        <w:rPr>
          <w:noProof/>
        </w:rPr>
        <w:drawing>
          <wp:inline distT="0" distB="0" distL="0" distR="0" wp14:anchorId="721425CD" wp14:editId="6EC58F69">
            <wp:extent cx="5442436" cy="1360609"/>
            <wp:effectExtent l="0" t="0" r="0" b="0"/>
            <wp:docPr id="938267906" name="fig2_phase_transitions.png" descr="Month-Over-Month Adoption Change at Each Phase Transition"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14815" cy="1378704"/>
                    </a:xfrm>
                    <a:prstGeom prst="rect">
                      <a:avLst/>
                    </a:prstGeom>
                  </pic:spPr>
                </pic:pic>
              </a:graphicData>
            </a:graphic>
          </wp:inline>
        </w:drawing>
      </w:r>
    </w:p>
    <w:p w14:paraId="50CD465C" w14:textId="7956DE52" w:rsidR="006B7820" w:rsidRDefault="006B7820" w:rsidP="00205230">
      <w:pPr>
        <w:spacing w:after="120" w:line="276" w:lineRule="auto"/>
        <w:ind w:left="720" w:right="720"/>
        <w:jc w:val="both"/>
      </w:pPr>
      <w:r>
        <w:rPr>
          <w:b/>
          <w:bCs/>
          <w:sz w:val="20"/>
          <w:szCs w:val="20"/>
        </w:rPr>
        <w:t xml:space="preserve">Figure A.2. </w:t>
      </w:r>
      <w:r>
        <w:rPr>
          <w:i/>
          <w:iCs/>
          <w:sz w:val="20"/>
          <w:szCs w:val="20"/>
        </w:rPr>
        <w:t xml:space="preserve">Month-Over-Month Adoption Change at Each Phase Transition. </w:t>
      </w:r>
      <w:r>
        <w:rPr>
          <w:sz w:val="20"/>
          <w:szCs w:val="20"/>
        </w:rPr>
        <w:t>Bar charts showing the monthly employee adoption rate in the months surrounding each phase transition. Dashed vertical lines mark the start of each new phase. Blue bars indicate pre-transition months; red bars indicate post-transition months. Phase 1 (</w:t>
      </w:r>
      <w:r w:rsidR="00EE78D3">
        <w:rPr>
          <w:sz w:val="20"/>
          <w:szCs w:val="20"/>
        </w:rPr>
        <w:t>Tool Access</w:t>
      </w:r>
      <w:r>
        <w:rPr>
          <w:sz w:val="20"/>
          <w:szCs w:val="20"/>
        </w:rPr>
        <w:t>, April 2024) and Phase 2 (</w:t>
      </w:r>
      <w:r w:rsidR="00EE78D3" w:rsidRPr="00EE78D3">
        <w:rPr>
          <w:sz w:val="20"/>
          <w:szCs w:val="20"/>
        </w:rPr>
        <w:t>Bottom</w:t>
      </w:r>
      <w:r w:rsidR="00E75C40">
        <w:rPr>
          <w:sz w:val="20"/>
          <w:szCs w:val="20"/>
        </w:rPr>
        <w:t>-</w:t>
      </w:r>
      <w:r w:rsidR="00EE78D3" w:rsidRPr="00EE78D3">
        <w:rPr>
          <w:sz w:val="20"/>
          <w:szCs w:val="20"/>
        </w:rPr>
        <w:t>up mandate</w:t>
      </w:r>
      <w:r>
        <w:rPr>
          <w:sz w:val="20"/>
          <w:szCs w:val="20"/>
        </w:rPr>
        <w:t>, February 2025) produced modest incremental gains of 1 to 3 percentage points. The Phase 3 mandate (</w:t>
      </w:r>
      <w:r w:rsidR="0006795C">
        <w:rPr>
          <w:sz w:val="20"/>
          <w:szCs w:val="20"/>
        </w:rPr>
        <w:t>T</w:t>
      </w:r>
      <w:r w:rsidR="0006795C" w:rsidRPr="0006795C">
        <w:rPr>
          <w:sz w:val="20"/>
          <w:szCs w:val="20"/>
        </w:rPr>
        <w:t>op-down</w:t>
      </w:r>
      <w:r w:rsidR="0006795C">
        <w:rPr>
          <w:sz w:val="20"/>
          <w:szCs w:val="20"/>
        </w:rPr>
        <w:t xml:space="preserve"> </w:t>
      </w:r>
      <w:r w:rsidR="00EE78D3" w:rsidRPr="00EE78D3">
        <w:rPr>
          <w:sz w:val="20"/>
          <w:szCs w:val="20"/>
        </w:rPr>
        <w:t>mandate</w:t>
      </w:r>
      <w:r w:rsidR="00EE78D3">
        <w:rPr>
          <w:sz w:val="20"/>
          <w:szCs w:val="20"/>
        </w:rPr>
        <w:t xml:space="preserve">, </w:t>
      </w:r>
      <w:r>
        <w:rPr>
          <w:sz w:val="20"/>
          <w:szCs w:val="20"/>
        </w:rPr>
        <w:t>September 2025) produced the largest step-change, with adoption rates jumping from single digits to over 20% within one month.</w:t>
      </w:r>
    </w:p>
    <w:p w14:paraId="6E11275D" w14:textId="77777777" w:rsidR="006B7820" w:rsidRDefault="006B7820" w:rsidP="00205230">
      <w:pPr>
        <w:spacing w:after="360" w:line="276" w:lineRule="auto"/>
      </w:pPr>
    </w:p>
    <w:p w14:paraId="232002DD" w14:textId="77777777" w:rsidR="006B7820" w:rsidRDefault="006B7820" w:rsidP="00205230">
      <w:pPr>
        <w:spacing w:before="240" w:after="120" w:line="276" w:lineRule="auto"/>
        <w:jc w:val="center"/>
      </w:pPr>
      <w:r>
        <w:rPr>
          <w:noProof/>
        </w:rPr>
        <w:drawing>
          <wp:inline distT="0" distB="0" distL="0" distR="0" wp14:anchorId="00A08473" wp14:editId="07869BC0">
            <wp:extent cx="5993423" cy="2138679"/>
            <wp:effectExtent l="0" t="0" r="1270" b="0"/>
            <wp:docPr id="282637408" name="fig3_cumulative_scurve.png" descr="Cumulative AI Adoption: S-Curve Dynamics"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01653" cy="2177299"/>
                    </a:xfrm>
                    <a:prstGeom prst="rect">
                      <a:avLst/>
                    </a:prstGeom>
                  </pic:spPr>
                </pic:pic>
              </a:graphicData>
            </a:graphic>
          </wp:inline>
        </w:drawing>
      </w:r>
    </w:p>
    <w:p w14:paraId="7D2B3598" w14:textId="77C32B29" w:rsidR="006B7820" w:rsidRDefault="006B7820" w:rsidP="00205230">
      <w:pPr>
        <w:spacing w:after="120" w:line="276" w:lineRule="auto"/>
        <w:ind w:left="720" w:right="720"/>
        <w:jc w:val="both"/>
      </w:pPr>
      <w:r>
        <w:rPr>
          <w:b/>
          <w:bCs/>
          <w:sz w:val="20"/>
          <w:szCs w:val="20"/>
        </w:rPr>
        <w:t xml:space="preserve">Figure A.3. </w:t>
      </w:r>
      <w:r>
        <w:rPr>
          <w:i/>
          <w:iCs/>
          <w:sz w:val="20"/>
          <w:szCs w:val="20"/>
        </w:rPr>
        <w:t xml:space="preserve">Cumulative AI Adoption: S-Curve Dynamics. </w:t>
      </w:r>
      <w:r>
        <w:rPr>
          <w:sz w:val="20"/>
          <w:szCs w:val="20"/>
        </w:rPr>
        <w:t>Left panel: Cumulative percentage of the 387-person workforce that has ever built an AI scenario, plotted over time. The curve exhibits classic S-curve dynamics, crossing Rogers' 16% innovator threshold during Phase 2 and reaching 50% majority during Phase 3. Right panel: Monthly count of new first-time AI adopters, showing the surge during the mandate period with over 80 new adopters in a single month at peak.</w:t>
      </w:r>
    </w:p>
    <w:p w14:paraId="7DB3F323" w14:textId="77777777" w:rsidR="006B7820" w:rsidRDefault="006B7820" w:rsidP="00205230">
      <w:pPr>
        <w:spacing w:before="240" w:after="120" w:line="276" w:lineRule="auto"/>
        <w:jc w:val="center"/>
      </w:pPr>
      <w:r>
        <w:rPr>
          <w:noProof/>
        </w:rPr>
        <w:drawing>
          <wp:inline distT="0" distB="0" distL="0" distR="0" wp14:anchorId="5ECA0A5E" wp14:editId="18C653A7">
            <wp:extent cx="5618285" cy="4369777"/>
            <wp:effectExtent l="0" t="0" r="0" b="0"/>
            <wp:docPr id="827152920" name="fig4_retention.png" descr="Builder Retention: Does Mandated Behaviour Persist?" title="Figure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8366" cy="4408729"/>
                    </a:xfrm>
                    <a:prstGeom prst="rect">
                      <a:avLst/>
                    </a:prstGeom>
                  </pic:spPr>
                </pic:pic>
              </a:graphicData>
            </a:graphic>
          </wp:inline>
        </w:drawing>
      </w:r>
    </w:p>
    <w:p w14:paraId="00E04CAC" w14:textId="155BCA65" w:rsidR="006B7820" w:rsidRDefault="006B7820" w:rsidP="00205230">
      <w:pPr>
        <w:spacing w:after="120" w:line="276" w:lineRule="auto"/>
        <w:ind w:left="720" w:right="720"/>
        <w:jc w:val="both"/>
      </w:pPr>
      <w:r>
        <w:rPr>
          <w:b/>
          <w:bCs/>
          <w:sz w:val="20"/>
          <w:szCs w:val="20"/>
        </w:rPr>
        <w:lastRenderedPageBreak/>
        <w:t xml:space="preserve">Figure A.4. </w:t>
      </w:r>
      <w:r>
        <w:rPr>
          <w:i/>
          <w:iCs/>
          <w:sz w:val="20"/>
          <w:szCs w:val="20"/>
        </w:rPr>
        <w:t xml:space="preserve">Builder Retention: Does Mandated Behaviour Persist?. </w:t>
      </w:r>
      <w:r>
        <w:rPr>
          <w:sz w:val="20"/>
          <w:szCs w:val="20"/>
        </w:rPr>
        <w:t>Panel A: 30-day retention rates segmented by builder depth (total number of AI scenarios created). Power builders (20+ scenarios) show 79% retention versus 4% for one-shot builders. Panel B: Retention by adoption phase, revealing that Phase 3 mandate adopters exhibit 18% retention compared to 47 to 50% for voluntary adopters from earlier phases. Panel C: Distribution of builder depth across all AI adopters, with a median of 2 scenarios per builder and a long tail of power users.</w:t>
      </w:r>
    </w:p>
    <w:p w14:paraId="37EA15F6" w14:textId="77777777" w:rsidR="006B7820" w:rsidRDefault="006B7820" w:rsidP="00205230">
      <w:pPr>
        <w:spacing w:before="240" w:after="120" w:line="276" w:lineRule="auto"/>
        <w:jc w:val="center"/>
      </w:pPr>
      <w:r>
        <w:rPr>
          <w:noProof/>
        </w:rPr>
        <w:drawing>
          <wp:inline distT="0" distB="0" distL="0" distR="0" wp14:anchorId="00F6477D" wp14:editId="518574DF">
            <wp:extent cx="6318738" cy="2700315"/>
            <wp:effectExtent l="0" t="0" r="0" b="5080"/>
            <wp:docPr id="197348185" name="fig5_department_heterogeneity.png" descr="Department-Level Adoption Heterogeneity" title="Figure 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383008" cy="2727781"/>
                    </a:xfrm>
                    <a:prstGeom prst="rect">
                      <a:avLst/>
                    </a:prstGeom>
                  </pic:spPr>
                </pic:pic>
              </a:graphicData>
            </a:graphic>
          </wp:inline>
        </w:drawing>
      </w:r>
    </w:p>
    <w:p w14:paraId="2A59500B" w14:textId="77777777" w:rsidR="006B7820" w:rsidRDefault="006B7820" w:rsidP="00205230">
      <w:pPr>
        <w:spacing w:after="120" w:line="276" w:lineRule="auto"/>
        <w:ind w:left="720" w:right="720"/>
        <w:jc w:val="both"/>
      </w:pPr>
      <w:r>
        <w:rPr>
          <w:b/>
          <w:bCs/>
          <w:sz w:val="20"/>
          <w:szCs w:val="20"/>
        </w:rPr>
        <w:t xml:space="preserve">Figure A.5. </w:t>
      </w:r>
      <w:r>
        <w:rPr>
          <w:i/>
          <w:iCs/>
          <w:sz w:val="20"/>
          <w:szCs w:val="20"/>
        </w:rPr>
        <w:t xml:space="preserve">Department-Level Adoption Heterogeneity. </w:t>
      </w:r>
      <w:r>
        <w:rPr>
          <w:sz w:val="20"/>
          <w:szCs w:val="20"/>
        </w:rPr>
        <w:t>Left panel: Horizontal bar chart of cumulative AI adoption rates by department, ranging from 91% (Product and Design) to 100% (People). Right panel: Scatter plot comparing employee-level adoption (x-axis) against scenario-level AI percentage (y-axis) for each department. Bubble size is proportional to department headcount. The dashed 45-degree line represents parity between the two metrics. Departments above the line have higher scenario AI intensity relative to their headcount adoption, suggesting deeper per-capita AI integration.</w:t>
      </w:r>
    </w:p>
    <w:p w14:paraId="3F60747D" w14:textId="77777777" w:rsidR="006B7820" w:rsidRDefault="006B7820" w:rsidP="00205230">
      <w:pPr>
        <w:spacing w:after="360" w:line="276" w:lineRule="auto"/>
      </w:pPr>
    </w:p>
    <w:p w14:paraId="7261A59D" w14:textId="77777777" w:rsidR="006B7820" w:rsidRDefault="006B7820" w:rsidP="00205230">
      <w:pPr>
        <w:spacing w:before="240" w:after="120" w:line="276" w:lineRule="auto"/>
        <w:jc w:val="center"/>
      </w:pPr>
      <w:r>
        <w:rPr>
          <w:noProof/>
        </w:rPr>
        <w:drawing>
          <wp:inline distT="0" distB="0" distL="0" distR="0" wp14:anchorId="2BD3755B" wp14:editId="4022E9F5">
            <wp:extent cx="5338916" cy="2121877"/>
            <wp:effectExtent l="0" t="0" r="0" b="0"/>
            <wp:docPr id="147753764" name="fig6_counterfactual_projection.png" descr="Counterfactual Projection: Phase 2 Growth Rate vs. Actual Phase 3 Mandate" title="Figure 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16254" cy="2152614"/>
                    </a:xfrm>
                    <a:prstGeom prst="rect">
                      <a:avLst/>
                    </a:prstGeom>
                  </pic:spPr>
                </pic:pic>
              </a:graphicData>
            </a:graphic>
          </wp:inline>
        </w:drawing>
      </w:r>
    </w:p>
    <w:p w14:paraId="66FA90AA" w14:textId="6462870C" w:rsidR="006B7820" w:rsidRPr="006B7820" w:rsidRDefault="006B7820" w:rsidP="00205230">
      <w:pPr>
        <w:spacing w:after="120" w:line="276" w:lineRule="auto"/>
        <w:ind w:left="720" w:right="720"/>
        <w:jc w:val="both"/>
      </w:pPr>
      <w:r>
        <w:rPr>
          <w:b/>
          <w:bCs/>
          <w:sz w:val="20"/>
          <w:szCs w:val="20"/>
        </w:rPr>
        <w:t xml:space="preserve">Figure A.6. </w:t>
      </w:r>
      <w:r>
        <w:rPr>
          <w:i/>
          <w:iCs/>
          <w:sz w:val="20"/>
          <w:szCs w:val="20"/>
        </w:rPr>
        <w:t xml:space="preserve">Counterfactual Projection: Phase 2 Growth Rate vs. Actual Phase 3 Mandate. </w:t>
      </w:r>
      <w:r>
        <w:rPr>
          <w:sz w:val="20"/>
          <w:szCs w:val="20"/>
        </w:rPr>
        <w:t xml:space="preserve">Panel A: Actual adoption trajectory (solid blue) compared against two hypothetical scenarios where Phase </w:t>
      </w:r>
      <w:r>
        <w:rPr>
          <w:sz w:val="20"/>
          <w:szCs w:val="20"/>
        </w:rPr>
        <w:lastRenderedPageBreak/>
        <w:t>2 organic growth continued without the mandate. The linear projection (dashed orange) assumes a constant rate of 8.3 new adopters per month; the logistic projection (dotted red) models a saturation effect with a shrinking pool of non-adopters. Panel B: Summary statistics showing the mandate compressed an estimated 29 months (linear model) to 58 months (logistic model) of organic adoption into just 5 months, representing a 5.6x to 11.6x acceleration factor.</w:t>
      </w:r>
    </w:p>
    <w:sectPr w:rsidR="006B7820" w:rsidRPr="006B7820">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B0E6" w14:textId="77777777" w:rsidR="00D27327" w:rsidRDefault="00D27327">
      <w:r>
        <w:separator/>
      </w:r>
    </w:p>
  </w:endnote>
  <w:endnote w:type="continuationSeparator" w:id="0">
    <w:p w14:paraId="10485522" w14:textId="77777777" w:rsidR="00D27327" w:rsidRDefault="00D27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E1A3" w14:textId="77777777" w:rsidR="00AD2141" w:rsidRDefault="00000000">
    <w:pPr>
      <w:jc w:val="center"/>
    </w:pPr>
    <w:r>
      <w:rPr>
        <w:sz w:val="20"/>
        <w:szCs w:val="20"/>
      </w:rPr>
      <w:fldChar w:fldCharType="begin"/>
    </w:r>
    <w:r>
      <w:rPr>
        <w:sz w:val="20"/>
        <w:szCs w:val="20"/>
      </w:rPr>
      <w:instrText>PAGE</w:instrText>
    </w:r>
    <w:r>
      <w:rPr>
        <w:sz w:val="20"/>
        <w:szCs w:val="20"/>
      </w:rPr>
      <w:fldChar w:fldCharType="separate"/>
    </w:r>
    <w:r w:rsidR="00E30D4B">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1C9E8" w14:textId="77777777" w:rsidR="00D27327" w:rsidRDefault="00D27327">
      <w:r>
        <w:separator/>
      </w:r>
    </w:p>
  </w:footnote>
  <w:footnote w:type="continuationSeparator" w:id="0">
    <w:p w14:paraId="24CA19F3" w14:textId="77777777" w:rsidR="00D27327" w:rsidRDefault="00D27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1B5FF" w14:textId="4D223D99" w:rsidR="00AD2141" w:rsidRDefault="00000000">
    <w:pPr>
      <w:spacing w:line="276" w:lineRule="auto"/>
      <w:jc w:val="right"/>
    </w:pPr>
    <w:r>
      <w:rPr>
        <w:i/>
        <w:iCs/>
        <w:sz w:val="18"/>
        <w:szCs w:val="18"/>
      </w:rPr>
      <w:t xml:space="preserve">WHAIR 2026 </w:t>
    </w:r>
    <w:r w:rsidR="00E30D4B">
      <w:rPr>
        <w:i/>
        <w:iCs/>
        <w:sz w:val="18"/>
        <w:szCs w:val="18"/>
      </w:rPr>
      <w:t>-</w:t>
    </w:r>
    <w:r>
      <w:rPr>
        <w:i/>
        <w:iCs/>
        <w:sz w:val="18"/>
        <w:szCs w:val="18"/>
      </w:rPr>
      <w:t xml:space="preserve"> Sequential Interventions and </w:t>
    </w:r>
    <w:r w:rsidR="00E30D4B">
      <w:rPr>
        <w:i/>
        <w:iCs/>
        <w:sz w:val="18"/>
        <w:szCs w:val="18"/>
      </w:rPr>
      <w:t xml:space="preserve">their </w:t>
    </w:r>
    <w:r w:rsidR="0017514B">
      <w:rPr>
        <w:i/>
        <w:iCs/>
        <w:sz w:val="18"/>
        <w:szCs w:val="18"/>
      </w:rPr>
      <w:t>R</w:t>
    </w:r>
    <w:r w:rsidR="00E30D4B">
      <w:rPr>
        <w:i/>
        <w:iCs/>
        <w:sz w:val="18"/>
        <w:szCs w:val="18"/>
      </w:rPr>
      <w:t xml:space="preserve">ole in </w:t>
    </w:r>
    <w:r>
      <w:rPr>
        <w:i/>
        <w:iCs/>
        <w:sz w:val="18"/>
        <w:szCs w:val="18"/>
      </w:rPr>
      <w:t>AI Adoption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4043E"/>
    <w:multiLevelType w:val="hybridMultilevel"/>
    <w:tmpl w:val="BE52FB44"/>
    <w:lvl w:ilvl="0" w:tplc="030E9080">
      <w:start w:val="1"/>
      <w:numFmt w:val="bullet"/>
      <w:lvlText w:val="●"/>
      <w:lvlJc w:val="left"/>
      <w:pPr>
        <w:ind w:left="720" w:hanging="360"/>
      </w:pPr>
    </w:lvl>
    <w:lvl w:ilvl="1" w:tplc="EBA26C80">
      <w:start w:val="1"/>
      <w:numFmt w:val="bullet"/>
      <w:lvlText w:val="○"/>
      <w:lvlJc w:val="left"/>
      <w:pPr>
        <w:ind w:left="1440" w:hanging="360"/>
      </w:pPr>
    </w:lvl>
    <w:lvl w:ilvl="2" w:tplc="D0282892">
      <w:start w:val="1"/>
      <w:numFmt w:val="bullet"/>
      <w:lvlText w:val="■"/>
      <w:lvlJc w:val="left"/>
      <w:pPr>
        <w:ind w:left="2160" w:hanging="360"/>
      </w:pPr>
    </w:lvl>
    <w:lvl w:ilvl="3" w:tplc="C40CBAD4">
      <w:start w:val="1"/>
      <w:numFmt w:val="bullet"/>
      <w:lvlText w:val="●"/>
      <w:lvlJc w:val="left"/>
      <w:pPr>
        <w:ind w:left="2880" w:hanging="360"/>
      </w:pPr>
    </w:lvl>
    <w:lvl w:ilvl="4" w:tplc="DC6217FA">
      <w:start w:val="1"/>
      <w:numFmt w:val="bullet"/>
      <w:lvlText w:val="○"/>
      <w:lvlJc w:val="left"/>
      <w:pPr>
        <w:ind w:left="3600" w:hanging="360"/>
      </w:pPr>
    </w:lvl>
    <w:lvl w:ilvl="5" w:tplc="47DC56BE">
      <w:start w:val="1"/>
      <w:numFmt w:val="bullet"/>
      <w:lvlText w:val="■"/>
      <w:lvlJc w:val="left"/>
      <w:pPr>
        <w:ind w:left="4320" w:hanging="360"/>
      </w:pPr>
    </w:lvl>
    <w:lvl w:ilvl="6" w:tplc="1054E220">
      <w:start w:val="1"/>
      <w:numFmt w:val="bullet"/>
      <w:lvlText w:val="●"/>
      <w:lvlJc w:val="left"/>
      <w:pPr>
        <w:ind w:left="5040" w:hanging="360"/>
      </w:pPr>
    </w:lvl>
    <w:lvl w:ilvl="7" w:tplc="65B411D8">
      <w:start w:val="1"/>
      <w:numFmt w:val="bullet"/>
      <w:lvlText w:val="●"/>
      <w:lvlJc w:val="left"/>
      <w:pPr>
        <w:ind w:left="5760" w:hanging="360"/>
      </w:pPr>
    </w:lvl>
    <w:lvl w:ilvl="8" w:tplc="126030FE">
      <w:start w:val="1"/>
      <w:numFmt w:val="bullet"/>
      <w:lvlText w:val="●"/>
      <w:lvlJc w:val="left"/>
      <w:pPr>
        <w:ind w:left="6480" w:hanging="360"/>
      </w:pPr>
    </w:lvl>
  </w:abstractNum>
  <w:abstractNum w:abstractNumId="1" w15:restartNumberingAfterBreak="0">
    <w:nsid w:val="3D174F0F"/>
    <w:multiLevelType w:val="hybridMultilevel"/>
    <w:tmpl w:val="91F84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883F35"/>
    <w:multiLevelType w:val="hybridMultilevel"/>
    <w:tmpl w:val="DB169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4432F2"/>
    <w:multiLevelType w:val="multilevel"/>
    <w:tmpl w:val="C9E60C28"/>
    <w:lvl w:ilvl="0">
      <w:start w:val="1"/>
      <w:numFmt w:val="decimal"/>
      <w:lvlText w:val="%1."/>
      <w:lvlJc w:val="left"/>
      <w:pPr>
        <w:ind w:left="720" w:hanging="360"/>
      </w:pPr>
      <w:rPr>
        <w:rFonts w:hint="default"/>
      </w:rPr>
    </w:lvl>
    <w:lvl w:ilvl="1">
      <w:start w:val="1"/>
      <w:numFmt w:val="decimal"/>
      <w:isLgl/>
      <w:lvlText w:val="%1.%2"/>
      <w:lvlJc w:val="left"/>
      <w:pPr>
        <w:ind w:left="760" w:hanging="4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615597466">
    <w:abstractNumId w:val="0"/>
    <w:lvlOverride w:ilvl="0">
      <w:startOverride w:val="1"/>
    </w:lvlOverride>
  </w:num>
  <w:num w:numId="2" w16cid:durableId="102190654">
    <w:abstractNumId w:val="3"/>
  </w:num>
  <w:num w:numId="3" w16cid:durableId="612249997">
    <w:abstractNumId w:val="1"/>
  </w:num>
  <w:num w:numId="4" w16cid:durableId="1932200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141"/>
    <w:rsid w:val="0006795C"/>
    <w:rsid w:val="00122FD4"/>
    <w:rsid w:val="001325EF"/>
    <w:rsid w:val="001415D2"/>
    <w:rsid w:val="0017514B"/>
    <w:rsid w:val="00205230"/>
    <w:rsid w:val="00277434"/>
    <w:rsid w:val="002A4593"/>
    <w:rsid w:val="00316CA1"/>
    <w:rsid w:val="00333B86"/>
    <w:rsid w:val="00404EE6"/>
    <w:rsid w:val="0041413B"/>
    <w:rsid w:val="004E13D2"/>
    <w:rsid w:val="004E5DC2"/>
    <w:rsid w:val="004F345D"/>
    <w:rsid w:val="005531EA"/>
    <w:rsid w:val="005544D4"/>
    <w:rsid w:val="005B44BD"/>
    <w:rsid w:val="005D182B"/>
    <w:rsid w:val="00656113"/>
    <w:rsid w:val="006B7820"/>
    <w:rsid w:val="00726ACC"/>
    <w:rsid w:val="007511EA"/>
    <w:rsid w:val="00751FFF"/>
    <w:rsid w:val="0077421E"/>
    <w:rsid w:val="007E3EF7"/>
    <w:rsid w:val="008323B7"/>
    <w:rsid w:val="008B02CF"/>
    <w:rsid w:val="008E71FB"/>
    <w:rsid w:val="00965A21"/>
    <w:rsid w:val="009D131A"/>
    <w:rsid w:val="009E06C1"/>
    <w:rsid w:val="00A07551"/>
    <w:rsid w:val="00AA1883"/>
    <w:rsid w:val="00AD2141"/>
    <w:rsid w:val="00B046E8"/>
    <w:rsid w:val="00B67DD1"/>
    <w:rsid w:val="00BA4323"/>
    <w:rsid w:val="00BB7AE9"/>
    <w:rsid w:val="00BF3C58"/>
    <w:rsid w:val="00C35A09"/>
    <w:rsid w:val="00CE728D"/>
    <w:rsid w:val="00D16DF0"/>
    <w:rsid w:val="00D27327"/>
    <w:rsid w:val="00D4397E"/>
    <w:rsid w:val="00D53904"/>
    <w:rsid w:val="00DF0B12"/>
    <w:rsid w:val="00E30D4B"/>
    <w:rsid w:val="00E75C40"/>
    <w:rsid w:val="00EB7C97"/>
    <w:rsid w:val="00ED0EA5"/>
    <w:rsid w:val="00EE78D3"/>
    <w:rsid w:val="00F72B5F"/>
    <w:rsid w:val="00FC13AE"/>
  </w:rsids>
  <m:mathPr>
    <m:mathFont m:val="Cambria Math"/>
    <m:brkBin m:val="before"/>
    <m:brkBinSub m:val="--"/>
    <m:smallFrac m:val="0"/>
    <m:dispDef/>
    <m:lMargin m:val="0"/>
    <m:rMargin m:val="0"/>
    <m:defJc m:val="centerGroup"/>
    <m:wrapIndent m:val="1440"/>
    <m:intLim m:val="subSup"/>
    <m:naryLim m:val="undOvr"/>
  </m:mathPr>
  <w:themeFontLang w:val="en-CZ"/>
  <w:clrSchemeMapping w:bg1="light1" w:t1="dark1" w:bg2="light2" w:t2="dark2" w:accent1="accent1" w:accent2="accent2" w:accent3="accent3" w:accent4="accent4" w:accent5="accent5" w:accent6="accent6" w:hyperlink="hyperlink" w:followedHyperlink="followedHyperlink"/>
  <w:decimalSymbol w:val=","/>
  <w:listSeparator w:val=","/>
  <w14:docId w14:val="61E8A439"/>
  <w15:docId w15:val="{D5DE6073-4302-3A40-805A-B9774C10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0D4B"/>
    <w:pPr>
      <w:tabs>
        <w:tab w:val="center" w:pos="4513"/>
        <w:tab w:val="right" w:pos="9026"/>
      </w:tabs>
    </w:pPr>
  </w:style>
  <w:style w:type="character" w:customStyle="1" w:styleId="HeaderChar">
    <w:name w:val="Header Char"/>
    <w:basedOn w:val="DefaultParagraphFont"/>
    <w:link w:val="Header"/>
    <w:uiPriority w:val="99"/>
    <w:rsid w:val="00E30D4B"/>
  </w:style>
  <w:style w:type="paragraph" w:styleId="Footer">
    <w:name w:val="footer"/>
    <w:basedOn w:val="Normal"/>
    <w:link w:val="FooterChar"/>
    <w:uiPriority w:val="99"/>
    <w:unhideWhenUsed/>
    <w:rsid w:val="00E30D4B"/>
    <w:pPr>
      <w:tabs>
        <w:tab w:val="center" w:pos="4513"/>
        <w:tab w:val="right" w:pos="9026"/>
      </w:tabs>
    </w:pPr>
  </w:style>
  <w:style w:type="character" w:customStyle="1" w:styleId="FooterChar">
    <w:name w:val="Footer Char"/>
    <w:basedOn w:val="DefaultParagraphFont"/>
    <w:link w:val="Footer"/>
    <w:uiPriority w:val="99"/>
    <w:rsid w:val="00E30D4B"/>
  </w:style>
  <w:style w:type="character" w:styleId="CommentReference">
    <w:name w:val="annotation reference"/>
    <w:basedOn w:val="DefaultParagraphFont"/>
    <w:uiPriority w:val="99"/>
    <w:semiHidden/>
    <w:unhideWhenUsed/>
    <w:rsid w:val="008323B7"/>
    <w:rPr>
      <w:sz w:val="16"/>
      <w:szCs w:val="16"/>
    </w:rPr>
  </w:style>
  <w:style w:type="paragraph" w:styleId="CommentText">
    <w:name w:val="annotation text"/>
    <w:basedOn w:val="Normal"/>
    <w:link w:val="CommentTextChar"/>
    <w:uiPriority w:val="99"/>
    <w:semiHidden/>
    <w:unhideWhenUsed/>
    <w:rsid w:val="008323B7"/>
    <w:rPr>
      <w:sz w:val="20"/>
      <w:szCs w:val="20"/>
    </w:rPr>
  </w:style>
  <w:style w:type="character" w:customStyle="1" w:styleId="CommentTextChar">
    <w:name w:val="Comment Text Char"/>
    <w:basedOn w:val="DefaultParagraphFont"/>
    <w:link w:val="CommentText"/>
    <w:uiPriority w:val="99"/>
    <w:semiHidden/>
    <w:rsid w:val="008323B7"/>
    <w:rPr>
      <w:sz w:val="20"/>
      <w:szCs w:val="20"/>
    </w:rPr>
  </w:style>
  <w:style w:type="paragraph" w:styleId="CommentSubject">
    <w:name w:val="annotation subject"/>
    <w:basedOn w:val="CommentText"/>
    <w:next w:val="CommentText"/>
    <w:link w:val="CommentSubjectChar"/>
    <w:uiPriority w:val="99"/>
    <w:semiHidden/>
    <w:unhideWhenUsed/>
    <w:rsid w:val="008323B7"/>
    <w:rPr>
      <w:b/>
      <w:bCs/>
    </w:rPr>
  </w:style>
  <w:style w:type="character" w:customStyle="1" w:styleId="CommentSubjectChar">
    <w:name w:val="Comment Subject Char"/>
    <w:basedOn w:val="CommentTextChar"/>
    <w:link w:val="CommentSubject"/>
    <w:uiPriority w:val="99"/>
    <w:semiHidden/>
    <w:rsid w:val="008323B7"/>
    <w:rPr>
      <w:b/>
      <w:bCs/>
      <w:sz w:val="20"/>
      <w:szCs w:val="20"/>
    </w:rPr>
  </w:style>
  <w:style w:type="table" w:styleId="TableGrid">
    <w:name w:val="Table Grid"/>
    <w:basedOn w:val="TableNormal"/>
    <w:uiPriority w:val="39"/>
    <w:rsid w:val="008323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35A09"/>
    <w:rPr>
      <w:color w:val="666666"/>
    </w:rPr>
  </w:style>
  <w:style w:type="paragraph" w:customStyle="1" w:styleId="font-claude-response-body">
    <w:name w:val="font-claude-response-body"/>
    <w:basedOn w:val="Normal"/>
    <w:rsid w:val="00FC13AE"/>
    <w:pPr>
      <w:spacing w:before="100" w:beforeAutospacing="1" w:after="100" w:afterAutospacing="1"/>
    </w:pPr>
  </w:style>
  <w:style w:type="character" w:styleId="Strong">
    <w:name w:val="Strong"/>
    <w:basedOn w:val="DefaultParagraphFont"/>
    <w:uiPriority w:val="22"/>
    <w:qFormat/>
    <w:rsid w:val="00FC13AE"/>
    <w:rPr>
      <w:b/>
      <w:bCs/>
    </w:rPr>
  </w:style>
  <w:style w:type="character" w:styleId="Emphasis">
    <w:name w:val="Emphasis"/>
    <w:basedOn w:val="DefaultParagraphFont"/>
    <w:uiPriority w:val="20"/>
    <w:qFormat/>
    <w:rsid w:val="00B046E8"/>
    <w:rPr>
      <w:i/>
      <w:iCs/>
    </w:rPr>
  </w:style>
  <w:style w:type="character" w:styleId="HTMLCode">
    <w:name w:val="HTML Code"/>
    <w:basedOn w:val="DefaultParagraphFont"/>
    <w:uiPriority w:val="99"/>
    <w:semiHidden/>
    <w:unhideWhenUsed/>
    <w:rsid w:val="00CE728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E78D3"/>
    <w:rPr>
      <w:color w:val="605E5C"/>
      <w:shd w:val="clear" w:color="auto" w:fill="E1DFDD"/>
    </w:rPr>
  </w:style>
  <w:style w:type="character" w:styleId="FollowedHyperlink">
    <w:name w:val="FollowedHyperlink"/>
    <w:basedOn w:val="DefaultParagraphFont"/>
    <w:uiPriority w:val="99"/>
    <w:semiHidden/>
    <w:unhideWhenUsed/>
    <w:rsid w:val="00EE78D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4693</Words>
  <Characters>26752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Maldon</cp:lastModifiedBy>
  <cp:revision>2</cp:revision>
  <dcterms:created xsi:type="dcterms:W3CDTF">2026-03-14T02:12:00Z</dcterms:created>
  <dcterms:modified xsi:type="dcterms:W3CDTF">2026-03-14T02:12:00Z</dcterms:modified>
</cp:coreProperties>
</file>