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气味密码：未来人类生活质量的重要一环</w:t>
        <w:br/>
        <w:t>理论与实践相结合的综合研究报告</w:t>
      </w:r>
    </w:p>
    <w:p>
      <w:pPr>
        <w:jc w:val="center"/>
      </w:pPr>
      <w:r>
        <w:rPr>
          <w:sz w:val="24"/>
        </w:rPr>
        <w:t>Odor Code - A Key to Future Quality of Life</w:t>
        <w:br/>
        <w:t>Comprehensive Report Integrating Theory and Practice</w:t>
      </w:r>
    </w:p>
    <w:p>
      <w:pPr/>
      <w:r>
        <w:t>执行摘要：人类90%时间在室内度过，室内空气污染浓度可达室外的2-5倍。东英吉利大学2026年研究揭示嗅觉丧失对生活质量的影响堪比糖尿病、中风与帕金森。本报告从嗅觉神经科学、环境健康、AI电子鼻技术、智慧公厕与食堂健康四个维度，构建“气味-健康-生活质量”的理论闭环，并以AERISENS Pro为实践载体，提出未来5年商业化路径。</w:t>
      </w:r>
    </w:p>
    <w:p>
      <w:pPr>
        <w:pStyle w:val="Heading1"/>
      </w:pPr>
      <w:r>
        <w:t>第一章 理论基石：气味为何是生活质量的底层密码</w:t>
      </w:r>
    </w:p>
    <w:p>
      <w:r>
        <w:t>人类可感知ppb级H2S臭鸡蛋味，但100ppm即导致嗅觉神经3-15分钟内麻痹，150ppm嗅神经瘫痪，产生“闻不到更危险”的悖论。东英吉利大学2026年综述40余项研究发现，嗅觉丧失者的生活质量评分与糖尿病、中风患者相当，核心痛苦来自：食物失去愉悦变为功能性进食、社交仪式崩塌、对燃气/烟雾的安全焦虑、情绪麻木。</w:t>
      </w:r>
    </w:p>
    <w:p>
      <w:r>
        <w:t>更深层机制：空气污染物通过薄鼻粘膜直接进入大脑，损害边缘系统，该系统负责情绪与记忆处理，重复暴露导致持续损伤。研究发现PM2.5短期增加10μg/m³即可导致儿童精神急诊显著上升，长期暴露使躁郁症风险增加17%，抑郁症6%。</w:t>
      </w:r>
    </w:p>
    <w:p>
      <w:r>
        <w:t>理论模型：提出“气味暴露-感官损伤-心理负荷-生活质量下降”四级模型，气味监测本质是打破恶性循环的早期干预点。</w:t>
      </w:r>
    </w:p>
    <w:p>
      <w:r>
        <w:rPr>
          <w:b/>
        </w:rPr>
        <w:t>图1：气味密码四级模型</w:t>
      </w:r>
    </w:p>
    <w:p>
      <w:r>
        <w:drawing>
          <wp:inline xmlns:a="http://schemas.openxmlformats.org/drawingml/2006/main" xmlns:pic="http://schemas.openxmlformats.org/drawingml/2006/picture">
            <wp:extent cx="5486400" cy="2149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model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第二章 技术演进：从人鼻到AI电子鼻</w:t>
      </w:r>
    </w:p>
    <w:p>
      <w:r>
        <w:t>三代技术路线：G1 MOS（Figaro TGS, Winsen MQ）- 交叉敏感，酒精误报；G2 电化学+NDIR（Honeywell, MSA）- 成本$950，体积大，工业安全；G3 AI电子鼻（Renesas ZMOD4410, DGIST LIG阵列）- 组合编码+神经网络，场景化消费级。</w:t>
      </w:r>
    </w:p>
    <w:p>
      <w:r>
        <w:t>Renesas ZMOD4410集成e-AI，能区分硫基与乙醇基气味，实现卫生间监测与通风控制，IP67防水版已发布。2025年突破：DGIST激光石墨烯电子鼻，单步激光制备多孔LIG传感器阵列，模仿组合编码原理，识别9种香水&gt;95%准确率，可弯折3万次，发表于ACS Nano 2025。神经形态嗅觉芯片（Nature Reviews Electrical Engineering 2025综述）正接近人类水平。</w:t>
      </w:r>
    </w:p>
    <w:p>
      <w:r>
        <w:t>技术结论：未来气味监测将是“异构传感器阵列（MOS电化学PID）+边缘AI+石墨烯材料”的融合，ppb级选择性检测成本将降至$10以内。</w:t>
      </w:r>
    </w:p>
    <w:p>
      <w:pPr>
        <w:pStyle w:val="Heading1"/>
      </w:pPr>
      <w:r>
        <w:t>第三章 场景实践：卫生间与食堂</w:t>
      </w:r>
    </w:p>
    <w:p>
      <w:pPr>
        <w:pStyle w:val="Heading2"/>
      </w:pPr>
      <w:r>
        <w:t>3.1 卫生间：从“厕所革命”到“数字嗅觉”</w:t>
      </w:r>
    </w:p>
    <w:p>
      <w:r>
        <w:t>政策：中央财政每年70亿专项资金支持农村厕所革命，上海2024年改造1200个公厕。风险数据：韩国釜山案例公共女厕H2S测出1000ppm，超标60倍导致少女脑损伤死亡。OSHA标准：10分钟可接受暴露10ppm，100+ppm即IDLH。</w:t>
      </w:r>
    </w:p>
    <w:p>
      <w:r>
        <w:rPr>
          <w:b/>
        </w:rPr>
        <w:t>图2：H2S暴露等级与健康影响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h2s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中国实践：济南长清智慧环卫平台布设物联网传感器实时采集氨气、硫化氢等，超标自动报警、任务派发、全流程追溯，在线率99%。贵阳箭道街公厕智慧管理系统+香氛自动启动。成都5G智慧公厕配备激光传感器、毫米波人体感应、烟雾监测大屏。需求痛点：氨气、硫化氢、PM2.5、温湿度五合一响应&lt;1秒，但现有设备多为工业表，无消费级联动。</w:t>
      </w:r>
    </w:p>
    <w:p>
      <w:pPr>
        <w:pStyle w:val="Heading2"/>
      </w:pPr>
      <w:r>
        <w:t>3.2 食堂：看不见的肺癌风险</w:t>
      </w:r>
    </w:p>
    <w:p>
      <w:r>
        <w:t>数据：中餐厨房燃气灶PM2.5与TVOC比电磁灶高81%与78%，纽约18家餐厅厨房PM2.5中位数79.6μg/m³，远超WHO 24h标准24μg/m³。烹饪油烟中HOVCs浓度53-357μg/m³，PM2.5、甲醛、TVOC排放率分别为2.056mg/min、1.273mg/min、1.349mg/min。流行病学证实餐饮油烟与非吸烟人群肺癌显著相关。</w:t>
      </w:r>
    </w:p>
    <w:p>
      <w:r>
        <w:rPr>
          <w:b/>
        </w:rPr>
        <w:t>图3：厨房PM2.5浓度对比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m25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标准：GB 18483-2001要求最高允许排放2.0mg/m³，2019年修订讨论收紧至1.0mg/m³，所有企业必须安装净化设备。用户行为：研究显示烹调前20秒开油烟机可更好控制扩散，说明实时提醒比事后净化更有效。</w:t>
      </w:r>
    </w:p>
    <w:p>
      <w:pPr>
        <w:pStyle w:val="Heading1"/>
      </w:pPr>
      <w:r>
        <w:t>第四章 产业经济学</w:t>
      </w:r>
    </w:p>
    <w:p>
      <w:r>
        <w:t>全球市场规模：气体探测器$13.27B (2024) → $25.49B (2035) CAGR 6.11%；IAQ监测$5.57B → $10.8B CAGR 7.62%；智慧公厕管理$2.72B → $8.54B CAGR 14.2%；电子鼻$157M → $449M CAGR 12.37%；AI气体分析$2.71B → $6.12B CAGR 8.51%；SMO气体传感器$1.5B → $3.2B CAGR 9.2%。</w:t>
      </w:r>
    </w:p>
    <w:p>
      <w:r>
        <w:rPr>
          <w:b/>
        </w:rPr>
        <w:t>图4：气味监测相关市场增速对比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cagr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中国供应链：汉威科技2024年营收22.28亿，传感器业务2025H1同比+20.98%；四方光电2021-2024营收5.47亿→8.73亿，同比+26.23%，锚定汽车电子、高端仪器、低碳热工三方向投6亿建基地。华强北SEG市场提供芯片、MCU、传感器全品类，供应链密度使替代料3小时取样，70%全球小工具源于此。从芯片柜台到大鹏工业园的5年创业是硬科技缩影。</w:t>
      </w:r>
    </w:p>
    <w:p>
      <w:r>
        <w:t>商业模式：从硬件销售转向“硬件+订阅”：Atmocube监测CO2/VOC/PM1/PM2.5/PM10/温湿度/噪音，云订阅提供实时监控；IAQ as a Service实时监测+AI通风洞察+自动合规报告。AERISENS测算：BOM ¥383（1000台），售价¥1299/$199，毛利66%，纯露耗材¥8/月，LTV 3年=¥1587。</w:t>
      </w:r>
    </w:p>
    <w:p>
      <w:pPr>
        <w:pStyle w:val="Heading1"/>
      </w:pPr>
      <w:r>
        <w:t>第五章 未来展望：气味文明的五个趋势</w:t>
      </w:r>
    </w:p>
    <w:p>
      <w:pPr>
        <w:pStyle w:val="ListBullet"/>
      </w:pPr>
      <w:r>
        <w:t>从检测到干预：如长清模式，异味预警→任务派发→整改追溯闭环，气味监测成为城市治理神经末梢</w:t>
      </w:r>
    </w:p>
    <w:p>
      <w:pPr>
        <w:pStyle w:val="ListBullet"/>
      </w:pPr>
      <w:r>
        <w:t>从单点到场景：卫生间需H2S+NH3+湿度联动判断水封干涸，食堂需PM2.5+TVOC+CO+温湿度联动判断通风不足</w:t>
      </w:r>
    </w:p>
    <w:p>
      <w:pPr>
        <w:pStyle w:val="ListBullet"/>
      </w:pPr>
      <w:r>
        <w:t>从工业到消费：Renesas e-AI使消费级传感器达到工业级一致性，100-200美元价位出现结构性空白</w:t>
      </w:r>
    </w:p>
    <w:p>
      <w:pPr>
        <w:pStyle w:val="ListBullet"/>
      </w:pPr>
      <w:r>
        <w:t>从嗅觉到多感官：贵阳公厕已实现空气质量超标自动启动香氛，未来将是“检测-净化-香氛-反馈”闭环</w:t>
      </w:r>
    </w:p>
    <w:p>
      <w:pPr>
        <w:pStyle w:val="ListBullet"/>
      </w:pPr>
      <w:r>
        <w:t>从健康到幸福：嗅觉丧失堪比糖尿病，气味管理将成为WHO健康建筑标准的一部分</w:t>
      </w:r>
    </w:p>
    <w:p>
      <w:pPr>
        <w:pStyle w:val="Heading1"/>
      </w:pPr>
      <w:r>
        <w:t>第六章 结论与建议</w:t>
      </w:r>
    </w:p>
    <w:p>
      <w:r>
        <w:t>理论贡献：本报告构建“气味密码”模型，证明气味不是舒适性问题，而是通过“化学暴露-嗅觉损伤-心理负荷-生活质量”链路影响人类健康的底层变量，其经济价值应以DALY（伤残调整生命年）衡量，而非硬件成本。</w:t>
      </w:r>
    </w:p>
    <w:p>
      <w:r>
        <w:t>实践路径：短期（2026）以华强北供应链实现ZMOD4410+电化学H2S+PM2.5三合一，¥1299卡位，绑定长清等智慧公厕平台作为B端样板；中期（2027-2028）引入DGIST激光石墨烯阵列，实现9种气味&gt;95%识别，区分硫化氢与乙醇误报，提供水封干涸/隔油池堵塞等根因诊断；长期（2029+）构建气味数据网络，成为食堂油烟合规与公厕文明的第三方监测标准，订阅服务占比超50%。</w:t>
      </w:r>
    </w:p>
    <w:p>
      <w:r>
        <w:t>一句话总结：当70%小工具源于华强北，当H2S 1000ppm可致命，当嗅觉丧失堪比中风，气味监测不再是可选的空气清新剂，而是未来人类生活质量的必备基础设施。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市场规模：Market Research Future, Growth Market Reports, GII Research, Insight Partners</w:t>
        <w:br/>
        <w:t>健康影响：UEA 2026 Clinical Otolaryngology, OHSOnline H2S, Nature Exposure Science, IQAir</w:t>
        <w:br/>
        <w:t>技术：Renesas IoT M2M Council 2020, DGIST ACS Nano 2025, Nature Reviews Electrical Engineering 2025, EDN IP67</w:t>
        <w:br/>
        <w:t>案例：济南长清2026、贵阳2025、成都2026、韩国ETToday 1000ppm、纽约PM2.5 79.6μg/m3</w:t>
        <w:br/>
        <w:t>供应链：SimooSourcing Huaqiangbei, 四方光电2025、汉威科技2025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