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532E" w14:textId="77777777" w:rsidR="00B5676A" w:rsidRPr="00CB190E" w:rsidRDefault="00B5676A" w:rsidP="00B5676A">
      <w:pPr>
        <w:pStyle w:val="EssexMainTitle"/>
        <w:rPr>
          <w:lang w:val="en-GB"/>
        </w:rPr>
      </w:pPr>
      <w:r w:rsidRPr="00CB190E">
        <w:rPr>
          <w:lang w:val="en-GB"/>
        </w:rPr>
        <w:t>University of Essex Online</w:t>
      </w:r>
    </w:p>
    <w:p w14:paraId="751E5AC8" w14:textId="77777777" w:rsidR="00B5676A" w:rsidRPr="00CB190E" w:rsidRDefault="00B5676A" w:rsidP="00B5676A">
      <w:pPr>
        <w:pStyle w:val="EssexMainTitle"/>
        <w:rPr>
          <w:lang w:val="en-GB"/>
        </w:rPr>
      </w:pPr>
    </w:p>
    <w:p w14:paraId="288DAAEF" w14:textId="77777777" w:rsidR="00B5676A" w:rsidRPr="00CB190E" w:rsidRDefault="00B5676A" w:rsidP="00B5676A">
      <w:pPr>
        <w:pStyle w:val="EssexMainTitle"/>
        <w:rPr>
          <w:lang w:val="en-GB"/>
        </w:rPr>
      </w:pPr>
      <w:r>
        <w:rPr>
          <w:lang w:val="en-GB"/>
        </w:rPr>
        <w:t>Module: Machine Learning</w:t>
      </w:r>
      <w:r w:rsidRPr="00CB190E">
        <w:rPr>
          <w:lang w:val="en-GB"/>
        </w:rPr>
        <w:t xml:space="preserve"> </w:t>
      </w:r>
      <w:r>
        <w:rPr>
          <w:lang w:val="en-GB"/>
        </w:rPr>
        <w:t>April</w:t>
      </w:r>
      <w:r w:rsidRPr="00CB190E">
        <w:rPr>
          <w:lang w:val="en-GB"/>
        </w:rPr>
        <w:t xml:space="preserve"> 202</w:t>
      </w:r>
      <w:r>
        <w:rPr>
          <w:lang w:val="en-GB"/>
        </w:rPr>
        <w:t>6</w:t>
      </w:r>
    </w:p>
    <w:p w14:paraId="5DE36B76" w14:textId="77777777" w:rsidR="00B5676A" w:rsidRPr="000D54BB" w:rsidRDefault="00B5676A" w:rsidP="00B5676A">
      <w:pPr>
        <w:pStyle w:val="EssexMainTitle"/>
        <w:rPr>
          <w:bCs/>
        </w:rPr>
      </w:pPr>
      <w:r>
        <w:rPr>
          <w:lang w:val="en-GB"/>
        </w:rPr>
        <w:t xml:space="preserve">Assignment: </w:t>
      </w:r>
      <w:r w:rsidRPr="000D54BB">
        <w:rPr>
          <w:bCs/>
        </w:rPr>
        <w:t>Development Team Project: Project Report</w:t>
      </w:r>
    </w:p>
    <w:p w14:paraId="789E897F" w14:textId="77777777" w:rsidR="00B5676A" w:rsidRDefault="00B5676A" w:rsidP="00B5676A">
      <w:pPr>
        <w:pStyle w:val="EssexMainTitle"/>
        <w:rPr>
          <w:lang w:val="en-GB"/>
        </w:rPr>
      </w:pPr>
      <w:r>
        <w:rPr>
          <w:lang w:val="en-GB"/>
        </w:rPr>
        <w:t>GROUP D</w:t>
      </w:r>
    </w:p>
    <w:p w14:paraId="750DC219" w14:textId="77777777" w:rsidR="00B5676A" w:rsidRPr="00CB190E" w:rsidRDefault="00B5676A" w:rsidP="00B5676A">
      <w:pPr>
        <w:pStyle w:val="EssexMainTitle"/>
        <w:rPr>
          <w:lang w:val="en-GB"/>
        </w:rPr>
      </w:pPr>
    </w:p>
    <w:p w14:paraId="2BDC27C1" w14:textId="4008981E" w:rsidR="00B5676A" w:rsidRPr="00CB190E" w:rsidRDefault="00B5676A" w:rsidP="00B5676A">
      <w:pPr>
        <w:pStyle w:val="EssexMainTitle"/>
        <w:rPr>
          <w:lang w:val="en-GB"/>
        </w:rPr>
      </w:pPr>
      <w:r w:rsidRPr="005741D2">
        <w:rPr>
          <w:lang w:val="en-GB"/>
        </w:rPr>
        <w:t xml:space="preserve">Word count: </w:t>
      </w:r>
      <w:r w:rsidR="00AE6AD8" w:rsidRPr="005741D2">
        <w:rPr>
          <w:lang w:val="en-GB"/>
        </w:rPr>
        <w:t>10</w:t>
      </w:r>
      <w:r w:rsidR="005741D2" w:rsidRPr="005741D2">
        <w:rPr>
          <w:lang w:val="en-GB"/>
        </w:rPr>
        <w:t>96</w:t>
      </w:r>
    </w:p>
    <w:p w14:paraId="37EDD588" w14:textId="0E1905CB" w:rsidR="00B5676A" w:rsidRDefault="00B5676A" w:rsidP="00B5676A">
      <w:pPr>
        <w:pStyle w:val="EssexMainTitle"/>
        <w:rPr>
          <w:lang w:val="en-GB"/>
        </w:rPr>
      </w:pPr>
      <w:r w:rsidRPr="00CB190E">
        <w:rPr>
          <w:lang w:val="en-GB"/>
        </w:rPr>
        <w:t xml:space="preserve">Submission Date: </w:t>
      </w:r>
      <w:r>
        <w:rPr>
          <w:lang w:val="en-GB"/>
        </w:rPr>
        <w:t>0</w:t>
      </w:r>
      <w:r w:rsidR="000D19FD">
        <w:rPr>
          <w:lang w:val="en-GB"/>
        </w:rPr>
        <w:t>7</w:t>
      </w:r>
      <w:r w:rsidRPr="00CB190E">
        <w:rPr>
          <w:lang w:val="en-GB"/>
        </w:rPr>
        <w:t>/0</w:t>
      </w:r>
      <w:r w:rsidR="000D19FD">
        <w:rPr>
          <w:lang w:val="en-GB"/>
        </w:rPr>
        <w:t>6</w:t>
      </w:r>
      <w:r w:rsidRPr="00CB190E">
        <w:rPr>
          <w:lang w:val="en-GB"/>
        </w:rPr>
        <w:t>/2026</w:t>
      </w:r>
    </w:p>
    <w:p w14:paraId="3A2581A5" w14:textId="77777777" w:rsidR="00B5676A" w:rsidRDefault="00B5676A" w:rsidP="00B5676A">
      <w:pPr>
        <w:spacing w:after="160" w:line="278" w:lineRule="auto"/>
        <w:rPr>
          <w:rFonts w:ascii="Arial" w:hAnsi="Arial"/>
          <w:b/>
          <w:color w:val="000000" w:themeColor="text1"/>
          <w:sz w:val="24"/>
        </w:rPr>
      </w:pPr>
      <w:r>
        <w:br w:type="page"/>
      </w:r>
    </w:p>
    <w:p w14:paraId="4BEB7C78" w14:textId="77777777" w:rsidR="00B5676A" w:rsidRDefault="00B5676A" w:rsidP="00B5676A">
      <w:pPr>
        <w:pStyle w:val="EssexMainTitle"/>
        <w:rPr>
          <w:rFonts w:ascii="Times New Roman" w:eastAsia="Times New Roman" w:hAnsi="Times New Roman" w:cs="Times New Roman"/>
          <w:szCs w:val="24"/>
        </w:rPr>
      </w:pPr>
      <w:r>
        <w:lastRenderedPageBreak/>
        <w:t>Table of Contents</w:t>
      </w:r>
    </w:p>
    <w:p w14:paraId="4553EA4B" w14:textId="2F16CD22" w:rsidR="005741D2" w:rsidRDefault="00B5676A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C72053">
        <w:rPr>
          <w:rFonts w:ascii="Arial" w:eastAsia="Times New Roman" w:hAnsi="Arial" w:cs="Arial"/>
          <w:b/>
          <w:color w:val="000000" w:themeColor="text1"/>
          <w:sz w:val="24"/>
          <w:szCs w:val="24"/>
        </w:rPr>
        <w:fldChar w:fldCharType="begin"/>
      </w:r>
      <w:r w:rsidRPr="00C72053">
        <w:rPr>
          <w:rFonts w:ascii="Arial" w:eastAsia="Times New Roman" w:hAnsi="Arial" w:cs="Arial"/>
          <w:b/>
          <w:color w:val="000000" w:themeColor="text1"/>
          <w:sz w:val="24"/>
          <w:szCs w:val="24"/>
        </w:rPr>
        <w:instrText xml:space="preserve"> TOC \o "1-3" \u </w:instrText>
      </w:r>
      <w:r w:rsidRPr="00C72053">
        <w:rPr>
          <w:rFonts w:ascii="Arial" w:eastAsia="Times New Roman" w:hAnsi="Arial" w:cs="Arial"/>
          <w:b/>
          <w:color w:val="000000" w:themeColor="text1"/>
          <w:sz w:val="24"/>
          <w:szCs w:val="24"/>
        </w:rPr>
        <w:fldChar w:fldCharType="separate"/>
      </w:r>
      <w:r w:rsidR="005741D2">
        <w:rPr>
          <w:noProof/>
        </w:rPr>
        <w:t>1.</w:t>
      </w:r>
      <w:r w:rsidR="005741D2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="005741D2">
        <w:rPr>
          <w:noProof/>
        </w:rPr>
        <w:t>Objective</w:t>
      </w:r>
      <w:r w:rsidR="005741D2">
        <w:rPr>
          <w:noProof/>
        </w:rPr>
        <w:tab/>
      </w:r>
      <w:r w:rsidR="005741D2">
        <w:rPr>
          <w:noProof/>
        </w:rPr>
        <w:fldChar w:fldCharType="begin"/>
      </w:r>
      <w:r w:rsidR="005741D2">
        <w:rPr>
          <w:noProof/>
        </w:rPr>
        <w:instrText xml:space="preserve"> PAGEREF _Toc231169056 \h </w:instrText>
      </w:r>
      <w:r w:rsidR="005741D2">
        <w:rPr>
          <w:noProof/>
        </w:rPr>
      </w:r>
      <w:r w:rsidR="005741D2">
        <w:rPr>
          <w:noProof/>
        </w:rPr>
        <w:fldChar w:fldCharType="separate"/>
      </w:r>
      <w:r w:rsidR="005741D2">
        <w:rPr>
          <w:noProof/>
        </w:rPr>
        <w:t>4</w:t>
      </w:r>
      <w:r w:rsidR="005741D2">
        <w:rPr>
          <w:noProof/>
        </w:rPr>
        <w:fldChar w:fldCharType="end"/>
      </w:r>
    </w:p>
    <w:p w14:paraId="3F500A8D" w14:textId="57023F4E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485EC2">
        <w:rPr>
          <w:noProof/>
        </w:rPr>
        <w:t>Methodology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B18BC0" w14:textId="14D3C596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485EC2">
        <w:rPr>
          <w:noProof/>
        </w:rPr>
        <w:t>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4B3E5C" w14:textId="608E5D09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485EC2">
        <w:rPr>
          <w:noProof/>
        </w:rPr>
        <w:t>Results and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A421C4" w14:textId="5AFEB007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4.1 Initial market insights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B04DF2" w14:textId="4C701A07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4.2 Regression: price prediction and main price signals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AB0C6B" w14:textId="2CCD35EA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4.3 Market segmentation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080DA2" w14:textId="4BF0AAC9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Business recommendations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FFD27F" w14:textId="7F7B8B4C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5.1 Differentiation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3B44DB" w14:textId="11343B86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5.2 Recommendations per segment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CD3CA2" w14:textId="6BA9DAC7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5.3 SWOT for zero availability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9BD9BB" w14:textId="65655921" w:rsidR="005741D2" w:rsidRDefault="005741D2">
      <w:pPr>
        <w:pStyle w:val="TOC2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iCs/>
          <w:noProof/>
        </w:rPr>
        <w:t>5.4 Market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FCD4B1" w14:textId="70AA7606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485EC2"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485EC2"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0786A96" w14:textId="54192533" w:rsidR="005741D2" w:rsidRDefault="005741D2">
      <w:pPr>
        <w:pStyle w:val="TOC1"/>
        <w:tabs>
          <w:tab w:val="left" w:pos="480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0A76588" w14:textId="269DBFB4" w:rsidR="00B5676A" w:rsidRDefault="00B5676A" w:rsidP="00B5676A">
      <w:pPr>
        <w:spacing w:after="160" w:line="278" w:lineRule="auto"/>
        <w:rPr>
          <w:rFonts w:ascii="Arial" w:eastAsia="Times New Roman" w:hAnsi="Arial" w:cs="Arial"/>
          <w:b/>
          <w:color w:val="000000" w:themeColor="text1"/>
          <w:sz w:val="24"/>
          <w:szCs w:val="24"/>
        </w:rPr>
      </w:pPr>
      <w:r w:rsidRPr="00C72053">
        <w:rPr>
          <w:rFonts w:ascii="Arial" w:eastAsia="Times New Roman" w:hAnsi="Arial" w:cs="Arial"/>
          <w:b/>
          <w:color w:val="000000" w:themeColor="text1"/>
          <w:sz w:val="24"/>
          <w:szCs w:val="24"/>
        </w:rPr>
        <w:fldChar w:fldCharType="end"/>
      </w:r>
    </w:p>
    <w:p w14:paraId="00EEC98F" w14:textId="77777777" w:rsidR="00B5676A" w:rsidRDefault="00B5676A" w:rsidP="00B5676A">
      <w:pPr>
        <w:spacing w:after="160" w:line="278" w:lineRule="auto"/>
        <w:rPr>
          <w:rFonts w:ascii="Arial" w:eastAsia="Times New Roman" w:hAnsi="Arial" w:cs="Arial"/>
          <w:b/>
          <w:color w:val="000000" w:themeColor="text1"/>
          <w:sz w:val="24"/>
          <w:szCs w:val="24"/>
        </w:rPr>
      </w:pPr>
    </w:p>
    <w:p w14:paraId="63B725F0" w14:textId="77777777" w:rsidR="00B5676A" w:rsidRDefault="00B5676A" w:rsidP="00B5676A">
      <w:pPr>
        <w:spacing w:after="160" w:line="278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</w:pPr>
      <w:r>
        <w:br w:type="page"/>
      </w:r>
    </w:p>
    <w:p w14:paraId="0437461E" w14:textId="77777777" w:rsidR="00B5676A" w:rsidRDefault="00B5676A" w:rsidP="00B5676A">
      <w:pPr>
        <w:spacing w:after="160" w:line="278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/>
        </w:rPr>
      </w:pPr>
      <w:r w:rsidRPr="00696A7C">
        <w:rPr>
          <w:rFonts w:ascii="Arial" w:hAnsi="Arial" w:cs="Arial"/>
          <w:b/>
          <w:bCs/>
          <w:sz w:val="24"/>
          <w:szCs w:val="24"/>
        </w:rPr>
        <w:lastRenderedPageBreak/>
        <w:t>List of Figures</w:t>
      </w:r>
    </w:p>
    <w:p w14:paraId="4BF7382E" w14:textId="0E7575D6" w:rsidR="005741D2" w:rsidRDefault="00B5676A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 w:rsidR="005741D2">
        <w:rPr>
          <w:noProof/>
        </w:rPr>
        <w:t>Figure 1: borough group contrast</w:t>
      </w:r>
      <w:r w:rsidR="005741D2">
        <w:rPr>
          <w:noProof/>
        </w:rPr>
        <w:tab/>
      </w:r>
      <w:r w:rsidR="005741D2">
        <w:rPr>
          <w:noProof/>
        </w:rPr>
        <w:fldChar w:fldCharType="begin"/>
      </w:r>
      <w:r w:rsidR="005741D2">
        <w:rPr>
          <w:noProof/>
        </w:rPr>
        <w:instrText xml:space="preserve"> PAGEREF _Toc231169047 \h </w:instrText>
      </w:r>
      <w:r w:rsidR="005741D2">
        <w:rPr>
          <w:noProof/>
        </w:rPr>
      </w:r>
      <w:r w:rsidR="005741D2">
        <w:rPr>
          <w:noProof/>
        </w:rPr>
        <w:fldChar w:fldCharType="separate"/>
      </w:r>
      <w:r w:rsidR="005741D2">
        <w:rPr>
          <w:noProof/>
        </w:rPr>
        <w:t>6</w:t>
      </w:r>
      <w:r w:rsidR="005741D2">
        <w:rPr>
          <w:noProof/>
        </w:rPr>
        <w:fldChar w:fldCharType="end"/>
      </w:r>
    </w:p>
    <w:p w14:paraId="66331AAB" w14:textId="7BE5E760" w:rsidR="005741D2" w:rsidRDefault="005741D2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Figure 2: listing room-type and log_price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9309C8" w14:textId="5F80357F" w:rsidR="005741D2" w:rsidRDefault="005741D2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Figure 3: Silhouette quality by listing segment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_Toc231169049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7898CAB" w14:textId="10EB1A92" w:rsidR="00B5676A" w:rsidRDefault="00B5676A" w:rsidP="00B5676A">
      <w:pPr>
        <w:spacing w:after="160" w:line="278" w:lineRule="auto"/>
      </w:pPr>
      <w:r>
        <w:fldChar w:fldCharType="end"/>
      </w:r>
    </w:p>
    <w:p w14:paraId="52E6568F" w14:textId="77777777" w:rsidR="00B5676A" w:rsidRPr="00425916" w:rsidRDefault="00B5676A" w:rsidP="00B5676A">
      <w:pPr>
        <w:spacing w:after="160" w:line="278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25916">
        <w:rPr>
          <w:rFonts w:ascii="Arial" w:hAnsi="Arial" w:cs="Arial"/>
          <w:b/>
          <w:bCs/>
          <w:sz w:val="24"/>
          <w:szCs w:val="24"/>
        </w:rPr>
        <w:t>List of Tables</w:t>
      </w:r>
    </w:p>
    <w:p w14:paraId="04DBBB50" w14:textId="734B1D45" w:rsidR="004E1D94" w:rsidRDefault="00B5676A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  <w:fldChar w:fldCharType="begin"/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  <w:instrText xml:space="preserve"> TOC \h \z \c "Table" </w:instrTex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  <w:fldChar w:fldCharType="separate"/>
      </w:r>
      <w:hyperlink w:anchor="_Toc231168773" w:history="1">
        <w:r w:rsidR="004E1D94" w:rsidRPr="001D24A1">
          <w:rPr>
            <w:rStyle w:val="Hyperlink"/>
            <w:noProof/>
          </w:rPr>
          <w:t>Table 1: Regression price model comparison</w:t>
        </w:r>
        <w:r w:rsidR="004E1D94">
          <w:rPr>
            <w:noProof/>
            <w:webHidden/>
          </w:rPr>
          <w:tab/>
        </w:r>
        <w:r w:rsidR="004E1D94">
          <w:rPr>
            <w:noProof/>
            <w:webHidden/>
          </w:rPr>
          <w:fldChar w:fldCharType="begin"/>
        </w:r>
        <w:r w:rsidR="004E1D94">
          <w:rPr>
            <w:noProof/>
            <w:webHidden/>
          </w:rPr>
          <w:instrText xml:space="preserve"> PAGEREF _Toc231168773 \h </w:instrText>
        </w:r>
        <w:r w:rsidR="004E1D94">
          <w:rPr>
            <w:noProof/>
            <w:webHidden/>
          </w:rPr>
        </w:r>
        <w:r w:rsidR="004E1D94">
          <w:rPr>
            <w:noProof/>
            <w:webHidden/>
          </w:rPr>
          <w:fldChar w:fldCharType="separate"/>
        </w:r>
        <w:r w:rsidR="004E1D94">
          <w:rPr>
            <w:noProof/>
            <w:webHidden/>
          </w:rPr>
          <w:t>6</w:t>
        </w:r>
        <w:r w:rsidR="004E1D94">
          <w:rPr>
            <w:noProof/>
            <w:webHidden/>
          </w:rPr>
          <w:fldChar w:fldCharType="end"/>
        </w:r>
      </w:hyperlink>
    </w:p>
    <w:p w14:paraId="7CAD9D24" w14:textId="02B6F8AB" w:rsidR="004E1D94" w:rsidRDefault="004E1D94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1168774" w:history="1">
        <w:r w:rsidRPr="001D24A1">
          <w:rPr>
            <w:rStyle w:val="Hyperlink"/>
            <w:noProof/>
          </w:rPr>
          <w:t>Table 2: Pricing signals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725DF1" w14:textId="66A703D1" w:rsidR="004E1D94" w:rsidRDefault="004E1D94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1168775" w:history="1">
        <w:r w:rsidRPr="001D24A1">
          <w:rPr>
            <w:rStyle w:val="Hyperlink"/>
            <w:noProof/>
          </w:rPr>
          <w:t>Table 3: K-means listing segments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8AC017" w14:textId="2D20DD2B" w:rsidR="004E1D94" w:rsidRDefault="004E1D94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1168776" w:history="1">
        <w:r w:rsidRPr="001D24A1">
          <w:rPr>
            <w:rStyle w:val="Hyperlink"/>
            <w:noProof/>
          </w:rPr>
          <w:t>Table 4: Largest absolute coefficients from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_Toc231168776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938F01" w14:textId="2EF80E85" w:rsidR="00B5676A" w:rsidRDefault="00B5676A" w:rsidP="00B5676A">
      <w:pPr>
        <w:spacing w:after="160" w:line="278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  <w:fldChar w:fldCharType="end"/>
      </w:r>
    </w:p>
    <w:p w14:paraId="5CE1F825" w14:textId="77777777" w:rsidR="00B5676A" w:rsidRDefault="00B5676A" w:rsidP="00B5676A">
      <w:pPr>
        <w:spacing w:after="160" w:line="278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</w:pPr>
      <w:r>
        <w:br w:type="page"/>
      </w:r>
    </w:p>
    <w:p w14:paraId="63F99B06" w14:textId="77777777" w:rsidR="00B5676A" w:rsidRPr="00CC7644" w:rsidRDefault="00B5676A" w:rsidP="00B5676A">
      <w:pPr>
        <w:pStyle w:val="EssexSectionHeader"/>
      </w:pPr>
      <w:bookmarkStart w:id="0" w:name="_Toc231169056"/>
      <w:r>
        <w:lastRenderedPageBreak/>
        <w:t>Objective</w:t>
      </w:r>
      <w:bookmarkEnd w:id="0"/>
    </w:p>
    <w:p w14:paraId="79BD317C" w14:textId="30C0E702" w:rsidR="00B5676A" w:rsidRPr="007F286E" w:rsidRDefault="00016336" w:rsidP="00682AD2">
      <w:pPr>
        <w:pStyle w:val="Essexbodytext"/>
        <w:jc w:val="both"/>
      </w:pPr>
      <w:r>
        <w:t>This report</w:t>
      </w:r>
      <w:r w:rsidR="003942FD">
        <w:t xml:space="preserve"> </w:t>
      </w:r>
      <w:r w:rsidR="004A186C">
        <w:t>shares the</w:t>
      </w:r>
      <w:r w:rsidR="003942FD">
        <w:t xml:space="preserve"> </w:t>
      </w:r>
      <w:r w:rsidR="00D27D51">
        <w:t>application of</w:t>
      </w:r>
      <w:r w:rsidR="00B5676A" w:rsidRPr="007F286E">
        <w:t xml:space="preserve"> regression and clustering on the </w:t>
      </w:r>
      <w:r w:rsidR="004A186C">
        <w:t>“</w:t>
      </w:r>
      <w:r w:rsidR="00B5676A" w:rsidRPr="007F286E">
        <w:t>Airbnb</w:t>
      </w:r>
      <w:r w:rsidR="004A186C">
        <w:t>-</w:t>
      </w:r>
      <w:r w:rsidR="00B5676A" w:rsidRPr="007F286E">
        <w:t>NYC</w:t>
      </w:r>
      <w:r w:rsidR="004A186C">
        <w:t>-</w:t>
      </w:r>
      <w:r w:rsidR="00B5676A" w:rsidRPr="007F286E">
        <w:t>2019</w:t>
      </w:r>
      <w:r w:rsidR="004A186C">
        <w:t xml:space="preserve">” </w:t>
      </w:r>
      <w:r w:rsidR="00081ED3" w:rsidRPr="00081ED3">
        <w:rPr>
          <w:lang w:val="en-GB"/>
        </w:rPr>
        <w:t xml:space="preserve">(Dgomonov, 2019) </w:t>
      </w:r>
      <w:r w:rsidR="00B5676A" w:rsidRPr="007F286E">
        <w:t>dataset</w:t>
      </w:r>
      <w:r w:rsidR="003942FD">
        <w:t xml:space="preserve"> to </w:t>
      </w:r>
      <w:r w:rsidR="004A186C">
        <w:t>answer</w:t>
      </w:r>
      <w:r w:rsidR="00B5676A" w:rsidRPr="007F286E">
        <w:t>: “Can Airbnb identify pricing patterns and listing segments in the NYC market to support hosts with competitive pricing and segment guidance?”</w:t>
      </w:r>
    </w:p>
    <w:p w14:paraId="6A2048FF" w14:textId="77777777" w:rsidR="00B5676A" w:rsidRPr="00842E84" w:rsidRDefault="00B5676A" w:rsidP="00B5676A">
      <w:pPr>
        <w:pStyle w:val="EssexSectionHeader"/>
        <w:rPr>
          <w:lang w:val="en-GB"/>
        </w:rPr>
      </w:pPr>
      <w:bookmarkStart w:id="1" w:name="_Toc231169057"/>
      <w:r>
        <w:rPr>
          <w:lang w:val="en-GB"/>
        </w:rPr>
        <w:t>Methodology</w:t>
      </w:r>
      <w:bookmarkEnd w:id="1"/>
    </w:p>
    <w:p w14:paraId="23CB7FDA" w14:textId="16047B3A" w:rsidR="00081ED3" w:rsidRDefault="00B5676A" w:rsidP="005A4E45">
      <w:pPr>
        <w:pStyle w:val="Essexbodytext"/>
        <w:jc w:val="both"/>
      </w:pPr>
      <w:r w:rsidRPr="00A75C90">
        <w:t xml:space="preserve">CRISP-DM </w:t>
      </w:r>
      <w:r w:rsidR="00832ABE">
        <w:t>links</w:t>
      </w:r>
      <w:r w:rsidR="00A75C90">
        <w:t xml:space="preserve"> the</w:t>
      </w:r>
      <w:r w:rsidR="00832ABE">
        <w:t xml:space="preserve"> </w:t>
      </w:r>
      <w:r w:rsidRPr="00A75C90">
        <w:t>machine</w:t>
      </w:r>
      <w:r w:rsidR="00832ABE">
        <w:t>-</w:t>
      </w:r>
      <w:r w:rsidRPr="00A75C90">
        <w:t>learning workflow with the business question,</w:t>
      </w:r>
      <w:r>
        <w:t xml:space="preserve"> allowing loop-back </w:t>
      </w:r>
      <w:r w:rsidR="003942FD">
        <w:t>for</w:t>
      </w:r>
      <w:r>
        <w:t xml:space="preserve"> adjustment (Chapman et al., 2000; Schröer, Kruse and Gómez, 2021).</w:t>
      </w:r>
      <w:r w:rsidR="005A4E45">
        <w:t xml:space="preserve"> </w:t>
      </w:r>
      <w:r>
        <w:t>EDA</w:t>
      </w:r>
      <w:r w:rsidR="00E00175">
        <w:t>,</w:t>
      </w:r>
      <w:r>
        <w:t xml:space="preserve"> data cleaning and feature preparation made the dataset </w:t>
      </w:r>
      <w:r w:rsidR="00AD73F9">
        <w:t>suitable for modelling</w:t>
      </w:r>
      <w:r w:rsidR="00081ED3">
        <w:t xml:space="preserve">; </w:t>
      </w:r>
      <w:r w:rsidR="00E00175">
        <w:t>handling</w:t>
      </w:r>
      <w:r w:rsidR="00081ED3">
        <w:t xml:space="preserve"> of </w:t>
      </w:r>
      <w:r>
        <w:t>missing, zero</w:t>
      </w:r>
      <w:r w:rsidR="00832ABE">
        <w:t xml:space="preserve">, </w:t>
      </w:r>
      <w:r>
        <w:t>no-review</w:t>
      </w:r>
      <w:r w:rsidR="00832ABE">
        <w:t xml:space="preserve"> and </w:t>
      </w:r>
      <w:r>
        <w:t xml:space="preserve">extremes </w:t>
      </w:r>
      <w:r w:rsidR="00A75C90">
        <w:t xml:space="preserve">values </w:t>
      </w:r>
      <w:r w:rsidR="00E00175">
        <w:t xml:space="preserve">that induced </w:t>
      </w:r>
      <w:r w:rsidR="00A75C90">
        <w:t>distortion</w:t>
      </w:r>
      <w:r w:rsidR="005741D2">
        <w:t xml:space="preserve">. </w:t>
      </w:r>
      <w:r w:rsidR="005741D2" w:rsidRPr="005741D2">
        <w:rPr>
          <w:lang w:val="en-GB"/>
        </w:rPr>
        <w:t>Price was transformed into log_price because log transformation is widely used for skewed variables</w:t>
      </w:r>
      <w:r w:rsidR="00836194">
        <w:rPr>
          <w:lang w:val="en-GB"/>
        </w:rPr>
        <w:t xml:space="preserve">, </w:t>
      </w:r>
      <w:r w:rsidR="00836194">
        <w:t>c</w:t>
      </w:r>
      <w:r w:rsidR="00081ED3" w:rsidRPr="00081ED3">
        <w:t>ategorical variables were encoded</w:t>
      </w:r>
      <w:r w:rsidR="00CB5C75">
        <w:t>,</w:t>
      </w:r>
      <w:r w:rsidR="00081ED3" w:rsidRPr="00081ED3">
        <w:t xml:space="preserve"> and clustering inputs were standardised because regression and distance-based clustering require suitable numerical inputs</w:t>
      </w:r>
      <w:r w:rsidR="00CB5C75">
        <w:t>,</w:t>
      </w:r>
      <w:r w:rsidR="00081ED3" w:rsidRPr="00081ED3">
        <w:t xml:space="preserve"> and K-Means is sensitive to scal</w:t>
      </w:r>
      <w:r w:rsidR="00836194">
        <w:t>ing</w:t>
      </w:r>
      <w:r w:rsidR="00081ED3" w:rsidRPr="00081ED3">
        <w:t xml:space="preserve"> (Bishop, 2006; James et al., 2023).</w:t>
      </w:r>
    </w:p>
    <w:p w14:paraId="4690137E" w14:textId="37CDA9BD" w:rsidR="00FE48A4" w:rsidRPr="00FE48A4" w:rsidRDefault="00B5676A" w:rsidP="00682AD2">
      <w:pPr>
        <w:pStyle w:val="Essexbodytext"/>
        <w:jc w:val="both"/>
      </w:pPr>
      <w:r w:rsidRPr="005E04D1">
        <w:t xml:space="preserve">For pricing prediction, three regression models were compared in a nested progression from simple to </w:t>
      </w:r>
      <w:r w:rsidR="003942FD">
        <w:t>complex</w:t>
      </w:r>
      <w:r w:rsidR="00CB5C75">
        <w:t>,</w:t>
      </w:r>
      <w:r w:rsidR="008F349D">
        <w:rPr>
          <w:rFonts w:ascii="Times New Roman" w:hAnsi="Times New Roman" w:cs="Times New Roman"/>
        </w:rPr>
        <w:t xml:space="preserve"> f</w:t>
      </w:r>
      <w:r w:rsidR="008F349D" w:rsidRPr="008F349D">
        <w:t>ollowing Bishop (2006)</w:t>
      </w:r>
      <w:r w:rsidR="00081ED3">
        <w:t xml:space="preserve"> </w:t>
      </w:r>
      <w:r w:rsidR="008F349D" w:rsidRPr="008F349D">
        <w:t>and James et al. (2023) model</w:t>
      </w:r>
      <w:r w:rsidR="00E00175">
        <w:t>-</w:t>
      </w:r>
      <w:r w:rsidR="008F349D" w:rsidRPr="008F349D">
        <w:t xml:space="preserve">comparison </w:t>
      </w:r>
      <w:r w:rsidR="00E00175">
        <w:t>guidance</w:t>
      </w:r>
      <w:r w:rsidR="00FE48A4">
        <w:t xml:space="preserve"> with predictors that improve performance </w:t>
      </w:r>
      <w:r w:rsidR="00E00175">
        <w:t>while retaining interpretation</w:t>
      </w:r>
      <w:r w:rsidR="00FE48A4">
        <w:t>. Therefore, the model used observable listing signals</w:t>
      </w:r>
      <w:r w:rsidR="008F349D" w:rsidRPr="008F349D">
        <w:t xml:space="preserve">. </w:t>
      </w:r>
      <w:r w:rsidR="008F349D" w:rsidRPr="008F349D">
        <w:rPr>
          <w:lang w:val="en-GB"/>
        </w:rPr>
        <w:t xml:space="preserve">Categorical attributes were </w:t>
      </w:r>
      <w:r w:rsidR="00832ABE">
        <w:rPr>
          <w:lang w:val="en-GB"/>
        </w:rPr>
        <w:t>encoded</w:t>
      </w:r>
      <w:r w:rsidR="008F349D" w:rsidRPr="008F349D">
        <w:rPr>
          <w:lang w:val="en-GB"/>
        </w:rPr>
        <w:t xml:space="preserve"> into yes/no columns usable for regression.</w:t>
      </w:r>
    </w:p>
    <w:p w14:paraId="6759BBE9" w14:textId="0EBB9F7A" w:rsidR="00FE48A4" w:rsidRPr="00682AD2" w:rsidRDefault="008F349D" w:rsidP="00682AD2">
      <w:pPr>
        <w:pStyle w:val="Essexbodytext"/>
        <w:jc w:val="both"/>
        <w:rPr>
          <w:lang w:val="en-GB"/>
        </w:rPr>
      </w:pPr>
      <w:r w:rsidRPr="008F349D">
        <w:rPr>
          <w:lang w:val="en-GB"/>
        </w:rPr>
        <w:t>Model 1 used room-type dummy variables as baseline. Model 2 added nine selected features. Model 3 added degree-2 polynomial terms to test whether limited extra complexity improves practical prediction. An 80/20 hold-out split was used with R² and RMSE compared on the 20% test set using log_price as target</w:t>
      </w:r>
      <w:r>
        <w:rPr>
          <w:lang w:val="en-GB"/>
        </w:rPr>
        <w:t>.</w:t>
      </w:r>
    </w:p>
    <w:p w14:paraId="7712649E" w14:textId="76618C71" w:rsidR="00B5676A" w:rsidRPr="00896BB9" w:rsidRDefault="008F349D" w:rsidP="00682AD2">
      <w:pPr>
        <w:pStyle w:val="Essexbodytext"/>
        <w:jc w:val="both"/>
      </w:pPr>
      <w:bookmarkStart w:id="2" w:name="OLE_LINK2"/>
      <w:r w:rsidRPr="008F349D">
        <w:lastRenderedPageBreak/>
        <w:t xml:space="preserve">Bishop (2006) presents K-Means as an unsupervised method that groups observations around </w:t>
      </w:r>
      <w:r w:rsidR="00850D1C">
        <w:t>cluster centers</w:t>
      </w:r>
      <w:r w:rsidRPr="008F349D">
        <w:t xml:space="preserve"> on a distance-based objective, and the scikit-learn K-Means documentation also describes the method through inertia and within-cluster sum of squares (Pedregosa et al., 2011; scikit-learn, no date). Therefore, K-Means was used on scaled listing features</w:t>
      </w:r>
      <w:r w:rsidR="00832ABE">
        <w:t xml:space="preserve"> to prevent scale distortions</w:t>
      </w:r>
      <w:r w:rsidR="00836194">
        <w:rPr>
          <w:rFonts w:ascii="Times New Roman" w:hAnsi="Times New Roman" w:cs="Times New Roman"/>
        </w:rPr>
        <w:t xml:space="preserve">. </w:t>
      </w:r>
      <w:r w:rsidR="00D26293">
        <w:t xml:space="preserve">K values </w:t>
      </w:r>
      <w:r w:rsidR="00B5676A" w:rsidRPr="00896BB9">
        <w:t>from 2 to 6</w:t>
      </w:r>
      <w:r w:rsidR="00D26293">
        <w:t xml:space="preserve"> </w:t>
      </w:r>
      <w:r w:rsidR="00082FEA">
        <w:t xml:space="preserve">were </w:t>
      </w:r>
      <w:r w:rsidR="00D26293">
        <w:t>tested</w:t>
      </w:r>
      <w:r w:rsidR="00C02090">
        <w:t xml:space="preserve"> using </w:t>
      </w:r>
      <w:r w:rsidR="00C02090" w:rsidRPr="00C02090">
        <w:rPr>
          <w:lang w:val="en-GB"/>
        </w:rPr>
        <w:t xml:space="preserve">elbow/SSE and silhouette </w:t>
      </w:r>
      <w:r w:rsidR="00081ED3" w:rsidRPr="00C02090">
        <w:rPr>
          <w:lang w:val="en-GB"/>
        </w:rPr>
        <w:t>logic</w:t>
      </w:r>
      <w:r w:rsidR="00081ED3" w:rsidRPr="00081ED3">
        <w:rPr>
          <w:lang w:val="en-GB"/>
        </w:rPr>
        <w:t xml:space="preserve"> (</w:t>
      </w:r>
      <w:proofErr w:type="spellStart"/>
      <w:r w:rsidR="00081ED3" w:rsidRPr="00081ED3">
        <w:rPr>
          <w:lang w:val="en-GB"/>
        </w:rPr>
        <w:t>Rousseeuw</w:t>
      </w:r>
      <w:proofErr w:type="spellEnd"/>
      <w:r w:rsidR="00081ED3" w:rsidRPr="00081ED3">
        <w:rPr>
          <w:lang w:val="en-GB"/>
        </w:rPr>
        <w:t xml:space="preserve">, 1987; </w:t>
      </w:r>
      <w:proofErr w:type="spellStart"/>
      <w:r w:rsidR="00081ED3" w:rsidRPr="00081ED3">
        <w:rPr>
          <w:lang w:val="en-GB"/>
        </w:rPr>
        <w:t>Thinsungnoen</w:t>
      </w:r>
      <w:proofErr w:type="spellEnd"/>
      <w:r w:rsidR="00081ED3" w:rsidRPr="00081ED3">
        <w:rPr>
          <w:lang w:val="en-GB"/>
        </w:rPr>
        <w:t xml:space="preserve"> et al., 2015)</w:t>
      </w:r>
      <w:r w:rsidR="00836194">
        <w:rPr>
          <w:lang w:val="en-GB"/>
        </w:rPr>
        <w:t>,</w:t>
      </w:r>
      <w:r w:rsidR="00081ED3">
        <w:t xml:space="preserve"> </w:t>
      </w:r>
      <w:r w:rsidR="00836194">
        <w:t xml:space="preserve">with 3 selected as the practical grouping based on the outcome and business interpretation linkage. </w:t>
      </w:r>
      <w:r w:rsidR="00832ABE">
        <w:t>Inputs</w:t>
      </w:r>
      <w:r w:rsidR="00B5676A" w:rsidRPr="00896BB9">
        <w:t xml:space="preserve"> and diagnostics </w:t>
      </w:r>
      <w:r w:rsidR="00D26293">
        <w:t>are</w:t>
      </w:r>
      <w:r w:rsidR="00B5676A">
        <w:t xml:space="preserve"> </w:t>
      </w:r>
      <w:r w:rsidR="00B5676A" w:rsidRPr="00896BB9">
        <w:t xml:space="preserve">in </w:t>
      </w:r>
      <w:r w:rsidR="001F2AC5">
        <w:t>Appendix</w:t>
      </w:r>
      <w:r w:rsidR="00B56990">
        <w:t>.</w:t>
      </w:r>
      <w:r w:rsidR="00B5676A" w:rsidRPr="00896BB9">
        <w:t xml:space="preserve"> </w:t>
      </w:r>
    </w:p>
    <w:p w14:paraId="17AAEC2D" w14:textId="77777777" w:rsidR="00B5676A" w:rsidRPr="00CC7644" w:rsidRDefault="00B5676A" w:rsidP="00B5676A">
      <w:pPr>
        <w:pStyle w:val="EssexSectionHeader"/>
        <w:rPr>
          <w:lang w:val="en-GB"/>
        </w:rPr>
      </w:pPr>
      <w:bookmarkStart w:id="3" w:name="_Toc231169058"/>
      <w:r>
        <w:rPr>
          <w:lang w:val="en-GB"/>
        </w:rPr>
        <w:t>Limitations</w:t>
      </w:r>
      <w:bookmarkEnd w:id="3"/>
    </w:p>
    <w:bookmarkEnd w:id="2"/>
    <w:p w14:paraId="30023150" w14:textId="29A0BA45" w:rsidR="00C02090" w:rsidRPr="00C02090" w:rsidRDefault="00B81828" w:rsidP="00682AD2">
      <w:pPr>
        <w:pStyle w:val="Essexbodytext"/>
        <w:jc w:val="both"/>
      </w:pPr>
      <w:r w:rsidRPr="00B81828">
        <w:t xml:space="preserve">The </w:t>
      </w:r>
      <w:r w:rsidR="00832ABE">
        <w:t xml:space="preserve">dataset </w:t>
      </w:r>
      <w:r w:rsidR="00544845">
        <w:t xml:space="preserve">is a </w:t>
      </w:r>
      <w:r w:rsidR="00832ABE">
        <w:t>snapshot</w:t>
      </w:r>
      <w:r w:rsidRPr="00B81828">
        <w:t xml:space="preserve"> </w:t>
      </w:r>
      <w:r w:rsidR="00832ABE">
        <w:t xml:space="preserve">and lacks </w:t>
      </w:r>
      <w:r w:rsidRPr="00B81828">
        <w:t>customer</w:t>
      </w:r>
      <w:r>
        <w:t xml:space="preserve"> </w:t>
      </w:r>
      <w:r w:rsidRPr="00B81828">
        <w:t>data, such as guest</w:t>
      </w:r>
      <w:r>
        <w:t xml:space="preserve">s </w:t>
      </w:r>
      <w:r w:rsidRPr="00B81828">
        <w:t xml:space="preserve">or bookings. Availability </w:t>
      </w:r>
      <w:r w:rsidR="00B56990" w:rsidRPr="00B81828">
        <w:t>exists</w:t>
      </w:r>
      <w:r w:rsidR="00836194">
        <w:t>,</w:t>
      </w:r>
      <w:r w:rsidR="00B56990" w:rsidRPr="00B81828">
        <w:t xml:space="preserve"> but</w:t>
      </w:r>
      <w:r w:rsidR="00C02090">
        <w:t xml:space="preserve"> it does not provide reason</w:t>
      </w:r>
      <w:r w:rsidR="00CB5C75">
        <w:t>;</w:t>
      </w:r>
      <w:r w:rsidR="00C02090">
        <w:t xml:space="preserve"> </w:t>
      </w:r>
      <w:r w:rsidR="00C02090" w:rsidRPr="00C02090">
        <w:t>therefore, it is treated as a cautious listing signal rather than a customer-demand proxy</w:t>
      </w:r>
      <w:r w:rsidR="00836194">
        <w:t>; as a consequence,</w:t>
      </w:r>
      <w:r w:rsidR="00C02090" w:rsidRPr="00C02090">
        <w:t xml:space="preserve"> direct customer segmentation is not possible.</w:t>
      </w:r>
    </w:p>
    <w:p w14:paraId="0B59120F" w14:textId="331CEB1C" w:rsidR="00291F14" w:rsidRPr="00291F14" w:rsidRDefault="00291F14" w:rsidP="00682AD2">
      <w:pPr>
        <w:pStyle w:val="Essexbodytext"/>
        <w:jc w:val="both"/>
      </w:pPr>
      <w:r w:rsidRPr="00291F14">
        <w:t xml:space="preserve">Airbnb (2023) </w:t>
      </w:r>
      <w:r w:rsidR="00836194">
        <w:t xml:space="preserve">emphasizes the extended listing attributes that </w:t>
      </w:r>
      <w:proofErr w:type="gramStart"/>
      <w:r w:rsidR="00836194">
        <w:t>impacts</w:t>
      </w:r>
      <w:proofErr w:type="gramEnd"/>
      <w:r w:rsidR="00836194">
        <w:t xml:space="preserve"> pricing-guidance</w:t>
      </w:r>
      <w:r w:rsidRPr="00291F14">
        <w:t>, and Ert, Fleischer</w:t>
      </w:r>
      <w:r w:rsidR="00CB5C75">
        <w:t>,</w:t>
      </w:r>
      <w:r w:rsidRPr="00291F14">
        <w:t xml:space="preserve"> and Magen (2016) that photos influence trust in Airbnb-style decisions</w:t>
      </w:r>
      <w:r w:rsidR="00836194">
        <w:t xml:space="preserve">. Features such as </w:t>
      </w:r>
      <w:r w:rsidR="00836194" w:rsidRPr="00291F14">
        <w:t>photos, facilities, ratings</w:t>
      </w:r>
      <w:r w:rsidR="00CB5C75">
        <w:t>,</w:t>
      </w:r>
      <w:r w:rsidR="00836194" w:rsidRPr="00291F14">
        <w:t xml:space="preserve"> and seasonality</w:t>
      </w:r>
      <w:r w:rsidR="00836194">
        <w:t xml:space="preserve"> are missing from the dataset</w:t>
      </w:r>
      <w:r w:rsidR="00836194" w:rsidRPr="00291F14">
        <w:t>. Therefore</w:t>
      </w:r>
      <w:r w:rsidRPr="00291F14">
        <w:t>, the price prediction model is not complete.</w:t>
      </w:r>
    </w:p>
    <w:p w14:paraId="6F6C3EBF" w14:textId="77FD894A" w:rsidR="00B81828" w:rsidRPr="00B81828" w:rsidRDefault="00836194" w:rsidP="00682AD2">
      <w:pPr>
        <w:pStyle w:val="Essexbodytext"/>
        <w:jc w:val="both"/>
      </w:pPr>
      <w:r>
        <w:t>L</w:t>
      </w:r>
      <w:r w:rsidR="00B81828" w:rsidRPr="00B81828">
        <w:t xml:space="preserve">imitations </w:t>
      </w:r>
      <w:r w:rsidR="00CB5C75">
        <w:t>shift</w:t>
      </w:r>
      <w:r w:rsidR="00B81828" w:rsidRPr="00B81828">
        <w:t xml:space="preserve"> segmentation from customer to listing level, and price prediction towards listed-price guidance.</w:t>
      </w:r>
    </w:p>
    <w:p w14:paraId="410CE704" w14:textId="77777777" w:rsidR="00B5676A" w:rsidRPr="005E2467" w:rsidRDefault="00B5676A" w:rsidP="00B5676A">
      <w:pPr>
        <w:pStyle w:val="EssexSectionHeader"/>
        <w:rPr>
          <w:lang w:val="en-GB"/>
        </w:rPr>
      </w:pPr>
      <w:bookmarkStart w:id="4" w:name="_Toc231169059"/>
      <w:r w:rsidRPr="005E2467">
        <w:rPr>
          <w:lang w:val="en-GB"/>
        </w:rPr>
        <w:t>Results and analysis</w:t>
      </w:r>
      <w:bookmarkEnd w:id="4"/>
    </w:p>
    <w:p w14:paraId="27076530" w14:textId="77777777" w:rsidR="00B5676A" w:rsidRPr="00E84CAC" w:rsidRDefault="00B5676A" w:rsidP="00682AD2">
      <w:pPr>
        <w:pStyle w:val="EssexSubHeader"/>
        <w:numPr>
          <w:ilvl w:val="0"/>
          <w:numId w:val="0"/>
        </w:numPr>
        <w:rPr>
          <w:i w:val="0"/>
          <w:iCs/>
          <w:lang w:val="en-GB"/>
        </w:rPr>
      </w:pPr>
      <w:bookmarkStart w:id="5" w:name="_Toc231169060"/>
      <w:r>
        <w:rPr>
          <w:i w:val="0"/>
          <w:iCs/>
          <w:lang w:val="en-GB"/>
        </w:rPr>
        <w:t xml:space="preserve">4.1 </w:t>
      </w:r>
      <w:r w:rsidRPr="00E84CAC">
        <w:rPr>
          <w:i w:val="0"/>
          <w:iCs/>
          <w:lang w:val="en-GB"/>
        </w:rPr>
        <w:t>Initial market insights</w:t>
      </w:r>
      <w:bookmarkEnd w:id="5"/>
    </w:p>
    <w:p w14:paraId="5D7E02B3" w14:textId="42152F3E" w:rsidR="00B5676A" w:rsidRPr="00BA6789" w:rsidRDefault="00B5676A" w:rsidP="00682AD2">
      <w:pPr>
        <w:pStyle w:val="Essexbodytext"/>
        <w:jc w:val="both"/>
      </w:pPr>
      <w:r>
        <w:rPr>
          <w:lang w:val="en-GB"/>
        </w:rPr>
        <w:t xml:space="preserve">After cleaning, the dataset </w:t>
      </w:r>
      <w:r w:rsidRPr="00BA6789">
        <w:t xml:space="preserve">has </w:t>
      </w:r>
      <w:r w:rsidRPr="007A75D4">
        <w:t>48</w:t>
      </w:r>
      <w:r w:rsidR="003B2154">
        <w:t>.</w:t>
      </w:r>
      <w:r w:rsidRPr="007A75D4">
        <w:t>847 listings</w:t>
      </w:r>
      <w:r w:rsidR="00B81828">
        <w:t xml:space="preserve"> with</w:t>
      </w:r>
      <w:r>
        <w:t xml:space="preserve"> strongly skewed</w:t>
      </w:r>
      <w:r w:rsidR="00B81828">
        <w:t xml:space="preserve"> prices</w:t>
      </w:r>
      <w:r>
        <w:t>: median $106, mean $153, and 99th percentile $799</w:t>
      </w:r>
      <w:r w:rsidR="003C24B0">
        <w:t xml:space="preserve"> with</w:t>
      </w:r>
      <w:r>
        <w:t xml:space="preserve"> </w:t>
      </w:r>
      <w:r w:rsidR="00832ABE">
        <w:t>outliers</w:t>
      </w:r>
      <w:r w:rsidR="003C24B0">
        <w:t xml:space="preserve"> distorting</w:t>
      </w:r>
      <w:r>
        <w:t xml:space="preserve"> up</w:t>
      </w:r>
      <w:r w:rsidR="003C24B0">
        <w:t xml:space="preserve"> the curve</w:t>
      </w:r>
      <w:r w:rsidR="008F349D">
        <w:t>.</w:t>
      </w:r>
    </w:p>
    <w:p w14:paraId="463A7DB8" w14:textId="0CBCD450" w:rsidR="00B5676A" w:rsidRDefault="00B5676A" w:rsidP="00682AD2">
      <w:pPr>
        <w:pStyle w:val="Essexbodytext"/>
        <w:jc w:val="both"/>
      </w:pPr>
      <w:r>
        <w:lastRenderedPageBreak/>
        <w:t xml:space="preserve">Manhattan and Brooklyn concentrate 85% of listings, </w:t>
      </w:r>
      <w:r w:rsidR="00AD73F9">
        <w:t xml:space="preserve">census data shows they </w:t>
      </w:r>
      <w:r w:rsidR="00CB5C75">
        <w:t>account</w:t>
      </w:r>
      <w:r>
        <w:t xml:space="preserve"> for 50.3% and 30.6%</w:t>
      </w:r>
      <w:r w:rsidR="00AF7161">
        <w:t xml:space="preserve"> of population and land respectively</w:t>
      </w:r>
      <w:r w:rsidR="008016B8">
        <w:t xml:space="preserve"> </w:t>
      </w:r>
      <w:r w:rsidR="00AD73F9">
        <w:t xml:space="preserve">(United States Census Bureau, </w:t>
      </w:r>
      <w:proofErr w:type="spellStart"/>
      <w:r w:rsidR="00AD73F9">
        <w:t>nd</w:t>
      </w:r>
      <w:proofErr w:type="spellEnd"/>
      <w:r w:rsidR="00AD73F9">
        <w:t>.)</w:t>
      </w:r>
    </w:p>
    <w:p w14:paraId="5B9AAD89" w14:textId="77777777" w:rsidR="004E1D94" w:rsidRDefault="00B5676A" w:rsidP="004E1D94">
      <w:pPr>
        <w:pStyle w:val="Essexbodytext"/>
        <w:keepNext/>
      </w:pPr>
      <w:r w:rsidRPr="00986E1C">
        <w:rPr>
          <w:noProof/>
          <w:sz w:val="22"/>
          <w:szCs w:val="22"/>
        </w:rPr>
        <w:drawing>
          <wp:inline distT="0" distB="0" distL="0" distR="0" wp14:anchorId="49A6593F" wp14:editId="0DBAB04A">
            <wp:extent cx="5350851" cy="2621280"/>
            <wp:effectExtent l="0" t="0" r="0" b="0"/>
            <wp:docPr id="172882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28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031" cy="26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1724" w14:textId="4DC854AD" w:rsidR="00AE6AD8" w:rsidRPr="00682AD2" w:rsidRDefault="004E1D94" w:rsidP="00682AD2">
      <w:pPr>
        <w:pStyle w:val="Caption"/>
        <w:jc w:val="center"/>
        <w:rPr>
          <w:color w:val="000000" w:themeColor="text1"/>
          <w:sz w:val="20"/>
          <w:szCs w:val="20"/>
        </w:rPr>
      </w:pPr>
      <w:bookmarkStart w:id="6" w:name="_Toc231169047"/>
      <w:r w:rsidRPr="00682AD2">
        <w:rPr>
          <w:color w:val="000000" w:themeColor="text1"/>
          <w:sz w:val="20"/>
          <w:szCs w:val="20"/>
        </w:rPr>
        <w:t xml:space="preserve">Figure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Figure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1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borough group contrast</w:t>
      </w:r>
      <w:bookmarkEnd w:id="6"/>
    </w:p>
    <w:p w14:paraId="74943BC7" w14:textId="4F87B942" w:rsidR="00B5676A" w:rsidRPr="00390BBB" w:rsidRDefault="003C24B0" w:rsidP="00B5676A">
      <w:pPr>
        <w:pStyle w:val="Essexbodytext"/>
      </w:pPr>
      <w:r>
        <w:t>Availability:</w:t>
      </w:r>
      <w:r w:rsidR="00B5676A">
        <w:t xml:space="preserve"> 35.8% of listings have zero </w:t>
      </w:r>
      <w:r w:rsidR="00B17C1C">
        <w:t>availability</w:t>
      </w:r>
      <w:r w:rsidR="00F30D68">
        <w:t xml:space="preserve"> </w:t>
      </w:r>
      <w:r w:rsidR="00AD73F9">
        <w:t>for</w:t>
      </w:r>
      <w:r w:rsidR="00F30D68">
        <w:t xml:space="preserve"> unknown reasons, </w:t>
      </w:r>
      <w:r w:rsidR="00AD73F9">
        <w:t>this</w:t>
      </w:r>
      <w:r w:rsidR="00F30D68">
        <w:t xml:space="preserve"> could </w:t>
      </w:r>
      <w:r w:rsidR="00B5676A">
        <w:t>mean high</w:t>
      </w:r>
      <w:r>
        <w:t>-</w:t>
      </w:r>
      <w:r w:rsidR="00B5676A">
        <w:t>demand, or inacti</w:t>
      </w:r>
      <w:r w:rsidR="00832ABE">
        <w:t>vity, thus</w:t>
      </w:r>
      <w:r w:rsidR="00B5676A">
        <w:t xml:space="preserve"> it is a cautious listing signal, not demand.</w:t>
      </w:r>
    </w:p>
    <w:p w14:paraId="75C6337B" w14:textId="27C6A141" w:rsidR="00B5676A" w:rsidRPr="00D52AC9" w:rsidRDefault="00B5676A" w:rsidP="00682AD2">
      <w:pPr>
        <w:pStyle w:val="EssexSubHeader"/>
        <w:numPr>
          <w:ilvl w:val="0"/>
          <w:numId w:val="0"/>
        </w:numPr>
        <w:rPr>
          <w:i w:val="0"/>
          <w:iCs/>
          <w:lang w:val="en-GB"/>
        </w:rPr>
      </w:pPr>
      <w:bookmarkStart w:id="7" w:name="_Toc231169061"/>
      <w:r>
        <w:rPr>
          <w:i w:val="0"/>
          <w:iCs/>
          <w:lang w:val="en-GB"/>
        </w:rPr>
        <w:t xml:space="preserve">4.2 </w:t>
      </w:r>
      <w:r w:rsidR="00832ABE">
        <w:rPr>
          <w:i w:val="0"/>
          <w:iCs/>
          <w:lang w:val="en-GB"/>
        </w:rPr>
        <w:t>Regression: p</w:t>
      </w:r>
      <w:r w:rsidR="00B56990">
        <w:rPr>
          <w:i w:val="0"/>
          <w:iCs/>
          <w:lang w:val="en-GB"/>
        </w:rPr>
        <w:t>rice</w:t>
      </w:r>
      <w:r w:rsidRPr="00D52AC9">
        <w:rPr>
          <w:i w:val="0"/>
          <w:iCs/>
          <w:lang w:val="en-GB"/>
        </w:rPr>
        <w:t xml:space="preserve"> prediction and main price signals</w:t>
      </w:r>
      <w:bookmarkEnd w:id="7"/>
    </w:p>
    <w:p w14:paraId="782A631B" w14:textId="7E740FAA" w:rsidR="00B5676A" w:rsidRDefault="00B5676A" w:rsidP="00832ABE">
      <w:pPr>
        <w:pStyle w:val="Essexbodytext"/>
      </w:pPr>
      <w:r>
        <w:t>Model 3 performs best explaining 54.4% of observed log_price variation. Table 1 shows the model comparison.</w:t>
      </w:r>
    </w:p>
    <w:p w14:paraId="6573C48D" w14:textId="6F55942B" w:rsidR="00AE6AD8" w:rsidRPr="00682AD2" w:rsidRDefault="00AE6AD8" w:rsidP="00682AD2">
      <w:pPr>
        <w:pStyle w:val="Caption"/>
        <w:keepNext/>
        <w:jc w:val="center"/>
        <w:rPr>
          <w:color w:val="000000" w:themeColor="text1"/>
          <w:sz w:val="20"/>
          <w:szCs w:val="20"/>
        </w:rPr>
      </w:pPr>
      <w:bookmarkStart w:id="8" w:name="_Toc231168773"/>
      <w:r w:rsidRPr="00682AD2">
        <w:rPr>
          <w:color w:val="000000" w:themeColor="text1"/>
          <w:sz w:val="20"/>
          <w:szCs w:val="20"/>
        </w:rPr>
        <w:t xml:space="preserve">Table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Table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1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Regression model comparison</w:t>
      </w:r>
      <w:bookmarkEnd w:id="8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32"/>
        <w:gridCol w:w="2880"/>
        <w:gridCol w:w="1080"/>
        <w:gridCol w:w="1080"/>
        <w:gridCol w:w="2532"/>
      </w:tblGrid>
      <w:tr w:rsidR="00B5676A" w:rsidRPr="00743791" w14:paraId="1C5D0142" w14:textId="77777777" w:rsidTr="00200FA5">
        <w:trPr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9050A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Model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F844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Tested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B4C47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R²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1823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RMSE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CB01C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Interpretation</w:t>
            </w:r>
          </w:p>
        </w:tc>
      </w:tr>
      <w:tr w:rsidR="00B5676A" w:rsidRPr="00743791" w14:paraId="76E59F59" w14:textId="77777777" w:rsidTr="00200FA5"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07B6" w14:textId="77777777" w:rsidR="00B5676A" w:rsidRPr="006A216D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t>Model 1: B</w:t>
            </w:r>
            <w:r w:rsidRPr="006A216D">
              <w:rPr>
                <w:rFonts w:ascii="Arial" w:hAnsi="Arial" w:cs="Arial"/>
                <w:bCs/>
                <w:sz w:val="21"/>
                <w:szCs w:val="21"/>
              </w:rPr>
              <w:t>aseline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9693" w14:textId="0501A0AE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Room type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6DDA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0.37</w:t>
            </w:r>
            <w:r>
              <w:rPr>
                <w:rFonts w:ascii="Arial" w:hAnsi="Arial" w:cs="Arial"/>
                <w:bCs/>
                <w:sz w:val="21"/>
                <w:szCs w:val="21"/>
              </w:rPr>
              <w:t>91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25FA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0.54</w:t>
            </w:r>
            <w:r>
              <w:rPr>
                <w:rFonts w:ascii="Arial" w:hAnsi="Arial" w:cs="Arial"/>
                <w:bCs/>
                <w:sz w:val="21"/>
                <w:szCs w:val="21"/>
              </w:rPr>
              <w:t>44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C33C" w14:textId="69E5A376" w:rsidR="00B5676A" w:rsidRPr="00743791" w:rsidRDefault="00B56990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t>E</w:t>
            </w:r>
            <w:r w:rsidR="00B5676A" w:rsidRPr="00743791">
              <w:rPr>
                <w:rFonts w:ascii="Arial" w:hAnsi="Arial" w:cs="Arial"/>
                <w:bCs/>
                <w:sz w:val="21"/>
                <w:szCs w:val="21"/>
              </w:rPr>
              <w:t>xplains meaningful variation.</w:t>
            </w:r>
          </w:p>
        </w:tc>
      </w:tr>
      <w:tr w:rsidR="00B5676A" w:rsidRPr="00743791" w14:paraId="704B66A7" w14:textId="77777777" w:rsidTr="00200FA5"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0F44" w14:textId="77777777" w:rsidR="00B5676A" w:rsidRPr="006A216D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t xml:space="preserve">Model 2: </w:t>
            </w:r>
            <w:r w:rsidRPr="006A216D">
              <w:rPr>
                <w:rFonts w:ascii="Arial" w:hAnsi="Arial" w:cs="Arial"/>
                <w:bCs/>
                <w:sz w:val="21"/>
                <w:szCs w:val="21"/>
              </w:rPr>
              <w:t>Multiple linear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A028" w14:textId="35549E3C" w:rsidR="00B5676A" w:rsidRPr="00743791" w:rsidRDefault="00F30D68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t>L</w:t>
            </w:r>
            <w:r w:rsidR="00B5676A" w:rsidRPr="00743791">
              <w:rPr>
                <w:rFonts w:ascii="Arial" w:hAnsi="Arial" w:cs="Arial"/>
                <w:bCs/>
                <w:sz w:val="21"/>
                <w:szCs w:val="21"/>
              </w:rPr>
              <w:t>isting, location, review, availability and host-scale features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136C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0.4</w:t>
            </w:r>
            <w:r>
              <w:rPr>
                <w:rFonts w:ascii="Arial" w:hAnsi="Arial" w:cs="Arial"/>
                <w:bCs/>
                <w:sz w:val="21"/>
                <w:szCs w:val="21"/>
              </w:rPr>
              <w:t>946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D77F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0.49</w:t>
            </w:r>
            <w:r>
              <w:rPr>
                <w:rFonts w:ascii="Arial" w:hAnsi="Arial" w:cs="Arial"/>
                <w:bCs/>
                <w:sz w:val="21"/>
                <w:szCs w:val="21"/>
              </w:rPr>
              <w:t>12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B04FF" w14:textId="7D31C06A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 xml:space="preserve">More </w:t>
            </w:r>
            <w:r>
              <w:rPr>
                <w:rFonts w:ascii="Arial" w:hAnsi="Arial" w:cs="Arial"/>
                <w:bCs/>
                <w:sz w:val="21"/>
                <w:szCs w:val="21"/>
              </w:rPr>
              <w:t>features,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 xml:space="preserve"> prediction</w:t>
            </w:r>
            <w:r>
              <w:rPr>
                <w:rFonts w:ascii="Arial" w:hAnsi="Arial" w:cs="Arial"/>
                <w:bCs/>
                <w:sz w:val="21"/>
                <w:szCs w:val="21"/>
              </w:rPr>
              <w:t xml:space="preserve"> improves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>.</w:t>
            </w:r>
          </w:p>
        </w:tc>
      </w:tr>
      <w:tr w:rsidR="00B5676A" w:rsidRPr="00743791" w14:paraId="2CB6E983" w14:textId="77777777" w:rsidTr="00200FA5"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E0178" w14:textId="77777777" w:rsidR="00B5676A" w:rsidRPr="006A216D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Arial" w:cs="Arial"/>
                <w:bCs/>
                <w:sz w:val="21"/>
                <w:szCs w:val="21"/>
              </w:rPr>
              <w:lastRenderedPageBreak/>
              <w:t xml:space="preserve">Model 3: </w:t>
            </w:r>
            <w:r w:rsidRPr="006A216D">
              <w:rPr>
                <w:rFonts w:ascii="Arial" w:hAnsi="Arial" w:cs="Arial"/>
                <w:bCs/>
                <w:sz w:val="21"/>
                <w:szCs w:val="21"/>
              </w:rPr>
              <w:t>Polynomial degree 2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B0DB9" w14:textId="62B3E280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limited complexity on same feature</w:t>
            </w:r>
            <w:r w:rsidR="003C24B0">
              <w:rPr>
                <w:rFonts w:ascii="Arial" w:hAnsi="Arial" w:cs="Arial"/>
                <w:bCs/>
                <w:sz w:val="21"/>
                <w:szCs w:val="21"/>
              </w:rPr>
              <w:t>-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>base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1D5D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</w:t>
            </w:r>
            <w:r>
              <w:rPr>
                <w:rFonts w:ascii="Arial" w:hAnsi="Arial" w:cs="Arial"/>
                <w:bCs/>
                <w:sz w:val="21"/>
                <w:szCs w:val="21"/>
              </w:rPr>
              <w:t>5436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6A99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0.4</w:t>
            </w:r>
            <w:r>
              <w:rPr>
                <w:rFonts w:ascii="Arial" w:hAnsi="Arial" w:cs="Arial"/>
                <w:bCs/>
                <w:sz w:val="21"/>
                <w:szCs w:val="21"/>
              </w:rPr>
              <w:t>667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76C6A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743791">
              <w:rPr>
                <w:rFonts w:ascii="Arial" w:hAnsi="Arial" w:cs="Arial"/>
                <w:bCs/>
                <w:sz w:val="21"/>
                <w:szCs w:val="21"/>
              </w:rPr>
              <w:t>Best</w:t>
            </w:r>
            <w:r>
              <w:rPr>
                <w:rFonts w:ascii="Arial" w:hAnsi="Arial" w:cs="Arial"/>
                <w:bCs/>
                <w:sz w:val="21"/>
                <w:szCs w:val="21"/>
              </w:rPr>
              <w:t>,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Cs/>
                <w:sz w:val="21"/>
                <w:szCs w:val="21"/>
              </w:rPr>
              <w:t>e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>xplains 5</w:t>
            </w:r>
            <w:r>
              <w:rPr>
                <w:rFonts w:ascii="Arial" w:hAnsi="Arial" w:cs="Arial"/>
                <w:bCs/>
                <w:sz w:val="21"/>
                <w:szCs w:val="21"/>
              </w:rPr>
              <w:t>4</w:t>
            </w:r>
            <w:r w:rsidRPr="00743791">
              <w:rPr>
                <w:rFonts w:ascii="Arial" w:hAnsi="Arial" w:cs="Arial"/>
                <w:bCs/>
                <w:sz w:val="21"/>
                <w:szCs w:val="21"/>
              </w:rPr>
              <w:t>.4% of observed log_price variation.</w:t>
            </w:r>
          </w:p>
        </w:tc>
      </w:tr>
    </w:tbl>
    <w:p w14:paraId="0029199D" w14:textId="77777777" w:rsidR="00B5676A" w:rsidRDefault="00B5676A" w:rsidP="00B5676A">
      <w:pPr>
        <w:pStyle w:val="Essexbodytext"/>
      </w:pPr>
    </w:p>
    <w:p w14:paraId="781A9530" w14:textId="29BCC63A" w:rsidR="00B5676A" w:rsidRPr="00B56990" w:rsidRDefault="00B5676A" w:rsidP="00B56990">
      <w:pPr>
        <w:pStyle w:val="Essexbodytext"/>
      </w:pPr>
      <w:r>
        <w:t>Table 2 main pricing evidence from EDA and regression</w:t>
      </w:r>
      <w:r w:rsidR="00695D14">
        <w:t>:</w:t>
      </w:r>
    </w:p>
    <w:p w14:paraId="4E02F2C1" w14:textId="4BCF3888" w:rsidR="00AE6AD8" w:rsidRPr="00682AD2" w:rsidRDefault="00AE6AD8" w:rsidP="00682AD2">
      <w:pPr>
        <w:pStyle w:val="Caption"/>
        <w:keepNext/>
        <w:jc w:val="center"/>
        <w:rPr>
          <w:color w:val="000000" w:themeColor="text1"/>
          <w:sz w:val="20"/>
          <w:szCs w:val="20"/>
        </w:rPr>
      </w:pPr>
      <w:bookmarkStart w:id="9" w:name="_Toc231168774"/>
      <w:r w:rsidRPr="00682AD2">
        <w:rPr>
          <w:color w:val="000000" w:themeColor="text1"/>
          <w:sz w:val="20"/>
          <w:szCs w:val="20"/>
        </w:rPr>
        <w:t xml:space="preserve">Table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Table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2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Pricing signals evaluation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3683"/>
        <w:gridCol w:w="2707"/>
      </w:tblGrid>
      <w:tr w:rsidR="00B5676A" w14:paraId="4278D5C1" w14:textId="77777777" w:rsidTr="00200FA5">
        <w:tc>
          <w:tcPr>
            <w:tcW w:w="2252" w:type="dxa"/>
            <w:tcBorders>
              <w:bottom w:val="single" w:sz="4" w:space="0" w:color="auto"/>
            </w:tcBorders>
            <w:shd w:val="clear" w:color="auto" w:fill="7F7F7F" w:themeFill="text1" w:themeFillTint="80"/>
          </w:tcPr>
          <w:p w14:paraId="2EDA59AF" w14:textId="77777777" w:rsidR="00B5676A" w:rsidRPr="00F842AA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F842AA">
              <w:rPr>
                <w:rFonts w:ascii="Arial" w:hAnsi="Arial" w:cs="Arial"/>
                <w:bCs/>
                <w:sz w:val="21"/>
                <w:szCs w:val="21"/>
              </w:rPr>
              <w:t>Pricing signal</w:t>
            </w:r>
          </w:p>
        </w:tc>
        <w:tc>
          <w:tcPr>
            <w:tcW w:w="3683" w:type="dxa"/>
            <w:shd w:val="clear" w:color="auto" w:fill="7F7F7F" w:themeFill="text1" w:themeFillTint="80"/>
          </w:tcPr>
          <w:p w14:paraId="09AF632C" w14:textId="77777777" w:rsidR="00B5676A" w:rsidRPr="00F842AA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F842AA">
              <w:rPr>
                <w:rFonts w:ascii="Arial" w:hAnsi="Arial" w:cs="Arial"/>
                <w:bCs/>
                <w:sz w:val="21"/>
                <w:szCs w:val="21"/>
              </w:rPr>
              <w:t>Outcome</w:t>
            </w:r>
          </w:p>
        </w:tc>
        <w:tc>
          <w:tcPr>
            <w:tcW w:w="2707" w:type="dxa"/>
            <w:shd w:val="clear" w:color="auto" w:fill="7F7F7F" w:themeFill="text1" w:themeFillTint="80"/>
          </w:tcPr>
          <w:p w14:paraId="287C453C" w14:textId="77777777" w:rsidR="00B5676A" w:rsidRPr="00F842AA" w:rsidRDefault="00B5676A" w:rsidP="00200FA5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F842AA">
              <w:rPr>
                <w:rFonts w:ascii="Arial" w:hAnsi="Arial" w:cs="Arial"/>
                <w:bCs/>
                <w:sz w:val="21"/>
                <w:szCs w:val="21"/>
              </w:rPr>
              <w:t>Business interpretation</w:t>
            </w:r>
          </w:p>
        </w:tc>
      </w:tr>
      <w:tr w:rsidR="00B5676A" w14:paraId="322FCFC9" w14:textId="77777777" w:rsidTr="00200FA5">
        <w:tc>
          <w:tcPr>
            <w:tcW w:w="2252" w:type="dxa"/>
            <w:shd w:val="clear" w:color="auto" w:fill="7F7F7F" w:themeFill="text1" w:themeFillTint="80"/>
          </w:tcPr>
          <w:p w14:paraId="30AD277A" w14:textId="77777777" w:rsidR="00B5676A" w:rsidRDefault="00B5676A" w:rsidP="00200FA5">
            <w:pPr>
              <w:pStyle w:val="Essexbodytext"/>
            </w:pPr>
            <w:r>
              <w:t>Room type</w:t>
            </w:r>
          </w:p>
        </w:tc>
        <w:tc>
          <w:tcPr>
            <w:tcW w:w="3683" w:type="dxa"/>
          </w:tcPr>
          <w:p w14:paraId="7DD04F67" w14:textId="667A8874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Strongest tested signal; baseline R² = 0.3791; top two Model 2 coefficients are room-type dummies</w:t>
            </w:r>
          </w:p>
        </w:tc>
        <w:tc>
          <w:tcPr>
            <w:tcW w:w="2707" w:type="dxa"/>
          </w:tcPr>
          <w:p w14:paraId="3B832BB0" w14:textId="77777777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First peer comparison should be by room type.</w:t>
            </w:r>
          </w:p>
        </w:tc>
      </w:tr>
      <w:tr w:rsidR="00B5676A" w14:paraId="629A45D4" w14:textId="77777777" w:rsidTr="00200FA5">
        <w:tc>
          <w:tcPr>
            <w:tcW w:w="2252" w:type="dxa"/>
            <w:shd w:val="clear" w:color="auto" w:fill="7F7F7F" w:themeFill="text1" w:themeFillTint="80"/>
          </w:tcPr>
          <w:p w14:paraId="6F432B7B" w14:textId="77777777" w:rsidR="00B5676A" w:rsidRDefault="00B5676A" w:rsidP="00200FA5">
            <w:pPr>
              <w:pStyle w:val="Essexbodytext"/>
            </w:pPr>
            <w:r>
              <w:t>Borough/location</w:t>
            </w:r>
          </w:p>
        </w:tc>
        <w:tc>
          <w:tcPr>
            <w:tcW w:w="3683" w:type="dxa"/>
          </w:tcPr>
          <w:p w14:paraId="7EE8093D" w14:textId="5238C215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Manhattan + Brooklyn hold 85% of listings</w:t>
            </w:r>
          </w:p>
        </w:tc>
        <w:tc>
          <w:tcPr>
            <w:tcW w:w="2707" w:type="dxa"/>
          </w:tcPr>
          <w:p w14:paraId="26B7573B" w14:textId="77777777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NYC is not one flat market; location matters.</w:t>
            </w:r>
          </w:p>
        </w:tc>
      </w:tr>
      <w:tr w:rsidR="00B5676A" w14:paraId="36B4641D" w14:textId="77777777" w:rsidTr="00200FA5">
        <w:tc>
          <w:tcPr>
            <w:tcW w:w="2252" w:type="dxa"/>
            <w:shd w:val="clear" w:color="auto" w:fill="7F7F7F" w:themeFill="text1" w:themeFillTint="80"/>
          </w:tcPr>
          <w:p w14:paraId="5375B639" w14:textId="77777777" w:rsidR="00B5676A" w:rsidRDefault="00B5676A" w:rsidP="00200FA5">
            <w:pPr>
              <w:pStyle w:val="Essexbodytext"/>
            </w:pPr>
            <w:r>
              <w:t>Availability</w:t>
            </w:r>
          </w:p>
        </w:tc>
        <w:tc>
          <w:tcPr>
            <w:tcW w:w="3683" w:type="dxa"/>
          </w:tcPr>
          <w:p w14:paraId="65DC8B3C" w14:textId="77777777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35.8% zero availability; feature helps model</w:t>
            </w:r>
          </w:p>
        </w:tc>
        <w:tc>
          <w:tcPr>
            <w:tcW w:w="2707" w:type="dxa"/>
          </w:tcPr>
          <w:p w14:paraId="58D67787" w14:textId="0BF5A925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Useful signal, but reason is missing.</w:t>
            </w:r>
          </w:p>
        </w:tc>
      </w:tr>
      <w:tr w:rsidR="00B5676A" w14:paraId="709099D5" w14:textId="77777777" w:rsidTr="00200FA5">
        <w:tc>
          <w:tcPr>
            <w:tcW w:w="2252" w:type="dxa"/>
            <w:shd w:val="clear" w:color="auto" w:fill="7F7F7F" w:themeFill="text1" w:themeFillTint="80"/>
          </w:tcPr>
          <w:p w14:paraId="41717FDB" w14:textId="77777777" w:rsidR="00B5676A" w:rsidRDefault="00B5676A" w:rsidP="00200FA5">
            <w:pPr>
              <w:pStyle w:val="Essexbodytext"/>
            </w:pPr>
            <w:r>
              <w:t>Reviews / activity</w:t>
            </w:r>
          </w:p>
        </w:tc>
        <w:tc>
          <w:tcPr>
            <w:tcW w:w="3683" w:type="dxa"/>
          </w:tcPr>
          <w:p w14:paraId="3A42CDCD" w14:textId="77777777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Review variables included as tested features</w:t>
            </w:r>
          </w:p>
        </w:tc>
        <w:tc>
          <w:tcPr>
            <w:tcW w:w="2707" w:type="dxa"/>
          </w:tcPr>
          <w:p w14:paraId="2FDDF1C3" w14:textId="77777777" w:rsidR="00B5676A" w:rsidRPr="006A1C8C" w:rsidRDefault="00B5676A" w:rsidP="006A1C8C">
            <w:pPr>
              <w:spacing w:line="360" w:lineRule="auto"/>
              <w:rPr>
                <w:rFonts w:ascii="Arial" w:hAnsi="Arial" w:cs="Arial"/>
                <w:bCs/>
                <w:sz w:val="21"/>
                <w:szCs w:val="21"/>
              </w:rPr>
            </w:pPr>
            <w:r w:rsidRPr="006A1C8C">
              <w:rPr>
                <w:rFonts w:ascii="Arial" w:hAnsi="Arial" w:cs="Arial"/>
                <w:bCs/>
                <w:sz w:val="21"/>
                <w:szCs w:val="21"/>
              </w:rPr>
              <w:t>Activity/reputation context, not bookings.</w:t>
            </w:r>
          </w:p>
        </w:tc>
      </w:tr>
    </w:tbl>
    <w:p w14:paraId="766A71F8" w14:textId="77777777" w:rsidR="00B5676A" w:rsidRPr="00B60A56" w:rsidRDefault="00B5676A" w:rsidP="00B5676A">
      <w:pPr>
        <w:pStyle w:val="Essexbodytext"/>
      </w:pPr>
    </w:p>
    <w:p w14:paraId="0C2C6ED5" w14:textId="36C51D10" w:rsidR="008F349D" w:rsidRPr="008F349D" w:rsidRDefault="008F349D" w:rsidP="00682AD2">
      <w:pPr>
        <w:pStyle w:val="Essexbodytext"/>
        <w:jc w:val="both"/>
      </w:pPr>
      <w:r w:rsidRPr="008F349D">
        <w:t xml:space="preserve">Room type is treated as the strongest tested price signal because EDA, baseline R² and Model 2 coefficient ranking all support it. James et al. (2023) separate model evidence from causal interpretation, so this remains association, not a causal effect. </w:t>
      </w:r>
      <w:r>
        <w:t>C</w:t>
      </w:r>
      <w:r w:rsidRPr="008F349D">
        <w:t xml:space="preserve">oefficient </w:t>
      </w:r>
      <w:r w:rsidR="00A24895">
        <w:t>details are</w:t>
      </w:r>
      <w:r w:rsidRPr="008F349D">
        <w:t xml:space="preserve"> in Appendix.</w:t>
      </w:r>
    </w:p>
    <w:p w14:paraId="48E9DA42" w14:textId="33F31A9F" w:rsidR="00B5676A" w:rsidRPr="003F62F1" w:rsidRDefault="00B5676A" w:rsidP="00B5676A">
      <w:pPr>
        <w:pStyle w:val="EssexSubHeader"/>
        <w:numPr>
          <w:ilvl w:val="0"/>
          <w:numId w:val="0"/>
        </w:numPr>
        <w:ind w:left="1440"/>
        <w:rPr>
          <w:i w:val="0"/>
          <w:iCs/>
          <w:lang w:val="en-GB"/>
        </w:rPr>
      </w:pPr>
      <w:bookmarkStart w:id="10" w:name="_Toc231169062"/>
      <w:r w:rsidRPr="003F62F1">
        <w:rPr>
          <w:i w:val="0"/>
          <w:iCs/>
        </w:rPr>
        <w:t xml:space="preserve">4.3 </w:t>
      </w:r>
      <w:r>
        <w:rPr>
          <w:i w:val="0"/>
          <w:iCs/>
        </w:rPr>
        <w:t>M</w:t>
      </w:r>
      <w:r w:rsidRPr="003F62F1">
        <w:rPr>
          <w:i w:val="0"/>
          <w:iCs/>
        </w:rPr>
        <w:t>arket segmentation</w:t>
      </w:r>
      <w:bookmarkEnd w:id="10"/>
    </w:p>
    <w:p w14:paraId="4E66EEEA" w14:textId="00FCFFDC" w:rsidR="00B5676A" w:rsidRDefault="00B5676A" w:rsidP="00B5676A">
      <w:pPr>
        <w:pStyle w:val="Essexbodytext"/>
      </w:pPr>
      <w:r>
        <w:t>The clustering is based on listing segmentation</w:t>
      </w:r>
      <w:r w:rsidR="00C02090">
        <w:t xml:space="preserve">; </w:t>
      </w:r>
      <w:r>
        <w:t xml:space="preserve">room type was included as a feature </w:t>
      </w:r>
      <w:r w:rsidR="00544845">
        <w:t>input;</w:t>
      </w:r>
      <w:r>
        <w:t xml:space="preserve"> </w:t>
      </w:r>
      <w:r w:rsidR="00C02090">
        <w:t>therefore</w:t>
      </w:r>
      <w:r w:rsidR="00682AD2">
        <w:t>,</w:t>
      </w:r>
      <w:r w:rsidR="00C02090">
        <w:t xml:space="preserve"> </w:t>
      </w:r>
      <w:r>
        <w:t xml:space="preserve">the segment labels are </w:t>
      </w:r>
      <w:r w:rsidR="00C02090">
        <w:t xml:space="preserve">three </w:t>
      </w:r>
      <w:r>
        <w:t>room-type-led listing groups</w:t>
      </w:r>
      <w:r w:rsidR="00C02090">
        <w:t xml:space="preserve"> shown in Table 3:</w:t>
      </w:r>
    </w:p>
    <w:p w14:paraId="507FC094" w14:textId="5D9D3C4A" w:rsidR="00AE6AD8" w:rsidRPr="00CB5C75" w:rsidRDefault="00AE6AD8" w:rsidP="00682AD2">
      <w:pPr>
        <w:pStyle w:val="Caption"/>
        <w:keepNext/>
        <w:jc w:val="center"/>
        <w:rPr>
          <w:color w:val="000000" w:themeColor="text1"/>
          <w:sz w:val="20"/>
          <w:szCs w:val="20"/>
        </w:rPr>
      </w:pPr>
      <w:bookmarkStart w:id="11" w:name="_Toc231168775"/>
      <w:r w:rsidRPr="00CB5C75">
        <w:rPr>
          <w:color w:val="000000" w:themeColor="text1"/>
          <w:sz w:val="20"/>
          <w:szCs w:val="20"/>
        </w:rPr>
        <w:lastRenderedPageBreak/>
        <w:t xml:space="preserve">Table </w:t>
      </w:r>
      <w:r w:rsidRPr="00CB5C75">
        <w:rPr>
          <w:color w:val="000000" w:themeColor="text1"/>
          <w:sz w:val="20"/>
          <w:szCs w:val="20"/>
        </w:rPr>
        <w:fldChar w:fldCharType="begin"/>
      </w:r>
      <w:r w:rsidRPr="00CB5C75">
        <w:rPr>
          <w:color w:val="000000" w:themeColor="text1"/>
          <w:sz w:val="20"/>
          <w:szCs w:val="20"/>
        </w:rPr>
        <w:instrText xml:space="preserve"> SEQ Table \* ARABIC </w:instrText>
      </w:r>
      <w:r w:rsidRPr="00CB5C75">
        <w:rPr>
          <w:color w:val="000000" w:themeColor="text1"/>
          <w:sz w:val="20"/>
          <w:szCs w:val="20"/>
        </w:rPr>
        <w:fldChar w:fldCharType="separate"/>
      </w:r>
      <w:r w:rsidRPr="00CB5C75">
        <w:rPr>
          <w:noProof/>
          <w:color w:val="000000" w:themeColor="text1"/>
          <w:sz w:val="20"/>
          <w:szCs w:val="20"/>
        </w:rPr>
        <w:t>3</w:t>
      </w:r>
      <w:r w:rsidRPr="00CB5C75">
        <w:rPr>
          <w:color w:val="000000" w:themeColor="text1"/>
          <w:sz w:val="20"/>
          <w:szCs w:val="20"/>
        </w:rPr>
        <w:fldChar w:fldCharType="end"/>
      </w:r>
      <w:r w:rsidRPr="00CB5C75">
        <w:rPr>
          <w:color w:val="000000" w:themeColor="text1"/>
          <w:sz w:val="20"/>
          <w:szCs w:val="20"/>
        </w:rPr>
        <w:t>: K-means listing segments</w:t>
      </w:r>
      <w:bookmarkEnd w:id="1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02"/>
        <w:gridCol w:w="1260"/>
        <w:gridCol w:w="1350"/>
        <w:gridCol w:w="1980"/>
        <w:gridCol w:w="2712"/>
      </w:tblGrid>
      <w:tr w:rsidR="00B5676A" w:rsidRPr="00743791" w14:paraId="216E294B" w14:textId="77777777" w:rsidTr="00200FA5">
        <w:trPr>
          <w:tblHeader/>
        </w:trPr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7040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</w:t>
            </w:r>
            <w:r w:rsidRPr="00743791">
              <w:rPr>
                <w:rFonts w:ascii="Arial" w:hAnsi="Arial" w:cs="Arial"/>
                <w:b/>
                <w:sz w:val="21"/>
                <w:szCs w:val="21"/>
              </w:rPr>
              <w:t>egment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116E6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Share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529E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Price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41CD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Availability</w:t>
            </w:r>
          </w:p>
        </w:tc>
        <w:tc>
          <w:tcPr>
            <w:tcW w:w="2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3D79" w14:textId="77777777" w:rsidR="00B5676A" w:rsidRPr="00743791" w:rsidRDefault="00B5676A" w:rsidP="00200FA5">
            <w:pPr>
              <w:spacing w:line="360" w:lineRule="auto"/>
              <w:rPr>
                <w:rFonts w:ascii="Arial" w:hAnsi="Arial" w:cs="Arial"/>
                <w:b/>
                <w:sz w:val="21"/>
                <w:szCs w:val="21"/>
              </w:rPr>
            </w:pPr>
            <w:r w:rsidRPr="00743791">
              <w:rPr>
                <w:rFonts w:ascii="Arial" w:hAnsi="Arial" w:cs="Arial"/>
                <w:b/>
                <w:sz w:val="21"/>
                <w:szCs w:val="21"/>
              </w:rPr>
              <w:t>Borough skew</w:t>
            </w:r>
          </w:p>
        </w:tc>
      </w:tr>
      <w:tr w:rsidR="00B5676A" w:rsidRPr="00946B5D" w14:paraId="7453696F" w14:textId="77777777" w:rsidTr="00200FA5"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F006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Entire home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DE7D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52.6%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1FC0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$176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E762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113 days/</w:t>
            </w:r>
            <w:r>
              <w:rPr>
                <w:rFonts w:ascii="Arial" w:hAnsi="Arial" w:cs="Arial"/>
              </w:rPr>
              <w:t>annum</w:t>
            </w:r>
          </w:p>
        </w:tc>
        <w:tc>
          <w:tcPr>
            <w:tcW w:w="2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843F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Manhattan-skewed</w:t>
            </w:r>
          </w:p>
        </w:tc>
      </w:tr>
      <w:tr w:rsidR="00B5676A" w:rsidRPr="00946B5D" w14:paraId="54C83ABA" w14:textId="77777777" w:rsidTr="00200FA5"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AD9A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Private room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C48A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45.1%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A292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$72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9CF8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110 days/</w:t>
            </w:r>
            <w:r>
              <w:rPr>
                <w:rFonts w:ascii="Arial" w:hAnsi="Arial" w:cs="Arial"/>
              </w:rPr>
              <w:t>annum</w:t>
            </w:r>
          </w:p>
        </w:tc>
        <w:tc>
          <w:tcPr>
            <w:tcW w:w="2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BF71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Brooklyn-skewed</w:t>
            </w:r>
          </w:p>
        </w:tc>
      </w:tr>
      <w:tr w:rsidR="00B5676A" w:rsidRPr="00946B5D" w14:paraId="46893018" w14:textId="77777777" w:rsidTr="00200FA5"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1C1E5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Shared room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83D3E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2.4%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3F33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  <w:b/>
                <w:bCs/>
              </w:rPr>
              <w:t>$54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72E6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162 days/</w:t>
            </w:r>
            <w:r>
              <w:rPr>
                <w:rFonts w:ascii="Arial" w:hAnsi="Arial" w:cs="Arial"/>
              </w:rPr>
              <w:t>annum</w:t>
            </w:r>
          </w:p>
        </w:tc>
        <w:tc>
          <w:tcPr>
            <w:tcW w:w="2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C690" w14:textId="77777777" w:rsidR="00B5676A" w:rsidRPr="00946B5D" w:rsidRDefault="00B5676A" w:rsidP="00200FA5">
            <w:pPr>
              <w:rPr>
                <w:rFonts w:ascii="Arial" w:hAnsi="Arial" w:cs="Arial"/>
              </w:rPr>
            </w:pPr>
            <w:r w:rsidRPr="00946B5D">
              <w:rPr>
                <w:rFonts w:ascii="Arial" w:hAnsi="Arial" w:cs="Arial"/>
              </w:rPr>
              <w:t>Mixed</w:t>
            </w:r>
          </w:p>
        </w:tc>
      </w:tr>
    </w:tbl>
    <w:p w14:paraId="1806E1E3" w14:textId="77777777" w:rsidR="00B5676A" w:rsidRDefault="00B5676A" w:rsidP="00B5676A">
      <w:pPr>
        <w:pStyle w:val="Essexbodytext"/>
      </w:pPr>
    </w:p>
    <w:p w14:paraId="5B147AC9" w14:textId="18D236EE" w:rsidR="00B5676A" w:rsidRDefault="00B5676A" w:rsidP="00B5676A">
      <w:pPr>
        <w:pStyle w:val="Essexbodytext"/>
      </w:pPr>
      <w:r>
        <w:t xml:space="preserve">Figure </w:t>
      </w:r>
      <w:r w:rsidR="00E00175">
        <w:t>2</w:t>
      </w:r>
      <w:r w:rsidR="00832ABE">
        <w:t xml:space="preserve"> clusters visualisation:</w:t>
      </w:r>
    </w:p>
    <w:p w14:paraId="7B4DB825" w14:textId="77777777" w:rsidR="004E1D94" w:rsidRDefault="00B5676A" w:rsidP="004E1D94">
      <w:pPr>
        <w:pStyle w:val="Essexbodytext"/>
        <w:keepNext/>
      </w:pPr>
      <w:r w:rsidRPr="001E2994">
        <w:rPr>
          <w:i/>
          <w:noProof/>
        </w:rPr>
        <w:drawing>
          <wp:inline distT="0" distB="0" distL="0" distR="0" wp14:anchorId="4E09B7A9" wp14:editId="65D7B1BF">
            <wp:extent cx="5727700" cy="3436620"/>
            <wp:effectExtent l="0" t="0" r="0" b="5080"/>
            <wp:docPr id="7457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ADC4" w14:textId="7351EB65" w:rsidR="00AE6AD8" w:rsidRPr="00682AD2" w:rsidRDefault="004E1D94" w:rsidP="00682AD2">
      <w:pPr>
        <w:pStyle w:val="Caption"/>
        <w:jc w:val="center"/>
        <w:rPr>
          <w:color w:val="000000" w:themeColor="text1"/>
          <w:sz w:val="20"/>
          <w:szCs w:val="20"/>
        </w:rPr>
      </w:pPr>
      <w:bookmarkStart w:id="12" w:name="_Toc231169048"/>
      <w:r w:rsidRPr="00682AD2">
        <w:rPr>
          <w:color w:val="000000" w:themeColor="text1"/>
          <w:sz w:val="20"/>
          <w:szCs w:val="20"/>
        </w:rPr>
        <w:t xml:space="preserve">Figure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Figure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2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listing room-type and log_price</w:t>
      </w:r>
      <w:bookmarkEnd w:id="12"/>
    </w:p>
    <w:p w14:paraId="48D33C1F" w14:textId="25A33372" w:rsidR="00B5676A" w:rsidRPr="005134FA" w:rsidRDefault="00B5676A" w:rsidP="00682AD2">
      <w:pPr>
        <w:pStyle w:val="Essexbodytext"/>
        <w:jc w:val="both"/>
      </w:pPr>
      <w:r>
        <w:t>The X show each segment center; higher log</w:t>
      </w:r>
      <w:r w:rsidR="00C02090">
        <w:t>_</w:t>
      </w:r>
      <w:r>
        <w:t>price means a more expensive listing; the groups are useful for host guidance, but the overlap means they are not fixed boundaries.</w:t>
      </w:r>
    </w:p>
    <w:p w14:paraId="6AB65D3B" w14:textId="6E3C0EDA" w:rsidR="00B5676A" w:rsidRDefault="00B5676A" w:rsidP="00B5676A">
      <w:pPr>
        <w:pStyle w:val="EssexSectionHeader"/>
        <w:numPr>
          <w:ilvl w:val="0"/>
          <w:numId w:val="48"/>
        </w:numPr>
      </w:pPr>
      <w:bookmarkStart w:id="13" w:name="_Toc231169063"/>
      <w:r>
        <w:lastRenderedPageBreak/>
        <w:t>Business recommendations</w:t>
      </w:r>
      <w:bookmarkEnd w:id="13"/>
    </w:p>
    <w:p w14:paraId="7123A248" w14:textId="7CC85F48" w:rsidR="00B5676A" w:rsidRPr="009D2169" w:rsidRDefault="00B5676A" w:rsidP="00682AD2">
      <w:pPr>
        <w:pStyle w:val="EssexSubHeader"/>
        <w:numPr>
          <w:ilvl w:val="0"/>
          <w:numId w:val="0"/>
        </w:numPr>
        <w:rPr>
          <w:i w:val="0"/>
          <w:iCs/>
        </w:rPr>
      </w:pPr>
      <w:bookmarkStart w:id="14" w:name="_Toc231169064"/>
      <w:r w:rsidRPr="009D2169">
        <w:rPr>
          <w:i w:val="0"/>
          <w:iCs/>
        </w:rPr>
        <w:t>5.</w:t>
      </w:r>
      <w:r>
        <w:rPr>
          <w:i w:val="0"/>
          <w:iCs/>
        </w:rPr>
        <w:t>1</w:t>
      </w:r>
      <w:r w:rsidRPr="009D2169">
        <w:rPr>
          <w:i w:val="0"/>
          <w:iCs/>
        </w:rPr>
        <w:t xml:space="preserve"> </w:t>
      </w:r>
      <w:r w:rsidR="00544845">
        <w:rPr>
          <w:i w:val="0"/>
          <w:iCs/>
        </w:rPr>
        <w:t>Differentiation</w:t>
      </w:r>
      <w:bookmarkEnd w:id="14"/>
    </w:p>
    <w:p w14:paraId="7F159C0A" w14:textId="2ECA69BE" w:rsidR="00B5676A" w:rsidRDefault="008F349D" w:rsidP="00682AD2">
      <w:pPr>
        <w:pStyle w:val="Essexbodytext"/>
        <w:jc w:val="both"/>
      </w:pPr>
      <w:r w:rsidRPr="008F349D">
        <w:t>Porter (1980) argues that</w:t>
      </w:r>
      <w:r w:rsidR="00544845">
        <w:t xml:space="preserve"> better business outcomes are possible from</w:t>
      </w:r>
      <w:r w:rsidRPr="008F349D">
        <w:t xml:space="preserve"> differentiation and focus</w:t>
      </w:r>
      <w:r w:rsidR="00544845">
        <w:t xml:space="preserve"> rather than generic market-wide treatment</w:t>
      </w:r>
      <w:r w:rsidRPr="008F349D">
        <w:t xml:space="preserve">. </w:t>
      </w:r>
      <w:r w:rsidR="00832ABE">
        <w:t>H</w:t>
      </w:r>
      <w:r w:rsidR="00BC5830">
        <w:t>osts</w:t>
      </w:r>
      <w:r w:rsidR="00B5676A">
        <w:t xml:space="preserve"> need visibility where differentiated offers can justify higher price</w:t>
      </w:r>
      <w:r w:rsidR="00291F14">
        <w:t>s</w:t>
      </w:r>
      <w:r w:rsidR="00BC5830">
        <w:t xml:space="preserve">, thus </w:t>
      </w:r>
      <w:r w:rsidR="00B5676A">
        <w:t>Airbnb could test Model 3 as a peer-price benchmark based on room type, borough and availability</w:t>
      </w:r>
      <w:r w:rsidR="00BC5830">
        <w:t xml:space="preserve">, providing hosts </w:t>
      </w:r>
      <w:r w:rsidR="00B17C1C">
        <w:t xml:space="preserve">with </w:t>
      </w:r>
      <w:r w:rsidR="00BC5830">
        <w:t xml:space="preserve">informed </w:t>
      </w:r>
      <w:r w:rsidR="00AD73F9">
        <w:t>price-position guidance</w:t>
      </w:r>
      <w:r w:rsidR="00B5676A">
        <w:t>.</w:t>
      </w:r>
    </w:p>
    <w:p w14:paraId="7B101D72" w14:textId="55F28F00" w:rsidR="00B5676A" w:rsidRPr="00D024A6" w:rsidRDefault="00B5676A" w:rsidP="00682AD2">
      <w:pPr>
        <w:pStyle w:val="EssexSubHeader"/>
        <w:numPr>
          <w:ilvl w:val="0"/>
          <w:numId w:val="0"/>
        </w:numPr>
        <w:rPr>
          <w:i w:val="0"/>
          <w:iCs/>
        </w:rPr>
      </w:pPr>
      <w:bookmarkStart w:id="15" w:name="_Toc231169065"/>
      <w:r>
        <w:rPr>
          <w:i w:val="0"/>
          <w:iCs/>
        </w:rPr>
        <w:t xml:space="preserve">5.2 </w:t>
      </w:r>
      <w:r w:rsidR="00E92A4A">
        <w:rPr>
          <w:i w:val="0"/>
          <w:iCs/>
        </w:rPr>
        <w:t>R</w:t>
      </w:r>
      <w:r>
        <w:rPr>
          <w:i w:val="0"/>
          <w:iCs/>
        </w:rPr>
        <w:t>ecommendations per</w:t>
      </w:r>
      <w:r w:rsidRPr="00D024A6">
        <w:rPr>
          <w:i w:val="0"/>
          <w:iCs/>
        </w:rPr>
        <w:t xml:space="preserve"> segment</w:t>
      </w:r>
      <w:bookmarkEnd w:id="15"/>
    </w:p>
    <w:p w14:paraId="34469B52" w14:textId="09EE0ECE" w:rsidR="00B5676A" w:rsidRDefault="00B5676A" w:rsidP="00682AD2">
      <w:pPr>
        <w:pStyle w:val="Essexbodytext"/>
        <w:jc w:val="both"/>
      </w:pPr>
      <w:r>
        <w:t xml:space="preserve">Test a focus strategy by providing segment-specific host recommendations (Porter, 1980). Using the cluster segments, </w:t>
      </w:r>
      <w:r w:rsidR="00032B20">
        <w:t>e</w:t>
      </w:r>
      <w:r>
        <w:t xml:space="preserve">ntire-home hosts should receive premium guidance, while </w:t>
      </w:r>
      <w:r w:rsidR="00032B20">
        <w:t>p</w:t>
      </w:r>
      <w:r>
        <w:t>rivate-room hosts should receive value and occupancy guidance</w:t>
      </w:r>
      <w:r w:rsidR="00B17C1C">
        <w:t xml:space="preserve">, </w:t>
      </w:r>
      <w:r w:rsidR="00A24895">
        <w:t xml:space="preserve">enabling </w:t>
      </w:r>
      <w:r w:rsidR="00682AD2">
        <w:t>selective</w:t>
      </w:r>
      <w:r w:rsidR="00B17C1C">
        <w:t xml:space="preserve"> </w:t>
      </w:r>
      <w:r w:rsidR="00A24895">
        <w:t>price increase</w:t>
      </w:r>
      <w:r w:rsidR="00B17C1C">
        <w:t xml:space="preserve"> through focus</w:t>
      </w:r>
      <w:r w:rsidR="00032B20">
        <w:t>ed</w:t>
      </w:r>
      <w:r w:rsidR="00B17C1C">
        <w:t xml:space="preserve"> differentiation.</w:t>
      </w:r>
    </w:p>
    <w:p w14:paraId="13C16AD7" w14:textId="0A66A219" w:rsidR="00B5676A" w:rsidRPr="005D59E4" w:rsidRDefault="00B5676A" w:rsidP="00682AD2">
      <w:pPr>
        <w:pStyle w:val="EssexSubHeader"/>
        <w:numPr>
          <w:ilvl w:val="0"/>
          <w:numId w:val="0"/>
        </w:numPr>
        <w:rPr>
          <w:i w:val="0"/>
          <w:iCs/>
        </w:rPr>
      </w:pPr>
      <w:bookmarkStart w:id="16" w:name="_Toc231169066"/>
      <w:r>
        <w:rPr>
          <w:i w:val="0"/>
          <w:iCs/>
        </w:rPr>
        <w:t xml:space="preserve">5.3 </w:t>
      </w:r>
      <w:r w:rsidRPr="005D59E4">
        <w:rPr>
          <w:i w:val="0"/>
          <w:iCs/>
        </w:rPr>
        <w:t>SWOT</w:t>
      </w:r>
      <w:r>
        <w:rPr>
          <w:i w:val="0"/>
          <w:iCs/>
        </w:rPr>
        <w:t xml:space="preserve"> for</w:t>
      </w:r>
      <w:r w:rsidRPr="005D59E4">
        <w:rPr>
          <w:i w:val="0"/>
          <w:iCs/>
        </w:rPr>
        <w:t xml:space="preserve"> zero availability</w:t>
      </w:r>
      <w:bookmarkEnd w:id="16"/>
    </w:p>
    <w:p w14:paraId="7E2C699B" w14:textId="0CBA9A27" w:rsidR="00B5676A" w:rsidRDefault="008F349D" w:rsidP="00682AD2">
      <w:pPr>
        <w:pStyle w:val="Essexbodytext"/>
        <w:jc w:val="both"/>
      </w:pPr>
      <w:proofErr w:type="spellStart"/>
      <w:r w:rsidRPr="008F349D">
        <w:t>Weihrich’s</w:t>
      </w:r>
      <w:proofErr w:type="spellEnd"/>
      <w:r w:rsidRPr="008F349D">
        <w:t xml:space="preserve"> (1982) TOWS logic </w:t>
      </w:r>
      <w:proofErr w:type="spellStart"/>
      <w:r w:rsidRPr="008F349D">
        <w:t>utilises</w:t>
      </w:r>
      <w:proofErr w:type="spellEnd"/>
      <w:r w:rsidRPr="008F349D">
        <w:t xml:space="preserve"> strategy </w:t>
      </w:r>
      <w:r w:rsidR="00682AD2">
        <w:t xml:space="preserve">to match opportunities and threats with conditions, and later Helms and Nixon (2010) review SWOT as </w:t>
      </w:r>
      <w:r w:rsidR="00B56990">
        <w:t>an</w:t>
      </w:r>
      <w:r w:rsidRPr="008F349D">
        <w:t xml:space="preserve"> academic strategy tool. </w:t>
      </w:r>
      <w:r w:rsidR="00A24895">
        <w:t xml:space="preserve">In this case, the </w:t>
      </w:r>
      <w:r w:rsidR="00B56990">
        <w:t xml:space="preserve">35.8% of listings with </w:t>
      </w:r>
      <w:r w:rsidR="00682AD2">
        <w:t>zero availability</w:t>
      </w:r>
      <w:r w:rsidR="00B56990">
        <w:t xml:space="preserve"> </w:t>
      </w:r>
      <w:r w:rsidRPr="008F349D">
        <w:t xml:space="preserve">is both </w:t>
      </w:r>
      <w:r w:rsidR="00682AD2">
        <w:t xml:space="preserve">an </w:t>
      </w:r>
      <w:r w:rsidRPr="008F349D">
        <w:t xml:space="preserve">opportunity and </w:t>
      </w:r>
      <w:r w:rsidR="00682AD2">
        <w:t xml:space="preserve">a </w:t>
      </w:r>
      <w:r w:rsidRPr="008F349D">
        <w:t>risk</w:t>
      </w:r>
      <w:r w:rsidR="00A24895">
        <w:t>.</w:t>
      </w:r>
      <w:r w:rsidR="004A5A1C">
        <w:t xml:space="preserve"> </w:t>
      </w:r>
      <w:r w:rsidR="00B5676A">
        <w:t xml:space="preserve">Airbnb should classify the reason and </w:t>
      </w:r>
      <w:r w:rsidR="009C7B73">
        <w:t>produce</w:t>
      </w:r>
      <w:r w:rsidR="00B5676A">
        <w:t xml:space="preserve"> re</w:t>
      </w:r>
      <w:r w:rsidR="00AD73F9">
        <w:t>sponses</w:t>
      </w:r>
      <w:r w:rsidR="00B17C1C">
        <w:t xml:space="preserve">, potentially saving costs </w:t>
      </w:r>
      <w:r w:rsidR="00682AD2">
        <w:t xml:space="preserve">by </w:t>
      </w:r>
      <w:r w:rsidR="00B17C1C">
        <w:t xml:space="preserve">removing listings or signaling opportunities to increase </w:t>
      </w:r>
      <w:r w:rsidR="00682AD2">
        <w:t>prices</w:t>
      </w:r>
      <w:r w:rsidR="00B17C1C">
        <w:t xml:space="preserve"> for fully booked listings.</w:t>
      </w:r>
    </w:p>
    <w:p w14:paraId="08DC65A9" w14:textId="6FB068DD" w:rsidR="00B5676A" w:rsidRPr="00D94A80" w:rsidRDefault="00B5676A" w:rsidP="00682AD2">
      <w:pPr>
        <w:pStyle w:val="EssexSubHeader"/>
        <w:numPr>
          <w:ilvl w:val="0"/>
          <w:numId w:val="0"/>
        </w:numPr>
        <w:rPr>
          <w:i w:val="0"/>
          <w:iCs/>
        </w:rPr>
      </w:pPr>
      <w:bookmarkStart w:id="17" w:name="_Toc231169067"/>
      <w:r>
        <w:rPr>
          <w:i w:val="0"/>
          <w:iCs/>
        </w:rPr>
        <w:t>5.4 Market protection</w:t>
      </w:r>
      <w:bookmarkEnd w:id="17"/>
    </w:p>
    <w:p w14:paraId="21AD0CA3" w14:textId="6DB88F2D" w:rsidR="00B5676A" w:rsidRPr="008205B5" w:rsidRDefault="00B5676A" w:rsidP="00682AD2">
      <w:pPr>
        <w:pStyle w:val="Essexbodytext"/>
        <w:jc w:val="both"/>
      </w:pPr>
      <w:r w:rsidRPr="00EB4AD3">
        <w:t xml:space="preserve">Manhattan and Brooklyn concentrate 85% of listings, suggesting a crowded red-ocean market, while Queens, the Bronx and Staten Island have </w:t>
      </w:r>
      <w:r w:rsidR="00AD73F9">
        <w:t xml:space="preserve">lower </w:t>
      </w:r>
      <w:r w:rsidRPr="00EB4AD3">
        <w:t xml:space="preserve">listing share </w:t>
      </w:r>
      <w:r w:rsidR="00AD73F9">
        <w:t>despite</w:t>
      </w:r>
      <w:r w:rsidRPr="00EB4AD3">
        <w:t xml:space="preserve"> </w:t>
      </w:r>
      <w:r w:rsidR="00AD73F9">
        <w:t>comparable</w:t>
      </w:r>
      <w:r w:rsidRPr="00EB4AD3">
        <w:t xml:space="preserve"> population and </w:t>
      </w:r>
      <w:r w:rsidR="00AD73F9">
        <w:t>more</w:t>
      </w:r>
      <w:r w:rsidRPr="00EB4AD3">
        <w:t xml:space="preserve"> land, </w:t>
      </w:r>
      <w:r w:rsidR="00AD73F9">
        <w:t>making</w:t>
      </w:r>
      <w:r w:rsidRPr="00EB4AD3">
        <w:t xml:space="preserve"> them blue-ocean test </w:t>
      </w:r>
      <w:r w:rsidR="00032B20" w:rsidRPr="00EB4AD3">
        <w:t xml:space="preserve">area </w:t>
      </w:r>
      <w:r w:rsidR="00032B20">
        <w:t xml:space="preserve">as depicted by </w:t>
      </w:r>
      <w:r w:rsidRPr="00EB4AD3">
        <w:t>Kim and Mauborgne</w:t>
      </w:r>
      <w:r w:rsidR="00032B20">
        <w:t xml:space="preserve"> (2005)</w:t>
      </w:r>
      <w:r w:rsidRPr="00EB4AD3">
        <w:t xml:space="preserve">. Airbnb could test room-type peer benchmarks in </w:t>
      </w:r>
      <w:r>
        <w:lastRenderedPageBreak/>
        <w:t>concentrated areas</w:t>
      </w:r>
      <w:r w:rsidRPr="00EB4AD3">
        <w:t xml:space="preserve"> to protect revenue, while </w:t>
      </w:r>
      <w:r w:rsidR="00B17C1C">
        <w:t xml:space="preserve">recruiting new hosts </w:t>
      </w:r>
      <w:r w:rsidRPr="00EB4AD3">
        <w:t>in lower</w:t>
      </w:r>
      <w:r w:rsidR="00032B20">
        <w:t>-</w:t>
      </w:r>
      <w:r>
        <w:t>share</w:t>
      </w:r>
      <w:r w:rsidR="00B44ADA">
        <w:t xml:space="preserve"> ones</w:t>
      </w:r>
      <w:r w:rsidR="00B17C1C">
        <w:t xml:space="preserve"> to potentially increase revenue.</w:t>
      </w:r>
    </w:p>
    <w:p w14:paraId="4CF0DAFB" w14:textId="4B37B73E" w:rsidR="00B5676A" w:rsidRDefault="00B5676A" w:rsidP="00682AD2">
      <w:pPr>
        <w:pStyle w:val="Essexbodytext"/>
        <w:jc w:val="both"/>
      </w:pPr>
      <w:r w:rsidRPr="00B17C1C">
        <w:t xml:space="preserve">In conclusion, dataset limitations </w:t>
      </w:r>
      <w:r w:rsidR="00B81828" w:rsidRPr="00B17C1C">
        <w:t>hinder</w:t>
      </w:r>
      <w:r w:rsidRPr="00B17C1C">
        <w:t xml:space="preserve"> more robust price prediction and customer segmentation, </w:t>
      </w:r>
      <w:r w:rsidR="00B17C1C" w:rsidRPr="00B17C1C">
        <w:t xml:space="preserve">however the results provide pricing guidance, listing segmentation, and testing of several initiatives that could lead to better business outcomes. </w:t>
      </w:r>
      <w:r>
        <w:br w:type="page"/>
      </w:r>
    </w:p>
    <w:p w14:paraId="4F0D9B9C" w14:textId="77777777" w:rsidR="00B5676A" w:rsidRPr="00CC7644" w:rsidRDefault="00B5676A" w:rsidP="00B5676A">
      <w:pPr>
        <w:pStyle w:val="EssexSectionHeader"/>
        <w:numPr>
          <w:ilvl w:val="0"/>
          <w:numId w:val="48"/>
        </w:numPr>
        <w:rPr>
          <w:lang w:val="en-GB"/>
        </w:rPr>
      </w:pPr>
      <w:bookmarkStart w:id="18" w:name="_Toc231169068"/>
      <w:r w:rsidRPr="00CC7644">
        <w:rPr>
          <w:lang w:val="en-GB"/>
        </w:rPr>
        <w:lastRenderedPageBreak/>
        <w:t>References</w:t>
      </w:r>
      <w:bookmarkEnd w:id="18"/>
    </w:p>
    <w:p w14:paraId="199380B0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Airbnb (2023) ‘What is Smart Pricing?’,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 xml:space="preserve">Airbnb Resource </w:t>
      </w:r>
      <w:proofErr w:type="spellStart"/>
      <w:r w:rsidRPr="00682AD2">
        <w:rPr>
          <w:rStyle w:val="Emphasis"/>
          <w:rFonts w:asciiTheme="minorBidi" w:hAnsiTheme="minorBidi" w:cstheme="minorBidi"/>
          <w:sz w:val="24"/>
          <w:szCs w:val="24"/>
        </w:rPr>
        <w:t>Center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3 May. Available at: </w:t>
      </w:r>
      <w:hyperlink r:id="rId10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https://www.airbnb.com/resources/hosting-homes/a/what-is-smart-pricing-594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25 May 2026).</w:t>
      </w:r>
    </w:p>
    <w:p w14:paraId="4ABCAD1D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434A0ED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Bishop, C.M. (2006)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Pattern Recognition and Machine Learning</w:t>
      </w:r>
      <w:r w:rsidRPr="00682AD2">
        <w:rPr>
          <w:rFonts w:asciiTheme="minorBidi" w:hAnsiTheme="minorBidi" w:cstheme="minorBidi"/>
          <w:sz w:val="24"/>
          <w:szCs w:val="24"/>
        </w:rPr>
        <w:t xml:space="preserve">. New York: Springer. Available at: </w:t>
      </w:r>
      <w:hyperlink r:id="rId11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https://www.microsoft.com/en-us/research/publication/pattern-recognition-machine-learning/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25 May 2026).</w:t>
      </w:r>
    </w:p>
    <w:p w14:paraId="0B276D9A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02A46239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Chapman, P., Clinton, J., Kerber, R., </w:t>
      </w:r>
      <w:proofErr w:type="spellStart"/>
      <w:r w:rsidRPr="00682AD2">
        <w:rPr>
          <w:rFonts w:asciiTheme="minorBidi" w:hAnsiTheme="minorBidi" w:cstheme="minorBidi"/>
          <w:sz w:val="24"/>
          <w:szCs w:val="24"/>
        </w:rPr>
        <w:t>Khabaza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T., Reinartz, T., Shearer, C. and Wirth, R. (2000)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CRISP-DM 1.0: Step-by-step Data Mining Guide</w:t>
      </w:r>
      <w:r w:rsidRPr="00682AD2">
        <w:rPr>
          <w:rFonts w:asciiTheme="minorBidi" w:hAnsiTheme="minorBidi" w:cstheme="minorBidi"/>
          <w:sz w:val="24"/>
          <w:szCs w:val="24"/>
        </w:rPr>
        <w:t>. CRISP-DM Consortium.</w:t>
      </w:r>
    </w:p>
    <w:p w14:paraId="7758DDCD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2741EB0D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Crawford, S.L. (2006) ‘Correlation and regression’,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Circulation</w:t>
      </w:r>
      <w:r w:rsidRPr="00682AD2">
        <w:rPr>
          <w:rFonts w:asciiTheme="minorBidi" w:hAnsiTheme="minorBidi" w:cstheme="minorBidi"/>
          <w:sz w:val="24"/>
          <w:szCs w:val="24"/>
        </w:rPr>
        <w:t>, 114(9), pp. 2083–2088. doi:10.1161/CIRCULATIONAHA.105.586495.</w:t>
      </w:r>
    </w:p>
    <w:p w14:paraId="26E31995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71592405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proofErr w:type="spellStart"/>
      <w:r w:rsidRPr="00682AD2">
        <w:rPr>
          <w:rFonts w:asciiTheme="minorBidi" w:hAnsiTheme="minorBidi" w:cstheme="minorBidi"/>
          <w:sz w:val="24"/>
          <w:szCs w:val="24"/>
        </w:rPr>
        <w:t>Dgomonov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 (2019)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New York City Airbnb Open Data</w:t>
      </w:r>
      <w:r w:rsidRPr="00682AD2">
        <w:rPr>
          <w:rFonts w:asciiTheme="minorBidi" w:hAnsiTheme="minorBidi" w:cstheme="minorBidi"/>
          <w:sz w:val="24"/>
          <w:szCs w:val="24"/>
        </w:rPr>
        <w:t xml:space="preserve"> [Dataset]. Kaggle. Available at: </w:t>
      </w:r>
      <w:hyperlink r:id="rId12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https://www.kaggle.com/datasets/dgomonov/new-york-city-airbnb-open-data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9 May 2026).</w:t>
      </w:r>
    </w:p>
    <w:p w14:paraId="03C7CB2E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22CA64D3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Ert, E., Fleischer, A. and Magen, N. (2016) ‘Trust and reputation in the sharing economy: The role of personal photos in Airbnb’,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Tourism Management</w:t>
      </w:r>
      <w:r w:rsidRPr="00682AD2">
        <w:rPr>
          <w:rFonts w:asciiTheme="minorBidi" w:hAnsiTheme="minorBidi" w:cstheme="minorBidi"/>
          <w:sz w:val="24"/>
          <w:szCs w:val="24"/>
        </w:rPr>
        <w:t xml:space="preserve">, 55, pp. 62–73. </w:t>
      </w:r>
      <w:proofErr w:type="gramStart"/>
      <w:r w:rsidRPr="00682AD2">
        <w:rPr>
          <w:rFonts w:asciiTheme="minorBidi" w:hAnsiTheme="minorBidi" w:cstheme="minorBidi"/>
          <w:sz w:val="24"/>
          <w:szCs w:val="24"/>
        </w:rPr>
        <w:t>doi:10.1016/j.tourman</w:t>
      </w:r>
      <w:proofErr w:type="gramEnd"/>
      <w:r w:rsidRPr="00682AD2">
        <w:rPr>
          <w:rFonts w:asciiTheme="minorBidi" w:hAnsiTheme="minorBidi" w:cstheme="minorBidi"/>
          <w:sz w:val="24"/>
          <w:szCs w:val="24"/>
        </w:rPr>
        <w:t>.2016.01.013.</w:t>
      </w:r>
    </w:p>
    <w:p w14:paraId="498AC69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6BF0B9A9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proofErr w:type="spellStart"/>
      <w:r w:rsidRPr="00682AD2">
        <w:rPr>
          <w:rFonts w:asciiTheme="minorBidi" w:hAnsiTheme="minorBidi" w:cstheme="minorBidi"/>
          <w:sz w:val="24"/>
          <w:szCs w:val="24"/>
        </w:rPr>
        <w:t>Harmadi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A.C. (2021) ‘10 Things to Do When Conducting Your Exploratory Data Analysis (EDA)’,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Medium</w:t>
      </w:r>
      <w:r w:rsidRPr="00682AD2">
        <w:rPr>
          <w:rFonts w:asciiTheme="minorBidi" w:hAnsiTheme="minorBidi" w:cstheme="minorBidi"/>
          <w:sz w:val="24"/>
          <w:szCs w:val="24"/>
        </w:rPr>
        <w:t xml:space="preserve">. Available at: </w:t>
      </w:r>
      <w:hyperlink r:id="rId13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https://medium.com/data-folks-indonesia/10-things-to-do-when-conducting-your-exploratory-data-analysis-eda-7e3b2dfbf812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25 May 2026).</w:t>
      </w:r>
    </w:p>
    <w:p w14:paraId="0D0F747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24F2EA3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Helms, M.M. and Nixon, J. (2010) ‘Exploring SWOT analysis – where are we now? A review of academic research from the last decade’,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Journal of Strategy and Management</w:t>
      </w:r>
      <w:r w:rsidRPr="00682AD2">
        <w:rPr>
          <w:rFonts w:asciiTheme="minorBidi" w:hAnsiTheme="minorBidi" w:cstheme="minorBidi"/>
          <w:sz w:val="24"/>
          <w:szCs w:val="24"/>
        </w:rPr>
        <w:t>, 3(3), pp. 215–251. doi:10.1108/17554251011064837.</w:t>
      </w:r>
    </w:p>
    <w:p w14:paraId="160F3D29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61A9FBD3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James, G., Witten, D., Hastie, T., </w:t>
      </w:r>
      <w:proofErr w:type="spellStart"/>
      <w:r w:rsidRPr="00682AD2">
        <w:rPr>
          <w:rFonts w:asciiTheme="minorBidi" w:hAnsiTheme="minorBidi" w:cstheme="minorBidi"/>
          <w:sz w:val="24"/>
          <w:szCs w:val="24"/>
        </w:rPr>
        <w:t>Tibshirani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R. and Taylor, J. (2023)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An Introduction to Statistical Learning with Applications in Python</w:t>
      </w:r>
      <w:r w:rsidRPr="00682AD2">
        <w:rPr>
          <w:rFonts w:asciiTheme="minorBidi" w:hAnsiTheme="minorBidi" w:cstheme="minorBidi"/>
          <w:sz w:val="24"/>
          <w:szCs w:val="24"/>
        </w:rPr>
        <w:t>. Cham: Springer.</w:t>
      </w:r>
    </w:p>
    <w:p w14:paraId="512EB4C1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lastRenderedPageBreak/>
        <w:t xml:space="preserve">Kim, W.C. and Mauborgne, R. (2005)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Blue Ocean Strategy: How to Create Uncontested Market Space and Make the Competition Irrelevant</w:t>
      </w:r>
      <w:r w:rsidRPr="00682AD2">
        <w:rPr>
          <w:rFonts w:asciiTheme="minorBidi" w:hAnsiTheme="minorBidi" w:cstheme="minorBidi"/>
          <w:sz w:val="24"/>
          <w:szCs w:val="24"/>
        </w:rPr>
        <w:t>. Boston, MA: Harvard Business School Press.</w:t>
      </w:r>
    </w:p>
    <w:p w14:paraId="07D9278F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30CF4B74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Patil, P. (2018) ‘What is Exploratory Data Analysis?’,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Medium</w:t>
      </w:r>
      <w:r w:rsidRPr="00682AD2">
        <w:rPr>
          <w:rFonts w:asciiTheme="minorBidi" w:hAnsiTheme="minorBidi" w:cstheme="minorBidi"/>
          <w:sz w:val="24"/>
          <w:szCs w:val="24"/>
        </w:rPr>
        <w:t xml:space="preserve">. Available at: </w:t>
      </w:r>
      <w:hyperlink r:id="rId14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https://medium.com/data-science/exploratory-data-analysis-8fc1cb20fd15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25 May 2026).</w:t>
      </w:r>
    </w:p>
    <w:p w14:paraId="1B8E64F4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40C3A6E1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Porter, M.E. (1980)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Competitive Strategy: Techniques for Analyzing Industries and Competitors</w:t>
      </w:r>
      <w:r w:rsidRPr="00682AD2">
        <w:rPr>
          <w:rFonts w:asciiTheme="minorBidi" w:hAnsiTheme="minorBidi" w:cstheme="minorBidi"/>
          <w:sz w:val="24"/>
          <w:szCs w:val="24"/>
        </w:rPr>
        <w:t>. New York: Free Press.</w:t>
      </w:r>
    </w:p>
    <w:p w14:paraId="2CE5CF18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07469EE5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proofErr w:type="spellStart"/>
      <w:r w:rsidRPr="00682AD2">
        <w:rPr>
          <w:rFonts w:asciiTheme="minorBidi" w:hAnsiTheme="minorBidi" w:cstheme="minorBidi"/>
          <w:sz w:val="24"/>
          <w:szCs w:val="24"/>
        </w:rPr>
        <w:t>Rousseeuw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P.J. (1987) ‘Silhouettes: A graphical aid to the interpretation and validation of cluster analysis’,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Journal of Computational and Applied Mathematics</w:t>
      </w:r>
      <w:r w:rsidRPr="00682AD2">
        <w:rPr>
          <w:rFonts w:asciiTheme="minorBidi" w:hAnsiTheme="minorBidi" w:cstheme="minorBidi"/>
          <w:sz w:val="24"/>
          <w:szCs w:val="24"/>
        </w:rPr>
        <w:t>, 20, pp. 53–65. doi:10.1016/0377-0427(87)90125-7.</w:t>
      </w:r>
    </w:p>
    <w:p w14:paraId="3B4A5C2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2EBD4CE2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Schröer, C., Kruse, F. and Gómez, J.M. (2021) ‘A systematic literature review on applying CRISP-DM process model’,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Procedia Computer Science</w:t>
      </w:r>
      <w:r w:rsidRPr="00682AD2">
        <w:rPr>
          <w:rFonts w:asciiTheme="minorBidi" w:hAnsiTheme="minorBidi" w:cstheme="minorBidi"/>
          <w:sz w:val="24"/>
          <w:szCs w:val="24"/>
        </w:rPr>
        <w:t xml:space="preserve">, 181, pp. 526–534. </w:t>
      </w:r>
      <w:proofErr w:type="gramStart"/>
      <w:r w:rsidRPr="00682AD2">
        <w:rPr>
          <w:rFonts w:asciiTheme="minorBidi" w:hAnsiTheme="minorBidi" w:cstheme="minorBidi"/>
          <w:sz w:val="24"/>
          <w:szCs w:val="24"/>
        </w:rPr>
        <w:t>doi:10.1016/j.procs</w:t>
      </w:r>
      <w:proofErr w:type="gramEnd"/>
      <w:r w:rsidRPr="00682AD2">
        <w:rPr>
          <w:rFonts w:asciiTheme="minorBidi" w:hAnsiTheme="minorBidi" w:cstheme="minorBidi"/>
          <w:sz w:val="24"/>
          <w:szCs w:val="24"/>
        </w:rPr>
        <w:t>.2021.01.199.</w:t>
      </w:r>
    </w:p>
    <w:p w14:paraId="2F3B4D59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1113219B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proofErr w:type="spellStart"/>
      <w:r w:rsidRPr="00682AD2">
        <w:rPr>
          <w:rFonts w:asciiTheme="minorBidi" w:hAnsiTheme="minorBidi" w:cstheme="minorBidi"/>
          <w:sz w:val="24"/>
          <w:szCs w:val="24"/>
        </w:rPr>
        <w:t>Thinsungnoen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T., </w:t>
      </w:r>
      <w:proofErr w:type="spellStart"/>
      <w:r w:rsidRPr="00682AD2">
        <w:rPr>
          <w:rFonts w:asciiTheme="minorBidi" w:hAnsiTheme="minorBidi" w:cstheme="minorBidi"/>
          <w:sz w:val="24"/>
          <w:szCs w:val="24"/>
        </w:rPr>
        <w:t>Kaoungku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N., </w:t>
      </w:r>
      <w:proofErr w:type="spellStart"/>
      <w:r w:rsidRPr="00682AD2">
        <w:rPr>
          <w:rFonts w:asciiTheme="minorBidi" w:hAnsiTheme="minorBidi" w:cstheme="minorBidi"/>
          <w:sz w:val="24"/>
          <w:szCs w:val="24"/>
        </w:rPr>
        <w:t>Durongdumronchai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P., Kerdprasop, K. and </w:t>
      </w:r>
      <w:proofErr w:type="spellStart"/>
      <w:r w:rsidRPr="00682AD2">
        <w:rPr>
          <w:rFonts w:asciiTheme="minorBidi" w:hAnsiTheme="minorBidi" w:cstheme="minorBidi"/>
          <w:sz w:val="24"/>
          <w:szCs w:val="24"/>
        </w:rPr>
        <w:t>Kerdprasop</w:t>
      </w:r>
      <w:proofErr w:type="spellEnd"/>
      <w:r w:rsidRPr="00682AD2">
        <w:rPr>
          <w:rFonts w:asciiTheme="minorBidi" w:hAnsiTheme="minorBidi" w:cstheme="minorBidi"/>
          <w:sz w:val="24"/>
          <w:szCs w:val="24"/>
        </w:rPr>
        <w:t xml:space="preserve">, N. (2015) ‘The clustering validity with silhouette and sum of squared errors’,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Proceedings of the 3rd International Conference on Industrial Application Engineering (ICIAE 2015)</w:t>
      </w:r>
      <w:r w:rsidRPr="00682AD2">
        <w:rPr>
          <w:rFonts w:asciiTheme="minorBidi" w:hAnsiTheme="minorBidi" w:cstheme="minorBidi"/>
          <w:sz w:val="24"/>
          <w:szCs w:val="24"/>
        </w:rPr>
        <w:t xml:space="preserve">, pp. 44–51. Available at: </w:t>
      </w:r>
      <w:hyperlink r:id="rId15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https://www2.iaengineers.org/conference/index.php/iciae/iciae2015/paper/view/576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25 May 2026).</w:t>
      </w:r>
    </w:p>
    <w:p w14:paraId="25FCFBB8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75519576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United States Census Bureau (n.d.)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U.S. Census Bureau QuickFacts: New York City, New York</w:t>
      </w:r>
      <w:r w:rsidRPr="00682AD2">
        <w:rPr>
          <w:rFonts w:asciiTheme="minorBidi" w:hAnsiTheme="minorBidi" w:cstheme="minorBidi"/>
          <w:sz w:val="24"/>
          <w:szCs w:val="24"/>
        </w:rPr>
        <w:t xml:space="preserve">. Available at: </w:t>
      </w:r>
      <w:hyperlink r:id="rId16" w:history="1">
        <w:r w:rsidRPr="00682AD2">
          <w:rPr>
            <w:rStyle w:val="Hyperlink"/>
            <w:rFonts w:asciiTheme="minorBidi" w:hAnsiTheme="minorBidi" w:cstheme="minorBidi"/>
            <w:sz w:val="24"/>
            <w:szCs w:val="24"/>
          </w:rPr>
          <w:t>https://www.census.gov/quickfacts/fact/table/newyorkcitynewyork/PST045224</w:t>
        </w:r>
      </w:hyperlink>
      <w:r w:rsidRPr="00682AD2">
        <w:rPr>
          <w:rFonts w:asciiTheme="minorBidi" w:hAnsiTheme="minorBidi" w:cstheme="minorBidi"/>
          <w:sz w:val="24"/>
          <w:szCs w:val="24"/>
        </w:rPr>
        <w:t xml:space="preserve"> (Accessed: 28 May 2026).</w:t>
      </w:r>
    </w:p>
    <w:p w14:paraId="55DFC4FB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</w:p>
    <w:p w14:paraId="0494A76E" w14:textId="77777777" w:rsidR="00682AD2" w:rsidRPr="00682AD2" w:rsidRDefault="00682AD2" w:rsidP="00682AD2">
      <w:pPr>
        <w:jc w:val="both"/>
        <w:rPr>
          <w:rFonts w:asciiTheme="minorBidi" w:hAnsiTheme="minorBidi" w:cstheme="minorBidi"/>
          <w:sz w:val="24"/>
          <w:szCs w:val="24"/>
        </w:rPr>
      </w:pPr>
      <w:r w:rsidRPr="00682AD2">
        <w:rPr>
          <w:rFonts w:asciiTheme="minorBidi" w:hAnsiTheme="minorBidi" w:cstheme="minorBidi"/>
          <w:sz w:val="24"/>
          <w:szCs w:val="24"/>
        </w:rPr>
        <w:t xml:space="preserve">Weihrich, H. (1982) ‘The TOWS Matrix – A tool for situational analysis’, </w:t>
      </w:r>
      <w:r w:rsidRPr="00682AD2">
        <w:rPr>
          <w:rStyle w:val="Emphasis"/>
          <w:rFonts w:asciiTheme="minorBidi" w:hAnsiTheme="minorBidi" w:cstheme="minorBidi"/>
          <w:sz w:val="24"/>
          <w:szCs w:val="24"/>
        </w:rPr>
        <w:t>Long Range Planning</w:t>
      </w:r>
      <w:r w:rsidRPr="00682AD2">
        <w:rPr>
          <w:rFonts w:asciiTheme="minorBidi" w:hAnsiTheme="minorBidi" w:cstheme="minorBidi"/>
          <w:sz w:val="24"/>
          <w:szCs w:val="24"/>
        </w:rPr>
        <w:t>, 15(2), pp. 54–66. doi:10.1016/0024-6301(82)90120-0.</w:t>
      </w:r>
    </w:p>
    <w:p w14:paraId="57EC1AC1" w14:textId="16CB8AAB" w:rsidR="009C7B73" w:rsidRPr="009C7B73" w:rsidRDefault="009C7B73" w:rsidP="009C7B73">
      <w:pPr>
        <w:pStyle w:val="NormalWeb"/>
        <w:spacing w:line="360" w:lineRule="auto"/>
        <w:rPr>
          <w:rFonts w:ascii="Arial" w:hAnsi="Arial" w:cs="Arial"/>
        </w:rPr>
      </w:pPr>
    </w:p>
    <w:p w14:paraId="7CB97AAA" w14:textId="27221D26" w:rsidR="004A5A1C" w:rsidRPr="00615156" w:rsidRDefault="004A5A1C" w:rsidP="00615156">
      <w:pPr>
        <w:spacing w:after="160" w:line="278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hAnsi="Arial" w:cs="Arial"/>
        </w:rPr>
        <w:br w:type="page"/>
      </w:r>
    </w:p>
    <w:p w14:paraId="0F654280" w14:textId="77777777" w:rsidR="00B5676A" w:rsidRDefault="00B5676A" w:rsidP="00B5676A">
      <w:pPr>
        <w:pStyle w:val="EssexSectionHeader"/>
      </w:pPr>
      <w:bookmarkStart w:id="19" w:name="_Toc231169069"/>
      <w:r>
        <w:lastRenderedPageBreak/>
        <w:t>Appendix</w:t>
      </w:r>
      <w:bookmarkEnd w:id="19"/>
    </w:p>
    <w:p w14:paraId="3AB4EFFB" w14:textId="38984F56" w:rsidR="00B5676A" w:rsidRDefault="00D4560F" w:rsidP="00B5676A">
      <w:pPr>
        <w:pStyle w:val="Essexbodytext"/>
      </w:pPr>
      <w:r>
        <w:t>P</w:t>
      </w:r>
      <w:r w:rsidR="00B5676A">
        <w:t>ricing signal design</w:t>
      </w:r>
    </w:p>
    <w:p w14:paraId="793346F7" w14:textId="17F2BC64" w:rsidR="00B5676A" w:rsidRDefault="00B5676A" w:rsidP="00682AD2">
      <w:pPr>
        <w:pStyle w:val="Essexbodytext"/>
        <w:jc w:val="both"/>
      </w:pPr>
      <w:r>
        <w:t xml:space="preserve">First model, baseline, room-type dummy variables; second model with selected nine features, the same room-type dummies with </w:t>
      </w:r>
      <w:proofErr w:type="spellStart"/>
      <w:r>
        <w:t>neighbourhood</w:t>
      </w:r>
      <w:proofErr w:type="spellEnd"/>
      <w:r>
        <w:t xml:space="preserve">-group dummy variables and numeric listing features such as latitude, longitude, minimum_nights, </w:t>
      </w:r>
      <w:proofErr w:type="spellStart"/>
      <w:r>
        <w:t>number_of_reviews</w:t>
      </w:r>
      <w:proofErr w:type="spellEnd"/>
      <w:r>
        <w:t xml:space="preserve">, reviews_per_month, availability_365 and </w:t>
      </w:r>
      <w:proofErr w:type="spellStart"/>
      <w:r>
        <w:t>calculated_host_listings_count</w:t>
      </w:r>
      <w:proofErr w:type="spellEnd"/>
      <w:r>
        <w:t>; third model, degree 2 polynomial terms on the same feature base. Degree 2 was used to test simple curved patterns and feature-pair effects without moving into more complex models that are harder connect with business indicators and analysis.</w:t>
      </w:r>
    </w:p>
    <w:p w14:paraId="029FB6D2" w14:textId="5B16DA70" w:rsidR="00AE6AD8" w:rsidRPr="00682AD2" w:rsidRDefault="00AE6AD8" w:rsidP="00682AD2">
      <w:pPr>
        <w:pStyle w:val="Caption"/>
        <w:keepNext/>
        <w:jc w:val="center"/>
        <w:rPr>
          <w:color w:val="000000" w:themeColor="text1"/>
          <w:sz w:val="20"/>
          <w:szCs w:val="20"/>
        </w:rPr>
      </w:pPr>
      <w:bookmarkStart w:id="20" w:name="_Toc231168776"/>
      <w:r w:rsidRPr="00682AD2">
        <w:rPr>
          <w:color w:val="000000" w:themeColor="text1"/>
          <w:sz w:val="20"/>
          <w:szCs w:val="20"/>
        </w:rPr>
        <w:t xml:space="preserve">Table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Table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4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Largest absolute coefficients from Model 2</w:t>
      </w:r>
      <w:bookmarkEnd w:id="20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34"/>
        <w:gridCol w:w="3343"/>
        <w:gridCol w:w="1907"/>
      </w:tblGrid>
      <w:tr w:rsidR="00B5676A" w14:paraId="280476CB" w14:textId="77777777" w:rsidTr="00682AD2">
        <w:trPr>
          <w:jc w:val="center"/>
        </w:trPr>
        <w:tc>
          <w:tcPr>
            <w:tcW w:w="1734" w:type="dxa"/>
          </w:tcPr>
          <w:p w14:paraId="3F367D9F" w14:textId="77777777" w:rsidR="00B5676A" w:rsidRDefault="00B5676A" w:rsidP="00200FA5">
            <w:r>
              <w:t>Rank</w:t>
            </w:r>
          </w:p>
        </w:tc>
        <w:tc>
          <w:tcPr>
            <w:tcW w:w="3343" w:type="dxa"/>
          </w:tcPr>
          <w:p w14:paraId="287E1B66" w14:textId="77777777" w:rsidR="00B5676A" w:rsidRDefault="00B5676A" w:rsidP="00200FA5">
            <w:r>
              <w:t>Signal from Model 2</w:t>
            </w:r>
          </w:p>
        </w:tc>
        <w:tc>
          <w:tcPr>
            <w:tcW w:w="1907" w:type="dxa"/>
          </w:tcPr>
          <w:p w14:paraId="08EDDB58" w14:textId="77777777" w:rsidR="00B5676A" w:rsidRDefault="00B5676A" w:rsidP="00200FA5">
            <w:r>
              <w:t>Coefficient</w:t>
            </w:r>
          </w:p>
        </w:tc>
      </w:tr>
      <w:tr w:rsidR="00B5676A" w14:paraId="4DB2672B" w14:textId="77777777" w:rsidTr="00682AD2">
        <w:trPr>
          <w:jc w:val="center"/>
        </w:trPr>
        <w:tc>
          <w:tcPr>
            <w:tcW w:w="1734" w:type="dxa"/>
          </w:tcPr>
          <w:p w14:paraId="4E4E0996" w14:textId="77777777" w:rsidR="00B5676A" w:rsidRDefault="00B5676A" w:rsidP="00200FA5">
            <w:r>
              <w:t>1</w:t>
            </w:r>
          </w:p>
        </w:tc>
        <w:tc>
          <w:tcPr>
            <w:tcW w:w="3343" w:type="dxa"/>
          </w:tcPr>
          <w:p w14:paraId="22D2900B" w14:textId="77777777" w:rsidR="00B5676A" w:rsidRDefault="00B5676A" w:rsidP="00200FA5">
            <w:proofErr w:type="spellStart"/>
            <w:r>
              <w:t>room_type_Private</w:t>
            </w:r>
            <w:proofErr w:type="spellEnd"/>
            <w:r>
              <w:t xml:space="preserve"> room</w:t>
            </w:r>
          </w:p>
        </w:tc>
        <w:tc>
          <w:tcPr>
            <w:tcW w:w="1907" w:type="dxa"/>
          </w:tcPr>
          <w:p w14:paraId="02ECB397" w14:textId="77777777" w:rsidR="00B5676A" w:rsidRDefault="00B5676A" w:rsidP="00200FA5">
            <w:r>
              <w:t>-0.3795</w:t>
            </w:r>
          </w:p>
        </w:tc>
      </w:tr>
      <w:tr w:rsidR="00B5676A" w14:paraId="3485FAD4" w14:textId="77777777" w:rsidTr="00682AD2">
        <w:trPr>
          <w:jc w:val="center"/>
        </w:trPr>
        <w:tc>
          <w:tcPr>
            <w:tcW w:w="1734" w:type="dxa"/>
          </w:tcPr>
          <w:p w14:paraId="502CC91E" w14:textId="77777777" w:rsidR="00B5676A" w:rsidRDefault="00B5676A" w:rsidP="00200FA5">
            <w:r>
              <w:t>2</w:t>
            </w:r>
          </w:p>
        </w:tc>
        <w:tc>
          <w:tcPr>
            <w:tcW w:w="3343" w:type="dxa"/>
          </w:tcPr>
          <w:p w14:paraId="612C7557" w14:textId="77777777" w:rsidR="00B5676A" w:rsidRDefault="00B5676A" w:rsidP="00200FA5">
            <w:proofErr w:type="spellStart"/>
            <w:r>
              <w:t>room_type_Shared</w:t>
            </w:r>
            <w:proofErr w:type="spellEnd"/>
            <w:r>
              <w:t xml:space="preserve"> room</w:t>
            </w:r>
          </w:p>
        </w:tc>
        <w:tc>
          <w:tcPr>
            <w:tcW w:w="1907" w:type="dxa"/>
          </w:tcPr>
          <w:p w14:paraId="019E6499" w14:textId="77777777" w:rsidR="00B5676A" w:rsidRDefault="00B5676A" w:rsidP="00200FA5">
            <w:r>
              <w:t>-0.1782</w:t>
            </w:r>
          </w:p>
        </w:tc>
      </w:tr>
      <w:tr w:rsidR="00B5676A" w14:paraId="1643AE9D" w14:textId="77777777" w:rsidTr="00682AD2">
        <w:trPr>
          <w:jc w:val="center"/>
        </w:trPr>
        <w:tc>
          <w:tcPr>
            <w:tcW w:w="1734" w:type="dxa"/>
          </w:tcPr>
          <w:p w14:paraId="12F4682B" w14:textId="77777777" w:rsidR="00B5676A" w:rsidRDefault="00B5676A" w:rsidP="00200FA5">
            <w:r>
              <w:t>3</w:t>
            </w:r>
          </w:p>
        </w:tc>
        <w:tc>
          <w:tcPr>
            <w:tcW w:w="3343" w:type="dxa"/>
          </w:tcPr>
          <w:p w14:paraId="454CEDBC" w14:textId="77777777" w:rsidR="00B5676A" w:rsidRDefault="00B5676A" w:rsidP="00200FA5">
            <w:r>
              <w:t>longitude</w:t>
            </w:r>
          </w:p>
        </w:tc>
        <w:tc>
          <w:tcPr>
            <w:tcW w:w="1907" w:type="dxa"/>
          </w:tcPr>
          <w:p w14:paraId="334918A8" w14:textId="77777777" w:rsidR="00B5676A" w:rsidRDefault="00B5676A" w:rsidP="00200FA5">
            <w:r>
              <w:t>-0.1418</w:t>
            </w:r>
          </w:p>
        </w:tc>
      </w:tr>
      <w:tr w:rsidR="00B5676A" w14:paraId="24784CB0" w14:textId="77777777" w:rsidTr="00682AD2">
        <w:trPr>
          <w:jc w:val="center"/>
        </w:trPr>
        <w:tc>
          <w:tcPr>
            <w:tcW w:w="1734" w:type="dxa"/>
          </w:tcPr>
          <w:p w14:paraId="3D8E7EBF" w14:textId="77777777" w:rsidR="00B5676A" w:rsidRDefault="00B5676A" w:rsidP="00200FA5">
            <w:r>
              <w:t>4</w:t>
            </w:r>
          </w:p>
        </w:tc>
        <w:tc>
          <w:tcPr>
            <w:tcW w:w="3343" w:type="dxa"/>
          </w:tcPr>
          <w:p w14:paraId="1EA14AB1" w14:textId="77777777" w:rsidR="00B5676A" w:rsidRDefault="00B5676A" w:rsidP="00200FA5">
            <w:proofErr w:type="spellStart"/>
            <w:r>
              <w:t>neighbourhood_group_Manhattan</w:t>
            </w:r>
            <w:proofErr w:type="spellEnd"/>
          </w:p>
        </w:tc>
        <w:tc>
          <w:tcPr>
            <w:tcW w:w="1907" w:type="dxa"/>
          </w:tcPr>
          <w:p w14:paraId="2CBB31F5" w14:textId="77777777" w:rsidR="00B5676A" w:rsidRDefault="00B5676A" w:rsidP="00200FA5">
            <w:r>
              <w:t>0.1397</w:t>
            </w:r>
          </w:p>
        </w:tc>
      </w:tr>
      <w:tr w:rsidR="00B5676A" w14:paraId="4D7A2C9E" w14:textId="77777777" w:rsidTr="00682AD2">
        <w:trPr>
          <w:jc w:val="center"/>
        </w:trPr>
        <w:tc>
          <w:tcPr>
            <w:tcW w:w="1734" w:type="dxa"/>
          </w:tcPr>
          <w:p w14:paraId="3622B6C2" w14:textId="77777777" w:rsidR="00B5676A" w:rsidRDefault="00B5676A" w:rsidP="00200FA5">
            <w:r>
              <w:t>5</w:t>
            </w:r>
          </w:p>
        </w:tc>
        <w:tc>
          <w:tcPr>
            <w:tcW w:w="3343" w:type="dxa"/>
          </w:tcPr>
          <w:p w14:paraId="6CC9FA81" w14:textId="77777777" w:rsidR="00B5676A" w:rsidRDefault="00B5676A" w:rsidP="00200FA5">
            <w:r>
              <w:t>availability_365</w:t>
            </w:r>
          </w:p>
        </w:tc>
        <w:tc>
          <w:tcPr>
            <w:tcW w:w="1907" w:type="dxa"/>
          </w:tcPr>
          <w:p w14:paraId="1B9C1263" w14:textId="77777777" w:rsidR="00B5676A" w:rsidRDefault="00B5676A" w:rsidP="00200FA5">
            <w:r>
              <w:t>0.1151</w:t>
            </w:r>
          </w:p>
        </w:tc>
      </w:tr>
    </w:tbl>
    <w:p w14:paraId="574DD73B" w14:textId="77777777" w:rsidR="004A5A1C" w:rsidRDefault="004A5A1C" w:rsidP="00B5676A">
      <w:pPr>
        <w:pStyle w:val="Essexbodytext"/>
      </w:pPr>
    </w:p>
    <w:p w14:paraId="630E7C44" w14:textId="56320099" w:rsidR="00B5676A" w:rsidRDefault="00B5676A" w:rsidP="00682AD2">
      <w:pPr>
        <w:pStyle w:val="Essexbodytext"/>
        <w:jc w:val="both"/>
      </w:pPr>
      <w:r>
        <w:t>Coefficients are model evidence, not causal effects. Entire home/apt is the room-type reference group, so the negative private-room and shared-room coefficients show lower listed-price position compared with that reference.</w:t>
      </w:r>
    </w:p>
    <w:p w14:paraId="3DC238DC" w14:textId="77777777" w:rsidR="00B5676A" w:rsidRDefault="00B5676A" w:rsidP="00682AD2">
      <w:pPr>
        <w:pStyle w:val="Essexbodytext"/>
        <w:jc w:val="both"/>
      </w:pPr>
    </w:p>
    <w:p w14:paraId="5F0C28EF" w14:textId="14A26745" w:rsidR="00B5676A" w:rsidRDefault="00B5676A" w:rsidP="00682AD2">
      <w:pPr>
        <w:pStyle w:val="Essexbodytext"/>
        <w:jc w:val="both"/>
      </w:pPr>
      <w:r>
        <w:t>K-Means inputs and diagnostics</w:t>
      </w:r>
    </w:p>
    <w:p w14:paraId="708B50EE" w14:textId="14257C1E" w:rsidR="00B5676A" w:rsidRDefault="00B5676A" w:rsidP="00682AD2">
      <w:pPr>
        <w:pStyle w:val="Essexbodytext"/>
        <w:jc w:val="both"/>
      </w:pPr>
      <w:r>
        <w:t xml:space="preserve">For clustering, the input features were log_price, minimum_nights, reviews_per_month, availability_365 and room-type dummy columns. The original room_type field was converted into dummy yes/no columns with </w:t>
      </w:r>
      <w:proofErr w:type="spellStart"/>
      <w:r>
        <w:t>drop_first</w:t>
      </w:r>
      <w:proofErr w:type="spellEnd"/>
      <w:r>
        <w:t xml:space="preserve">=True, so K-Means could use room type without treating it as an ordered number. K values were </w:t>
      </w:r>
      <w:r>
        <w:lastRenderedPageBreak/>
        <w:t>tested from K = 2 to K = 6 using elbow and silhouette logic</w:t>
      </w:r>
      <w:r w:rsidR="00032B20">
        <w:t xml:space="preserve"> (</w:t>
      </w:r>
      <w:proofErr w:type="spellStart"/>
      <w:r w:rsidR="00032B20">
        <w:t>Rousseeuw</w:t>
      </w:r>
      <w:proofErr w:type="spellEnd"/>
      <w:r w:rsidR="00032B20">
        <w:t xml:space="preserve">, 1987; </w:t>
      </w:r>
      <w:proofErr w:type="spellStart"/>
      <w:r w:rsidR="00032B20">
        <w:t>Thinsungnoen</w:t>
      </w:r>
      <w:proofErr w:type="spellEnd"/>
      <w:r w:rsidR="00032B20">
        <w:t xml:space="preserve"> et al., 2015)</w:t>
      </w:r>
      <w:r>
        <w:t xml:space="preserve">. </w:t>
      </w:r>
      <w:r w:rsidR="00D4560F">
        <w:t>T</w:t>
      </w:r>
      <w:r>
        <w:t xml:space="preserve">he final groups align mostly with room </w:t>
      </w:r>
      <w:proofErr w:type="gramStart"/>
      <w:r>
        <w:t>type</w:t>
      </w:r>
      <w:r w:rsidR="00032B20">
        <w:t>,</w:t>
      </w:r>
      <w:proofErr w:type="gramEnd"/>
      <w:r w:rsidR="00032B20">
        <w:t xml:space="preserve"> thi</w:t>
      </w:r>
      <w:r>
        <w:t>s was expected because room type is part of the clustering input</w:t>
      </w:r>
      <w:r w:rsidR="00032B20">
        <w:t>.</w:t>
      </w:r>
    </w:p>
    <w:p w14:paraId="2BACC12F" w14:textId="7782C3F5" w:rsidR="00B5676A" w:rsidRPr="009F7488" w:rsidRDefault="00B5676A" w:rsidP="00682AD2">
      <w:pPr>
        <w:pStyle w:val="Essexbodytext"/>
        <w:jc w:val="both"/>
      </w:pPr>
      <w:r>
        <w:t xml:space="preserve">Figure </w:t>
      </w:r>
      <w:r w:rsidR="00E00175">
        <w:t>3</w:t>
      </w:r>
      <w:r>
        <w:t xml:space="preserve"> assesses the selected K value using listing-level silhouette scores. Positive medians support the three-way split. Nevertheless, some overlap remains, so the segments are used for assistance or g</w:t>
      </w:r>
      <w:r w:rsidR="00D4560F">
        <w:t>u</w:t>
      </w:r>
      <w:r>
        <w:t>iding but cannot be used as definitive groups (</w:t>
      </w:r>
      <w:proofErr w:type="spellStart"/>
      <w:r>
        <w:t>Rousseeuw</w:t>
      </w:r>
      <w:proofErr w:type="spellEnd"/>
      <w:r>
        <w:t>, 1987).</w:t>
      </w:r>
    </w:p>
    <w:p w14:paraId="10E2734C" w14:textId="77777777" w:rsidR="004E1D94" w:rsidRPr="00682AD2" w:rsidRDefault="00B5676A" w:rsidP="00682AD2">
      <w:pPr>
        <w:pStyle w:val="Essexbodytext"/>
        <w:keepNext/>
        <w:jc w:val="center"/>
      </w:pPr>
      <w:r w:rsidRPr="00682AD2">
        <w:rPr>
          <w:noProof/>
        </w:rPr>
        <w:drawing>
          <wp:inline distT="0" distB="0" distL="0" distR="0" wp14:anchorId="1ECAE70C" wp14:editId="690E7818">
            <wp:extent cx="3898900" cy="2297269"/>
            <wp:effectExtent l="0" t="0" r="0" b="1905"/>
            <wp:docPr id="12516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4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8530" cy="23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EA9" w14:textId="4587D7BD" w:rsidR="00AE6AD8" w:rsidRPr="00682AD2" w:rsidRDefault="004E1D94" w:rsidP="00682AD2">
      <w:pPr>
        <w:pStyle w:val="Caption"/>
        <w:jc w:val="center"/>
        <w:rPr>
          <w:color w:val="000000" w:themeColor="text1"/>
          <w:sz w:val="20"/>
          <w:szCs w:val="20"/>
        </w:rPr>
      </w:pPr>
      <w:bookmarkStart w:id="21" w:name="_Toc231169049"/>
      <w:r w:rsidRPr="00682AD2">
        <w:rPr>
          <w:color w:val="000000" w:themeColor="text1"/>
          <w:sz w:val="20"/>
          <w:szCs w:val="20"/>
        </w:rPr>
        <w:t xml:space="preserve">Figure </w:t>
      </w:r>
      <w:r w:rsidRPr="00682AD2">
        <w:rPr>
          <w:color w:val="000000" w:themeColor="text1"/>
          <w:sz w:val="20"/>
          <w:szCs w:val="20"/>
        </w:rPr>
        <w:fldChar w:fldCharType="begin"/>
      </w:r>
      <w:r w:rsidRPr="00682AD2">
        <w:rPr>
          <w:color w:val="000000" w:themeColor="text1"/>
          <w:sz w:val="20"/>
          <w:szCs w:val="20"/>
        </w:rPr>
        <w:instrText xml:space="preserve"> SEQ Figure \* ARABIC </w:instrText>
      </w:r>
      <w:r w:rsidRPr="00682AD2">
        <w:rPr>
          <w:color w:val="000000" w:themeColor="text1"/>
          <w:sz w:val="20"/>
          <w:szCs w:val="20"/>
        </w:rPr>
        <w:fldChar w:fldCharType="separate"/>
      </w:r>
      <w:r w:rsidRPr="00682AD2">
        <w:rPr>
          <w:noProof/>
          <w:color w:val="000000" w:themeColor="text1"/>
          <w:sz w:val="20"/>
          <w:szCs w:val="20"/>
        </w:rPr>
        <w:t>3</w:t>
      </w:r>
      <w:r w:rsidRPr="00682AD2">
        <w:rPr>
          <w:color w:val="000000" w:themeColor="text1"/>
          <w:sz w:val="20"/>
          <w:szCs w:val="20"/>
        </w:rPr>
        <w:fldChar w:fldCharType="end"/>
      </w:r>
      <w:r w:rsidRPr="00682AD2">
        <w:rPr>
          <w:color w:val="000000" w:themeColor="text1"/>
          <w:sz w:val="20"/>
          <w:szCs w:val="20"/>
        </w:rPr>
        <w:t>: Silhouette quality by listing segment</w:t>
      </w:r>
      <w:bookmarkEnd w:id="21"/>
    </w:p>
    <w:p w14:paraId="64748EF7" w14:textId="2AB33BC9" w:rsidR="00C23AB1" w:rsidRPr="00B5676A" w:rsidRDefault="00C23AB1" w:rsidP="00B5676A"/>
    <w:sectPr w:rsidR="00C23AB1" w:rsidRPr="00B5676A" w:rsidSect="005D771B">
      <w:headerReference w:type="even" r:id="rId18"/>
      <w:headerReference w:type="default" r:id="rId19"/>
      <w:pgSz w:w="11900" w:h="1682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7C6B" w14:textId="77777777" w:rsidR="00B879F5" w:rsidRDefault="00B879F5">
      <w:pPr>
        <w:spacing w:after="0" w:line="240" w:lineRule="auto"/>
      </w:pPr>
      <w:r>
        <w:separator/>
      </w:r>
    </w:p>
  </w:endnote>
  <w:endnote w:type="continuationSeparator" w:id="0">
    <w:p w14:paraId="794AFDA3" w14:textId="77777777" w:rsidR="00B879F5" w:rsidRDefault="00B8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2CB5" w14:textId="77777777" w:rsidR="00B879F5" w:rsidRDefault="00B879F5">
      <w:pPr>
        <w:spacing w:after="0" w:line="240" w:lineRule="auto"/>
      </w:pPr>
      <w:r>
        <w:separator/>
      </w:r>
    </w:p>
  </w:footnote>
  <w:footnote w:type="continuationSeparator" w:id="0">
    <w:p w14:paraId="56FD8E66" w14:textId="77777777" w:rsidR="00B879F5" w:rsidRDefault="00B87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7905144"/>
      <w:docPartObj>
        <w:docPartGallery w:val="Page Numbers (Top of Page)"/>
        <w:docPartUnique/>
      </w:docPartObj>
    </w:sdtPr>
    <w:sdtContent>
      <w:p w14:paraId="5019286E" w14:textId="77777777" w:rsidR="00937453" w:rsidRDefault="00937453" w:rsidP="005D771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30D88D" w14:textId="77777777" w:rsidR="00937453" w:rsidRDefault="00937453" w:rsidP="00A244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1693118"/>
      <w:docPartObj>
        <w:docPartGallery w:val="Page Numbers (Top of Page)"/>
        <w:docPartUnique/>
      </w:docPartObj>
    </w:sdtPr>
    <w:sdtContent>
      <w:p w14:paraId="55A5177C" w14:textId="77777777" w:rsidR="00937453" w:rsidRDefault="00937453" w:rsidP="005D771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982CA69" w14:textId="77777777" w:rsidR="00937453" w:rsidRDefault="00937453" w:rsidP="00A244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AB8"/>
    <w:multiLevelType w:val="multilevel"/>
    <w:tmpl w:val="1FA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045"/>
    <w:multiLevelType w:val="hybridMultilevel"/>
    <w:tmpl w:val="6D9A19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796375"/>
    <w:multiLevelType w:val="multilevel"/>
    <w:tmpl w:val="3A3C59C6"/>
    <w:lvl w:ilvl="0">
      <w:start w:val="1"/>
      <w:numFmt w:val="decimal"/>
      <w:pStyle w:val="EssexSectionHead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EssexSubHeader"/>
      <w:lvlText w:val="6.%2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D53618"/>
    <w:multiLevelType w:val="multilevel"/>
    <w:tmpl w:val="021E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26775"/>
    <w:multiLevelType w:val="multilevel"/>
    <w:tmpl w:val="90C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F7AF9"/>
    <w:multiLevelType w:val="multilevel"/>
    <w:tmpl w:val="D3C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20BB9"/>
    <w:multiLevelType w:val="multilevel"/>
    <w:tmpl w:val="D44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84E65"/>
    <w:multiLevelType w:val="multilevel"/>
    <w:tmpl w:val="9464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F48CD"/>
    <w:multiLevelType w:val="multilevel"/>
    <w:tmpl w:val="6F0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93079"/>
    <w:multiLevelType w:val="multilevel"/>
    <w:tmpl w:val="B864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5790C"/>
    <w:multiLevelType w:val="multilevel"/>
    <w:tmpl w:val="8AFA3950"/>
    <w:lvl w:ilvl="0">
      <w:start w:val="1"/>
      <w:numFmt w:val="bullet"/>
      <w:pStyle w:val="Essex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66B7B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07F58D7"/>
    <w:multiLevelType w:val="hybridMultilevel"/>
    <w:tmpl w:val="0B54081A"/>
    <w:lvl w:ilvl="0" w:tplc="E258E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24950"/>
    <w:multiLevelType w:val="multilevel"/>
    <w:tmpl w:val="7F2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64A43"/>
    <w:multiLevelType w:val="multilevel"/>
    <w:tmpl w:val="76CABE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24119B3"/>
    <w:multiLevelType w:val="multilevel"/>
    <w:tmpl w:val="B25E345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599737D"/>
    <w:multiLevelType w:val="multilevel"/>
    <w:tmpl w:val="BC94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B21AA5"/>
    <w:multiLevelType w:val="multilevel"/>
    <w:tmpl w:val="CC9C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83812"/>
    <w:multiLevelType w:val="multilevel"/>
    <w:tmpl w:val="AEA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228A9"/>
    <w:multiLevelType w:val="multilevel"/>
    <w:tmpl w:val="235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D6A89"/>
    <w:multiLevelType w:val="multilevel"/>
    <w:tmpl w:val="CA6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F4036"/>
    <w:multiLevelType w:val="multilevel"/>
    <w:tmpl w:val="0CC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13F5D"/>
    <w:multiLevelType w:val="multilevel"/>
    <w:tmpl w:val="373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46E29"/>
    <w:multiLevelType w:val="multilevel"/>
    <w:tmpl w:val="55D2CB0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B50091C"/>
    <w:multiLevelType w:val="multilevel"/>
    <w:tmpl w:val="402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15537"/>
    <w:multiLevelType w:val="multilevel"/>
    <w:tmpl w:val="BA3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F7E2C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2752A9E"/>
    <w:multiLevelType w:val="multilevel"/>
    <w:tmpl w:val="6C7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71138"/>
    <w:multiLevelType w:val="multilevel"/>
    <w:tmpl w:val="A34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31E45"/>
    <w:multiLevelType w:val="multilevel"/>
    <w:tmpl w:val="E95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0098F"/>
    <w:multiLevelType w:val="multilevel"/>
    <w:tmpl w:val="AAD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74EC"/>
    <w:multiLevelType w:val="multilevel"/>
    <w:tmpl w:val="882A4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24413"/>
    <w:multiLevelType w:val="multilevel"/>
    <w:tmpl w:val="7E0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D73C2"/>
    <w:multiLevelType w:val="multilevel"/>
    <w:tmpl w:val="76F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E3CC8"/>
    <w:multiLevelType w:val="multilevel"/>
    <w:tmpl w:val="EF063F8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5D8B584B"/>
    <w:multiLevelType w:val="multilevel"/>
    <w:tmpl w:val="123C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E0202"/>
    <w:multiLevelType w:val="multilevel"/>
    <w:tmpl w:val="4B2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906A5"/>
    <w:multiLevelType w:val="multilevel"/>
    <w:tmpl w:val="39C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16AEA"/>
    <w:multiLevelType w:val="multilevel"/>
    <w:tmpl w:val="B0FC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D0C28"/>
    <w:multiLevelType w:val="hybridMultilevel"/>
    <w:tmpl w:val="B2A85470"/>
    <w:lvl w:ilvl="0" w:tplc="E61AF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86CE4"/>
    <w:multiLevelType w:val="multilevel"/>
    <w:tmpl w:val="7F64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517E59"/>
    <w:multiLevelType w:val="hybridMultilevel"/>
    <w:tmpl w:val="CAF84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94734"/>
    <w:multiLevelType w:val="multilevel"/>
    <w:tmpl w:val="F6F82BD2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A87E43"/>
    <w:multiLevelType w:val="multilevel"/>
    <w:tmpl w:val="39F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02566">
    <w:abstractNumId w:val="16"/>
  </w:num>
  <w:num w:numId="2" w16cid:durableId="1723334670">
    <w:abstractNumId w:val="37"/>
  </w:num>
  <w:num w:numId="3" w16cid:durableId="1795250090">
    <w:abstractNumId w:val="33"/>
  </w:num>
  <w:num w:numId="4" w16cid:durableId="568074845">
    <w:abstractNumId w:val="35"/>
  </w:num>
  <w:num w:numId="5" w16cid:durableId="754478558">
    <w:abstractNumId w:val="4"/>
  </w:num>
  <w:num w:numId="6" w16cid:durableId="1241409615">
    <w:abstractNumId w:val="20"/>
  </w:num>
  <w:num w:numId="7" w16cid:durableId="8652">
    <w:abstractNumId w:val="36"/>
  </w:num>
  <w:num w:numId="8" w16cid:durableId="531890369">
    <w:abstractNumId w:val="17"/>
  </w:num>
  <w:num w:numId="9" w16cid:durableId="602998387">
    <w:abstractNumId w:val="10"/>
  </w:num>
  <w:num w:numId="10" w16cid:durableId="154153297">
    <w:abstractNumId w:val="8"/>
  </w:num>
  <w:num w:numId="11" w16cid:durableId="860630730">
    <w:abstractNumId w:val="13"/>
  </w:num>
  <w:num w:numId="12" w16cid:durableId="1222519050">
    <w:abstractNumId w:val="19"/>
  </w:num>
  <w:num w:numId="13" w16cid:durableId="2117821782">
    <w:abstractNumId w:val="5"/>
  </w:num>
  <w:num w:numId="14" w16cid:durableId="304167864">
    <w:abstractNumId w:val="32"/>
  </w:num>
  <w:num w:numId="15" w16cid:durableId="1799952136">
    <w:abstractNumId w:val="24"/>
  </w:num>
  <w:num w:numId="16" w16cid:durableId="1718779226">
    <w:abstractNumId w:val="27"/>
  </w:num>
  <w:num w:numId="17" w16cid:durableId="648368482">
    <w:abstractNumId w:val="22"/>
  </w:num>
  <w:num w:numId="18" w16cid:durableId="883105366">
    <w:abstractNumId w:val="28"/>
  </w:num>
  <w:num w:numId="19" w16cid:durableId="304773848">
    <w:abstractNumId w:val="3"/>
  </w:num>
  <w:num w:numId="20" w16cid:durableId="790324136">
    <w:abstractNumId w:val="7"/>
  </w:num>
  <w:num w:numId="21" w16cid:durableId="205333246">
    <w:abstractNumId w:val="40"/>
  </w:num>
  <w:num w:numId="22" w16cid:durableId="1260330812">
    <w:abstractNumId w:val="42"/>
  </w:num>
  <w:num w:numId="23" w16cid:durableId="197861735">
    <w:abstractNumId w:val="11"/>
  </w:num>
  <w:num w:numId="24" w16cid:durableId="346448239">
    <w:abstractNumId w:val="12"/>
  </w:num>
  <w:num w:numId="25" w16cid:durableId="1218589545">
    <w:abstractNumId w:val="41"/>
  </w:num>
  <w:num w:numId="26" w16cid:durableId="518784247">
    <w:abstractNumId w:val="38"/>
  </w:num>
  <w:num w:numId="27" w16cid:durableId="784732502">
    <w:abstractNumId w:val="1"/>
  </w:num>
  <w:num w:numId="28" w16cid:durableId="1653094963">
    <w:abstractNumId w:val="39"/>
  </w:num>
  <w:num w:numId="29" w16cid:durableId="1726686561">
    <w:abstractNumId w:val="14"/>
  </w:num>
  <w:num w:numId="30" w16cid:durableId="65617572">
    <w:abstractNumId w:val="34"/>
  </w:num>
  <w:num w:numId="31" w16cid:durableId="85658185">
    <w:abstractNumId w:val="23"/>
  </w:num>
  <w:num w:numId="32" w16cid:durableId="230508455">
    <w:abstractNumId w:val="2"/>
  </w:num>
  <w:num w:numId="33" w16cid:durableId="1741366166">
    <w:abstractNumId w:val="23"/>
    <w:lvlOverride w:ilvl="0">
      <w:lvl w:ilvl="0">
        <w:start w:val="1"/>
        <w:numFmt w:val="decimal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4" w16cid:durableId="914776224">
    <w:abstractNumId w:val="15"/>
  </w:num>
  <w:num w:numId="35" w16cid:durableId="1747417471">
    <w:abstractNumId w:val="26"/>
  </w:num>
  <w:num w:numId="36" w16cid:durableId="183790676">
    <w:abstractNumId w:val="15"/>
    <w:lvlOverride w:ilvl="0">
      <w:lvl w:ilvl="0">
        <w:start w:val="1"/>
        <w:numFmt w:val="decimal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2.%1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7" w16cid:durableId="1541360007">
    <w:abstractNumId w:val="2"/>
  </w:num>
  <w:num w:numId="38" w16cid:durableId="746079333">
    <w:abstractNumId w:val="43"/>
  </w:num>
  <w:num w:numId="39" w16cid:durableId="772824038">
    <w:abstractNumId w:val="0"/>
  </w:num>
  <w:num w:numId="40" w16cid:durableId="1348825141">
    <w:abstractNumId w:val="18"/>
  </w:num>
  <w:num w:numId="41" w16cid:durableId="1027177979">
    <w:abstractNumId w:val="9"/>
  </w:num>
  <w:num w:numId="42" w16cid:durableId="459612324">
    <w:abstractNumId w:val="30"/>
  </w:num>
  <w:num w:numId="43" w16cid:durableId="1014189094">
    <w:abstractNumId w:val="21"/>
  </w:num>
  <w:num w:numId="44" w16cid:durableId="972367610">
    <w:abstractNumId w:val="29"/>
  </w:num>
  <w:num w:numId="45" w16cid:durableId="1979873217">
    <w:abstractNumId w:val="6"/>
  </w:num>
  <w:num w:numId="46" w16cid:durableId="597445707">
    <w:abstractNumId w:val="25"/>
  </w:num>
  <w:num w:numId="47" w16cid:durableId="212241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46724763">
    <w:abstractNumId w:val="2"/>
    <w:lvlOverride w:ilvl="0">
      <w:lvl w:ilvl="0">
        <w:start w:val="1"/>
        <w:numFmt w:val="decimal"/>
        <w:pStyle w:val="EssexSectionHeader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EssexSubHeader"/>
        <w:lvlText w:val="6.%2"/>
        <w:lvlJc w:val="left"/>
        <w:pPr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49" w16cid:durableId="1162769580">
    <w:abstractNumId w:val="2"/>
    <w:lvlOverride w:ilvl="0">
      <w:lvl w:ilvl="0">
        <w:start w:val="1"/>
        <w:numFmt w:val="decimal"/>
        <w:pStyle w:val="EssexSectionHeader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EssexSubHeader"/>
        <w:lvlText w:val="5.%2"/>
        <w:lvlJc w:val="left"/>
        <w:pPr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50" w16cid:durableId="7311999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0E"/>
    <w:rsid w:val="0000207A"/>
    <w:rsid w:val="00004D10"/>
    <w:rsid w:val="00016336"/>
    <w:rsid w:val="00032B20"/>
    <w:rsid w:val="00052641"/>
    <w:rsid w:val="00056DEA"/>
    <w:rsid w:val="00057F4F"/>
    <w:rsid w:val="00077780"/>
    <w:rsid w:val="00081ED3"/>
    <w:rsid w:val="00082FEA"/>
    <w:rsid w:val="00087090"/>
    <w:rsid w:val="000909AA"/>
    <w:rsid w:val="00090E98"/>
    <w:rsid w:val="00091E8C"/>
    <w:rsid w:val="00094F7E"/>
    <w:rsid w:val="000954D4"/>
    <w:rsid w:val="000B120A"/>
    <w:rsid w:val="000C4DD1"/>
    <w:rsid w:val="000D19FD"/>
    <w:rsid w:val="0010033C"/>
    <w:rsid w:val="001030DE"/>
    <w:rsid w:val="00111B14"/>
    <w:rsid w:val="001379AE"/>
    <w:rsid w:val="00154A10"/>
    <w:rsid w:val="001613EB"/>
    <w:rsid w:val="00165E90"/>
    <w:rsid w:val="001B1A07"/>
    <w:rsid w:val="001B2597"/>
    <w:rsid w:val="001B5012"/>
    <w:rsid w:val="001B681A"/>
    <w:rsid w:val="001D6AC6"/>
    <w:rsid w:val="001E5FD9"/>
    <w:rsid w:val="001F2AC5"/>
    <w:rsid w:val="00200A3A"/>
    <w:rsid w:val="00205585"/>
    <w:rsid w:val="0021560B"/>
    <w:rsid w:val="002368FD"/>
    <w:rsid w:val="00243A25"/>
    <w:rsid w:val="00272653"/>
    <w:rsid w:val="00291F14"/>
    <w:rsid w:val="002D49F6"/>
    <w:rsid w:val="003050FD"/>
    <w:rsid w:val="003052C8"/>
    <w:rsid w:val="0031039A"/>
    <w:rsid w:val="00317160"/>
    <w:rsid w:val="00344013"/>
    <w:rsid w:val="00346712"/>
    <w:rsid w:val="00392FD4"/>
    <w:rsid w:val="003942FD"/>
    <w:rsid w:val="003A02DA"/>
    <w:rsid w:val="003A16AF"/>
    <w:rsid w:val="003A65AD"/>
    <w:rsid w:val="003B2154"/>
    <w:rsid w:val="003C095A"/>
    <w:rsid w:val="003C24B0"/>
    <w:rsid w:val="003E5AD0"/>
    <w:rsid w:val="0041197A"/>
    <w:rsid w:val="00420789"/>
    <w:rsid w:val="00423D47"/>
    <w:rsid w:val="00425916"/>
    <w:rsid w:val="00432C94"/>
    <w:rsid w:val="004475F7"/>
    <w:rsid w:val="004572A7"/>
    <w:rsid w:val="00463092"/>
    <w:rsid w:val="00463FFE"/>
    <w:rsid w:val="00472F39"/>
    <w:rsid w:val="00491B1B"/>
    <w:rsid w:val="004A186C"/>
    <w:rsid w:val="004A5A1C"/>
    <w:rsid w:val="004B545D"/>
    <w:rsid w:val="004D3FCF"/>
    <w:rsid w:val="004E1D94"/>
    <w:rsid w:val="004E42D4"/>
    <w:rsid w:val="004F1973"/>
    <w:rsid w:val="005034F9"/>
    <w:rsid w:val="005061D9"/>
    <w:rsid w:val="0051341D"/>
    <w:rsid w:val="005138CA"/>
    <w:rsid w:val="00523744"/>
    <w:rsid w:val="00524BEF"/>
    <w:rsid w:val="00544845"/>
    <w:rsid w:val="0055172D"/>
    <w:rsid w:val="00553777"/>
    <w:rsid w:val="00554D2D"/>
    <w:rsid w:val="00562E2D"/>
    <w:rsid w:val="005741D2"/>
    <w:rsid w:val="005A0D4D"/>
    <w:rsid w:val="005A1049"/>
    <w:rsid w:val="005A4013"/>
    <w:rsid w:val="005A4E45"/>
    <w:rsid w:val="005B3330"/>
    <w:rsid w:val="005D5DAD"/>
    <w:rsid w:val="005D771B"/>
    <w:rsid w:val="005E1372"/>
    <w:rsid w:val="005E224E"/>
    <w:rsid w:val="005E267E"/>
    <w:rsid w:val="005E419C"/>
    <w:rsid w:val="005E7A6A"/>
    <w:rsid w:val="00601EA6"/>
    <w:rsid w:val="006067E0"/>
    <w:rsid w:val="00615156"/>
    <w:rsid w:val="00651630"/>
    <w:rsid w:val="00660077"/>
    <w:rsid w:val="00682AD2"/>
    <w:rsid w:val="0069418A"/>
    <w:rsid w:val="00695D14"/>
    <w:rsid w:val="00696A7C"/>
    <w:rsid w:val="00697FAD"/>
    <w:rsid w:val="006A1C8C"/>
    <w:rsid w:val="006B1C7E"/>
    <w:rsid w:val="006D4494"/>
    <w:rsid w:val="006E32D5"/>
    <w:rsid w:val="006F52D0"/>
    <w:rsid w:val="006F60CB"/>
    <w:rsid w:val="007121F4"/>
    <w:rsid w:val="00723058"/>
    <w:rsid w:val="00725499"/>
    <w:rsid w:val="0074435C"/>
    <w:rsid w:val="00750BE8"/>
    <w:rsid w:val="00752399"/>
    <w:rsid w:val="00755A1D"/>
    <w:rsid w:val="00761DBC"/>
    <w:rsid w:val="007B47D8"/>
    <w:rsid w:val="007C6FF0"/>
    <w:rsid w:val="007E02CD"/>
    <w:rsid w:val="007E7EEE"/>
    <w:rsid w:val="007F5AB6"/>
    <w:rsid w:val="008008F5"/>
    <w:rsid w:val="008016B8"/>
    <w:rsid w:val="00815452"/>
    <w:rsid w:val="00815825"/>
    <w:rsid w:val="00820795"/>
    <w:rsid w:val="00832ABE"/>
    <w:rsid w:val="00835C1D"/>
    <w:rsid w:val="00836194"/>
    <w:rsid w:val="00846A14"/>
    <w:rsid w:val="00846B3D"/>
    <w:rsid w:val="00850D1C"/>
    <w:rsid w:val="00853F9C"/>
    <w:rsid w:val="00864326"/>
    <w:rsid w:val="0086437A"/>
    <w:rsid w:val="008822F6"/>
    <w:rsid w:val="00897E09"/>
    <w:rsid w:val="008D10CC"/>
    <w:rsid w:val="008D5DEF"/>
    <w:rsid w:val="008F349D"/>
    <w:rsid w:val="00914405"/>
    <w:rsid w:val="0091648F"/>
    <w:rsid w:val="00923CAA"/>
    <w:rsid w:val="0093485C"/>
    <w:rsid w:val="00937453"/>
    <w:rsid w:val="00957746"/>
    <w:rsid w:val="0097024B"/>
    <w:rsid w:val="009717FA"/>
    <w:rsid w:val="009861DC"/>
    <w:rsid w:val="0098675F"/>
    <w:rsid w:val="009B2BB4"/>
    <w:rsid w:val="009C7B73"/>
    <w:rsid w:val="009D6F26"/>
    <w:rsid w:val="009D71C2"/>
    <w:rsid w:val="009E243C"/>
    <w:rsid w:val="00A02116"/>
    <w:rsid w:val="00A05FF9"/>
    <w:rsid w:val="00A13B1E"/>
    <w:rsid w:val="00A24895"/>
    <w:rsid w:val="00A26682"/>
    <w:rsid w:val="00A42B26"/>
    <w:rsid w:val="00A5690E"/>
    <w:rsid w:val="00A73A77"/>
    <w:rsid w:val="00A75C90"/>
    <w:rsid w:val="00A77674"/>
    <w:rsid w:val="00A810CC"/>
    <w:rsid w:val="00A91863"/>
    <w:rsid w:val="00AB6CA1"/>
    <w:rsid w:val="00AB73A6"/>
    <w:rsid w:val="00AD5404"/>
    <w:rsid w:val="00AD73F9"/>
    <w:rsid w:val="00AE2927"/>
    <w:rsid w:val="00AE3896"/>
    <w:rsid w:val="00AE6AD8"/>
    <w:rsid w:val="00AE6F8F"/>
    <w:rsid w:val="00AF16F1"/>
    <w:rsid w:val="00AF2A66"/>
    <w:rsid w:val="00AF7161"/>
    <w:rsid w:val="00B17C1C"/>
    <w:rsid w:val="00B26A2C"/>
    <w:rsid w:val="00B369EE"/>
    <w:rsid w:val="00B44ADA"/>
    <w:rsid w:val="00B5676A"/>
    <w:rsid w:val="00B56990"/>
    <w:rsid w:val="00B61C47"/>
    <w:rsid w:val="00B66BDE"/>
    <w:rsid w:val="00B707A9"/>
    <w:rsid w:val="00B7262D"/>
    <w:rsid w:val="00B81828"/>
    <w:rsid w:val="00B85283"/>
    <w:rsid w:val="00B879F5"/>
    <w:rsid w:val="00BC535D"/>
    <w:rsid w:val="00BC5830"/>
    <w:rsid w:val="00BE0AC4"/>
    <w:rsid w:val="00BE1124"/>
    <w:rsid w:val="00BF43A6"/>
    <w:rsid w:val="00C02090"/>
    <w:rsid w:val="00C0450B"/>
    <w:rsid w:val="00C065F3"/>
    <w:rsid w:val="00C10A96"/>
    <w:rsid w:val="00C1249B"/>
    <w:rsid w:val="00C23AB1"/>
    <w:rsid w:val="00C303EB"/>
    <w:rsid w:val="00C62CEB"/>
    <w:rsid w:val="00C72053"/>
    <w:rsid w:val="00C821EE"/>
    <w:rsid w:val="00C8476D"/>
    <w:rsid w:val="00CB190E"/>
    <w:rsid w:val="00CB5C75"/>
    <w:rsid w:val="00CC502A"/>
    <w:rsid w:val="00CC7644"/>
    <w:rsid w:val="00CE63F1"/>
    <w:rsid w:val="00CF1B15"/>
    <w:rsid w:val="00CF5772"/>
    <w:rsid w:val="00D0196C"/>
    <w:rsid w:val="00D26293"/>
    <w:rsid w:val="00D27D51"/>
    <w:rsid w:val="00D42C17"/>
    <w:rsid w:val="00D4560F"/>
    <w:rsid w:val="00D533F5"/>
    <w:rsid w:val="00D53887"/>
    <w:rsid w:val="00D574DF"/>
    <w:rsid w:val="00D821D4"/>
    <w:rsid w:val="00DB2FC6"/>
    <w:rsid w:val="00DB4FC5"/>
    <w:rsid w:val="00DF2F93"/>
    <w:rsid w:val="00DF32E8"/>
    <w:rsid w:val="00E00175"/>
    <w:rsid w:val="00E00492"/>
    <w:rsid w:val="00E03308"/>
    <w:rsid w:val="00E348FC"/>
    <w:rsid w:val="00E45099"/>
    <w:rsid w:val="00E5337E"/>
    <w:rsid w:val="00E62B5F"/>
    <w:rsid w:val="00E92748"/>
    <w:rsid w:val="00E92A4A"/>
    <w:rsid w:val="00EA3B18"/>
    <w:rsid w:val="00EA68CA"/>
    <w:rsid w:val="00ED0AAF"/>
    <w:rsid w:val="00EF44C8"/>
    <w:rsid w:val="00F03488"/>
    <w:rsid w:val="00F12BAE"/>
    <w:rsid w:val="00F30D68"/>
    <w:rsid w:val="00F3342F"/>
    <w:rsid w:val="00F35FF9"/>
    <w:rsid w:val="00F5223A"/>
    <w:rsid w:val="00F53910"/>
    <w:rsid w:val="00F55EC5"/>
    <w:rsid w:val="00F56552"/>
    <w:rsid w:val="00F76142"/>
    <w:rsid w:val="00F960B5"/>
    <w:rsid w:val="00F96D46"/>
    <w:rsid w:val="00FA503E"/>
    <w:rsid w:val="00FA688C"/>
    <w:rsid w:val="00FE48A4"/>
    <w:rsid w:val="00FE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FF8C"/>
  <w15:chartTrackingRefBased/>
  <w15:docId w15:val="{825D2E18-8B88-D543-8270-D3F9FFD1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53"/>
    <w:pPr>
      <w:spacing w:after="120" w:line="27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9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9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9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69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0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0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0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0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6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6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6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6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6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5690E"/>
    <w:rPr>
      <w:rFonts w:ascii="Courier New" w:eastAsia="Times New Roman" w:hAnsi="Courier New" w:cs="Courier New"/>
      <w:sz w:val="20"/>
      <w:szCs w:val="20"/>
    </w:rPr>
  </w:style>
  <w:style w:type="paragraph" w:customStyle="1" w:styleId="EssexSectionHeader">
    <w:name w:val="Essex Section Header"/>
    <w:basedOn w:val="Normal"/>
    <w:qFormat/>
    <w:rsid w:val="00272653"/>
    <w:pPr>
      <w:keepNext/>
      <w:numPr>
        <w:numId w:val="32"/>
      </w:numPr>
      <w:spacing w:before="240" w:after="0" w:line="480" w:lineRule="auto"/>
      <w:outlineLvl w:val="0"/>
    </w:pPr>
    <w:rPr>
      <w:rFonts w:ascii="Arial" w:eastAsia="Times New Roman" w:hAnsi="Arial" w:cs="Arial"/>
      <w:b/>
      <w:color w:val="000000" w:themeColor="text1"/>
      <w:sz w:val="24"/>
      <w:szCs w:val="24"/>
      <w:lang w:val="en-US"/>
    </w:rPr>
  </w:style>
  <w:style w:type="paragraph" w:customStyle="1" w:styleId="EssexSubHeader">
    <w:name w:val="Essex Sub Header"/>
    <w:basedOn w:val="Normal"/>
    <w:qFormat/>
    <w:rsid w:val="00094F7E"/>
    <w:pPr>
      <w:keepNext/>
      <w:numPr>
        <w:ilvl w:val="1"/>
        <w:numId w:val="32"/>
      </w:numPr>
      <w:spacing w:before="240" w:after="0" w:line="480" w:lineRule="auto"/>
      <w:outlineLvl w:val="1"/>
    </w:pPr>
    <w:rPr>
      <w:rFonts w:ascii="Arial" w:eastAsia="Times New Roman" w:hAnsi="Arial" w:cs="Arial"/>
      <w:b/>
      <w:i/>
      <w:color w:val="000000" w:themeColor="text1"/>
      <w:sz w:val="24"/>
      <w:szCs w:val="24"/>
      <w:lang w:val="en-US"/>
    </w:rPr>
  </w:style>
  <w:style w:type="paragraph" w:customStyle="1" w:styleId="Essexbodytext">
    <w:name w:val="Essex body text"/>
    <w:basedOn w:val="Normal"/>
    <w:qFormat/>
    <w:rsid w:val="0000207A"/>
    <w:pPr>
      <w:tabs>
        <w:tab w:val="num" w:pos="720"/>
      </w:tabs>
      <w:spacing w:after="0" w:line="480" w:lineRule="auto"/>
    </w:pPr>
    <w:rPr>
      <w:rFonts w:ascii="Arial" w:eastAsia="Times New Roman" w:hAnsi="Arial" w:cs="Arial"/>
      <w:color w:val="000000" w:themeColor="text1"/>
      <w:sz w:val="24"/>
      <w:szCs w:val="24"/>
      <w:lang w:val="en-US"/>
    </w:rPr>
  </w:style>
  <w:style w:type="paragraph" w:customStyle="1" w:styleId="Essexbullets">
    <w:name w:val="Essex bullets"/>
    <w:basedOn w:val="Normal"/>
    <w:qFormat/>
    <w:rsid w:val="0000207A"/>
    <w:pPr>
      <w:keepNext/>
      <w:numPr>
        <w:numId w:val="9"/>
      </w:numPr>
      <w:spacing w:before="120" w:line="360" w:lineRule="auto"/>
    </w:pPr>
    <w:rPr>
      <w:rFonts w:ascii="Arial" w:eastAsia="Times New Roman" w:hAnsi="Arial" w:cs="Arial"/>
      <w:color w:val="000000" w:themeColor="text1"/>
      <w:sz w:val="24"/>
      <w:szCs w:val="24"/>
      <w:lang w:val="en-US"/>
    </w:rPr>
  </w:style>
  <w:style w:type="numbering" w:customStyle="1" w:styleId="CurrentList1">
    <w:name w:val="Current List1"/>
    <w:uiPriority w:val="99"/>
    <w:rsid w:val="0000207A"/>
    <w:pPr>
      <w:numPr>
        <w:numId w:val="22"/>
      </w:numPr>
    </w:pPr>
  </w:style>
  <w:style w:type="character" w:styleId="Hyperlink">
    <w:name w:val="Hyperlink"/>
    <w:basedOn w:val="DefaultParagraphFont"/>
    <w:uiPriority w:val="99"/>
    <w:unhideWhenUsed/>
    <w:rsid w:val="0093745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7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453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37453"/>
  </w:style>
  <w:style w:type="paragraph" w:customStyle="1" w:styleId="EssexMainTitle">
    <w:name w:val="Essex Main Title"/>
    <w:basedOn w:val="Normal"/>
    <w:qFormat/>
    <w:rsid w:val="00937453"/>
    <w:pPr>
      <w:spacing w:line="480" w:lineRule="auto"/>
      <w:jc w:val="center"/>
    </w:pPr>
    <w:rPr>
      <w:rFonts w:ascii="Arial" w:hAnsi="Arial"/>
      <w:b/>
      <w:color w:val="000000" w:themeColor="text1"/>
      <w:sz w:val="24"/>
      <w:lang w:val="en-US"/>
    </w:rPr>
  </w:style>
  <w:style w:type="numbering" w:customStyle="1" w:styleId="CurrentList2">
    <w:name w:val="Current List2"/>
    <w:uiPriority w:val="99"/>
    <w:rsid w:val="00937453"/>
    <w:pPr>
      <w:numPr>
        <w:numId w:val="23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FE545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1">
    <w:name w:val="p1"/>
    <w:basedOn w:val="Normal"/>
    <w:rsid w:val="006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">
    <w:name w:val="p2"/>
    <w:basedOn w:val="Normal"/>
    <w:rsid w:val="006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">
    <w:name w:val="p3"/>
    <w:basedOn w:val="Normal"/>
    <w:rsid w:val="006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70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577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601E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3">
    <w:name w:val="Current List3"/>
    <w:uiPriority w:val="99"/>
    <w:rsid w:val="00094F7E"/>
    <w:pPr>
      <w:numPr>
        <w:numId w:val="35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F5A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5AB6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696A7C"/>
    <w:pPr>
      <w:spacing w:after="0"/>
    </w:pPr>
  </w:style>
  <w:style w:type="paragraph" w:styleId="Footer">
    <w:name w:val="footer"/>
    <w:basedOn w:val="Normal"/>
    <w:link w:val="FooterChar"/>
    <w:uiPriority w:val="99"/>
    <w:unhideWhenUsed/>
    <w:rsid w:val="005D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71B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BodyText">
    <w:name w:val="Body Text"/>
    <w:basedOn w:val="Normal"/>
    <w:link w:val="BodyTextChar"/>
    <w:qFormat/>
    <w:rsid w:val="00B5676A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B5676A"/>
    <w:rPr>
      <w:kern w:val="0"/>
      <w14:ligatures w14:val="none"/>
    </w:rPr>
  </w:style>
  <w:style w:type="character" w:customStyle="1" w:styleId="s1">
    <w:name w:val="s1"/>
    <w:basedOn w:val="DefaultParagraphFont"/>
    <w:rsid w:val="007E7EEE"/>
  </w:style>
  <w:style w:type="character" w:styleId="Emphasis">
    <w:name w:val="Emphasis"/>
    <w:basedOn w:val="DefaultParagraphFont"/>
    <w:uiPriority w:val="20"/>
    <w:qFormat/>
    <w:rsid w:val="00682A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data-folks-indonesia/10-things-to-do-when-conducting-your-exploratory-data-analysis-eda-7e3b2dfbf812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dgomonov/new-york-city-airbnb-open-data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www.census.gov/quickfacts/fact/table/newyorkcitynewyork/PST04522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research/publication/pattern-recognition-machine-learn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2.iaengineers.org/conference/index.php/iciae/iciae2015/paper/view/576" TargetMode="External"/><Relationship Id="rId10" Type="http://schemas.openxmlformats.org/officeDocument/2006/relationships/hyperlink" Target="https://www.airbnb.com/resources/hosting-homes/a/what-is-smart-pricing-594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dium.com/data-science/exploratory-data-analysis-8fc1cb20fd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79D60D-2EF0-5948-B9EE-8DFC15A32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2332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Mella</dc:creator>
  <cp:keywords/>
  <dc:description/>
  <cp:lastModifiedBy>Shatha Nayef Hassan Badarneh</cp:lastModifiedBy>
  <cp:revision>35</cp:revision>
  <cp:lastPrinted>2026-01-19T13:34:00Z</cp:lastPrinted>
  <dcterms:created xsi:type="dcterms:W3CDTF">2026-05-31T23:18:00Z</dcterms:created>
  <dcterms:modified xsi:type="dcterms:W3CDTF">2026-06-01T16:45:00Z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0cf6256a-d78c-4ad5-9a78-a200852d3813</vt:lpwstr>
  </property>
</Properties>
</file>