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A02F" w14:textId="77777777" w:rsidR="00CB3924" w:rsidRDefault="00000000">
      <w:pPr>
        <w:spacing w:after="80"/>
      </w:pPr>
      <w:r>
        <w:rPr>
          <w:b/>
          <w:bCs/>
          <w:color w:val="4F8EF7"/>
          <w:sz w:val="18"/>
          <w:szCs w:val="18"/>
        </w:rPr>
        <w:t>CASE STUDY</w:t>
      </w:r>
    </w:p>
    <w:p w14:paraId="6F9A0091" w14:textId="77777777" w:rsidR="00CB3924" w:rsidRDefault="00000000">
      <w:pPr>
        <w:spacing w:after="120"/>
      </w:pPr>
      <w:r>
        <w:rPr>
          <w:b/>
          <w:bCs/>
          <w:color w:val="1A1A2E"/>
          <w:sz w:val="56"/>
          <w:szCs w:val="56"/>
        </w:rPr>
        <w:t>State Benefits Portal</w:t>
      </w:r>
    </w:p>
    <w:p w14:paraId="02149E2F" w14:textId="77777777" w:rsidR="00CB3924" w:rsidRDefault="00000000">
      <w:pPr>
        <w:spacing w:after="240"/>
      </w:pPr>
      <w:r>
        <w:rPr>
          <w:i/>
          <w:iCs/>
          <w:color w:val="6B7280"/>
          <w:sz w:val="26"/>
          <w:szCs w:val="26"/>
        </w:rPr>
        <w:t>Designing Accessible, Compliance-Driven UX for a State Health Insurance Exchange — at Scale</w:t>
      </w:r>
    </w:p>
    <w:p w14:paraId="6C052CF1" w14:textId="77777777" w:rsidR="00CB3924" w:rsidRDefault="00CB3924">
      <w:pPr>
        <w:pBdr>
          <w:bottom w:val="single" w:sz="4" w:space="1" w:color="4F8EF7"/>
        </w:pBdr>
        <w:spacing w:before="200"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3924" w14:paraId="27DEC97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D99F86A" w14:textId="77777777" w:rsidR="00CB3924" w:rsidRDefault="00000000">
            <w:r>
              <w:rPr>
                <w:b/>
                <w:bCs/>
                <w:color w:val="4F8EF7"/>
                <w:sz w:val="18"/>
                <w:szCs w:val="18"/>
              </w:rPr>
              <w:t>CLIENT</w:t>
            </w:r>
          </w:p>
        </w:tc>
        <w:tc>
          <w:tcPr>
            <w:tcW w:w="69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6DBC344" w14:textId="77777777" w:rsidR="00CB3924" w:rsidRDefault="00000000">
            <w:r>
              <w:rPr>
                <w:color w:val="2D2D2D"/>
                <w:sz w:val="20"/>
                <w:szCs w:val="20"/>
              </w:rPr>
              <w:t>State Health Benefits Exchange (Government &amp; Public Services)</w:t>
            </w:r>
          </w:p>
        </w:tc>
      </w:tr>
      <w:tr w:rsidR="00CB3924" w14:paraId="049CAA3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8E4ACAF" w14:textId="77777777" w:rsidR="00CB3924" w:rsidRDefault="00000000">
            <w:r>
              <w:rPr>
                <w:b/>
                <w:bCs/>
                <w:color w:val="4F8EF7"/>
                <w:sz w:val="18"/>
                <w:szCs w:val="18"/>
              </w:rPr>
              <w:t>MY ROLE</w:t>
            </w:r>
          </w:p>
        </w:tc>
        <w:tc>
          <w:tcPr>
            <w:tcW w:w="69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7C17B1B" w14:textId="77777777" w:rsidR="00CB3924" w:rsidRDefault="00000000">
            <w:r>
              <w:rPr>
                <w:color w:val="2D2D2D"/>
                <w:sz w:val="20"/>
                <w:szCs w:val="20"/>
              </w:rPr>
              <w:t>Design Analyst → Junior UI Designer → UX/UI Designer (promoted within Deloitte from Analyst to Consultant; currently pursuing Senior Consultant)</w:t>
            </w:r>
          </w:p>
        </w:tc>
      </w:tr>
      <w:tr w:rsidR="00CB3924" w14:paraId="440A0D3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93B50BC" w14:textId="77777777" w:rsidR="00CB3924" w:rsidRDefault="00000000">
            <w:r>
              <w:rPr>
                <w:b/>
                <w:bCs/>
                <w:color w:val="4F8EF7"/>
                <w:sz w:val="18"/>
                <w:szCs w:val="18"/>
              </w:rPr>
              <w:t>DURATION</w:t>
            </w:r>
          </w:p>
        </w:tc>
        <w:tc>
          <w:tcPr>
            <w:tcW w:w="69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394F1B9" w14:textId="77777777" w:rsidR="00CB3924" w:rsidRDefault="00000000">
            <w:r>
              <w:rPr>
                <w:color w:val="2D2D2D"/>
                <w:sz w:val="20"/>
                <w:szCs w:val="20"/>
              </w:rPr>
              <w:t>2022 – Present (</w:t>
            </w:r>
            <w:proofErr w:type="gramStart"/>
            <w:r>
              <w:rPr>
                <w:color w:val="2D2D2D"/>
                <w:sz w:val="20"/>
                <w:szCs w:val="20"/>
              </w:rPr>
              <w:t>Multi-year</w:t>
            </w:r>
            <w:proofErr w:type="gramEnd"/>
            <w:r>
              <w:rPr>
                <w:color w:val="2D2D2D"/>
                <w:sz w:val="20"/>
                <w:szCs w:val="20"/>
              </w:rPr>
              <w:t>, ongoing engagement)</w:t>
            </w:r>
          </w:p>
        </w:tc>
      </w:tr>
      <w:tr w:rsidR="00CB3924" w14:paraId="517A98F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0AABE7E" w14:textId="77777777" w:rsidR="00CB3924" w:rsidRDefault="00000000">
            <w:r>
              <w:rPr>
                <w:b/>
                <w:bCs/>
                <w:color w:val="4F8EF7"/>
                <w:sz w:val="18"/>
                <w:szCs w:val="18"/>
              </w:rPr>
              <w:t>TEAM</w:t>
            </w:r>
          </w:p>
        </w:tc>
        <w:tc>
          <w:tcPr>
            <w:tcW w:w="69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15ABFBD" w14:textId="77777777" w:rsidR="00CB3924" w:rsidRDefault="00000000">
            <w:r>
              <w:rPr>
                <w:color w:val="2D2D2D"/>
                <w:sz w:val="20"/>
                <w:szCs w:val="20"/>
              </w:rPr>
              <w:t>HCD Design Team, Development &amp; Engineering Team, Change Request Team, Client Stakeholders</w:t>
            </w:r>
          </w:p>
        </w:tc>
      </w:tr>
      <w:tr w:rsidR="00CB3924" w14:paraId="13BD82A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74A22E0" w14:textId="77777777" w:rsidR="00CB3924" w:rsidRDefault="00000000">
            <w:r>
              <w:rPr>
                <w:b/>
                <w:bCs/>
                <w:color w:val="4F8EF7"/>
                <w:sz w:val="18"/>
                <w:szCs w:val="18"/>
              </w:rPr>
              <w:t>TOOLS</w:t>
            </w:r>
          </w:p>
        </w:tc>
        <w:tc>
          <w:tcPr>
            <w:tcW w:w="69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228D699" w14:textId="77777777" w:rsidR="00CB3924" w:rsidRDefault="00000000">
            <w:r>
              <w:rPr>
                <w:color w:val="2D2D2D"/>
                <w:sz w:val="20"/>
                <w:szCs w:val="20"/>
              </w:rPr>
              <w:t>Figma, Microsoft Co-Pilot, WPS/CM Documentation</w:t>
            </w:r>
          </w:p>
        </w:tc>
      </w:tr>
      <w:tr w:rsidR="00CB3924" w14:paraId="57199F3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849F6B0" w14:textId="77777777" w:rsidR="00CB3924" w:rsidRDefault="00000000">
            <w:r>
              <w:rPr>
                <w:b/>
                <w:bCs/>
                <w:color w:val="4F8EF7"/>
                <w:sz w:val="18"/>
                <w:szCs w:val="18"/>
              </w:rPr>
              <w:t>FOCUS AREAS</w:t>
            </w:r>
          </w:p>
        </w:tc>
        <w:tc>
          <w:tcPr>
            <w:tcW w:w="69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889BCB7" w14:textId="77777777" w:rsidR="00CB3924" w:rsidRDefault="00000000">
            <w:r>
              <w:rPr>
                <w:color w:val="2D2D2D"/>
                <w:sz w:val="20"/>
                <w:szCs w:val="20"/>
              </w:rPr>
              <w:t>Enterprise UX, ADA Compliance, Design Documentation, Process Improvement, Stakeholder Facilitation</w:t>
            </w:r>
          </w:p>
        </w:tc>
      </w:tr>
    </w:tbl>
    <w:p w14:paraId="0CFD8F4C" w14:textId="77777777" w:rsidR="00CB3924" w:rsidRDefault="00CB3924">
      <w:pPr>
        <w:pBdr>
          <w:bottom w:val="single" w:sz="4" w:space="1" w:color="4F8EF7"/>
        </w:pBdr>
        <w:spacing w:before="200" w:after="200"/>
      </w:pPr>
    </w:p>
    <w:p w14:paraId="766EFE52" w14:textId="77777777" w:rsidR="00CB3924" w:rsidRDefault="00000000">
      <w:pPr>
        <w:pStyle w:val="Heading2"/>
      </w:pPr>
      <w:r>
        <w:t xml:space="preserve">Impact </w:t>
      </w:r>
      <w:proofErr w:type="gramStart"/>
      <w:r>
        <w:t>at a Glance</w:t>
      </w:r>
      <w:proofErr w:type="gramEnd"/>
    </w:p>
    <w:p w14:paraId="1B1F73F9" w14:textId="77777777" w:rsidR="00CB3924" w:rsidRDefault="00CB39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B3924" w14:paraId="50247E2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180" w:type="dxa"/>
              <w:bottom w:w="160" w:type="dxa"/>
              <w:right w:w="180" w:type="dxa"/>
            </w:tcMar>
          </w:tcPr>
          <w:p w14:paraId="20B0C564" w14:textId="77777777" w:rsidR="00CB3924" w:rsidRDefault="00000000">
            <w:pPr>
              <w:jc w:val="center"/>
            </w:pPr>
            <w:r>
              <w:rPr>
                <w:b/>
                <w:bCs/>
                <w:color w:val="4F8EF7"/>
                <w:sz w:val="52"/>
                <w:szCs w:val="52"/>
              </w:rPr>
              <w:t>1M+</w:t>
            </w:r>
          </w:p>
          <w:p w14:paraId="38914E11" w14:textId="77777777" w:rsidR="00CB3924" w:rsidRDefault="00000000">
            <w:pPr>
              <w:spacing w:before="60"/>
              <w:jc w:val="center"/>
            </w:pPr>
            <w:r>
              <w:rPr>
                <w:color w:val="6B7280"/>
                <w:sz w:val="18"/>
                <w:szCs w:val="18"/>
              </w:rPr>
              <w:t>renewals processed per cycle with 99%+ success rate</w:t>
            </w:r>
          </w:p>
        </w:tc>
        <w:tc>
          <w:tcPr>
            <w:tcW w:w="312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180" w:type="dxa"/>
              <w:bottom w:w="160" w:type="dxa"/>
              <w:right w:w="180" w:type="dxa"/>
            </w:tcMar>
          </w:tcPr>
          <w:p w14:paraId="396CB99E" w14:textId="77777777" w:rsidR="00CB3924" w:rsidRDefault="00000000">
            <w:pPr>
              <w:jc w:val="center"/>
            </w:pPr>
            <w:r>
              <w:rPr>
                <w:b/>
                <w:bCs/>
                <w:color w:val="4F8EF7"/>
                <w:sz w:val="52"/>
                <w:szCs w:val="52"/>
              </w:rPr>
              <w:t>20+</w:t>
            </w:r>
          </w:p>
          <w:p w14:paraId="1B19BB44" w14:textId="77777777" w:rsidR="00CB3924" w:rsidRDefault="00000000">
            <w:pPr>
              <w:spacing w:before="60"/>
              <w:jc w:val="center"/>
            </w:pPr>
            <w:r>
              <w:rPr>
                <w:color w:val="6B7280"/>
                <w:sz w:val="18"/>
                <w:szCs w:val="18"/>
              </w:rPr>
              <w:t>system enhancements delivered per release across eligibility, renewals, notices &amp; UX</w:t>
            </w:r>
          </w:p>
        </w:tc>
        <w:tc>
          <w:tcPr>
            <w:tcW w:w="312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180" w:type="dxa"/>
              <w:bottom w:w="160" w:type="dxa"/>
              <w:right w:w="180" w:type="dxa"/>
            </w:tcMar>
          </w:tcPr>
          <w:p w14:paraId="4531E383" w14:textId="77777777" w:rsidR="00CB3924" w:rsidRDefault="00000000">
            <w:pPr>
              <w:jc w:val="center"/>
            </w:pPr>
            <w:r>
              <w:rPr>
                <w:b/>
                <w:bCs/>
                <w:color w:val="4F8EF7"/>
                <w:sz w:val="52"/>
                <w:szCs w:val="52"/>
              </w:rPr>
              <w:t>19</w:t>
            </w:r>
          </w:p>
          <w:p w14:paraId="25F20131" w14:textId="77777777" w:rsidR="00CB3924" w:rsidRDefault="00000000">
            <w:pPr>
              <w:spacing w:before="60"/>
              <w:jc w:val="center"/>
            </w:pPr>
            <w:r>
              <w:rPr>
                <w:color w:val="6B7280"/>
                <w:sz w:val="18"/>
                <w:szCs w:val="18"/>
              </w:rPr>
              <w:t>complex change requests personally led across 7 releases in a single year</w:t>
            </w:r>
          </w:p>
        </w:tc>
      </w:tr>
      <w:tr w:rsidR="00CB3924" w14:paraId="497BE1C7"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180" w:type="dxa"/>
              <w:bottom w:w="160" w:type="dxa"/>
              <w:right w:w="180" w:type="dxa"/>
            </w:tcMar>
          </w:tcPr>
          <w:p w14:paraId="230897B4" w14:textId="77777777" w:rsidR="00CB3924" w:rsidRDefault="00000000">
            <w:pPr>
              <w:jc w:val="center"/>
            </w:pPr>
            <w:r>
              <w:rPr>
                <w:b/>
                <w:bCs/>
                <w:color w:val="4F8EF7"/>
                <w:sz w:val="52"/>
                <w:szCs w:val="52"/>
              </w:rPr>
              <w:t>70%</w:t>
            </w:r>
          </w:p>
          <w:p w14:paraId="1BB09FB2" w14:textId="77777777" w:rsidR="00CB3924" w:rsidRDefault="00000000">
            <w:pPr>
              <w:spacing w:before="60"/>
              <w:jc w:val="center"/>
            </w:pPr>
            <w:r>
              <w:rPr>
                <w:color w:val="6B7280"/>
                <w:sz w:val="18"/>
                <w:szCs w:val="18"/>
              </w:rPr>
              <w:t>projected reduction in design handoff time from Figma process reform</w:t>
            </w:r>
          </w:p>
        </w:tc>
        <w:tc>
          <w:tcPr>
            <w:tcW w:w="312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180" w:type="dxa"/>
              <w:bottom w:w="160" w:type="dxa"/>
              <w:right w:w="180" w:type="dxa"/>
            </w:tcMar>
          </w:tcPr>
          <w:p w14:paraId="61EB3831" w14:textId="77777777" w:rsidR="00CB3924" w:rsidRDefault="00000000">
            <w:pPr>
              <w:jc w:val="center"/>
            </w:pPr>
            <w:r>
              <w:rPr>
                <w:b/>
                <w:bCs/>
                <w:color w:val="4F8EF7"/>
                <w:sz w:val="52"/>
                <w:szCs w:val="52"/>
              </w:rPr>
              <w:t>5.7M</w:t>
            </w:r>
          </w:p>
          <w:p w14:paraId="17D7A96A" w14:textId="77777777" w:rsidR="00CB3924" w:rsidRDefault="00000000">
            <w:pPr>
              <w:spacing w:before="60"/>
              <w:jc w:val="center"/>
            </w:pPr>
            <w:r>
              <w:rPr>
                <w:color w:val="6B7280"/>
                <w:sz w:val="18"/>
                <w:szCs w:val="18"/>
              </w:rPr>
              <w:t>residents with duplicate case IDs — the scale of the problem addressed in the Decreasing Duplicates workshop</w:t>
            </w:r>
          </w:p>
        </w:tc>
        <w:tc>
          <w:tcPr>
            <w:tcW w:w="312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180" w:type="dxa"/>
              <w:bottom w:w="160" w:type="dxa"/>
              <w:right w:w="180" w:type="dxa"/>
            </w:tcMar>
          </w:tcPr>
          <w:p w14:paraId="478AF36A" w14:textId="77777777" w:rsidR="00CB3924" w:rsidRDefault="00000000">
            <w:pPr>
              <w:jc w:val="center"/>
            </w:pPr>
            <w:r>
              <w:rPr>
                <w:b/>
                <w:bCs/>
                <w:color w:val="4F8EF7"/>
                <w:sz w:val="52"/>
                <w:szCs w:val="52"/>
              </w:rPr>
              <w:t>30%</w:t>
            </w:r>
          </w:p>
          <w:p w14:paraId="38A91448" w14:textId="77777777" w:rsidR="00CB3924" w:rsidRDefault="00000000">
            <w:pPr>
              <w:spacing w:before="60"/>
              <w:jc w:val="center"/>
            </w:pPr>
            <w:r>
              <w:rPr>
                <w:color w:val="6B7280"/>
                <w:sz w:val="18"/>
                <w:szCs w:val="18"/>
              </w:rPr>
              <w:t>projected reduction in duplicate records from workshop-driven CRs in active implementation</w:t>
            </w:r>
          </w:p>
        </w:tc>
      </w:tr>
    </w:tbl>
    <w:p w14:paraId="30915E0B" w14:textId="77777777" w:rsidR="00CB3924" w:rsidRDefault="00CB3924">
      <w:pPr>
        <w:pBdr>
          <w:bottom w:val="single" w:sz="4" w:space="1" w:color="4F8EF7"/>
        </w:pBdr>
        <w:spacing w:before="200" w:after="200"/>
      </w:pPr>
    </w:p>
    <w:p w14:paraId="53D1A22A" w14:textId="77777777" w:rsidR="00CB3924" w:rsidRDefault="00000000">
      <w:pPr>
        <w:pStyle w:val="Heading2"/>
      </w:pPr>
      <w:r>
        <w:t>Context &amp; Background</w:t>
      </w:r>
    </w:p>
    <w:p w14:paraId="2C46FAC1" w14:textId="77777777" w:rsidR="00CB3924" w:rsidRDefault="00000000">
      <w:pPr>
        <w:spacing w:before="80" w:after="120"/>
      </w:pPr>
      <w:r>
        <w:rPr>
          <w:color w:val="2D2D2D"/>
        </w:rPr>
        <w:t xml:space="preserve">The State Benefits Portal is a federally mandated, compliance-driven platform that enables millions of residents to compare health insurance plans, determine eligibility for financial assistance, and manage their coverage. The platform serves two primary user groups: consumers navigating healthcare enrollment and state administrators managing cases, </w:t>
      </w:r>
      <w:r>
        <w:rPr>
          <w:color w:val="2D2D2D"/>
        </w:rPr>
        <w:lastRenderedPageBreak/>
        <w:t>overrides, and operational workflows. Every design decision carries real consequences — inaccurate UI or a confusing flow can directly affect a person's access to healthcare coverage.</w:t>
      </w:r>
    </w:p>
    <w:p w14:paraId="3A0E7B41" w14:textId="77777777" w:rsidR="00CB3924" w:rsidRDefault="00CB3924">
      <w:pPr>
        <w:spacing w:after="80"/>
      </w:pPr>
    </w:p>
    <w:p w14:paraId="589B4ED8" w14:textId="77777777" w:rsidR="00CB3924" w:rsidRDefault="00000000">
      <w:pPr>
        <w:spacing w:before="80" w:after="120"/>
      </w:pPr>
      <w:r>
        <w:rPr>
          <w:color w:val="2D2D2D"/>
        </w:rPr>
        <w:t>I joined the Deloitte engagement team as a Design Analyst and grew into a UX/UI Designer role over the course of the engagement — progressing from supporting individual deliverables to leading multiple change requests simultaneously, driving process improvement initiatives, and facilitating client workshops. I am currently pursuing promotion to Senior Consultant within Deloitte.</w:t>
      </w:r>
    </w:p>
    <w:p w14:paraId="592C9354" w14:textId="77777777" w:rsidR="00CB3924" w:rsidRDefault="00CB3924">
      <w:pPr>
        <w:pBdr>
          <w:bottom w:val="single" w:sz="4" w:space="1" w:color="4F8EF7"/>
        </w:pBdr>
        <w:spacing w:before="200" w:after="200"/>
      </w:pPr>
    </w:p>
    <w:p w14:paraId="1E1CD5B5" w14:textId="77777777" w:rsidR="00CB3924" w:rsidRDefault="00000000">
      <w:pPr>
        <w:pStyle w:val="Heading2"/>
      </w:pPr>
      <w:r>
        <w:t>The Design Challenge</w:t>
      </w:r>
    </w:p>
    <w:p w14:paraId="533F5293" w14:textId="77777777" w:rsidR="00CB3924" w:rsidRDefault="00000000">
      <w:pPr>
        <w:spacing w:before="80" w:after="120"/>
      </w:pPr>
      <w:r>
        <w:rPr>
          <w:color w:val="2D2D2D"/>
        </w:rPr>
        <w:t>Designing for State Benefits Portal means operating at the intersection of several competing constraints that are rarely found together in a single product:</w:t>
      </w:r>
    </w:p>
    <w:p w14:paraId="3F4FB8BB" w14:textId="77777777" w:rsidR="00CB3924" w:rsidRDefault="00CB392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3924" w14:paraId="2E46686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2F6FF"/>
            <w:tcMar>
              <w:top w:w="120" w:type="dxa"/>
              <w:left w:w="200" w:type="dxa"/>
              <w:bottom w:w="120" w:type="dxa"/>
              <w:right w:w="200" w:type="dxa"/>
            </w:tcMar>
          </w:tcPr>
          <w:p w14:paraId="706EA3EA" w14:textId="77777777" w:rsidR="00CB3924" w:rsidRDefault="00000000">
            <w:r>
              <w:rPr>
                <w:color w:val="2D2D2D"/>
                <w:sz w:val="21"/>
                <w:szCs w:val="21"/>
              </w:rPr>
              <w:t>⚖</w:t>
            </w:r>
            <w:proofErr w:type="gramStart"/>
            <w:r>
              <w:rPr>
                <w:color w:val="2D2D2D"/>
                <w:sz w:val="21"/>
                <w:szCs w:val="21"/>
              </w:rPr>
              <w:t>️  Federal</w:t>
            </w:r>
            <w:proofErr w:type="gramEnd"/>
            <w:r>
              <w:rPr>
                <w:color w:val="2D2D2D"/>
                <w:sz w:val="21"/>
                <w:szCs w:val="21"/>
              </w:rPr>
              <w:t xml:space="preserve"> and state regulatory compliance requirements that must be precisely reflected in every UI decision</w:t>
            </w:r>
          </w:p>
        </w:tc>
        <w:tc>
          <w:tcPr>
            <w:tcW w:w="4680" w:type="dxa"/>
            <w:tcBorders>
              <w:top w:val="none" w:sz="0" w:space="0" w:color="FFFFFF"/>
              <w:left w:val="none" w:sz="0" w:space="0" w:color="FFFFFF"/>
              <w:bottom w:val="none" w:sz="0" w:space="0" w:color="FFFFFF"/>
              <w:right w:val="none" w:sz="0" w:space="0" w:color="FFFFFF"/>
            </w:tcBorders>
            <w:shd w:val="clear" w:color="auto" w:fill="F2F6FF"/>
            <w:tcMar>
              <w:top w:w="120" w:type="dxa"/>
              <w:left w:w="200" w:type="dxa"/>
              <w:bottom w:w="120" w:type="dxa"/>
              <w:right w:w="200" w:type="dxa"/>
            </w:tcMar>
          </w:tcPr>
          <w:p w14:paraId="5F933ADF" w14:textId="77777777" w:rsidR="00CB3924" w:rsidRDefault="00000000">
            <w:proofErr w:type="gramStart"/>
            <w:r>
              <w:rPr>
                <w:color w:val="2D2D2D"/>
                <w:sz w:val="21"/>
                <w:szCs w:val="21"/>
              </w:rPr>
              <w:t>♿  ADA</w:t>
            </w:r>
            <w:proofErr w:type="gramEnd"/>
            <w:r>
              <w:rPr>
                <w:color w:val="2D2D2D"/>
                <w:sz w:val="21"/>
                <w:szCs w:val="21"/>
              </w:rPr>
              <w:t xml:space="preserve"> / WCAG accessibility standards applied to every design deliverable, from components to full flows</w:t>
            </w:r>
          </w:p>
        </w:tc>
      </w:tr>
      <w:tr w:rsidR="00CB3924" w14:paraId="02D68D4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2F6FF"/>
            <w:tcMar>
              <w:top w:w="120" w:type="dxa"/>
              <w:left w:w="200" w:type="dxa"/>
              <w:bottom w:w="120" w:type="dxa"/>
              <w:right w:w="200" w:type="dxa"/>
            </w:tcMar>
          </w:tcPr>
          <w:p w14:paraId="5E1F5C9A" w14:textId="77777777" w:rsidR="00CB3924" w:rsidRDefault="00000000">
            <w:proofErr w:type="gramStart"/>
            <w:r>
              <w:rPr>
                <w:color w:val="2D2D2D"/>
                <w:sz w:val="21"/>
                <w:szCs w:val="21"/>
              </w:rPr>
              <w:t>⚡  Agile</w:t>
            </w:r>
            <w:proofErr w:type="gramEnd"/>
            <w:r>
              <w:rPr>
                <w:color w:val="2D2D2D"/>
                <w:sz w:val="21"/>
                <w:szCs w:val="21"/>
              </w:rPr>
              <w:t xml:space="preserve"> sprint cadence with 19+ concurrent change requests across 7 releases per year</w:t>
            </w:r>
          </w:p>
        </w:tc>
        <w:tc>
          <w:tcPr>
            <w:tcW w:w="4680" w:type="dxa"/>
            <w:tcBorders>
              <w:top w:val="none" w:sz="0" w:space="0" w:color="FFFFFF"/>
              <w:left w:val="none" w:sz="0" w:space="0" w:color="FFFFFF"/>
              <w:bottom w:val="none" w:sz="0" w:space="0" w:color="FFFFFF"/>
              <w:right w:val="none" w:sz="0" w:space="0" w:color="FFFFFF"/>
            </w:tcBorders>
            <w:shd w:val="clear" w:color="auto" w:fill="F2F6FF"/>
            <w:tcMar>
              <w:top w:w="120" w:type="dxa"/>
              <w:left w:w="200" w:type="dxa"/>
              <w:bottom w:w="120" w:type="dxa"/>
              <w:right w:w="200" w:type="dxa"/>
            </w:tcMar>
          </w:tcPr>
          <w:p w14:paraId="74307A73" w14:textId="77777777" w:rsidR="00CB3924" w:rsidRDefault="00000000">
            <w:proofErr w:type="gramStart"/>
            <w:r>
              <w:rPr>
                <w:color w:val="2D2D2D"/>
                <w:sz w:val="21"/>
                <w:szCs w:val="21"/>
              </w:rPr>
              <w:t>👥  Millions</w:t>
            </w:r>
            <w:proofErr w:type="gramEnd"/>
            <w:r>
              <w:rPr>
                <w:color w:val="2D2D2D"/>
                <w:sz w:val="21"/>
                <w:szCs w:val="21"/>
              </w:rPr>
              <w:t xml:space="preserve"> of residents who depend on accurate, intuitive UI to make life-changing healthcare decisions</w:t>
            </w:r>
          </w:p>
        </w:tc>
      </w:tr>
      <w:tr w:rsidR="00CB3924" w14:paraId="2F7C5E9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2F6FF"/>
            <w:tcMar>
              <w:top w:w="120" w:type="dxa"/>
              <w:left w:w="200" w:type="dxa"/>
              <w:bottom w:w="120" w:type="dxa"/>
              <w:right w:w="200" w:type="dxa"/>
            </w:tcMar>
          </w:tcPr>
          <w:p w14:paraId="7BF7C904" w14:textId="77777777" w:rsidR="00CB3924" w:rsidRDefault="00000000">
            <w:proofErr w:type="gramStart"/>
            <w:r>
              <w:rPr>
                <w:color w:val="2D2D2D"/>
                <w:sz w:val="21"/>
                <w:szCs w:val="21"/>
              </w:rPr>
              <w:t>🔄  An</w:t>
            </w:r>
            <w:proofErr w:type="gramEnd"/>
            <w:r>
              <w:rPr>
                <w:color w:val="2D2D2D"/>
                <w:sz w:val="21"/>
                <w:szCs w:val="21"/>
              </w:rPr>
              <w:t xml:space="preserve"> opportunity to modernize design documentation practices to better align with current industry standards</w:t>
            </w:r>
          </w:p>
        </w:tc>
        <w:tc>
          <w:tcPr>
            <w:tcW w:w="4680" w:type="dxa"/>
            <w:tcBorders>
              <w:top w:val="none" w:sz="0" w:space="0" w:color="FFFFFF"/>
              <w:left w:val="none" w:sz="0" w:space="0" w:color="FFFFFF"/>
              <w:bottom w:val="none" w:sz="0" w:space="0" w:color="FFFFFF"/>
              <w:right w:val="none" w:sz="0" w:space="0" w:color="FFFFFF"/>
            </w:tcBorders>
            <w:shd w:val="clear" w:color="auto" w:fill="F2F6FF"/>
            <w:tcMar>
              <w:top w:w="120" w:type="dxa"/>
              <w:left w:w="200" w:type="dxa"/>
              <w:bottom w:w="120" w:type="dxa"/>
              <w:right w:w="200" w:type="dxa"/>
            </w:tcMar>
          </w:tcPr>
          <w:p w14:paraId="6BE79CEF" w14:textId="77777777" w:rsidR="00CB3924" w:rsidRDefault="00000000">
            <w:r>
              <w:rPr>
                <w:color w:val="2D2D2D"/>
                <w:sz w:val="21"/>
                <w:szCs w:val="21"/>
              </w:rPr>
              <w:t>🗂</w:t>
            </w:r>
            <w:proofErr w:type="gramStart"/>
            <w:r>
              <w:rPr>
                <w:color w:val="2D2D2D"/>
                <w:sz w:val="21"/>
                <w:szCs w:val="21"/>
              </w:rPr>
              <w:t>️  Data</w:t>
            </w:r>
            <w:proofErr w:type="gramEnd"/>
            <w:r>
              <w:rPr>
                <w:color w:val="2D2D2D"/>
                <w:sz w:val="21"/>
                <w:szCs w:val="21"/>
              </w:rPr>
              <w:t xml:space="preserve"> integrity challenges at scale, including duplicate records with direct consequences for consumer eligibility and tax accuracy</w:t>
            </w:r>
          </w:p>
        </w:tc>
      </w:tr>
    </w:tbl>
    <w:p w14:paraId="51463BCC" w14:textId="77777777" w:rsidR="00CB3924" w:rsidRDefault="00CB3924">
      <w:pPr>
        <w:pBdr>
          <w:bottom w:val="single" w:sz="4" w:space="1" w:color="4F8EF7"/>
        </w:pBdr>
        <w:spacing w:before="200" w:after="200"/>
      </w:pPr>
    </w:p>
    <w:p w14:paraId="0E70D2A2" w14:textId="77777777" w:rsidR="00CB3924" w:rsidRDefault="00000000">
      <w:pPr>
        <w:pStyle w:val="Heading2"/>
      </w:pPr>
      <w:r>
        <w:t>My Role &amp; Responsibilities</w:t>
      </w:r>
    </w:p>
    <w:p w14:paraId="194D5C4F" w14:textId="77777777" w:rsidR="00CB3924" w:rsidRDefault="00000000">
      <w:pPr>
        <w:spacing w:before="80" w:after="120"/>
      </w:pPr>
      <w:r>
        <w:rPr>
          <w:color w:val="2D2D2D"/>
        </w:rPr>
        <w:t xml:space="preserve">My work on this engagement spans three distinct but interconnected areas. Depending on the initiative, I work closely alongside other designers — sharing work in design review sessions and incorporating team feedback — or lead independently end-to-end. Both modes require the same standard of </w:t>
      </w:r>
      <w:proofErr w:type="gramStart"/>
      <w:r>
        <w:rPr>
          <w:color w:val="2D2D2D"/>
        </w:rPr>
        <w:t>quality, but</w:t>
      </w:r>
      <w:proofErr w:type="gramEnd"/>
      <w:r>
        <w:rPr>
          <w:color w:val="2D2D2D"/>
        </w:rPr>
        <w:t xml:space="preserve"> demand different skills.</w:t>
      </w:r>
    </w:p>
    <w:p w14:paraId="47DAF2CE" w14:textId="77777777" w:rsidR="00CB3924" w:rsidRDefault="00CB3924">
      <w:pPr>
        <w:spacing w:after="80"/>
      </w:pPr>
    </w:p>
    <w:p w14:paraId="35A193D7" w14:textId="77777777" w:rsidR="00CB3924" w:rsidRDefault="00000000">
      <w:pPr>
        <w:spacing w:before="240" w:after="80"/>
      </w:pPr>
      <w:r>
        <w:rPr>
          <w:b/>
          <w:bCs/>
          <w:color w:val="4F8EF7"/>
        </w:rPr>
        <w:t>1. Change Request Design Ownership</w:t>
      </w:r>
    </w:p>
    <w:p w14:paraId="12B17221" w14:textId="77777777" w:rsidR="00CB3924" w:rsidRDefault="00000000">
      <w:pPr>
        <w:spacing w:before="80" w:after="120"/>
      </w:pPr>
      <w:r>
        <w:rPr>
          <w:color w:val="2D2D2D"/>
        </w:rPr>
        <w:t>A Change Request (CR) is the formal mechanism for proposing, reviewing, and implementing updates to the platform. I own the full design lifecycle for each CR assigned to me — from requirements intake through developer handoff:</w:t>
      </w:r>
    </w:p>
    <w:p w14:paraId="3C74195B" w14:textId="77777777" w:rsidR="00CB3924" w:rsidRDefault="00000000">
      <w:pPr>
        <w:pStyle w:val="ListParagraph"/>
        <w:numPr>
          <w:ilvl w:val="0"/>
          <w:numId w:val="2"/>
        </w:numPr>
        <w:spacing w:before="60" w:after="60"/>
      </w:pPr>
      <w:r>
        <w:rPr>
          <w:color w:val="2D2D2D"/>
        </w:rPr>
        <w:t>Attend requirements sessions directly with client stakeholders to understand the business need, policy intent, and technical constraints before any design work begins</w:t>
      </w:r>
    </w:p>
    <w:p w14:paraId="4CFD88D5" w14:textId="77777777" w:rsidR="00CB3924" w:rsidRDefault="00000000">
      <w:pPr>
        <w:pStyle w:val="ListParagraph"/>
        <w:numPr>
          <w:ilvl w:val="0"/>
          <w:numId w:val="2"/>
        </w:numPr>
        <w:spacing w:before="60" w:after="60"/>
      </w:pPr>
      <w:r>
        <w:rPr>
          <w:color w:val="2D2D2D"/>
        </w:rPr>
        <w:t>Conduct discovery — reviewing existing flows, identifying edge cases, and benchmarking against WCAG accessibility standards based on the requirements at hand</w:t>
      </w:r>
    </w:p>
    <w:p w14:paraId="357725E0" w14:textId="77777777" w:rsidR="00CB3924" w:rsidRDefault="00000000">
      <w:pPr>
        <w:pStyle w:val="ListParagraph"/>
        <w:numPr>
          <w:ilvl w:val="0"/>
          <w:numId w:val="2"/>
        </w:numPr>
        <w:spacing w:before="60" w:after="60"/>
      </w:pPr>
      <w:r>
        <w:rPr>
          <w:color w:val="2D2D2D"/>
        </w:rPr>
        <w:lastRenderedPageBreak/>
        <w:t>Design updated flows, modals, dashboards, and pages in Figma, sharing work in team design review sessions to gather feedback before client-facing presentations</w:t>
      </w:r>
    </w:p>
    <w:p w14:paraId="36F4DBB1" w14:textId="77777777" w:rsidR="00CB3924" w:rsidRDefault="00000000">
      <w:pPr>
        <w:pStyle w:val="ListParagraph"/>
        <w:numPr>
          <w:ilvl w:val="0"/>
          <w:numId w:val="2"/>
        </w:numPr>
        <w:spacing w:before="60" w:after="60"/>
      </w:pPr>
      <w:r>
        <w:rPr>
          <w:color w:val="2D2D2D"/>
        </w:rPr>
        <w:t>Participate in twice-weekly client update meetings, presenting design progress and responding to feedback; for select CRs, I lead dedicated client focus groups to walk through specific changes in depth, capture feedback directly, and bring those insights back into the next iteration</w:t>
      </w:r>
    </w:p>
    <w:p w14:paraId="6A9CDC8E" w14:textId="77777777" w:rsidR="00CB3924" w:rsidRDefault="00000000">
      <w:pPr>
        <w:pStyle w:val="ListParagraph"/>
        <w:numPr>
          <w:ilvl w:val="0"/>
          <w:numId w:val="2"/>
        </w:numPr>
        <w:spacing w:before="60" w:after="60"/>
      </w:pPr>
      <w:r>
        <w:rPr>
          <w:color w:val="2D2D2D"/>
        </w:rPr>
        <w:t>Lead developer handoff, including annotated ADA compliance documentation, interaction specs, and Figma-to-dev merges</w:t>
      </w:r>
    </w:p>
    <w:p w14:paraId="1EC629D3" w14:textId="77777777" w:rsidR="00CB3924" w:rsidRDefault="00CB3924">
      <w:pPr>
        <w:spacing w:after="80"/>
      </w:pPr>
    </w:p>
    <w:p w14:paraId="333F4F42" w14:textId="77777777" w:rsidR="00CB3924" w:rsidRDefault="00000000">
      <w:pPr>
        <w:spacing w:before="240" w:after="80"/>
      </w:pPr>
      <w:r>
        <w:rPr>
          <w:b/>
          <w:bCs/>
          <w:color w:val="4F8EF7"/>
        </w:rPr>
        <w:t>2. Documentation Process Improvement</w:t>
      </w:r>
    </w:p>
    <w:p w14:paraId="1ED05505" w14:textId="77777777" w:rsidR="00CB3924" w:rsidRDefault="00000000">
      <w:pPr>
        <w:spacing w:before="80" w:after="120"/>
      </w:pPr>
      <w:r>
        <w:rPr>
          <w:color w:val="2D2D2D"/>
        </w:rPr>
        <w:t>Early in the engagement, I identified an opportunity to modernize how our team documents and delivers design work — to better align with current industry practices and reduce friction in the developer handoff process.</w:t>
      </w:r>
    </w:p>
    <w:p w14:paraId="395A6394" w14:textId="77777777" w:rsidR="00CB3924" w:rsidRDefault="00CB3924">
      <w:pPr>
        <w:spacing w:after="60"/>
      </w:pPr>
    </w:p>
    <w:p w14:paraId="5BAAF889" w14:textId="77777777" w:rsidR="00CB3924" w:rsidRDefault="00000000">
      <w:pPr>
        <w:spacing w:before="80" w:after="120"/>
      </w:pPr>
      <w:r>
        <w:rPr>
          <w:color w:val="2D2D2D"/>
        </w:rPr>
        <w:t>I proposed a new documentation approach, navigated the organizational process to get it reviewed, and worked collaboratively with the team to adapt it into a version that balanced improved practices with existing contractual obligations. The solution that launched wasn't my original proposal — it was a collaborative middle ground that the team and client could realistically adopt. That distinction matters to me, and it's one of the most valuable lessons I took from the process.</w:t>
      </w:r>
    </w:p>
    <w:p w14:paraId="490D7C75" w14:textId="77777777" w:rsidR="00CB3924" w:rsidRDefault="00CB3924">
      <w:pPr>
        <w:spacing w:after="60"/>
      </w:pPr>
    </w:p>
    <w:p w14:paraId="256C626E" w14:textId="77777777" w:rsidR="00CB3924" w:rsidRDefault="00000000">
      <w:pPr>
        <w:pStyle w:val="ListParagraph"/>
        <w:numPr>
          <w:ilvl w:val="0"/>
          <w:numId w:val="2"/>
        </w:numPr>
        <w:spacing w:before="60" w:after="60"/>
      </w:pPr>
      <w:r>
        <w:rPr>
          <w:color w:val="2D2D2D"/>
        </w:rPr>
        <w:t>Identified the gap between existing documentation practices and current design-to-dev standards</w:t>
      </w:r>
    </w:p>
    <w:p w14:paraId="4A08EC34" w14:textId="77777777" w:rsidR="00CB3924" w:rsidRDefault="00000000">
      <w:pPr>
        <w:pStyle w:val="ListParagraph"/>
        <w:numPr>
          <w:ilvl w:val="0"/>
          <w:numId w:val="2"/>
        </w:numPr>
        <w:spacing w:before="60" w:after="60"/>
      </w:pPr>
      <w:r>
        <w:rPr>
          <w:color w:val="2D2D2D"/>
        </w:rPr>
        <w:t>Proposed a modernized workflow and brought it through client approval and internal team review</w:t>
      </w:r>
    </w:p>
    <w:p w14:paraId="535A635A" w14:textId="77777777" w:rsidR="00CB3924" w:rsidRDefault="00000000">
      <w:pPr>
        <w:pStyle w:val="ListParagraph"/>
        <w:numPr>
          <w:ilvl w:val="0"/>
          <w:numId w:val="2"/>
        </w:numPr>
        <w:spacing w:before="60" w:after="60"/>
      </w:pPr>
      <w:r>
        <w:rPr>
          <w:color w:val="2D2D2D"/>
        </w:rPr>
        <w:t xml:space="preserve">Collaborated with the team to adapt the proposal into a practical, </w:t>
      </w:r>
      <w:proofErr w:type="gramStart"/>
      <w:r>
        <w:rPr>
          <w:color w:val="2D2D2D"/>
        </w:rPr>
        <w:t>contractually-compliant</w:t>
      </w:r>
      <w:proofErr w:type="gramEnd"/>
      <w:r>
        <w:rPr>
          <w:color w:val="2D2D2D"/>
        </w:rPr>
        <w:t xml:space="preserve"> version</w:t>
      </w:r>
    </w:p>
    <w:p w14:paraId="4DA25314" w14:textId="77777777" w:rsidR="00CB3924" w:rsidRDefault="00000000">
      <w:pPr>
        <w:pStyle w:val="ListParagraph"/>
        <w:numPr>
          <w:ilvl w:val="0"/>
          <w:numId w:val="2"/>
        </w:numPr>
        <w:spacing w:before="60" w:after="60"/>
      </w:pPr>
      <w:r>
        <w:rPr>
          <w:color w:val="2D2D2D"/>
        </w:rPr>
        <w:t>Co-led a restructuring of our Figma file architecture for scalability and ease of use across the team</w:t>
      </w:r>
    </w:p>
    <w:p w14:paraId="675A08DF" w14:textId="77777777" w:rsidR="00CB3924" w:rsidRDefault="00000000">
      <w:pPr>
        <w:pStyle w:val="ListParagraph"/>
        <w:numPr>
          <w:ilvl w:val="0"/>
          <w:numId w:val="2"/>
        </w:numPr>
        <w:spacing w:before="60" w:after="60"/>
      </w:pPr>
      <w:r>
        <w:rPr>
          <w:color w:val="2D2D2D"/>
        </w:rPr>
        <w:t>The collaborative process we arrived at is actively in use today, with a projected 70% reduction in handoff time and 30% reduction in project delays</w:t>
      </w:r>
    </w:p>
    <w:p w14:paraId="04132E5A" w14:textId="77777777" w:rsidR="00CB3924" w:rsidRDefault="00CB3924">
      <w:pPr>
        <w:spacing w:after="80"/>
      </w:pPr>
    </w:p>
    <w:p w14:paraId="6EE5F647" w14:textId="77777777" w:rsidR="00CB3924" w:rsidRDefault="00000000">
      <w:pPr>
        <w:spacing w:before="240" w:after="80"/>
      </w:pPr>
      <w:r>
        <w:rPr>
          <w:b/>
          <w:bCs/>
          <w:color w:val="4F8EF7"/>
        </w:rPr>
        <w:t>3. Research, Facilitation &amp; Strategic Contribution</w:t>
      </w:r>
    </w:p>
    <w:p w14:paraId="0725FBDB" w14:textId="77777777" w:rsidR="00CB3924" w:rsidRDefault="00000000">
      <w:pPr>
        <w:spacing w:before="80" w:after="120"/>
      </w:pPr>
      <w:r>
        <w:rPr>
          <w:color w:val="2D2D2D"/>
        </w:rPr>
        <w:t>Some of my most impactful contributions on this engagement have gone beyond screen design — including facilitating workshops, contributing to research synthesis, and helping shape the product roadmap:</w:t>
      </w:r>
    </w:p>
    <w:p w14:paraId="573BAFFD" w14:textId="77777777" w:rsidR="00CB3924" w:rsidRDefault="00000000">
      <w:pPr>
        <w:pStyle w:val="ListParagraph"/>
        <w:numPr>
          <w:ilvl w:val="0"/>
          <w:numId w:val="2"/>
        </w:numPr>
        <w:spacing w:before="60" w:after="60"/>
      </w:pPr>
      <w:r>
        <w:rPr>
          <w:color w:val="2D2D2D"/>
        </w:rPr>
        <w:t>Co-facilitated the 'Decreasing Duplicates' in-person workshop with the client — a structured multi-day session focused on a systemic data integrity problem with direct consequences for consumer eligibility and coverage accuracy</w:t>
      </w:r>
    </w:p>
    <w:p w14:paraId="27DB55ED" w14:textId="77777777" w:rsidR="00CB3924" w:rsidRDefault="00000000">
      <w:pPr>
        <w:pStyle w:val="ListParagraph"/>
        <w:numPr>
          <w:ilvl w:val="0"/>
          <w:numId w:val="2"/>
        </w:numPr>
        <w:spacing w:before="60" w:after="60"/>
      </w:pPr>
      <w:r>
        <w:rPr>
          <w:color w:val="2D2D2D"/>
        </w:rPr>
        <w:t>Contributed to research synthesis sessions alongside the team — organizing findings, participating in affinity mapping, and helping translate insights into actionable design directions</w:t>
      </w:r>
    </w:p>
    <w:p w14:paraId="247C36D9" w14:textId="77777777" w:rsidR="00CB3924" w:rsidRDefault="00000000">
      <w:pPr>
        <w:pStyle w:val="ListParagraph"/>
        <w:numPr>
          <w:ilvl w:val="0"/>
          <w:numId w:val="2"/>
        </w:numPr>
        <w:spacing w:before="60" w:after="60"/>
      </w:pPr>
      <w:r>
        <w:rPr>
          <w:color w:val="2D2D2D"/>
        </w:rPr>
        <w:lastRenderedPageBreak/>
        <w:t>Led the workshop structure and helped drive solution development across the four identified problem areas, resulting in two CRs being prioritized for implementation in 2025</w:t>
      </w:r>
    </w:p>
    <w:p w14:paraId="4C50DCD3" w14:textId="77777777" w:rsidR="00CB3924" w:rsidRDefault="00000000">
      <w:pPr>
        <w:pStyle w:val="ListParagraph"/>
        <w:numPr>
          <w:ilvl w:val="0"/>
          <w:numId w:val="2"/>
        </w:numPr>
        <w:spacing w:before="60" w:after="60"/>
      </w:pPr>
      <w:r>
        <w:rPr>
          <w:color w:val="2D2D2D"/>
        </w:rPr>
        <w:t>Secured Microsoft Co-Pilot access for the team and established an AI-assisted workflow for meeting documentation, research summarization, and decision support</w:t>
      </w:r>
    </w:p>
    <w:p w14:paraId="55347B1E" w14:textId="77777777" w:rsidR="00CB3924" w:rsidRDefault="00CB3924">
      <w:pPr>
        <w:pBdr>
          <w:bottom w:val="single" w:sz="4" w:space="1" w:color="4F8EF7"/>
        </w:pBdr>
        <w:spacing w:before="200" w:after="200"/>
      </w:pPr>
    </w:p>
    <w:p w14:paraId="59642063" w14:textId="77777777" w:rsidR="00CB3924" w:rsidRDefault="00000000">
      <w:pPr>
        <w:pStyle w:val="Heading2"/>
      </w:pPr>
      <w:r>
        <w:t>Design Process: A Typical Change Request</w:t>
      </w:r>
    </w:p>
    <w:p w14:paraId="713B64C8" w14:textId="77777777" w:rsidR="00CB3924" w:rsidRDefault="00000000">
      <w:pPr>
        <w:spacing w:before="80" w:after="120"/>
      </w:pPr>
      <w:r>
        <w:rPr>
          <w:color w:val="2D2D2D"/>
        </w:rPr>
        <w:t>A Change Request (CR) is the formal mechanism for proposing, reviewing, and implementing updates to the platform — spanning eligibility logic, consumer-facing UX, administrative tools, notices, and compliance requirements. Each CR moves through a structured lifecycle. Here's how I engage with that process from start to finish:</w:t>
      </w:r>
    </w:p>
    <w:p w14:paraId="0E963F4D" w14:textId="77777777" w:rsidR="00CB3924" w:rsidRDefault="00CB39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B3924" w14:paraId="7BBD4C9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20" w:type="dxa"/>
              <w:bottom w:w="120" w:type="dxa"/>
              <w:right w:w="120" w:type="dxa"/>
            </w:tcMar>
          </w:tcPr>
          <w:p w14:paraId="35071D01" w14:textId="77777777" w:rsidR="00CB3924" w:rsidRDefault="00000000">
            <w:pPr>
              <w:jc w:val="center"/>
            </w:pPr>
            <w:r>
              <w:rPr>
                <w:b/>
                <w:bCs/>
                <w:color w:val="FFFFFF"/>
                <w:sz w:val="28"/>
                <w:szCs w:val="28"/>
              </w:rPr>
              <w:t>01</w:t>
            </w:r>
          </w:p>
        </w:tc>
        <w:tc>
          <w:tcPr>
            <w:tcW w:w="8160" w:type="dxa"/>
            <w:tcBorders>
              <w:top w:val="single" w:sz="1" w:space="0" w:color="D1D5DB"/>
              <w:left w:val="single" w:sz="1" w:space="0" w:color="D1D5DB"/>
              <w:bottom w:val="single" w:sz="1" w:space="0" w:color="D1D5DB"/>
              <w:right w:val="single" w:sz="1" w:space="0" w:color="D1D5DB"/>
            </w:tcBorders>
            <w:tcMar>
              <w:top w:w="120" w:type="dxa"/>
              <w:left w:w="200" w:type="dxa"/>
              <w:bottom w:w="120" w:type="dxa"/>
              <w:right w:w="200" w:type="dxa"/>
            </w:tcMar>
          </w:tcPr>
          <w:p w14:paraId="6CF07365" w14:textId="77777777" w:rsidR="00CB3924" w:rsidRDefault="00000000">
            <w:r>
              <w:rPr>
                <w:b/>
                <w:bCs/>
                <w:color w:val="1A1A2E"/>
              </w:rPr>
              <w:t>Identify &amp; Size</w:t>
            </w:r>
          </w:p>
          <w:p w14:paraId="5F87E732" w14:textId="77777777" w:rsidR="00CB3924" w:rsidRDefault="00000000">
            <w:pPr>
              <w:spacing w:before="60"/>
            </w:pPr>
            <w:r>
              <w:rPr>
                <w:color w:val="2D2D2D"/>
                <w:sz w:val="20"/>
                <w:szCs w:val="20"/>
              </w:rPr>
              <w:t>A business, policy, or operational need is identified and formalized as a CR. The team sizes it (small/medium/large) and determines whether UX discovery is needed before jumping into design.</w:t>
            </w:r>
          </w:p>
        </w:tc>
      </w:tr>
      <w:tr w:rsidR="00CB3924" w14:paraId="14D918C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20" w:type="dxa"/>
              <w:bottom w:w="120" w:type="dxa"/>
              <w:right w:w="120" w:type="dxa"/>
            </w:tcMar>
          </w:tcPr>
          <w:p w14:paraId="28303E7C" w14:textId="77777777" w:rsidR="00CB3924" w:rsidRDefault="00000000">
            <w:pPr>
              <w:jc w:val="center"/>
            </w:pPr>
            <w:r>
              <w:rPr>
                <w:b/>
                <w:bCs/>
                <w:color w:val="FFFFFF"/>
                <w:sz w:val="28"/>
                <w:szCs w:val="28"/>
              </w:rPr>
              <w:t>02</w:t>
            </w:r>
          </w:p>
        </w:tc>
        <w:tc>
          <w:tcPr>
            <w:tcW w:w="8160" w:type="dxa"/>
            <w:tcBorders>
              <w:top w:val="single" w:sz="1" w:space="0" w:color="D1D5DB"/>
              <w:left w:val="single" w:sz="1" w:space="0" w:color="D1D5DB"/>
              <w:bottom w:val="single" w:sz="1" w:space="0" w:color="D1D5DB"/>
              <w:right w:val="single" w:sz="1" w:space="0" w:color="D1D5DB"/>
            </w:tcBorders>
            <w:tcMar>
              <w:top w:w="120" w:type="dxa"/>
              <w:left w:w="200" w:type="dxa"/>
              <w:bottom w:w="120" w:type="dxa"/>
              <w:right w:w="200" w:type="dxa"/>
            </w:tcMar>
          </w:tcPr>
          <w:p w14:paraId="5DD9D7AA" w14:textId="77777777" w:rsidR="00CB3924" w:rsidRDefault="00000000">
            <w:r>
              <w:rPr>
                <w:b/>
                <w:bCs/>
                <w:color w:val="1A1A2E"/>
              </w:rPr>
              <w:t>Requirements Review</w:t>
            </w:r>
          </w:p>
          <w:p w14:paraId="09336C94" w14:textId="77777777" w:rsidR="00CB3924" w:rsidRDefault="00000000">
            <w:pPr>
              <w:spacing w:before="60"/>
            </w:pPr>
            <w:r>
              <w:rPr>
                <w:color w:val="2D2D2D"/>
                <w:sz w:val="20"/>
                <w:szCs w:val="20"/>
              </w:rPr>
              <w:t xml:space="preserve">I attend structured requirements sessions directly with client stakeholders to gather the full context of what's being requested — the business need, the policy intent, and what the change must accomplish. I flag accessibility and compliance implications early, before any design work begins. This is where I ask the questions that shape what </w:t>
            </w:r>
            <w:proofErr w:type="gramStart"/>
            <w:r>
              <w:rPr>
                <w:color w:val="2D2D2D"/>
                <w:sz w:val="20"/>
                <w:szCs w:val="20"/>
              </w:rPr>
              <w:t>actually gets</w:t>
            </w:r>
            <w:proofErr w:type="gramEnd"/>
            <w:r>
              <w:rPr>
                <w:color w:val="2D2D2D"/>
                <w:sz w:val="20"/>
                <w:szCs w:val="20"/>
              </w:rPr>
              <w:t xml:space="preserve"> built.</w:t>
            </w:r>
          </w:p>
        </w:tc>
      </w:tr>
      <w:tr w:rsidR="00CB3924" w14:paraId="0966A62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20" w:type="dxa"/>
              <w:bottom w:w="120" w:type="dxa"/>
              <w:right w:w="120" w:type="dxa"/>
            </w:tcMar>
          </w:tcPr>
          <w:p w14:paraId="67972CF4" w14:textId="77777777" w:rsidR="00CB3924" w:rsidRDefault="00000000">
            <w:pPr>
              <w:jc w:val="center"/>
            </w:pPr>
            <w:r>
              <w:rPr>
                <w:b/>
                <w:bCs/>
                <w:color w:val="FFFFFF"/>
                <w:sz w:val="28"/>
                <w:szCs w:val="28"/>
              </w:rPr>
              <w:t>03</w:t>
            </w:r>
          </w:p>
        </w:tc>
        <w:tc>
          <w:tcPr>
            <w:tcW w:w="8160" w:type="dxa"/>
            <w:tcBorders>
              <w:top w:val="single" w:sz="1" w:space="0" w:color="D1D5DB"/>
              <w:left w:val="single" w:sz="1" w:space="0" w:color="D1D5DB"/>
              <w:bottom w:val="single" w:sz="1" w:space="0" w:color="D1D5DB"/>
              <w:right w:val="single" w:sz="1" w:space="0" w:color="D1D5DB"/>
            </w:tcBorders>
            <w:tcMar>
              <w:top w:w="120" w:type="dxa"/>
              <w:left w:w="200" w:type="dxa"/>
              <w:bottom w:w="120" w:type="dxa"/>
              <w:right w:w="200" w:type="dxa"/>
            </w:tcMar>
          </w:tcPr>
          <w:p w14:paraId="2DA4771D" w14:textId="77777777" w:rsidR="00CB3924" w:rsidRDefault="00000000">
            <w:r>
              <w:rPr>
                <w:b/>
                <w:bCs/>
                <w:color w:val="1A1A2E"/>
              </w:rPr>
              <w:t>Discovery &amp; Ideation</w:t>
            </w:r>
          </w:p>
          <w:p w14:paraId="197A71A6" w14:textId="77777777" w:rsidR="00CB3924" w:rsidRDefault="00000000">
            <w:pPr>
              <w:spacing w:before="60"/>
            </w:pPr>
            <w:r>
              <w:rPr>
                <w:color w:val="2D2D2D"/>
                <w:sz w:val="20"/>
                <w:szCs w:val="20"/>
              </w:rPr>
              <w:t>I audit existing flows, identify edge cases, and research regulatory context. For complex CRs, this phase draws on team-conducted user research, with my contribution focused on synthesis — participating in affinity mapping, identifying patterns, and translating findings into design direction.</w:t>
            </w:r>
          </w:p>
        </w:tc>
      </w:tr>
      <w:tr w:rsidR="00CB3924" w14:paraId="320A9C8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20" w:type="dxa"/>
              <w:bottom w:w="120" w:type="dxa"/>
              <w:right w:w="120" w:type="dxa"/>
            </w:tcMar>
          </w:tcPr>
          <w:p w14:paraId="4201E104" w14:textId="77777777" w:rsidR="00CB3924" w:rsidRDefault="00000000">
            <w:pPr>
              <w:jc w:val="center"/>
            </w:pPr>
            <w:r>
              <w:rPr>
                <w:b/>
                <w:bCs/>
                <w:color w:val="FFFFFF"/>
                <w:sz w:val="28"/>
                <w:szCs w:val="28"/>
              </w:rPr>
              <w:t>04</w:t>
            </w:r>
          </w:p>
        </w:tc>
        <w:tc>
          <w:tcPr>
            <w:tcW w:w="8160" w:type="dxa"/>
            <w:tcBorders>
              <w:top w:val="single" w:sz="1" w:space="0" w:color="D1D5DB"/>
              <w:left w:val="single" w:sz="1" w:space="0" w:color="D1D5DB"/>
              <w:bottom w:val="single" w:sz="1" w:space="0" w:color="D1D5DB"/>
              <w:right w:val="single" w:sz="1" w:space="0" w:color="D1D5DB"/>
            </w:tcBorders>
            <w:tcMar>
              <w:top w:w="120" w:type="dxa"/>
              <w:left w:w="200" w:type="dxa"/>
              <w:bottom w:w="120" w:type="dxa"/>
              <w:right w:w="200" w:type="dxa"/>
            </w:tcMar>
          </w:tcPr>
          <w:p w14:paraId="5D223A08" w14:textId="77777777" w:rsidR="00CB3924" w:rsidRDefault="00000000">
            <w:r>
              <w:rPr>
                <w:b/>
                <w:bCs/>
                <w:color w:val="1A1A2E"/>
              </w:rPr>
              <w:t>Design &amp; Iteration</w:t>
            </w:r>
          </w:p>
          <w:p w14:paraId="05192E1C" w14:textId="77777777" w:rsidR="00CB3924" w:rsidRDefault="00000000">
            <w:pPr>
              <w:spacing w:before="60"/>
            </w:pPr>
            <w:r>
              <w:rPr>
                <w:color w:val="2D2D2D"/>
                <w:sz w:val="20"/>
                <w:szCs w:val="20"/>
              </w:rPr>
              <w:t>I design updated flows, modals, dashboards, and pages in Figma — simultaneously balancing user needs, ADA/WCAG compliance, and regulatory requirements. Designs go through iterative review cycles with the CR team and client in biweekly sessions, with changes validated against both usability and compliance criteria.</w:t>
            </w:r>
          </w:p>
        </w:tc>
      </w:tr>
      <w:tr w:rsidR="00CB3924" w14:paraId="66E743A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20" w:type="dxa"/>
              <w:bottom w:w="120" w:type="dxa"/>
              <w:right w:w="120" w:type="dxa"/>
            </w:tcMar>
          </w:tcPr>
          <w:p w14:paraId="5C247F6C" w14:textId="77777777" w:rsidR="00CB3924" w:rsidRDefault="00000000">
            <w:pPr>
              <w:jc w:val="center"/>
            </w:pPr>
            <w:r>
              <w:rPr>
                <w:b/>
                <w:bCs/>
                <w:color w:val="FFFFFF"/>
                <w:sz w:val="28"/>
                <w:szCs w:val="28"/>
              </w:rPr>
              <w:t>05</w:t>
            </w:r>
          </w:p>
        </w:tc>
        <w:tc>
          <w:tcPr>
            <w:tcW w:w="8160" w:type="dxa"/>
            <w:tcBorders>
              <w:top w:val="single" w:sz="1" w:space="0" w:color="D1D5DB"/>
              <w:left w:val="single" w:sz="1" w:space="0" w:color="D1D5DB"/>
              <w:bottom w:val="single" w:sz="1" w:space="0" w:color="D1D5DB"/>
              <w:right w:val="single" w:sz="1" w:space="0" w:color="D1D5DB"/>
            </w:tcBorders>
            <w:tcMar>
              <w:top w:w="120" w:type="dxa"/>
              <w:left w:w="200" w:type="dxa"/>
              <w:bottom w:w="120" w:type="dxa"/>
              <w:right w:w="200" w:type="dxa"/>
            </w:tcMar>
          </w:tcPr>
          <w:p w14:paraId="7F3946E5" w14:textId="77777777" w:rsidR="00CB3924" w:rsidRDefault="00000000">
            <w:r>
              <w:rPr>
                <w:b/>
                <w:bCs/>
                <w:color w:val="1A1A2E"/>
              </w:rPr>
              <w:t>Testing &amp; Validation</w:t>
            </w:r>
          </w:p>
          <w:p w14:paraId="5361B846" w14:textId="77777777" w:rsidR="00CB3924" w:rsidRDefault="00000000">
            <w:pPr>
              <w:spacing w:before="60"/>
            </w:pPr>
            <w:r>
              <w:rPr>
                <w:color w:val="2D2D2D"/>
                <w:sz w:val="20"/>
                <w:szCs w:val="20"/>
              </w:rPr>
              <w:t>Changes are tested to confirm they work as intended and don't negatively impact existing functionality. This includes multi-round review, QA against ADA compliance specs, and validation of edge cases — supporting a 99%+ successful processing rate during high-volume eligibility and renewal cycles.</w:t>
            </w:r>
          </w:p>
        </w:tc>
      </w:tr>
      <w:tr w:rsidR="00CB3924" w14:paraId="351B7D6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20" w:type="dxa"/>
              <w:bottom w:w="120" w:type="dxa"/>
              <w:right w:w="120" w:type="dxa"/>
            </w:tcMar>
          </w:tcPr>
          <w:p w14:paraId="511B1890" w14:textId="77777777" w:rsidR="00CB3924" w:rsidRDefault="00000000">
            <w:pPr>
              <w:jc w:val="center"/>
            </w:pPr>
            <w:r>
              <w:rPr>
                <w:b/>
                <w:bCs/>
                <w:color w:val="FFFFFF"/>
                <w:sz w:val="28"/>
                <w:szCs w:val="28"/>
              </w:rPr>
              <w:t>06</w:t>
            </w:r>
          </w:p>
        </w:tc>
        <w:tc>
          <w:tcPr>
            <w:tcW w:w="8160" w:type="dxa"/>
            <w:tcBorders>
              <w:top w:val="single" w:sz="1" w:space="0" w:color="D1D5DB"/>
              <w:left w:val="single" w:sz="1" w:space="0" w:color="D1D5DB"/>
              <w:bottom w:val="single" w:sz="1" w:space="0" w:color="D1D5DB"/>
              <w:right w:val="single" w:sz="1" w:space="0" w:color="D1D5DB"/>
            </w:tcBorders>
            <w:tcMar>
              <w:top w:w="120" w:type="dxa"/>
              <w:left w:w="200" w:type="dxa"/>
              <w:bottom w:w="120" w:type="dxa"/>
              <w:right w:w="200" w:type="dxa"/>
            </w:tcMar>
          </w:tcPr>
          <w:p w14:paraId="178A1D50" w14:textId="77777777" w:rsidR="00CB3924" w:rsidRDefault="00000000">
            <w:r>
              <w:rPr>
                <w:b/>
                <w:bCs/>
                <w:color w:val="1A1A2E"/>
              </w:rPr>
              <w:t>Documentation, Handoff &amp; Monitoring</w:t>
            </w:r>
          </w:p>
          <w:p w14:paraId="2893471A" w14:textId="77777777" w:rsidR="00CB3924" w:rsidRDefault="00000000">
            <w:pPr>
              <w:spacing w:before="60"/>
            </w:pPr>
            <w:r>
              <w:rPr>
                <w:color w:val="2D2D2D"/>
                <w:sz w:val="20"/>
                <w:szCs w:val="20"/>
              </w:rPr>
              <w:t xml:space="preserve">I produce annotated design documentation — including ADA compliance specs, interaction logic, and edge case handling — and deliver to the engineering team. Post-deployment, changes are monitored to confirm they meet intended objectives. Under </w:t>
            </w:r>
            <w:r>
              <w:rPr>
                <w:color w:val="2D2D2D"/>
                <w:sz w:val="20"/>
                <w:szCs w:val="20"/>
              </w:rPr>
              <w:lastRenderedPageBreak/>
              <w:t>the new Figma workflow I established, handoff is significantly faster and more scalable than before.</w:t>
            </w:r>
          </w:p>
        </w:tc>
      </w:tr>
    </w:tbl>
    <w:p w14:paraId="7AA67A6F" w14:textId="77777777" w:rsidR="00CB3924" w:rsidRDefault="00CB3924">
      <w:pPr>
        <w:pBdr>
          <w:bottom w:val="single" w:sz="4" w:space="1" w:color="4F8EF7"/>
        </w:pBdr>
        <w:spacing w:before="200" w:after="200"/>
      </w:pPr>
    </w:p>
    <w:p w14:paraId="5FB3DFFF" w14:textId="77777777" w:rsidR="00CB3924" w:rsidRDefault="00000000">
      <w:pPr>
        <w:pStyle w:val="Heading2"/>
      </w:pPr>
      <w:r>
        <w:t>Spotlight: Decreasing Duplicates Workshop</w:t>
      </w:r>
    </w:p>
    <w:p w14:paraId="12A5143A" w14:textId="77777777" w:rsidR="00CB3924" w:rsidRDefault="00000000">
      <w:pPr>
        <w:spacing w:before="80" w:after="120"/>
      </w:pPr>
      <w:r>
        <w:rPr>
          <w:color w:val="2D2D2D"/>
        </w:rPr>
        <w:t>One of the highest-impact contributions I made on State Benefits Portal wasn't a screen design — it was identifying a systemic data integrity problem and leading the organizational process to solve it.</w:t>
      </w:r>
    </w:p>
    <w:p w14:paraId="6205BFB2" w14:textId="77777777" w:rsidR="00CB3924" w:rsidRDefault="00CB3924">
      <w:pPr>
        <w:spacing w:after="80"/>
      </w:pPr>
    </w:p>
    <w:p w14:paraId="11980C93" w14:textId="77777777" w:rsidR="00CB3924" w:rsidRDefault="00000000">
      <w:pPr>
        <w:spacing w:before="240" w:after="80"/>
      </w:pPr>
      <w:r>
        <w:rPr>
          <w:b/>
          <w:bCs/>
          <w:color w:val="4F8EF7"/>
        </w:rPr>
        <w:t>The Problem at Scale</w:t>
      </w:r>
    </w:p>
    <w:p w14:paraId="11270F04" w14:textId="77777777" w:rsidR="00CB3924" w:rsidRDefault="00000000">
      <w:pPr>
        <w:spacing w:before="80" w:after="120"/>
      </w:pPr>
      <w:r>
        <w:rPr>
          <w:color w:val="2D2D2D"/>
        </w:rPr>
        <w:t xml:space="preserve">Duplicate case records in the State Benefits Portal </w:t>
      </w:r>
      <w:proofErr w:type="spellStart"/>
      <w:r>
        <w:rPr>
          <w:color w:val="2D2D2D"/>
        </w:rPr>
        <w:t>portal</w:t>
      </w:r>
      <w:proofErr w:type="spellEnd"/>
      <w:r>
        <w:rPr>
          <w:color w:val="2D2D2D"/>
        </w:rPr>
        <w:t xml:space="preserve"> represented one of the platform's most complex and consequential challenges. The scale was significant:</w:t>
      </w:r>
    </w:p>
    <w:p w14:paraId="2277B4FE" w14:textId="77777777" w:rsidR="00CB3924" w:rsidRDefault="00000000">
      <w:pPr>
        <w:pStyle w:val="ListParagraph"/>
        <w:numPr>
          <w:ilvl w:val="0"/>
          <w:numId w:val="2"/>
        </w:numPr>
        <w:spacing w:before="60" w:after="60"/>
      </w:pPr>
      <w:r>
        <w:rPr>
          <w:color w:val="2D2D2D"/>
        </w:rPr>
        <w:t>28.7 million unique individuals in the system</w:t>
      </w:r>
    </w:p>
    <w:p w14:paraId="65673203" w14:textId="77777777" w:rsidR="00CB3924" w:rsidRDefault="00000000">
      <w:pPr>
        <w:pStyle w:val="ListParagraph"/>
        <w:numPr>
          <w:ilvl w:val="0"/>
          <w:numId w:val="2"/>
        </w:numPr>
        <w:spacing w:before="60" w:after="60"/>
      </w:pPr>
      <w:r>
        <w:rPr>
          <w:color w:val="2D2D2D"/>
        </w:rPr>
        <w:t>5.7 million residents holding two or more case IDs</w:t>
      </w:r>
    </w:p>
    <w:p w14:paraId="42F690B4" w14:textId="77777777" w:rsidR="00CB3924" w:rsidRDefault="00000000">
      <w:pPr>
        <w:pStyle w:val="ListParagraph"/>
        <w:numPr>
          <w:ilvl w:val="0"/>
          <w:numId w:val="2"/>
        </w:numPr>
        <w:spacing w:before="60" w:after="60"/>
      </w:pPr>
      <w:r>
        <w:rPr>
          <w:color w:val="2D2D2D"/>
        </w:rPr>
        <w:t>Thousands experiencing overlapping enrollments or dual coverage across program types simultaneously</w:t>
      </w:r>
    </w:p>
    <w:p w14:paraId="081A2DA6" w14:textId="77777777" w:rsidR="00CB3924" w:rsidRDefault="00CB3924">
      <w:pPr>
        <w:spacing w:after="60"/>
      </w:pPr>
    </w:p>
    <w:p w14:paraId="6F55EE20" w14:textId="77777777" w:rsidR="00CB3924" w:rsidRDefault="00000000">
      <w:pPr>
        <w:spacing w:before="80" w:after="120"/>
      </w:pPr>
      <w:r>
        <w:rPr>
          <w:color w:val="2D2D2D"/>
        </w:rPr>
        <w:t>These duplicates weren't just a data quality issue — they created real harm: incorrect tax liability for consumers, eligibility errors between systems, self-service access blocks, and consumer confusion that eroded trust in the platform. Addressing this required understanding both the technical and human dimensions of where duplicates were being created.</w:t>
      </w:r>
    </w:p>
    <w:p w14:paraId="4E9D4400" w14:textId="77777777" w:rsidR="00CB3924" w:rsidRDefault="00CB3924">
      <w:pPr>
        <w:spacing w:after="80"/>
      </w:pPr>
    </w:p>
    <w:p w14:paraId="02468FF1" w14:textId="77777777" w:rsidR="00CB3924" w:rsidRDefault="00000000">
      <w:pPr>
        <w:spacing w:before="240" w:after="80"/>
      </w:pPr>
      <w:r>
        <w:rPr>
          <w:b/>
          <w:bCs/>
          <w:color w:val="4F8EF7"/>
        </w:rPr>
        <w:t>Research Synthesis: Four Problem Areas</w:t>
      </w:r>
    </w:p>
    <w:p w14:paraId="680CBF27" w14:textId="77777777" w:rsidR="00CB3924" w:rsidRDefault="00000000">
      <w:pPr>
        <w:spacing w:before="80" w:after="120"/>
      </w:pPr>
      <w:r>
        <w:rPr>
          <w:color w:val="2D2D2D"/>
        </w:rPr>
        <w:t xml:space="preserve">Before the workshop, I synthesized research across agents and consumers to identify where non-legitimate duplicates were </w:t>
      </w:r>
      <w:proofErr w:type="gramStart"/>
      <w:r>
        <w:rPr>
          <w:color w:val="2D2D2D"/>
        </w:rPr>
        <w:t>actually being</w:t>
      </w:r>
      <w:proofErr w:type="gramEnd"/>
      <w:r>
        <w:rPr>
          <w:color w:val="2D2D2D"/>
        </w:rPr>
        <w:t xml:space="preserve"> created. Four repeatable user journeys emerged as the primary drivers:</w:t>
      </w:r>
    </w:p>
    <w:p w14:paraId="4C0E3A9F" w14:textId="77777777" w:rsidR="00CB3924" w:rsidRDefault="00CB392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B3924" w14:paraId="719976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60" w:type="dxa"/>
              <w:bottom w:w="120" w:type="dxa"/>
              <w:right w:w="160" w:type="dxa"/>
            </w:tcMar>
          </w:tcPr>
          <w:p w14:paraId="58EBD57B" w14:textId="77777777" w:rsidR="00CB3924" w:rsidRDefault="00000000">
            <w:r>
              <w:rPr>
                <w:b/>
                <w:bCs/>
                <w:color w:val="FFFFFF"/>
                <w:sz w:val="20"/>
                <w:szCs w:val="20"/>
              </w:rPr>
              <w:t>Duplicate Warning Modals</w:t>
            </w:r>
          </w:p>
        </w:tc>
        <w:tc>
          <w:tcPr>
            <w:tcW w:w="7160" w:type="dxa"/>
            <w:tcBorders>
              <w:top w:val="single" w:sz="1" w:space="0" w:color="D1D5DB"/>
              <w:left w:val="single" w:sz="1" w:space="0" w:color="D1D5DB"/>
              <w:bottom w:val="single" w:sz="1" w:space="0" w:color="D1D5DB"/>
              <w:right w:val="single" w:sz="1" w:space="0" w:color="D1D5DB"/>
            </w:tcBorders>
            <w:tcMar>
              <w:top w:w="120" w:type="dxa"/>
              <w:left w:w="160" w:type="dxa"/>
              <w:bottom w:w="120" w:type="dxa"/>
              <w:right w:w="160" w:type="dxa"/>
            </w:tcMar>
          </w:tcPr>
          <w:p w14:paraId="6A69A2DA" w14:textId="77777777" w:rsidR="00CB3924" w:rsidRDefault="00000000">
            <w:r>
              <w:rPr>
                <w:color w:val="2D2D2D"/>
                <w:sz w:val="20"/>
                <w:szCs w:val="20"/>
              </w:rPr>
              <w:t>Warnings appeared late in the enrollment flow and were easily bypassed, failing to prevent duplicate case creation at the point of highest leverage.</w:t>
            </w:r>
          </w:p>
        </w:tc>
      </w:tr>
      <w:tr w:rsidR="00CB3924" w14:paraId="39A1BF4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60" w:type="dxa"/>
              <w:bottom w:w="120" w:type="dxa"/>
              <w:right w:w="160" w:type="dxa"/>
            </w:tcMar>
          </w:tcPr>
          <w:p w14:paraId="2771C4D1" w14:textId="77777777" w:rsidR="00CB3924" w:rsidRDefault="00000000">
            <w:r>
              <w:rPr>
                <w:b/>
                <w:bCs/>
                <w:color w:val="FFFFFF"/>
                <w:sz w:val="20"/>
                <w:szCs w:val="20"/>
              </w:rPr>
              <w:t>Agent Delegation</w:t>
            </w:r>
          </w:p>
        </w:tc>
        <w:tc>
          <w:tcPr>
            <w:tcW w:w="7160" w:type="dxa"/>
            <w:tcBorders>
              <w:top w:val="single" w:sz="1" w:space="0" w:color="D1D5DB"/>
              <w:left w:val="single" w:sz="1" w:space="0" w:color="D1D5DB"/>
              <w:bottom w:val="single" w:sz="1" w:space="0" w:color="D1D5DB"/>
              <w:right w:val="single" w:sz="1" w:space="0" w:color="D1D5DB"/>
            </w:tcBorders>
            <w:tcMar>
              <w:top w:w="120" w:type="dxa"/>
              <w:left w:w="160" w:type="dxa"/>
              <w:bottom w:w="120" w:type="dxa"/>
              <w:right w:w="160" w:type="dxa"/>
            </w:tcMar>
          </w:tcPr>
          <w:p w14:paraId="5298592C" w14:textId="77777777" w:rsidR="00CB3924" w:rsidRDefault="00000000">
            <w:r>
              <w:rPr>
                <w:color w:val="2D2D2D"/>
                <w:sz w:val="20"/>
                <w:szCs w:val="20"/>
              </w:rPr>
              <w:t>Cumbersome delegation workflows — including 20-minute three-way calls — incentivized agents to start a new case rather than follow the prescribed process. Enrollments "come first," making the fastest path also the duplicate-creating path.</w:t>
            </w:r>
          </w:p>
        </w:tc>
      </w:tr>
      <w:tr w:rsidR="00CB3924" w14:paraId="5078513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60" w:type="dxa"/>
              <w:bottom w:w="120" w:type="dxa"/>
              <w:right w:w="160" w:type="dxa"/>
            </w:tcMar>
          </w:tcPr>
          <w:p w14:paraId="0D330B64" w14:textId="77777777" w:rsidR="00CB3924" w:rsidRDefault="00000000">
            <w:r>
              <w:rPr>
                <w:b/>
                <w:bCs/>
                <w:color w:val="FFFFFF"/>
                <w:sz w:val="20"/>
                <w:szCs w:val="20"/>
              </w:rPr>
              <w:t>Account Login</w:t>
            </w:r>
          </w:p>
        </w:tc>
        <w:tc>
          <w:tcPr>
            <w:tcW w:w="7160" w:type="dxa"/>
            <w:tcBorders>
              <w:top w:val="single" w:sz="1" w:space="0" w:color="D1D5DB"/>
              <w:left w:val="single" w:sz="1" w:space="0" w:color="D1D5DB"/>
              <w:bottom w:val="single" w:sz="1" w:space="0" w:color="D1D5DB"/>
              <w:right w:val="single" w:sz="1" w:space="0" w:color="D1D5DB"/>
            </w:tcBorders>
            <w:tcMar>
              <w:top w:w="120" w:type="dxa"/>
              <w:left w:w="160" w:type="dxa"/>
              <w:bottom w:w="120" w:type="dxa"/>
              <w:right w:w="160" w:type="dxa"/>
            </w:tcMar>
          </w:tcPr>
          <w:p w14:paraId="7A48A895" w14:textId="77777777" w:rsidR="00CB3924" w:rsidRDefault="00000000">
            <w:r>
              <w:rPr>
                <w:color w:val="2D2D2D"/>
                <w:sz w:val="20"/>
                <w:szCs w:val="20"/>
              </w:rPr>
              <w:t>Infrequent logins combined with weak account recovery flows led consumers to create new accounts rather than recovering existing ones, generating duplicate records at the account level.</w:t>
            </w:r>
          </w:p>
        </w:tc>
      </w:tr>
      <w:tr w:rsidR="00CB3924" w14:paraId="0CE07D2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4F8EF7"/>
            <w:tcMar>
              <w:top w:w="120" w:type="dxa"/>
              <w:left w:w="160" w:type="dxa"/>
              <w:bottom w:w="120" w:type="dxa"/>
              <w:right w:w="160" w:type="dxa"/>
            </w:tcMar>
          </w:tcPr>
          <w:p w14:paraId="32D18DC4" w14:textId="77777777" w:rsidR="00CB3924" w:rsidRDefault="00000000">
            <w:r>
              <w:rPr>
                <w:b/>
                <w:bCs/>
                <w:color w:val="FFFFFF"/>
                <w:sz w:val="20"/>
                <w:szCs w:val="20"/>
              </w:rPr>
              <w:t>Report-a-Change (RAC)</w:t>
            </w:r>
          </w:p>
        </w:tc>
        <w:tc>
          <w:tcPr>
            <w:tcW w:w="7160" w:type="dxa"/>
            <w:tcBorders>
              <w:top w:val="single" w:sz="1" w:space="0" w:color="D1D5DB"/>
              <w:left w:val="single" w:sz="1" w:space="0" w:color="D1D5DB"/>
              <w:bottom w:val="single" w:sz="1" w:space="0" w:color="D1D5DB"/>
              <w:right w:val="single" w:sz="1" w:space="0" w:color="D1D5DB"/>
            </w:tcBorders>
            <w:tcMar>
              <w:top w:w="120" w:type="dxa"/>
              <w:left w:w="160" w:type="dxa"/>
              <w:bottom w:w="120" w:type="dxa"/>
              <w:right w:w="160" w:type="dxa"/>
            </w:tcMar>
          </w:tcPr>
          <w:p w14:paraId="2C3874AB" w14:textId="77777777" w:rsidR="00CB3924" w:rsidRDefault="00000000">
            <w:r>
              <w:rPr>
                <w:color w:val="2D2D2D"/>
                <w:sz w:val="20"/>
                <w:szCs w:val="20"/>
              </w:rPr>
              <w:t>Confusing RAC experiences prompted consumers and agents to start new cases instead of updating existing ones — a UX failure with direct downstream data integrity consequences.</w:t>
            </w:r>
          </w:p>
        </w:tc>
      </w:tr>
    </w:tbl>
    <w:p w14:paraId="1B2DB0B0" w14:textId="77777777" w:rsidR="00CB3924" w:rsidRDefault="00CB3924">
      <w:pPr>
        <w:spacing w:after="80"/>
      </w:pPr>
    </w:p>
    <w:p w14:paraId="42E004E9" w14:textId="77777777" w:rsidR="00CB3924" w:rsidRDefault="00000000">
      <w:pPr>
        <w:spacing w:before="80" w:after="120"/>
      </w:pPr>
      <w:r>
        <w:rPr>
          <w:color w:val="2D2D2D"/>
        </w:rPr>
        <w:lastRenderedPageBreak/>
        <w:t>A critical insight from this synthesis: 94% of overlapping enrollments were being created by agents and consumers through these four specific flows. This reframed the problem from an amorphous data quality issue into a targeted set of UX and incentive design challenges.</w:t>
      </w:r>
    </w:p>
    <w:p w14:paraId="27294898" w14:textId="77777777" w:rsidR="00CB3924" w:rsidRDefault="00CB3924">
      <w:pPr>
        <w:spacing w:after="80"/>
      </w:pPr>
    </w:p>
    <w:p w14:paraId="75D2C2E9" w14:textId="77777777" w:rsidR="00CB3924" w:rsidRDefault="00000000">
      <w:pPr>
        <w:spacing w:before="240" w:after="80"/>
      </w:pPr>
      <w:r>
        <w:rPr>
          <w:b/>
          <w:bCs/>
          <w:color w:val="4F8EF7"/>
        </w:rPr>
        <w:t>The Workshop</w:t>
      </w:r>
    </w:p>
    <w:p w14:paraId="318C60BA" w14:textId="77777777" w:rsidR="00CB3924" w:rsidRDefault="00000000">
      <w:pPr>
        <w:spacing w:before="80" w:after="120"/>
      </w:pPr>
      <w:r>
        <w:rPr>
          <w:color w:val="2D2D2D"/>
        </w:rPr>
        <w:t>Rather than producing a research report, I led a structured three-day in-person prototyping workshop with client stakeholders — applying a Double Diamond approach to move from insight to co-designed, testable interventions.</w:t>
      </w:r>
    </w:p>
    <w:p w14:paraId="7167919D" w14:textId="77777777" w:rsidR="00CB3924" w:rsidRDefault="00CB3924">
      <w:pPr>
        <w:spacing w:after="60"/>
      </w:pPr>
    </w:p>
    <w:p w14:paraId="2D4A3045" w14:textId="77777777" w:rsidR="00CB3924" w:rsidRDefault="00000000">
      <w:pPr>
        <w:pStyle w:val="ListParagraph"/>
        <w:numPr>
          <w:ilvl w:val="0"/>
          <w:numId w:val="2"/>
        </w:numPr>
        <w:spacing w:before="60" w:after="60"/>
      </w:pPr>
      <w:r>
        <w:rPr>
          <w:color w:val="2D2D2D"/>
        </w:rPr>
        <w:t>Facilitated cross-functional participation from client stakeholders with direct knowledge of agent behavior, policy constraints, and operational workflows</w:t>
      </w:r>
    </w:p>
    <w:p w14:paraId="122A80B0" w14:textId="77777777" w:rsidR="00CB3924" w:rsidRDefault="00000000">
      <w:pPr>
        <w:pStyle w:val="ListParagraph"/>
        <w:numPr>
          <w:ilvl w:val="0"/>
          <w:numId w:val="2"/>
        </w:numPr>
        <w:spacing w:before="60" w:after="60"/>
      </w:pPr>
      <w:r>
        <w:rPr>
          <w:color w:val="2D2D2D"/>
        </w:rPr>
        <w:t>Ran affinity mapping sessions to organize and prioritize findings across the four problem areas</w:t>
      </w:r>
    </w:p>
    <w:p w14:paraId="0397AD91" w14:textId="77777777" w:rsidR="00CB3924" w:rsidRDefault="00000000">
      <w:pPr>
        <w:pStyle w:val="ListParagraph"/>
        <w:numPr>
          <w:ilvl w:val="0"/>
          <w:numId w:val="2"/>
        </w:numPr>
        <w:spacing w:before="60" w:after="60"/>
      </w:pPr>
      <w:r>
        <w:rPr>
          <w:color w:val="2D2D2D"/>
        </w:rPr>
        <w:t>Led sketching and lo-fi/hi-fi prototyping exercises to generate and evaluate solution concepts</w:t>
      </w:r>
    </w:p>
    <w:p w14:paraId="6CEA4E0B" w14:textId="77777777" w:rsidR="00CB3924" w:rsidRDefault="00000000">
      <w:pPr>
        <w:pStyle w:val="ListParagraph"/>
        <w:numPr>
          <w:ilvl w:val="0"/>
          <w:numId w:val="2"/>
        </w:numPr>
        <w:spacing w:before="60" w:after="60"/>
      </w:pPr>
      <w:r>
        <w:rPr>
          <w:color w:val="2D2D2D"/>
        </w:rPr>
        <w:t>Framed solutions across three strategic levers: prevention (stopping duplicates at creation), mitigation (resolving existing duplicates), and protection (safeguarding consumer coverage during cleanup)</w:t>
      </w:r>
    </w:p>
    <w:p w14:paraId="73C0E8F0" w14:textId="77777777" w:rsidR="00CB3924" w:rsidRDefault="00000000">
      <w:pPr>
        <w:pStyle w:val="ListParagraph"/>
        <w:numPr>
          <w:ilvl w:val="0"/>
          <w:numId w:val="2"/>
        </w:numPr>
        <w:spacing w:before="60" w:after="60"/>
      </w:pPr>
      <w:r>
        <w:rPr>
          <w:color w:val="2D2D2D"/>
        </w:rPr>
        <w:t>Defined KPIs for measuring success, including overlapping subsidized enrollment rates and RAC usage metrics</w:t>
      </w:r>
    </w:p>
    <w:p w14:paraId="4AB54370" w14:textId="77777777" w:rsidR="00CB3924" w:rsidRDefault="00CB3924">
      <w:pPr>
        <w:spacing w:after="80"/>
      </w:pPr>
    </w:p>
    <w:p w14:paraId="26E8EA18" w14:textId="77777777" w:rsidR="00CB3924" w:rsidRDefault="00000000">
      <w:pPr>
        <w:spacing w:before="240" w:after="80"/>
      </w:pPr>
      <w:r>
        <w:rPr>
          <w:b/>
          <w:bCs/>
          <w:color w:val="4F8EF7"/>
        </w:rPr>
        <w:t>Outcomes</w:t>
      </w:r>
    </w:p>
    <w:p w14:paraId="50695C5B" w14:textId="77777777" w:rsidR="00CB3924" w:rsidRDefault="00000000">
      <w:pPr>
        <w:spacing w:before="80" w:after="120"/>
      </w:pPr>
      <w:r>
        <w:rPr>
          <w:color w:val="2D2D2D"/>
        </w:rPr>
        <w:t>The workshop had direct, measurable impact on the product roadmap:</w:t>
      </w:r>
    </w:p>
    <w:p w14:paraId="7508ED64" w14:textId="77777777" w:rsidR="00CB3924" w:rsidRDefault="00000000">
      <w:pPr>
        <w:pStyle w:val="ListParagraph"/>
        <w:numPr>
          <w:ilvl w:val="0"/>
          <w:numId w:val="2"/>
        </w:numPr>
        <w:spacing w:before="60" w:after="60"/>
      </w:pPr>
      <w:r>
        <w:rPr>
          <w:color w:val="2D2D2D"/>
        </w:rPr>
        <w:t>Two change requests were identified and formally prioritized as a direct result of the workshop</w:t>
      </w:r>
    </w:p>
    <w:p w14:paraId="72880977" w14:textId="77777777" w:rsidR="00CB3924" w:rsidRDefault="00000000">
      <w:pPr>
        <w:pStyle w:val="ListParagraph"/>
        <w:numPr>
          <w:ilvl w:val="0"/>
          <w:numId w:val="2"/>
        </w:numPr>
        <w:spacing w:before="60" w:after="60"/>
      </w:pPr>
      <w:r>
        <w:rPr>
          <w:color w:val="2D2D2D"/>
        </w:rPr>
        <w:t>Both CRs are currently in active implementation for 2025</w:t>
      </w:r>
    </w:p>
    <w:p w14:paraId="67E008E6" w14:textId="77777777" w:rsidR="00CB3924" w:rsidRDefault="00000000">
      <w:pPr>
        <w:pStyle w:val="ListParagraph"/>
        <w:numPr>
          <w:ilvl w:val="0"/>
          <w:numId w:val="2"/>
        </w:numPr>
        <w:spacing w:before="60" w:after="60"/>
      </w:pPr>
      <w:r>
        <w:rPr>
          <w:color w:val="2D2D2D"/>
        </w:rPr>
        <w:t>The projected outcome is a 30% reduction in duplicate records — improving data accuracy, reducing consumer tax liability, and restoring eligibility integrity across systems</w:t>
      </w:r>
    </w:p>
    <w:p w14:paraId="18C24456" w14:textId="77777777" w:rsidR="00CB3924" w:rsidRDefault="00000000">
      <w:pPr>
        <w:pStyle w:val="ListParagraph"/>
        <w:numPr>
          <w:ilvl w:val="0"/>
          <w:numId w:val="2"/>
        </w:numPr>
        <w:spacing w:before="60" w:after="60"/>
      </w:pPr>
      <w:r>
        <w:rPr>
          <w:color w:val="2D2D2D"/>
        </w:rPr>
        <w:t>The work contributed to a multi-year roadmap (2024–2028) balancing prevention, mitigation, and coverage protection — giving the program a structured path forward rather than ad-hoc fixes</w:t>
      </w:r>
    </w:p>
    <w:p w14:paraId="6FC4567B" w14:textId="77777777" w:rsidR="00CB3924" w:rsidRDefault="00CB3924">
      <w:pPr>
        <w:pBdr>
          <w:bottom w:val="single" w:sz="4" w:space="1" w:color="4F8EF7"/>
        </w:pBdr>
        <w:spacing w:before="200" w:after="200"/>
      </w:pPr>
    </w:p>
    <w:p w14:paraId="5A369236" w14:textId="77777777" w:rsidR="00CB3924" w:rsidRDefault="00000000">
      <w:pPr>
        <w:pStyle w:val="Heading2"/>
      </w:pPr>
      <w:r>
        <w:t>Accessibility as a Design Principle</w:t>
      </w:r>
    </w:p>
    <w:p w14:paraId="7A940040" w14:textId="77777777" w:rsidR="00CB3924" w:rsidRDefault="00000000">
      <w:pPr>
        <w:spacing w:before="80" w:after="120"/>
      </w:pPr>
      <w:r>
        <w:rPr>
          <w:color w:val="2D2D2D"/>
        </w:rPr>
        <w:t>ADA compliance on this engagement isn't a checklist — it's a design constraint that shapes every decision from component selection to information architecture. The platform serves users across a wide spectrum of abilities and digital literacy levels, and regulatory requirements mandate WCAG compliance throughout.</w:t>
      </w:r>
    </w:p>
    <w:p w14:paraId="1ADA80E7" w14:textId="77777777" w:rsidR="00CB3924" w:rsidRDefault="00CB3924">
      <w:pPr>
        <w:spacing w:after="80"/>
      </w:pPr>
    </w:p>
    <w:p w14:paraId="4B8FD5BD" w14:textId="77777777" w:rsidR="00CB3924" w:rsidRDefault="00000000">
      <w:pPr>
        <w:spacing w:before="80" w:after="120"/>
      </w:pPr>
      <w:r>
        <w:rPr>
          <w:color w:val="2D2D2D"/>
        </w:rPr>
        <w:t>My approach to accessibility on this engagement:</w:t>
      </w:r>
    </w:p>
    <w:p w14:paraId="680799DC" w14:textId="77777777" w:rsidR="00CB3924" w:rsidRDefault="00000000">
      <w:pPr>
        <w:pStyle w:val="ListParagraph"/>
        <w:numPr>
          <w:ilvl w:val="0"/>
          <w:numId w:val="2"/>
        </w:numPr>
        <w:spacing w:before="60" w:after="60"/>
      </w:pPr>
      <w:r>
        <w:rPr>
          <w:color w:val="2D2D2D"/>
        </w:rPr>
        <w:lastRenderedPageBreak/>
        <w:t>Systematically embedded keyboard and screen reader compatibility into all new and updated designs</w:t>
      </w:r>
    </w:p>
    <w:p w14:paraId="06A683D6" w14:textId="77777777" w:rsidR="00CB3924" w:rsidRDefault="00000000">
      <w:pPr>
        <w:pStyle w:val="ListParagraph"/>
        <w:numPr>
          <w:ilvl w:val="0"/>
          <w:numId w:val="2"/>
        </w:numPr>
        <w:spacing w:before="60" w:after="60"/>
      </w:pPr>
      <w:r>
        <w:rPr>
          <w:color w:val="2D2D2D"/>
        </w:rPr>
        <w:t>Designed and documented the masking of seven types of sensitive data in the portal — balancing privacy, accessibility, and usability</w:t>
      </w:r>
    </w:p>
    <w:p w14:paraId="3D1C6655" w14:textId="77777777" w:rsidR="00CB3924" w:rsidRDefault="00000000">
      <w:pPr>
        <w:pStyle w:val="ListParagraph"/>
        <w:numPr>
          <w:ilvl w:val="0"/>
          <w:numId w:val="2"/>
        </w:numPr>
        <w:spacing w:before="60" w:after="60"/>
      </w:pPr>
      <w:r>
        <w:rPr>
          <w:color w:val="2D2D2D"/>
        </w:rPr>
        <w:t>Created annotated ADA compliance documentation as a standard part of every design handoff</w:t>
      </w:r>
    </w:p>
    <w:p w14:paraId="058EB08F" w14:textId="77777777" w:rsidR="00CB3924" w:rsidRDefault="00000000">
      <w:pPr>
        <w:pStyle w:val="ListParagraph"/>
        <w:numPr>
          <w:ilvl w:val="0"/>
          <w:numId w:val="2"/>
        </w:numPr>
        <w:spacing w:before="60" w:after="60"/>
      </w:pPr>
      <w:r>
        <w:rPr>
          <w:color w:val="2D2D2D"/>
        </w:rPr>
        <w:t>Applied accessibility thinking at the interaction level — not just visual contrast — including focus states, error handling, and form validation patterns</w:t>
      </w:r>
    </w:p>
    <w:p w14:paraId="4E182415" w14:textId="77777777" w:rsidR="00CB3924" w:rsidRDefault="00CB3924">
      <w:pPr>
        <w:pBdr>
          <w:bottom w:val="single" w:sz="4" w:space="1" w:color="4F8EF7"/>
        </w:pBdr>
        <w:spacing w:before="200" w:after="200"/>
      </w:pPr>
    </w:p>
    <w:p w14:paraId="0F2D1412" w14:textId="77777777" w:rsidR="00CB3924" w:rsidRDefault="00000000">
      <w:pPr>
        <w:pStyle w:val="Heading2"/>
      </w:pPr>
      <w:r>
        <w:t>Outcomes &amp; Reflection</w:t>
      </w:r>
    </w:p>
    <w:p w14:paraId="4F67B33B" w14:textId="77777777" w:rsidR="00CB3924" w:rsidRDefault="00000000">
      <w:pPr>
        <w:spacing w:before="80" w:after="120"/>
      </w:pPr>
      <w:r>
        <w:rPr>
          <w:color w:val="2D2D2D"/>
        </w:rPr>
        <w:t>This engagement has been the most formative of my career because it required me to grow across dimensions that most design roles don't demand simultaneously: regulatory complexity, organizational influence, systems thinking, and direct client leadership — all while maintaining quality at a scale where design errors have real consequences for real people.</w:t>
      </w:r>
    </w:p>
    <w:p w14:paraId="5853BD37" w14:textId="77777777" w:rsidR="00CB3924" w:rsidRDefault="00CB3924">
      <w:pPr>
        <w:spacing w:after="80"/>
      </w:pPr>
    </w:p>
    <w:p w14:paraId="1F8EDE91" w14:textId="77777777" w:rsidR="00CB3924" w:rsidRDefault="00000000">
      <w:pPr>
        <w:spacing w:before="80" w:after="120"/>
      </w:pPr>
      <w:r>
        <w:rPr>
          <w:color w:val="2D2D2D"/>
        </w:rPr>
        <w:t>What I'm most proud of isn't any single screen — it's the documentation process improvement that our team now uses every day, and the Decreasing Duplicates workshop that turned a systemic data problem into a prioritized roadmap initiative. Both required navigating organizational constraints, collaborating across teams, and accepting that good outcomes sometimes look different from your original vision.</w:t>
      </w:r>
    </w:p>
    <w:p w14:paraId="46FD369E" w14:textId="77777777" w:rsidR="00CB3924" w:rsidRDefault="00CB39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B3924" w14:paraId="0FFCE3F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200" w:type="dxa"/>
              <w:bottom w:w="160" w:type="dxa"/>
              <w:right w:w="200" w:type="dxa"/>
            </w:tcMar>
          </w:tcPr>
          <w:p w14:paraId="7B253259" w14:textId="77777777" w:rsidR="00CB3924" w:rsidRDefault="00000000">
            <w:r>
              <w:rPr>
                <w:b/>
                <w:bCs/>
                <w:color w:val="1A1A2E"/>
              </w:rPr>
              <w:t>What I'd do differently</w:t>
            </w:r>
          </w:p>
          <w:p w14:paraId="5D097033" w14:textId="77777777" w:rsidR="00CB3924" w:rsidRDefault="00000000">
            <w:pPr>
              <w:spacing w:before="80"/>
            </w:pPr>
            <w:r>
              <w:rPr>
                <w:color w:val="2D2D2D"/>
                <w:sz w:val="20"/>
                <w:szCs w:val="20"/>
              </w:rPr>
              <w:t>My initial documentation proposal was more ambitious than what the team and client could adopt within existing contractual obligations. I learned that change within large organizations requires as much attention to how you bring people along as it does to the quality of the idea itself. I'd lead with the constraints earlier, and co-design from the start.</w:t>
            </w:r>
          </w:p>
        </w:tc>
        <w:tc>
          <w:tcPr>
            <w:tcW w:w="4680" w:type="dxa"/>
            <w:tcBorders>
              <w:top w:val="single" w:sz="1" w:space="0" w:color="D1D5DB"/>
              <w:left w:val="single" w:sz="1" w:space="0" w:color="D1D5DB"/>
              <w:bottom w:val="single" w:sz="1" w:space="0" w:color="D1D5DB"/>
              <w:right w:val="single" w:sz="1" w:space="0" w:color="D1D5DB"/>
            </w:tcBorders>
            <w:shd w:val="clear" w:color="auto" w:fill="F2F6FF"/>
            <w:tcMar>
              <w:top w:w="160" w:type="dxa"/>
              <w:left w:w="200" w:type="dxa"/>
              <w:bottom w:w="160" w:type="dxa"/>
              <w:right w:w="200" w:type="dxa"/>
            </w:tcMar>
          </w:tcPr>
          <w:p w14:paraId="4E2235B5" w14:textId="77777777" w:rsidR="00CB3924" w:rsidRDefault="00000000">
            <w:r>
              <w:rPr>
                <w:b/>
                <w:bCs/>
                <w:color w:val="1A1A2E"/>
              </w:rPr>
              <w:t>What this taught me</w:t>
            </w:r>
          </w:p>
          <w:p w14:paraId="11735126" w14:textId="77777777" w:rsidR="00CB3924" w:rsidRDefault="00000000">
            <w:pPr>
              <w:spacing w:before="80"/>
            </w:pPr>
            <w:r>
              <w:rPr>
                <w:color w:val="2D2D2D"/>
                <w:sz w:val="20"/>
                <w:szCs w:val="20"/>
              </w:rPr>
              <w:t>Designing for a government platform at this scale means that every decision has downstream consequences for real people's access to healthcare. That responsibility has made me a more precise, more empathetic, and more systems-oriented designer — and a stronger collaborator.</w:t>
            </w:r>
          </w:p>
        </w:tc>
      </w:tr>
    </w:tbl>
    <w:p w14:paraId="73C2474E" w14:textId="77777777" w:rsidR="00CB3924" w:rsidRDefault="00CB3924">
      <w:pPr>
        <w:spacing w:after="200"/>
      </w:pPr>
    </w:p>
    <w:p w14:paraId="7F366D99" w14:textId="77777777" w:rsidR="00CB3924" w:rsidRDefault="00000000">
      <w:pPr>
        <w:jc w:val="center"/>
      </w:pPr>
      <w:r>
        <w:rPr>
          <w:i/>
          <w:iCs/>
          <w:color w:val="6B7280"/>
          <w:sz w:val="18"/>
          <w:szCs w:val="18"/>
        </w:rPr>
        <w:t>— Sara Williams · sara@msswilliams.com · linkedin.com/in/sara-williams-46a36b198 —</w:t>
      </w:r>
    </w:p>
    <w:sectPr w:rsidR="00CB39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353E5"/>
    <w:multiLevelType w:val="hybridMultilevel"/>
    <w:tmpl w:val="6DCED4F0"/>
    <w:lvl w:ilvl="0" w:tplc="911ED804">
      <w:start w:val="1"/>
      <w:numFmt w:val="bullet"/>
      <w:lvlText w:val="●"/>
      <w:lvlJc w:val="left"/>
      <w:pPr>
        <w:ind w:left="720" w:hanging="360"/>
      </w:pPr>
    </w:lvl>
    <w:lvl w:ilvl="1" w:tplc="CFACAF5A">
      <w:start w:val="1"/>
      <w:numFmt w:val="bullet"/>
      <w:lvlText w:val="○"/>
      <w:lvlJc w:val="left"/>
      <w:pPr>
        <w:ind w:left="1440" w:hanging="360"/>
      </w:pPr>
    </w:lvl>
    <w:lvl w:ilvl="2" w:tplc="AD261618">
      <w:start w:val="1"/>
      <w:numFmt w:val="bullet"/>
      <w:lvlText w:val="■"/>
      <w:lvlJc w:val="left"/>
      <w:pPr>
        <w:ind w:left="2160" w:hanging="360"/>
      </w:pPr>
    </w:lvl>
    <w:lvl w:ilvl="3" w:tplc="104A373C">
      <w:start w:val="1"/>
      <w:numFmt w:val="bullet"/>
      <w:lvlText w:val="●"/>
      <w:lvlJc w:val="left"/>
      <w:pPr>
        <w:ind w:left="2880" w:hanging="360"/>
      </w:pPr>
    </w:lvl>
    <w:lvl w:ilvl="4" w:tplc="518E2360">
      <w:start w:val="1"/>
      <w:numFmt w:val="bullet"/>
      <w:lvlText w:val="○"/>
      <w:lvlJc w:val="left"/>
      <w:pPr>
        <w:ind w:left="3600" w:hanging="360"/>
      </w:pPr>
    </w:lvl>
    <w:lvl w:ilvl="5" w:tplc="857AFC78">
      <w:start w:val="1"/>
      <w:numFmt w:val="bullet"/>
      <w:lvlText w:val="■"/>
      <w:lvlJc w:val="left"/>
      <w:pPr>
        <w:ind w:left="4320" w:hanging="360"/>
      </w:pPr>
    </w:lvl>
    <w:lvl w:ilvl="6" w:tplc="3918AA04">
      <w:start w:val="1"/>
      <w:numFmt w:val="bullet"/>
      <w:lvlText w:val="●"/>
      <w:lvlJc w:val="left"/>
      <w:pPr>
        <w:ind w:left="5040" w:hanging="360"/>
      </w:pPr>
    </w:lvl>
    <w:lvl w:ilvl="7" w:tplc="E0C43D68">
      <w:start w:val="1"/>
      <w:numFmt w:val="bullet"/>
      <w:lvlText w:val="●"/>
      <w:lvlJc w:val="left"/>
      <w:pPr>
        <w:ind w:left="5760" w:hanging="360"/>
      </w:pPr>
    </w:lvl>
    <w:lvl w:ilvl="8" w:tplc="0804C894">
      <w:start w:val="1"/>
      <w:numFmt w:val="bullet"/>
      <w:lvlText w:val="●"/>
      <w:lvlJc w:val="left"/>
      <w:pPr>
        <w:ind w:left="6480" w:hanging="360"/>
      </w:pPr>
    </w:lvl>
  </w:abstractNum>
  <w:abstractNum w:abstractNumId="1" w15:restartNumberingAfterBreak="0">
    <w:nsid w:val="6BF42B71"/>
    <w:multiLevelType w:val="hybridMultilevel"/>
    <w:tmpl w:val="B0625252"/>
    <w:lvl w:ilvl="0" w:tplc="91B0A492">
      <w:start w:val="1"/>
      <w:numFmt w:val="bullet"/>
      <w:lvlText w:val="•"/>
      <w:lvlJc w:val="left"/>
      <w:pPr>
        <w:ind w:left="720" w:hanging="360"/>
      </w:pPr>
    </w:lvl>
    <w:lvl w:ilvl="1" w:tplc="0CB6FC12">
      <w:numFmt w:val="decimal"/>
      <w:lvlText w:val=""/>
      <w:lvlJc w:val="left"/>
    </w:lvl>
    <w:lvl w:ilvl="2" w:tplc="DC429144">
      <w:numFmt w:val="decimal"/>
      <w:lvlText w:val=""/>
      <w:lvlJc w:val="left"/>
    </w:lvl>
    <w:lvl w:ilvl="3" w:tplc="557CD692">
      <w:numFmt w:val="decimal"/>
      <w:lvlText w:val=""/>
      <w:lvlJc w:val="left"/>
    </w:lvl>
    <w:lvl w:ilvl="4" w:tplc="45984BF6">
      <w:numFmt w:val="decimal"/>
      <w:lvlText w:val=""/>
      <w:lvlJc w:val="left"/>
    </w:lvl>
    <w:lvl w:ilvl="5" w:tplc="B25A9E38">
      <w:numFmt w:val="decimal"/>
      <w:lvlText w:val=""/>
      <w:lvlJc w:val="left"/>
    </w:lvl>
    <w:lvl w:ilvl="6" w:tplc="56CC27A0">
      <w:numFmt w:val="decimal"/>
      <w:lvlText w:val=""/>
      <w:lvlJc w:val="left"/>
    </w:lvl>
    <w:lvl w:ilvl="7" w:tplc="73004984">
      <w:numFmt w:val="decimal"/>
      <w:lvlText w:val=""/>
      <w:lvlJc w:val="left"/>
    </w:lvl>
    <w:lvl w:ilvl="8" w:tplc="9B3A780E">
      <w:numFmt w:val="decimal"/>
      <w:lvlText w:val=""/>
      <w:lvlJc w:val="left"/>
    </w:lvl>
  </w:abstractNum>
  <w:num w:numId="1" w16cid:durableId="1995063636">
    <w:abstractNumId w:val="0"/>
    <w:lvlOverride w:ilvl="0">
      <w:startOverride w:val="1"/>
    </w:lvlOverride>
  </w:num>
  <w:num w:numId="2" w16cid:durableId="1576167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924"/>
    <w:rsid w:val="0018773A"/>
    <w:rsid w:val="007F02CA"/>
    <w:rsid w:val="00CB3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9EFD3"/>
  <w15:docId w15:val="{6AF91016-E224-5345-9B0B-174E14F2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6"/>
      <w:szCs w:val="36"/>
    </w:rPr>
  </w:style>
  <w:style w:type="paragraph" w:styleId="Heading2">
    <w:name w:val="heading 2"/>
    <w:uiPriority w:val="9"/>
    <w:unhideWhenUsed/>
    <w:qFormat/>
    <w:pPr>
      <w:spacing w:before="32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2130</Words>
  <Characters>13149</Characters>
  <Application>Microsoft Office Word</Application>
  <DocSecurity>0</DocSecurity>
  <Lines>313</Lines>
  <Paragraphs>129</Paragraphs>
  <ScaleCrop>false</ScaleCrop>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Williams</cp:lastModifiedBy>
  <cp:revision>2</cp:revision>
  <dcterms:created xsi:type="dcterms:W3CDTF">2026-03-18T16:03:00Z</dcterms:created>
  <dcterms:modified xsi:type="dcterms:W3CDTF">2026-03-18T16:03:00Z</dcterms:modified>
</cp:coreProperties>
</file>