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A3A6A"/>
      </w:pPr>
      <w:r>
        <w:rPr>
          <w:rFonts w:ascii="Arial" w:hAnsi="Arial"/>
          <w:b/>
          <w:color w:val="FFFFFF"/>
          <w:sz w:val="26"/>
        </w:rPr>
        <w:t>UNIVERSITÉ ABBÈS LAGHROUR DE KHENCHELA</w:t>
      </w:r>
    </w:p>
    <w:p>
      <w:pPr>
        <w:jc w:val="center"/>
        <w:shd w:val="clear" w:color="auto" w:fill="1A3A6A"/>
      </w:pPr>
      <w:r>
        <w:rPr>
          <w:rFonts w:ascii="Arial" w:hAnsi="Arial"/>
          <w:color w:val="C8DCFF"/>
          <w:sz w:val="20"/>
        </w:rPr>
        <w:t>Faculté des Sciences et Technologies  |  Master Sécurité Informatique</w:t>
      </w:r>
    </w:p>
    <w:p/>
    <w:p>
      <w:pPr>
        <w:jc w:val="center"/>
        <w:shd w:val="clear" w:color="auto" w:fill="EBF3FB"/>
      </w:pPr>
      <w:r>
        <w:rPr>
          <w:rFonts w:ascii="Arial" w:hAnsi="Arial"/>
          <w:i/>
          <w:color w:val="2E6DA4"/>
          <w:sz w:val="22"/>
        </w:rPr>
        <w:t>Module : Cybercriminalité &amp; Sécurité Informatique</w:t>
      </w:r>
    </w:p>
    <w:p/>
    <w:p/>
    <w:p>
      <w:pPr>
        <w:jc w:val="center"/>
      </w:pPr>
      <w:r>
        <w:rPr>
          <w:rFonts w:ascii="Arial" w:hAnsi="Arial"/>
          <w:b/>
          <w:color w:val="1A3A6A"/>
          <w:sz w:val="44"/>
        </w:rPr>
        <w:t>RAPPORT DE TRAVAUX PRATIQUES</w:t>
      </w:r>
    </w:p>
    <w:p>
      <w:pPr>
        <w:jc w:val="center"/>
        <w:shd w:val="clear" w:color="auto" w:fill="FF3C6E"/>
      </w:pPr>
      <w:r>
        <w:rPr>
          <w:rFonts w:ascii="Arial" w:hAnsi="Arial"/>
          <w:b/>
          <w:color w:val="FFFFFF"/>
          <w:sz w:val="32"/>
        </w:rPr>
        <w:t>Simulation et Détection d'Attaque Phishing</w:t>
      </w:r>
    </w:p>
    <w:p/>
    <w:p/>
    <w:tbl>
      <w:tblPr>
        <w:tblW w:type="auto" w:w="0"/>
        <w:jc w:val="center"/>
        <w:tblLook w:firstColumn="1" w:firstRow="1" w:lastColumn="0" w:lastRow="0" w:noHBand="0" w:noVBand="1" w:val="04A0"/>
      </w:tblPr>
      <w:tblGrid>
        <w:gridCol w:w="4536"/>
        <w:gridCol w:w="4536"/>
      </w:tblGrid>
      <w:tr>
        <w:tc>
          <w:tcPr>
            <w:tcW w:type="dxa" w:w="2835"/>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Étudiante</w:t>
            </w:r>
          </w:p>
        </w:tc>
        <w:tc>
          <w:tcPr>
            <w:tcW w:type="dxa" w:w="5669"/>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color w:val="1A3A6A"/>
                <w:sz w:val="20"/>
              </w:rPr>
              <w:t>Sara Aroui</w:t>
            </w:r>
          </w:p>
        </w:tc>
      </w:tr>
      <w:tr>
        <w:tc>
          <w:tcPr>
            <w:tcW w:type="dxa" w:w="2835"/>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Encadreur</w:t>
            </w:r>
          </w:p>
        </w:tc>
        <w:tc>
          <w:tcPr>
            <w:tcW w:type="dxa" w:w="5669"/>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color w:val="1A3A6A"/>
                <w:sz w:val="20"/>
              </w:rPr>
              <w:t>Dr. Nabil Messaoudi</w:t>
            </w:r>
          </w:p>
        </w:tc>
      </w:tr>
      <w:tr>
        <w:tc>
          <w:tcPr>
            <w:tcW w:type="dxa" w:w="2835"/>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Spécialité</w:t>
            </w:r>
          </w:p>
        </w:tc>
        <w:tc>
          <w:tcPr>
            <w:tcW w:type="dxa" w:w="5669"/>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color w:val="1A3A6A"/>
                <w:sz w:val="20"/>
              </w:rPr>
              <w:t>Master Sécurité Informatique</w:t>
            </w:r>
          </w:p>
        </w:tc>
      </w:tr>
      <w:tr>
        <w:tc>
          <w:tcPr>
            <w:tcW w:type="dxa" w:w="2835"/>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Établissement</w:t>
            </w:r>
          </w:p>
        </w:tc>
        <w:tc>
          <w:tcPr>
            <w:tcW w:type="dxa" w:w="5669"/>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color w:val="1A3A6A"/>
                <w:sz w:val="20"/>
              </w:rPr>
              <w:t>Université Abbès Laghrour de Khenchela</w:t>
            </w:r>
          </w:p>
        </w:tc>
      </w:tr>
      <w:tr>
        <w:tc>
          <w:tcPr>
            <w:tcW w:type="dxa" w:w="2835"/>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Année Universitaire</w:t>
            </w:r>
          </w:p>
        </w:tc>
        <w:tc>
          <w:tcPr>
            <w:tcW w:type="dxa" w:w="5669"/>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color w:val="1A3A6A"/>
                <w:sz w:val="20"/>
              </w:rPr>
              <w:t>2025-2026</w:t>
            </w:r>
          </w:p>
        </w:tc>
      </w:tr>
    </w:tbl>
    <w:p/>
    <w:p>
      <w:pPr>
        <w:jc w:val="center"/>
      </w:pPr>
      <w:r>
        <w:rPr>
          <w:rFonts w:ascii="Arial" w:hAnsi="Arial"/>
          <w:i/>
          <w:color w:val="555555"/>
          <w:sz w:val="20"/>
        </w:rPr>
        <w:t>Date de soumission : 02 May 2026</w:t>
      </w:r>
    </w:p>
    <w:p>
      <w:r>
        <w:br w:type="page"/>
      </w:r>
    </w:p>
    <w:p>
      <w:pPr>
        <w:spacing w:before="320" w:after="120"/>
        <w:pBdr>
          <w:bottom w:val="single" w:sz="6" w:space="1" w:color="1A3A6A"/>
        </w:pBdr>
      </w:pPr>
      <w:r>
        <w:rPr>
          <w:rFonts w:ascii="Arial" w:hAnsi="Arial"/>
          <w:b/>
          <w:color w:val="1A3A6A"/>
          <w:sz w:val="28"/>
        </w:rPr>
        <w:t>Table des Matières</w:t>
      </w:r>
    </w:p>
    <w:p>
      <w:pPr>
        <w:spacing w:after="60"/>
      </w:pPr>
      <w:r>
        <w:rPr>
          <w:rFonts w:ascii="Arial" w:hAnsi="Arial"/>
          <w:b/>
          <w:color w:val="1A3A6A"/>
          <w:sz w:val="22"/>
        </w:rPr>
        <w:t xml:space="preserve">1.  </w:t>
      </w:r>
      <w:r>
        <w:rPr>
          <w:rFonts w:ascii="Arial" w:hAnsi="Arial"/>
          <w:color w:val="333333"/>
          <w:sz w:val="22"/>
        </w:rPr>
        <w:t>Introduction et Objectifs</w:t>
      </w:r>
      <w:r>
        <w:rPr>
          <w:rFonts w:ascii="Arial" w:hAnsi="Arial"/>
          <w:color w:val="888888"/>
          <w:sz w:val="20"/>
        </w:rPr>
        <w:t xml:space="preserve">  ...........  3</w:t>
      </w:r>
    </w:p>
    <w:p>
      <w:pPr>
        <w:spacing w:after="60"/>
      </w:pPr>
      <w:r>
        <w:rPr>
          <w:rFonts w:ascii="Arial" w:hAnsi="Arial"/>
          <w:b/>
          <w:color w:val="1A3A6A"/>
          <w:sz w:val="22"/>
        </w:rPr>
        <w:t xml:space="preserve">2.  </w:t>
      </w:r>
      <w:r>
        <w:rPr>
          <w:rFonts w:ascii="Arial" w:hAnsi="Arial"/>
          <w:color w:val="333333"/>
          <w:sz w:val="22"/>
        </w:rPr>
        <w:t>Environnement Technique et Outils Utilisés</w:t>
      </w:r>
      <w:r>
        <w:rPr>
          <w:rFonts w:ascii="Arial" w:hAnsi="Arial"/>
          <w:color w:val="888888"/>
          <w:sz w:val="20"/>
        </w:rPr>
        <w:t xml:space="preserve">  ...........  3</w:t>
      </w:r>
    </w:p>
    <w:p>
      <w:pPr>
        <w:spacing w:after="60"/>
      </w:pPr>
      <w:r>
        <w:rPr>
          <w:rFonts w:ascii="Arial" w:hAnsi="Arial"/>
          <w:b/>
          <w:color w:val="1A3A6A"/>
          <w:sz w:val="22"/>
        </w:rPr>
        <w:t xml:space="preserve">3.  </w:t>
      </w:r>
      <w:r>
        <w:rPr>
          <w:rFonts w:ascii="Arial" w:hAnsi="Arial"/>
          <w:color w:val="333333"/>
          <w:sz w:val="22"/>
        </w:rPr>
        <w:t>Phase 1 — Simulation de Page Phishing</w:t>
      </w:r>
      <w:r>
        <w:rPr>
          <w:rFonts w:ascii="Arial" w:hAnsi="Arial"/>
          <w:color w:val="888888"/>
          <w:sz w:val="20"/>
        </w:rPr>
        <w:t xml:space="preserve">  ...........  4</w:t>
      </w:r>
    </w:p>
    <w:p>
      <w:pPr>
        <w:spacing w:after="60"/>
      </w:pPr>
      <w:r>
        <w:rPr>
          <w:rFonts w:ascii="Arial" w:hAnsi="Arial"/>
          <w:b/>
          <w:color w:val="1A3A6A"/>
          <w:sz w:val="22"/>
        </w:rPr>
        <w:t xml:space="preserve">4.  </w:t>
      </w:r>
      <w:r>
        <w:rPr>
          <w:rFonts w:ascii="Arial" w:hAnsi="Arial"/>
          <w:color w:val="333333"/>
          <w:sz w:val="22"/>
        </w:rPr>
        <w:t>Phase 2 — Analyse Forensique des En-têtes Email</w:t>
      </w:r>
      <w:r>
        <w:rPr>
          <w:rFonts w:ascii="Arial" w:hAnsi="Arial"/>
          <w:color w:val="888888"/>
          <w:sz w:val="20"/>
        </w:rPr>
        <w:t xml:space="preserve">  ...........  5</w:t>
      </w:r>
    </w:p>
    <w:p>
      <w:pPr>
        <w:spacing w:after="60"/>
      </w:pPr>
      <w:r>
        <w:rPr>
          <w:rFonts w:ascii="Arial" w:hAnsi="Arial"/>
          <w:b/>
          <w:color w:val="1A3A6A"/>
          <w:sz w:val="22"/>
        </w:rPr>
        <w:t xml:space="preserve">5.  </w:t>
      </w:r>
      <w:r>
        <w:rPr>
          <w:rFonts w:ascii="Arial" w:hAnsi="Arial"/>
          <w:color w:val="333333"/>
          <w:sz w:val="22"/>
        </w:rPr>
        <w:t>Phase 3 — Dashboard de Détection (SIEM)</w:t>
      </w:r>
      <w:r>
        <w:rPr>
          <w:rFonts w:ascii="Arial" w:hAnsi="Arial"/>
          <w:color w:val="888888"/>
          <w:sz w:val="20"/>
        </w:rPr>
        <w:t xml:space="preserve">  ...........  7</w:t>
      </w:r>
    </w:p>
    <w:p>
      <w:pPr>
        <w:spacing w:after="60"/>
      </w:pPr>
      <w:r>
        <w:rPr>
          <w:rFonts w:ascii="Arial" w:hAnsi="Arial"/>
          <w:b/>
          <w:color w:val="1A3A6A"/>
          <w:sz w:val="22"/>
        </w:rPr>
        <w:t xml:space="preserve">6.  </w:t>
      </w:r>
      <w:r>
        <w:rPr>
          <w:rFonts w:ascii="Arial" w:hAnsi="Arial"/>
          <w:color w:val="333333"/>
          <w:sz w:val="22"/>
        </w:rPr>
        <w:t>Règle YARA Générée</w:t>
      </w:r>
      <w:r>
        <w:rPr>
          <w:rFonts w:ascii="Arial" w:hAnsi="Arial"/>
          <w:color w:val="888888"/>
          <w:sz w:val="20"/>
        </w:rPr>
        <w:t xml:space="preserve">  ...........  8</w:t>
      </w:r>
    </w:p>
    <w:p>
      <w:pPr>
        <w:spacing w:after="60"/>
      </w:pPr>
      <w:r>
        <w:rPr>
          <w:rFonts w:ascii="Arial" w:hAnsi="Arial"/>
          <w:b/>
          <w:color w:val="1A3A6A"/>
          <w:sz w:val="22"/>
        </w:rPr>
        <w:t xml:space="preserve">7.  </w:t>
      </w:r>
      <w:r>
        <w:rPr>
          <w:rFonts w:ascii="Arial" w:hAnsi="Arial"/>
          <w:color w:val="333333"/>
          <w:sz w:val="22"/>
        </w:rPr>
        <w:t>Résultats et Discussion</w:t>
      </w:r>
      <w:r>
        <w:rPr>
          <w:rFonts w:ascii="Arial" w:hAnsi="Arial"/>
          <w:color w:val="888888"/>
          <w:sz w:val="20"/>
        </w:rPr>
        <w:t xml:space="preserve">  ...........  9</w:t>
      </w:r>
    </w:p>
    <w:p>
      <w:pPr>
        <w:spacing w:after="60"/>
      </w:pPr>
      <w:r>
        <w:rPr>
          <w:rFonts w:ascii="Arial" w:hAnsi="Arial"/>
          <w:b/>
          <w:color w:val="1A3A6A"/>
          <w:sz w:val="22"/>
        </w:rPr>
        <w:t xml:space="preserve">8.  </w:t>
      </w:r>
      <w:r>
        <w:rPr>
          <w:rFonts w:ascii="Arial" w:hAnsi="Arial"/>
          <w:color w:val="333333"/>
          <w:sz w:val="22"/>
        </w:rPr>
        <w:t>Recommandations de Sécurité</w:t>
      </w:r>
      <w:r>
        <w:rPr>
          <w:rFonts w:ascii="Arial" w:hAnsi="Arial"/>
          <w:color w:val="888888"/>
          <w:sz w:val="20"/>
        </w:rPr>
        <w:t xml:space="preserve">  ...........  9</w:t>
      </w:r>
    </w:p>
    <w:p>
      <w:pPr>
        <w:spacing w:after="60"/>
      </w:pPr>
      <w:r>
        <w:rPr>
          <w:rFonts w:ascii="Arial" w:hAnsi="Arial"/>
          <w:b/>
          <w:color w:val="1A3A6A"/>
          <w:sz w:val="22"/>
        </w:rPr>
        <w:t xml:space="preserve">9.  </w:t>
      </w:r>
      <w:r>
        <w:rPr>
          <w:rFonts w:ascii="Arial" w:hAnsi="Arial"/>
          <w:color w:val="333333"/>
          <w:sz w:val="22"/>
        </w:rPr>
        <w:t>Conclusion</w:t>
      </w:r>
      <w:r>
        <w:rPr>
          <w:rFonts w:ascii="Arial" w:hAnsi="Arial"/>
          <w:color w:val="888888"/>
          <w:sz w:val="20"/>
        </w:rPr>
        <w:t xml:space="preserve">  ...........  10</w:t>
      </w:r>
    </w:p>
    <w:p>
      <w:r>
        <w:br w:type="page"/>
      </w:r>
    </w:p>
    <w:p>
      <w:pPr>
        <w:spacing w:before="320" w:after="120"/>
        <w:pBdr>
          <w:bottom w:val="single" w:sz="6" w:space="1" w:color="1A3A6A"/>
        </w:pBdr>
      </w:pPr>
      <w:r>
        <w:rPr>
          <w:rFonts w:ascii="Arial" w:hAnsi="Arial"/>
          <w:b/>
          <w:color w:val="1A3A6A"/>
          <w:sz w:val="28"/>
        </w:rPr>
        <w:t>1. Introduction et Objectifs</w:t>
      </w:r>
    </w:p>
    <w:p>
      <w:pPr>
        <w:spacing w:after="80"/>
        <w:jc w:val="both"/>
      </w:pPr>
      <w:r>
        <w:rPr>
          <w:rFonts w:ascii="Arial" w:hAnsi="Arial"/>
          <w:b w:val="0"/>
          <w:i w:val="0"/>
          <w:sz w:val="22"/>
        </w:rPr>
        <w:t>Ce rapport documente le Travail Pratique réalisé dans le cadre du module de Cybercriminalité et Sécurité Informatique, en Master Sécurité Informatique à l'Université Abbès Laghrour de Khenchela. Ce TP porte sur la simulation d'une attaque de phishing, son analyse forensique et la mise en place de mécanismes de détection automatisés.</w:t>
      </w:r>
    </w:p>
    <w:p>
      <w:pPr>
        <w:spacing w:after="80"/>
        <w:jc w:val="both"/>
      </w:pPr>
      <w:r>
        <w:rPr>
          <w:rFonts w:ascii="Arial" w:hAnsi="Arial"/>
          <w:b w:val="0"/>
          <w:i w:val="0"/>
          <w:sz w:val="22"/>
        </w:rPr>
        <w:t>Le phishing représente aujourd'hui l'une des formes d'attaque les plus répandues dans le domaine de la cybercriminalité. Selon les statistiques récentes, plus de 90% des cyberattaques débutent par un email de phishing. Ce TP vise à comprendre ces mécanismes en profondeur afin de mieux les contrer.</w:t>
      </w:r>
    </w:p>
    <w:p>
      <w:pPr>
        <w:spacing w:before="320" w:after="120"/>
      </w:pPr>
      <w:r>
        <w:rPr>
          <w:rFonts w:ascii="Arial" w:hAnsi="Arial"/>
          <w:b/>
          <w:color w:val="1A3A6A"/>
          <w:sz w:val="24"/>
        </w:rPr>
        <w:t>Objectifs pédagogiques</w:t>
      </w:r>
    </w:p>
    <w:p>
      <w:pPr>
        <w:pStyle w:val="ListBullet"/>
        <w:spacing w:after="60"/>
      </w:pPr>
      <w:r>
        <w:rPr>
          <w:rFonts w:ascii="Arial" w:hAnsi="Arial"/>
          <w:sz w:val="22"/>
        </w:rPr>
        <w:t>Comprendre les techniques d'ingénierie sociale utilisées dans les attaques de phishing.</w:t>
      </w:r>
    </w:p>
    <w:p>
      <w:pPr>
        <w:pStyle w:val="ListBullet"/>
        <w:spacing w:after="60"/>
      </w:pPr>
      <w:r>
        <w:rPr>
          <w:rFonts w:ascii="Arial" w:hAnsi="Arial"/>
          <w:sz w:val="22"/>
        </w:rPr>
        <w:t>Analyser les en-têtes SMTP pour identifier l'origine et la légitimité d'un email.</w:t>
      </w:r>
    </w:p>
    <w:p>
      <w:pPr>
        <w:pStyle w:val="ListBullet"/>
        <w:spacing w:after="60"/>
      </w:pPr>
      <w:r>
        <w:rPr>
          <w:rFonts w:ascii="Arial" w:hAnsi="Arial"/>
          <w:sz w:val="22"/>
        </w:rPr>
        <w:t>Identifier les Indicateurs de Compromission (IOC) associés à une attaque.</w:t>
      </w:r>
    </w:p>
    <w:p>
      <w:pPr>
        <w:pStyle w:val="ListBullet"/>
        <w:spacing w:after="60"/>
      </w:pPr>
      <w:r>
        <w:rPr>
          <w:rFonts w:ascii="Arial" w:hAnsi="Arial"/>
          <w:sz w:val="22"/>
        </w:rPr>
        <w:t>Développer des règles de détection YARA et SIEM pour contrer ces attaques.</w:t>
      </w:r>
    </w:p>
    <w:p>
      <w:pPr>
        <w:pStyle w:val="ListBullet"/>
        <w:spacing w:after="60"/>
      </w:pPr>
      <w:r>
        <w:rPr>
          <w:rFonts w:ascii="Arial" w:hAnsi="Arial"/>
          <w:sz w:val="22"/>
        </w:rPr>
        <w:t>Documenter le processus d'investigation selon une méthodologie professionnelle.</w:t>
      </w:r>
    </w:p>
    <w:p/>
    <w:p>
      <w:pPr>
        <w:spacing w:before="320" w:after="120"/>
        <w:pBdr>
          <w:bottom w:val="single" w:sz="6" w:space="1" w:color="1A3A6A"/>
        </w:pBdr>
      </w:pPr>
      <w:r>
        <w:rPr>
          <w:rFonts w:ascii="Arial" w:hAnsi="Arial"/>
          <w:b/>
          <w:color w:val="1A3A6A"/>
          <w:sz w:val="28"/>
        </w:rPr>
        <w:t>2. Environnement Technique et Outils Utilisés</w:t>
      </w:r>
    </w:p>
    <w:p>
      <w:pPr>
        <w:spacing w:after="80"/>
        <w:jc w:val="both"/>
      </w:pPr>
      <w:r>
        <w:rPr>
          <w:rFonts w:ascii="Arial" w:hAnsi="Arial"/>
          <w:b w:val="0"/>
          <w:i w:val="0"/>
          <w:sz w:val="22"/>
        </w:rPr>
        <w:t>L'intégralité du TP a été réalisée dans un environnement virtuel sécurisé (CyberLab Simulator), sans connexion à des systèmes réels, conformément aux exigences éthiques et légales.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Outil / Composant</w:t>
            </w:r>
          </w:p>
        </w:tc>
        <w:tc>
          <w:tcPr>
            <w:tcW w:type="dxa" w:w="3024"/>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Version / Détail</w:t>
            </w:r>
          </w:p>
        </w:tc>
        <w:tc>
          <w:tcPr>
            <w:tcW w:type="dxa" w:w="3024"/>
            <w:shd w:val="clear" w:color="auto" w:fill="1A3A6A"/>
            <w:tcBorders>
              <w:top w:val="single" w:sz="4" w:space="0" w:color="CCCCCC"/>
              <w:left w:val="single" w:sz="4" w:space="0" w:color="CCCCCC"/>
              <w:bottom w:val="single" w:sz="4" w:space="0" w:color="CCCCCC"/>
              <w:right w:val="single" w:sz="4" w:space="0" w:color="CCCCCC"/>
            </w:tcBorders>
          </w:tcPr>
          <w:p>
            <w:r>
              <w:rPr>
                <w:rFonts w:ascii="Arial" w:hAnsi="Arial"/>
                <w:b/>
                <w:color w:val="FFFFFF"/>
                <w:sz w:val="20"/>
              </w:rPr>
              <w:t>Rôle dans le TP</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CyberLab Simulator</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v1.0 — Env. virtuel</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Plateforme principale du TP</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Analyseur SMTP</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Intégré au simulateur</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Analyse des en-têtes email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Moteur YARA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v4.3</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Génération de règles de détection</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SIEM Dashboard</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Personnalisé</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20"/>
              </w:rPr>
              <w:t>Monitoring et alertes temps réel</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Outils OSINT</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VirusTotal, AbuseIPDB</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Réputation IP et domaine</w:t>
            </w:r>
          </w:p>
        </w:tc>
      </w:tr>
    </w:tbl>
    <w:p/>
    <w:p>
      <w:r>
        <w:br w:type="page"/>
      </w:r>
    </w:p>
    <w:p>
      <w:pPr>
        <w:spacing w:before="320" w:after="120"/>
        <w:pBdr>
          <w:bottom w:val="single" w:sz="6" w:space="1" w:color="1A3A6A"/>
        </w:pBdr>
      </w:pPr>
      <w:r>
        <w:rPr>
          <w:rFonts w:ascii="Arial" w:hAnsi="Arial"/>
          <w:b/>
          <w:color w:val="1A3A6A"/>
          <w:sz w:val="28"/>
        </w:rPr>
        <w:t>3. Phase 1 — Simulation de Page Phishing</w:t>
      </w:r>
    </w:p>
    <w:p>
      <w:pPr>
        <w:spacing w:before="320" w:after="120"/>
      </w:pPr>
      <w:r>
        <w:rPr>
          <w:rFonts w:ascii="Arial" w:hAnsi="Arial"/>
          <w:b/>
          <w:color w:val="1A3A6A"/>
          <w:sz w:val="24"/>
        </w:rPr>
        <w:t>3.1 Principe de l'Attaque</w:t>
      </w:r>
    </w:p>
    <w:p>
      <w:pPr>
        <w:spacing w:after="80"/>
        <w:jc w:val="both"/>
      </w:pPr>
      <w:r>
        <w:rPr>
          <w:rFonts w:ascii="Arial" w:hAnsi="Arial"/>
          <w:b w:val="0"/>
          <w:i w:val="0"/>
          <w:sz w:val="22"/>
        </w:rPr>
        <w:t>Dans cette phase, nous avons simulé la création d'une page de login frauduleuse imitant le réseau social Facebook. L'attaque repose sur le typosquatting : utilisation d'un nom de domaine visuellement similaire au domaine légitime pour tromper la victime.</w:t>
      </w:r>
    </w:p>
    <w:p>
      <w:pPr>
        <w:spacing w:before="80" w:after="80"/>
        <w:ind w:left="283"/>
        <w:shd w:val="clear" w:color="auto" w:fill="FFF3F5"/>
      </w:pPr>
      <w:r>
        <w:rPr>
          <w:rFonts w:ascii="Arial" w:hAnsi="Arial"/>
          <w:color w:val="CC0033"/>
          <w:sz w:val="20"/>
        </w:rPr>
        <w:t>Domaine légitime : facebook.com   →   Domaine malveillant : facebo0k-secure.net</w:t>
      </w:r>
    </w:p>
    <w:p>
      <w:pPr>
        <w:spacing w:before="320" w:after="120"/>
      </w:pPr>
      <w:r>
        <w:rPr>
          <w:rFonts w:ascii="Arial" w:hAnsi="Arial"/>
          <w:b/>
          <w:color w:val="1A3A6A"/>
          <w:sz w:val="24"/>
        </w:rPr>
        <w:t>3.2 Indicateurs de Compromission (IOC) Identifiés</w:t>
      </w:r>
    </w:p>
    <w:p>
      <w:pPr>
        <w:spacing w:after="80"/>
        <w:jc w:val="both"/>
      </w:pPr>
      <w:r>
        <w:rPr>
          <w:rFonts w:ascii="Arial" w:hAnsi="Arial"/>
          <w:b w:val="0"/>
          <w:i w:val="0"/>
          <w:sz w:val="22"/>
        </w:rPr>
        <w:t>L'analyse de la page de phishing et de l'email associé a révélé les IOC suivants :</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2E6DA4"/>
          </w:tcPr>
          <w:p>
            <w:r>
              <w:rPr>
                <w:rFonts w:ascii="Arial" w:hAnsi="Arial"/>
                <w:b/>
                <w:color w:val="FFFFFF"/>
                <w:sz w:val="20"/>
              </w:rPr>
              <w:t>Indicateur (IOC)</w:t>
            </w:r>
          </w:p>
        </w:tc>
        <w:tc>
          <w:tcPr>
            <w:tcW w:type="dxa" w:w="3024"/>
            <w:shd w:val="clear" w:color="auto" w:fill="2E6DA4"/>
          </w:tcPr>
          <w:p>
            <w:r>
              <w:rPr>
                <w:rFonts w:ascii="Arial" w:hAnsi="Arial"/>
                <w:b/>
                <w:color w:val="FFFFFF"/>
                <w:sz w:val="20"/>
              </w:rPr>
              <w:t>Valeur / Description</w:t>
            </w:r>
          </w:p>
        </w:tc>
        <w:tc>
          <w:tcPr>
            <w:tcW w:type="dxa" w:w="3024"/>
            <w:shd w:val="clear" w:color="auto" w:fill="2E6DA4"/>
          </w:tcPr>
          <w:p>
            <w:r>
              <w:rPr>
                <w:rFonts w:ascii="Arial" w:hAnsi="Arial"/>
                <w:b/>
                <w:color w:val="FFFFFF"/>
                <w:sz w:val="20"/>
              </w:rPr>
              <w:t>Sévérité</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Domaine typosquatté</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facebo0k-secure.net</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CRITIQUE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Substitution de caractère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o → 0 (zéro à la place de la lettre o)</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CRITIQUE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Certificat SSL</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Auto-signé / inexistant</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ÉLEVÉE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Champ SPF</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spf=fail</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CRITIQUE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Authentification DKIM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dkim=fail</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CRITIQUE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Politique DMARC</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p=none (aucune protection)</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ÉLEVÉE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Enregistrement du domaine</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Créé il y a moins de 30 jours</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MOYENNE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En-têtes manquants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X-Mailer révèle un outil de phishing</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MOYENNE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sz w:val="18"/>
              </w:rPr>
              <w:t>Return-Path</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Différent du champ From (spoofing)</w:t>
            </w:r>
          </w:p>
        </w:tc>
        <w:tc>
          <w:tcPr>
            <w:tcW w:type="dxa" w:w="3024"/>
            <w:shd w:val="clear" w:color="auto" w:fill="FFF5F5"/>
            <w:tcBorders>
              <w:top w:val="single" w:sz="4" w:space="0" w:color="CCCCCC"/>
              <w:left w:val="single" w:sz="4" w:space="0" w:color="CCCCCC"/>
              <w:bottom w:val="single" w:sz="4" w:space="0" w:color="CCCCCC"/>
              <w:right w:val="single" w:sz="4" w:space="0" w:color="CCCCCC"/>
            </w:tcBorders>
          </w:tcPr>
          <w:p>
            <w:r>
              <w:rPr>
                <w:rFonts w:ascii="Arial" w:hAnsi="Arial"/>
                <w:b/>
                <w:color w:val="FF3C6E"/>
                <w:sz w:val="18"/>
              </w:rPr>
              <w:t>CRITIQUE</w:t>
            </w:r>
          </w:p>
        </w:tc>
      </w:tr>
    </w:tbl>
    <w:p/>
    <w:p>
      <w:pPr>
        <w:spacing w:before="320" w:after="120"/>
      </w:pPr>
      <w:r>
        <w:rPr>
          <w:rFonts w:ascii="Arial" w:hAnsi="Arial"/>
          <w:b/>
          <w:color w:val="1A3A6A"/>
          <w:sz w:val="24"/>
        </w:rPr>
        <w:t>3.3 Structure de l'Email de Phishing</w:t>
      </w:r>
    </w:p>
    <w:p>
      <w:pPr>
        <w:spacing w:after="80"/>
        <w:jc w:val="both"/>
      </w:pPr>
      <w:r>
        <w:rPr>
          <w:rFonts w:ascii="Arial" w:hAnsi="Arial"/>
          <w:b w:val="0"/>
          <w:i w:val="0"/>
          <w:sz w:val="22"/>
        </w:rPr>
        <w:t>L'email d'hameçonnage généré contient les caractéristiques suivantes :</w:t>
      </w:r>
    </w:p>
    <w:p>
      <w:pPr>
        <w:spacing w:after="60"/>
        <w:ind w:left="283"/>
      </w:pPr>
      <w:r>
        <w:rPr>
          <w:rFonts w:ascii="Arial" w:hAnsi="Arial"/>
          <w:b/>
          <w:color w:val="1A3A6A"/>
          <w:sz w:val="20"/>
        </w:rPr>
        <w:t xml:space="preserve">FROM: </w:t>
      </w:r>
      <w:r>
        <w:rPr>
          <w:rFonts w:ascii="Arial" w:hAnsi="Arial"/>
          <w:color w:val="CC0000"/>
          <w:sz w:val="20"/>
        </w:rPr>
        <w:t>security@facebo0k-secure.net  ← Spoofing du domaine Facebook</w:t>
      </w:r>
    </w:p>
    <w:p>
      <w:pPr>
        <w:spacing w:after="60"/>
        <w:ind w:left="283"/>
      </w:pPr>
      <w:r>
        <w:rPr>
          <w:rFonts w:ascii="Arial" w:hAnsi="Arial"/>
          <w:b/>
          <w:color w:val="1A3A6A"/>
          <w:sz w:val="20"/>
        </w:rPr>
        <w:t xml:space="preserve">REPLY-TO: </w:t>
      </w:r>
      <w:r>
        <w:rPr>
          <w:rFonts w:ascii="Arial" w:hAnsi="Arial"/>
          <w:color w:val="CC0000"/>
          <w:sz w:val="20"/>
        </w:rPr>
        <w:t>no-reply@malicious-server.xyz  ← Différent du From</w:t>
      </w:r>
    </w:p>
    <w:p>
      <w:pPr>
        <w:spacing w:after="60"/>
        <w:ind w:left="283"/>
      </w:pPr>
      <w:r>
        <w:rPr>
          <w:rFonts w:ascii="Arial" w:hAnsi="Arial"/>
          <w:b/>
          <w:color w:val="1A3A6A"/>
          <w:sz w:val="20"/>
        </w:rPr>
        <w:t xml:space="preserve">SUBJECT: </w:t>
      </w:r>
      <w:r>
        <w:rPr>
          <w:rFonts w:ascii="Arial" w:hAnsi="Arial"/>
          <w:color w:val="CC0000"/>
          <w:sz w:val="20"/>
        </w:rPr>
        <w:t>⚠️ Votre compte a été compromis — Action requise</w:t>
      </w:r>
    </w:p>
    <w:p>
      <w:pPr>
        <w:spacing w:after="60"/>
        <w:ind w:left="283"/>
      </w:pPr>
      <w:r>
        <w:rPr>
          <w:rFonts w:ascii="Arial" w:hAnsi="Arial"/>
          <w:b/>
          <w:color w:val="1A3A6A"/>
          <w:sz w:val="20"/>
        </w:rPr>
        <w:t xml:space="preserve">X-MAILER: </w:t>
      </w:r>
      <w:r>
        <w:rPr>
          <w:rFonts w:ascii="Arial" w:hAnsi="Arial"/>
          <w:color w:val="CC0000"/>
          <w:sz w:val="20"/>
        </w:rPr>
        <w:t>PhishKit v3.2  ← Outil de phishing identifié</w:t>
      </w:r>
    </w:p>
    <w:p>
      <w:pPr>
        <w:spacing w:after="60"/>
        <w:ind w:left="283"/>
      </w:pPr>
      <w:r>
        <w:rPr>
          <w:rFonts w:ascii="Arial" w:hAnsi="Arial"/>
          <w:b/>
          <w:color w:val="1A3A6A"/>
          <w:sz w:val="20"/>
        </w:rPr>
        <w:t xml:space="preserve">PHISHING-URL: </w:t>
      </w:r>
      <w:r>
        <w:rPr>
          <w:rFonts w:ascii="Arial" w:hAnsi="Arial"/>
          <w:color w:val="CC0000"/>
          <w:sz w:val="20"/>
        </w:rPr>
        <w:t>https://facebo0k-secure.net/login?token=phish_xyz_001</w:t>
      </w:r>
    </w:p>
    <w:p>
      <w:r>
        <w:br w:type="page"/>
      </w:r>
    </w:p>
    <w:p>
      <w:pPr>
        <w:spacing w:before="320" w:after="120"/>
        <w:pBdr>
          <w:bottom w:val="single" w:sz="6" w:space="1" w:color="1A3A6A"/>
        </w:pBdr>
      </w:pPr>
      <w:r>
        <w:rPr>
          <w:rFonts w:ascii="Arial" w:hAnsi="Arial"/>
          <w:b/>
          <w:color w:val="1A3A6A"/>
          <w:sz w:val="28"/>
        </w:rPr>
        <w:t>4. Phase 2 — Analyse Forensique des En-têtes Email</w:t>
      </w:r>
    </w:p>
    <w:p>
      <w:pPr>
        <w:spacing w:before="320" w:after="120"/>
      </w:pPr>
      <w:r>
        <w:rPr>
          <w:rFonts w:ascii="Arial" w:hAnsi="Arial"/>
          <w:b/>
          <w:color w:val="1A3A6A"/>
          <w:sz w:val="24"/>
        </w:rPr>
        <w:t>4.1 Méthodologie d'Analyse</w:t>
      </w:r>
    </w:p>
    <w:p>
      <w:pPr>
        <w:spacing w:after="80"/>
        <w:jc w:val="both"/>
      </w:pPr>
      <w:r>
        <w:rPr>
          <w:rFonts w:ascii="Arial" w:hAnsi="Arial"/>
          <w:b w:val="0"/>
          <w:i w:val="0"/>
          <w:sz w:val="22"/>
        </w:rPr>
        <w:t>L'analyse des en-têtes SMTP constitue l'étape centrale de l'investigation forensique d'un email suspect. Cette analyse permet de retracer le chemin parcouru par l'email et d'identifier son origine réelle, indépendamment des informations affichées à l'utilisateur.</w:t>
      </w:r>
    </w:p>
    <w:p>
      <w:pPr>
        <w:spacing w:before="320" w:after="120"/>
      </w:pPr>
      <w:r>
        <w:rPr>
          <w:rFonts w:ascii="Arial" w:hAnsi="Arial"/>
          <w:b/>
          <w:color w:val="1A3A6A"/>
          <w:sz w:val="24"/>
        </w:rPr>
        <w:t>4.2 En-têtes SMTP Analysés</w:t>
      </w:r>
    </w:p>
    <w:p>
      <w:pPr>
        <w:spacing w:before="80" w:after="80"/>
        <w:ind w:left="283"/>
        <w:shd w:val="clear" w:color="auto" w:fill="F0F0F0"/>
      </w:pPr>
      <w:r>
        <w:rPr>
          <w:rFonts w:ascii="Arial" w:hAnsi="Arial"/>
          <w:color w:val="333333"/>
          <w:sz w:val="20"/>
        </w:rPr>
        <w:t>Received: from mail.evil-sender.ru (185.220.101.45)</w:t>
        <w:br/>
        <w:t>From: "Facebook Security" &lt;security@facebo0k-secure.net&gt;</w:t>
        <w:br/>
        <w:t>Return-Path: &lt;bounce@evil-sender.ru&gt;</w:t>
        <w:br/>
        <w:t>X-Originating-IP: 185.220.101.45</w:t>
        <w:br/>
        <w:t>Authentication-Results: spf=fail; dkim=fail; dmarc=fail</w:t>
      </w:r>
    </w:p>
    <w:p>
      <w:pPr>
        <w:spacing w:before="320" w:after="120"/>
      </w:pPr>
      <w:r>
        <w:rPr>
          <w:rFonts w:ascii="Arial" w:hAnsi="Arial"/>
          <w:b/>
          <w:color w:val="1A3A6A"/>
          <w:sz w:val="24"/>
        </w:rPr>
        <w:t>4.3 Résultats de l'Analyse des Authentifications</w:t>
      </w:r>
    </w:p>
    <w:p>
      <w:pPr>
        <w:spacing w:after="80"/>
        <w:jc w:val="both"/>
      </w:pPr>
      <w:r>
        <w:rPr>
          <w:rFonts w:ascii="Arial" w:hAnsi="Arial"/>
          <w:b w:val="0"/>
          <w:i w:val="0"/>
          <w:sz w:val="22"/>
        </w:rPr>
        <w:t>Les trois mécanismes d'authentification email ont tous échoué, confirmant la nature frauduleuse du message :</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A3A6A"/>
          </w:tcPr>
          <w:p>
            <w:r>
              <w:rPr>
                <w:rFonts w:ascii="Arial" w:hAnsi="Arial"/>
                <w:b/>
                <w:color w:val="FFFFFF"/>
                <w:sz w:val="20"/>
              </w:rPr>
              <w:t>Mécanisme</w:t>
            </w:r>
          </w:p>
        </w:tc>
        <w:tc>
          <w:tcPr>
            <w:tcW w:type="dxa" w:w="2268"/>
            <w:shd w:val="clear" w:color="auto" w:fill="1A3A6A"/>
          </w:tcPr>
          <w:p>
            <w:r>
              <w:rPr>
                <w:rFonts w:ascii="Arial" w:hAnsi="Arial"/>
                <w:b/>
                <w:color w:val="FFFFFF"/>
                <w:sz w:val="20"/>
              </w:rPr>
              <w:t>Résultat</w:t>
            </w:r>
          </w:p>
        </w:tc>
        <w:tc>
          <w:tcPr>
            <w:tcW w:type="dxa" w:w="2268"/>
            <w:shd w:val="clear" w:color="auto" w:fill="1A3A6A"/>
          </w:tcPr>
          <w:p>
            <w:r>
              <w:rPr>
                <w:rFonts w:ascii="Arial" w:hAnsi="Arial"/>
                <w:b/>
                <w:color w:val="FFFFFF"/>
                <w:sz w:val="20"/>
              </w:rPr>
              <w:t>Score</w:t>
            </w:r>
          </w:p>
        </w:tc>
        <w:tc>
          <w:tcPr>
            <w:tcW w:type="dxa" w:w="2268"/>
            <w:shd w:val="clear" w:color="auto" w:fill="1A3A6A"/>
          </w:tcPr>
          <w:p>
            <w:r>
              <w:rPr>
                <w:rFonts w:ascii="Arial" w:hAnsi="Arial"/>
                <w:b/>
                <w:color w:val="FFFFFF"/>
                <w:sz w:val="20"/>
              </w:rPr>
              <w:t>Signification</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SPF</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FAIL</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5/100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Le domaine expéditeur n'est pas autorisé à envoyer des emails</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DKIM</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FAIL</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10/100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La signature cryptographique est invalide ou absente</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DMARC</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NONE / FAIL</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15/100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Aucune politique de rejet configurée sur le domaine</w:t>
            </w:r>
          </w:p>
        </w:tc>
      </w:tr>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Réputation domaine</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BLACKLISTÉ</w:t>
            </w:r>
          </w:p>
        </w:tc>
        <w:tc>
          <w:tcPr>
            <w:tcW w:type="dxa" w:w="2268"/>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18"/>
              </w:rPr>
              <w:t>8/100</w:t>
            </w:r>
          </w:p>
        </w:tc>
        <w:tc>
          <w:tcPr>
            <w:tcW w:type="dxa" w:w="2268"/>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Domaine signalé sur AbuseIPDB — Score: 97%</w:t>
            </w:r>
          </w:p>
        </w:tc>
      </w:tr>
    </w:tbl>
    <w:p/>
    <w:p>
      <w:pPr>
        <w:spacing w:before="320" w:after="120"/>
      </w:pPr>
      <w:r>
        <w:rPr>
          <w:rFonts w:ascii="Arial" w:hAnsi="Arial"/>
          <w:b/>
          <w:color w:val="1A3A6A"/>
          <w:sz w:val="24"/>
        </w:rPr>
        <w:t>4.4 Analyse de l'IP Source</w:t>
      </w:r>
    </w:p>
    <w:p>
      <w:pPr>
        <w:spacing w:after="80"/>
        <w:jc w:val="both"/>
      </w:pPr>
      <w:r>
        <w:rPr>
          <w:rFonts w:ascii="Arial" w:hAnsi="Arial"/>
          <w:b w:val="0"/>
          <w:i w:val="0"/>
          <w:sz w:val="22"/>
        </w:rPr>
        <w:t>L'adresse IP source identifiée (185.220.101.45) a été analysée via des sources OSINT ouvertes :</w:t>
      </w:r>
    </w:p>
    <w:p>
      <w:pPr>
        <w:spacing w:after="60"/>
        <w:ind w:left="283"/>
      </w:pPr>
      <w:r>
        <w:rPr>
          <w:rFonts w:ascii="Arial" w:hAnsi="Arial"/>
          <w:b/>
          <w:color w:val="1A3A6A"/>
          <w:sz w:val="20"/>
        </w:rPr>
        <w:t xml:space="preserve">Adresse IP : </w:t>
      </w:r>
      <w:r>
        <w:rPr>
          <w:rFonts w:ascii="Arial" w:hAnsi="Arial"/>
          <w:sz w:val="20"/>
        </w:rPr>
        <w:t>185.220.101.45</w:t>
      </w:r>
    </w:p>
    <w:p>
      <w:pPr>
        <w:spacing w:after="60"/>
        <w:ind w:left="283"/>
      </w:pPr>
      <w:r>
        <w:rPr>
          <w:rFonts w:ascii="Arial" w:hAnsi="Arial"/>
          <w:b/>
          <w:color w:val="1A3A6A"/>
          <w:sz w:val="20"/>
        </w:rPr>
        <w:t xml:space="preserve">Géolocalisation : </w:t>
      </w:r>
      <w:r>
        <w:rPr>
          <w:rFonts w:ascii="Arial" w:hAnsi="Arial"/>
          <w:sz w:val="20"/>
        </w:rPr>
        <w:t>Russie (RU) — Moscou</w:t>
      </w:r>
    </w:p>
    <w:p>
      <w:pPr>
        <w:spacing w:after="60"/>
        <w:ind w:left="283"/>
      </w:pPr>
      <w:r>
        <w:rPr>
          <w:rFonts w:ascii="Arial" w:hAnsi="Arial"/>
          <w:b/>
          <w:color w:val="1A3A6A"/>
          <w:sz w:val="20"/>
        </w:rPr>
        <w:t xml:space="preserve">Type : </w:t>
      </w:r>
      <w:r>
        <w:rPr>
          <w:rFonts w:ascii="Arial" w:hAnsi="Arial"/>
          <w:sz w:val="20"/>
        </w:rPr>
        <w:t>TOR Exit Node — Noeud de sortie du réseau Tor</w:t>
      </w:r>
    </w:p>
    <w:p>
      <w:pPr>
        <w:spacing w:after="60"/>
        <w:ind w:left="283"/>
      </w:pPr>
      <w:r>
        <w:rPr>
          <w:rFonts w:ascii="Arial" w:hAnsi="Arial"/>
          <w:b/>
          <w:color w:val="1A3A6A"/>
          <w:sz w:val="20"/>
        </w:rPr>
        <w:t xml:space="preserve">Score AbuseIPDB : </w:t>
      </w:r>
      <w:r>
        <w:rPr>
          <w:rFonts w:ascii="Arial" w:hAnsi="Arial"/>
          <w:sz w:val="20"/>
        </w:rPr>
        <w:t>97% (Très Haute Probabilité Malveillante)</w:t>
      </w:r>
    </w:p>
    <w:p>
      <w:pPr>
        <w:spacing w:after="60"/>
        <w:ind w:left="283"/>
      </w:pPr>
      <w:r>
        <w:rPr>
          <w:rFonts w:ascii="Arial" w:hAnsi="Arial"/>
          <w:b/>
          <w:color w:val="1A3A6A"/>
          <w:sz w:val="20"/>
        </w:rPr>
        <w:t xml:space="preserve">Présence sur blacklists : </w:t>
      </w:r>
      <w:r>
        <w:rPr>
          <w:rFonts w:ascii="Arial" w:hAnsi="Arial"/>
          <w:sz w:val="20"/>
        </w:rPr>
        <w:t>Oui — Spamhaus, SORBS, Barracuda</w:t>
      </w:r>
    </w:p>
    <w:p>
      <w:pPr>
        <w:spacing w:after="60"/>
        <w:ind w:left="283"/>
      </w:pPr>
      <w:r>
        <w:rPr>
          <w:rFonts w:ascii="Arial" w:hAnsi="Arial"/>
          <w:b/>
          <w:color w:val="1A3A6A"/>
          <w:sz w:val="20"/>
        </w:rPr>
        <w:t xml:space="preserve">ASN : </w:t>
      </w:r>
      <w:r>
        <w:rPr>
          <w:rFonts w:ascii="Arial" w:hAnsi="Arial"/>
          <w:sz w:val="20"/>
        </w:rPr>
        <w:t>AS24940 — Hetzner Online GmbH</w:t>
      </w:r>
    </w:p>
    <w:p>
      <w:pPr>
        <w:spacing w:before="80" w:after="80"/>
        <w:ind w:left="283"/>
        <w:shd w:val="clear" w:color="auto" w:fill="FFF0F0"/>
      </w:pPr>
      <w:r>
        <w:rPr>
          <w:rFonts w:ascii="Arial" w:hAnsi="Arial"/>
          <w:color w:val="CC0000"/>
          <w:sz w:val="20"/>
        </w:rPr>
        <w:t>Conclusion Phase 2 : L'email analysé présente tous les signes d'une attaque de phishing sophistiquée. L'utilisation d'un nœud TOR comme IP source démontre une tentative délibérée d'anonymisation de la part de l'attaquant. Score de menace global : 94/100 — CRITIQUE.</w:t>
      </w:r>
    </w:p>
    <w:p>
      <w:r>
        <w:br w:type="page"/>
      </w:r>
    </w:p>
    <w:p>
      <w:pPr>
        <w:spacing w:before="320" w:after="120"/>
        <w:pBdr>
          <w:bottom w:val="single" w:sz="6" w:space="1" w:color="1A3A6A"/>
        </w:pBdr>
      </w:pPr>
      <w:r>
        <w:rPr>
          <w:rFonts w:ascii="Arial" w:hAnsi="Arial"/>
          <w:b/>
          <w:color w:val="1A3A6A"/>
          <w:sz w:val="28"/>
        </w:rPr>
        <w:t>5. Phase 3 — Dashboard de Détection (SIEM)</w:t>
      </w:r>
    </w:p>
    <w:p>
      <w:pPr>
        <w:spacing w:before="320" w:after="120"/>
      </w:pPr>
      <w:r>
        <w:rPr>
          <w:rFonts w:ascii="Arial" w:hAnsi="Arial"/>
          <w:b/>
          <w:color w:val="1A3A6A"/>
          <w:sz w:val="24"/>
        </w:rPr>
        <w:t>5.1 Statistiques Globales de Détection</w:t>
      </w:r>
    </w:p>
    <w:p>
      <w:pPr>
        <w:spacing w:after="80"/>
        <w:jc w:val="both"/>
      </w:pPr>
      <w:r>
        <w:rPr>
          <w:rFonts w:ascii="Arial" w:hAnsi="Arial"/>
          <w:b w:val="0"/>
          <w:i w:val="0"/>
          <w:sz w:val="22"/>
        </w:rPr>
        <w:t>Sur la période d'observation de 7 jours simulés, le système de détection a produit les résultats suivants :</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jc w:val="center"/>
            </w:pPr>
            <w:r>
              <w:rPr>
                <w:rFonts w:ascii="Arial" w:hAnsi="Arial"/>
                <w:b/>
                <w:color w:val="FF3C6E"/>
                <w:sz w:val="40"/>
              </w:rPr>
              <w:t>247</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jc w:val="center"/>
            </w:pPr>
            <w:r>
              <w:rPr>
                <w:rFonts w:ascii="Arial" w:hAnsi="Arial"/>
                <w:b/>
                <w:color w:val="FF8C00"/>
                <w:sz w:val="40"/>
              </w:rPr>
              <w:t>231</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jc w:val="center"/>
            </w:pPr>
            <w:r>
              <w:rPr>
                <w:rFonts w:ascii="Arial" w:hAnsi="Arial"/>
                <w:b/>
                <w:color w:val="00AA44"/>
                <w:sz w:val="40"/>
              </w:rPr>
              <w:t>93%</w:t>
            </w:r>
          </w:p>
        </w:tc>
        <w:tc>
          <w:tcPr>
            <w:tcW w:type="dxa" w:w="2268"/>
            <w:shd w:val="clear" w:color="auto" w:fill="F5F8FF"/>
            <w:tcBorders>
              <w:top w:val="single" w:sz="4" w:space="0" w:color="CCCCCC"/>
              <w:left w:val="single" w:sz="4" w:space="0" w:color="CCCCCC"/>
              <w:bottom w:val="single" w:sz="4" w:space="0" w:color="CCCCCC"/>
              <w:right w:val="single" w:sz="4" w:space="0" w:color="CCCCCC"/>
            </w:tcBorders>
          </w:tcPr>
          <w:p>
            <w:pPr>
              <w:jc w:val="center"/>
            </w:pPr>
            <w:r>
              <w:rPr>
                <w:rFonts w:ascii="Arial" w:hAnsi="Arial"/>
                <w:b/>
                <w:color w:val="0096CC"/>
                <w:sz w:val="40"/>
              </w:rPr>
              <w:t>5</w:t>
            </w:r>
          </w:p>
        </w:tc>
      </w:tr>
      <w:tr>
        <w:tc>
          <w:tcPr>
            <w:tcW w:type="dxa" w:w="2268"/>
            <w:shd w:val="clear" w:color="auto" w:fill="EBF3FB"/>
            <w:tcBorders>
              <w:top w:val="single" w:sz="4" w:space="0" w:color="CCCCCC"/>
              <w:left w:val="single" w:sz="4" w:space="0" w:color="CCCCCC"/>
              <w:bottom w:val="single" w:sz="4" w:space="0" w:color="CCCCCC"/>
              <w:right w:val="single" w:sz="4" w:space="0" w:color="CCCCCC"/>
            </w:tcBorders>
          </w:tcPr>
          <w:p>
            <w:pPr>
              <w:jc w:val="center"/>
            </w:pPr>
            <w:r>
              <w:rPr>
                <w:rFonts w:ascii="Arial" w:hAnsi="Arial"/>
                <w:color w:val="444444"/>
                <w:sz w:val="18"/>
              </w:rPr>
              <w:t>Tentatives</w:t>
              <w:br/>
              <w:t>détectées</w:t>
            </w:r>
          </w:p>
        </w:tc>
        <w:tc>
          <w:tcPr>
            <w:tcW w:type="dxa" w:w="2268"/>
            <w:shd w:val="clear" w:color="auto" w:fill="EBF3FB"/>
            <w:tcBorders>
              <w:top w:val="single" w:sz="4" w:space="0" w:color="CCCCCC"/>
              <w:left w:val="single" w:sz="4" w:space="0" w:color="CCCCCC"/>
              <w:bottom w:val="single" w:sz="4" w:space="0" w:color="CCCCCC"/>
              <w:right w:val="single" w:sz="4" w:space="0" w:color="CCCCCC"/>
            </w:tcBorders>
          </w:tcPr>
          <w:p>
            <w:pPr>
              <w:jc w:val="center"/>
            </w:pPr>
            <w:r>
              <w:rPr>
                <w:rFonts w:ascii="Arial" w:hAnsi="Arial"/>
                <w:color w:val="444444"/>
                <w:sz w:val="18"/>
              </w:rPr>
              <w:t>Emails</w:t>
              <w:br/>
              <w:t>bloqués</w:t>
            </w:r>
          </w:p>
        </w:tc>
        <w:tc>
          <w:tcPr>
            <w:tcW w:type="dxa" w:w="2268"/>
            <w:shd w:val="clear" w:color="auto" w:fill="EBF3FB"/>
            <w:tcBorders>
              <w:top w:val="single" w:sz="4" w:space="0" w:color="CCCCCC"/>
              <w:left w:val="single" w:sz="4" w:space="0" w:color="CCCCCC"/>
              <w:bottom w:val="single" w:sz="4" w:space="0" w:color="CCCCCC"/>
              <w:right w:val="single" w:sz="4" w:space="0" w:color="CCCCCC"/>
            </w:tcBorders>
          </w:tcPr>
          <w:p>
            <w:pPr>
              <w:jc w:val="center"/>
            </w:pPr>
            <w:r>
              <w:rPr>
                <w:rFonts w:ascii="Arial" w:hAnsi="Arial"/>
                <w:color w:val="444444"/>
                <w:sz w:val="18"/>
              </w:rPr>
              <w:t>Taux de</w:t>
              <w:br/>
              <w:t>détection</w:t>
            </w:r>
          </w:p>
        </w:tc>
        <w:tc>
          <w:tcPr>
            <w:tcW w:type="dxa" w:w="2268"/>
            <w:shd w:val="clear" w:color="auto" w:fill="EBF3FB"/>
            <w:tcBorders>
              <w:top w:val="single" w:sz="4" w:space="0" w:color="CCCCCC"/>
              <w:left w:val="single" w:sz="4" w:space="0" w:color="CCCCCC"/>
              <w:bottom w:val="single" w:sz="4" w:space="0" w:color="CCCCCC"/>
              <w:right w:val="single" w:sz="4" w:space="0" w:color="CCCCCC"/>
            </w:tcBorders>
          </w:tcPr>
          <w:p>
            <w:pPr>
              <w:jc w:val="center"/>
            </w:pPr>
            <w:r>
              <w:rPr>
                <w:rFonts w:ascii="Arial" w:hAnsi="Arial"/>
                <w:color w:val="444444"/>
                <w:sz w:val="18"/>
              </w:rPr>
              <w:t>Règles</w:t>
              <w:br/>
              <w:t>actives</w:t>
            </w:r>
          </w:p>
        </w:tc>
      </w:tr>
    </w:tbl>
    <w:p/>
    <w:p>
      <w:pPr>
        <w:spacing w:before="320" w:after="120"/>
      </w:pPr>
      <w:r>
        <w:rPr>
          <w:rFonts w:ascii="Arial" w:hAnsi="Arial"/>
          <w:b/>
          <w:color w:val="1A3A6A"/>
          <w:sz w:val="24"/>
        </w:rPr>
        <w:t>5.2 Activité des Attaques sur 7 Jours</w:t>
      </w:r>
    </w:p>
    <w:p>
      <w:pPr>
        <w:spacing w:after="80"/>
        <w:jc w:val="both"/>
      </w:pPr>
      <w:r>
        <w:rPr>
          <w:rFonts w:ascii="Arial" w:hAnsi="Arial"/>
          <w:b w:val="0"/>
          <w:i w:val="0"/>
          <w:sz w:val="22"/>
        </w:rPr>
        <w:t>La répartition des tentatives de phishing sur 7 jours montre un pic significatif en milieu de semaine (Vendredi : 89 tentatives), moment où l'activité professionnelle est la plus intense et les utilisateurs moins vigilants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6DA4"/>
          </w:tcPr>
          <w:p>
            <w:r>
              <w:rPr>
                <w:rFonts w:ascii="Arial" w:hAnsi="Arial"/>
                <w:b/>
                <w:color w:val="FFFFFF"/>
                <w:sz w:val="20"/>
              </w:rPr>
              <w:t>Jour</w:t>
            </w:r>
          </w:p>
        </w:tc>
        <w:tc>
          <w:tcPr>
            <w:tcW w:type="dxa" w:w="3024"/>
            <w:shd w:val="clear" w:color="auto" w:fill="2E6DA4"/>
          </w:tcPr>
          <w:p>
            <w:r>
              <w:rPr>
                <w:rFonts w:ascii="Arial" w:hAnsi="Arial"/>
                <w:b/>
                <w:color w:val="FFFFFF"/>
                <w:sz w:val="20"/>
              </w:rPr>
              <w:t>Tentatives</w:t>
            </w:r>
          </w:p>
        </w:tc>
        <w:tc>
          <w:tcPr>
            <w:tcW w:type="dxa" w:w="3024"/>
            <w:shd w:val="clear" w:color="auto" w:fill="2E6DA4"/>
          </w:tcPr>
          <w:p>
            <w:r>
              <w:rPr>
                <w:rFonts w:ascii="Arial" w:hAnsi="Arial"/>
                <w:b/>
                <w:color w:val="FFFFFF"/>
                <w:sz w:val="20"/>
              </w:rPr>
              <w:t>Niveau</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Lundi</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b/>
                <w:color w:val="00AA44"/>
                <w:sz w:val="20"/>
              </w:rPr>
              <w:t>18</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color w:val="00AA44"/>
                <w:sz w:val="20"/>
              </w:rPr>
              <w:t>Faible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Mardi</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20"/>
              </w:rPr>
              <w:t>34</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color w:val="FF8C00"/>
                <w:sz w:val="20"/>
              </w:rPr>
              <w:t>Modéré</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Mercredi</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b/>
                <w:color w:val="00AA44"/>
                <w:sz w:val="20"/>
              </w:rPr>
              <w:t>22</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color w:val="00AA44"/>
                <w:sz w:val="20"/>
              </w:rPr>
              <w:t>Faible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Jeudi</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20"/>
              </w:rPr>
              <w:t>61</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color w:val="CC0000"/>
                <w:sz w:val="20"/>
              </w:rPr>
              <w:t>Élevé</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Vendredi</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b/>
                <w:color w:val="CC0000"/>
                <w:sz w:val="20"/>
              </w:rPr>
              <w:t>89</w:t>
            </w:r>
          </w:p>
        </w:tc>
        <w:tc>
          <w:tcPr>
            <w:tcW w:type="dxa" w:w="3024"/>
            <w:shd w:val="clear" w:color="auto" w:fill="FFF0F0"/>
            <w:tcBorders>
              <w:top w:val="single" w:sz="4" w:space="0" w:color="CCCCCC"/>
              <w:left w:val="single" w:sz="4" w:space="0" w:color="CCCCCC"/>
              <w:bottom w:val="single" w:sz="4" w:space="0" w:color="CCCCCC"/>
              <w:right w:val="single" w:sz="4" w:space="0" w:color="CCCCCC"/>
            </w:tcBorders>
          </w:tcPr>
          <w:p>
            <w:r>
              <w:rPr>
                <w:rFonts w:ascii="Arial" w:hAnsi="Arial"/>
                <w:color w:val="CC0000"/>
                <w:sz w:val="20"/>
              </w:rPr>
              <w:t>Critique</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Samedi</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20"/>
              </w:rPr>
              <w:t>47</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color w:val="FF8C00"/>
                <w:sz w:val="20"/>
              </w:rPr>
              <w:t>Modéré</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20"/>
              </w:rPr>
              <w:t>Dimanche</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b/>
                <w:color w:val="FF8C00"/>
                <w:sz w:val="20"/>
              </w:rPr>
              <w:t>38</w:t>
            </w:r>
          </w:p>
        </w:tc>
        <w:tc>
          <w:tcPr>
            <w:tcW w:type="dxa" w:w="3024"/>
            <w:shd w:val="clear" w:color="auto" w:fill="FFFBF0"/>
            <w:tcBorders>
              <w:top w:val="single" w:sz="4" w:space="0" w:color="CCCCCC"/>
              <w:left w:val="single" w:sz="4" w:space="0" w:color="CCCCCC"/>
              <w:bottom w:val="single" w:sz="4" w:space="0" w:color="CCCCCC"/>
              <w:right w:val="single" w:sz="4" w:space="0" w:color="CCCCCC"/>
            </w:tcBorders>
          </w:tcPr>
          <w:p>
            <w:r>
              <w:rPr>
                <w:rFonts w:ascii="Arial" w:hAnsi="Arial"/>
                <w:color w:val="FF8C00"/>
                <w:sz w:val="20"/>
              </w:rPr>
              <w:t>Modéré</w:t>
            </w:r>
          </w:p>
        </w:tc>
      </w:tr>
    </w:tbl>
    <w:p/>
    <w:p>
      <w:pPr>
        <w:spacing w:before="320" w:after="120"/>
      </w:pPr>
      <w:r>
        <w:rPr>
          <w:rFonts w:ascii="Arial" w:hAnsi="Arial"/>
          <w:b/>
          <w:color w:val="1A3A6A"/>
          <w:sz w:val="24"/>
        </w:rPr>
        <w:t>5.3 Alertes de Sécurité Générées</w:t>
      </w:r>
    </w:p>
    <w:p>
      <w:pPr>
        <w:spacing w:after="80"/>
        <w:ind w:left="170"/>
        <w:shd w:val="clear" w:color="auto" w:fill="FFF0F2"/>
      </w:pPr>
      <w:r>
        <w:rPr>
          <w:rFonts w:ascii="Arial" w:hAnsi="Arial"/>
          <w:b/>
          <w:color w:val="FF3C6E"/>
          <w:sz w:val="18"/>
        </w:rPr>
        <w:t xml:space="preserve">[CRITIQUE] </w:t>
      </w:r>
      <w:r>
        <w:rPr>
          <w:rFonts w:ascii="Arial" w:hAnsi="Arial"/>
          <w:b/>
          <w:sz w:val="18"/>
        </w:rPr>
        <w:t xml:space="preserve">Phishing Email Bloqué — </w:t>
      </w:r>
      <w:r>
        <w:rPr>
          <w:rFonts w:ascii="Arial" w:hAnsi="Arial"/>
          <w:color w:val="555555"/>
          <w:sz w:val="18"/>
        </w:rPr>
        <w:t>FROM: security@facebo0k-secure.net | SPF/DKIM FAIL | IP: 185.220.101.45 — Il y a 2 min</w:t>
      </w:r>
    </w:p>
    <w:p>
      <w:pPr>
        <w:spacing w:after="80"/>
        <w:ind w:left="170"/>
        <w:shd w:val="clear" w:color="auto" w:fill="FFF0F2"/>
      </w:pPr>
      <w:r>
        <w:rPr>
          <w:rFonts w:ascii="Arial" w:hAnsi="Arial"/>
          <w:b/>
          <w:color w:val="FF3C6E"/>
          <w:sz w:val="18"/>
        </w:rPr>
        <w:t xml:space="preserve">[CRITIQUE] </w:t>
      </w:r>
      <w:r>
        <w:rPr>
          <w:rFonts w:ascii="Arial" w:hAnsi="Arial"/>
          <w:b/>
          <w:sz w:val="18"/>
        </w:rPr>
        <w:t xml:space="preserve">Domaine Typosquatté Détecté — </w:t>
      </w:r>
      <w:r>
        <w:rPr>
          <w:rFonts w:ascii="Arial" w:hAnsi="Arial"/>
          <w:color w:val="555555"/>
          <w:sz w:val="18"/>
        </w:rPr>
        <w:t>facebo0k-secure.net — Enregistré il y a 3 jours — Il y a 5 min</w:t>
      </w:r>
    </w:p>
    <w:p>
      <w:pPr>
        <w:spacing w:after="80"/>
        <w:ind w:left="170"/>
        <w:shd w:val="clear" w:color="auto" w:fill="FFFBF0"/>
      </w:pPr>
      <w:r>
        <w:rPr>
          <w:rFonts w:ascii="Arial" w:hAnsi="Arial"/>
          <w:b/>
          <w:color w:val="FF8C00"/>
          <w:sz w:val="18"/>
        </w:rPr>
        <w:t xml:space="preserve">[ALERTE] </w:t>
      </w:r>
      <w:r>
        <w:rPr>
          <w:rFonts w:ascii="Arial" w:hAnsi="Arial"/>
          <w:b/>
          <w:sz w:val="18"/>
        </w:rPr>
        <w:t xml:space="preserve">Tentative de Login Suspecte — </w:t>
      </w:r>
      <w:r>
        <w:rPr>
          <w:rFonts w:ascii="Arial" w:hAnsi="Arial"/>
          <w:color w:val="555555"/>
          <w:sz w:val="18"/>
        </w:rPr>
        <w:t>3 tentatives depuis IP TOR — 185.220.101.45 — Il y a 12 min</w:t>
      </w:r>
    </w:p>
    <w:p>
      <w:pPr>
        <w:spacing w:after="80"/>
        <w:ind w:left="170"/>
        <w:shd w:val="clear" w:color="auto" w:fill="FFFBF0"/>
      </w:pPr>
      <w:r>
        <w:rPr>
          <w:rFonts w:ascii="Arial" w:hAnsi="Arial"/>
          <w:b/>
          <w:color w:val="FF8C00"/>
          <w:sz w:val="18"/>
        </w:rPr>
        <w:t xml:space="preserve">[ALERTE] </w:t>
      </w:r>
      <w:r>
        <w:rPr>
          <w:rFonts w:ascii="Arial" w:hAnsi="Arial"/>
          <w:b/>
          <w:sz w:val="18"/>
        </w:rPr>
        <w:t xml:space="preserve">Encodage Base64 dans Subject — </w:t>
      </w:r>
      <w:r>
        <w:rPr>
          <w:rFonts w:ascii="Arial" w:hAnsi="Arial"/>
          <w:color w:val="555555"/>
          <w:sz w:val="18"/>
        </w:rPr>
        <w:t>Obfuscation détectée dans l'en-tête Subject — Il y a 18 min</w:t>
      </w:r>
    </w:p>
    <w:p>
      <w:pPr>
        <w:spacing w:after="80"/>
        <w:ind w:left="170"/>
        <w:shd w:val="clear" w:color="auto" w:fill="F0F8FF"/>
      </w:pPr>
      <w:r>
        <w:rPr>
          <w:rFonts w:ascii="Arial" w:hAnsi="Arial"/>
          <w:b/>
          <w:color w:val="0096CC"/>
          <w:sz w:val="18"/>
        </w:rPr>
        <w:t xml:space="preserve">[INFO] </w:t>
      </w:r>
      <w:r>
        <w:rPr>
          <w:rFonts w:ascii="Arial" w:hAnsi="Arial"/>
          <w:b/>
          <w:sz w:val="18"/>
        </w:rPr>
        <w:t xml:space="preserve">Scan de ports entrant — </w:t>
      </w:r>
      <w:r>
        <w:rPr>
          <w:rFonts w:ascii="Arial" w:hAnsi="Arial"/>
          <w:color w:val="555555"/>
          <w:sz w:val="18"/>
        </w:rPr>
        <w:t>Port 25/587 — Source: 203.0.113.5 — Il y a 30 min</w:t>
      </w:r>
    </w:p>
    <w:p>
      <w:r>
        <w:br w:type="page"/>
      </w:r>
    </w:p>
    <w:p>
      <w:pPr>
        <w:spacing w:before="320" w:after="120"/>
        <w:pBdr>
          <w:bottom w:val="single" w:sz="6" w:space="1" w:color="1A3A6A"/>
        </w:pBdr>
      </w:pPr>
      <w:r>
        <w:rPr>
          <w:rFonts w:ascii="Arial" w:hAnsi="Arial"/>
          <w:b/>
          <w:color w:val="1A3A6A"/>
          <w:sz w:val="28"/>
        </w:rPr>
        <w:t>6. Règle YARA Générée Automatiquement</w:t>
      </w:r>
    </w:p>
    <w:p>
      <w:pPr>
        <w:spacing w:after="80"/>
        <w:jc w:val="both"/>
      </w:pPr>
      <w:r>
        <w:rPr>
          <w:rFonts w:ascii="Arial" w:hAnsi="Arial"/>
          <w:b w:val="0"/>
          <w:i w:val="0"/>
          <w:sz w:val="22"/>
        </w:rPr>
        <w:t>Sur la base des IOC collectés durant les phases précédentes, la règle YARA suivante a été générée pour permettre la détection automatisée d'emails similaires :</w:t>
      </w:r>
    </w:p>
    <w:p>
      <w:pPr>
        <w:spacing w:before="80" w:after="80"/>
        <w:ind w:left="283"/>
        <w:shd w:val="clear" w:color="auto" w:fill="F0F0F0"/>
      </w:pPr>
      <w:r>
        <w:rPr>
          <w:rFonts w:ascii="Arial" w:hAnsi="Arial"/>
          <w:color w:val="1A1A2E"/>
          <w:sz w:val="20"/>
        </w:rPr>
        <w:t>rule Phishing_Email_Detection {</w:t>
        <w:br/>
        <w:t xml:space="preserve">  meta:</w:t>
        <w:br/>
        <w:t xml:space="preserve">    author      = "CyberLab TP — Sara Aroui"</w:t>
        <w:br/>
        <w:t xml:space="preserve">    description = "Détection email phishing — Simulation Facebook"</w:t>
        <w:br/>
        <w:t xml:space="preserve">    severity    = "CRITICAL"</w:t>
        <w:br/>
        <w:t xml:space="preserve">    date        = "2025-05-02"</w:t>
        <w:br/>
        <w:br/>
        <w:t xml:space="preserve">  strings:</w:t>
        <w:br/>
        <w:t xml:space="preserve">    $domain      = "facebo0k-secure.net" nocase</w:t>
        <w:br/>
        <w:t xml:space="preserve">    $ip          = "185.220.101.45"</w:t>
        <w:br/>
        <w:t xml:space="preserve">    $spf_fail    = "spf=fail" nocase</w:t>
        <w:br/>
        <w:t xml:space="preserve">    $dkim_fail   = "dkim=fail" nocase</w:t>
        <w:br/>
        <w:t xml:space="preserve">    $return_path = "evil-sender" nocase</w:t>
        <w:br/>
        <w:t xml:space="preserve">    $mailer      = "PhishKit" nocase</w:t>
        <w:br/>
        <w:br/>
        <w:t xml:space="preserve">  condition:</w:t>
        <w:br/>
        <w:t xml:space="preserve">    ($domain or $ip) and</w:t>
        <w:br/>
        <w:t xml:space="preserve">    ($spf_fail or $dkim_fail) and</w:t>
        <w:br/>
        <w:t xml:space="preserve">    $return_path</w:t>
        <w:br/>
        <w:t>}</w:t>
      </w:r>
    </w:p>
    <w:p/>
    <w:p>
      <w:pPr>
        <w:spacing w:before="320" w:after="120"/>
      </w:pPr>
      <w:r>
        <w:rPr>
          <w:rFonts w:ascii="Arial" w:hAnsi="Arial"/>
          <w:b/>
          <w:color w:val="1A3A6A"/>
          <w:sz w:val="24"/>
        </w:rPr>
        <w:t>6.1 Règles SIEM Déployées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A3A6A"/>
          </w:tcPr>
          <w:p>
            <w:r>
              <w:rPr>
                <w:rFonts w:ascii="Arial" w:hAnsi="Arial"/>
                <w:b/>
                <w:color w:val="FFFFFF"/>
                <w:sz w:val="20"/>
              </w:rPr>
              <w:t>Nom de la Règle</w:t>
            </w:r>
          </w:p>
        </w:tc>
        <w:tc>
          <w:tcPr>
            <w:tcW w:type="dxa" w:w="3024"/>
            <w:shd w:val="clear" w:color="auto" w:fill="1A3A6A"/>
          </w:tcPr>
          <w:p>
            <w:r>
              <w:rPr>
                <w:rFonts w:ascii="Arial" w:hAnsi="Arial"/>
                <w:b/>
                <w:color w:val="FFFFFF"/>
                <w:sz w:val="20"/>
              </w:rPr>
              <w:t>Type</w:t>
            </w:r>
          </w:p>
        </w:tc>
        <w:tc>
          <w:tcPr>
            <w:tcW w:type="dxa" w:w="3024"/>
            <w:shd w:val="clear" w:color="auto" w:fill="1A3A6A"/>
          </w:tcPr>
          <w:p>
            <w:r>
              <w:rPr>
                <w:rFonts w:ascii="Arial" w:hAnsi="Arial"/>
                <w:b/>
                <w:color w:val="FFFFFF"/>
                <w:sz w:val="20"/>
              </w:rPr>
              <w:t>Correspondances (7j)</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1A3A6A"/>
                <w:sz w:val="18"/>
              </w:rPr>
              <w:t>SPF_DKIM_FAIL_BLOCK</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SIEM</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47</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1A3A6A"/>
                <w:sz w:val="18"/>
              </w:rPr>
              <w:t>TOR_EXIT_NODE_BLOCK</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Firewall / SIEM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23</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1A3A6A"/>
                <w:sz w:val="18"/>
              </w:rPr>
              <w:t>TYPOSQUATTING_DETECT</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YARA</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12</w:t>
            </w:r>
          </w:p>
        </w:tc>
      </w:tr>
      <w:tr>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1A3A6A"/>
                <w:sz w:val="18"/>
              </w:rPr>
              <w:t>BASE64_SUBJECT_FLAG</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SIEM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8</w:t>
            </w:r>
          </w:p>
        </w:tc>
      </w:tr>
      <w:tr>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1A3A6A"/>
                <w:sz w:val="18"/>
              </w:rPr>
              <w:t>NEW_DOMAIN_FLAG (&lt; 30j)</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sz w:val="18"/>
              </w:rPr>
              <w:t>Threat Intelligence</w:t>
            </w:r>
          </w:p>
        </w:tc>
        <w:tc>
          <w:tcPr>
            <w:tcW w:type="dxa" w:w="3024"/>
            <w:shd w:val="clear" w:color="auto" w:fill="F5F8FF"/>
            <w:tcBorders>
              <w:top w:val="single" w:sz="4" w:space="0" w:color="CCCCCC"/>
              <w:left w:val="single" w:sz="4" w:space="0" w:color="CCCCCC"/>
              <w:bottom w:val="single" w:sz="4" w:space="0" w:color="CCCCCC"/>
              <w:right w:val="single" w:sz="4" w:space="0" w:color="CCCCCC"/>
            </w:tcBorders>
          </w:tcPr>
          <w:p>
            <w:r>
              <w:rPr>
                <w:rFonts w:ascii="Arial" w:hAnsi="Arial"/>
                <w:b/>
                <w:color w:val="FF8C00"/>
                <w:sz w:val="18"/>
              </w:rPr>
              <w:t>5</w:t>
            </w:r>
          </w:p>
        </w:tc>
      </w:tr>
    </w:tbl>
    <w:p>
      <w:r>
        <w:br w:type="page"/>
      </w:r>
    </w:p>
    <w:p>
      <w:pPr>
        <w:spacing w:before="320" w:after="120"/>
        <w:pBdr>
          <w:bottom w:val="single" w:sz="6" w:space="1" w:color="1A3A6A"/>
        </w:pBdr>
      </w:pPr>
      <w:r>
        <w:rPr>
          <w:rFonts w:ascii="Arial" w:hAnsi="Arial"/>
          <w:b/>
          <w:color w:val="1A3A6A"/>
          <w:sz w:val="28"/>
        </w:rPr>
        <w:t>7. Résultats et Discussion</w:t>
      </w:r>
    </w:p>
    <w:p>
      <w:pPr>
        <w:spacing w:before="320" w:after="120"/>
      </w:pPr>
      <w:r>
        <w:rPr>
          <w:rFonts w:ascii="Arial" w:hAnsi="Arial"/>
          <w:b/>
          <w:color w:val="1A3A6A"/>
          <w:sz w:val="24"/>
        </w:rPr>
        <w:t>7.1 Synthèse des Résultats</w:t>
      </w:r>
    </w:p>
    <w:p>
      <w:pPr>
        <w:spacing w:after="80"/>
        <w:jc w:val="both"/>
      </w:pPr>
      <w:r>
        <w:rPr>
          <w:rFonts w:ascii="Arial" w:hAnsi="Arial"/>
          <w:b w:val="0"/>
          <w:i w:val="0"/>
          <w:sz w:val="22"/>
        </w:rPr>
        <w:t>L'ensemble du TP a démontré l'efficacité de l'approche en plusieurs phases pour la détection et l'analyse des attaques de phishing. Le tableau suivant résume les résultats obtenus par phase :</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6DA4"/>
          </w:tcPr>
          <w:p>
            <w:r>
              <w:rPr>
                <w:rFonts w:ascii="Arial" w:hAnsi="Arial"/>
                <w:b/>
                <w:color w:val="FFFFFF"/>
                <w:sz w:val="20"/>
              </w:rPr>
              <w:t>Phase</w:t>
            </w:r>
          </w:p>
        </w:tc>
        <w:tc>
          <w:tcPr>
            <w:tcW w:type="dxa" w:w="3024"/>
            <w:shd w:val="clear" w:color="auto" w:fill="2E6DA4"/>
          </w:tcPr>
          <w:p>
            <w:r>
              <w:rPr>
                <w:rFonts w:ascii="Arial" w:hAnsi="Arial"/>
                <w:b/>
                <w:color w:val="FFFFFF"/>
                <w:sz w:val="20"/>
              </w:rPr>
              <w:t>Résultat Principal</w:t>
            </w:r>
          </w:p>
        </w:tc>
        <w:tc>
          <w:tcPr>
            <w:tcW w:type="dxa" w:w="3024"/>
            <w:shd w:val="clear" w:color="auto" w:fill="2E6DA4"/>
          </w:tcPr>
          <w:p>
            <w:r>
              <w:rPr>
                <w:rFonts w:ascii="Arial" w:hAnsi="Arial"/>
                <w:b/>
                <w:color w:val="FFFFFF"/>
                <w:sz w:val="20"/>
              </w:rPr>
              <w:t>Taux de Réussite</w:t>
            </w:r>
          </w:p>
        </w:tc>
      </w:tr>
      <w:tr>
        <w:tc>
          <w:tcPr>
            <w:tcW w:type="dxa" w:w="3024"/>
            <w:shd w:val="clear" w:color="auto" w:fill="EBF3FB"/>
            <w:tcBorders>
              <w:top w:val="single" w:sz="4" w:space="0" w:color="CCCCCC"/>
              <w:left w:val="single" w:sz="4" w:space="0" w:color="CCCCCC"/>
              <w:bottom w:val="single" w:sz="4" w:space="0" w:color="CCCCCC"/>
              <w:right w:val="single" w:sz="4" w:space="0" w:color="CCCCCC"/>
            </w:tcBorders>
          </w:tcPr>
          <w:p>
            <w:r>
              <w:rPr>
                <w:rFonts w:ascii="Arial" w:hAnsi="Arial"/>
                <w:b/>
                <w:sz w:val="18"/>
              </w:rPr>
              <w:t>Phase 1 — Simulation</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9 IOC identifiés sur la page phishing et l'email</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b/>
                <w:color w:val="00AA44"/>
                <w:sz w:val="18"/>
              </w:rPr>
              <w:t>100%</w:t>
            </w:r>
          </w:p>
        </w:tc>
      </w:tr>
      <w:tr>
        <w:tc>
          <w:tcPr>
            <w:tcW w:type="dxa" w:w="3024"/>
            <w:shd w:val="clear" w:color="auto" w:fill="EBF3FB"/>
            <w:tcBorders>
              <w:top w:val="single" w:sz="4" w:space="0" w:color="CCCCCC"/>
              <w:left w:val="single" w:sz="4" w:space="0" w:color="CCCCCC"/>
              <w:bottom w:val="single" w:sz="4" w:space="0" w:color="CCCCCC"/>
              <w:right w:val="single" w:sz="4" w:space="0" w:color="CCCCCC"/>
            </w:tcBorders>
          </w:tcPr>
          <w:p>
            <w:r>
              <w:rPr>
                <w:rFonts w:ascii="Arial" w:hAnsi="Arial"/>
                <w:b/>
                <w:sz w:val="18"/>
              </w:rPr>
              <w:t>Phase 2 — Analyse Headers</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Origine confirmée, SPF/DKIM/DMARC: FAIL, IP TOR</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b/>
                <w:color w:val="00AA44"/>
                <w:sz w:val="18"/>
              </w:rPr>
              <w:t>94/100</w:t>
            </w:r>
          </w:p>
        </w:tc>
      </w:tr>
      <w:tr>
        <w:tc>
          <w:tcPr>
            <w:tcW w:type="dxa" w:w="3024"/>
            <w:shd w:val="clear" w:color="auto" w:fill="EBF3FB"/>
            <w:tcBorders>
              <w:top w:val="single" w:sz="4" w:space="0" w:color="CCCCCC"/>
              <w:left w:val="single" w:sz="4" w:space="0" w:color="CCCCCC"/>
              <w:bottom w:val="single" w:sz="4" w:space="0" w:color="CCCCCC"/>
              <w:right w:val="single" w:sz="4" w:space="0" w:color="CCCCCC"/>
            </w:tcBorders>
          </w:tcPr>
          <w:p>
            <w:r>
              <w:rPr>
                <w:rFonts w:ascii="Arial" w:hAnsi="Arial"/>
                <w:b/>
                <w:sz w:val="18"/>
              </w:rPr>
              <w:t>Phase 3 — Détection SIEM</w:t>
            </w:r>
          </w:p>
        </w:tc>
        <w:tc>
          <w:tcPr>
            <w:tcW w:type="dxa" w:w="3024"/>
            <w:shd w:val="clear" w:color="auto" w:fill="FFFFFF"/>
            <w:tcBorders>
              <w:top w:val="single" w:sz="4" w:space="0" w:color="CCCCCC"/>
              <w:left w:val="single" w:sz="4" w:space="0" w:color="CCCCCC"/>
              <w:bottom w:val="single" w:sz="4" w:space="0" w:color="CCCCCC"/>
              <w:right w:val="single" w:sz="4" w:space="0" w:color="CCCCCC"/>
            </w:tcBorders>
          </w:tcPr>
          <w:p>
            <w:r>
              <w:rPr>
                <w:rFonts w:ascii="Arial" w:hAnsi="Arial"/>
                <w:sz w:val="18"/>
              </w:rPr>
              <w:t>231/247 emails malveillants bloqués</w:t>
            </w:r>
          </w:p>
        </w:tc>
        <w:tc>
          <w:tcPr>
            <w:tcW w:type="dxa" w:w="3024"/>
            <w:shd w:val="clear" w:color="auto" w:fill="F5FFF5"/>
            <w:tcBorders>
              <w:top w:val="single" w:sz="4" w:space="0" w:color="CCCCCC"/>
              <w:left w:val="single" w:sz="4" w:space="0" w:color="CCCCCC"/>
              <w:bottom w:val="single" w:sz="4" w:space="0" w:color="CCCCCC"/>
              <w:right w:val="single" w:sz="4" w:space="0" w:color="CCCCCC"/>
            </w:tcBorders>
          </w:tcPr>
          <w:p>
            <w:r>
              <w:rPr>
                <w:rFonts w:ascii="Arial" w:hAnsi="Arial"/>
                <w:b/>
                <w:color w:val="00AA44"/>
                <w:sz w:val="18"/>
              </w:rPr>
              <w:t>93%</w:t>
            </w:r>
          </w:p>
        </w:tc>
      </w:tr>
    </w:tbl>
    <w:p/>
    <w:p>
      <w:pPr>
        <w:spacing w:before="320" w:after="120"/>
      </w:pPr>
      <w:r>
        <w:rPr>
          <w:rFonts w:ascii="Arial" w:hAnsi="Arial"/>
          <w:b/>
          <w:color w:val="1A3A6A"/>
          <w:sz w:val="24"/>
        </w:rPr>
        <w:t>7.2 Discussion</w:t>
      </w:r>
    </w:p>
    <w:p>
      <w:pPr>
        <w:spacing w:after="80"/>
        <w:jc w:val="both"/>
      </w:pPr>
      <w:r>
        <w:rPr>
          <w:rFonts w:ascii="Arial" w:hAnsi="Arial"/>
          <w:b w:val="0"/>
          <w:i w:val="0"/>
          <w:sz w:val="22"/>
        </w:rPr>
        <w:t>Les résultats obtenus confirment que l'approche multi-couches (simulation → analyse → détection) est la plus efficace pour contrer les attaques de phishing. Quelques observations importantes :</w:t>
      </w:r>
    </w:p>
    <w:p>
      <w:pPr>
        <w:pStyle w:val="ListBullet"/>
        <w:spacing w:after="80"/>
      </w:pPr>
      <w:r>
        <w:rPr>
          <w:rFonts w:ascii="Arial" w:hAnsi="Arial"/>
          <w:sz w:val="22"/>
        </w:rPr>
        <w:t>Le taux de non-détection de 7% représente les emails qui contournent les règles par des techniques avancées (domaines âgés légitimes compromis, DKIM valide via comptes piratés).</w:t>
      </w:r>
    </w:p>
    <w:p>
      <w:pPr>
        <w:pStyle w:val="ListBullet"/>
        <w:spacing w:after="80"/>
      </w:pPr>
      <w:r>
        <w:rPr>
          <w:rFonts w:ascii="Arial" w:hAnsi="Arial"/>
          <w:sz w:val="22"/>
        </w:rPr>
        <w:t>L'utilisation du réseau TOR par l'attaquant démontre une sophistication croissante des cybercriminels dans leur volonté d'anonymisation.</w:t>
      </w:r>
    </w:p>
    <w:p>
      <w:pPr>
        <w:pStyle w:val="ListBullet"/>
        <w:spacing w:after="80"/>
      </w:pPr>
      <w:r>
        <w:rPr>
          <w:rFonts w:ascii="Arial" w:hAnsi="Arial"/>
          <w:sz w:val="22"/>
        </w:rPr>
        <w:t>L'absence de politique DMARC stricte (p=reject) reste l'un des facteurs les plus facilitateurs du spoofing d'identité par email.</w:t>
      </w:r>
    </w:p>
    <w:p>
      <w:pPr>
        <w:pStyle w:val="ListBullet"/>
        <w:spacing w:after="80"/>
      </w:pPr>
      <w:r>
        <w:rPr>
          <w:rFonts w:ascii="Arial" w:hAnsi="Arial"/>
          <w:sz w:val="22"/>
        </w:rPr>
        <w:t>Le pic d'attaques observé le vendredi confirme les données de l'industrie sur les tentatives de phishing en fin de semaine.</w:t>
      </w:r>
    </w:p>
    <w:p/>
    <w:p>
      <w:pPr>
        <w:spacing w:before="320" w:after="120"/>
        <w:pBdr>
          <w:bottom w:val="single" w:sz="6" w:space="1" w:color="1A3A6A"/>
        </w:pBdr>
      </w:pPr>
      <w:r>
        <w:rPr>
          <w:rFonts w:ascii="Arial" w:hAnsi="Arial"/>
          <w:b/>
          <w:color w:val="1A3A6A"/>
          <w:sz w:val="28"/>
        </w:rPr>
        <w:t>8. Recommandations de Sécurité</w:t>
      </w:r>
    </w:p>
    <w:p>
      <w:pPr>
        <w:spacing w:before="160" w:after="40"/>
      </w:pPr>
      <w:r>
        <w:rPr>
          <w:rFonts w:ascii="Arial" w:hAnsi="Arial"/>
          <w:b/>
          <w:color w:val="1A3A6A"/>
          <w:sz w:val="22"/>
        </w:rPr>
        <w:t>1. Authentification Email (SPF/DKIM/DMARC)</w:t>
      </w:r>
    </w:p>
    <w:p>
      <w:pPr>
        <w:spacing w:after="80"/>
        <w:jc w:val="both"/>
      </w:pPr>
      <w:r>
        <w:rPr>
          <w:rFonts w:ascii="Arial" w:hAnsi="Arial"/>
          <w:b w:val="0"/>
          <w:i w:val="0"/>
          <w:sz w:val="22"/>
        </w:rPr>
        <w:t>Configurer une politique DMARC stricte (p=reject) sur tous les domaines de l'organisation. Mettre en place DKIM avec des clés de 2048 bits et renouveler les clés régulièrement. Vérifier et corriger les enregistrements SPF pour n'autoriser que les serveurs légitimes.</w:t>
      </w:r>
    </w:p>
    <w:p>
      <w:pPr>
        <w:spacing w:before="160" w:after="40"/>
      </w:pPr>
      <w:r>
        <w:rPr>
          <w:rFonts w:ascii="Arial" w:hAnsi="Arial"/>
          <w:b/>
          <w:color w:val="1A3A6A"/>
          <w:sz w:val="22"/>
        </w:rPr>
        <w:t>2. Sensibilisation des Utilisateurs</w:t>
      </w:r>
    </w:p>
    <w:p>
      <w:pPr>
        <w:spacing w:after="80"/>
        <w:jc w:val="both"/>
      </w:pPr>
      <w:r>
        <w:rPr>
          <w:rFonts w:ascii="Arial" w:hAnsi="Arial"/>
          <w:b w:val="0"/>
          <w:i w:val="0"/>
          <w:sz w:val="22"/>
        </w:rPr>
        <w:t>Former régulièrement les utilisateurs à reconnaître les signes d'un email de phishing : urgence artificielle, URL suspecte, expéditeur inconnu. Organiser des campagnes de phishing simulées pour tester et améliorer la vigilance.</w:t>
      </w:r>
    </w:p>
    <w:p>
      <w:pPr>
        <w:spacing w:before="160" w:after="40"/>
      </w:pPr>
      <w:r>
        <w:rPr>
          <w:rFonts w:ascii="Arial" w:hAnsi="Arial"/>
          <w:b/>
          <w:color w:val="1A3A6A"/>
          <w:sz w:val="22"/>
        </w:rPr>
        <w:t>3. Surveillance Continue (SIEM)</w:t>
      </w:r>
    </w:p>
    <w:p>
      <w:pPr>
        <w:spacing w:after="80"/>
        <w:jc w:val="both"/>
      </w:pPr>
      <w:r>
        <w:rPr>
          <w:rFonts w:ascii="Arial" w:hAnsi="Arial"/>
          <w:b w:val="0"/>
          <w:i w:val="0"/>
          <w:sz w:val="22"/>
        </w:rPr>
        <w:t>Déployer un SIEM avec les règles de détection développées dans ce TP. Configurer des alertes en temps réel pour les événements critiques. Maintenir une threat intelligence à jour (IP blacklists, domaines malveillants).</w:t>
      </w:r>
    </w:p>
    <w:p>
      <w:pPr>
        <w:spacing w:before="160" w:after="40"/>
      </w:pPr>
      <w:r>
        <w:rPr>
          <w:rFonts w:ascii="Arial" w:hAnsi="Arial"/>
          <w:b/>
          <w:color w:val="1A3A6A"/>
          <w:sz w:val="22"/>
        </w:rPr>
        <w:t>4. Filtrage DNS et Web</w:t>
      </w:r>
    </w:p>
    <w:p>
      <w:pPr>
        <w:spacing w:after="80"/>
        <w:jc w:val="both"/>
      </w:pPr>
      <w:r>
        <w:rPr>
          <w:rFonts w:ascii="Arial" w:hAnsi="Arial"/>
          <w:b w:val="0"/>
          <w:i w:val="0"/>
          <w:sz w:val="22"/>
        </w:rPr>
        <w:t>Utiliser des solutions de filtrage DNS (ex: Cisco Umbrella, Cloudflare Gateway) pour bloquer automatiquement les domaines malveillants. Activer le filtrage d'URL dans les passerelles de messagerie.</w:t>
      </w:r>
    </w:p>
    <w:p>
      <w:pPr>
        <w:spacing w:before="160" w:after="40"/>
      </w:pPr>
      <w:r>
        <w:rPr>
          <w:rFonts w:ascii="Arial" w:hAnsi="Arial"/>
          <w:b/>
          <w:color w:val="1A3A6A"/>
          <w:sz w:val="22"/>
        </w:rPr>
        <w:t>5. Réponse aux Incidents</w:t>
      </w:r>
    </w:p>
    <w:p>
      <w:pPr>
        <w:spacing w:after="80"/>
        <w:jc w:val="both"/>
      </w:pPr>
      <w:r>
        <w:rPr>
          <w:rFonts w:ascii="Arial" w:hAnsi="Arial"/>
          <w:b w:val="0"/>
          <w:i w:val="0"/>
          <w:sz w:val="22"/>
        </w:rPr>
        <w:t>Définir une procédure de réponse aux incidents incluant l'isolation des machines compromises, la notification des utilisateurs affectés, et la mise à jour des règles de détection après chaque incident.</w:t>
      </w:r>
    </w:p>
    <w:p>
      <w:r>
        <w:br w:type="page"/>
      </w:r>
    </w:p>
    <w:p>
      <w:pPr>
        <w:spacing w:before="320" w:after="120"/>
        <w:pBdr>
          <w:bottom w:val="single" w:sz="6" w:space="1" w:color="1A3A6A"/>
        </w:pBdr>
      </w:pPr>
      <w:r>
        <w:rPr>
          <w:rFonts w:ascii="Arial" w:hAnsi="Arial"/>
          <w:b/>
          <w:color w:val="1A3A6A"/>
          <w:sz w:val="28"/>
        </w:rPr>
        <w:t>9. Conclusion</w:t>
      </w:r>
    </w:p>
    <w:p>
      <w:pPr>
        <w:spacing w:after="80"/>
        <w:jc w:val="both"/>
      </w:pPr>
      <w:r>
        <w:rPr>
          <w:rFonts w:ascii="Arial" w:hAnsi="Arial"/>
          <w:b w:val="0"/>
          <w:i w:val="0"/>
          <w:sz w:val="22"/>
        </w:rPr>
        <w:t>Ce travail pratique a permis d'explorer de manière complète et structurée le cycle de vie d'une attaque de phishing, depuis sa conception jusqu'à sa détection et son analyse forensique. Réalisé dans un environnement virtuel sécurisé, ce TP illustre parfaitement les défis actuels de la cybersécurité et les mécanismes de défense disponibles.</w:t>
      </w:r>
    </w:p>
    <w:p>
      <w:pPr>
        <w:spacing w:after="80"/>
        <w:jc w:val="both"/>
      </w:pPr>
      <w:r>
        <w:rPr>
          <w:rFonts w:ascii="Arial" w:hAnsi="Arial"/>
          <w:b w:val="0"/>
          <w:i w:val="0"/>
          <w:sz w:val="22"/>
        </w:rPr>
        <w:t>Les compétences acquises durant ce TP sont directement applicables dans un contexte professionnel : analyse d'emails suspects, investigation OSINT, développement de règles de détection YARA/SIEM, et documentation technique d'incidents de sécurité.</w:t>
      </w:r>
    </w:p>
    <w:p>
      <w:pPr>
        <w:spacing w:after="80"/>
        <w:jc w:val="both"/>
      </w:pPr>
      <w:r>
        <w:rPr>
          <w:rFonts w:ascii="Arial" w:hAnsi="Arial"/>
          <w:b w:val="0"/>
          <w:i w:val="0"/>
          <w:sz w:val="22"/>
        </w:rPr>
        <w:t>En conclusion, la lutte contre le phishing nécessite une approche holistique combinant des solutions techniques robustes (SPF/DKIM/DMARC, SIEM, filtrage DNS), une sensibilisation continue des utilisateurs, et des procédures de réponse aux incidents bien définies. Ce TP démontre que des outils accessibles, correctement configurés et combinés, permettent d'atteindre des taux de détection supérieurs à 90%.</w:t>
      </w:r>
    </w:p>
    <w:p>
      <w:pPr>
        <w:spacing w:before="80" w:after="80"/>
        <w:ind w:left="283"/>
        <w:shd w:val="clear" w:color="auto" w:fill="EBF3FB"/>
      </w:pPr>
      <w:r>
        <w:rPr>
          <w:rFonts w:ascii="Arial" w:hAnsi="Arial"/>
          <w:color w:val="1A3A6A"/>
          <w:sz w:val="20"/>
        </w:rPr>
        <w:t>Score final de détection obtenu : 94/100 — Niveau de menace : CRITIQUE — Taux de blocage : 93%</w:t>
      </w:r>
    </w:p>
    <w:p/>
    <w:p>
      <w:pPr>
        <w:spacing w:before="320" w:after="120"/>
        <w:pBdr>
          <w:bottom w:val="single" w:sz="6" w:space="1" w:color="1A3A6A"/>
        </w:pBdr>
      </w:pPr>
      <w:r>
        <w:rPr>
          <w:rFonts w:ascii="Arial" w:hAnsi="Arial"/>
          <w:b/>
          <w:color w:val="1A3A6A"/>
          <w:sz w:val="28"/>
        </w:rPr>
        <w:t>Références</w:t>
      </w:r>
    </w:p>
    <w:p>
      <w:pPr>
        <w:spacing w:after="60"/>
      </w:pPr>
      <w:r>
        <w:rPr>
          <w:rFonts w:ascii="Arial" w:hAnsi="Arial"/>
          <w:color w:val="444444"/>
          <w:sz w:val="20"/>
        </w:rPr>
        <w:t>[1] MITRE ATT&amp;CK Framework — Tactic: Initial Access, Technique: T1566 Phishing — https://attack.mitre.org</w:t>
      </w:r>
    </w:p>
    <w:p>
      <w:pPr>
        <w:spacing w:after="60"/>
      </w:pPr>
      <w:r>
        <w:rPr>
          <w:rFonts w:ascii="Arial" w:hAnsi="Arial"/>
          <w:color w:val="444444"/>
          <w:sz w:val="20"/>
        </w:rPr>
        <w:t>[2] OWASP — Email Header Injection &amp; Phishing Prevention Cheat Sheet — https://owasp.org</w:t>
      </w:r>
    </w:p>
    <w:p>
      <w:pPr>
        <w:spacing w:after="60"/>
      </w:pPr>
      <w:r>
        <w:rPr>
          <w:rFonts w:ascii="Arial" w:hAnsi="Arial"/>
          <w:color w:val="444444"/>
          <w:sz w:val="20"/>
        </w:rPr>
        <w:t>[3] NIST SP 800-177 — Trustworthy Email — National Institute of Standards and Technology</w:t>
      </w:r>
    </w:p>
    <w:p>
      <w:pPr>
        <w:spacing w:after="60"/>
      </w:pPr>
      <w:r>
        <w:rPr>
          <w:rFonts w:ascii="Arial" w:hAnsi="Arial"/>
          <w:color w:val="444444"/>
          <w:sz w:val="20"/>
        </w:rPr>
        <w:t>[4] AbuseIPDB — IP Reputation Database — https://www.abuseipdb.com</w:t>
      </w:r>
    </w:p>
    <w:p>
      <w:pPr>
        <w:spacing w:after="60"/>
      </w:pPr>
      <w:r>
        <w:rPr>
          <w:rFonts w:ascii="Arial" w:hAnsi="Arial"/>
          <w:color w:val="444444"/>
          <w:sz w:val="20"/>
        </w:rPr>
        <w:t>[5] VirusTotal — Domain and URL Analysis Platform — https://www.virustotal.com</w:t>
      </w:r>
    </w:p>
    <w:p>
      <w:pPr>
        <w:spacing w:after="60"/>
      </w:pPr>
      <w:r>
        <w:rPr>
          <w:rFonts w:ascii="Arial" w:hAnsi="Arial"/>
          <w:color w:val="444444"/>
          <w:sz w:val="20"/>
        </w:rPr>
        <w:t>[6] YARA Documentation v4.3 — https://yara.readthedocs.io</w:t>
      </w:r>
    </w:p>
    <w:p>
      <w:pPr>
        <w:spacing w:after="60"/>
      </w:pPr>
      <w:r>
        <w:rPr>
          <w:rFonts w:ascii="Arial" w:hAnsi="Arial"/>
          <w:color w:val="444444"/>
          <w:sz w:val="20"/>
        </w:rPr>
        <w:t>[7] RFC 7489 — Domain-based Message Authentication, Reporting, and Conformance (DMARC)</w:t>
      </w:r>
    </w:p>
    <w:p>
      <w:pPr>
        <w:spacing w:after="60"/>
      </w:pPr>
      <w:r>
        <w:rPr>
          <w:rFonts w:ascii="Arial" w:hAnsi="Arial"/>
          <w:color w:val="444444"/>
          <w:sz w:val="20"/>
        </w:rPr>
        <w:t>[8] Kaspersky Security Bulletin 2024 — Spam and Phishing Report</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F0F4FA"/>
    </w:pPr>
    <w:r>
      <w:rPr>
        <w:rFonts w:ascii="Arial" w:hAnsi="Arial"/>
        <w:color w:val="555555"/>
        <w:sz w:val="16"/>
      </w:rPr>
      <w:t>Sara Aroui  |  Master Sécurité Informatique  |  Université Abbès Laghrour de Khenchela  |  2025-2026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