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pPr>
        <w:pStyle w:val="Heading2"/>
        <w:keepNext/>
        <w:bidi w:val="false"/>
        <w:spacing w:after="120" w:before="280"/>
      </w:pPr>
      <w:r>
        <w:rPr>
          <w:rFonts w:ascii="Arial" w:cs="Arial" w:eastAsia="Arial" w:hAnsi="Arial"/>
          <w:b/>
          <w:bCs/>
          <w:color w:val="2E5597"/>
          <w:sz w:val="25"/>
          <w:szCs w:val="25"/>
          <w:rtl w:val="false"/>
        </w:rPr>
        <w:t xml:space="preserve">Time pressure on the reference engagement</w:t>
      </w:r>
    </w:p>
    <w:p>
      <w:pPr>
        <w:bidi w:val="false"/>
        <w:spacing w:after="100" w:line="300"/>
      </w:pPr>
      <w:r>
        <w:rPr>
          <w:rFonts w:ascii="Arial" w:cs="Arial" w:eastAsia="Arial" w:hAnsi="Arial"/>
          <w:b/>
          <w:bCs/>
          <w:sz w:val="22"/>
          <w:szCs w:val="22"/>
          <w:rtl w:val="false"/>
        </w:rPr>
        <w:t xml:space="preserve">TB1. On the reference engagement, how much pressure from the time budget did you experience?</w:t>
      </w:r>
    </w:p>
    <w:p>
      <w:pPr>
        <w:bidi w:val="false"/>
        <w:spacing w:after="100" w:line="300"/>
      </w:pPr>
      <w:r>
        <w:rPr>
          <w:rFonts w:ascii="Arial" w:cs="Arial" w:eastAsia="Arial" w:hAnsi="Arial"/>
          <w:sz w:val="22"/>
          <w:szCs w:val="22"/>
          <w:rtl w:val="false"/>
        </w:rPr>
        <w:t xml:space="preserve">☐ Not at all  ☐ A little  ☐ Moderately  ☐ A lot  ☐ Very much  ☐ No defined time budget / do not know</w:t>
      </w:r>
    </w:p>
    <w:p>
      <w:pPr>
        <w:bidi w:val="false"/>
        <w:spacing w:after="100" w:line="300"/>
      </w:pPr>
      <w:r>
        <w:rPr>
          <w:rFonts w:ascii="Arial" w:cs="Arial" w:eastAsia="Arial" w:hAnsi="Arial"/>
          <w:b/>
          <w:bCs/>
          <w:sz w:val="22"/>
          <w:szCs w:val="22"/>
          <w:rtl w:val="false"/>
        </w:rPr>
        <w:t xml:space="preserve">TB2. On the reference engagement, how much pressure from the report deadline did you experience?</w:t>
      </w:r>
    </w:p>
    <w:p>
      <w:pPr>
        <w:bidi w:val="false"/>
        <w:spacing w:after="100" w:line="300"/>
      </w:pPr>
      <w:r>
        <w:rPr>
          <w:rFonts w:ascii="Arial" w:cs="Arial" w:eastAsia="Arial" w:hAnsi="Arial"/>
          <w:sz w:val="22"/>
          <w:szCs w:val="22"/>
          <w:rtl w:val="false"/>
        </w:rPr>
        <w:t xml:space="preserve">☐ Not at all  ☐ A little  ☐ Moderately  ☐ A lot  ☐ Very much  ☐ Was not aware of the deadline</w:t>
      </w:r>
    </w:p>
    <w:p>
      <w:pPr>
        <w:bidi w:val="false"/>
        <w:spacing w:after="100" w:line="300"/>
      </w:pPr>
      <w:r>
        <w:rPr>
          <w:rFonts w:ascii="Arial" w:cs="Arial" w:eastAsia="Arial" w:hAnsi="Arial"/>
          <w:b/>
          <w:bCs/>
          <w:sz w:val="22"/>
          <w:szCs w:val="22"/>
          <w:rtl w:val="false"/>
        </w:rPr>
        <w:t xml:space="preserve">TB3. Given the work required, how adequate was the time budget set for the engagement?</w:t>
      </w:r>
    </w:p>
    <w:p>
      <w:pPr>
        <w:bidi w:val="false"/>
        <w:spacing w:after="100" w:line="300"/>
      </w:pPr>
      <w:r>
        <w:rPr>
          <w:rFonts w:ascii="Arial" w:cs="Arial" w:eastAsia="Arial" w:hAnsi="Arial"/>
          <w:sz w:val="22"/>
          <w:szCs w:val="22"/>
          <w:rtl w:val="false"/>
        </w:rPr>
        <w:t xml:space="preserve">☐ 1 – Completely inadequate  ☐ 2  ☐ 3  ☐ 4  ☐ 5  ☐ 6  ☐ 7 – Completely adequate  ☐ No defined time budget / do not know</w:t>
      </w:r>
    </w:p>
    <w:p>
      <w:pPr>
        <w:bidi w:val="false"/>
        <w:spacing w:after="100" w:line="300"/>
      </w:pPr>
      <w:r>
        <w:rPr>
          <w:rFonts w:ascii="Arial" w:cs="Arial" w:eastAsia="Arial" w:hAnsi="Arial"/>
          <w:b/>
          <w:bCs/>
          <w:sz w:val="22"/>
          <w:szCs w:val="22"/>
          <w:rtl w:val="false"/>
        </w:rPr>
        <w:t xml:space="preserve">IN1. On the reference engagement, how far could you raise your findings and professional judgements independently of the client's wishes?</w:t>
      </w:r>
    </w:p>
    <w:p>
      <w:pPr>
        <w:bidi w:val="false"/>
        <w:spacing w:after="100" w:line="300"/>
      </w:pPr>
      <w:r>
        <w:rPr>
          <w:rFonts w:ascii="Arial" w:cs="Arial" w:eastAsia="Arial" w:hAnsi="Arial"/>
          <w:sz w:val="22"/>
          <w:szCs w:val="22"/>
          <w:rtl w:val="false"/>
        </w:rPr>
        <w:t xml:space="preserve">☐ 1 – Not at all  ☐ 2  ☐ 3  ☐ 4  ☐ 5  ☐ 6  ☐ 7 – Completely  ☐ Prefer not to answer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None/Never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 scale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[4–6 items from Lord &amp; DeZoort (2001) or Tsunogaya et al. (2017); the item wording is not yet available to me. To be inserted when the text is obtained.]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and say how often you experienced each state. 1 = Never/almost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Was your work emotionally exhausting?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burnt out because of your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your work frustrate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worn out at the end of the working day?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Were you exhausted in the morning at the thought of another day at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that every working hour was tiring for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have enough energy for family and friends during leisure time?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I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avoid friction with the client, I played down or did not raise a finding or adjustment.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Paino, Thani &amp; Syed Ahmad, "Attitudes toward dysfunctional audit behaviour: the effect of budget emphasis, leadership behaviour, and effectiveness of audit review" (questionnaire appendix); based on Otley &amp; Pierce (1996) and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Scale NA = 5 … N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year, journal and full author list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Added DAB items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Researcher-made</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under-recording time (DB6/PN6); accommodating the client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Analyse separately from the 5-item core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from my knowledge. Secondary sources: 7 items, items 1, 3, 5 reversed,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differ (6/8/9 items;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two items confirmed by secondary sources; free-to-use only per secondary sources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have 10 or 13 items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not available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 source text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 from your draft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a published instrument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Replace after matching</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(to be confirmed);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 &amp; 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z; TB3 reversed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dysfunctional audit behavior. Journal of International Accounting Research, 16(3), 17–34. (title end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2026-10-08T16:50:07.124Z</dcterms:created>
  <dcterms:modified xsi:type="dcterms:W3CDTF">2026-10-08T16:50:07.124Z</dcterms:modified>
</cp:coreProperties>
</file>

<file path=docProps/custom.xml><?xml version="1.0" encoding="utf-8"?>
<Properties xmlns="http://schemas.openxmlformats.org/officeDocument/2006/custom-properties" xmlns:vt="http://schemas.openxmlformats.org/officeDocument/2006/docPropsVTypes"/>
</file>