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Short version 3.0 (English) — October 2026 — for main data collection</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[18–21]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Otley, D. T., &amp; Pierce, B. J. (1996). Auditor time budget pressure: Consequences and antecedents. Accounting, Auditing &amp; Accountability Journal, 9(1), 31–58. https://doi.org/10.1108/09513579610109969 (Tables II and IV) | Scoring: BT1 (5 = very easy … 1 = impossible), BT2 and BT3 (nearly always = 5 … never = 1); the original paper calls the average/sum of the three questions budget attainability (alpha = .85; correlations .64–.67; sum 3–15, higher = easier). For budget pressure reverse the score (6 − mean). FI1–FI3 (1 = not at all … 5 = very great) are analysed separately; FI3 = influence of clients' expected fees. | All items are direct (attainability direction). | Status: verified; last year → reference engagement is an adaptation; BT3 is sensitive.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Edmondson, A. (1999). Psychological safety and learning behavior in work teams. Administrative Science Quarterly, 44(2), 350–383. https://doi.org/10.2307/2666999 | Scoring: 7-point (1 = very inaccurate … 7 = very accurate). Recode reverse items as (8 − response) and average the 7 items; higher = more psychological safety. | Direct: TS2, TS4, TS6, TS7. | Reverse: TS1, TS3, TS5. | Team level: mean of the other members (leave-one-out). | Status: verified against the paper's appendix; team → audit team is an adaptation.</w:t>
            </w:r>
          </w:p>
        </w:tc>
      </w:tr>
    </w:tbl>
    <w:p>
      <w:pPr>
        <w:spacing w:after="80"/>
      </w:pPr>
    </w:p>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Edmondson, A. (1999). Psychological safety and learning behavior in work teams. Administrative Science Quarterly, 44(2), 350–383. https://doi.org/10.2307/2666999 | Scoring: same 7-point scale; mean of 3 items; higher = clearer direction. | Direct: CD1, CD2, CD3. | Reverse: none. | Status: verified against the appendix (Clear direction).</w:t>
            </w:r>
          </w:p>
        </w:tc>
      </w:tr>
    </w:tbl>
    <w:p>
      <w:pPr>
        <w:spacing w:after="80"/>
      </w:pPr>
    </w:p>
    <w:p>
      <w:pPr>
        <w:spacing w:after="80"/>
      </w:pPr>
    </w:p>
    <w:p>
      <w:pPr>
        <w:bidi w:val="false"/>
        <w:spacing w:after="100" w:line="300"/>
      </w:pPr>
      <w:r>
        <w:rPr>
          <w:rFonts w:ascii="Arial" w:cs="Arial" w:eastAsia="Arial" w:hAnsi="Arial"/>
          <w:sz w:val="20"/>
          <w:szCs w:val="20"/>
          <w:rtl w:val="false"/>
        </w:rPr>
        <w:t xml:space="preserve">Accountability in the team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accountable to each other as a team for our performance.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required to justify or explain our performance relative to team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hold each other accountable for doing our individual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take responsibility as a group for all of our decisions.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meetings we often explain to each other why we do certain things.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monitor our team performance against our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keep each other informed of our progress.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can count on members to deliver what they promise.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Stewart, V. R., Snyder, D. G., &amp; Kou, C.-Y. (2023). We hold ourselves accountable: A relational view of team accountability. Journal of Business Ethics, 183, 691–712. https://doi.org/10.1007/s10551-021-04969-z | Scoring: 7-point (1 = strongly disagree … 7 = strongly agree); mean of 8 items; higher = more team accountability; for avoidance of accountability read the composite in reverse (8 − mean). | Direct: all TAQ1–TAQ8. | Reverse: none. | Alpha in the paper = .90 (n = 70). | Status: verified against Table 1; items were not reworded.</w:t>
            </w:r>
          </w:p>
        </w:tc>
      </w:tr>
    </w:tbl>
    <w:p>
      <w:pPr>
        <w:spacing w:after="80"/>
      </w:pPr>
    </w:p>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Jehn, K. A. (1995). A multimethod examination of the benefits and detriments of intragroup conflict. Administrative Science Quarterly, 40(2), 256–282. https://doi.org/10.2307/2393638 Scale based on Cosier, R. A., &amp; Dalton, D. R. (1990). Positive effects of conflict: A field assessment. International Journal of Conflict Management, 1(1), 81–92. (details to verify) | Scoring: conflict norms (alpha = .74), 7 items; response format not given in the text (5-point agreement assumed; to be checked). Average after recoding; higher = more openness to conflict. | Direct: CN1, CN5, CN6. | Reverse (asterisked in the paper): CN2, CN3, CN4, CN7. | Status: text of 7 items verified; recheck the reverse direction of CN3.</w:t>
            </w:r>
          </w:p>
        </w:tc>
      </w:tr>
    </w:tbl>
    <w:p>
      <w:pPr>
        <w:spacing w:after="80"/>
      </w:pPr>
    </w:p>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Jehn, K. A. (1995). A multimethod examination of the benefits and detriments of intragroup conflict. Administrative Science Quarterly, 40(2), 256–282. https://doi.org/10.2307/2393638 | Scoring: 5-point (1 = None … 5 = A lot); mean of 4 items; higher = more relationship conflict. The paper had 8 items on the presence of conflict (4 relationship, alpha = .92; 4 task, alpha = .87); only the 4 relationship items are used. | Direct: RC1–RC4. | Reverse: none. | Status: scale and alpha verified; the item text comes from your report, not from Table 1.</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 inattention to collective results — item slots left empty (needs verification)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was found for this dimension. The slots are deliberately left empty; no researcher-made or ill-fitting substitute has been put in them. Considered and set aside: the Group Orientation Scale (an individual trait) and goal interdependence (item text not found).</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NR1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NR2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NR3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not determined | Scoring: not determined (after an instrument is found) | Direct/reverse: not determined | Status: needs verification. Rows NR1–NR3 are only placeholders; the real number of items is unknown.</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Meyer, J. P., Allen, N. J., &amp; Smith, C. A. (1993). Commitment to organizations and occupations: Extension and test of a three-component conceptualization. Journal of Applied Psychology, 78(4), 538–551. Organizational scales are modified versions of Allen, N. J., &amp; Meyer, J. P. (1990). The measurement and antecedents of affective, continuance and normative commitment to the organization. Journal of Occupational Psychology, 63(1), 1–18. | Scoring: 7-point (1 = strongly disagree … 7 = strongly agree); average the 6 items of each component after recoding (8 − response). Components: occupation (affective OC, continuance OCC, normative ONM) and organization (affective AC, continuance ACC, normative ANM). | Reverse: OC2, OC4, OC5; OCC5; ONM2; AC3, AC4, AC5; ANM1. | Direct: all other items. | Status: text and keys verified against Table 3; nursing → auditing is an adaptation.</w:t>
            </w:r>
          </w:p>
        </w:tc>
      </w:tr>
    </w:tbl>
    <w:p>
      <w:pPr>
        <w:spacing w:after="80"/>
      </w:pPr>
    </w:p>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Kristensen, T. S., Borritz, M., Villadsen, E., &amp; Christensen, K. B. (2005). The Copenhagen Burnout Inventory: A new tool for the assessment of burnout. Work &amp; Stress, 19(3), 192–207. https://doi.org/10.1080/02678370500297720 | Scoring (work-related burnout): convert answers to 100 / 75 / 50 / 25 / 0 (Always or To a very high degree = 100 … Never/almost never or To a very low degree = 0; i.e. (response 1–5 − 1) × 25). Mean of the 7 items = 0–100; higher = more burnout; alpha in the paper = .87. | Response type: EX1–EX3 intensity, EX4–EX7 frequency. | Direct: EX1–EX6. | Reverse: EX7 (100 − score). | Status: text and response types verified against Table II of the paper. The subscale is called work-related burnout, not emotional exhaustion.</w:t>
            </w:r>
          </w:p>
        </w:tc>
      </w:tr>
    </w:tbl>
    <w:p>
      <w:pPr>
        <w:spacing w:after="80"/>
      </w:pP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Moore, C., Detert, J. R., Treviño, L. K., Baker, V. L., &amp; Mayer, D. M. (2012). Why employees do bad things: Moral disengagement and unethical organizational behavior. Personnel Psychology, 65(1), 1–48. https://doi.org/10.1111/j.1744-6570.2011.01237.x | Scoring: 7-point (1 = strongly disagree … 7 = strongly agree); mean of 8 items; higher = greater propensity to morally disengage. | Direct: all MD1–MD8 (items are worded as justifying statements). | Reverse: none. | Each item taps one Bandura mechanism (MD1 moral justification, MD2 euphemistic labelling, MD3 advantageous comparison, MD4 displacement of responsibility, MD5 diffusion of responsibility, MD6 distortion of consequences, MD7 dehumanization, MD8 attribution of blame). | Status: text verified against Appendix A.</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Otley, D. T., &amp; Pierce, B. J. (1996). Auditor time budget pressure: Consequences and antecedents. Accounting, Auditing &amp; Accountability Journal, 9(1), 31–58. https://doi.org/10.1108/09513579610109969 (wording of the five behaviours from its Appendix; origin: Kelley &amp; Margheim, 1990) | Scoring: 5-point frequency (never = 1 … nearly always = 5); Not applicable and Prefer not to answer = missing; mean of PN1–PN5 (core) = perceived team DAB norm; PN6 separately. | Direct: all. | Reverse: none. | Status: PN1–PN5 are the five source behaviours with the referent changed to other team members (an adaptation); PN6 is ours.</w:t>
            </w:r>
          </w:p>
        </w:tc>
      </w:tr>
    </w:tbl>
    <w:p>
      <w:pPr>
        <w:spacing w:after="80"/>
      </w:pP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Otley, D. T., &amp; Pierce, B. J. (1996). Auditor time budget pressure: Consequences and antecedents. Accounting, Auditing &amp; Accountability Journal, 9(1), 31–58. https://doi.org/10.1108/09513579610109969 (Appendix, questions 6–7; behaviours based on Kelley &amp; Margheim, 1990; URT after Kelley &amp; Seiler, 1982, Table VIII) | Scoring: 5-point frequency (Never = 1, Rarely = 2, Sometimes = 3, Often = 4, Nearly always = 5); mean of DB1–DB5 = audit quality reduction behaviour; DB6–DB7 = under-reporting of time (URT), kept separate. | Direct: all. | Reverse: none. | Status: DB1–DB5 verbatim from the Appendix; DB6–DB7 wording is ours, based on the labels of Table VIII (structure verified, wording not). Not applicable = missing.</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researcher-made experimental scenario (no published instrument) | Scoring: V1a–V1c 7-point (1 = not at all likely … 7 = very likely); mean = intention to behave improperly; V1d = estimated percentage of peers. | Direct: all. | Reverse: none. | Randomised factors: team trust (high/low) × time pressure (high/low). | Status: researcher-made; only a manipulation check is needed.</w:t>
            </w:r>
          </w:p>
        </w:tc>
      </w:tr>
    </w:tbl>
    <w:p>
      <w:pPr>
        <w:spacing w:after="80"/>
      </w:pPr>
    </w:p>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Lord, A. T., &amp; DeZoort, F. T. (2001). The impact of commitment and moral reasoning on auditors' responses to social influence pressure. Accounting, Organizations and Society, 26(3), 215–235. https://doi.org/10.1016/S0361-3682(00)00022-2 (Appendix A, scenario) | Scoring: dependent variable = net Equipment balance you would sign off (V2; million rials); lower amount = more resistance to pressure (signing 20,000 = accepting the CFO's proposal). Randomised factor: no pressure / conformity / obedience. | Direct/reverse: not applicable (a single numeric variable). | Status: scenario verbatim with amounts and years adjusted; the no-pressure condition is our assumption.</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Aquino, K., &amp; Reed, A., II. (2002). The self-importance of moral identity. Journal of Personality and Social Psychology, 83(6), 1423–1440. https://doi.org/10.1037/0022-3514.83.6.1423 | Scoring: 5-point (1 = strongly disagree … 5 = strongly agree). Internalization = mean of MI1–MI5 (alpha in the paper = .78), symbolization = mean of MIS1–MIS5 (alpha = .69); higher = more important/visible moral identity. | Direct: MI1, MI2, MI5, MIS1–MIS5. | Reverse (recode 6 − response): MI3, MI4. | Status: the 10 final items verified against the paper (Table 3). Symbolization is not in the short version.</w:t>
            </w:r>
          </w:p>
        </w:tc>
      </w:tr>
    </w:tbl>
    <w:p>
      <w:pPr>
        <w:spacing w:after="80"/>
      </w:pPr>
    </w:p>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researcher-made marker items (no published instrument) | Scoring: 7-point; mean; used only to assess common-method variance. | All items direct; no reverse items. | Status: researcher-made and deliberately unrelated to the topic.</w:t>
            </w:r>
          </w:p>
        </w:tc>
      </w:tr>
    </w:tbl>
    <w:p>
      <w:pPr>
        <w:spacing w:after="80"/>
      </w:pP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7-point scale (1 = strongly disagree, 7 = strongly agree), items averaged into composite scores — verified against the Methods section of the paper (your images). The sample in the paper was 603 Ontario nurses; transfer to auditing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 report the adaptation from nursing to auditing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 Per the Methods section, the organizational scales are modified versions of Allen and Meyer (1990): affective with the two weakest items removed; continuance with three items removed (including two reverse-keyed) and item ACC5 added from the occupational scale; normative fully rewritten. The occupational scales are six items selected from 30 initial items in a student-nurse sample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collective results (Lencioni)</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 determined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 slots</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instrument found; slots left empty</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Needs checking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Eight items on the presence of conflict (4 relationship + 4 task), 5-point, 1 = None to 5 = A lot; the scale and alphas (.92 relationship, .87 task) verified against the text of the paper. The four relationship items come from your report;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Based on Cosier &amp; Dalton's (1990) openness scale, adapted to the group level; response format not given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low score = avoidance of accountability)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Stewart, Snyder &amp; Kou (2023), Table 1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per your report: 8 items verbatim from Table 1 (CC BY 4.0), 7-point strongly disagree to strongly agree, no reverse items, alpha .90 (n = 70). The validation study with senior managers used a 5-point scale. We read the score in reverse; the items are not reworded. This is team accountability, not a validated Lencioni "avoidance of accountability" scale; the items do not directly measure confronting a colleague about poor performance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Name the construct "team accountability (reversed)"; check the item sources in the paper's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terms of use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Permission/notify the authors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Coverage of Lencioni's dimensions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Published instrument in the questionnaire</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Status</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Absence of trust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 (Edmondson, 7 items)</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Fear of conflict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(Jehn, 7) and conflict resolution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Lack of commitment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Clear direction (Edmondson, 3) and goal similarity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Well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Avoidance of accountability</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(Stewart et al. 2023, 8 items; low score = avoidance)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Partial coverage</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results</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(left blank)</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found; considered and set aside: Group Orientation Scale (individual trait), goal interdependence (item text not found)</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(low = avoidance)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 read the total in reverse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collective results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NR1–NR3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 slots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 determined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Short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short version (about 117 items, 18–21 minutes) is for the main data collection. Compared with the full version these are removed: continuance commitment, occupation and organization (12 items); moral-identity symbolization (5); client-related burnout (6); intention to leave (6); the voice/loyalty/neglect/citizenship/obligation/satisfaction slots; leader coaching (3); goal similarity (3); conflict resolution (3); liking (4); team learning (7); team performance (5); psychological capital PCQ-24 (24, once licensed). Appendix tables are filtered for the removed rows; the commitment rows (which still mention continuance) and the Lencioni coverage table are identical to the full version.</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2026-10-08T18:58:05.944Z</dcterms:created>
  <dcterms:modified xsi:type="dcterms:W3CDTF">2026-10-08T18:58:05.944Z</dcterms:modified>
</cp:coreProperties>
</file>

<file path=docProps/custom.xml><?xml version="1.0" encoding="utf-8"?>
<Properties xmlns="http://schemas.openxmlformats.org/officeDocument/2006/custom-properties" xmlns:vt="http://schemas.openxmlformats.org/officeDocument/2006/docPropsVTypes"/>
</file>