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200"/>
        <w:jc w:val="center"/>
        <w:rPr/>
      </w:pPr>
      <w:r>
        <w:rPr>
          <w:rFonts w:ascii="Times New Roman" w:hAnsi="Times New Roman" w:eastAsia="Times New Roman" w:cs="B Zar"/>
          <w:b/>
          <w:b/>
          <w:bCs/>
          <w:sz w:val="24"/>
          <w:sz w:val="24"/>
          <w:szCs w:val="24"/>
          <w:rtl w:val="true"/>
          <w:lang w:val="en-US" w:bidi="fa-IR"/>
        </w:rPr>
        <w:t>پیش‌برنده‌ها و پیامدهای فومو در رقابت منابع اطلاعاتی سرمایه‌گذاران حقیقی</w:t>
      </w:r>
      <w:r>
        <w:rPr>
          <w:rFonts w:eastAsia="Times New Roman" w:cs="B Zar"/>
          <w:b/>
          <w:bCs/>
          <w:sz w:val="24"/>
          <w:szCs w:val="24"/>
          <w:rtl w:val="true"/>
          <w:lang w:val="en-US" w:bidi="fa-IR"/>
        </w:rPr>
        <w:t xml:space="preserve">: </w:t>
      </w:r>
      <w:r>
        <w:rPr>
          <w:rFonts w:ascii="Times New Roman" w:hAnsi="Times New Roman" w:eastAsia="Times New Roman" w:cs="B Zar"/>
          <w:b/>
          <w:b/>
          <w:bCs/>
          <w:sz w:val="24"/>
          <w:sz w:val="24"/>
          <w:szCs w:val="24"/>
          <w:rtl w:val="true"/>
          <w:lang w:val="en-US" w:bidi="fa-IR"/>
        </w:rPr>
        <w:t>ناوردایی اندازه‌گیری و تفاوت مسیرها بر پایهٔ تجربهٔ زیان در ریزش بورس، با تحلیل تکمیلی یادگیری ماشین</w:t>
      </w:r>
    </w:p>
    <w:p>
      <w:pPr>
        <w:pStyle w:val="Normal"/>
        <w:bidi w:val="1"/>
        <w:spacing w:lineRule="auto" w:line="240" w:before="0" w:after="100"/>
        <w:jc w:val="center"/>
        <w:rPr/>
      </w:pPr>
      <w:r>
        <w:rPr>
          <w:rFonts w:ascii="Times New Roman" w:hAnsi="Times New Roman" w:eastAsia="Times New Roman"/>
          <w:b/>
          <w:b/>
          <w:bCs/>
          <w:sz w:val="26"/>
          <w:sz w:val="26"/>
          <w:szCs w:val="26"/>
          <w:rtl w:val="true"/>
          <w:lang w:val="en-US" w:bidi="fa-IR"/>
        </w:rPr>
        <w:t>چکیدهٔ گسترده</w:t>
      </w:r>
    </w:p>
    <w:p>
      <w:pPr>
        <w:pStyle w:val="Normal"/>
        <w:bidi w:val="1"/>
        <w:spacing w:lineRule="auto" w:line="240" w:before="0" w:after="100"/>
        <w:jc w:val="both"/>
        <w:rPr/>
      </w:pPr>
      <w:r>
        <w:rPr>
          <w:rFonts w:ascii="Times New Roman" w:hAnsi="Times New Roman" w:eastAsia="Times New Roman"/>
          <w:i/>
          <w:i/>
          <w:iCs/>
          <w:sz w:val="24"/>
          <w:sz w:val="24"/>
          <w:szCs w:val="24"/>
          <w:rtl w:val="true"/>
          <w:lang w:val="en-US" w:bidi="fa-IR"/>
        </w:rPr>
        <w:t>اعلان شفافیت</w:t>
      </w:r>
      <w:r>
        <w:rPr>
          <w:rFonts w:eastAsia="Times New Roman" w:cs="B Nazanin"/>
          <w:i/>
          <w:iCs/>
          <w:sz w:val="24"/>
          <w:szCs w:val="24"/>
          <w:rtl w:val="true"/>
          <w:lang w:val="en-US" w:bidi="fa-IR"/>
        </w:rPr>
        <w:t xml:space="preserve">: </w:t>
      </w:r>
      <w:r>
        <w:rPr>
          <w:rFonts w:ascii="Times New Roman" w:hAnsi="Times New Roman" w:eastAsia="Times New Roman"/>
          <w:i/>
          <w:i/>
          <w:iCs/>
          <w:sz w:val="24"/>
          <w:sz w:val="24"/>
          <w:szCs w:val="24"/>
          <w:rtl w:val="true"/>
          <w:lang w:val="en-US" w:bidi="fa-IR"/>
        </w:rPr>
        <w:t>داده‌های این پژوهش شبیه‌سازی‌شده‌اند و نتایج جنبهٔ نمایشی و روش‌شناختی دارند</w:t>
      </w:r>
      <w:r>
        <w:rPr>
          <w:rFonts w:eastAsia="Times New Roman" w:cs="B Nazanin"/>
          <w:i/>
          <w:iCs/>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مقدمه و هدف</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سرمایه‌گذار حقیقی میان جریان پرشتاب و هیجانی شبکه‌های اجتماعی و جریان کندتر اما قابل‌راستی‌آزمایی گزارش‌های مالی دچار رقابت توجه است</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هدف این پژوهش بررسی پیش‌برنده‌های ترس از دست دادن فرصت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فومو</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رقابت میان محتوای شبکه‌ها و اطلاعات حسابداری، تفاوت ساختار و مسیرها میان سرمایه‌گذاران دارای و فاقد تجربهٔ زیان در ریزش بورس، و ارزیابی تکمیلی مدل‌های غیرخطی یادگیری ماشین است</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مبانی نظری و فرضیه‌ها</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 xml:space="preserve">نظریهٔ مقایسهٔ اجتماعی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فستینگر، </w:t>
      </w:r>
      <w:r>
        <w:rPr>
          <w:rFonts w:ascii="Times New Roman" w:hAnsi="Times New Roman" w:eastAsia="Times New Roman"/>
          <w:sz w:val="24"/>
          <w:sz w:val="24"/>
          <w:szCs w:val="24"/>
          <w:lang w:val="en-US" w:bidi="fa-IR"/>
        </w:rPr>
        <w:t>۱۹۵۴</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نظریهٔ پشیمانی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لومز و ساگدن، </w:t>
      </w:r>
      <w:r>
        <w:rPr>
          <w:rFonts w:ascii="Times New Roman" w:hAnsi="Times New Roman" w:eastAsia="Times New Roman"/>
          <w:sz w:val="24"/>
          <w:sz w:val="24"/>
          <w:szCs w:val="24"/>
          <w:lang w:val="en-US" w:bidi="fa-IR"/>
        </w:rPr>
        <w:t>۱۹۸۲</w:t>
      </w:r>
      <w:r>
        <w:rPr>
          <w:rFonts w:ascii="Times New Roman" w:hAnsi="Times New Roman" w:eastAsia="Times New Roman"/>
          <w:sz w:val="24"/>
          <w:sz w:val="24"/>
          <w:szCs w:val="24"/>
          <w:rtl w:val="true"/>
          <w:lang w:val="en-US" w:bidi="fa-IR"/>
        </w:rPr>
        <w:t xml:space="preserve">؛ بل، </w:t>
      </w:r>
      <w:r>
        <w:rPr>
          <w:rFonts w:ascii="Times New Roman" w:hAnsi="Times New Roman" w:eastAsia="Times New Roman"/>
          <w:sz w:val="24"/>
          <w:sz w:val="24"/>
          <w:szCs w:val="24"/>
          <w:lang w:val="en-US" w:bidi="fa-IR"/>
        </w:rPr>
        <w:t>۱۹۸۲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توجه محدود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باربر و اودین، </w:t>
      </w:r>
      <w:r>
        <w:rPr>
          <w:rFonts w:ascii="Times New Roman" w:hAnsi="Times New Roman" w:eastAsia="Times New Roman"/>
          <w:sz w:val="24"/>
          <w:sz w:val="24"/>
          <w:szCs w:val="24"/>
          <w:lang w:val="en-US" w:bidi="fa-IR"/>
        </w:rPr>
        <w:t>۲۰۰۸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مبنای دوازده فرضیه‌اند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اثر مثبت مقایسهٔ اجتماعی و پشیمانی پیش‌بینی‌شده بر فومو، اثر منفی مواجهه با محتوا بر استفاده از اطلاعات حسابداری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جایگزینی</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اثر مثبت سواد حسابداری بر استفاده از آن، اثر منفی فومو و اثر مثبت اطلاعات حسابداری بر کیفیت تصمیم، اثرهای غیرمستقیم، ناوردایی اندازه‌گیری، قوی‌تر بودن اثر پشیمانی بر فومو و اثر منفی فومو بر کیفیت تصمیم در گروه دارای تجربهٔ زیان، برتری پیش‌بینی مدل‌های غیرخطی و هم‌خوانی اهمیت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با مدل ساختاری</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روش‌شناسی</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 xml:space="preserve">پرسشنامهٔ </w:t>
      </w:r>
      <w:r>
        <w:rPr>
          <w:rFonts w:ascii="Times New Roman" w:hAnsi="Times New Roman" w:eastAsia="Times New Roman"/>
          <w:sz w:val="24"/>
          <w:sz w:val="24"/>
          <w:szCs w:val="24"/>
          <w:lang w:val="en-US" w:bidi="fa-IR"/>
        </w:rPr>
        <w:t>۳۳</w:t>
      </w:r>
      <w:r>
        <w:rPr>
          <w:rFonts w:ascii="Times New Roman" w:hAnsi="Times New Roman" w:eastAsia="Times New Roman"/>
          <w:sz w:val="24"/>
          <w:sz w:val="24"/>
          <w:szCs w:val="24"/>
          <w:rtl w:val="true"/>
          <w:lang w:val="en-US" w:bidi="fa-IR"/>
        </w:rPr>
        <w:t xml:space="preserve"> گویه‌ای لیکرت پنج‌درجه‌ای برای هفت سازه به‌کار رفت</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داده‌های </w:t>
      </w:r>
      <w:r>
        <w:rPr>
          <w:rFonts w:ascii="Times New Roman" w:hAnsi="Times New Roman" w:eastAsia="Times New Roman"/>
          <w:sz w:val="24"/>
          <w:sz w:val="24"/>
          <w:szCs w:val="24"/>
          <w:lang w:val="en-US" w:bidi="fa-IR"/>
        </w:rPr>
        <w:t>۴۴۲</w:t>
      </w:r>
      <w:r>
        <w:rPr>
          <w:rFonts w:ascii="Times New Roman" w:hAnsi="Times New Roman" w:eastAsia="Times New Roman"/>
          <w:sz w:val="24"/>
          <w:sz w:val="24"/>
          <w:szCs w:val="24"/>
          <w:rtl w:val="true"/>
          <w:lang w:val="en-US" w:bidi="fa-IR"/>
        </w:rPr>
        <w:t xml:space="preserve"> سرمایه‌گذار حقیقی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۱۷۳</w:t>
      </w:r>
      <w:r>
        <w:rPr>
          <w:rFonts w:ascii="Times New Roman" w:hAnsi="Times New Roman" w:eastAsia="Times New Roman"/>
          <w:sz w:val="24"/>
          <w:sz w:val="24"/>
          <w:szCs w:val="24"/>
          <w:rtl w:val="true"/>
          <w:lang w:val="en-US" w:bidi="fa-IR"/>
        </w:rPr>
        <w:t xml:space="preserve"> نفر دارای تجربهٔ زیان</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به‌صورت شبیه‌سازی واقع‌نما و مستقل از مقالهٔ همراه تولید شد؛ نتایج نمایشی و روش‌شناختی‌اند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تحلیل شامل مدل ساختاری مکنون با </w:t>
      </w:r>
      <w:r>
        <w:rPr>
          <w:rFonts w:ascii="Times New Roman" w:hAnsi="Times New Roman" w:eastAsia="Times New Roman"/>
          <w:sz w:val="24"/>
          <w:sz w:val="24"/>
          <w:szCs w:val="24"/>
          <w:lang w:val="en-US" w:bidi="fa-IR"/>
        </w:rPr>
        <w:t>۲۰۰۰</w:t>
      </w:r>
      <w:r>
        <w:rPr>
          <w:rFonts w:ascii="Times New Roman" w:hAnsi="Times New Roman" w:eastAsia="Times New Roman"/>
          <w:sz w:val="24"/>
          <w:sz w:val="24"/>
          <w:szCs w:val="24"/>
          <w:rtl w:val="true"/>
          <w:lang w:val="en-US" w:bidi="fa-IR"/>
        </w:rPr>
        <w:t xml:space="preserve"> تکرار خودگردان، </w:t>
      </w:r>
      <w:r>
        <w:rPr>
          <w:rFonts w:eastAsia="Times New Roman" w:cs="B Nazanin"/>
          <w:sz w:val="24"/>
          <w:szCs w:val="24"/>
          <w:lang w:val="en-US" w:bidi="fa-IR"/>
        </w:rPr>
        <w:t>CFA</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چندگروهی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پیکربندی، متریک، اسکالر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مقایسهٔ مسیرها با آزمون </w:t>
      </w:r>
      <w:r>
        <w:rPr>
          <w:rFonts w:eastAsia="Times New Roman" w:cs="B Nazanin"/>
          <w:sz w:val="24"/>
          <w:szCs w:val="24"/>
          <w:lang w:val="en-US" w:bidi="fa-IR"/>
        </w:rPr>
        <w:t>z</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خودگردان‌سازی، و مقایسهٔ رگرسیون خطی با جنگل تصادفی و تقویت گرادیان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اعتبارسنجی متقاطع </w:t>
      </w:r>
      <w:r>
        <w:rPr>
          <w:rFonts w:ascii="Times New Roman" w:hAnsi="Times New Roman" w:eastAsia="Times New Roman"/>
          <w:sz w:val="24"/>
          <w:sz w:val="24"/>
          <w:szCs w:val="24"/>
          <w:lang w:val="en-US" w:bidi="fa-IR"/>
        </w:rPr>
        <w:t>۵</w:t>
      </w:r>
      <w:r>
        <w:rPr>
          <w:rFonts w:ascii="Times New Roman" w:hAnsi="Times New Roman" w:eastAsia="Times New Roman"/>
          <w:sz w:val="24"/>
          <w:sz w:val="24"/>
          <w:szCs w:val="24"/>
          <w:rtl w:val="true"/>
          <w:lang w:val="en-US" w:bidi="fa-IR"/>
        </w:rPr>
        <w:t xml:space="preserve"> لایه‌ای </w:t>
      </w:r>
      <w:r>
        <w:rPr>
          <w:rFonts w:eastAsia="Times New Roman" w:cs="B Nazanin"/>
          <w:sz w:val="24"/>
          <w:szCs w:val="24"/>
          <w:rtl w:val="true"/>
          <w:lang w:val="en-US" w:bidi="fa-IR"/>
        </w:rPr>
        <w:t xml:space="preserve">× </w:t>
      </w:r>
      <w:r>
        <w:rPr>
          <w:rFonts w:ascii="Times New Roman" w:hAnsi="Times New Roman" w:eastAsia="Times New Roman"/>
          <w:sz w:val="24"/>
          <w:sz w:val="24"/>
          <w:szCs w:val="24"/>
          <w:lang w:val="en-US" w:bidi="fa-IR"/>
        </w:rPr>
        <w:t>۱۰</w:t>
      </w:r>
      <w:r>
        <w:rPr>
          <w:rFonts w:ascii="Times New Roman" w:hAnsi="Times New Roman" w:eastAsia="Times New Roman"/>
          <w:sz w:val="24"/>
          <w:sz w:val="24"/>
          <w:szCs w:val="24"/>
          <w:rtl w:val="true"/>
          <w:lang w:val="en-US" w:bidi="fa-IR"/>
        </w:rPr>
        <w:t xml:space="preserve"> تکرار، آزمون </w:t>
      </w:r>
      <w:r>
        <w:rPr>
          <w:rFonts w:eastAsia="Times New Roman" w:cs="B Nazanin"/>
          <w:sz w:val="24"/>
          <w:szCs w:val="24"/>
          <w:lang w:val="en-US" w:bidi="fa-IR"/>
        </w:rPr>
        <w:t>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اصلاح‌شده</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تفسیر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بود</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یافته‌ها</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 xml:space="preserve">برازش مدل اندازه‌گیری مطلوب بود </w:t>
      </w:r>
      <w:r>
        <w:rPr>
          <w:rFonts w:eastAsia="Times New Roman" w:cs="B Nazanin"/>
          <w:sz w:val="24"/>
          <w:szCs w:val="24"/>
          <w:rtl w:val="true"/>
          <w:lang w:val="en-US" w:bidi="fa-IR"/>
        </w:rPr>
        <w:t>(</w:t>
      </w:r>
      <w:r>
        <w:rPr>
          <w:rFonts w:eastAsia="Times New Roman" w:cs="B Nazanin"/>
          <w:sz w:val="24"/>
          <w:szCs w:val="24"/>
          <w:lang w:val="en-US" w:bidi="fa-IR"/>
        </w:rPr>
        <w:t xml:space="preserve">‎CFI = </w:t>
      </w:r>
      <w:r>
        <w:rPr>
          <w:rFonts w:ascii="Times New Roman" w:hAnsi="Times New Roman" w:eastAsia="Times New Roman"/>
          <w:sz w:val="24"/>
          <w:sz w:val="24"/>
          <w:szCs w:val="24"/>
          <w:lang w:val="en-US" w:bidi="fa-IR"/>
        </w:rPr>
        <w:t>۰٫۹۷۷‎</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w:t>
      </w:r>
      <w:r>
        <w:rPr>
          <w:rFonts w:eastAsia="Times New Roman" w:cs="B Nazanin"/>
          <w:sz w:val="24"/>
          <w:szCs w:val="24"/>
          <w:lang w:val="en-US" w:bidi="fa-IR"/>
        </w:rPr>
        <w:t xml:space="preserve">RMSEA = </w:t>
      </w:r>
      <w:r>
        <w:rPr>
          <w:rFonts w:ascii="Times New Roman" w:hAnsi="Times New Roman" w:eastAsia="Times New Roman"/>
          <w:sz w:val="24"/>
          <w:sz w:val="24"/>
          <w:szCs w:val="24"/>
          <w:lang w:val="en-US" w:bidi="fa-IR"/>
        </w:rPr>
        <w:t>۰٫۰۲۶‎</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۰٫۲۷‎، ‎</w:t>
      </w:r>
      <w:r>
        <w:rPr>
          <w:rFonts w:eastAsia="Times New Roman" w:cs="B Nazanin"/>
          <w:sz w:val="24"/>
          <w:szCs w:val="24"/>
          <w:lang w:val="en-US" w:bidi="fa-IR"/>
        </w:rPr>
        <w:t xml:space="preserve">z = </w:t>
      </w:r>
      <w:r>
        <w:rPr>
          <w:rFonts w:ascii="Times New Roman" w:hAnsi="Times New Roman" w:eastAsia="Times New Roman"/>
          <w:sz w:val="24"/>
          <w:sz w:val="24"/>
          <w:szCs w:val="24"/>
          <w:lang w:val="en-US" w:bidi="fa-IR"/>
        </w:rPr>
        <w:t>۵٫۱۵‎،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۰٫۲۳‎، ‎</w:t>
      </w:r>
      <w:r>
        <w:rPr>
          <w:rFonts w:eastAsia="Times New Roman" w:cs="B Nazanin"/>
          <w:sz w:val="24"/>
          <w:szCs w:val="24"/>
          <w:lang w:val="en-US" w:bidi="fa-IR"/>
        </w:rPr>
        <w:t xml:space="preserve">z = </w:t>
      </w:r>
      <w:r>
        <w:rPr>
          <w:rFonts w:ascii="Times New Roman" w:hAnsi="Times New Roman" w:eastAsia="Times New Roman"/>
          <w:sz w:val="24"/>
          <w:sz w:val="24"/>
          <w:szCs w:val="24"/>
          <w:lang w:val="en-US" w:bidi="fa-IR"/>
        </w:rPr>
        <w:t>۴٫۴۴‎،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را افزایش دادند؛ مواجهه، استفاده از اطلاعات حسابداری را کاهش داد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۰٫۲۴‎، ‎</w:t>
      </w:r>
      <w:r>
        <w:rPr>
          <w:rFonts w:eastAsia="Times New Roman" w:cs="B Nazanin"/>
          <w:sz w:val="24"/>
          <w:szCs w:val="24"/>
          <w:lang w:val="en-US" w:bidi="fa-IR"/>
        </w:rPr>
        <w:t>z = −</w:t>
      </w:r>
      <w:r>
        <w:rPr>
          <w:rFonts w:ascii="Times New Roman" w:hAnsi="Times New Roman" w:eastAsia="Times New Roman"/>
          <w:sz w:val="24"/>
          <w:sz w:val="24"/>
          <w:szCs w:val="24"/>
          <w:lang w:val="en-US" w:bidi="fa-IR"/>
        </w:rPr>
        <w:t>۴٫۸۰‎،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سواد حسابداری آن را افزایش داد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۰٫۵۰‎، ‎</w:t>
      </w:r>
      <w:r>
        <w:rPr>
          <w:rFonts w:eastAsia="Times New Roman" w:cs="B Nazanin"/>
          <w:sz w:val="24"/>
          <w:szCs w:val="24"/>
          <w:lang w:val="en-US" w:bidi="fa-IR"/>
        </w:rPr>
        <w:t xml:space="preserve">z = </w:t>
      </w:r>
      <w:r>
        <w:rPr>
          <w:rFonts w:ascii="Times New Roman" w:hAnsi="Times New Roman" w:eastAsia="Times New Roman"/>
          <w:sz w:val="24"/>
          <w:sz w:val="24"/>
          <w:szCs w:val="24"/>
          <w:lang w:val="en-US" w:bidi="fa-IR"/>
        </w:rPr>
        <w:t>۹٫۵۳‎،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کیفیت تصمیم را کاهش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۰٫۳۸‎، ‎</w:t>
      </w:r>
      <w:r>
        <w:rPr>
          <w:rFonts w:eastAsia="Times New Roman" w:cs="B Nazanin"/>
          <w:sz w:val="24"/>
          <w:szCs w:val="24"/>
          <w:lang w:val="en-US" w:bidi="fa-IR"/>
        </w:rPr>
        <w:t>z = −</w:t>
      </w:r>
      <w:r>
        <w:rPr>
          <w:rFonts w:ascii="Times New Roman" w:hAnsi="Times New Roman" w:eastAsia="Times New Roman"/>
          <w:sz w:val="24"/>
          <w:sz w:val="24"/>
          <w:szCs w:val="24"/>
          <w:lang w:val="en-US" w:bidi="fa-IR"/>
        </w:rPr>
        <w:t>۶٫۸۵‎،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استفاده از اطلاعات حسابداری آن را افزایش داد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۰٫۳۱‎، ‎</w:t>
      </w:r>
      <w:r>
        <w:rPr>
          <w:rFonts w:eastAsia="Times New Roman" w:cs="B Nazanin"/>
          <w:sz w:val="24"/>
          <w:szCs w:val="24"/>
          <w:lang w:val="en-US" w:bidi="fa-IR"/>
        </w:rPr>
        <w:t xml:space="preserve">z = </w:t>
      </w:r>
      <w:r>
        <w:rPr>
          <w:rFonts w:ascii="Times New Roman" w:hAnsi="Times New Roman" w:eastAsia="Times New Roman"/>
          <w:sz w:val="24"/>
          <w:sz w:val="24"/>
          <w:szCs w:val="24"/>
          <w:lang w:val="en-US" w:bidi="fa-IR"/>
        </w:rPr>
        <w:t>۴٫۸۶‎، ‎</w:t>
      </w:r>
      <w:r>
        <w:rPr>
          <w:rFonts w:eastAsia="Times New Roman" w:cs="B Nazanin"/>
          <w:sz w:val="24"/>
          <w:szCs w:val="24"/>
          <w:lang w:val="en-US" w:bidi="fa-IR"/>
        </w:rPr>
        <w:t xml:space="preserve">p &lt; </w:t>
      </w:r>
      <w:r>
        <w:rPr>
          <w:rFonts w:ascii="Times New Roman" w:hAnsi="Times New Roman" w:eastAsia="Times New Roman"/>
          <w:sz w:val="24"/>
          <w:sz w:val="24"/>
          <w:szCs w:val="24"/>
          <w:lang w:val="en-US" w:bidi="fa-IR"/>
        </w:rPr>
        <w:t>۰٫۰۰۱‎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ناوردایی اسکالر برقرار بود </w:t>
      </w:r>
      <w:r>
        <w:rPr>
          <w:rFonts w:eastAsia="Times New Roman" w:cs="B Nazanin"/>
          <w:sz w:val="24"/>
          <w:szCs w:val="24"/>
          <w:rtl w:val="true"/>
          <w:lang w:val="en-US" w:bidi="fa-IR"/>
        </w:rPr>
        <w:t>(</w:t>
      </w:r>
      <w:r>
        <w:rPr>
          <w:rFonts w:eastAsia="Times New Roman" w:cs="B Nazanin"/>
          <w:sz w:val="24"/>
          <w:szCs w:val="24"/>
          <w:lang w:val="en-US" w:bidi="fa-IR"/>
        </w:rPr>
        <w:t>‎ΔCFI = −</w:t>
      </w:r>
      <w:r>
        <w:rPr>
          <w:rFonts w:ascii="Times New Roman" w:hAnsi="Times New Roman" w:eastAsia="Times New Roman"/>
          <w:sz w:val="24"/>
          <w:sz w:val="24"/>
          <w:szCs w:val="24"/>
          <w:lang w:val="en-US" w:bidi="fa-IR"/>
        </w:rPr>
        <w:t>۰٫۰۰۴‎</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اثر پشیمانی بر فومو </w:t>
      </w:r>
      <w:r>
        <w:rPr>
          <w:rFonts w:eastAsia="Times New Roman" w:cs="B Nazanin"/>
          <w:sz w:val="24"/>
          <w:szCs w:val="24"/>
          <w:rtl w:val="true"/>
          <w:lang w:val="en-US" w:bidi="fa-IR"/>
        </w:rPr>
        <w:t>(</w:t>
      </w:r>
      <w:r>
        <w:rPr>
          <w:rFonts w:eastAsia="Times New Roman" w:cs="B Nazanin"/>
          <w:sz w:val="24"/>
          <w:szCs w:val="24"/>
          <w:lang w:val="en-US" w:bidi="fa-IR"/>
        </w:rPr>
        <w:t xml:space="preserve">‎Δb = </w:t>
      </w:r>
      <w:r>
        <w:rPr>
          <w:rFonts w:ascii="Times New Roman" w:hAnsi="Times New Roman" w:eastAsia="Times New Roman"/>
          <w:sz w:val="24"/>
          <w:sz w:val="24"/>
          <w:szCs w:val="24"/>
          <w:lang w:val="en-US" w:bidi="fa-IR"/>
        </w:rPr>
        <w:t>۰٫۲۸‎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اثر فومو بر کیفیت تصمیم </w:t>
      </w:r>
      <w:r>
        <w:rPr>
          <w:rFonts w:eastAsia="Times New Roman" w:cs="B Nazanin"/>
          <w:sz w:val="24"/>
          <w:szCs w:val="24"/>
          <w:rtl w:val="true"/>
          <w:lang w:val="en-US" w:bidi="fa-IR"/>
        </w:rPr>
        <w:t>(</w:t>
      </w:r>
      <w:r>
        <w:rPr>
          <w:rFonts w:eastAsia="Times New Roman" w:cs="B Nazanin"/>
          <w:sz w:val="24"/>
          <w:szCs w:val="24"/>
          <w:lang w:val="en-US" w:bidi="fa-IR"/>
        </w:rPr>
        <w:t>‎Δb = −</w:t>
      </w:r>
      <w:r>
        <w:rPr>
          <w:rFonts w:ascii="Times New Roman" w:hAnsi="Times New Roman" w:eastAsia="Times New Roman"/>
          <w:sz w:val="24"/>
          <w:sz w:val="24"/>
          <w:szCs w:val="24"/>
          <w:lang w:val="en-US" w:bidi="fa-IR"/>
        </w:rPr>
        <w:t>۰٫۳۷‎</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در گروه دارای تجربهٔ زیان قوی‌تر بود</w:t>
      </w:r>
      <w:r>
        <w:rPr>
          <w:rFonts w:eastAsia="Times New Roman" w:cs="B Nazanin"/>
          <w:sz w:val="24"/>
          <w:szCs w:val="24"/>
          <w:rtl w:val="true"/>
          <w:lang w:val="en-US" w:bidi="fa-IR"/>
        </w:rPr>
        <w:t xml:space="preserve">. </w:t>
      </w:r>
      <w:r>
        <w:rPr>
          <w:rFonts w:eastAsia="Times New Roman" w:cs="B Nazanin"/>
          <w:sz w:val="24"/>
          <w:szCs w:val="24"/>
          <w:lang w:val="en-US" w:bidi="fa-IR"/>
        </w:rPr>
        <w:t>R²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بیرون‌نمونه‌ای رگرسیون خطی </w:t>
      </w:r>
      <w:r>
        <w:rPr>
          <w:rFonts w:ascii="Times New Roman" w:hAnsi="Times New Roman" w:eastAsia="Times New Roman"/>
          <w:sz w:val="24"/>
          <w:sz w:val="24"/>
          <w:szCs w:val="24"/>
          <w:lang w:val="en-US" w:bidi="fa-IR"/>
        </w:rPr>
        <w:t>۰٫۲۹۱</w:t>
      </w:r>
      <w:r>
        <w:rPr>
          <w:rFonts w:ascii="Times New Roman" w:hAnsi="Times New Roman" w:eastAsia="Times New Roman"/>
          <w:sz w:val="24"/>
          <w:sz w:val="24"/>
          <w:szCs w:val="24"/>
          <w:rtl w:val="true"/>
          <w:lang w:val="en-US" w:bidi="fa-IR"/>
        </w:rPr>
        <w:t xml:space="preserve">، جنگل تصادفی </w:t>
      </w:r>
      <w:r>
        <w:rPr>
          <w:rFonts w:ascii="Times New Roman" w:hAnsi="Times New Roman" w:eastAsia="Times New Roman"/>
          <w:sz w:val="24"/>
          <w:sz w:val="24"/>
          <w:szCs w:val="24"/>
          <w:lang w:val="en-US" w:bidi="fa-IR"/>
        </w:rPr>
        <w:t>۰٫۳۷۵</w:t>
      </w:r>
      <w:r>
        <w:rPr>
          <w:rFonts w:ascii="Times New Roman" w:hAnsi="Times New Roman" w:eastAsia="Times New Roman"/>
          <w:sz w:val="24"/>
          <w:sz w:val="24"/>
          <w:szCs w:val="24"/>
          <w:rtl w:val="true"/>
          <w:lang w:val="en-US" w:bidi="fa-IR"/>
        </w:rPr>
        <w:t xml:space="preserve"> و تقویت گرادیان </w:t>
      </w:r>
      <w:r>
        <w:rPr>
          <w:rFonts w:ascii="Times New Roman" w:hAnsi="Times New Roman" w:eastAsia="Times New Roman"/>
          <w:sz w:val="24"/>
          <w:sz w:val="24"/>
          <w:szCs w:val="24"/>
          <w:lang w:val="en-US" w:bidi="fa-IR"/>
        </w:rPr>
        <w:t>۰٫۳۷۱</w:t>
      </w:r>
      <w:r>
        <w:rPr>
          <w:rFonts w:ascii="Times New Roman" w:hAnsi="Times New Roman" w:eastAsia="Times New Roman"/>
          <w:sz w:val="24"/>
          <w:sz w:val="24"/>
          <w:szCs w:val="24"/>
          <w:rtl w:val="true"/>
          <w:lang w:val="en-US" w:bidi="fa-IR"/>
        </w:rPr>
        <w:t xml:space="preserve"> بود؛ مهم‌ترین پیش‌بینی‌کننده‌های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فومو و استفاده از اطلاعات حسابداری بودند</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بحث و نتیجه‌گیری</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فومو را مقایسهٔ اجتماعی و پشیمانی پیش‌بینی‌شده تغذیه می‌کنند و فومو و اطلاعات حسابداری در دو سوی ترازوی کیفیت تصمیم قرار دارند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مواجهه با محتوای شبکه‌ها هم از راه افزایش فومو و هم از راه جایگزینی اطلاعاتی به تصمیم آسیب می‌زند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تجربهٔ زیان حساسیت به پشیمانی و پیامد فومو را تقویت می‌کند، اما اثر مفید اطلاعات حسابداری در دو گروه مشابه است</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دانش‌افزایی و کاربرد</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ترکیب مدل‌سازی معادلات ساختاری و یادگیری ماشین تفسیرپذیر، آزمون نظریه و کشف اثرهای غیرخطی را هم‌زمان ممکن می‌کند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کاربردها</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غربال‌گری رفتاری سرمایه‌گذاران زیان‌دیده، هشدارهای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فرصت از دست‌رفته</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همراه با شاخص‌های بنیادی و آموزش تبدیل سواد حسابداری به رفتار استفاده از اطلاعات</w:t>
      </w:r>
      <w:r>
        <w:rPr>
          <w:rFonts w:eastAsia="Times New Roman" w:cs="B Nazanin"/>
          <w:sz w:val="24"/>
          <w:szCs w:val="24"/>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محدودیت‌ها</w:t>
      </w:r>
    </w:p>
    <w:p>
      <w:pPr>
        <w:pStyle w:val="Normal"/>
        <w:bidi w:val="1"/>
        <w:spacing w:lineRule="auto" w:line="240" w:before="0" w:after="50"/>
        <w:jc w:val="both"/>
        <w:rPr/>
      </w:pPr>
      <w:r>
        <w:rPr>
          <w:rFonts w:ascii="Times New Roman" w:hAnsi="Times New Roman" w:eastAsia="Times New Roman"/>
          <w:sz w:val="24"/>
          <w:sz w:val="24"/>
          <w:szCs w:val="24"/>
          <w:rtl w:val="true"/>
          <w:lang w:val="en-US" w:bidi="fa-IR"/>
        </w:rPr>
        <w:t xml:space="preserve">داده شبیه‌سازی‌شده است؛ مقایسهٔ مسیرها با مدل‌های جداگانه انجام شد؛ ابرپارامترهای یادگیری ماشین از پیش ثابت شدند؛ آزمون هم‌خوانی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با مدل ساختاری تنها بر شش سازه استوار است؛ و گویه‌ها پیش از کاربرد واقعی نیازمند اعتبارسنجی‌اند</w:t>
      </w:r>
      <w:r>
        <w:rPr>
          <w:rFonts w:eastAsia="Times New Roman" w:cs="B Nazanin"/>
          <w:sz w:val="24"/>
          <w:szCs w:val="24"/>
          <w:rtl w:val="true"/>
          <w:lang w:val="en-US" w:bidi="fa-IR"/>
        </w:rPr>
        <w:t>.</w:t>
      </w:r>
    </w:p>
    <w:p>
      <w:pPr>
        <w:pStyle w:val="Normal"/>
        <w:bidi w:val="1"/>
        <w:spacing w:lineRule="auto" w:line="240" w:before="100" w:after="50"/>
        <w:jc w:val="both"/>
        <w:rPr/>
      </w:pPr>
      <w:r>
        <w:rPr>
          <w:rFonts w:ascii="Times New Roman" w:hAnsi="Times New Roman" w:eastAsia="Times New Roman"/>
          <w:b/>
          <w:b/>
          <w:bCs/>
          <w:sz w:val="24"/>
          <w:sz w:val="24"/>
          <w:szCs w:val="24"/>
          <w:rtl w:val="true"/>
          <w:lang w:val="en-US" w:bidi="fa-IR"/>
        </w:rPr>
        <w:t>کلیدواژه‌ها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مقایسهٔ اجتماعی؛ پشیمانی پیش‌بینی‌شده؛ اطلاعات حسابداری؛ ناوردایی اندازه‌گیری؛ یادگیری ماشین؛ </w:t>
      </w:r>
      <w:r>
        <w:rPr>
          <w:rFonts w:eastAsia="Times New Roman" w:cs="B Nazanin"/>
          <w:sz w:val="24"/>
          <w:szCs w:val="24"/>
          <w:lang w:val="en-US" w:bidi="fa-IR"/>
        </w:rPr>
        <w:t>SHAP</w:t>
      </w:r>
    </w:p>
    <w:p>
      <w:pPr>
        <w:pStyle w:val="Normal"/>
        <w:rPr/>
      </w:pPr>
      <w:r>
        <w:rPr>
          <w:rtl w:val="true"/>
        </w:rPr>
      </w:r>
      <w:r>
        <w:br w:type="page"/>
      </w:r>
    </w:p>
    <w:p>
      <w:pPr>
        <w:pStyle w:val="Normal"/>
        <w:spacing w:lineRule="auto" w:line="240" w:before="0" w:after="120"/>
        <w:jc w:val="center"/>
        <w:rPr/>
      </w:pPr>
      <w:r>
        <w:rPr>
          <w:rFonts w:eastAsia="Times New Roman" w:cs="Times New Roman"/>
          <w:b/>
          <w:bCs/>
          <w:sz w:val="26"/>
          <w:szCs w:val="26"/>
          <w:lang w:val="en-US" w:bidi="fa-IR"/>
        </w:rPr>
        <w:t>Antecedents and Consequences of FOMO in the Competition Between Information Sources Among Individual Investors: Measurement Invariance and Path Differences by Loss Experience in the Stock-Market Crash, with Supplementary Machine Learning</w:t>
      </w:r>
    </w:p>
    <w:p>
      <w:pPr>
        <w:pStyle w:val="Normal"/>
        <w:spacing w:lineRule="auto" w:line="240" w:before="0" w:after="60"/>
        <w:jc w:val="center"/>
        <w:rPr/>
      </w:pPr>
      <w:r>
        <w:rPr>
          <w:rFonts w:eastAsia="Times New Roman" w:cs="Times New Roman"/>
          <w:b/>
          <w:bCs/>
          <w:sz w:val="24"/>
          <w:szCs w:val="24"/>
          <w:lang w:val="en-US" w:bidi="fa-IR"/>
        </w:rPr>
        <w:t>Extended Abstract</w:t>
      </w:r>
    </w:p>
    <w:p>
      <w:pPr>
        <w:pStyle w:val="Normal"/>
        <w:spacing w:lineRule="auto" w:line="240" w:before="0" w:after="100"/>
        <w:jc w:val="left"/>
        <w:rPr/>
      </w:pPr>
      <w:r>
        <w:rPr>
          <w:rFonts w:eastAsia="Times New Roman" w:cs="Times New Roman"/>
          <w:i/>
          <w:iCs/>
          <w:sz w:val="24"/>
          <w:szCs w:val="24"/>
          <w:lang w:val="en-US" w:bidi="fa-IR"/>
        </w:rPr>
        <w:t>Transparency note: the data in this study are simulated; the results are illustrative and methodological</w:t>
      </w:r>
      <w:r>
        <w:rPr>
          <w:rFonts w:eastAsia="Times New Roman" w:cs="Times New Roman"/>
          <w:i/>
          <w:iCs/>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Introduction and objective</w:t>
      </w:r>
    </w:p>
    <w:p>
      <w:pPr>
        <w:pStyle w:val="Normal"/>
        <w:spacing w:lineRule="auto" w:line="240" w:before="0" w:after="60"/>
        <w:jc w:val="both"/>
        <w:rPr/>
      </w:pPr>
      <w:r>
        <w:rPr>
          <w:rFonts w:eastAsia="Times New Roman" w:cs="Times New Roman"/>
          <w:sz w:val="24"/>
          <w:szCs w:val="24"/>
          <w:lang w:val="en-US" w:bidi="fa-IR"/>
        </w:rPr>
        <w:t>Individual investors face a competition for attention between the fast, emotional stream of social media and the slower but verifiable stream of financial reports. This study examines the antecedents of fear of missing out (FOMO), the competition between social-media content and accounting information, differences in structure and paths between investors with and without losses in the stock-market crash, and, as a complement, nonlinear machine-learning models</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Theoretical background and hypotheses</w:t>
      </w:r>
    </w:p>
    <w:p>
      <w:pPr>
        <w:pStyle w:val="Normal"/>
        <w:spacing w:lineRule="auto" w:line="240" w:before="0" w:after="60"/>
        <w:jc w:val="both"/>
        <w:rPr/>
      </w:pPr>
      <w:r>
        <w:rPr>
          <w:rFonts w:eastAsia="Times New Roman" w:cs="Times New Roman"/>
          <w:sz w:val="24"/>
          <w:szCs w:val="24"/>
          <w:lang w:val="en-US" w:bidi="fa-IR"/>
        </w:rPr>
        <w:t>Social-comparison theory (Festinger, 1954), regret theory (Loomes &amp; Sugden, 1982; Bell, 1982), and limited attention (Barber &amp; Odean, 2008) underpin twelve hypotheses: positive effects of social comparison and anticipated regret on FOMO; a negative effect of content exposure on accounting information use (substitution); a positive effect of accounting literacy on its use; a negative effect of FOMO and a positive effect of accounting information use on decision quality; indirect effects; measurement invariance; a stronger regret → FOMO effect and a more negative FOMO → decision quality effect among investors with losses; superior out-of-sample prediction by nonlinear models; and agreement between SHAP importance and the structural model</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Methodology</w:t>
      </w:r>
    </w:p>
    <w:p>
      <w:pPr>
        <w:pStyle w:val="Normal"/>
        <w:spacing w:lineRule="auto" w:line="240" w:before="0" w:after="60"/>
        <w:jc w:val="both"/>
        <w:rPr/>
      </w:pPr>
      <w:r>
        <w:rPr>
          <w:rFonts w:eastAsia="Times New Roman" w:cs="Times New Roman"/>
          <w:sz w:val="24"/>
          <w:szCs w:val="24"/>
          <w:lang w:val="en-US" w:bidi="fa-IR"/>
        </w:rPr>
        <w:t>A 33-item, five-point Likert questionnaire measured seven constructs. Data for 442 individual investors (173 with loss experience) were generated by a realistic simulation independent of the companion article; results are illustrative and methodological. Analyses included a latent structural model with 2000 bootstrap resamples, multi-group CFA (configural, metric, scalar invariance), path comparison with z tests and bootstrap intervals, and a comparison of linear regression with random forest and gradient boosting (5-fold × 10 repeated cross-validation, corrected resampled t test) with SHAP interpretation</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Findings</w:t>
      </w:r>
    </w:p>
    <w:p>
      <w:pPr>
        <w:pStyle w:val="Normal"/>
        <w:spacing w:lineRule="auto" w:line="240" w:before="0" w:after="60"/>
        <w:jc w:val="both"/>
        <w:rPr/>
      </w:pPr>
      <w:r>
        <w:rPr>
          <w:rFonts w:eastAsia="Times New Roman" w:cs="Times New Roman"/>
          <w:sz w:val="24"/>
          <w:szCs w:val="24"/>
          <w:lang w:val="en-US" w:bidi="fa-IR"/>
        </w:rPr>
        <w:t>The measurement model fit well (CFI = 0.977, RMSEA = 0.026). Social comparison (β = 0.27, z = 5.15, p &lt; .001) and anticipated regret (β = 0.23, z = 4.44, p &lt; .001) increased FOMO; exposure decreased accounting information use (β = -0.24, z = -4.80, p &lt; .001) and accounting literacy increased it (β = 0.50, z = 9.53, p &lt; .001). FOMO reduced decision quality (β = -0.38, z = -6.85, p &lt; .001), while accounting information use improved it (β = 0.31, z = 4.86, p &lt; .001). Scalar invariance held (ΔCFI = -0.004). The effect of regret on FOMO (Δb = 0.28) and of FOMO on decision quality (Δb = -0.37) were stronger among investors with losses. Out-of-sample R² was 0.291 for linear regression, 0.375 for random forest, and 0.371 for gradient boosting; the two most important SHAP predictors were FOMO and accounting information use</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Discussion and conclusion</w:t>
      </w:r>
    </w:p>
    <w:p>
      <w:pPr>
        <w:pStyle w:val="Normal"/>
        <w:spacing w:lineRule="auto" w:line="240" w:before="0" w:after="60"/>
        <w:jc w:val="both"/>
        <w:rPr/>
      </w:pPr>
      <w:r>
        <w:rPr>
          <w:rFonts w:eastAsia="Times New Roman" w:cs="Times New Roman"/>
          <w:sz w:val="24"/>
          <w:szCs w:val="24"/>
          <w:lang w:val="en-US" w:bidi="fa-IR"/>
        </w:rPr>
        <w:t>FOMO is fed by social comparison and anticipated regret, and FOMO and accounting information use sit on opposite sides of decision quality. Content exposure harms decisions both by raising FOMO and by displacing accounting information. Loss experience amplifies sensitivity to regret and to the consequences of FOMO, whereas the benefit of accounting information is similar in both groups</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Contribution and implications</w:t>
      </w:r>
    </w:p>
    <w:p>
      <w:pPr>
        <w:pStyle w:val="Normal"/>
        <w:spacing w:lineRule="auto" w:line="240" w:before="0" w:after="60"/>
        <w:jc w:val="both"/>
        <w:rPr/>
      </w:pPr>
      <w:r>
        <w:rPr>
          <w:rFonts w:eastAsia="Times New Roman" w:cs="Times New Roman"/>
          <w:sz w:val="24"/>
          <w:szCs w:val="24"/>
          <w:lang w:val="en-US" w:bidi="fa-IR"/>
        </w:rPr>
        <w:t>Combining structural equation modeling with interpretable machine learning allows theory testing and the detection of nonlinear effects at the same time. Implications include behavioral screening of investors who suffered losses, 'missed-opportunity' alerts paired with fundamental indicators, and training that turns accounting literacy into actual information use</w:t>
      </w:r>
      <w:r>
        <w:rPr>
          <w:rFonts w:eastAsia="Times New Roman" w:cs="Times New Roman"/>
          <w:sz w:val="24"/>
          <w:szCs w:val="24"/>
          <w:rtl w:val="true"/>
          <w:lang w:val="en-US" w:bidi="fa-IR"/>
        </w:rPr>
        <w:t>.</w:t>
      </w:r>
    </w:p>
    <w:p>
      <w:pPr>
        <w:pStyle w:val="Normal"/>
        <w:spacing w:lineRule="auto" w:line="240" w:before="100" w:after="40"/>
        <w:jc w:val="left"/>
        <w:rPr/>
      </w:pPr>
      <w:r>
        <w:rPr>
          <w:rFonts w:eastAsia="Times New Roman" w:cs="Times New Roman"/>
          <w:b/>
          <w:bCs/>
          <w:sz w:val="24"/>
          <w:szCs w:val="24"/>
          <w:lang w:val="en-US" w:bidi="fa-IR"/>
        </w:rPr>
        <w:t>Limitations</w:t>
      </w:r>
    </w:p>
    <w:p>
      <w:pPr>
        <w:pStyle w:val="Normal"/>
        <w:spacing w:lineRule="auto" w:line="240" w:before="0" w:after="60"/>
        <w:jc w:val="both"/>
        <w:rPr/>
      </w:pPr>
      <w:r>
        <w:rPr>
          <w:rFonts w:eastAsia="Times New Roman" w:cs="Times New Roman"/>
          <w:sz w:val="24"/>
          <w:szCs w:val="24"/>
          <w:lang w:val="en-US" w:bidi="fa-IR"/>
        </w:rPr>
        <w:t>The data are simulated; path comparisons used separate-group models; machine-learning hyperparameters were fixed in advance; the SHAP–SEM agreement test rests on only six constructs; and the items require validation before real-data use</w:t>
      </w:r>
      <w:r>
        <w:rPr>
          <w:rFonts w:eastAsia="Times New Roman" w:cs="Times New Roman"/>
          <w:sz w:val="24"/>
          <w:szCs w:val="24"/>
          <w:rtl w:val="true"/>
          <w:lang w:val="en-US" w:bidi="fa-IR"/>
        </w:rPr>
        <w:t>.</w:t>
      </w:r>
    </w:p>
    <w:p>
      <w:pPr>
        <w:pStyle w:val="Normal"/>
        <w:spacing w:lineRule="auto" w:line="240" w:before="100" w:after="50"/>
        <w:jc w:val="left"/>
        <w:rPr/>
      </w:pPr>
      <w:r>
        <w:rPr>
          <w:rFonts w:eastAsia="Times New Roman" w:cs="Times New Roman"/>
          <w:sz w:val="24"/>
          <w:szCs w:val="24"/>
          <w:lang w:val="en-US" w:bidi="fa-IR"/>
        </w:rPr>
        <w:t>Keywords: FOMO; Social comparison; Anticipated regret; Accounting information; Measurement invariance; Machine learning; SHAP</w:t>
      </w:r>
    </w:p>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4</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4</w:t>
    </w:r>
    <w:r>
      <w:rPr>
        <w:rtl w:val="true"/>
      </w:rPr>
      <w:fldChar w:fldCharType="end"/>
    </w:r>
  </w:p>
</w:ftr>
</file>

<file path=word/settings.xml><?xml version="1.0" encoding="utf-8"?>
<w:settings xmlns:w="http://schemas.openxmlformats.org/wordprocessingml/2006/main">
  <w:view w:val="print"/>
  <w:zoom w:percent="100"/>
  <w:defaultTabStop w:val="720"/>
  <w:autoHyphenation w:val="true"/>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Nazanin"/>
        <w:sz w:val="24"/>
        <w:szCs w:val="24"/>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Nazanin"/>
      <w:color w:val="auto"/>
      <w:kern w:val="0"/>
      <w:sz w:val="24"/>
      <w:szCs w:val="24"/>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Article</dc:title>
</cp:coreProperties>
</file>