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spacing w:lineRule="auto" w:line="240" w:before="0" w:after="200"/>
        <w:jc w:val="center"/>
        <w:rPr/>
      </w:pPr>
      <w:r>
        <w:rPr>
          <w:rFonts w:ascii="Times New Roman" w:hAnsi="Times New Roman" w:eastAsia="Times New Roman" w:cs="B Zar"/>
          <w:b/>
          <w:b/>
          <w:bCs/>
          <w:sz w:val="24"/>
          <w:sz w:val="24"/>
          <w:szCs w:val="24"/>
          <w:rtl w:val="true"/>
          <w:lang w:val="en-US" w:bidi="fa-IR"/>
        </w:rPr>
        <w:t>پیش‌برنده‌ها و پیامدهای فومو در رقابت منابع اطلاعاتی سرمایه‌گذاران حقیقی</w:t>
      </w:r>
      <w:r>
        <w:rPr>
          <w:rFonts w:eastAsia="Times New Roman" w:cs="B Zar"/>
          <w:b/>
          <w:bCs/>
          <w:sz w:val="24"/>
          <w:szCs w:val="24"/>
          <w:rtl w:val="true"/>
          <w:lang w:val="en-US" w:bidi="fa-IR"/>
        </w:rPr>
        <w:t xml:space="preserve">: </w:t>
      </w:r>
      <w:r>
        <w:rPr>
          <w:rFonts w:ascii="Times New Roman" w:hAnsi="Times New Roman" w:eastAsia="Times New Roman" w:cs="B Zar"/>
          <w:b/>
          <w:b/>
          <w:bCs/>
          <w:sz w:val="24"/>
          <w:sz w:val="24"/>
          <w:szCs w:val="24"/>
          <w:rtl w:val="true"/>
          <w:lang w:val="en-US" w:bidi="fa-IR"/>
        </w:rPr>
        <w:t>ناوردایی اندازه‌گیری و تفاوت مسیرها بر پایهٔ تجربهٔ زیان در ریزش بورس، با تحلیل تکمیلی یادگیری ماشین</w:t>
      </w:r>
    </w:p>
    <w:p>
      <w:pPr>
        <w:pStyle w:val="Normal"/>
        <w:bidi w:val="1"/>
        <w:spacing w:lineRule="auto" w:line="240" w:before="0" w:after="160"/>
        <w:jc w:val="center"/>
        <w:rPr/>
      </w:pPr>
      <w:r>
        <w:rPr>
          <w:rFonts w:ascii="Times New Roman" w:hAnsi="Times New Roman" w:eastAsia="Times New Roman"/>
          <w:sz w:val="24"/>
          <w:sz w:val="24"/>
          <w:szCs w:val="24"/>
          <w:highlight w:val="yellow"/>
          <w:rtl w:val="true"/>
          <w:lang w:val="en-US" w:bidi="fa-IR"/>
        </w:rPr>
        <w:t>نام و نام‌خانوادگی نویسنده</w:t>
      </w:r>
      <w:r>
        <w:rPr>
          <w:rFonts w:ascii="Times New Roman" w:hAnsi="Times New Roman" w:eastAsia="Times New Roman"/>
          <w:sz w:val="24"/>
          <w:sz w:val="24"/>
          <w:szCs w:val="24"/>
          <w:rtl w:val="true"/>
          <w:lang w:val="en-US" w:bidi="fa-IR"/>
        </w:rPr>
        <w:t xml:space="preserve">∗ — </w:t>
      </w:r>
      <w:r>
        <w:rPr>
          <w:rFonts w:ascii="Times New Roman" w:hAnsi="Times New Roman" w:eastAsia="Times New Roman"/>
          <w:sz w:val="24"/>
          <w:sz w:val="24"/>
          <w:szCs w:val="24"/>
          <w:highlight w:val="yellow"/>
          <w:rtl w:val="true"/>
          <w:lang w:val="en-US" w:bidi="fa-IR"/>
        </w:rPr>
        <w:t>وابستگی سازمانی، شهر، ایران</w:t>
      </w:r>
      <w:r>
        <w:rPr>
          <w:rFonts w:ascii="Times New Roman" w:hAnsi="Times New Roman" w:eastAsia="Times New Roman"/>
          <w:sz w:val="24"/>
          <w:sz w:val="24"/>
          <w:szCs w:val="24"/>
          <w:rtl w:val="true"/>
          <w:lang w:val="en-US" w:bidi="fa-IR"/>
        </w:rPr>
        <w:t xml:space="preserve"> — </w:t>
      </w:r>
      <w:r>
        <w:rPr>
          <w:rFonts w:ascii="Times New Roman" w:hAnsi="Times New Roman" w:eastAsia="Times New Roman"/>
          <w:sz w:val="24"/>
          <w:sz w:val="24"/>
          <w:szCs w:val="24"/>
          <w:highlight w:val="yellow"/>
          <w:rtl w:val="true"/>
          <w:lang w:val="en-US" w:bidi="fa-IR"/>
        </w:rPr>
        <w:t>ایمیل</w:t>
      </w:r>
    </w:p>
    <w:p>
      <w:pPr>
        <w:pStyle w:val="Normal"/>
        <w:bidi w:val="1"/>
        <w:spacing w:lineRule="auto" w:line="240" w:before="0" w:after="60"/>
        <w:jc w:val="center"/>
        <w:rPr/>
      </w:pPr>
      <w:r>
        <w:rPr>
          <w:rFonts w:ascii="Times New Roman" w:hAnsi="Times New Roman" w:eastAsia="Times New Roman"/>
          <w:b/>
          <w:b/>
          <w:bCs/>
          <w:sz w:val="24"/>
          <w:sz w:val="24"/>
          <w:szCs w:val="24"/>
          <w:rtl w:val="true"/>
          <w:lang w:val="en-US" w:bidi="fa-IR"/>
        </w:rPr>
        <w:t>چکیده</w:t>
      </w:r>
    </w:p>
    <w:p>
      <w:pPr>
        <w:pStyle w:val="Normal"/>
        <w:bidi w:val="1"/>
        <w:spacing w:lineRule="auto" w:line="240" w:before="0" w:after="60"/>
        <w:jc w:val="both"/>
        <w:rPr/>
      </w:pPr>
      <w:r>
        <w:rPr>
          <w:rFonts w:ascii="Times New Roman" w:hAnsi="Times New Roman" w:eastAsia="Times New Roman"/>
          <w:b/>
          <w:b/>
          <w:bCs/>
          <w:sz w:val="24"/>
          <w:sz w:val="24"/>
          <w:szCs w:val="24"/>
          <w:rtl w:val="true"/>
          <w:lang w:val="en-US" w:bidi="fa-IR"/>
        </w:rPr>
        <w:t>هدف</w:t>
      </w:r>
      <w:r>
        <w:rPr>
          <w:rFonts w:eastAsia="Times New Roman" w:cs="B Nazanin"/>
          <w:b/>
          <w:bCs/>
          <w:sz w:val="24"/>
          <w:szCs w:val="24"/>
          <w:rtl w:val="true"/>
          <w:lang w:val="en-US" w:bidi="fa-IR"/>
        </w:rPr>
        <w:t>:</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این مقاله پیش‌برنده‌ها و پیامدهای ترس از دست دادن فرصت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فومو</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را در رقابت میان محتوای شبکه‌های اجتماعی و اطلاعات حسابداری بررسی می‌کند و می‌پرسد آیا ساختار اندازه‌گیری و مسیرهای مدل میان سرمایه‌گذارانی که در ریزش بورس زیان دیده‌اند و سایرین یکسان است</w:t>
      </w:r>
      <w:r>
        <w:rPr>
          <w:rFonts w:eastAsia="Times New Roman" w:cs="B Nazanin"/>
          <w:sz w:val="24"/>
          <w:szCs w:val="24"/>
          <w:rtl w:val="true"/>
          <w:lang w:val="en-US" w:bidi="fa-IR"/>
        </w:rPr>
        <w:t>.</w:t>
      </w:r>
    </w:p>
    <w:p>
      <w:pPr>
        <w:pStyle w:val="Normal"/>
        <w:bidi w:val="1"/>
        <w:spacing w:lineRule="auto" w:line="240" w:before="0" w:after="60"/>
        <w:jc w:val="both"/>
        <w:rPr/>
      </w:pPr>
      <w:r>
        <w:rPr>
          <w:rFonts w:ascii="Times New Roman" w:hAnsi="Times New Roman" w:eastAsia="Times New Roman"/>
          <w:b/>
          <w:b/>
          <w:bCs/>
          <w:sz w:val="24"/>
          <w:sz w:val="24"/>
          <w:szCs w:val="24"/>
          <w:rtl w:val="true"/>
          <w:lang w:val="en-US" w:bidi="fa-IR"/>
        </w:rPr>
        <w:t>روش</w:t>
      </w:r>
      <w:r>
        <w:rPr>
          <w:rFonts w:eastAsia="Times New Roman" w:cs="B Nazanin"/>
          <w:b/>
          <w:bCs/>
          <w:sz w:val="24"/>
          <w:szCs w:val="24"/>
          <w:rtl w:val="true"/>
          <w:lang w:val="en-US" w:bidi="fa-IR"/>
        </w:rPr>
        <w:t>:</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با پرسشنامه‌ای </w:t>
      </w:r>
      <w:r>
        <w:rPr>
          <w:rFonts w:ascii="Times New Roman" w:hAnsi="Times New Roman" w:eastAsia="Times New Roman"/>
          <w:sz w:val="24"/>
          <w:sz w:val="24"/>
          <w:szCs w:val="24"/>
          <w:lang w:val="en-US" w:bidi="fa-IR"/>
        </w:rPr>
        <w:t>۳۳</w:t>
      </w:r>
      <w:r>
        <w:rPr>
          <w:rFonts w:ascii="Times New Roman" w:hAnsi="Times New Roman" w:eastAsia="Times New Roman"/>
          <w:sz w:val="24"/>
          <w:sz w:val="24"/>
          <w:szCs w:val="24"/>
          <w:rtl w:val="true"/>
          <w:lang w:val="en-US" w:bidi="fa-IR"/>
        </w:rPr>
        <w:t xml:space="preserve"> گویه‌ای برای هفت سازه، داده‌های </w:t>
      </w:r>
      <w:r>
        <w:rPr>
          <w:rFonts w:ascii="Times New Roman" w:hAnsi="Times New Roman" w:eastAsia="Times New Roman"/>
          <w:sz w:val="24"/>
          <w:sz w:val="24"/>
          <w:szCs w:val="24"/>
          <w:lang w:val="en-US" w:bidi="fa-IR"/>
        </w:rPr>
        <w:t>۴۴۲</w:t>
      </w:r>
      <w:r>
        <w:rPr>
          <w:rFonts w:ascii="Times New Roman" w:hAnsi="Times New Roman" w:eastAsia="Times New Roman"/>
          <w:sz w:val="24"/>
          <w:sz w:val="24"/>
          <w:szCs w:val="24"/>
          <w:rtl w:val="true"/>
          <w:lang w:val="en-US" w:bidi="fa-IR"/>
        </w:rPr>
        <w:t xml:space="preserve"> سرمایه‌گذار حقیقی به‌شیوهٔ شبیه‌سازی واقع‌نما تولید شد؛ از این‌رو نتایج نمایشی و روش‌شناختی‌اند</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مدل معادلات ساختاری تمام‌پنهان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بدون تجمیع گویه‌ها</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ناوردایی اندازه‌گیری چندگروهی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پیکربندی، متریک، اسکالر</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مقایسهٔ مسیرها با خودگردان‌سازی و مدل‌های جنگل تصادفی و تقویت گرادیان با نمرات عاملی و تفسیر </w:t>
      </w:r>
      <w:r>
        <w:rPr>
          <w:rFonts w:eastAsia="Times New Roman" w:cs="B Nazanin"/>
          <w:sz w:val="24"/>
          <w:szCs w:val="24"/>
          <w:lang w:val="en-US" w:bidi="fa-IR"/>
        </w:rPr>
        <w:t>SHAP</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به‌کار رفت</w:t>
      </w:r>
      <w:r>
        <w:rPr>
          <w:rFonts w:eastAsia="Times New Roman" w:cs="B Nazanin"/>
          <w:sz w:val="24"/>
          <w:szCs w:val="24"/>
          <w:rtl w:val="true"/>
          <w:lang w:val="en-US" w:bidi="fa-IR"/>
        </w:rPr>
        <w:t>.</w:t>
      </w:r>
    </w:p>
    <w:p>
      <w:pPr>
        <w:pStyle w:val="Normal"/>
        <w:bidi w:val="1"/>
        <w:spacing w:lineRule="auto" w:line="240" w:before="0" w:after="60"/>
        <w:jc w:val="both"/>
        <w:rPr/>
      </w:pPr>
      <w:r>
        <w:rPr>
          <w:rFonts w:ascii="Times New Roman" w:hAnsi="Times New Roman" w:eastAsia="Times New Roman"/>
          <w:b/>
          <w:b/>
          <w:bCs/>
          <w:sz w:val="24"/>
          <w:sz w:val="24"/>
          <w:szCs w:val="24"/>
          <w:rtl w:val="true"/>
          <w:lang w:val="en-US" w:bidi="fa-IR"/>
        </w:rPr>
        <w:t>یافته‌ها</w:t>
      </w:r>
      <w:r>
        <w:rPr>
          <w:rFonts w:eastAsia="Times New Roman" w:cs="B Nazanin"/>
          <w:b/>
          <w:bCs/>
          <w:sz w:val="24"/>
          <w:szCs w:val="24"/>
          <w:rtl w:val="true"/>
          <w:lang w:val="en-US" w:bidi="fa-IR"/>
        </w:rPr>
        <w:t>:</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مقایسهٔ اجتماعی </w:t>
      </w:r>
      <w:r>
        <w:rPr>
          <w:rFonts w:eastAsia="Times New Roman" w:cs="B Nazanin"/>
          <w:sz w:val="24"/>
          <w:szCs w:val="24"/>
          <w:rtl w:val="true"/>
          <w:lang w:val="en-US" w:bidi="fa-IR"/>
        </w:rPr>
        <w:t>(</w:t>
      </w:r>
      <w:r>
        <w:rPr>
          <w:rFonts w:eastAsia="Times New Roman" w:cs="B Nazanin"/>
          <w:sz w:val="24"/>
          <w:szCs w:val="24"/>
          <w:lang w:val="en-US" w:bidi="fa-IR"/>
        </w:rPr>
        <w:t xml:space="preserve">‎β = </w:t>
      </w:r>
      <w:r>
        <w:rPr>
          <w:rFonts w:ascii="Times New Roman" w:hAnsi="Times New Roman" w:eastAsia="Times New Roman"/>
          <w:sz w:val="24"/>
          <w:sz w:val="24"/>
          <w:szCs w:val="24"/>
          <w:lang w:val="en-US" w:bidi="fa-IR"/>
        </w:rPr>
        <w:t>۰٫۲۷‎</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و پشیمانی پیش‌بینی‌شده </w:t>
      </w:r>
      <w:r>
        <w:rPr>
          <w:rFonts w:eastAsia="Times New Roman" w:cs="B Nazanin"/>
          <w:sz w:val="24"/>
          <w:szCs w:val="24"/>
          <w:rtl w:val="true"/>
          <w:lang w:val="en-US" w:bidi="fa-IR"/>
        </w:rPr>
        <w:t>(</w:t>
      </w:r>
      <w:r>
        <w:rPr>
          <w:rFonts w:eastAsia="Times New Roman" w:cs="B Nazanin"/>
          <w:sz w:val="24"/>
          <w:szCs w:val="24"/>
          <w:lang w:val="en-US" w:bidi="fa-IR"/>
        </w:rPr>
        <w:t xml:space="preserve">‎β = </w:t>
      </w:r>
      <w:r>
        <w:rPr>
          <w:rFonts w:ascii="Times New Roman" w:hAnsi="Times New Roman" w:eastAsia="Times New Roman"/>
          <w:sz w:val="24"/>
          <w:sz w:val="24"/>
          <w:szCs w:val="24"/>
          <w:lang w:val="en-US" w:bidi="fa-IR"/>
        </w:rPr>
        <w:t>۰٫۲۳‎</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فومو را افزایش دادند و فومو کیفیت تصمیم را کاهش داد </w:t>
      </w:r>
      <w:r>
        <w:rPr>
          <w:rFonts w:eastAsia="Times New Roman" w:cs="B Nazanin"/>
          <w:sz w:val="24"/>
          <w:szCs w:val="24"/>
          <w:rtl w:val="true"/>
          <w:lang w:val="en-US" w:bidi="fa-IR"/>
        </w:rPr>
        <w:t>(</w:t>
      </w:r>
      <w:r>
        <w:rPr>
          <w:rFonts w:eastAsia="Times New Roman" w:cs="B Nazanin"/>
          <w:sz w:val="24"/>
          <w:szCs w:val="24"/>
          <w:lang w:val="en-US" w:bidi="fa-IR"/>
        </w:rPr>
        <w:t>‎β = −</w:t>
      </w:r>
      <w:r>
        <w:rPr>
          <w:rFonts w:ascii="Times New Roman" w:hAnsi="Times New Roman" w:eastAsia="Times New Roman"/>
          <w:sz w:val="24"/>
          <w:sz w:val="24"/>
          <w:szCs w:val="24"/>
          <w:lang w:val="en-US" w:bidi="fa-IR"/>
        </w:rPr>
        <w:t>۰٫۳۸‎</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سواد حسابداری از راه استفاده از اطلاعات حسابداری کیفیت تصمیم را بهبود داد و مواجهه با محتوای شبکه‌ها استفاده از اطلاعات حسابداری را کاهش داد</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اندازه‌گیری میان دو گروه ناوردا بود و اثر پشیمانی بر فومو و اثر فومو بر کیفیت تصمیم در گروه دارای تجربهٔ زیان قوی‌تر بود</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مدل‌های غیرخطی دقت پیش‌بینی بیرون‌نمونه‌ای را نسبت به رگرسیون خطی افزایش دادند و اهمیت </w:t>
      </w:r>
      <w:r>
        <w:rPr>
          <w:rFonts w:eastAsia="Times New Roman" w:cs="B Nazanin"/>
          <w:sz w:val="24"/>
          <w:szCs w:val="24"/>
          <w:lang w:val="en-US" w:bidi="fa-IR"/>
        </w:rPr>
        <w:t>SHAP</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با مدل ساختاری هم‌خوان بود</w:t>
      </w:r>
      <w:r>
        <w:rPr>
          <w:rFonts w:eastAsia="Times New Roman" w:cs="B Nazanin"/>
          <w:sz w:val="24"/>
          <w:szCs w:val="24"/>
          <w:rtl w:val="true"/>
          <w:lang w:val="en-US" w:bidi="fa-IR"/>
        </w:rPr>
        <w:t>.</w:t>
      </w:r>
    </w:p>
    <w:p>
      <w:pPr>
        <w:pStyle w:val="Normal"/>
        <w:bidi w:val="1"/>
        <w:spacing w:lineRule="auto" w:line="240" w:before="0" w:after="60"/>
        <w:jc w:val="both"/>
        <w:rPr/>
      </w:pPr>
      <w:r>
        <w:rPr>
          <w:rFonts w:ascii="Times New Roman" w:hAnsi="Times New Roman" w:eastAsia="Times New Roman"/>
          <w:b/>
          <w:b/>
          <w:bCs/>
          <w:sz w:val="24"/>
          <w:sz w:val="24"/>
          <w:szCs w:val="24"/>
          <w:rtl w:val="true"/>
          <w:lang w:val="en-US" w:bidi="fa-IR"/>
        </w:rPr>
        <w:t>نتیجه‌گیری</w:t>
      </w:r>
      <w:r>
        <w:rPr>
          <w:rFonts w:eastAsia="Times New Roman" w:cs="B Nazanin"/>
          <w:b/>
          <w:bCs/>
          <w:sz w:val="24"/>
          <w:szCs w:val="24"/>
          <w:rtl w:val="true"/>
          <w:lang w:val="en-US" w:bidi="fa-IR"/>
        </w:rPr>
        <w:t>:</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اطلاعات حسابداری و فومو دو سوی رقابت توجه سرمایه‌گذارند و تجربهٔ زیان حساسیت به پشیمانی و پیامد فومو را تقویت می‌کند</w:t>
      </w:r>
      <w:r>
        <w:rPr>
          <w:rFonts w:eastAsia="Times New Roman" w:cs="B Nazanin"/>
          <w:sz w:val="24"/>
          <w:szCs w:val="24"/>
          <w:rtl w:val="true"/>
          <w:lang w:val="en-US" w:bidi="fa-IR"/>
        </w:rPr>
        <w:t>.</w:t>
      </w:r>
    </w:p>
    <w:p>
      <w:pPr>
        <w:pStyle w:val="Normal"/>
        <w:bidi w:val="1"/>
        <w:spacing w:lineRule="auto" w:line="240" w:before="100" w:after="50"/>
        <w:jc w:val="both"/>
        <w:rPr/>
      </w:pPr>
      <w:r>
        <w:rPr>
          <w:rFonts w:ascii="Times New Roman" w:hAnsi="Times New Roman" w:eastAsia="Times New Roman"/>
          <w:b/>
          <w:b/>
          <w:bCs/>
          <w:sz w:val="24"/>
          <w:sz w:val="24"/>
          <w:szCs w:val="24"/>
          <w:rtl w:val="true"/>
          <w:lang w:val="en-US" w:bidi="fa-IR"/>
        </w:rPr>
        <w:t>کلیدواژه‌ها</w:t>
      </w:r>
      <w:r>
        <w:rPr>
          <w:rFonts w:eastAsia="Times New Roman" w:cs="B Nazanin"/>
          <w:b/>
          <w:bCs/>
          <w:sz w:val="24"/>
          <w:szCs w:val="24"/>
          <w:rtl w:val="true"/>
          <w:lang w:val="en-US" w:bidi="fa-IR"/>
        </w:rPr>
        <w:t>:</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فومو؛ مقایسهٔ اجتماعی؛ پشیمانی پیش‌بینی‌شده؛ اطلاعات حسابداری؛ ناوردایی اندازه‌گیری؛ یادگیری ماشین؛ </w:t>
      </w:r>
      <w:r>
        <w:rPr>
          <w:rFonts w:eastAsia="Times New Roman" w:cs="B Nazanin"/>
          <w:sz w:val="24"/>
          <w:szCs w:val="24"/>
          <w:lang w:val="en-US" w:bidi="fa-IR"/>
        </w:rPr>
        <w:t>SHAP</w:t>
      </w:r>
    </w:p>
    <w:p>
      <w:pPr>
        <w:pStyle w:val="Normal"/>
        <w:rPr/>
      </w:pPr>
      <w:r>
        <w:rPr>
          <w:rtl w:val="true"/>
        </w:rPr>
      </w:r>
      <w:r>
        <w:br w:type="page"/>
      </w:r>
    </w:p>
    <w:p>
      <w:pPr>
        <w:pStyle w:val="Normal"/>
        <w:keepNext w:val="true"/>
        <w:bidi w:val="1"/>
        <w:spacing w:lineRule="auto" w:line="240" w:before="0" w:after="50"/>
        <w:jc w:val="left"/>
        <w:rPr/>
      </w:pPr>
      <w:r>
        <w:rPr>
          <w:rFonts w:ascii="Times New Roman" w:hAnsi="Times New Roman" w:eastAsia="Times New Roman"/>
          <w:b/>
          <w:b/>
          <w:bCs/>
          <w:sz w:val="24"/>
          <w:sz w:val="24"/>
          <w:szCs w:val="24"/>
          <w:lang w:val="en-US" w:bidi="fa-IR"/>
        </w:rPr>
        <w:t>۱</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مقدمه</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سرمایه‌گذار حقیقی در هر لحظه با دو جریان اطلاعاتی رقیب روبه‌روست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جریان پرشتاب و هیجانی شبکه‌های اجتماعی، و جریان کندتر اما قابل‌راستی‌آزمایی گزارش‌های مالی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پژوهش‌های پیشین نشان داده‌اند توجه سرمایه‌گذاران خرد کمیاب است و خرید آن‌ها به سهامِ مورد توجه گرایش دارد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باربر و اودین</w:t>
      </w:r>
      <w:r>
        <w:rPr>
          <w:rStyle w:val="FootnoteReference"/>
          <w:rtl w:val="true"/>
        </w:rPr>
        <w:footnoteReference w:id="2"/>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۲۰۰۸</w:t>
      </w:r>
      <w:r>
        <w:rPr>
          <w:rFonts w:ascii="Times New Roman" w:hAnsi="Times New Roman" w:eastAsia="Times New Roman"/>
          <w:sz w:val="26"/>
          <w:sz w:val="26"/>
          <w:szCs w:val="26"/>
          <w:rtl w:val="true"/>
          <w:lang w:val="en-US" w:bidi="fa-IR"/>
        </w:rPr>
        <w:t>؛ دا و همکاران</w:t>
      </w:r>
      <w:r>
        <w:rPr>
          <w:rStyle w:val="FootnoteReference"/>
          <w:rtl w:val="true"/>
        </w:rPr>
        <w:footnoteReference w:id="3"/>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رسانه‌های اجتماعی هم سرعت انتشار افشا را افزایش می‌دهند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بلنکسپور و همکاران</w:t>
      </w:r>
      <w:r>
        <w:rPr>
          <w:rStyle w:val="FootnoteReference"/>
          <w:rtl w:val="true"/>
        </w:rPr>
        <w:footnoteReference w:id="4"/>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هم خطر هم‌جهتی و اتاق‌های پژواک را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کوکسون و همکاران</w:t>
      </w:r>
      <w:r>
        <w:rPr>
          <w:rStyle w:val="FootnoteReference"/>
          <w:rtl w:val="true"/>
        </w:rPr>
        <w:footnoteReference w:id="5"/>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۲۰۲۳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بازار سرمایهٔ ایران، ریزش بورس پس از مرداد </w:t>
      </w:r>
      <w:r>
        <w:rPr>
          <w:rFonts w:ascii="Times New Roman" w:hAnsi="Times New Roman" w:eastAsia="Times New Roman"/>
          <w:sz w:val="26"/>
          <w:sz w:val="26"/>
          <w:szCs w:val="26"/>
          <w:lang w:val="en-US" w:bidi="fa-IR"/>
        </w:rPr>
        <w:t>۱۳۹۹</w:t>
      </w:r>
      <w:r>
        <w:rPr>
          <w:rFonts w:ascii="Times New Roman" w:hAnsi="Times New Roman" w:eastAsia="Times New Roman"/>
          <w:sz w:val="26"/>
          <w:sz w:val="26"/>
          <w:szCs w:val="26"/>
          <w:rtl w:val="true"/>
          <w:lang w:val="en-US" w:bidi="fa-IR"/>
        </w:rPr>
        <w:t xml:space="preserve"> نیز تجربهٔ زیان را برای شمار زیادی از سرمایه‌گذاران به همراه داشت؛ تجربه‌ای که می‌تواند حساسیت هیجانی آنان را نسبت به فرصت‌های از دست‌رفته تغییر دهد</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این مقاله مقالهٔ همراه پژوهشی است که مسیر مواجهه ← فومو ← رفتار توده‌وار ← کیفیت تصمیم را با تعدیل‌گری اطلاعات حسابداری آزموده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در اینجا پرسش دیگری مطرح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چه چیزی فومو را می‌سازد، رقابت میان منابع اطلاعاتی چگونه است، آیا این روابط پس از تجربهٔ ریزش بازار تغییر می‌کند، و آیا مدل‌های غیرخطی چیزی افزون بر مدل ساختاری می‌گویند؟ در ادبیات داخلی، پژوهش‌هایی نقش سوگیری‌های رفتاری و سواد مالی در تصمیم سرمایه‌گذاران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ترازودار و همکاران، </w:t>
      </w:r>
      <w:r>
        <w:rPr>
          <w:rFonts w:ascii="Times New Roman" w:hAnsi="Times New Roman" w:eastAsia="Times New Roman"/>
          <w:sz w:val="26"/>
          <w:sz w:val="26"/>
          <w:szCs w:val="26"/>
          <w:lang w:val="en-US" w:bidi="fa-IR"/>
        </w:rPr>
        <w:t>۱۴۰۲</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اثر احساسات سرمایه‌گذاران بر بازده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ندیری و پناهیان، </w:t>
      </w:r>
      <w:r>
        <w:rPr>
          <w:rFonts w:ascii="Times New Roman" w:hAnsi="Times New Roman" w:eastAsia="Times New Roman"/>
          <w:sz w:val="26"/>
          <w:sz w:val="26"/>
          <w:szCs w:val="26"/>
          <w:lang w:val="en-US" w:bidi="fa-IR"/>
        </w:rPr>
        <w:t>۱۴۰۳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اثر رسانه‌ها و شبکه‌های اجتماعی بر تصمیمات سرمایه‌گذاران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حیدری هراتمه و همکاران، </w:t>
      </w:r>
      <w:r>
        <w:rPr>
          <w:rFonts w:ascii="Times New Roman" w:hAnsi="Times New Roman" w:eastAsia="Times New Roman"/>
          <w:sz w:val="26"/>
          <w:sz w:val="26"/>
          <w:szCs w:val="26"/>
          <w:lang w:val="en-US" w:bidi="fa-IR"/>
        </w:rPr>
        <w:t>۱۴۰۲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را بررسی کرده‌اند، اما پیش‌برنده‌های روان‌شناختی فومو و رقابت آن با اطلاعات حسابداری کمتر در یک مدل پنهان یکپارچه آزموده شده است</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b/>
          <w:b/>
          <w:bCs/>
          <w:sz w:val="26"/>
          <w:sz w:val="26"/>
          <w:szCs w:val="26"/>
          <w:rtl w:val="true"/>
          <w:lang w:val="en-US" w:bidi="fa-IR"/>
        </w:rPr>
        <w:t>پرسش‌های پژوهش</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lang w:val="en-US" w:bidi="fa-IR"/>
        </w:rPr>
        <w:t>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مقایسهٔ اجتماعی و پشیمانی پیش‌بینی‌شده چه سهمی در فومو دارند؟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آیا مواجهه با محتوای شبکه‌ها جایگزین استفاده از اطلاعات حسابداری می‌شود و سواد حسابداری چه نقشی دارد؟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آیا ساختار اندازه‌گیری و مسیرهای مدل میان سرمایه‌گذاران دارای و فاقد تجربهٔ زیان در ریزش بورس مشابه است؟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آیا مدل‌های غیرخطی یادگیری ماشین دقت پیش‌بینی کیفیت تصمیم را بهبود می‌دهند و یافته‌هایشان با مدل ساختاری سازگار است؟</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دو ویژگی مقاله را از مقالهٔ همراه متمایز می‌کند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نخست، تمرکز بر پیش‌برنده‌های فومو و رقابت اطلاعاتی، و دوم، ترکیب مدل‌سازی معادلات ساختاری تمام‌پنهان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هر گویه مستقیماً به سازهٔ خود متصل است و میانگین‌گیری از گویه‌ها در هیچ مرحله‌ای انجام نمی‌شود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با یادگیری ماشین تفسیرپذیر که با عنوان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علوم محاسباتی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همخوان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داده‌ها شبیه‌سازی‌شده‌اند و اعداد بازتاب توان روش در بازیابی ساختار مفروض‌اند، نه شواهد تجربی دربارهٔ بازار واقعی؛ با این همه، چارچوب، پرسشنامه و کد برای اجرای دوباره با داده‌های واقعی آماده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ساختار مقاله</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مبانی نظری و فرضیه‌ها، روش‌شناسی، یافته‌ها، و بحث و نتیجه‌گیری</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۲</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مبانی نظری و فرضیه‌ها</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۲</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۱</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فومو و پیش‌برنده‌های آن</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فومو</w:t>
      </w:r>
      <w:r>
        <w:rPr>
          <w:rStyle w:val="FootnoteReference"/>
          <w:rtl w:val="true"/>
        </w:rPr>
        <w:footnoteReference w:id="6"/>
      </w:r>
      <w:r>
        <w:rPr>
          <w:rFonts w:ascii="Times New Roman" w:hAnsi="Times New Roman" w:eastAsia="Times New Roman"/>
          <w:sz w:val="26"/>
          <w:sz w:val="26"/>
          <w:szCs w:val="26"/>
          <w:rtl w:val="true"/>
          <w:lang w:val="en-US" w:bidi="fa-IR"/>
        </w:rPr>
        <w:t xml:space="preserve"> را نگرانی از آن می‌توان دانست که دیگران تجربه‌های پاداش‌آوری دارند که فرد از آن‌ها بازمانده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پرزیبیلسکی و همکاران</w:t>
      </w:r>
      <w:r>
        <w:rPr>
          <w:rStyle w:val="FootnoteReference"/>
          <w:rtl w:val="true"/>
        </w:rPr>
        <w:footnoteReference w:id="7"/>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این سازه با استفادهٔ بیشتر از شبکه‌های اجتماعی همبسته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آبل و همکاران</w:t>
      </w:r>
      <w:r>
        <w:rPr>
          <w:rStyle w:val="FootnoteReference"/>
          <w:rtl w:val="true"/>
        </w:rPr>
        <w:footnoteReference w:id="8"/>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۲۰۱۶</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و میلیاوسکایا و همکاران</w:t>
      </w:r>
      <w:r>
        <w:rPr>
          <w:rStyle w:val="FootnoteReference"/>
          <w:rtl w:val="true"/>
        </w:rPr>
        <w:footnoteReference w:id="9"/>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۲۰۱۸</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پویایی و پیامدهای تجربهٔ آن را بررسی کرده‌اند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دو سازوکار روان‌شناختی از مهم‌ترین پیش‌برنده‌های آن در بازار سرمایه‌اند</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نخست، مقایسهٔ اجتماعی</w:t>
      </w:r>
      <w:r>
        <w:rPr>
          <w:rStyle w:val="FootnoteReference"/>
          <w:rtl w:val="true"/>
        </w:rPr>
        <w:footnoteReference w:id="10"/>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افراد ارزیابی خود را از مقایسه با دیگران می‌سازند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فستینگر</w:t>
      </w:r>
      <w:r>
        <w:rPr>
          <w:rStyle w:val="FootnoteReference"/>
          <w:rtl w:val="true"/>
        </w:rPr>
        <w:footnoteReference w:id="11"/>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۱۹۵۴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گرایش فردی به مقایسه با دیگران قابل‌سنجش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گیبونز و بونک</w:t>
      </w:r>
      <w:r>
        <w:rPr>
          <w:rStyle w:val="FootnoteReference"/>
          <w:rtl w:val="true"/>
        </w:rPr>
        <w:footnoteReference w:id="12"/>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۱۹۹۹</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شبکه‌های اجتماعی با نمایش گزینشی سودها، این مقایسه را تشدید می‌کنند و سرمایه‌گذار را در برابر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معیاری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قرار می‌دهند که از او بهتر عمل کرده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دوم، پشیمانی پیش‌بینی‌شده</w:t>
      </w:r>
      <w:r>
        <w:rPr>
          <w:rStyle w:val="FootnoteReference"/>
          <w:rtl w:val="true"/>
        </w:rPr>
        <w:footnoteReference w:id="13"/>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نظریهٔ پشیمانی نشان می‌دهد افراد پیامد عاطفی نزدیک‌بودن به فرصت از دست‌رفته را پیش‌بینی می‌کنند و انتخاب‌هایشان را برای پرهیز از آن تغییر می‌دهند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لومز و ساگدن</w:t>
      </w:r>
      <w:r>
        <w:rPr>
          <w:rStyle w:val="FootnoteReference"/>
          <w:rtl w:val="true"/>
        </w:rPr>
        <w:footnoteReference w:id="14"/>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۱۹۸۲</w:t>
      </w:r>
      <w:r>
        <w:rPr>
          <w:rFonts w:ascii="Times New Roman" w:hAnsi="Times New Roman" w:eastAsia="Times New Roman"/>
          <w:sz w:val="26"/>
          <w:sz w:val="26"/>
          <w:szCs w:val="26"/>
          <w:rtl w:val="true"/>
          <w:lang w:val="en-US" w:bidi="fa-IR"/>
        </w:rPr>
        <w:t>؛ سندبرگ و کانر</w:t>
      </w:r>
      <w:r>
        <w:rPr>
          <w:rStyle w:val="FootnoteReference"/>
          <w:rtl w:val="true"/>
        </w:rPr>
        <w:footnoteReference w:id="15"/>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۲۰۰۸</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مقیاس پشیمانی شوارتز و همکاران</w:t>
      </w:r>
      <w:r>
        <w:rPr>
          <w:rStyle w:val="FootnoteReference"/>
          <w:rtl w:val="true"/>
        </w:rPr>
        <w:footnoteReference w:id="16"/>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۲۰۰۲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نیز نشان داد تمایل به پشیمانی ویژگی قابل‌سنجش و متفاوت میان افراد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تصمیم‌های سرمایه‌گذاری، دو شکل پشیمانی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خریدنِ سهمی که زیان داد و نخریدنِ سهمی که رشد کرد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هر دو ممکن‌اند، اما فومو بیشتر با شکل دوم، یعنی ترس از فرصت از دست‌رفته، پیوند دارد</w:t>
      </w:r>
      <w:r>
        <w:rPr>
          <w:rFonts w:eastAsia="Times New Roman" w:cs="B Nazanin"/>
          <w:sz w:val="26"/>
          <w:szCs w:val="26"/>
          <w:rtl w:val="true"/>
          <w:lang w:val="en-US" w:bidi="fa-IR"/>
        </w:rPr>
        <w:t>.</w:t>
      </w:r>
    </w:p>
    <w:p>
      <w:pPr>
        <w:pStyle w:val="Normal"/>
        <w:bidi w:val="1"/>
        <w:spacing w:lineRule="auto" w:line="240" w:before="0" w:after="50"/>
        <w:jc w:val="both"/>
        <w:rPr/>
      </w:pP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۱</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مقایسهٔ اجتماعی بر فومو اثر مثبت دارد</w:t>
      </w:r>
      <w:r>
        <w:rPr>
          <w:rFonts w:eastAsia="Times New Roman" w:cs="B Nazanin"/>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۲</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پشیمانی پیش‌بینی‌شده بر فومو اثر مثبت دارد</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۲</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۲</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رقابت منابع اطلاعاتی و سواد حسابداری</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رقابت میان منابع اطلاعاتی بر پایهٔ محدودیت توجه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وقت و توجه سرمایه‌گذار محدود است و اختصاص آن به یک منبع، از دیگری می‌کاهد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باربر و اودین، </w:t>
      </w:r>
      <w:r>
        <w:rPr>
          <w:rFonts w:ascii="Times New Roman" w:hAnsi="Times New Roman" w:eastAsia="Times New Roman"/>
          <w:sz w:val="26"/>
          <w:sz w:val="26"/>
          <w:szCs w:val="26"/>
          <w:lang w:val="en-US" w:bidi="fa-IR"/>
        </w:rPr>
        <w:t>۲۰۰۸</w:t>
      </w:r>
      <w:r>
        <w:rPr>
          <w:rFonts w:ascii="Times New Roman" w:hAnsi="Times New Roman" w:eastAsia="Times New Roman"/>
          <w:sz w:val="26"/>
          <w:sz w:val="26"/>
          <w:szCs w:val="26"/>
          <w:rtl w:val="true"/>
          <w:lang w:val="en-US" w:bidi="fa-IR"/>
        </w:rPr>
        <w:t>؛ هیرشلایفر و تئو</w:t>
      </w:r>
      <w:r>
        <w:rPr>
          <w:rStyle w:val="FootnoteReference"/>
          <w:rtl w:val="true"/>
        </w:rPr>
        <w:footnoteReference w:id="17"/>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۲۰۰۳</w:t>
      </w:r>
      <w:r>
        <w:rPr>
          <w:rFonts w:ascii="Times New Roman" w:hAnsi="Times New Roman" w:eastAsia="Times New Roman"/>
          <w:sz w:val="26"/>
          <w:sz w:val="26"/>
          <w:szCs w:val="26"/>
          <w:rtl w:val="true"/>
          <w:lang w:val="en-US" w:bidi="fa-IR"/>
        </w:rPr>
        <w:t>ب</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اطلاعات حسابداری از پایه‌های ارزش‌گذاری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بال و براون</w:t>
      </w:r>
      <w:r>
        <w:rPr>
          <w:rStyle w:val="FootnoteReference"/>
          <w:rtl w:val="true"/>
        </w:rPr>
        <w:footnoteReference w:id="18"/>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۱۹۶۸</w:t>
      </w:r>
      <w:r>
        <w:rPr>
          <w:rFonts w:ascii="Times New Roman" w:hAnsi="Times New Roman" w:eastAsia="Times New Roman"/>
          <w:sz w:val="26"/>
          <w:sz w:val="26"/>
          <w:szCs w:val="26"/>
          <w:rtl w:val="true"/>
          <w:lang w:val="en-US" w:bidi="fa-IR"/>
        </w:rPr>
        <w:t>؛ بیور</w:t>
      </w:r>
      <w:r>
        <w:rPr>
          <w:rStyle w:val="FootnoteReference"/>
          <w:rtl w:val="true"/>
        </w:rPr>
        <w:footnoteReference w:id="19"/>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۱۹۶۸</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اما بهره‌گیری از آن نیازمند مهارت است؛ لارنس</w:t>
      </w:r>
      <w:r>
        <w:rPr>
          <w:rStyle w:val="FootnoteReference"/>
          <w:rtl w:val="true"/>
        </w:rPr>
        <w:footnoteReference w:id="20"/>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۲۰۱۳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نشان داد سرمایه‌گذاران حقیقی با افشای ساده‌تر عملکرد بهتری دارند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از سوی دیگر، شبکه‌های اجتماعی ممکن است جایگزین بررسی صورت‌های مالی شوند، زیرا هزینهٔ پردازش آن‌ها بسیار کمتر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میلر و اسکینر</w:t>
      </w:r>
      <w:r>
        <w:rPr>
          <w:rStyle w:val="FootnoteReference"/>
          <w:rtl w:val="true"/>
        </w:rPr>
        <w:footnoteReference w:id="21"/>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۲۰۱۵</w:t>
      </w:r>
      <w:r>
        <w:rPr>
          <w:rFonts w:ascii="Times New Roman" w:hAnsi="Times New Roman" w:eastAsia="Times New Roman"/>
          <w:sz w:val="26"/>
          <w:sz w:val="26"/>
          <w:szCs w:val="26"/>
          <w:rtl w:val="true"/>
          <w:lang w:val="en-US" w:bidi="fa-IR"/>
        </w:rPr>
        <w:t>؛ بارتوف و همکاران</w:t>
      </w:r>
      <w:r>
        <w:rPr>
          <w:rStyle w:val="FootnoteReference"/>
          <w:rtl w:val="true"/>
        </w:rPr>
        <w:footnoteReference w:id="22"/>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۲۰۱۸</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هرچند می‌توانند مکمل نیز باشند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بلنکسپور و همکاران، </w:t>
      </w:r>
      <w:r>
        <w:rPr>
          <w:rFonts w:ascii="Times New Roman" w:hAnsi="Times New Roman" w:eastAsia="Times New Roman"/>
          <w:sz w:val="26"/>
          <w:sz w:val="26"/>
          <w:szCs w:val="26"/>
          <w:lang w:val="en-US" w:bidi="fa-IR"/>
        </w:rPr>
        <w:t>۲۰۱۴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ایران، نمازی و زراعتگری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۱۳۹۹</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نشان داده‌اند علایق اطلاعاتی حسابداری سرمایه‌گذاران با تیپ شخصیتی آنان تغییر می‌کند و بهارمقدم و جوکار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۱۳۹۷</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نشان داده‌اند کیفیت اطلاعات حسابداری شدت رفتارهای احساسی سرمایه‌گذاران را در قیمت‌گذاری کاهش می‌دهد</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سواد حسابداری ادراک‌شده، که در امتداد مفهوم سواد مالی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لوساردی و میچل</w:t>
      </w:r>
      <w:r>
        <w:rPr>
          <w:rStyle w:val="FootnoteReference"/>
          <w:rtl w:val="true"/>
        </w:rPr>
        <w:footnoteReference w:id="23"/>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قرار می‌گیرد، توان استفاده از افشا را تعیین می‌کند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ترازودار و همکاران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۱۴۰۲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نیز نقش سواد مالی را در کنار تورش‌های رفتاری در تصمیم‌گیری سرمایه‌گذاران برجسته کرده‌اند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بنابراین انتظار می‌رود سرمایه‌گذارِ دارای سواد حسابداری بالاتر، بیشتر از اطلاعات حسابداری استفاده کند، و هرچه مواجهه با محتوای شبکه‌ها بیشتر باشد، سهم توجه به اطلاعات حسابداری کمتر شود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اثر جایگزینی</w:t>
      </w:r>
      <w:r>
        <w:rPr>
          <w:rFonts w:eastAsia="Times New Roman" w:cs="B Nazanin"/>
          <w:sz w:val="26"/>
          <w:szCs w:val="26"/>
          <w:rtl w:val="true"/>
          <w:lang w:val="en-US" w:bidi="fa-IR"/>
        </w:rPr>
        <w:t>).</w:t>
      </w:r>
    </w:p>
    <w:p>
      <w:pPr>
        <w:pStyle w:val="Normal"/>
        <w:bidi w:val="1"/>
        <w:spacing w:lineRule="auto" w:line="240" w:before="0" w:after="50"/>
        <w:jc w:val="both"/>
        <w:rPr/>
      </w:pP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۳</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مواجهه با محتوای سرمایه‌گذاری شبکه‌های اجتماعی بر استفاده از اطلاعات حسابداری اثر منفی دارد</w:t>
      </w:r>
      <w:r>
        <w:rPr>
          <w:rFonts w:eastAsia="Times New Roman" w:cs="B Nazanin"/>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۴</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سواد حسابداری بر استفاده از اطلاعات حسابداری اثر مثبت دارد</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۲</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۳</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پیامدهای فومو و اطلاعات حسابداری</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هیجان‌ها تصمیم را به شیوه‌ای نظام‌مند شکل می‌دهند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لرنر و همکاران</w:t>
      </w:r>
      <w:r>
        <w:rPr>
          <w:rStyle w:val="FootnoteReference"/>
          <w:rtl w:val="true"/>
        </w:rPr>
        <w:footnoteReference w:id="24"/>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فومو با شتاب‌زدگی در ورود به بازار و تصمیم‌های کم‌پشتوانه همراه است و بنابراین کیفیت تصمیم را کاهش می‌دهد؛ در مقابل، استفاده از اطلاعات حسابداری پایهٔ تصمیم را مستند می‌کند و با شایستگی تصمیم‌گیری سازگار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پارکر و فیشهاف</w:t>
      </w:r>
      <w:r>
        <w:rPr>
          <w:rStyle w:val="FootnoteReference"/>
          <w:rtl w:val="true"/>
        </w:rPr>
        <w:footnoteReference w:id="25"/>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۲۰۰۵</w:t>
      </w:r>
      <w:r>
        <w:rPr>
          <w:rFonts w:ascii="Times New Roman" w:hAnsi="Times New Roman" w:eastAsia="Times New Roman"/>
          <w:sz w:val="26"/>
          <w:sz w:val="26"/>
          <w:szCs w:val="26"/>
          <w:rtl w:val="true"/>
          <w:lang w:val="en-US" w:bidi="fa-IR"/>
        </w:rPr>
        <w:t>؛ برویِن دو برویِن و همکاران</w:t>
      </w:r>
      <w:r>
        <w:rPr>
          <w:rStyle w:val="FootnoteReference"/>
          <w:rtl w:val="true"/>
        </w:rPr>
        <w:footnoteReference w:id="26"/>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۲۰۰۷</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ادبیات داخلی نیز ارتباط سوگیری‌های رفتاری با عملکرد سرمایه‌گذاران حقیقی گزارش شده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جمشیدی و همکاران، </w:t>
      </w:r>
      <w:r>
        <w:rPr>
          <w:rFonts w:ascii="Times New Roman" w:hAnsi="Times New Roman" w:eastAsia="Times New Roman"/>
          <w:sz w:val="26"/>
          <w:sz w:val="26"/>
          <w:szCs w:val="26"/>
          <w:lang w:val="en-US" w:bidi="fa-IR"/>
        </w:rPr>
        <w:t>۱۳۹۸</w:t>
      </w:r>
      <w:r>
        <w:rPr>
          <w:rFonts w:eastAsia="Times New Roman" w:cs="B Nazanin"/>
          <w:sz w:val="26"/>
          <w:szCs w:val="26"/>
          <w:rtl w:val="true"/>
          <w:lang w:val="en-US" w:bidi="fa-IR"/>
        </w:rPr>
        <w:t>).</w:t>
      </w:r>
    </w:p>
    <w:p>
      <w:pPr>
        <w:pStyle w:val="Normal"/>
        <w:bidi w:val="1"/>
        <w:spacing w:lineRule="auto" w:line="240" w:before="0" w:after="50"/>
        <w:jc w:val="both"/>
        <w:rPr/>
      </w:pP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۵</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فومو بر کیفیت تصمیم اثر منفی دارد</w:t>
      </w:r>
      <w:r>
        <w:rPr>
          <w:rFonts w:eastAsia="Times New Roman" w:cs="B Nazanin"/>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۶</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استفاده از اطلاعات حسابداری بر کیفیت تصمیم اثر مثبت دارد</w:t>
      </w:r>
      <w:r>
        <w:rPr>
          <w:rFonts w:eastAsia="Times New Roman" w:cs="B Nazanin"/>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۷</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مقایسهٔ اجتماعی، پشیمانی پیش‌بینی‌شده و مواجهه با محتوا از مسیر فومو، و سواد حسابداری از مسیر استفاده از اطلاعات حسابداری، اثر غیرمستقیم معنادار بر کیفیت تصمیم دارند</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۲</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۴</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تجربهٔ زیان و تفاوت گروهی</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ریزش بورس تهران از مرداد </w:t>
      </w:r>
      <w:r>
        <w:rPr>
          <w:rFonts w:ascii="Times New Roman" w:hAnsi="Times New Roman" w:eastAsia="Times New Roman"/>
          <w:sz w:val="26"/>
          <w:sz w:val="26"/>
          <w:szCs w:val="26"/>
          <w:lang w:val="en-US" w:bidi="fa-IR"/>
        </w:rPr>
        <w:t>۱۳۹۹</w:t>
      </w:r>
      <w:r>
        <w:rPr>
          <w:rFonts w:ascii="Times New Roman" w:hAnsi="Times New Roman" w:eastAsia="Times New Roman"/>
          <w:sz w:val="26"/>
          <w:sz w:val="26"/>
          <w:szCs w:val="26"/>
          <w:rtl w:val="true"/>
          <w:lang w:val="en-US" w:bidi="fa-IR"/>
        </w:rPr>
        <w:t xml:space="preserve"> برای بسیاری از سرمایه‌گذاران تجربهٔ زیان را به همراه داشت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نظریهٔ چشم‌انداز نشان می‌دهد زیان سنگین‌تر از سود هم‌اندازه ارزیابی می‌شود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کانمن و تورسکی</w:t>
      </w:r>
      <w:r>
        <w:rPr>
          <w:rStyle w:val="FootnoteReference"/>
          <w:rtl w:val="true"/>
        </w:rPr>
        <w:footnoteReference w:id="27"/>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۱۹۷۹</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رفتار سرمایه‌گذاران پس از زیان تغییر می‌کند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اودین</w:t>
      </w:r>
      <w:r>
        <w:rPr>
          <w:rStyle w:val="FootnoteReference"/>
          <w:rtl w:val="true"/>
        </w:rPr>
        <w:footnoteReference w:id="28"/>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۱۹۹۸</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بنابراین تجربهٔ زیان ممکن است حساسیت به پشیمانی و شدت پیامد فومو را افزایش دهد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پیش از مقایسهٔ مسیرها باید ناوردایی اندازه‌گیری</w:t>
      </w:r>
      <w:r>
        <w:rPr>
          <w:rStyle w:val="FootnoteReference"/>
          <w:rtl w:val="true"/>
        </w:rPr>
        <w:footnoteReference w:id="29"/>
      </w:r>
      <w:r>
        <w:rPr>
          <w:rFonts w:ascii="Times New Roman" w:hAnsi="Times New Roman" w:eastAsia="Times New Roman"/>
          <w:sz w:val="26"/>
          <w:sz w:val="26"/>
          <w:szCs w:val="26"/>
          <w:rtl w:val="true"/>
          <w:lang w:val="en-US" w:bidi="fa-IR"/>
        </w:rPr>
        <w:t xml:space="preserve"> برقرار باشد، یعنی گویه‌ها در دو گروه یک سازه را به یک شیوه بسنجند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چونگ و رنسولد</w:t>
      </w:r>
      <w:r>
        <w:rPr>
          <w:rStyle w:val="FootnoteReference"/>
          <w:rtl w:val="true"/>
        </w:rPr>
        <w:footnoteReference w:id="30"/>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۲۰۰۲</w:t>
      </w:r>
      <w:r>
        <w:rPr>
          <w:rFonts w:ascii="Times New Roman" w:hAnsi="Times New Roman" w:eastAsia="Times New Roman"/>
          <w:sz w:val="26"/>
          <w:sz w:val="26"/>
          <w:szCs w:val="26"/>
          <w:rtl w:val="true"/>
          <w:lang w:val="en-US" w:bidi="fa-IR"/>
        </w:rPr>
        <w:t>؛ چِن</w:t>
      </w:r>
      <w:r>
        <w:rPr>
          <w:rStyle w:val="FootnoteReference"/>
          <w:rtl w:val="true"/>
        </w:rPr>
        <w:footnoteReference w:id="31"/>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۲۰۰۷</w:t>
      </w:r>
      <w:r>
        <w:rPr>
          <w:rFonts w:eastAsia="Times New Roman" w:cs="B Nazanin"/>
          <w:sz w:val="26"/>
          <w:szCs w:val="26"/>
          <w:rtl w:val="true"/>
          <w:lang w:val="en-US" w:bidi="fa-IR"/>
        </w:rPr>
        <w:t>).</w:t>
      </w:r>
    </w:p>
    <w:p>
      <w:pPr>
        <w:pStyle w:val="Normal"/>
        <w:bidi w:val="1"/>
        <w:spacing w:lineRule="auto" w:line="240" w:before="0" w:after="50"/>
        <w:jc w:val="both"/>
        <w:rPr/>
      </w:pP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۸</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ساختار اندازه‌گیری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پیکربندی، متریک و دست‌کم اسکالر جزئی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میان دو گروه ناوردا است</w:t>
      </w:r>
      <w:r>
        <w:rPr>
          <w:rFonts w:eastAsia="Times New Roman" w:cs="B Nazanin"/>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۹</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اثر پشیمانی پیش‌بینی‌شده بر فومو در گروه دارای تجربهٔ زیان قوی‌تر است</w:t>
      </w:r>
      <w:r>
        <w:rPr>
          <w:rFonts w:eastAsia="Times New Roman" w:cs="B Nazanin"/>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۱۰</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اثر فومو بر کیفیت تصمیم در گروه دارای تجربهٔ زیان منفی‌تر است</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۲</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۵</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غیرخطی‌بودن و یادگیری ماشین تفسیرپذیر</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مدل‌های ساختاری روابط خطی و جمع‌پذیر را فرض می‌کنند، حال آنکه اثر فومو ممکن است آستانه‌ای باشد و اطلاعات حسابداری اثر آن را تعدیل کند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جنگل تصادفی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برایمن</w:t>
      </w:r>
      <w:r>
        <w:rPr>
          <w:rStyle w:val="FootnoteReference"/>
          <w:rtl w:val="true"/>
        </w:rPr>
        <w:footnoteReference w:id="32"/>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تقویت گرادیان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فریدمن</w:t>
      </w:r>
      <w:r>
        <w:rPr>
          <w:rStyle w:val="FootnoteReference"/>
          <w:rtl w:val="true"/>
        </w:rPr>
        <w:footnoteReference w:id="33"/>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این غیرخطی‌بودن را می‌گیرند و تفسیر </w:t>
      </w:r>
      <w:r>
        <w:rPr>
          <w:rFonts w:eastAsia="Times New Roman" w:cs="B Nazanin"/>
          <w:sz w:val="26"/>
          <w:szCs w:val="26"/>
          <w:lang w:val="en-US" w:bidi="fa-IR"/>
        </w:rPr>
        <w:t>SHAP</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لاندبرگ و لی</w:t>
      </w:r>
      <w:r>
        <w:rPr>
          <w:rStyle w:val="FootnoteReference"/>
          <w:rtl w:val="true"/>
        </w:rPr>
        <w:footnoteReference w:id="34"/>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۲۰۱۷</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اهمیت متغیرها را قابل‌مقایسه با ضرایب ساختاری می‌کند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برای پرهیز از میانگین‌گیری ساده از گویه‌ها، ویژگی‌های ورودی مدل‌های یادگیری ماشین نمرات عاملی وزن‌دار مبتنی بر بارهای مدل اندازه‌گیری‌اند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روش دومرحله‌ای </w:t>
      </w:r>
      <w:r>
        <w:rPr>
          <w:rFonts w:eastAsia="Times New Roman" w:cs="B Nazanin"/>
          <w:sz w:val="26"/>
          <w:szCs w:val="26"/>
          <w:lang w:val="en-US" w:bidi="fa-IR"/>
        </w:rPr>
        <w:t>SEM</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ـ </w:t>
      </w:r>
      <w:r>
        <w:rPr>
          <w:rFonts w:eastAsia="Times New Roman" w:cs="B Nazanin"/>
          <w:sz w:val="26"/>
          <w:szCs w:val="26"/>
          <w:lang w:val="en-US" w:bidi="fa-IR"/>
        </w:rPr>
        <w:t>ML</w:t>
      </w:r>
      <w:r>
        <w:rPr>
          <w:rFonts w:eastAsia="Times New Roman" w:cs="B Nazanin"/>
          <w:sz w:val="26"/>
          <w:szCs w:val="26"/>
          <w:rtl w:val="true"/>
          <w:lang w:val="en-US" w:bidi="fa-IR"/>
        </w:rPr>
        <w:t>).</w:t>
      </w:r>
    </w:p>
    <w:p>
      <w:pPr>
        <w:pStyle w:val="Normal"/>
        <w:bidi w:val="1"/>
        <w:spacing w:lineRule="auto" w:line="240" w:before="0" w:after="50"/>
        <w:jc w:val="both"/>
        <w:rPr/>
      </w:pP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۱۱</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مدل‌های غیرخطی دقت پیش‌بینی بیرون‌نمونه‌ای کیفیت تصمیم را نسبت به رگرسیون خطی افزایش می‌دهند</w:t>
      </w:r>
      <w:r>
        <w:rPr>
          <w:rFonts w:eastAsia="Times New Roman" w:cs="B Nazanin"/>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۱۲</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رتبه‌بندی اهمیت </w:t>
      </w:r>
      <w:r>
        <w:rPr>
          <w:rFonts w:eastAsia="Times New Roman" w:cs="B Nazanin"/>
          <w:sz w:val="26"/>
          <w:szCs w:val="26"/>
          <w:lang w:val="en-US" w:bidi="fa-IR"/>
        </w:rPr>
        <w:t>SHAP</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با رتبه‌بندی اثرهای کل مدل ساختاری هم‌خوان است</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شکل </w:t>
      </w:r>
      <w:r>
        <w:rPr>
          <w:rFonts w:ascii="Times New Roman" w:hAnsi="Times New Roman" w:eastAsia="Times New Roman"/>
          <w:sz w:val="26"/>
          <w:sz w:val="26"/>
          <w:szCs w:val="26"/>
          <w:lang w:val="en-US" w:bidi="fa-IR"/>
        </w:rPr>
        <w:t>۱</w:t>
      </w:r>
      <w:r>
        <w:rPr>
          <w:rFonts w:ascii="Times New Roman" w:hAnsi="Times New Roman" w:eastAsia="Times New Roman"/>
          <w:sz w:val="26"/>
          <w:sz w:val="26"/>
          <w:szCs w:val="26"/>
          <w:rtl w:val="true"/>
          <w:lang w:val="en-US" w:bidi="fa-IR"/>
        </w:rPr>
        <w:t xml:space="preserve"> مدل مفهومی را با همهٔ سازه‌های پنهان و گویه‌های سنجندهٔ آن‌ها نشان می‌دهد</w:t>
      </w:r>
      <w:r>
        <w:rPr>
          <w:rFonts w:eastAsia="Times New Roman" w:cs="B Nazanin"/>
          <w:sz w:val="26"/>
          <w:szCs w:val="26"/>
          <w:rtl w:val="true"/>
          <w:lang w:val="en-US" w:bidi="fa-IR"/>
        </w:rPr>
        <w:t>.</w:t>
      </w:r>
    </w:p>
    <w:p>
      <w:pPr>
        <w:pStyle w:val="Normal"/>
        <w:keepNext w:val="true"/>
        <w:jc w:val="center"/>
        <w:rPr/>
      </w:pPr>
      <w:r>
        <w:rPr>
          <w:rtl w:val="true"/>
        </w:rPr>
        <w:drawing>
          <wp:inline distT="0" distB="0" distL="0" distR="0">
            <wp:extent cx="4895850" cy="5434965"/>
            <wp:effectExtent l="0" t="0" r="0" b="0"/>
            <wp:docPr id="1" name="Fig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
                    <pic:cNvPicPr>
                      <a:picLocks noChangeAspect="1" noChangeArrowheads="1"/>
                    </pic:cNvPicPr>
                  </pic:nvPicPr>
                  <pic:blipFill>
                    <a:blip r:embed="rId2"/>
                    <a:stretch>
                      <a:fillRect/>
                    </a:stretch>
                  </pic:blipFill>
                  <pic:spPr bwMode="auto">
                    <a:xfrm>
                      <a:off x="0" y="0"/>
                      <a:ext cx="4895850" cy="5434965"/>
                    </a:xfrm>
                    <a:prstGeom prst="rect">
                      <a:avLst/>
                    </a:prstGeom>
                  </pic:spPr>
                </pic:pic>
              </a:graphicData>
            </a:graphic>
          </wp:inline>
        </w:drawing>
      </w:r>
    </w:p>
    <w:p>
      <w:pPr>
        <w:pStyle w:val="Normal"/>
        <w:bidi w:val="1"/>
        <w:spacing w:lineRule="auto" w:line="240" w:before="40" w:after="160"/>
        <w:jc w:val="center"/>
        <w:rPr/>
      </w:pPr>
      <w:r>
        <w:rPr>
          <w:rFonts w:ascii="Times New Roman" w:hAnsi="Times New Roman" w:eastAsia="Times New Roman" w:cs="B Zar"/>
          <w:b/>
          <w:b/>
          <w:bCs/>
          <w:sz w:val="20"/>
          <w:sz w:val="20"/>
          <w:szCs w:val="20"/>
          <w:rtl w:val="true"/>
          <w:lang w:val="en-US" w:bidi="fa-IR"/>
        </w:rPr>
        <w:t xml:space="preserve">شکل </w:t>
      </w:r>
      <w:r>
        <w:rPr>
          <w:rFonts w:ascii="Times New Roman" w:hAnsi="Times New Roman" w:eastAsia="Times New Roman" w:cs="B Zar"/>
          <w:b/>
          <w:b/>
          <w:bCs/>
          <w:sz w:val="20"/>
          <w:sz w:val="20"/>
          <w:szCs w:val="20"/>
          <w:lang w:val="en-US" w:bidi="fa-IR"/>
        </w:rPr>
        <w:t>۱</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مدل مفهومی پژوهش با سازه‌های پنهان و گویه‌های سنجنده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یافتهٔ پژوهشگر</w:t>
      </w:r>
      <w:r>
        <w:rPr>
          <w:rFonts w:eastAsia="Times New Roman" w:cs="B Zar"/>
          <w:b/>
          <w:bCs/>
          <w:sz w:val="20"/>
          <w:szCs w:val="20"/>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۳</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روش‌شناسی</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۳</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۱</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طرح پژوهش، نمونه و کفایت آن</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پژوهش کمّی، مقطعی و پیمایشی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جامعه سرمایه‌گذاران حقیقی فعال در بورس و فرابورس تهران با حداقل یک سال سابقه است و نمونهٔ شبیه‌سازی‌شده </w:t>
      </w:r>
      <w:r>
        <w:rPr>
          <w:rFonts w:ascii="Times New Roman" w:hAnsi="Times New Roman" w:eastAsia="Times New Roman"/>
          <w:sz w:val="26"/>
          <w:sz w:val="26"/>
          <w:szCs w:val="26"/>
          <w:lang w:val="en-US" w:bidi="fa-IR"/>
        </w:rPr>
        <w:t>۴۴۲</w:t>
      </w:r>
      <w:r>
        <w:rPr>
          <w:rFonts w:ascii="Times New Roman" w:hAnsi="Times New Roman" w:eastAsia="Times New Roman"/>
          <w:sz w:val="26"/>
          <w:sz w:val="26"/>
          <w:szCs w:val="26"/>
          <w:rtl w:val="true"/>
          <w:lang w:val="en-US" w:bidi="fa-IR"/>
        </w:rPr>
        <w:t xml:space="preserve"> نفر دارد که </w:t>
      </w:r>
      <w:r>
        <w:rPr>
          <w:rFonts w:ascii="Times New Roman" w:hAnsi="Times New Roman" w:eastAsia="Times New Roman"/>
          <w:sz w:val="26"/>
          <w:sz w:val="26"/>
          <w:szCs w:val="26"/>
          <w:lang w:val="en-US" w:bidi="fa-IR"/>
        </w:rPr>
        <w:t>۱۷۳</w:t>
      </w:r>
      <w:r>
        <w:rPr>
          <w:rFonts w:ascii="Times New Roman" w:hAnsi="Times New Roman" w:eastAsia="Times New Roman"/>
          <w:sz w:val="26"/>
          <w:sz w:val="26"/>
          <w:szCs w:val="26"/>
          <w:rtl w:val="true"/>
          <w:lang w:val="en-US" w:bidi="fa-IR"/>
        </w:rPr>
        <w:t xml:space="preserve"> نفر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۳۹٫۱</w:t>
      </w:r>
      <w:r>
        <w:rPr>
          <w:rFonts w:ascii="Times New Roman" w:hAnsi="Times New Roman" w:eastAsia="Times New Roman"/>
          <w:sz w:val="26"/>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ریزش بورس از مرداد </w:t>
      </w:r>
      <w:r>
        <w:rPr>
          <w:rFonts w:ascii="Times New Roman" w:hAnsi="Times New Roman" w:eastAsia="Times New Roman"/>
          <w:sz w:val="26"/>
          <w:sz w:val="26"/>
          <w:szCs w:val="26"/>
          <w:lang w:val="en-US" w:bidi="fa-IR"/>
        </w:rPr>
        <w:t>۱۳۹۹</w:t>
      </w:r>
      <w:r>
        <w:rPr>
          <w:rFonts w:ascii="Times New Roman" w:hAnsi="Times New Roman" w:eastAsia="Times New Roman"/>
          <w:sz w:val="26"/>
          <w:sz w:val="26"/>
          <w:szCs w:val="26"/>
          <w:rtl w:val="true"/>
          <w:lang w:val="en-US" w:bidi="fa-IR"/>
        </w:rPr>
        <w:t xml:space="preserve"> زیان بیش از </w:t>
      </w:r>
      <w:r>
        <w:rPr>
          <w:rFonts w:ascii="Times New Roman" w:hAnsi="Times New Roman" w:eastAsia="Times New Roman"/>
          <w:sz w:val="26"/>
          <w:sz w:val="26"/>
          <w:szCs w:val="26"/>
          <w:lang w:val="en-US" w:bidi="fa-IR"/>
        </w:rPr>
        <w:t>۲۰</w:t>
      </w:r>
      <w:r>
        <w:rPr>
          <w:rFonts w:ascii="Times New Roman" w:hAnsi="Times New Roman" w:eastAsia="Times New Roman"/>
          <w:sz w:val="26"/>
          <w:sz w:val="26"/>
          <w:szCs w:val="26"/>
          <w:rtl w:val="true"/>
          <w:lang w:val="en-US" w:bidi="fa-IR"/>
        </w:rPr>
        <w:t xml:space="preserve">٪ سرمایه را گزارش کرده‌اند و </w:t>
      </w:r>
      <w:r>
        <w:rPr>
          <w:rFonts w:ascii="Times New Roman" w:hAnsi="Times New Roman" w:eastAsia="Times New Roman"/>
          <w:sz w:val="26"/>
          <w:sz w:val="26"/>
          <w:szCs w:val="26"/>
          <w:lang w:val="en-US" w:bidi="fa-IR"/>
        </w:rPr>
        <w:t>۲۶۹</w:t>
      </w:r>
      <w:r>
        <w:rPr>
          <w:rFonts w:ascii="Times New Roman" w:hAnsi="Times New Roman" w:eastAsia="Times New Roman"/>
          <w:sz w:val="26"/>
          <w:sz w:val="26"/>
          <w:szCs w:val="26"/>
          <w:rtl w:val="true"/>
          <w:lang w:val="en-US" w:bidi="fa-IR"/>
        </w:rPr>
        <w:t xml:space="preserve"> نفر چنین تجربه‌ای نداشته‌اند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شمار پارامترهای آزاد مدل اندازه‌گیری </w:t>
      </w:r>
      <w:r>
        <w:rPr>
          <w:rFonts w:ascii="Times New Roman" w:hAnsi="Times New Roman" w:eastAsia="Times New Roman"/>
          <w:sz w:val="26"/>
          <w:sz w:val="26"/>
          <w:szCs w:val="26"/>
          <w:lang w:val="en-US" w:bidi="fa-IR"/>
        </w:rPr>
        <w:t>۸۷</w:t>
      </w:r>
      <w:r>
        <w:rPr>
          <w:rFonts w:ascii="Times New Roman" w:hAnsi="Times New Roman" w:eastAsia="Times New Roman"/>
          <w:sz w:val="26"/>
          <w:sz w:val="26"/>
          <w:szCs w:val="26"/>
          <w:rtl w:val="true"/>
          <w:lang w:val="en-US" w:bidi="fa-IR"/>
        </w:rPr>
        <w:t xml:space="preserve"> و مدل ساختاری </w:t>
      </w:r>
      <w:r>
        <w:rPr>
          <w:rFonts w:ascii="Times New Roman" w:hAnsi="Times New Roman" w:eastAsia="Times New Roman"/>
          <w:sz w:val="26"/>
          <w:sz w:val="26"/>
          <w:szCs w:val="26"/>
          <w:lang w:val="en-US" w:bidi="fa-IR"/>
        </w:rPr>
        <w:t>۸۴</w:t>
      </w:r>
      <w:r>
        <w:rPr>
          <w:rFonts w:ascii="Times New Roman" w:hAnsi="Times New Roman" w:eastAsia="Times New Roman"/>
          <w:sz w:val="26"/>
          <w:sz w:val="26"/>
          <w:szCs w:val="26"/>
          <w:rtl w:val="true"/>
          <w:lang w:val="en-US" w:bidi="fa-IR"/>
        </w:rPr>
        <w:t xml:space="preserve"> است و نسبت مشاهده به پارامتر به‌ترتیب </w:t>
      </w:r>
      <w:r>
        <w:rPr>
          <w:rFonts w:ascii="Times New Roman" w:hAnsi="Times New Roman" w:eastAsia="Times New Roman"/>
          <w:sz w:val="26"/>
          <w:sz w:val="26"/>
          <w:szCs w:val="26"/>
          <w:lang w:val="en-US" w:bidi="fa-IR"/>
        </w:rPr>
        <w:t>۵٫۰۸</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۵٫۲۶</w:t>
      </w:r>
      <w:r>
        <w:rPr>
          <w:rFonts w:ascii="Times New Roman" w:hAnsi="Times New Roman" w:eastAsia="Times New Roman"/>
          <w:sz w:val="26"/>
          <w:sz w:val="26"/>
          <w:szCs w:val="26"/>
          <w:rtl w:val="true"/>
          <w:lang w:val="en-US" w:bidi="fa-IR"/>
        </w:rPr>
        <w:t xml:space="preserve"> می‌شود که از قاعدهٔ سرانگشتی </w:t>
      </w:r>
      <w:r>
        <w:rPr>
          <w:rFonts w:ascii="Times New Roman" w:hAnsi="Times New Roman" w:eastAsia="Times New Roman"/>
          <w:sz w:val="26"/>
          <w:sz w:val="26"/>
          <w:szCs w:val="26"/>
          <w:lang w:val="en-US" w:bidi="fa-IR"/>
        </w:rPr>
        <w:t>۱۰</w:t>
      </w:r>
      <w:r>
        <w:rPr>
          <w:rFonts w:ascii="Times New Roman" w:hAnsi="Times New Roman" w:eastAsia="Times New Roman"/>
          <w:sz w:val="26"/>
          <w:sz w:val="26"/>
          <w:szCs w:val="26"/>
          <w:rtl w:val="true"/>
          <w:lang w:val="en-US" w:bidi="fa-IR"/>
        </w:rPr>
        <w:t xml:space="preserve"> به </w:t>
      </w:r>
      <w:r>
        <w:rPr>
          <w:rFonts w:ascii="Times New Roman" w:hAnsi="Times New Roman" w:eastAsia="Times New Roman"/>
          <w:sz w:val="26"/>
          <w:sz w:val="26"/>
          <w:szCs w:val="26"/>
          <w:lang w:val="en-US" w:bidi="fa-IR"/>
        </w:rPr>
        <w:t>۱</w:t>
      </w:r>
      <w:r>
        <w:rPr>
          <w:rFonts w:ascii="Times New Roman" w:hAnsi="Times New Roman" w:eastAsia="Times New Roman"/>
          <w:sz w:val="26"/>
          <w:sz w:val="26"/>
          <w:szCs w:val="26"/>
          <w:rtl w:val="true"/>
          <w:lang w:val="en-US" w:bidi="fa-IR"/>
        </w:rPr>
        <w:t xml:space="preserve"> کمتر است؛ با این حال اندازهٔ نمونهٔ لازم به ساختار مدل بستگی دارد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ولف و همکاران</w:t>
      </w:r>
      <w:r>
        <w:rPr>
          <w:rStyle w:val="FootnoteReference"/>
          <w:rtl w:val="true"/>
        </w:rPr>
        <w:footnoteReference w:id="35"/>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توان آزمون برازش نزدیک در برابر برازش ضعیف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مک‌کالوم و همکاران</w:t>
      </w:r>
      <w:r>
        <w:rPr>
          <w:rStyle w:val="FootnoteReference"/>
          <w:rtl w:val="true"/>
        </w:rPr>
        <w:footnoteReference w:id="36"/>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۱۹۹۶</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برای مدل اندازه‌گیری بیش از </w:t>
      </w:r>
      <w:r>
        <w:rPr>
          <w:rFonts w:ascii="Times New Roman" w:hAnsi="Times New Roman" w:eastAsia="Times New Roman"/>
          <w:sz w:val="26"/>
          <w:sz w:val="26"/>
          <w:szCs w:val="26"/>
          <w:lang w:val="en-US" w:bidi="fa-IR"/>
        </w:rPr>
        <w:t>۰٫۹۹</w:t>
      </w:r>
      <w:r>
        <w:rPr>
          <w:rFonts w:ascii="Times New Roman" w:hAnsi="Times New Roman" w:eastAsia="Times New Roman"/>
          <w:sz w:val="26"/>
          <w:sz w:val="26"/>
          <w:szCs w:val="26"/>
          <w:rtl w:val="true"/>
          <w:lang w:val="en-US" w:bidi="fa-IR"/>
        </w:rPr>
        <w:t xml:space="preserve"> و برای مدل ساختاری بیش از </w:t>
      </w:r>
      <w:r>
        <w:rPr>
          <w:rFonts w:ascii="Times New Roman" w:hAnsi="Times New Roman" w:eastAsia="Times New Roman"/>
          <w:sz w:val="26"/>
          <w:sz w:val="26"/>
          <w:szCs w:val="26"/>
          <w:lang w:val="en-US" w:bidi="fa-IR"/>
        </w:rPr>
        <w:t>۰٫۹۹</w:t>
      </w:r>
      <w:r>
        <w:rPr>
          <w:rFonts w:ascii="Times New Roman" w:hAnsi="Times New Roman" w:eastAsia="Times New Roman"/>
          <w:sz w:val="26"/>
          <w:sz w:val="26"/>
          <w:szCs w:val="26"/>
          <w:rtl w:val="true"/>
          <w:lang w:val="en-US" w:bidi="fa-IR"/>
        </w:rPr>
        <w:t xml:space="preserve">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مقایسهٔ گروهی، اندازهٔ هر گروه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به‌ترتیب </w:t>
      </w:r>
      <w:r>
        <w:rPr>
          <w:rFonts w:ascii="Times New Roman" w:hAnsi="Times New Roman" w:eastAsia="Times New Roman"/>
          <w:sz w:val="26"/>
          <w:sz w:val="26"/>
          <w:szCs w:val="26"/>
          <w:lang w:val="en-US" w:bidi="fa-IR"/>
        </w:rPr>
        <w:t>۲۶۹</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۱۷۳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محدودیت توان بیشتری ایجاد می‌کند که در محدودیت‌ها آمده است</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۳</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۲</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منشأ داده و محدودیت آن</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داده‌ها با فرایند شبیه‌سازی واقع‌نما تولید شده‌اند و از داده‌های مقالهٔ همراه مستقل‌اند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بذر، اندازه و پارامترهای دیگر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متغیرهای پنهان با همبستگی‌های مفروض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جدول </w:t>
      </w:r>
      <w:r>
        <w:rPr>
          <w:rFonts w:ascii="Times New Roman" w:hAnsi="Times New Roman" w:eastAsia="Times New Roman"/>
          <w:sz w:val="26"/>
          <w:sz w:val="26"/>
          <w:szCs w:val="26"/>
          <w:lang w:val="en-US" w:bidi="fa-IR"/>
        </w:rPr>
        <w:t>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تولید و سپس با بار عاملی </w:t>
      </w:r>
      <w:r>
        <w:rPr>
          <w:rFonts w:ascii="Times New Roman" w:hAnsi="Times New Roman" w:eastAsia="Times New Roman"/>
          <w:sz w:val="26"/>
          <w:sz w:val="26"/>
          <w:szCs w:val="26"/>
          <w:lang w:val="en-US" w:bidi="fa-IR"/>
        </w:rPr>
        <w:t>۰٫۶۰</w:t>
      </w:r>
      <w:r>
        <w:rPr>
          <w:rFonts w:ascii="Times New Roman" w:hAnsi="Times New Roman" w:eastAsia="Times New Roman"/>
          <w:sz w:val="26"/>
          <w:sz w:val="26"/>
          <w:szCs w:val="26"/>
          <w:rtl w:val="true"/>
          <w:lang w:val="en-US" w:bidi="fa-IR"/>
        </w:rPr>
        <w:t xml:space="preserve"> تا </w:t>
      </w:r>
      <w:r>
        <w:rPr>
          <w:rFonts w:ascii="Times New Roman" w:hAnsi="Times New Roman" w:eastAsia="Times New Roman"/>
          <w:sz w:val="26"/>
          <w:sz w:val="26"/>
          <w:szCs w:val="26"/>
          <w:lang w:val="en-US" w:bidi="fa-IR"/>
        </w:rPr>
        <w:t>۰٫۸۷</w:t>
      </w:r>
      <w:r>
        <w:rPr>
          <w:rFonts w:ascii="Times New Roman" w:hAnsi="Times New Roman" w:eastAsia="Times New Roman"/>
          <w:sz w:val="26"/>
          <w:sz w:val="26"/>
          <w:szCs w:val="26"/>
          <w:rtl w:val="true"/>
          <w:lang w:val="en-US" w:bidi="fa-IR"/>
        </w:rPr>
        <w:t xml:space="preserve">، بارگذاری‌های متقاطع کوچک، همبستگی خطا میان گویه‌های هم‌محتوا، عامل روش ضعیف و آستانه‌های نامتقارن لیکرت به مقیاس </w:t>
      </w:r>
      <w:r>
        <w:rPr>
          <w:rFonts w:ascii="Times New Roman" w:hAnsi="Times New Roman" w:eastAsia="Times New Roman"/>
          <w:sz w:val="26"/>
          <w:sz w:val="26"/>
          <w:szCs w:val="26"/>
          <w:lang w:val="en-US" w:bidi="fa-IR"/>
        </w:rPr>
        <w:t>۱</w:t>
      </w:r>
      <w:r>
        <w:rPr>
          <w:rFonts w:ascii="Times New Roman" w:hAnsi="Times New Roman" w:eastAsia="Times New Roman"/>
          <w:sz w:val="26"/>
          <w:sz w:val="26"/>
          <w:szCs w:val="26"/>
          <w:rtl w:val="true"/>
          <w:lang w:val="en-US" w:bidi="fa-IR"/>
        </w:rPr>
        <w:t xml:space="preserve"> تا </w:t>
      </w:r>
      <w:r>
        <w:rPr>
          <w:rFonts w:ascii="Times New Roman" w:hAnsi="Times New Roman" w:eastAsia="Times New Roman"/>
          <w:sz w:val="26"/>
          <w:sz w:val="26"/>
          <w:szCs w:val="26"/>
          <w:lang w:val="en-US" w:bidi="fa-IR"/>
        </w:rPr>
        <w:t>۵</w:t>
      </w:r>
      <w:r>
        <w:rPr>
          <w:rFonts w:ascii="Times New Roman" w:hAnsi="Times New Roman" w:eastAsia="Times New Roman"/>
          <w:sz w:val="26"/>
          <w:sz w:val="26"/>
          <w:szCs w:val="26"/>
          <w:rtl w:val="true"/>
          <w:lang w:val="en-US" w:bidi="fa-IR"/>
        </w:rPr>
        <w:t xml:space="preserve"> تبدیل شدند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اثرهای ساختاری در دو گروه تجربهٔ زیان عمداً متفاوت تعریف شدند و اثر کیفیت تصمیم شامل یک جملهٔ آستانه‌ای و یک جملهٔ تعاملی غیرخطی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بنابراین یافته‌ها بازتاب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توان روش در بازیابی ساختار مفروض</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هستند و نه شواهد دربارهٔ بازار واقعی</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۱</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ضرایب مفروض در شبیه‌سازی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مقیاس متغیرهای پنهان استاندارد</w:t>
      </w:r>
      <w:r>
        <w:rPr>
          <w:rFonts w:eastAsia="Times New Roman" w:cs="B Zar"/>
          <w:b/>
          <w:bCs/>
          <w:sz w:val="20"/>
          <w:szCs w:val="20"/>
          <w:rtl w:val="true"/>
          <w:lang w:val="en-US" w:bidi="fa-IR"/>
        </w:rPr>
        <w:t>)</w:t>
      </w:r>
    </w:p>
    <w:tbl>
      <w:tblPr>
        <w:bidiVisual w:val="true"/>
        <w:tblW w:w="9000" w:type="dxa"/>
        <w:jc w:val="center"/>
        <w:tblInd w:w="0" w:type="dxa"/>
        <w:tblLayout w:type="fixed"/>
        <w:tblCellMar>
          <w:top w:w="0" w:type="dxa"/>
          <w:left w:w="60" w:type="dxa"/>
          <w:bottom w:w="0" w:type="dxa"/>
          <w:right w:w="60" w:type="dxa"/>
        </w:tblCellMar>
      </w:tblPr>
      <w:tblGrid>
        <w:gridCol w:w="2700"/>
        <w:gridCol w:w="6299"/>
      </w:tblGrid>
      <w:tr>
        <w:trPr>
          <w:tblHeader w:val="true"/>
        </w:trPr>
        <w:tc>
          <w:tcPr>
            <w:tcW w:w="27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1"/>
                <w:sz w:val="21"/>
                <w:szCs w:val="21"/>
                <w:rtl w:val="true"/>
                <w:lang w:val="en-US" w:bidi="fa-IR"/>
              </w:rPr>
              <w:t>معادله</w:t>
            </w:r>
          </w:p>
        </w:tc>
        <w:tc>
          <w:tcPr>
            <w:tcW w:w="62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1"/>
                <w:sz w:val="21"/>
                <w:szCs w:val="21"/>
                <w:rtl w:val="true"/>
                <w:lang w:val="en-US" w:bidi="fa-IR"/>
              </w:rPr>
              <w:t>اثر مفروض</w:t>
            </w:r>
          </w:p>
        </w:tc>
      </w:tr>
      <w:tr>
        <w:trPr>
          <w:cantSplit w:val="true"/>
        </w:trPr>
        <w:tc>
          <w:tcPr>
            <w:tcW w:w="27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فومو</w:t>
            </w:r>
          </w:p>
        </w:tc>
        <w:tc>
          <w:tcPr>
            <w:tcW w:w="62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 xml:space="preserve">مقایسهٔ اجتماعی </w:t>
            </w:r>
            <w:r>
              <w:rPr>
                <w:rFonts w:ascii="Times New Roman" w:hAnsi="Times New Roman" w:eastAsia="Times New Roman"/>
                <w:sz w:val="21"/>
                <w:sz w:val="21"/>
                <w:szCs w:val="21"/>
                <w:lang w:val="en-US" w:bidi="fa-IR"/>
              </w:rPr>
              <w:t>۰٫۳۰</w:t>
            </w:r>
            <w:r>
              <w:rPr>
                <w:rFonts w:ascii="Times New Roman" w:hAnsi="Times New Roman" w:eastAsia="Times New Roman"/>
                <w:sz w:val="21"/>
                <w:sz w:val="21"/>
                <w:szCs w:val="21"/>
                <w:rtl w:val="true"/>
                <w:lang w:val="en-US" w:bidi="fa-IR"/>
              </w:rPr>
              <w:t xml:space="preserve">؛ پشیمانی </w:t>
            </w:r>
            <w:r>
              <w:rPr>
                <w:rFonts w:ascii="Times New Roman" w:hAnsi="Times New Roman" w:eastAsia="Times New Roman"/>
                <w:sz w:val="21"/>
                <w:sz w:val="21"/>
                <w:szCs w:val="21"/>
                <w:lang w:val="en-US" w:bidi="fa-IR"/>
              </w:rPr>
              <w:t>۰٫۴۰</w:t>
            </w:r>
            <w:r>
              <w:rPr>
                <w:rFonts w:ascii="Times New Roman" w:hAnsi="Times New Roman" w:eastAsia="Times New Roman"/>
                <w:sz w:val="21"/>
                <w:sz w:val="21"/>
                <w:szCs w:val="21"/>
                <w:rtl w:val="true"/>
                <w:lang w:val="en-US" w:bidi="fa-IR"/>
              </w:rPr>
              <w:t xml:space="preserve"> </w:t>
            </w:r>
            <w:r>
              <w:rPr>
                <w:rFonts w:eastAsia="Times New Roman" w:cs="B Nazanin"/>
                <w:sz w:val="21"/>
                <w:szCs w:val="21"/>
                <w:rtl w:val="true"/>
                <w:lang w:val="en-US" w:bidi="fa-IR"/>
              </w:rPr>
              <w:t>(</w:t>
            </w:r>
            <w:r>
              <w:rPr>
                <w:rFonts w:ascii="Times New Roman" w:hAnsi="Times New Roman" w:eastAsia="Times New Roman"/>
                <w:sz w:val="21"/>
                <w:sz w:val="21"/>
                <w:szCs w:val="21"/>
                <w:rtl w:val="true"/>
                <w:lang w:val="en-US" w:bidi="fa-IR"/>
              </w:rPr>
              <w:t>دارای تجربهٔ زیان</w:t>
            </w:r>
            <w:r>
              <w:rPr>
                <w:rFonts w:eastAsia="Times New Roman" w:cs="B Nazanin"/>
                <w:sz w:val="21"/>
                <w:szCs w:val="21"/>
                <w:rtl w:val="true"/>
                <w:lang w:val="en-US" w:bidi="fa-IR"/>
              </w:rPr>
              <w:t xml:space="preserve">) </w:t>
            </w:r>
            <w:r>
              <w:rPr>
                <w:rFonts w:ascii="Times New Roman" w:hAnsi="Times New Roman" w:eastAsia="Times New Roman"/>
                <w:sz w:val="21"/>
                <w:sz w:val="21"/>
                <w:szCs w:val="21"/>
                <w:rtl w:val="true"/>
                <w:lang w:val="en-US" w:bidi="fa-IR"/>
              </w:rPr>
              <w:t xml:space="preserve">و </w:t>
            </w:r>
            <w:r>
              <w:rPr>
                <w:rFonts w:ascii="Times New Roman" w:hAnsi="Times New Roman" w:eastAsia="Times New Roman"/>
                <w:sz w:val="21"/>
                <w:sz w:val="21"/>
                <w:szCs w:val="21"/>
                <w:lang w:val="en-US" w:bidi="fa-IR"/>
              </w:rPr>
              <w:t>۰٫۲۰</w:t>
            </w:r>
            <w:r>
              <w:rPr>
                <w:rFonts w:ascii="Times New Roman" w:hAnsi="Times New Roman" w:eastAsia="Times New Roman"/>
                <w:sz w:val="21"/>
                <w:sz w:val="21"/>
                <w:szCs w:val="21"/>
                <w:rtl w:val="true"/>
                <w:lang w:val="en-US" w:bidi="fa-IR"/>
              </w:rPr>
              <w:t xml:space="preserve"> </w:t>
            </w:r>
            <w:r>
              <w:rPr>
                <w:rFonts w:eastAsia="Times New Roman" w:cs="B Nazanin"/>
                <w:sz w:val="21"/>
                <w:szCs w:val="21"/>
                <w:rtl w:val="true"/>
                <w:lang w:val="en-US" w:bidi="fa-IR"/>
              </w:rPr>
              <w:t>(</w:t>
            </w:r>
            <w:r>
              <w:rPr>
                <w:rFonts w:ascii="Times New Roman" w:hAnsi="Times New Roman" w:eastAsia="Times New Roman"/>
                <w:sz w:val="21"/>
                <w:sz w:val="21"/>
                <w:szCs w:val="21"/>
                <w:rtl w:val="true"/>
                <w:lang w:val="en-US" w:bidi="fa-IR"/>
              </w:rPr>
              <w:t>فاقد</w:t>
            </w:r>
            <w:r>
              <w:rPr>
                <w:rFonts w:eastAsia="Times New Roman" w:cs="B Nazanin"/>
                <w:sz w:val="21"/>
                <w:szCs w:val="21"/>
                <w:rtl w:val="true"/>
                <w:lang w:val="en-US" w:bidi="fa-IR"/>
              </w:rPr>
              <w:t>)</w:t>
            </w:r>
            <w:r>
              <w:rPr>
                <w:rFonts w:ascii="Times New Roman" w:hAnsi="Times New Roman" w:eastAsia="Times New Roman"/>
                <w:sz w:val="21"/>
                <w:sz w:val="21"/>
                <w:szCs w:val="21"/>
                <w:rtl w:val="true"/>
                <w:lang w:val="en-US" w:bidi="fa-IR"/>
              </w:rPr>
              <w:t xml:space="preserve">؛ مواجهه </w:t>
            </w:r>
            <w:r>
              <w:rPr>
                <w:rFonts w:ascii="Times New Roman" w:hAnsi="Times New Roman" w:eastAsia="Times New Roman"/>
                <w:sz w:val="21"/>
                <w:sz w:val="21"/>
                <w:szCs w:val="21"/>
                <w:lang w:val="en-US" w:bidi="fa-IR"/>
              </w:rPr>
              <w:t>۰٫۲۴</w:t>
            </w:r>
            <w:r>
              <w:rPr>
                <w:rFonts w:ascii="Times New Roman" w:hAnsi="Times New Roman" w:eastAsia="Times New Roman"/>
                <w:sz w:val="21"/>
                <w:sz w:val="21"/>
                <w:szCs w:val="21"/>
                <w:rtl w:val="true"/>
                <w:lang w:val="en-US" w:bidi="fa-IR"/>
              </w:rPr>
              <w:t xml:space="preserve">؛ تجربهٔ زیان </w:t>
            </w:r>
            <w:r>
              <w:rPr>
                <w:rFonts w:ascii="Times New Roman" w:hAnsi="Times New Roman" w:eastAsia="Times New Roman"/>
                <w:sz w:val="21"/>
                <w:sz w:val="21"/>
                <w:szCs w:val="21"/>
                <w:lang w:val="en-US" w:bidi="fa-IR"/>
              </w:rPr>
              <w:t>۰٫۱۸</w:t>
            </w:r>
          </w:p>
        </w:tc>
      </w:tr>
      <w:tr>
        <w:trPr>
          <w:cantSplit w:val="true"/>
        </w:trPr>
        <w:tc>
          <w:tcPr>
            <w:tcW w:w="27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استفاده از اطلاعات حسابداری</w:t>
            </w:r>
          </w:p>
        </w:tc>
        <w:tc>
          <w:tcPr>
            <w:tcW w:w="62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 xml:space="preserve">سواد حسابداری </w:t>
            </w:r>
            <w:r>
              <w:rPr>
                <w:rFonts w:ascii="Times New Roman" w:hAnsi="Times New Roman" w:eastAsia="Times New Roman"/>
                <w:sz w:val="21"/>
                <w:sz w:val="21"/>
                <w:szCs w:val="21"/>
                <w:lang w:val="en-US" w:bidi="fa-IR"/>
              </w:rPr>
              <w:t>۰٫۴۶</w:t>
            </w:r>
            <w:r>
              <w:rPr>
                <w:rFonts w:ascii="Times New Roman" w:hAnsi="Times New Roman" w:eastAsia="Times New Roman"/>
                <w:sz w:val="21"/>
                <w:sz w:val="21"/>
                <w:szCs w:val="21"/>
                <w:rtl w:val="true"/>
                <w:lang w:val="en-US" w:bidi="fa-IR"/>
              </w:rPr>
              <w:t>؛ مواجهه −</w:t>
            </w:r>
            <w:r>
              <w:rPr>
                <w:rFonts w:ascii="Times New Roman" w:hAnsi="Times New Roman" w:eastAsia="Times New Roman"/>
                <w:sz w:val="21"/>
                <w:sz w:val="21"/>
                <w:szCs w:val="21"/>
                <w:lang w:val="en-US" w:bidi="fa-IR"/>
              </w:rPr>
              <w:t>۰٫۲۵</w:t>
            </w:r>
            <w:r>
              <w:rPr>
                <w:rFonts w:ascii="Times New Roman" w:hAnsi="Times New Roman" w:eastAsia="Times New Roman"/>
                <w:sz w:val="21"/>
                <w:sz w:val="21"/>
                <w:szCs w:val="21"/>
                <w:rtl w:val="true"/>
                <w:lang w:val="en-US" w:bidi="fa-IR"/>
              </w:rPr>
              <w:t>؛ تجربهٔ زیان −</w:t>
            </w:r>
            <w:r>
              <w:rPr>
                <w:rFonts w:ascii="Times New Roman" w:hAnsi="Times New Roman" w:eastAsia="Times New Roman"/>
                <w:sz w:val="21"/>
                <w:sz w:val="21"/>
                <w:szCs w:val="21"/>
                <w:lang w:val="en-US" w:bidi="fa-IR"/>
              </w:rPr>
              <w:t>۰٫۰۵</w:t>
            </w:r>
          </w:p>
        </w:tc>
      </w:tr>
      <w:tr>
        <w:trPr>
          <w:cantSplit w:val="true"/>
        </w:trPr>
        <w:tc>
          <w:tcPr>
            <w:tcW w:w="27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 xml:space="preserve">کیفیت تصمیم </w:t>
            </w:r>
            <w:r>
              <w:rPr>
                <w:rFonts w:eastAsia="Times New Roman" w:cs="B Nazanin"/>
                <w:sz w:val="21"/>
                <w:szCs w:val="21"/>
                <w:rtl w:val="true"/>
                <w:lang w:val="en-US" w:bidi="fa-IR"/>
              </w:rPr>
              <w:t>(</w:t>
            </w:r>
            <w:r>
              <w:rPr>
                <w:rFonts w:ascii="Times New Roman" w:hAnsi="Times New Roman" w:eastAsia="Times New Roman"/>
                <w:sz w:val="21"/>
                <w:sz w:val="21"/>
                <w:szCs w:val="21"/>
                <w:rtl w:val="true"/>
                <w:lang w:val="en-US" w:bidi="fa-IR"/>
              </w:rPr>
              <w:t>بخش خطی</w:t>
            </w:r>
            <w:r>
              <w:rPr>
                <w:rFonts w:eastAsia="Times New Roman" w:cs="B Nazanin"/>
                <w:sz w:val="21"/>
                <w:szCs w:val="21"/>
                <w:rtl w:val="true"/>
                <w:lang w:val="en-US" w:bidi="fa-IR"/>
              </w:rPr>
              <w:t>)</w:t>
            </w:r>
          </w:p>
        </w:tc>
        <w:tc>
          <w:tcPr>
            <w:tcW w:w="62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فومو −</w:t>
            </w:r>
            <w:r>
              <w:rPr>
                <w:rFonts w:ascii="Times New Roman" w:hAnsi="Times New Roman" w:eastAsia="Times New Roman"/>
                <w:sz w:val="21"/>
                <w:sz w:val="21"/>
                <w:szCs w:val="21"/>
                <w:lang w:val="en-US" w:bidi="fa-IR"/>
              </w:rPr>
              <w:t>۰٫۳۴</w:t>
            </w:r>
            <w:r>
              <w:rPr>
                <w:rFonts w:ascii="Times New Roman" w:hAnsi="Times New Roman" w:eastAsia="Times New Roman"/>
                <w:sz w:val="21"/>
                <w:sz w:val="21"/>
                <w:szCs w:val="21"/>
                <w:rtl w:val="true"/>
                <w:lang w:val="en-US" w:bidi="fa-IR"/>
              </w:rPr>
              <w:t xml:space="preserve"> </w:t>
            </w:r>
            <w:r>
              <w:rPr>
                <w:rFonts w:eastAsia="Times New Roman" w:cs="B Nazanin"/>
                <w:sz w:val="21"/>
                <w:szCs w:val="21"/>
                <w:rtl w:val="true"/>
                <w:lang w:val="en-US" w:bidi="fa-IR"/>
              </w:rPr>
              <w:t>(</w:t>
            </w:r>
            <w:r>
              <w:rPr>
                <w:rFonts w:ascii="Times New Roman" w:hAnsi="Times New Roman" w:eastAsia="Times New Roman"/>
                <w:sz w:val="21"/>
                <w:sz w:val="21"/>
                <w:szCs w:val="21"/>
                <w:rtl w:val="true"/>
                <w:lang w:val="en-US" w:bidi="fa-IR"/>
              </w:rPr>
              <w:t>دارای تجربهٔ زیان</w:t>
            </w:r>
            <w:r>
              <w:rPr>
                <w:rFonts w:eastAsia="Times New Roman" w:cs="B Nazanin"/>
                <w:sz w:val="21"/>
                <w:szCs w:val="21"/>
                <w:rtl w:val="true"/>
                <w:lang w:val="en-US" w:bidi="fa-IR"/>
              </w:rPr>
              <w:t xml:space="preserve">) </w:t>
            </w:r>
            <w:r>
              <w:rPr>
                <w:rFonts w:ascii="Times New Roman" w:hAnsi="Times New Roman" w:eastAsia="Times New Roman"/>
                <w:sz w:val="21"/>
                <w:sz w:val="21"/>
                <w:szCs w:val="21"/>
                <w:rtl w:val="true"/>
                <w:lang w:val="en-US" w:bidi="fa-IR"/>
              </w:rPr>
              <w:t>و −</w:t>
            </w:r>
            <w:r>
              <w:rPr>
                <w:rFonts w:ascii="Times New Roman" w:hAnsi="Times New Roman" w:eastAsia="Times New Roman"/>
                <w:sz w:val="21"/>
                <w:sz w:val="21"/>
                <w:szCs w:val="21"/>
                <w:lang w:val="en-US" w:bidi="fa-IR"/>
              </w:rPr>
              <w:t>۰٫۲۰</w:t>
            </w:r>
            <w:r>
              <w:rPr>
                <w:rFonts w:ascii="Times New Roman" w:hAnsi="Times New Roman" w:eastAsia="Times New Roman"/>
                <w:sz w:val="21"/>
                <w:sz w:val="21"/>
                <w:szCs w:val="21"/>
                <w:rtl w:val="true"/>
                <w:lang w:val="en-US" w:bidi="fa-IR"/>
              </w:rPr>
              <w:t xml:space="preserve"> </w:t>
            </w:r>
            <w:r>
              <w:rPr>
                <w:rFonts w:eastAsia="Times New Roman" w:cs="B Nazanin"/>
                <w:sz w:val="21"/>
                <w:szCs w:val="21"/>
                <w:rtl w:val="true"/>
                <w:lang w:val="en-US" w:bidi="fa-IR"/>
              </w:rPr>
              <w:t>(</w:t>
            </w:r>
            <w:r>
              <w:rPr>
                <w:rFonts w:ascii="Times New Roman" w:hAnsi="Times New Roman" w:eastAsia="Times New Roman"/>
                <w:sz w:val="21"/>
                <w:sz w:val="21"/>
                <w:szCs w:val="21"/>
                <w:rtl w:val="true"/>
                <w:lang w:val="en-US" w:bidi="fa-IR"/>
              </w:rPr>
              <w:t>فاقد</w:t>
            </w:r>
            <w:r>
              <w:rPr>
                <w:rFonts w:eastAsia="Times New Roman" w:cs="B Nazanin"/>
                <w:sz w:val="21"/>
                <w:szCs w:val="21"/>
                <w:rtl w:val="true"/>
                <w:lang w:val="en-US" w:bidi="fa-IR"/>
              </w:rPr>
              <w:t>)</w:t>
            </w:r>
            <w:r>
              <w:rPr>
                <w:rFonts w:ascii="Times New Roman" w:hAnsi="Times New Roman" w:eastAsia="Times New Roman"/>
                <w:sz w:val="21"/>
                <w:sz w:val="21"/>
                <w:szCs w:val="21"/>
                <w:rtl w:val="true"/>
                <w:lang w:val="en-US" w:bidi="fa-IR"/>
              </w:rPr>
              <w:t xml:space="preserve">؛ اطلاعات حسابداری </w:t>
            </w:r>
            <w:r>
              <w:rPr>
                <w:rFonts w:ascii="Times New Roman" w:hAnsi="Times New Roman" w:eastAsia="Times New Roman"/>
                <w:sz w:val="21"/>
                <w:sz w:val="21"/>
                <w:szCs w:val="21"/>
                <w:lang w:val="en-US" w:bidi="fa-IR"/>
              </w:rPr>
              <w:t>۰٫۴۰</w:t>
            </w:r>
            <w:r>
              <w:rPr>
                <w:rFonts w:ascii="Times New Roman" w:hAnsi="Times New Roman" w:eastAsia="Times New Roman"/>
                <w:sz w:val="21"/>
                <w:sz w:val="21"/>
                <w:szCs w:val="21"/>
                <w:rtl w:val="true"/>
                <w:lang w:val="en-US" w:bidi="fa-IR"/>
              </w:rPr>
              <w:t xml:space="preserve"> و </w:t>
            </w:r>
            <w:r>
              <w:rPr>
                <w:rFonts w:ascii="Times New Roman" w:hAnsi="Times New Roman" w:eastAsia="Times New Roman"/>
                <w:sz w:val="21"/>
                <w:sz w:val="21"/>
                <w:szCs w:val="21"/>
                <w:lang w:val="en-US" w:bidi="fa-IR"/>
              </w:rPr>
              <w:t>۰٫۲۵</w:t>
            </w:r>
            <w:r>
              <w:rPr>
                <w:rFonts w:ascii="Times New Roman" w:hAnsi="Times New Roman" w:eastAsia="Times New Roman"/>
                <w:sz w:val="21"/>
                <w:sz w:val="21"/>
                <w:szCs w:val="21"/>
                <w:rtl w:val="true"/>
                <w:lang w:val="en-US" w:bidi="fa-IR"/>
              </w:rPr>
              <w:t xml:space="preserve">؛ سواد حسابداری </w:t>
            </w:r>
            <w:r>
              <w:rPr>
                <w:rFonts w:ascii="Times New Roman" w:hAnsi="Times New Roman" w:eastAsia="Times New Roman"/>
                <w:sz w:val="21"/>
                <w:sz w:val="21"/>
                <w:szCs w:val="21"/>
                <w:lang w:val="en-US" w:bidi="fa-IR"/>
              </w:rPr>
              <w:t>۰٫۱۲</w:t>
            </w:r>
            <w:r>
              <w:rPr>
                <w:rFonts w:ascii="Times New Roman" w:hAnsi="Times New Roman" w:eastAsia="Times New Roman"/>
                <w:sz w:val="21"/>
                <w:sz w:val="21"/>
                <w:szCs w:val="21"/>
                <w:rtl w:val="true"/>
                <w:lang w:val="en-US" w:bidi="fa-IR"/>
              </w:rPr>
              <w:t xml:space="preserve">؛ سابقه </w:t>
            </w:r>
            <w:r>
              <w:rPr>
                <w:rFonts w:ascii="Times New Roman" w:hAnsi="Times New Roman" w:eastAsia="Times New Roman"/>
                <w:sz w:val="21"/>
                <w:sz w:val="21"/>
                <w:szCs w:val="21"/>
                <w:lang w:val="en-US" w:bidi="fa-IR"/>
              </w:rPr>
              <w:t>۰٫۱۰</w:t>
            </w:r>
          </w:p>
        </w:tc>
      </w:tr>
      <w:tr>
        <w:trPr>
          <w:cantSplit w:val="true"/>
        </w:trPr>
        <w:tc>
          <w:tcPr>
            <w:tcW w:w="27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 xml:space="preserve">کیفیت تصمیم </w:t>
            </w:r>
            <w:r>
              <w:rPr>
                <w:rFonts w:eastAsia="Times New Roman" w:cs="B Nazanin"/>
                <w:sz w:val="21"/>
                <w:szCs w:val="21"/>
                <w:rtl w:val="true"/>
                <w:lang w:val="en-US" w:bidi="fa-IR"/>
              </w:rPr>
              <w:t>(</w:t>
            </w:r>
            <w:r>
              <w:rPr>
                <w:rFonts w:ascii="Times New Roman" w:hAnsi="Times New Roman" w:eastAsia="Times New Roman"/>
                <w:sz w:val="21"/>
                <w:sz w:val="21"/>
                <w:szCs w:val="21"/>
                <w:rtl w:val="true"/>
                <w:lang w:val="en-US" w:bidi="fa-IR"/>
              </w:rPr>
              <w:t>بخش غیرخطی</w:t>
            </w:r>
            <w:r>
              <w:rPr>
                <w:rFonts w:eastAsia="Times New Roman" w:cs="B Nazanin"/>
                <w:sz w:val="21"/>
                <w:szCs w:val="21"/>
                <w:rtl w:val="true"/>
                <w:lang w:val="en-US" w:bidi="fa-IR"/>
              </w:rPr>
              <w:t>)</w:t>
            </w:r>
          </w:p>
        </w:tc>
        <w:tc>
          <w:tcPr>
            <w:tcW w:w="62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 xml:space="preserve">جملهٔ آستانه‌ای فومو بالای </w:t>
            </w:r>
            <w:r>
              <w:rPr>
                <w:rFonts w:ascii="Times New Roman" w:hAnsi="Times New Roman" w:eastAsia="Times New Roman"/>
                <w:sz w:val="21"/>
                <w:sz w:val="21"/>
                <w:szCs w:val="21"/>
                <w:lang w:val="en-US" w:bidi="fa-IR"/>
              </w:rPr>
              <w:t>۰٫۲</w:t>
            </w:r>
            <w:r>
              <w:rPr>
                <w:rFonts w:ascii="Times New Roman" w:hAnsi="Times New Roman" w:eastAsia="Times New Roman"/>
                <w:sz w:val="21"/>
                <w:sz w:val="21"/>
                <w:szCs w:val="21"/>
                <w:rtl w:val="true"/>
                <w:lang w:val="en-US" w:bidi="fa-IR"/>
              </w:rPr>
              <w:t xml:space="preserve"> با ضریب −</w:t>
            </w:r>
            <w:r>
              <w:rPr>
                <w:rFonts w:ascii="Times New Roman" w:hAnsi="Times New Roman" w:eastAsia="Times New Roman"/>
                <w:sz w:val="21"/>
                <w:sz w:val="21"/>
                <w:szCs w:val="21"/>
                <w:lang w:val="en-US" w:bidi="fa-IR"/>
              </w:rPr>
              <w:t>۱٫۰۰</w:t>
            </w:r>
            <w:r>
              <w:rPr>
                <w:rFonts w:ascii="Times New Roman" w:hAnsi="Times New Roman" w:eastAsia="Times New Roman"/>
                <w:sz w:val="21"/>
                <w:sz w:val="21"/>
                <w:szCs w:val="21"/>
                <w:rtl w:val="true"/>
                <w:lang w:val="en-US" w:bidi="fa-IR"/>
              </w:rPr>
              <w:t xml:space="preserve"> و تعامل فومو </w:t>
            </w:r>
            <w:r>
              <w:rPr>
                <w:rFonts w:eastAsia="Times New Roman" w:cs="B Nazanin"/>
                <w:sz w:val="21"/>
                <w:szCs w:val="21"/>
                <w:rtl w:val="true"/>
                <w:lang w:val="en-US" w:bidi="fa-IR"/>
              </w:rPr>
              <w:t xml:space="preserve">× </w:t>
            </w:r>
            <w:r>
              <w:rPr>
                <w:rFonts w:ascii="Times New Roman" w:hAnsi="Times New Roman" w:eastAsia="Times New Roman"/>
                <w:sz w:val="21"/>
                <w:sz w:val="21"/>
                <w:szCs w:val="21"/>
                <w:rtl w:val="true"/>
                <w:lang w:val="en-US" w:bidi="fa-IR"/>
              </w:rPr>
              <w:t xml:space="preserve">اطلاعات حسابداری با ضریب </w:t>
            </w:r>
            <w:r>
              <w:rPr>
                <w:rFonts w:ascii="Times New Roman" w:hAnsi="Times New Roman" w:eastAsia="Times New Roman"/>
                <w:sz w:val="21"/>
                <w:sz w:val="21"/>
                <w:szCs w:val="21"/>
                <w:lang w:val="en-US" w:bidi="fa-IR"/>
              </w:rPr>
              <w:t>۰٫۵۵</w:t>
            </w:r>
          </w:p>
        </w:tc>
      </w:tr>
      <w:tr>
        <w:trPr>
          <w:cantSplit w:val="true"/>
        </w:trPr>
        <w:tc>
          <w:tcPr>
            <w:tcW w:w="27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همبستگی سازه‌های برون‌زا</w:t>
            </w:r>
          </w:p>
        </w:tc>
        <w:tc>
          <w:tcPr>
            <w:tcW w:w="62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 xml:space="preserve">مقایسهٔ اجتماعی با پشیمانی </w:t>
            </w:r>
            <w:r>
              <w:rPr>
                <w:rFonts w:ascii="Times New Roman" w:hAnsi="Times New Roman" w:eastAsia="Times New Roman"/>
                <w:sz w:val="21"/>
                <w:sz w:val="21"/>
                <w:szCs w:val="21"/>
                <w:lang w:val="en-US" w:bidi="fa-IR"/>
              </w:rPr>
              <w:t>۰٫۳۰</w:t>
            </w:r>
            <w:r>
              <w:rPr>
                <w:rFonts w:ascii="Times New Roman" w:hAnsi="Times New Roman" w:eastAsia="Times New Roman"/>
                <w:sz w:val="21"/>
                <w:sz w:val="21"/>
                <w:szCs w:val="21"/>
                <w:rtl w:val="true"/>
                <w:lang w:val="en-US" w:bidi="fa-IR"/>
              </w:rPr>
              <w:t xml:space="preserve">، با مواجهه </w:t>
            </w:r>
            <w:r>
              <w:rPr>
                <w:rFonts w:ascii="Times New Roman" w:hAnsi="Times New Roman" w:eastAsia="Times New Roman"/>
                <w:sz w:val="21"/>
                <w:sz w:val="21"/>
                <w:szCs w:val="21"/>
                <w:lang w:val="en-US" w:bidi="fa-IR"/>
              </w:rPr>
              <w:t>۰٫۲۲</w:t>
            </w:r>
            <w:r>
              <w:rPr>
                <w:rFonts w:ascii="Times New Roman" w:hAnsi="Times New Roman" w:eastAsia="Times New Roman"/>
                <w:sz w:val="21"/>
                <w:sz w:val="21"/>
                <w:szCs w:val="21"/>
                <w:rtl w:val="true"/>
                <w:lang w:val="en-US" w:bidi="fa-IR"/>
              </w:rPr>
              <w:t xml:space="preserve">؛ پشیمانی با مواجهه </w:t>
            </w:r>
            <w:r>
              <w:rPr>
                <w:rFonts w:ascii="Times New Roman" w:hAnsi="Times New Roman" w:eastAsia="Times New Roman"/>
                <w:sz w:val="21"/>
                <w:sz w:val="21"/>
                <w:szCs w:val="21"/>
                <w:lang w:val="en-US" w:bidi="fa-IR"/>
              </w:rPr>
              <w:t>۰٫۱۸</w:t>
            </w:r>
            <w:r>
              <w:rPr>
                <w:rFonts w:ascii="Times New Roman" w:hAnsi="Times New Roman" w:eastAsia="Times New Roman"/>
                <w:sz w:val="21"/>
                <w:sz w:val="21"/>
                <w:szCs w:val="21"/>
                <w:rtl w:val="true"/>
                <w:lang w:val="en-US" w:bidi="fa-IR"/>
              </w:rPr>
              <w:t>؛ سواد حسابداری با مواجهه −</w:t>
            </w:r>
            <w:r>
              <w:rPr>
                <w:rFonts w:ascii="Times New Roman" w:hAnsi="Times New Roman" w:eastAsia="Times New Roman"/>
                <w:sz w:val="21"/>
                <w:sz w:val="21"/>
                <w:szCs w:val="21"/>
                <w:lang w:val="en-US" w:bidi="fa-IR"/>
              </w:rPr>
              <w:t>۰٫۰۸</w:t>
            </w:r>
          </w:p>
        </w:tc>
      </w:tr>
    </w:tbl>
    <w:p>
      <w:pPr>
        <w:pStyle w:val="Normal"/>
        <w:bidi w:val="1"/>
        <w:spacing w:lineRule="auto" w:line="240" w:before="40" w:after="120"/>
        <w:jc w:val="both"/>
        <w:rPr/>
      </w:pPr>
      <w:r>
        <w:rPr>
          <w:rFonts w:ascii="Times New Roman" w:hAnsi="Times New Roman" w:eastAsia="Times New Roman"/>
          <w:sz w:val="20"/>
          <w:sz w:val="20"/>
          <w:szCs w:val="20"/>
          <w:rtl w:val="true"/>
          <w:lang w:val="en-US" w:bidi="fa-IR"/>
        </w:rPr>
        <w:t>توضیح</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ضرایب پیش از اعمال خطای اندازه‌گیری و گسسته‌سازی لیکرت تعریف شده‌اند؛ مقادیر برآوردشده به‌دلیل این عوامل متفاوت‌اند</w:t>
      </w:r>
      <w:r>
        <w:rPr>
          <w:rFonts w:eastAsia="Times New Roman" w:cs="B Nazanin"/>
          <w:sz w:val="20"/>
          <w:szCs w:val="20"/>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۳</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۳</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ابزار اندازه‌گیری</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ابزار، پرسشنامه‌ای </w:t>
      </w:r>
      <w:r>
        <w:rPr>
          <w:rFonts w:ascii="Times New Roman" w:hAnsi="Times New Roman" w:eastAsia="Times New Roman"/>
          <w:sz w:val="26"/>
          <w:sz w:val="26"/>
          <w:szCs w:val="26"/>
          <w:lang w:val="en-US" w:bidi="fa-IR"/>
        </w:rPr>
        <w:t>۳۳</w:t>
      </w:r>
      <w:r>
        <w:rPr>
          <w:rFonts w:ascii="Times New Roman" w:hAnsi="Times New Roman" w:eastAsia="Times New Roman"/>
          <w:sz w:val="26"/>
          <w:sz w:val="26"/>
          <w:szCs w:val="26"/>
          <w:rtl w:val="true"/>
          <w:lang w:val="en-US" w:bidi="fa-IR"/>
        </w:rPr>
        <w:t xml:space="preserve"> گویه‌ای لیکرت پنج‌درجه‌ای برای هفت سازه است و هر گویه فقط به سازهٔ خود تعلق دارد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جدول </w:t>
      </w:r>
      <w:r>
        <w:rPr>
          <w:rFonts w:ascii="Times New Roman" w:hAnsi="Times New Roman" w:eastAsia="Times New Roman"/>
          <w:sz w:val="26"/>
          <w:sz w:val="26"/>
          <w:szCs w:val="26"/>
          <w:lang w:val="en-US" w:bidi="fa-IR"/>
        </w:rPr>
        <w:t>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مبنای گویه‌ها</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مقایسهٔ اجتماعی از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گیبونز و بونک، </w:t>
      </w:r>
      <w:r>
        <w:rPr>
          <w:rFonts w:ascii="Times New Roman" w:hAnsi="Times New Roman" w:eastAsia="Times New Roman"/>
          <w:sz w:val="26"/>
          <w:sz w:val="26"/>
          <w:szCs w:val="26"/>
          <w:lang w:val="en-US" w:bidi="fa-IR"/>
        </w:rPr>
        <w:t>۱۹۹۹</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پشیمانی از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شوارتز و همکاران، </w:t>
      </w:r>
      <w:r>
        <w:rPr>
          <w:rFonts w:ascii="Times New Roman" w:hAnsi="Times New Roman" w:eastAsia="Times New Roman"/>
          <w:sz w:val="26"/>
          <w:sz w:val="26"/>
          <w:szCs w:val="26"/>
          <w:lang w:val="en-US" w:bidi="fa-IR"/>
        </w:rPr>
        <w:t>۲۰۰۲</w:t>
      </w:r>
      <w:r>
        <w:rPr>
          <w:rFonts w:ascii="Times New Roman" w:hAnsi="Times New Roman" w:eastAsia="Times New Roman"/>
          <w:sz w:val="26"/>
          <w:sz w:val="26"/>
          <w:szCs w:val="26"/>
          <w:rtl w:val="true"/>
          <w:lang w:val="en-US" w:bidi="fa-IR"/>
        </w:rPr>
        <w:t xml:space="preserve">؛ سندبرگ و کانر، </w:t>
      </w:r>
      <w:r>
        <w:rPr>
          <w:rFonts w:ascii="Times New Roman" w:hAnsi="Times New Roman" w:eastAsia="Times New Roman"/>
          <w:sz w:val="26"/>
          <w:sz w:val="26"/>
          <w:szCs w:val="26"/>
          <w:lang w:val="en-US" w:bidi="fa-IR"/>
        </w:rPr>
        <w:t>۲۰۰۸</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فومو از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پرزیبیلسکی و همکاران، </w:t>
      </w:r>
      <w:r>
        <w:rPr>
          <w:rFonts w:ascii="Times New Roman" w:hAnsi="Times New Roman" w:eastAsia="Times New Roman"/>
          <w:sz w:val="26"/>
          <w:sz w:val="26"/>
          <w:szCs w:val="26"/>
          <w:lang w:val="en-US" w:bidi="fa-IR"/>
        </w:rPr>
        <w:t>۲۰۱۳</w:t>
      </w:r>
      <w:r>
        <w:rPr>
          <w:rFonts w:ascii="Times New Roman" w:hAnsi="Times New Roman" w:eastAsia="Times New Roman"/>
          <w:sz w:val="26"/>
          <w:sz w:val="26"/>
          <w:szCs w:val="26"/>
          <w:rtl w:val="true"/>
          <w:lang w:val="en-US" w:bidi="fa-IR"/>
        </w:rPr>
        <w:t xml:space="preserve">؛ آبل و همکاران، </w:t>
      </w:r>
      <w:r>
        <w:rPr>
          <w:rFonts w:ascii="Times New Roman" w:hAnsi="Times New Roman" w:eastAsia="Times New Roman"/>
          <w:sz w:val="26"/>
          <w:sz w:val="26"/>
          <w:szCs w:val="26"/>
          <w:lang w:val="en-US" w:bidi="fa-IR"/>
        </w:rPr>
        <w:t>۲۰۱۶</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و دیگر سازه‌ها بازنویسی یا توسعهٔ پژوهشگر بر پایهٔ تعریف نظری‌اند؛ هیچ‌یک نسخهٔ استانداردشدهٔ فارسی نیست و پیش از کاربرد واقعی نیازمند اعتبارسنجی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متن کامل پرسشنامه و راهنمای اعتبارسنجی در پیوست آمده است</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۲</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سازه‌های پنهان و تعداد گویه‌ها</w:t>
      </w:r>
    </w:p>
    <w:tbl>
      <w:tblPr>
        <w:bidiVisual w:val="true"/>
        <w:tblW w:w="9000" w:type="dxa"/>
        <w:jc w:val="center"/>
        <w:tblInd w:w="0" w:type="dxa"/>
        <w:tblLayout w:type="fixed"/>
        <w:tblCellMar>
          <w:top w:w="0" w:type="dxa"/>
          <w:left w:w="60" w:type="dxa"/>
          <w:bottom w:w="0" w:type="dxa"/>
          <w:right w:w="60" w:type="dxa"/>
        </w:tblCellMar>
      </w:tblPr>
      <w:tblGrid>
        <w:gridCol w:w="3500"/>
        <w:gridCol w:w="800"/>
        <w:gridCol w:w="4700"/>
      </w:tblGrid>
      <w:tr>
        <w:trPr>
          <w:tblHeader w:val="true"/>
        </w:trPr>
        <w:tc>
          <w:tcPr>
            <w:tcW w:w="35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 xml:space="preserve">سازه </w:t>
            </w:r>
            <w:r>
              <w:rPr>
                <w:rFonts w:eastAsia="Times New Roman" w:cs="B Nazanin"/>
                <w:b/>
                <w:bCs/>
                <w:sz w:val="22"/>
                <w:szCs w:val="22"/>
                <w:rtl w:val="true"/>
                <w:lang w:val="en-US" w:bidi="fa-IR"/>
              </w:rPr>
              <w:t>(</w:t>
            </w:r>
            <w:r>
              <w:rPr>
                <w:rFonts w:ascii="Times New Roman" w:hAnsi="Times New Roman" w:eastAsia="Times New Roman"/>
                <w:b/>
                <w:b/>
                <w:bCs/>
                <w:sz w:val="22"/>
                <w:sz w:val="22"/>
                <w:szCs w:val="22"/>
                <w:rtl w:val="true"/>
                <w:lang w:val="en-US" w:bidi="fa-IR"/>
              </w:rPr>
              <w:t>نماد لاتین</w:t>
            </w:r>
            <w:r>
              <w:rPr>
                <w:rFonts w:eastAsia="Times New Roman" w:cs="B Nazanin"/>
                <w:b/>
                <w:bCs/>
                <w:sz w:val="22"/>
                <w:szCs w:val="22"/>
                <w:rtl w:val="true"/>
                <w:lang w:val="en-US" w:bidi="fa-IR"/>
              </w:rPr>
              <w:t>)</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گویه</w:t>
            </w:r>
          </w:p>
        </w:tc>
        <w:tc>
          <w:tcPr>
            <w:tcW w:w="47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مبنای ابزار</w:t>
            </w:r>
          </w:p>
        </w:tc>
      </w:tr>
      <w:tr>
        <w:trPr>
          <w:cantSplit w:val="true"/>
        </w:trPr>
        <w:tc>
          <w:tcPr>
            <w:tcW w:w="35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مقایسهٔ اجتماعی </w:t>
            </w:r>
            <w:r>
              <w:rPr>
                <w:rFonts w:eastAsia="Times New Roman" w:cs="B Nazanin"/>
                <w:sz w:val="22"/>
                <w:szCs w:val="22"/>
                <w:rtl w:val="true"/>
                <w:lang w:val="en-US" w:bidi="fa-IR"/>
              </w:rPr>
              <w:t>(</w:t>
            </w:r>
            <w:r>
              <w:rPr>
                <w:rFonts w:eastAsia="Times New Roman" w:cs="B Nazanin"/>
                <w:sz w:val="22"/>
                <w:szCs w:val="22"/>
                <w:lang w:val="en-US" w:bidi="fa-IR"/>
              </w:rPr>
              <w:t>SC</w:t>
            </w:r>
            <w:r>
              <w:rPr>
                <w:rFonts w:eastAsia="Times New Roman" w:cs="B Nazanin"/>
                <w:sz w:val="22"/>
                <w:szCs w:val="22"/>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w:t>
            </w:r>
          </w:p>
        </w:tc>
        <w:tc>
          <w:tcPr>
            <w:tcW w:w="4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گیبونز و بونک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۱۹۹۹</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 تطبیق</w:t>
            </w:r>
          </w:p>
        </w:tc>
      </w:tr>
      <w:tr>
        <w:trPr>
          <w:cantSplit w:val="true"/>
        </w:trPr>
        <w:tc>
          <w:tcPr>
            <w:tcW w:w="35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پشیمانی پیش‌بینی‌شده </w:t>
            </w:r>
            <w:r>
              <w:rPr>
                <w:rFonts w:eastAsia="Times New Roman" w:cs="B Nazanin"/>
                <w:sz w:val="22"/>
                <w:szCs w:val="22"/>
                <w:rtl w:val="true"/>
                <w:lang w:val="en-US" w:bidi="fa-IR"/>
              </w:rPr>
              <w:t>(</w:t>
            </w:r>
            <w:r>
              <w:rPr>
                <w:rFonts w:eastAsia="Times New Roman" w:cs="B Nazanin"/>
                <w:sz w:val="22"/>
                <w:szCs w:val="22"/>
                <w:lang w:val="en-US" w:bidi="fa-IR"/>
              </w:rPr>
              <w:t>AR</w:t>
            </w:r>
            <w:r>
              <w:rPr>
                <w:rFonts w:eastAsia="Times New Roman" w:cs="B Nazanin"/>
                <w:sz w:val="22"/>
                <w:szCs w:val="22"/>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w:t>
            </w:r>
          </w:p>
        </w:tc>
        <w:tc>
          <w:tcPr>
            <w:tcW w:w="4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شوارتز و همکاران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۲۰۰۲</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 xml:space="preserve">؛ سندبرگ و کانر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۲۰۰۸</w:t>
            </w:r>
            <w:r>
              <w:rPr>
                <w:rFonts w:eastAsia="Times New Roman" w:cs="B Nazanin"/>
                <w:sz w:val="22"/>
                <w:szCs w:val="22"/>
                <w:rtl w:val="true"/>
                <w:lang w:val="en-US" w:bidi="fa-IR"/>
              </w:rPr>
              <w:t>)</w:t>
            </w:r>
          </w:p>
        </w:tc>
      </w:tr>
      <w:tr>
        <w:trPr>
          <w:cantSplit w:val="true"/>
        </w:trPr>
        <w:tc>
          <w:tcPr>
            <w:tcW w:w="35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مواجهه با محتوای شبکه‌ها </w:t>
            </w:r>
            <w:r>
              <w:rPr>
                <w:rFonts w:eastAsia="Times New Roman" w:cs="B Nazanin"/>
                <w:sz w:val="22"/>
                <w:szCs w:val="22"/>
                <w:rtl w:val="true"/>
                <w:lang w:val="en-US" w:bidi="fa-IR"/>
              </w:rPr>
              <w:t>(</w:t>
            </w:r>
            <w:r>
              <w:rPr>
                <w:rFonts w:eastAsia="Times New Roman" w:cs="B Nazanin"/>
                <w:sz w:val="22"/>
                <w:szCs w:val="22"/>
                <w:lang w:val="en-US" w:bidi="fa-IR"/>
              </w:rPr>
              <w:t>SME</w:t>
            </w:r>
            <w:r>
              <w:rPr>
                <w:rFonts w:eastAsia="Times New Roman" w:cs="B Nazanin"/>
                <w:sz w:val="22"/>
                <w:szCs w:val="22"/>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۵</w:t>
            </w:r>
          </w:p>
        </w:tc>
        <w:tc>
          <w:tcPr>
            <w:tcW w:w="4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الیسون و همکاران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۲۰۰۷</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 بازنویسی</w:t>
            </w:r>
          </w:p>
        </w:tc>
      </w:tr>
      <w:tr>
        <w:trPr>
          <w:cantSplit w:val="true"/>
        </w:trPr>
        <w:tc>
          <w:tcPr>
            <w:tcW w:w="35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فومو </w:t>
            </w:r>
            <w:r>
              <w:rPr>
                <w:rFonts w:eastAsia="Times New Roman" w:cs="B Nazanin"/>
                <w:sz w:val="22"/>
                <w:szCs w:val="22"/>
                <w:rtl w:val="true"/>
                <w:lang w:val="en-US" w:bidi="fa-IR"/>
              </w:rPr>
              <w:t>(</w:t>
            </w:r>
            <w:r>
              <w:rPr>
                <w:rFonts w:eastAsia="Times New Roman" w:cs="B Nazanin"/>
                <w:sz w:val="22"/>
                <w:szCs w:val="22"/>
                <w:lang w:val="en-US" w:bidi="fa-IR"/>
              </w:rPr>
              <w:t>FOMO</w:t>
            </w:r>
            <w:r>
              <w:rPr>
                <w:rFonts w:eastAsia="Times New Roman" w:cs="B Nazanin"/>
                <w:sz w:val="22"/>
                <w:szCs w:val="22"/>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۶</w:t>
            </w:r>
          </w:p>
        </w:tc>
        <w:tc>
          <w:tcPr>
            <w:tcW w:w="4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پرزیبیلسکی و همکاران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۲۰۱۳</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 xml:space="preserve">؛ آبل و همکاران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۲۰۱۶</w:t>
            </w:r>
            <w:r>
              <w:rPr>
                <w:rFonts w:eastAsia="Times New Roman" w:cs="B Nazanin"/>
                <w:sz w:val="22"/>
                <w:szCs w:val="22"/>
                <w:rtl w:val="true"/>
                <w:lang w:val="en-US" w:bidi="fa-IR"/>
              </w:rPr>
              <w:t>)</w:t>
            </w:r>
          </w:p>
        </w:tc>
      </w:tr>
      <w:tr>
        <w:trPr>
          <w:cantSplit w:val="true"/>
        </w:trPr>
        <w:tc>
          <w:tcPr>
            <w:tcW w:w="35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سواد حسابداری </w:t>
            </w:r>
            <w:r>
              <w:rPr>
                <w:rFonts w:eastAsia="Times New Roman" w:cs="B Nazanin"/>
                <w:sz w:val="22"/>
                <w:szCs w:val="22"/>
                <w:rtl w:val="true"/>
                <w:lang w:val="en-US" w:bidi="fa-IR"/>
              </w:rPr>
              <w:t>(</w:t>
            </w:r>
            <w:r>
              <w:rPr>
                <w:rFonts w:eastAsia="Times New Roman" w:cs="B Nazanin"/>
                <w:sz w:val="22"/>
                <w:szCs w:val="22"/>
                <w:lang w:val="en-US" w:bidi="fa-IR"/>
              </w:rPr>
              <w:t>AL</w:t>
            </w:r>
            <w:r>
              <w:rPr>
                <w:rFonts w:eastAsia="Times New Roman" w:cs="B Nazanin"/>
                <w:sz w:val="22"/>
                <w:szCs w:val="22"/>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w:t>
            </w:r>
          </w:p>
        </w:tc>
        <w:tc>
          <w:tcPr>
            <w:tcW w:w="4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توسعهٔ پژوهشگر بر پایهٔ لوساردی و میچل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۲۰۱۴</w:t>
            </w:r>
            <w:r>
              <w:rPr>
                <w:rFonts w:eastAsia="Times New Roman" w:cs="B Nazanin"/>
                <w:sz w:val="22"/>
                <w:szCs w:val="22"/>
                <w:rtl w:val="true"/>
                <w:lang w:val="en-US" w:bidi="fa-IR"/>
              </w:rPr>
              <w:t>)</w:t>
            </w:r>
          </w:p>
        </w:tc>
      </w:tr>
      <w:tr>
        <w:trPr>
          <w:cantSplit w:val="true"/>
        </w:trPr>
        <w:tc>
          <w:tcPr>
            <w:tcW w:w="35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استفاده از اطلاعات حسابداری </w:t>
            </w:r>
            <w:r>
              <w:rPr>
                <w:rFonts w:eastAsia="Times New Roman" w:cs="B Nazanin"/>
                <w:sz w:val="22"/>
                <w:szCs w:val="22"/>
                <w:rtl w:val="true"/>
                <w:lang w:val="en-US" w:bidi="fa-IR"/>
              </w:rPr>
              <w:t>(</w:t>
            </w:r>
            <w:r>
              <w:rPr>
                <w:rFonts w:eastAsia="Times New Roman" w:cs="B Nazanin"/>
                <w:sz w:val="22"/>
                <w:szCs w:val="22"/>
                <w:lang w:val="en-US" w:bidi="fa-IR"/>
              </w:rPr>
              <w:t>AIU</w:t>
            </w:r>
            <w:r>
              <w:rPr>
                <w:rFonts w:eastAsia="Times New Roman" w:cs="B Nazanin"/>
                <w:sz w:val="22"/>
                <w:szCs w:val="22"/>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۵</w:t>
            </w:r>
          </w:p>
        </w:tc>
        <w:tc>
          <w:tcPr>
            <w:tcW w:w="4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توسعهٔ پژوهشگر بر پایهٔ لارنس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۲۰۱۳</w:t>
            </w:r>
            <w:r>
              <w:rPr>
                <w:rFonts w:eastAsia="Times New Roman" w:cs="B Nazanin"/>
                <w:sz w:val="22"/>
                <w:szCs w:val="22"/>
                <w:rtl w:val="true"/>
                <w:lang w:val="en-US" w:bidi="fa-IR"/>
              </w:rPr>
              <w:t>)</w:t>
            </w:r>
          </w:p>
        </w:tc>
      </w:tr>
      <w:tr>
        <w:trPr>
          <w:cantSplit w:val="true"/>
        </w:trPr>
        <w:tc>
          <w:tcPr>
            <w:tcW w:w="35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کیفیت تصمیم </w:t>
            </w:r>
            <w:r>
              <w:rPr>
                <w:rFonts w:eastAsia="Times New Roman" w:cs="B Nazanin"/>
                <w:sz w:val="22"/>
                <w:szCs w:val="22"/>
                <w:rtl w:val="true"/>
                <w:lang w:val="en-US" w:bidi="fa-IR"/>
              </w:rPr>
              <w:t>(</w:t>
            </w:r>
            <w:r>
              <w:rPr>
                <w:rFonts w:eastAsia="Times New Roman" w:cs="B Nazanin"/>
                <w:sz w:val="22"/>
                <w:szCs w:val="22"/>
                <w:lang w:val="en-US" w:bidi="fa-IR"/>
              </w:rPr>
              <w:t>IDQ</w:t>
            </w:r>
            <w:r>
              <w:rPr>
                <w:rFonts w:eastAsia="Times New Roman" w:cs="B Nazanin"/>
                <w:sz w:val="22"/>
                <w:szCs w:val="22"/>
                <w:rtl w:val="true"/>
                <w:lang w:val="en-US" w:bidi="fa-IR"/>
              </w:rPr>
              <w:t>)</w:t>
            </w:r>
          </w:p>
        </w:tc>
        <w:tc>
          <w:tcPr>
            <w:tcW w:w="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۵</w:t>
            </w:r>
          </w:p>
        </w:tc>
        <w:tc>
          <w:tcPr>
            <w:tcW w:w="47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پارکر و فیشهاف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۲۰۰۵</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 xml:space="preserve">؛ برویِن دو برویِن و همکاران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۲۰۰۷</w:t>
            </w:r>
            <w:r>
              <w:rPr>
                <w:rFonts w:eastAsia="Times New Roman" w:cs="B Nazanin"/>
                <w:sz w:val="22"/>
                <w:szCs w:val="22"/>
                <w:rtl w:val="true"/>
                <w:lang w:val="en-US" w:bidi="fa-IR"/>
              </w:rPr>
              <w:t>)</w:t>
            </w:r>
          </w:p>
        </w:tc>
      </w:tr>
    </w:tbl>
    <w:p>
      <w:pPr>
        <w:pStyle w:val="Normal"/>
        <w:bidi w:val="1"/>
        <w:spacing w:lineRule="auto" w:line="240" w:before="0" w:after="100"/>
        <w:ind w:firstLine="360"/>
        <w:jc w:val="both"/>
        <w:rPr/>
      </w:pPr>
      <w:r>
        <w:rPr>
          <w:rtl w:val="true"/>
        </w:rPr>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۳</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۴</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راهبرد تحلیل</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تحلیل در پایتون انجام 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مدل اندازه‌گیری هفت‌عاملی با بیشینهٔ درست‌نمایی و مدل ساختاری پنهان با کنترل تجربهٔ زیان و سابقه برآورد شد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ایگولکینا و میشچریاکوف</w:t>
      </w:r>
      <w:r>
        <w:rPr>
          <w:rStyle w:val="FootnoteReference"/>
          <w:rtl w:val="true"/>
        </w:rPr>
        <w:footnoteReference w:id="37"/>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۲۰۲۰</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پایایی با آلفا و پایایی ترکیبی، روایی همگرا با </w:t>
      </w:r>
      <w:r>
        <w:rPr>
          <w:rFonts w:eastAsia="Times New Roman" w:cs="B Nazanin"/>
          <w:sz w:val="26"/>
          <w:szCs w:val="26"/>
          <w:lang w:val="en-US" w:bidi="fa-IR"/>
        </w:rPr>
        <w:t>AVE</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روایی واگرا با معیار فورنل ـ لارکر و </w:t>
      </w:r>
      <w:r>
        <w:rPr>
          <w:rFonts w:eastAsia="Times New Roman" w:cs="B Nazanin"/>
          <w:sz w:val="26"/>
          <w:szCs w:val="26"/>
          <w:lang w:val="en-US" w:bidi="fa-IR"/>
        </w:rPr>
        <w:t>HTMT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فورنل و لارکر</w:t>
      </w:r>
      <w:r>
        <w:rPr>
          <w:rStyle w:val="FootnoteReference"/>
          <w:rtl w:val="true"/>
        </w:rPr>
        <w:footnoteReference w:id="38"/>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۱۹۸۱</w:t>
      </w:r>
      <w:r>
        <w:rPr>
          <w:rFonts w:ascii="Times New Roman" w:hAnsi="Times New Roman" w:eastAsia="Times New Roman"/>
          <w:sz w:val="26"/>
          <w:sz w:val="26"/>
          <w:szCs w:val="26"/>
          <w:rtl w:val="true"/>
          <w:lang w:val="en-US" w:bidi="fa-IR"/>
        </w:rPr>
        <w:t>؛ هنسلر و همکاران</w:t>
      </w:r>
      <w:r>
        <w:rPr>
          <w:rStyle w:val="FootnoteReference"/>
          <w:rtl w:val="true"/>
        </w:rPr>
        <w:footnoteReference w:id="39"/>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سوگیری روش مشترک با آزمون هارمن و مدل تک‌عاملی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پوداساف و همکاران</w:t>
      </w:r>
      <w:r>
        <w:rPr>
          <w:rStyle w:val="FootnoteReference"/>
          <w:rtl w:val="true"/>
        </w:rPr>
        <w:footnoteReference w:id="40"/>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سنجیده 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معیارهای برازش با آستانه‌های هو و بنتلر</w:t>
      </w:r>
      <w:r>
        <w:rPr>
          <w:rStyle w:val="FootnoteReference"/>
          <w:rtl w:val="true"/>
        </w:rPr>
        <w:footnoteReference w:id="41"/>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۱۹۹۹</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مقایسه شدند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اثرهای غیرمستقیم استاندارد با </w:t>
      </w:r>
      <w:r>
        <w:rPr>
          <w:rFonts w:ascii="Times New Roman" w:hAnsi="Times New Roman" w:eastAsia="Times New Roman"/>
          <w:sz w:val="26"/>
          <w:sz w:val="26"/>
          <w:szCs w:val="26"/>
          <w:lang w:val="en-US" w:bidi="fa-IR"/>
        </w:rPr>
        <w:t>۲۰۰۰</w:t>
      </w:r>
      <w:r>
        <w:rPr>
          <w:rFonts w:ascii="Times New Roman" w:hAnsi="Times New Roman" w:eastAsia="Times New Roman"/>
          <w:sz w:val="26"/>
          <w:sz w:val="26"/>
          <w:szCs w:val="26"/>
          <w:rtl w:val="true"/>
          <w:lang w:val="en-US" w:bidi="fa-IR"/>
        </w:rPr>
        <w:t xml:space="preserve"> نمونهٔ خودگردان آزموده شدند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پریچر و هیز</w:t>
      </w:r>
      <w:r>
        <w:rPr>
          <w:rStyle w:val="FootnoteReference"/>
          <w:rtl w:val="true"/>
        </w:rPr>
        <w:footnoteReference w:id="42"/>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۲۰۰۸</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ناوردایی اندازه‌گیری با </w:t>
      </w:r>
      <w:r>
        <w:rPr>
          <w:rFonts w:eastAsia="Times New Roman" w:cs="B Nazanin"/>
          <w:sz w:val="26"/>
          <w:szCs w:val="26"/>
          <w:lang w:val="en-US" w:bidi="fa-IR"/>
        </w:rPr>
        <w:t>CFA</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چندگروهی با ساختار میانگین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کد نوشته‌شده برای این پژوهش با گرادیان تحلیلی؛ شناسایی با گویهٔ نشانگر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سه گام پیکربندی، متریک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بارهای برابر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اسکالر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بارها و عرض از مبدأهای برابر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ارزیابی شد؛ ملاک پذیرش </w:t>
      </w:r>
      <w:r>
        <w:rPr>
          <w:rFonts w:ascii="Times New Roman" w:hAnsi="Times New Roman" w:eastAsia="Times New Roman"/>
          <w:sz w:val="26"/>
          <w:sz w:val="26"/>
          <w:szCs w:val="26"/>
          <w:lang w:val="en-US" w:bidi="fa-IR"/>
        </w:rPr>
        <w:t>‎</w:t>
      </w:r>
      <w:r>
        <w:rPr>
          <w:rFonts w:eastAsia="Times New Roman" w:cs="B Nazanin"/>
          <w:sz w:val="26"/>
          <w:szCs w:val="26"/>
          <w:lang w:val="en-US" w:bidi="fa-IR"/>
        </w:rPr>
        <w:t>ΔCFI ≥ −</w:t>
      </w:r>
      <w:r>
        <w:rPr>
          <w:rFonts w:ascii="Times New Roman" w:hAnsi="Times New Roman" w:eastAsia="Times New Roman"/>
          <w:sz w:val="26"/>
          <w:sz w:val="26"/>
          <w:szCs w:val="26"/>
          <w:lang w:val="en-US" w:bidi="fa-IR"/>
        </w:rPr>
        <w:t>۰٫۰۱۰‎</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w:t>
      </w:r>
      <w:r>
        <w:rPr>
          <w:rFonts w:eastAsia="Times New Roman" w:cs="B Nazanin"/>
          <w:sz w:val="26"/>
          <w:szCs w:val="26"/>
          <w:lang w:val="en-US" w:bidi="fa-IR"/>
        </w:rPr>
        <w:t xml:space="preserve">ΔRMSEA ≤ </w:t>
      </w:r>
      <w:r>
        <w:rPr>
          <w:rFonts w:ascii="Times New Roman" w:hAnsi="Times New Roman" w:eastAsia="Times New Roman"/>
          <w:sz w:val="26"/>
          <w:sz w:val="26"/>
          <w:szCs w:val="26"/>
          <w:lang w:val="en-US" w:bidi="fa-IR"/>
        </w:rPr>
        <w:t>۰٫۰۱۵‎</w:t>
      </w:r>
      <w:r>
        <w:rPr>
          <w:rFonts w:ascii="Times New Roman" w:hAnsi="Times New Roman" w:eastAsia="Times New Roman"/>
          <w:sz w:val="26"/>
          <w:sz w:val="26"/>
          <w:szCs w:val="26"/>
          <w:rtl w:val="true"/>
          <w:lang w:val="en-US" w:bidi="fa-IR"/>
        </w:rPr>
        <w:t xml:space="preserve"> بود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چونگ و رنسولد، </w:t>
      </w:r>
      <w:r>
        <w:rPr>
          <w:rFonts w:ascii="Times New Roman" w:hAnsi="Times New Roman" w:eastAsia="Times New Roman"/>
          <w:sz w:val="26"/>
          <w:sz w:val="26"/>
          <w:szCs w:val="26"/>
          <w:lang w:val="en-US" w:bidi="fa-IR"/>
        </w:rPr>
        <w:t>۲۰۰۲</w:t>
      </w:r>
      <w:r>
        <w:rPr>
          <w:rFonts w:ascii="Times New Roman" w:hAnsi="Times New Roman" w:eastAsia="Times New Roman"/>
          <w:sz w:val="26"/>
          <w:sz w:val="26"/>
          <w:szCs w:val="26"/>
          <w:rtl w:val="true"/>
          <w:lang w:val="en-US" w:bidi="fa-IR"/>
        </w:rPr>
        <w:t xml:space="preserve">؛ چِن، </w:t>
      </w:r>
      <w:r>
        <w:rPr>
          <w:rFonts w:ascii="Times New Roman" w:hAnsi="Times New Roman" w:eastAsia="Times New Roman"/>
          <w:sz w:val="26"/>
          <w:sz w:val="26"/>
          <w:szCs w:val="26"/>
          <w:lang w:val="en-US" w:bidi="fa-IR"/>
        </w:rPr>
        <w:t>۲۰۰۷</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میانگین‌های پنهان گروه دارای تجربهٔ زیان نسبت به گروه مبنا با خطای معیار والد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از هسین عددی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آزموده 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تفاوت مسیرها با آزمون </w:t>
      </w:r>
      <w:r>
        <w:rPr>
          <w:rFonts w:eastAsia="Times New Roman" w:cs="B Nazanin"/>
          <w:sz w:val="26"/>
          <w:szCs w:val="26"/>
          <w:lang w:val="en-US" w:bidi="fa-IR"/>
        </w:rPr>
        <w:t>z</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روی ضرایب ناستاندارد دو مدل ساختاری جداگانه و با فاصلهٔ اطمینان خودگردان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۱۰۰۰</w:t>
      </w:r>
      <w:r>
        <w:rPr>
          <w:rFonts w:ascii="Times New Roman" w:hAnsi="Times New Roman" w:eastAsia="Times New Roman"/>
          <w:sz w:val="26"/>
          <w:sz w:val="26"/>
          <w:szCs w:val="26"/>
          <w:rtl w:val="true"/>
          <w:lang w:val="en-US" w:bidi="fa-IR"/>
        </w:rPr>
        <w:t xml:space="preserve"> تکرار در هر گروه</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سنجیده شد</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در بخش یادگیری ماشین، ورودی‌ها نمرات عاملی روش رگرسیونی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وزن‌دار بر پایهٔ بارها و واریانس خطا</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برای شش سازهٔ پیش‌بینی‌کننده به‌علاوهٔ تجربهٔ زیان، سابقه، سن، جنسیت، تحصیلات و لگاریتم ارزش سبد بود و هدف، نمرهٔ عاملی کیفیت تصمیم؛ هیچ میانگین ساده‌ای از گویه‌ها ساخته نشد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رگرسیون خطی </w:t>
      </w:r>
      <w:r>
        <w:rPr>
          <w:rFonts w:eastAsia="Times New Roman" w:cs="B Nazanin"/>
          <w:sz w:val="26"/>
          <w:szCs w:val="26"/>
          <w:rtl w:val="true"/>
          <w:lang w:val="en-US" w:bidi="fa-IR"/>
        </w:rPr>
        <w:t>(</w:t>
      </w:r>
      <w:r>
        <w:rPr>
          <w:rFonts w:eastAsia="Times New Roman" w:cs="B Nazanin"/>
          <w:sz w:val="26"/>
          <w:szCs w:val="26"/>
          <w:lang w:val="en-US" w:bidi="fa-IR"/>
        </w:rPr>
        <w:t>OLS</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جنگل تصادفی </w:t>
      </w:r>
      <w:r>
        <w:rPr>
          <w:rFonts w:eastAsia="Times New Roman" w:cs="B Nazanin"/>
          <w:sz w:val="26"/>
          <w:szCs w:val="26"/>
          <w:rtl w:val="true"/>
          <w:lang w:val="en-US" w:bidi="fa-IR"/>
        </w:rPr>
        <w:t>(</w:t>
      </w:r>
      <w:r>
        <w:rPr>
          <w:rFonts w:eastAsia="Times New Roman" w:cs="B Nazanin"/>
          <w:sz w:val="26"/>
          <w:szCs w:val="26"/>
          <w:lang w:val="en-US" w:bidi="fa-IR"/>
        </w:rPr>
        <w:t>RF</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تقویت گرادیان </w:t>
      </w:r>
      <w:r>
        <w:rPr>
          <w:rFonts w:eastAsia="Times New Roman" w:cs="B Nazanin"/>
          <w:sz w:val="26"/>
          <w:szCs w:val="26"/>
          <w:rtl w:val="true"/>
          <w:lang w:val="en-US" w:bidi="fa-IR"/>
        </w:rPr>
        <w:t>(</w:t>
      </w:r>
      <w:r>
        <w:rPr>
          <w:rFonts w:eastAsia="Times New Roman" w:cs="B Nazanin"/>
          <w:sz w:val="26"/>
          <w:szCs w:val="26"/>
          <w:lang w:val="en-US" w:bidi="fa-IR"/>
        </w:rPr>
        <w:t>GBM</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با اعتبارسنجی متقاطع </w:t>
      </w:r>
      <w:r>
        <w:rPr>
          <w:rFonts w:ascii="Times New Roman" w:hAnsi="Times New Roman" w:eastAsia="Times New Roman"/>
          <w:sz w:val="26"/>
          <w:sz w:val="26"/>
          <w:szCs w:val="26"/>
          <w:lang w:val="en-US" w:bidi="fa-IR"/>
        </w:rPr>
        <w:t>۵</w:t>
      </w:r>
      <w:r>
        <w:rPr>
          <w:rFonts w:ascii="Times New Roman" w:hAnsi="Times New Roman" w:eastAsia="Times New Roman"/>
          <w:sz w:val="26"/>
          <w:sz w:val="26"/>
          <w:szCs w:val="26"/>
          <w:rtl w:val="true"/>
          <w:lang w:val="en-US" w:bidi="fa-IR"/>
        </w:rPr>
        <w:t xml:space="preserve"> لایه‌ای تکراری </w:t>
      </w:r>
      <w:r>
        <w:rPr>
          <w:rFonts w:ascii="Times New Roman" w:hAnsi="Times New Roman" w:eastAsia="Times New Roman"/>
          <w:sz w:val="26"/>
          <w:sz w:val="26"/>
          <w:szCs w:val="26"/>
          <w:lang w:val="en-US" w:bidi="fa-IR"/>
        </w:rPr>
        <w:t>۱۰</w:t>
      </w:r>
      <w:r>
        <w:rPr>
          <w:rFonts w:ascii="Times New Roman" w:hAnsi="Times New Roman" w:eastAsia="Times New Roman"/>
          <w:sz w:val="26"/>
          <w:sz w:val="26"/>
          <w:szCs w:val="26"/>
          <w:rtl w:val="true"/>
          <w:lang w:val="en-US" w:bidi="fa-IR"/>
        </w:rPr>
        <w:t xml:space="preserve"> بار مقایسه شدند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چون نمونه‌های اعتبارسنجی هم‌پوشان‌اند، از آزمون </w:t>
      </w:r>
      <w:r>
        <w:rPr>
          <w:rFonts w:eastAsia="Times New Roman" w:cs="B Nazanin"/>
          <w:sz w:val="26"/>
          <w:szCs w:val="26"/>
          <w:lang w:val="en-US" w:bidi="fa-IR"/>
        </w:rPr>
        <w:t>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اصلاح‌شدهٔ ندو و بنجیو</w:t>
      </w:r>
      <w:r>
        <w:rPr>
          <w:rStyle w:val="FootnoteReference"/>
          <w:rtl w:val="true"/>
        </w:rPr>
        <w:footnoteReference w:id="43"/>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۲۰۰۳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استفاده شد؛ ابرپارامترها از پیش و بدون جست‌وجوی گسترده ثابت شدند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برای داده‌ٔ واقعی، اعتبارسنجی تودرتو توصیه می‌شود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از </w:t>
      </w:r>
      <w:r>
        <w:rPr>
          <w:rFonts w:eastAsia="Times New Roman" w:cs="B Nazanin"/>
          <w:sz w:val="26"/>
          <w:szCs w:val="26"/>
          <w:lang w:val="en-US" w:bidi="fa-IR"/>
        </w:rPr>
        <w:t>scikit-learn</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پدرگوسا و همکاران</w:t>
      </w:r>
      <w:r>
        <w:rPr>
          <w:rStyle w:val="FootnoteReference"/>
          <w:rtl w:val="true"/>
        </w:rPr>
        <w:footnoteReference w:id="44"/>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بهره گرفته 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اهمیت متغیرها با </w:t>
      </w:r>
      <w:r>
        <w:rPr>
          <w:rFonts w:eastAsia="Times New Roman" w:cs="B Nazanin"/>
          <w:sz w:val="26"/>
          <w:szCs w:val="26"/>
          <w:lang w:val="en-US" w:bidi="fa-IR"/>
        </w:rPr>
        <w:t>SHAP</w:t>
      </w:r>
      <w:r>
        <w:rPr>
          <w:rFonts w:ascii="Times New Roman" w:hAnsi="Times New Roman" w:eastAsia="Times New Roman"/>
          <w:sz w:val="26"/>
          <w:sz w:val="26"/>
          <w:szCs w:val="26"/>
          <w:rtl w:val="true"/>
          <w:lang w:val="en-US" w:bidi="fa-IR"/>
        </w:rPr>
        <w:t>، و هم‌خوانی آن با مدل ساختاری با همبستگی رتبه‌ای اسپیرمن سنجیده شد</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۴</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یافته‌ها</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۴</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۱</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توصیف نمونه</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۳</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مشخصات نمونه به تفکیک تجربهٔ زیان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شبیه‌سازی‌شده</w:t>
      </w:r>
      <w:r>
        <w:rPr>
          <w:rFonts w:eastAsia="Times New Roman" w:cs="B Zar"/>
          <w:b/>
          <w:bCs/>
          <w:sz w:val="20"/>
          <w:szCs w:val="20"/>
          <w:rtl w:val="true"/>
          <w:lang w:val="en-US" w:bidi="fa-IR"/>
        </w:rPr>
        <w:t>)</w:t>
      </w:r>
    </w:p>
    <w:tbl>
      <w:tblPr>
        <w:bidiVisual w:val="true"/>
        <w:tblW w:w="9000" w:type="dxa"/>
        <w:jc w:val="center"/>
        <w:tblInd w:w="0" w:type="dxa"/>
        <w:tblLayout w:type="fixed"/>
        <w:tblCellMar>
          <w:top w:w="0" w:type="dxa"/>
          <w:left w:w="60" w:type="dxa"/>
          <w:bottom w:w="0" w:type="dxa"/>
          <w:right w:w="60" w:type="dxa"/>
        </w:tblCellMar>
      </w:tblPr>
      <w:tblGrid>
        <w:gridCol w:w="3600"/>
        <w:gridCol w:w="1700"/>
        <w:gridCol w:w="1849"/>
        <w:gridCol w:w="1850"/>
      </w:tblGrid>
      <w:tr>
        <w:trPr>
          <w:tblHeader w:val="true"/>
        </w:trPr>
        <w:tc>
          <w:tcPr>
            <w:tcW w:w="36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شاخص</w:t>
            </w:r>
          </w:p>
        </w:tc>
        <w:tc>
          <w:tcPr>
            <w:tcW w:w="17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کل نمونه</w:t>
            </w:r>
          </w:p>
        </w:tc>
        <w:tc>
          <w:tcPr>
            <w:tcW w:w="184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فاقد تجربهٔ زیان</w:t>
            </w:r>
          </w:p>
        </w:tc>
        <w:tc>
          <w:tcPr>
            <w:tcW w:w="185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دارای تجربهٔ زیان</w:t>
            </w:r>
          </w:p>
        </w:tc>
      </w:tr>
      <w:tr>
        <w:trPr>
          <w:cantSplit w:val="true"/>
        </w:trPr>
        <w:tc>
          <w:tcPr>
            <w:tcW w:w="36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تعداد</w:t>
            </w:r>
          </w:p>
        </w:tc>
        <w:tc>
          <w:tcPr>
            <w:tcW w:w="1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۴۴۲</w:t>
            </w:r>
          </w:p>
        </w:tc>
        <w:tc>
          <w:tcPr>
            <w:tcW w:w="184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۲۶۹</w:t>
            </w:r>
          </w:p>
        </w:tc>
        <w:tc>
          <w:tcPr>
            <w:tcW w:w="185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۱۷۳</w:t>
            </w:r>
          </w:p>
        </w:tc>
      </w:tr>
      <w:tr>
        <w:trPr>
          <w:cantSplit w:val="true"/>
        </w:trPr>
        <w:tc>
          <w:tcPr>
            <w:tcW w:w="36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مرد</w:t>
            </w:r>
          </w:p>
        </w:tc>
        <w:tc>
          <w:tcPr>
            <w:tcW w:w="1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۷۰٫۴٪</w:t>
            </w:r>
          </w:p>
        </w:tc>
        <w:tc>
          <w:tcPr>
            <w:tcW w:w="184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۷۳٫۲٪</w:t>
            </w:r>
          </w:p>
        </w:tc>
        <w:tc>
          <w:tcPr>
            <w:tcW w:w="185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۶۵٫۹٪</w:t>
            </w:r>
          </w:p>
        </w:tc>
      </w:tr>
      <w:tr>
        <w:trPr>
          <w:cantSplit w:val="true"/>
        </w:trPr>
        <w:tc>
          <w:tcPr>
            <w:tcW w:w="36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سن</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 xml:space="preserve">میانگین </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انحراف معیار</w:t>
            </w:r>
            <w:r>
              <w:rPr>
                <w:rFonts w:eastAsia="Times New Roman" w:cs="B Nazanin"/>
                <w:sz w:val="22"/>
                <w:szCs w:val="22"/>
                <w:rtl w:val="true"/>
                <w:lang w:val="en-US" w:bidi="fa-IR"/>
              </w:rPr>
              <w:t>)</w:t>
            </w:r>
          </w:p>
        </w:tc>
        <w:tc>
          <w:tcPr>
            <w:tcW w:w="1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۴۰٫۰</w:t>
            </w:r>
            <w:r>
              <w:rPr>
                <w:rFonts w:ascii="Times New Roman" w:hAnsi="Times New Roman" w:eastAsia="Times New Roman"/>
                <w:sz w:val="22"/>
                <w:sz w:val="22"/>
                <w:szCs w:val="22"/>
                <w:rtl w:val="true"/>
                <w:lang w:val="en-US" w:bidi="fa-IR"/>
              </w:rPr>
              <w:t xml:space="preserve">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۹٫۴</w:t>
            </w:r>
            <w:r>
              <w:rPr>
                <w:rFonts w:eastAsia="Times New Roman" w:cs="B Nazanin"/>
                <w:sz w:val="22"/>
                <w:szCs w:val="22"/>
                <w:rtl w:val="true"/>
                <w:lang w:val="en-US" w:bidi="fa-IR"/>
              </w:rPr>
              <w:t>)</w:t>
            </w:r>
          </w:p>
        </w:tc>
        <w:tc>
          <w:tcPr>
            <w:tcW w:w="184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۴۰٫۵</w:t>
            </w:r>
            <w:r>
              <w:rPr>
                <w:rFonts w:ascii="Times New Roman" w:hAnsi="Times New Roman" w:eastAsia="Times New Roman"/>
                <w:sz w:val="22"/>
                <w:sz w:val="22"/>
                <w:szCs w:val="22"/>
                <w:rtl w:val="true"/>
                <w:lang w:val="en-US" w:bidi="fa-IR"/>
              </w:rPr>
              <w:t xml:space="preserve">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۹٫۷</w:t>
            </w:r>
            <w:r>
              <w:rPr>
                <w:rFonts w:eastAsia="Times New Roman" w:cs="B Nazanin"/>
                <w:sz w:val="22"/>
                <w:szCs w:val="22"/>
                <w:rtl w:val="true"/>
                <w:lang w:val="en-US" w:bidi="fa-IR"/>
              </w:rPr>
              <w:t>)</w:t>
            </w:r>
          </w:p>
        </w:tc>
        <w:tc>
          <w:tcPr>
            <w:tcW w:w="185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۳۹٫۳</w:t>
            </w:r>
            <w:r>
              <w:rPr>
                <w:rFonts w:ascii="Times New Roman" w:hAnsi="Times New Roman" w:eastAsia="Times New Roman"/>
                <w:sz w:val="22"/>
                <w:sz w:val="22"/>
                <w:szCs w:val="22"/>
                <w:rtl w:val="true"/>
                <w:lang w:val="en-US" w:bidi="fa-IR"/>
              </w:rPr>
              <w:t xml:space="preserve">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۸٫۸</w:t>
            </w:r>
            <w:r>
              <w:rPr>
                <w:rFonts w:eastAsia="Times New Roman" w:cs="B Nazanin"/>
                <w:sz w:val="22"/>
                <w:szCs w:val="22"/>
                <w:rtl w:val="true"/>
                <w:lang w:val="en-US" w:bidi="fa-IR"/>
              </w:rPr>
              <w:t>)</w:t>
            </w:r>
          </w:p>
        </w:tc>
      </w:tr>
      <w:tr>
        <w:trPr>
          <w:cantSplit w:val="true"/>
        </w:trPr>
        <w:tc>
          <w:tcPr>
            <w:tcW w:w="36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سابقه</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 xml:space="preserve">میانگین </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انحراف معیار</w:t>
            </w:r>
            <w:r>
              <w:rPr>
                <w:rFonts w:eastAsia="Times New Roman" w:cs="B Nazanin"/>
                <w:sz w:val="22"/>
                <w:szCs w:val="22"/>
                <w:rtl w:val="true"/>
                <w:lang w:val="en-US" w:bidi="fa-IR"/>
              </w:rPr>
              <w:t>)</w:t>
            </w:r>
          </w:p>
        </w:tc>
        <w:tc>
          <w:tcPr>
            <w:tcW w:w="1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۹٫۳</w:t>
            </w:r>
            <w:r>
              <w:rPr>
                <w:rFonts w:ascii="Times New Roman" w:hAnsi="Times New Roman" w:eastAsia="Times New Roman"/>
                <w:sz w:val="22"/>
                <w:sz w:val="22"/>
                <w:szCs w:val="22"/>
                <w:rtl w:val="true"/>
                <w:lang w:val="en-US" w:bidi="fa-IR"/>
              </w:rPr>
              <w:t xml:space="preserve">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۵٫۲</w:t>
            </w:r>
            <w:r>
              <w:rPr>
                <w:rFonts w:eastAsia="Times New Roman" w:cs="B Nazanin"/>
                <w:sz w:val="22"/>
                <w:szCs w:val="22"/>
                <w:rtl w:val="true"/>
                <w:lang w:val="en-US" w:bidi="fa-IR"/>
              </w:rPr>
              <w:t>)</w:t>
            </w:r>
          </w:p>
        </w:tc>
        <w:tc>
          <w:tcPr>
            <w:tcW w:w="184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۸٫۷</w:t>
            </w:r>
            <w:r>
              <w:rPr>
                <w:rFonts w:ascii="Times New Roman" w:hAnsi="Times New Roman" w:eastAsia="Times New Roman"/>
                <w:sz w:val="22"/>
                <w:sz w:val="22"/>
                <w:szCs w:val="22"/>
                <w:rtl w:val="true"/>
                <w:lang w:val="en-US" w:bidi="fa-IR"/>
              </w:rPr>
              <w:t xml:space="preserve">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۴٫۷</w:t>
            </w:r>
            <w:r>
              <w:rPr>
                <w:rFonts w:eastAsia="Times New Roman" w:cs="B Nazanin"/>
                <w:sz w:val="22"/>
                <w:szCs w:val="22"/>
                <w:rtl w:val="true"/>
                <w:lang w:val="en-US" w:bidi="fa-IR"/>
              </w:rPr>
              <w:t>)</w:t>
            </w:r>
          </w:p>
        </w:tc>
        <w:tc>
          <w:tcPr>
            <w:tcW w:w="185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۱۰٫۳</w:t>
            </w:r>
            <w:r>
              <w:rPr>
                <w:rFonts w:ascii="Times New Roman" w:hAnsi="Times New Roman" w:eastAsia="Times New Roman"/>
                <w:sz w:val="22"/>
                <w:sz w:val="22"/>
                <w:szCs w:val="22"/>
                <w:rtl w:val="true"/>
                <w:lang w:val="en-US" w:bidi="fa-IR"/>
              </w:rPr>
              <w:t xml:space="preserve">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۵٫۸</w:t>
            </w:r>
            <w:r>
              <w:rPr>
                <w:rFonts w:eastAsia="Times New Roman" w:cs="B Nazanin"/>
                <w:sz w:val="22"/>
                <w:szCs w:val="22"/>
                <w:rtl w:val="true"/>
                <w:lang w:val="en-US" w:bidi="fa-IR"/>
              </w:rPr>
              <w:t>)</w:t>
            </w:r>
          </w:p>
        </w:tc>
      </w:tr>
      <w:tr>
        <w:trPr>
          <w:cantSplit w:val="true"/>
        </w:trPr>
        <w:tc>
          <w:tcPr>
            <w:tcW w:w="36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کارشناسی ارشد و بالاتر</w:t>
            </w:r>
          </w:p>
        </w:tc>
        <w:tc>
          <w:tcPr>
            <w:tcW w:w="1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۴۵٫۷٪</w:t>
            </w:r>
          </w:p>
        </w:tc>
        <w:tc>
          <w:tcPr>
            <w:tcW w:w="184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۴۸٫۳٪</w:t>
            </w:r>
          </w:p>
        </w:tc>
        <w:tc>
          <w:tcPr>
            <w:tcW w:w="185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۴۱٫۶٪</w:t>
            </w:r>
          </w:p>
        </w:tc>
      </w:tr>
      <w:tr>
        <w:trPr>
          <w:cantSplit w:val="true"/>
        </w:trPr>
        <w:tc>
          <w:tcPr>
            <w:tcW w:w="36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میانهٔ ارزش سبد </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میلیون تومان</w:t>
            </w:r>
            <w:r>
              <w:rPr>
                <w:rFonts w:eastAsia="Times New Roman" w:cs="B Nazanin"/>
                <w:sz w:val="22"/>
                <w:szCs w:val="22"/>
                <w:rtl w:val="true"/>
                <w:lang w:val="en-US" w:bidi="fa-IR"/>
              </w:rPr>
              <w:t>)</w:t>
            </w:r>
          </w:p>
        </w:tc>
        <w:tc>
          <w:tcPr>
            <w:tcW w:w="17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۲۰۴</w:t>
            </w:r>
          </w:p>
        </w:tc>
        <w:tc>
          <w:tcPr>
            <w:tcW w:w="184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۲۰۴</w:t>
            </w:r>
          </w:p>
        </w:tc>
        <w:tc>
          <w:tcPr>
            <w:tcW w:w="185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۲۰۶</w:t>
            </w:r>
          </w:p>
        </w:tc>
      </w:tr>
    </w:tbl>
    <w:p>
      <w:pPr>
        <w:pStyle w:val="Normal"/>
        <w:bidi w:val="1"/>
        <w:spacing w:lineRule="auto" w:line="240" w:before="0" w:after="100"/>
        <w:ind w:firstLine="360"/>
        <w:jc w:val="both"/>
        <w:rPr/>
      </w:pPr>
      <w:r>
        <w:rPr>
          <w:rtl w:val="true"/>
        </w:rPr>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از </w:t>
      </w:r>
      <w:r>
        <w:rPr>
          <w:rFonts w:ascii="Times New Roman" w:hAnsi="Times New Roman" w:eastAsia="Times New Roman"/>
          <w:sz w:val="26"/>
          <w:sz w:val="26"/>
          <w:szCs w:val="26"/>
          <w:lang w:val="en-US" w:bidi="fa-IR"/>
        </w:rPr>
        <w:t>۴۴۲</w:t>
      </w:r>
      <w:r>
        <w:rPr>
          <w:rFonts w:ascii="Times New Roman" w:hAnsi="Times New Roman" w:eastAsia="Times New Roman"/>
          <w:sz w:val="26"/>
          <w:sz w:val="26"/>
          <w:szCs w:val="26"/>
          <w:rtl w:val="true"/>
          <w:lang w:val="en-US" w:bidi="fa-IR"/>
        </w:rPr>
        <w:t xml:space="preserve"> سرمایه‌گذار، </w:t>
      </w:r>
      <w:r>
        <w:rPr>
          <w:rFonts w:ascii="Times New Roman" w:hAnsi="Times New Roman" w:eastAsia="Times New Roman"/>
          <w:sz w:val="26"/>
          <w:sz w:val="26"/>
          <w:szCs w:val="26"/>
          <w:lang w:val="en-US" w:bidi="fa-IR"/>
        </w:rPr>
        <w:t>۷۰٫۴</w:t>
      </w:r>
      <w:r>
        <w:rPr>
          <w:rFonts w:ascii="Times New Roman" w:hAnsi="Times New Roman" w:eastAsia="Times New Roman"/>
          <w:sz w:val="26"/>
          <w:sz w:val="26"/>
          <w:szCs w:val="26"/>
          <w:rtl w:val="true"/>
          <w:lang w:val="en-US" w:bidi="fa-IR"/>
        </w:rPr>
        <w:t xml:space="preserve">٪ مرد بودند؛ میانگین سن </w:t>
      </w:r>
      <w:r>
        <w:rPr>
          <w:rFonts w:ascii="Times New Roman" w:hAnsi="Times New Roman" w:eastAsia="Times New Roman"/>
          <w:sz w:val="26"/>
          <w:sz w:val="26"/>
          <w:szCs w:val="26"/>
          <w:lang w:val="en-US" w:bidi="fa-IR"/>
        </w:rPr>
        <w:t>۴۰٫۰</w:t>
      </w:r>
      <w:r>
        <w:rPr>
          <w:rFonts w:ascii="Times New Roman" w:hAnsi="Times New Roman" w:eastAsia="Times New Roman"/>
          <w:sz w:val="26"/>
          <w:sz w:val="26"/>
          <w:szCs w:val="26"/>
          <w:rtl w:val="true"/>
          <w:lang w:val="en-US" w:bidi="fa-IR"/>
        </w:rPr>
        <w:t xml:space="preserve"> سال و میانگین سابقهٔ معامله </w:t>
      </w:r>
      <w:r>
        <w:rPr>
          <w:rFonts w:ascii="Times New Roman" w:hAnsi="Times New Roman" w:eastAsia="Times New Roman"/>
          <w:sz w:val="26"/>
          <w:sz w:val="26"/>
          <w:szCs w:val="26"/>
          <w:lang w:val="en-US" w:bidi="fa-IR"/>
        </w:rPr>
        <w:t>۹٫۳</w:t>
      </w:r>
      <w:r>
        <w:rPr>
          <w:rFonts w:ascii="Times New Roman" w:hAnsi="Times New Roman" w:eastAsia="Times New Roman"/>
          <w:sz w:val="26"/>
          <w:sz w:val="26"/>
          <w:szCs w:val="26"/>
          <w:rtl w:val="true"/>
          <w:lang w:val="en-US" w:bidi="fa-IR"/>
        </w:rPr>
        <w:t xml:space="preserve"> سال بود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چولگی گویه‌ها بین </w:t>
      </w:r>
      <w:r>
        <w:rPr>
          <w:rFonts w:ascii="Times New Roman" w:hAnsi="Times New Roman" w:eastAsia="Times New Roman"/>
          <w:sz w:val="26"/>
          <w:sz w:val="26"/>
          <w:szCs w:val="26"/>
          <w:lang w:val="en-US" w:bidi="fa-IR"/>
        </w:rPr>
        <w:t>‎−۰٫۳۶‎</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۰٫۴۱</w:t>
      </w:r>
      <w:r>
        <w:rPr>
          <w:rFonts w:ascii="Times New Roman" w:hAnsi="Times New Roman" w:eastAsia="Times New Roman"/>
          <w:sz w:val="26"/>
          <w:sz w:val="26"/>
          <w:szCs w:val="26"/>
          <w:rtl w:val="true"/>
          <w:lang w:val="en-US" w:bidi="fa-IR"/>
        </w:rPr>
        <w:t xml:space="preserve"> و کشیدگی بین </w:t>
      </w:r>
      <w:r>
        <w:rPr>
          <w:rFonts w:ascii="Times New Roman" w:hAnsi="Times New Roman" w:eastAsia="Times New Roman"/>
          <w:sz w:val="26"/>
          <w:sz w:val="26"/>
          <w:szCs w:val="26"/>
          <w:lang w:val="en-US" w:bidi="fa-IR"/>
        </w:rPr>
        <w:t>‎−۰٫۷۸‎</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‎−۰٫۴۶‎</w:t>
      </w:r>
      <w:r>
        <w:rPr>
          <w:rFonts w:ascii="Times New Roman" w:hAnsi="Times New Roman" w:eastAsia="Times New Roman"/>
          <w:sz w:val="26"/>
          <w:sz w:val="26"/>
          <w:szCs w:val="26"/>
          <w:rtl w:val="true"/>
          <w:lang w:val="en-US" w:bidi="fa-IR"/>
        </w:rPr>
        <w:t xml:space="preserve"> قرار داشت و کشیدگی چندمتغیرهٔ ماردیا </w:t>
      </w:r>
      <w:r>
        <w:rPr>
          <w:rFonts w:ascii="Times New Roman" w:hAnsi="Times New Roman" w:eastAsia="Times New Roman"/>
          <w:sz w:val="26"/>
          <w:sz w:val="26"/>
          <w:szCs w:val="26"/>
          <w:lang w:val="en-US" w:bidi="fa-IR"/>
        </w:rPr>
        <w:t>۱۱۳۶٫۳</w:t>
      </w:r>
      <w:r>
        <w:rPr>
          <w:rFonts w:ascii="Times New Roman" w:hAnsi="Times New Roman" w:eastAsia="Times New Roman"/>
          <w:sz w:val="26"/>
          <w:sz w:val="26"/>
          <w:szCs w:val="26"/>
          <w:rtl w:val="true"/>
          <w:lang w:val="en-US" w:bidi="fa-IR"/>
        </w:rPr>
        <w:t xml:space="preserve"> در برابر مقدار مورد انتظار </w:t>
      </w:r>
      <w:r>
        <w:rPr>
          <w:rFonts w:ascii="Times New Roman" w:hAnsi="Times New Roman" w:eastAsia="Times New Roman"/>
          <w:sz w:val="26"/>
          <w:sz w:val="26"/>
          <w:szCs w:val="26"/>
          <w:lang w:val="en-US" w:bidi="fa-IR"/>
        </w:rPr>
        <w:t>۱۱۵۵</w:t>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eastAsia="Times New Roman" w:cs="B Nazanin"/>
          <w:sz w:val="26"/>
          <w:szCs w:val="26"/>
          <w:lang w:val="en-US" w:bidi="fa-IR"/>
        </w:rPr>
        <w:t>‎z = −</w:t>
      </w:r>
      <w:r>
        <w:rPr>
          <w:rFonts w:ascii="Times New Roman" w:hAnsi="Times New Roman" w:eastAsia="Times New Roman"/>
          <w:sz w:val="26"/>
          <w:sz w:val="26"/>
          <w:szCs w:val="26"/>
          <w:lang w:val="en-US" w:bidi="fa-IR"/>
        </w:rPr>
        <w:t>۴٫۰۹‎</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جدول </w:t>
      </w:r>
      <w:r>
        <w:rPr>
          <w:rFonts w:ascii="Times New Roman" w:hAnsi="Times New Roman" w:eastAsia="Times New Roman"/>
          <w:sz w:val="26"/>
          <w:sz w:val="26"/>
          <w:szCs w:val="26"/>
          <w:lang w:val="en-US" w:bidi="fa-IR"/>
        </w:rPr>
        <w:t>۴</w:t>
      </w:r>
      <w:r>
        <w:rPr>
          <w:rFonts w:ascii="Times New Roman" w:hAnsi="Times New Roman" w:eastAsia="Times New Roman"/>
          <w:sz w:val="26"/>
          <w:sz w:val="26"/>
          <w:szCs w:val="26"/>
          <w:rtl w:val="true"/>
          <w:lang w:val="en-US" w:bidi="fa-IR"/>
        </w:rPr>
        <w:t xml:space="preserve"> آمار توصیفی هر گویه و بار عاملی استاندارد آن را بر متغیر پنهان مربوط نشان می‌دهد؛ بارها بین </w:t>
      </w:r>
      <w:r>
        <w:rPr>
          <w:rFonts w:ascii="Times New Roman" w:hAnsi="Times New Roman" w:eastAsia="Times New Roman"/>
          <w:sz w:val="26"/>
          <w:sz w:val="26"/>
          <w:szCs w:val="26"/>
          <w:lang w:val="en-US" w:bidi="fa-IR"/>
        </w:rPr>
        <w:t>۰٫۶۰</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۰٫۸۷</w:t>
      </w:r>
      <w:r>
        <w:rPr>
          <w:rFonts w:ascii="Times New Roman" w:hAnsi="Times New Roman" w:eastAsia="Times New Roman"/>
          <w:sz w:val="26"/>
          <w:sz w:val="26"/>
          <w:szCs w:val="26"/>
          <w:rtl w:val="true"/>
          <w:lang w:val="en-US" w:bidi="fa-IR"/>
        </w:rPr>
        <w:t xml:space="preserve"> و همگی معنادار بودند</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۴</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آمار توصیفی گویه‌ها، بار عاملی استاندارد </w:t>
      </w:r>
      <w:r>
        <w:rPr>
          <w:rFonts w:eastAsia="Times New Roman" w:cs="B Zar"/>
          <w:b/>
          <w:bCs/>
          <w:sz w:val="20"/>
          <w:szCs w:val="20"/>
          <w:rtl w:val="true"/>
          <w:lang w:val="en-US" w:bidi="fa-IR"/>
        </w:rPr>
        <w:t>(</w:t>
      </w:r>
      <w:r>
        <w:rPr>
          <w:rFonts w:eastAsia="Times New Roman" w:cs="B Zar"/>
          <w:b/>
          <w:bCs/>
          <w:sz w:val="20"/>
          <w:szCs w:val="20"/>
          <w:lang w:val="en-US" w:bidi="fa-IR"/>
        </w:rPr>
        <w:t>λ</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و واریانس تبیین‌شدهٔ گویه </w:t>
      </w:r>
      <w:r>
        <w:rPr>
          <w:rFonts w:eastAsia="Times New Roman" w:cs="B Zar"/>
          <w:b/>
          <w:bCs/>
          <w:sz w:val="20"/>
          <w:szCs w:val="20"/>
          <w:rtl w:val="true"/>
          <w:lang w:val="en-US" w:bidi="fa-IR"/>
        </w:rPr>
        <w:t>(</w:t>
      </w:r>
      <w:r>
        <w:rPr>
          <w:rFonts w:eastAsia="Times New Roman" w:cs="B Zar"/>
          <w:b/>
          <w:bCs/>
          <w:sz w:val="20"/>
          <w:szCs w:val="20"/>
          <w:lang w:val="en-US" w:bidi="fa-IR"/>
        </w:rPr>
        <w:t>λ²</w:t>
      </w:r>
      <w:r>
        <w:rPr>
          <w:rFonts w:eastAsia="Times New Roman" w:cs="B Zar"/>
          <w:b/>
          <w:bCs/>
          <w:sz w:val="20"/>
          <w:szCs w:val="20"/>
          <w:rtl w:val="true"/>
          <w:lang w:val="en-US" w:bidi="fa-IR"/>
        </w:rPr>
        <w:t>)</w:t>
      </w:r>
    </w:p>
    <w:tbl>
      <w:tblPr>
        <w:bidiVisual w:val="true"/>
        <w:tblW w:w="8500" w:type="dxa"/>
        <w:jc w:val="center"/>
        <w:tblInd w:w="0" w:type="dxa"/>
        <w:tblLayout w:type="fixed"/>
        <w:tblCellMar>
          <w:top w:w="0" w:type="dxa"/>
          <w:left w:w="60" w:type="dxa"/>
          <w:bottom w:w="0" w:type="dxa"/>
          <w:right w:w="60" w:type="dxa"/>
        </w:tblCellMar>
      </w:tblPr>
      <w:tblGrid>
        <w:gridCol w:w="700"/>
        <w:gridCol w:w="3699"/>
        <w:gridCol w:w="701"/>
        <w:gridCol w:w="749"/>
        <w:gridCol w:w="701"/>
        <w:gridCol w:w="749"/>
        <w:gridCol w:w="600"/>
        <w:gridCol w:w="600"/>
      </w:tblGrid>
      <w:tr>
        <w:trPr>
          <w:tblHeader w:val="true"/>
        </w:trPr>
        <w:tc>
          <w:tcPr>
            <w:tcW w:w="7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19"/>
                <w:sz w:val="19"/>
                <w:szCs w:val="19"/>
                <w:rtl w:val="true"/>
                <w:lang w:val="en-US" w:bidi="fa-IR"/>
              </w:rPr>
              <w:t>کد</w:t>
            </w:r>
          </w:p>
        </w:tc>
        <w:tc>
          <w:tcPr>
            <w:tcW w:w="36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19"/>
                <w:sz w:val="19"/>
                <w:szCs w:val="19"/>
                <w:rtl w:val="true"/>
                <w:lang w:val="en-US" w:bidi="fa-IR"/>
              </w:rPr>
              <w:t>گویه</w:t>
            </w:r>
          </w:p>
        </w:tc>
        <w:tc>
          <w:tcPr>
            <w:tcW w:w="70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19"/>
                <w:sz w:val="19"/>
                <w:szCs w:val="19"/>
                <w:rtl w:val="true"/>
                <w:lang w:val="en-US" w:bidi="fa-IR"/>
              </w:rPr>
              <w:t>میانگین</w:t>
            </w:r>
          </w:p>
        </w:tc>
        <w:tc>
          <w:tcPr>
            <w:tcW w:w="74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19"/>
                <w:sz w:val="19"/>
                <w:szCs w:val="19"/>
                <w:rtl w:val="true"/>
                <w:lang w:val="en-US" w:bidi="fa-IR"/>
              </w:rPr>
              <w:t>انحراف معیار</w:t>
            </w:r>
          </w:p>
        </w:tc>
        <w:tc>
          <w:tcPr>
            <w:tcW w:w="70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19"/>
                <w:sz w:val="19"/>
                <w:szCs w:val="19"/>
                <w:rtl w:val="true"/>
                <w:lang w:val="en-US" w:bidi="fa-IR"/>
              </w:rPr>
              <w:t>چولگی</w:t>
            </w:r>
          </w:p>
        </w:tc>
        <w:tc>
          <w:tcPr>
            <w:tcW w:w="74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19"/>
                <w:sz w:val="19"/>
                <w:szCs w:val="19"/>
                <w:rtl w:val="true"/>
                <w:lang w:val="en-US" w:bidi="fa-IR"/>
              </w:rPr>
              <w:t>کشیدگی</w:t>
            </w:r>
          </w:p>
        </w:tc>
        <w:tc>
          <w:tcPr>
            <w:tcW w:w="6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19"/>
                <w:szCs w:val="19"/>
                <w:lang w:val="en-US" w:bidi="fa-IR"/>
              </w:rPr>
              <w:t>λ</w:t>
            </w:r>
          </w:p>
        </w:tc>
        <w:tc>
          <w:tcPr>
            <w:tcW w:w="6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19"/>
                <w:szCs w:val="19"/>
                <w:lang w:val="en-US" w:bidi="fa-IR"/>
              </w:rPr>
              <w:t>λ²</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SC</w:t>
            </w:r>
            <w:r>
              <w:rPr>
                <w:rFonts w:ascii="Times New Roman" w:hAnsi="Times New Roman" w:eastAsia="Times New Roman"/>
                <w:sz w:val="19"/>
                <w:sz w:val="19"/>
                <w:szCs w:val="19"/>
                <w:lang w:val="en-US" w:bidi="fa-IR"/>
              </w:rPr>
              <w:t>۱</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در شبکه‌های اجتماعی اغلب عملکرد سرمایه‌گذاری خود را با عملکرد دیگران مقایسه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۲٫۸۹</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۱٫۰۸</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۰٫۰۸</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۰٫۵۸‎</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۰٫۸۲</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۰٫۶۷</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SC</w:t>
            </w:r>
            <w:r>
              <w:rPr>
                <w:rFonts w:ascii="Times New Roman" w:hAnsi="Times New Roman" w:eastAsia="Times New Roman"/>
                <w:sz w:val="19"/>
                <w:sz w:val="19"/>
                <w:szCs w:val="19"/>
                <w:lang w:val="en-US" w:bidi="fa-IR"/>
              </w:rPr>
              <w:t>۲</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دوست دارم بدانم سرمایه‌گذاران دیگر در مقایسه با من چه بازدهی داشته‌اند</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۲٫۵۱</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۱٫۰۷</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۰٫۳۲</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۰٫۵۷‎</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۰٫۸۲</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۰٫۶۷</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SC</w:t>
            </w:r>
            <w:r>
              <w:rPr>
                <w:rFonts w:ascii="Times New Roman" w:hAnsi="Times New Roman" w:eastAsia="Times New Roman"/>
                <w:sz w:val="19"/>
                <w:sz w:val="19"/>
                <w:szCs w:val="19"/>
                <w:lang w:val="en-US" w:bidi="fa-IR"/>
              </w:rPr>
              <w:t>۳</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وقتی می‌بینم آشنایی سود بیشتری کرده است، دربارهٔ عملکرد خودم زیاد فکر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۳٫۰۸</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۱٫۰۹</w:t>
            </w:r>
          </w:p>
        </w:tc>
        <w:tc>
          <w:tcPr>
            <w:tcW w:w="701"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۰٫۱۴‎</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۰٫۶۲‎</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۰٫۶۷</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۰٫۴۵</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SC</w:t>
            </w:r>
            <w:r>
              <w:rPr>
                <w:rFonts w:ascii="Times New Roman" w:hAnsi="Times New Roman" w:eastAsia="Times New Roman"/>
                <w:sz w:val="19"/>
                <w:sz w:val="19"/>
                <w:szCs w:val="19"/>
                <w:lang w:val="en-US" w:bidi="fa-IR"/>
              </w:rPr>
              <w:t>۴</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معمولاً سودهایی را که دیگران اعلام می‌کنند با نتایج خودم مقایسه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۲٫۸۱</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۱٫۰۹</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۰٫۱۰</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۰٫۷۰‎</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۰٫۶۶</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۰٫۴۳</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AR</w:t>
            </w:r>
            <w:r>
              <w:rPr>
                <w:rFonts w:ascii="Times New Roman" w:hAnsi="Times New Roman" w:eastAsia="Times New Roman"/>
                <w:sz w:val="19"/>
                <w:sz w:val="19"/>
                <w:szCs w:val="19"/>
                <w:lang w:val="en-US" w:bidi="fa-IR"/>
              </w:rPr>
              <w:t>۱</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اگر سهمی را نخرم و قیمتش بالا برود، احساس پشیمانی شدیدی خواهم داشت</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۲٫۸۶</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۱٫۰۸</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۰٫۱۳</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۰٫۵۷‎</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۰٫۸۱</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۰٫۶۶</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AR</w:t>
            </w:r>
            <w:r>
              <w:rPr>
                <w:rFonts w:ascii="Times New Roman" w:hAnsi="Times New Roman" w:eastAsia="Times New Roman"/>
                <w:sz w:val="19"/>
                <w:sz w:val="19"/>
                <w:szCs w:val="19"/>
                <w:lang w:val="en-US" w:bidi="fa-IR"/>
              </w:rPr>
              <w:t>۲</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اگر سهمی را بفروشم و پس از آن رشد کند، به خودم سخت می‌گیرم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۳٫۲۸</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۱٫۰۹</w:t>
            </w:r>
          </w:p>
        </w:tc>
        <w:tc>
          <w:tcPr>
            <w:tcW w:w="701"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۰٫۱۷‎</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۰٫۶۵‎</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۰٫۸۰</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۰٫۶۴</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AR</w:t>
            </w:r>
            <w:r>
              <w:rPr>
                <w:rFonts w:ascii="Times New Roman" w:hAnsi="Times New Roman" w:eastAsia="Times New Roman"/>
                <w:sz w:val="19"/>
                <w:sz w:val="19"/>
                <w:szCs w:val="19"/>
                <w:lang w:val="en-US" w:bidi="fa-IR"/>
              </w:rPr>
              <w:t>۳</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اغلب فکر می‌کنم تصمیم دیگری می‌توانست نتیجهٔ بهتری داشته باشد</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۳٫۵۰</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۱٫۱۰</w:t>
            </w:r>
          </w:p>
        </w:tc>
        <w:tc>
          <w:tcPr>
            <w:tcW w:w="701"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۰٫۲۱‎</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۰٫۷۷‎</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۰٫۷۱</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۰٫۵۰</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AR</w:t>
            </w:r>
            <w:r>
              <w:rPr>
                <w:rFonts w:ascii="Times New Roman" w:hAnsi="Times New Roman" w:eastAsia="Times New Roman"/>
                <w:sz w:val="19"/>
                <w:sz w:val="19"/>
                <w:szCs w:val="19"/>
                <w:lang w:val="en-US" w:bidi="fa-IR"/>
              </w:rPr>
              <w:t>۴</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پیش از تصمیم، از اینکه بعداً پشیمان شوم نگرانم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۲٫۹۳</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۱٫۰۸</w:t>
            </w:r>
          </w:p>
        </w:tc>
        <w:tc>
          <w:tcPr>
            <w:tcW w:w="701"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۰٫۰۲‎</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۰٫۵۴‎</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۰٫۶۴</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۰٫۴۱</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SME</w:t>
            </w:r>
            <w:r>
              <w:rPr>
                <w:rFonts w:ascii="Times New Roman" w:hAnsi="Times New Roman" w:eastAsia="Times New Roman"/>
                <w:sz w:val="19"/>
                <w:sz w:val="19"/>
                <w:szCs w:val="19"/>
                <w:lang w:val="en-US" w:bidi="fa-IR"/>
              </w:rPr>
              <w:t>۱</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 xml:space="preserve">هر روز محتوای مربوط به بورس و سرمایه‌گذاری را در شبکه‌های اجتماعی </w:t>
            </w:r>
            <w:r>
              <w:rPr>
                <w:rFonts w:eastAsia="Times New Roman" w:cs="B Nazanin"/>
                <w:sz w:val="19"/>
                <w:szCs w:val="19"/>
                <w:rtl w:val="true"/>
                <w:lang w:val="en-US" w:bidi="fa-IR"/>
              </w:rPr>
              <w:t>(</w:t>
            </w:r>
            <w:r>
              <w:rPr>
                <w:rFonts w:ascii="Times New Roman" w:hAnsi="Times New Roman" w:eastAsia="Times New Roman"/>
                <w:sz w:val="19"/>
                <w:sz w:val="19"/>
                <w:szCs w:val="19"/>
                <w:rtl w:val="true"/>
                <w:lang w:val="en-US" w:bidi="fa-IR"/>
              </w:rPr>
              <w:t>تلگرام، اینستاگرام، ایتا، ایکس و مانند آن</w:t>
            </w:r>
            <w:r>
              <w:rPr>
                <w:rFonts w:eastAsia="Times New Roman" w:cs="B Nazanin"/>
                <w:sz w:val="19"/>
                <w:szCs w:val="19"/>
                <w:rtl w:val="true"/>
                <w:lang w:val="en-US" w:bidi="fa-IR"/>
              </w:rPr>
              <w:t xml:space="preserve">) </w:t>
            </w:r>
            <w:r>
              <w:rPr>
                <w:rFonts w:ascii="Times New Roman" w:hAnsi="Times New Roman" w:eastAsia="Times New Roman"/>
                <w:sz w:val="19"/>
                <w:sz w:val="19"/>
                <w:szCs w:val="19"/>
                <w:rtl w:val="true"/>
                <w:lang w:val="en-US" w:bidi="fa-IR"/>
              </w:rPr>
              <w:t>دنبال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۳٫۴۰</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۱٫۰۹</w:t>
            </w:r>
          </w:p>
        </w:tc>
        <w:tc>
          <w:tcPr>
            <w:tcW w:w="701"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۰٫۲۹‎</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۰٫۵۳‎</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۰٫۷۶</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۰٫۵۸</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SME</w:t>
            </w:r>
            <w:r>
              <w:rPr>
                <w:rFonts w:ascii="Times New Roman" w:hAnsi="Times New Roman" w:eastAsia="Times New Roman"/>
                <w:sz w:val="19"/>
                <w:sz w:val="19"/>
                <w:szCs w:val="19"/>
                <w:lang w:val="en-US" w:bidi="fa-IR"/>
              </w:rPr>
              <w:t>۲</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بخش قابل‌توجهی از وقتم در شبکه‌های اجتماعی صرف دیدن تحلیل‌ها و اخبار بازار سرمایه می‌شود</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۳٫۴۸</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۱٫۰۶</w:t>
            </w:r>
          </w:p>
        </w:tc>
        <w:tc>
          <w:tcPr>
            <w:tcW w:w="701"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۰٫۳۶‎</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۰٫۴۷‎</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۰٫۷۳</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۰٫۵۳</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SME</w:t>
            </w:r>
            <w:r>
              <w:rPr>
                <w:rFonts w:ascii="Times New Roman" w:hAnsi="Times New Roman" w:eastAsia="Times New Roman"/>
                <w:sz w:val="19"/>
                <w:sz w:val="19"/>
                <w:szCs w:val="19"/>
                <w:lang w:val="en-US" w:bidi="fa-IR"/>
              </w:rPr>
              <w:t>۳</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عضو چند کانال، گروه یا صفحهٔ سرمایه‌گذاری هستم و پیام‌های آن‌ها را مرتب می‌خوانم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۳٫۱۳</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۱٫۱۲</w:t>
            </w:r>
          </w:p>
        </w:tc>
        <w:tc>
          <w:tcPr>
            <w:tcW w:w="701"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۰٫۰۹‎</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۰٫۶۷‎</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۰٫۶۷</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۰٫۴۶</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SME</w:t>
            </w:r>
            <w:r>
              <w:rPr>
                <w:rFonts w:ascii="Times New Roman" w:hAnsi="Times New Roman" w:eastAsia="Times New Roman"/>
                <w:sz w:val="19"/>
                <w:sz w:val="19"/>
                <w:szCs w:val="19"/>
                <w:lang w:val="en-US" w:bidi="fa-IR"/>
              </w:rPr>
              <w:t>۴</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تحلیل‌ها و نظرهای منتشرشده در شبکه‌های اجتماعی از منابع اصلی اطلاعات من دربارهٔ سهام است</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۳٫۰۶</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۱٫۰۷</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۰٫۰۴</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۰٫۶۰‎</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۰٫۷۱</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۰٫۵۱</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SME</w:t>
            </w:r>
            <w:r>
              <w:rPr>
                <w:rFonts w:ascii="Times New Roman" w:hAnsi="Times New Roman" w:eastAsia="Times New Roman"/>
                <w:sz w:val="19"/>
                <w:sz w:val="19"/>
                <w:szCs w:val="19"/>
                <w:lang w:val="en-US" w:bidi="fa-IR"/>
              </w:rPr>
              <w:t>۵</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معمولاً محتوای سرمایه‌گذاری را با دیگران به اشتراک می‌گذارم یا دربارهٔ آن گفت‌وگو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۲٫۸۲</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۱٫۰۸</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۰٫۲۴</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۰٫۴۸‎</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۰٫۶۰</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۰٫۳۶</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FOMO</w:t>
            </w:r>
            <w:r>
              <w:rPr>
                <w:rFonts w:ascii="Times New Roman" w:hAnsi="Times New Roman" w:eastAsia="Times New Roman"/>
                <w:sz w:val="19"/>
                <w:sz w:val="19"/>
                <w:szCs w:val="19"/>
                <w:lang w:val="en-US" w:bidi="fa-IR"/>
              </w:rPr>
              <w:t>۱</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وقتی می‌شنوم دیگران از یک سهم سود زیادی کرده‌اند، نگران می‌شوم که فرصت سودآوری را از دست داده‌ام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۲٫۶۰</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۱٫۰۸</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۰٫۲۸</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۰٫۵۵‎</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۰٫۸۳</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۰٫۶۹</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FOMO</w:t>
            </w:r>
            <w:r>
              <w:rPr>
                <w:rFonts w:ascii="Times New Roman" w:hAnsi="Times New Roman" w:eastAsia="Times New Roman"/>
                <w:sz w:val="19"/>
                <w:sz w:val="19"/>
                <w:szCs w:val="19"/>
                <w:lang w:val="en-US" w:bidi="fa-IR"/>
              </w:rPr>
              <w:t>۲</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نگرانم سایر سرمایه‌گذاران فرصت‌های سودآورتری از من پیدا کنند</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۳٫۰۴</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۱٫۱۳</w:t>
            </w:r>
          </w:p>
        </w:tc>
        <w:tc>
          <w:tcPr>
            <w:tcW w:w="701"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۰٫۰۱‎</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۰٫۶۵‎</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۰٫۷۶</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۰٫۵۷</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FOMO</w:t>
            </w:r>
            <w:r>
              <w:rPr>
                <w:rFonts w:ascii="Times New Roman" w:hAnsi="Times New Roman" w:eastAsia="Times New Roman"/>
                <w:sz w:val="19"/>
                <w:sz w:val="19"/>
                <w:szCs w:val="19"/>
                <w:lang w:val="en-US" w:bidi="fa-IR"/>
              </w:rPr>
              <w:t>۳</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وقتی گروهی از سرمایه‌گذاران آشنا سهمی را می‌خرند و من در آن نیستم، مضطرب می‌شوم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۲٫۸۶</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۱٫۱۱</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۰٫۰۱</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۰٫۷۷‎</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۰٫۶۸</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۰٫۴۷</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FOMO</w:t>
            </w:r>
            <w:r>
              <w:rPr>
                <w:rFonts w:ascii="Times New Roman" w:hAnsi="Times New Roman" w:eastAsia="Times New Roman"/>
                <w:sz w:val="19"/>
                <w:sz w:val="19"/>
                <w:szCs w:val="19"/>
                <w:lang w:val="en-US" w:bidi="fa-IR"/>
              </w:rPr>
              <w:t>۴</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اگر مدتی از جریان بازار و خبرهای آن دور باشم، احساس نگرانی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۳٫۰۰</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۱٫۰۹</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۰٫۰۷</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۰٫۵۴‎</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۰٫۶۶</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۰٫۴۴</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FOMO</w:t>
            </w:r>
            <w:r>
              <w:rPr>
                <w:rFonts w:ascii="Times New Roman" w:hAnsi="Times New Roman" w:eastAsia="Times New Roman"/>
                <w:sz w:val="19"/>
                <w:sz w:val="19"/>
                <w:szCs w:val="19"/>
                <w:lang w:val="en-US" w:bidi="fa-IR"/>
              </w:rPr>
              <w:t>۵</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از اینکه فرصت ورود به یک سهم در حال رشد را از دست بدهم ناراحت می‌شوم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۳٫۴۲</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۱٫۱۲</w:t>
            </w:r>
          </w:p>
        </w:tc>
        <w:tc>
          <w:tcPr>
            <w:tcW w:w="701"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۰٫۲۷‎</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۰٫۷۱‎</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۰٫۶۴</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۰٫۴۱</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FOMO</w:t>
            </w:r>
            <w:r>
              <w:rPr>
                <w:rFonts w:ascii="Times New Roman" w:hAnsi="Times New Roman" w:eastAsia="Times New Roman"/>
                <w:sz w:val="19"/>
                <w:sz w:val="19"/>
                <w:szCs w:val="19"/>
                <w:lang w:val="en-US" w:bidi="fa-IR"/>
              </w:rPr>
              <w:t>۶</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گاهی احساس می‌کنم اگر همین حالا وارد نشوم، دیگر خیلی دیر خواهد شد</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۳٫۰۵</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۱٫۱۲</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۰٫۱۱</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۰٫۷۴‎</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۰٫۶۶</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۰٫۴۳</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AL</w:t>
            </w:r>
            <w:r>
              <w:rPr>
                <w:rFonts w:ascii="Times New Roman" w:hAnsi="Times New Roman" w:eastAsia="Times New Roman"/>
                <w:sz w:val="19"/>
                <w:sz w:val="19"/>
                <w:szCs w:val="19"/>
                <w:lang w:val="en-US" w:bidi="fa-IR"/>
              </w:rPr>
              <w:t>۱</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می‌توانم ترازنامه و صورت سود و زیان را بخوانم و تفسیر 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۳٫۲۰</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۱٫۱۰</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۰٫۰۶</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۰٫۷۴‎</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۰٫۸۷</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۰٫۷۶</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AL</w:t>
            </w:r>
            <w:r>
              <w:rPr>
                <w:rFonts w:ascii="Times New Roman" w:hAnsi="Times New Roman" w:eastAsia="Times New Roman"/>
                <w:sz w:val="19"/>
                <w:sz w:val="19"/>
                <w:szCs w:val="19"/>
                <w:lang w:val="en-US" w:bidi="fa-IR"/>
              </w:rPr>
              <w:t>۲</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تفاوت سود حسابداری و جریان نقد عملیاتی را می‌دانم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۳٫۰۵</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۱٫۱۲</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۰٫۰۱</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۰٫۶۸‎</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۰٫۷۹</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۰٫۶۲</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AL</w:t>
            </w:r>
            <w:r>
              <w:rPr>
                <w:rFonts w:ascii="Times New Roman" w:hAnsi="Times New Roman" w:eastAsia="Times New Roman"/>
                <w:sz w:val="19"/>
                <w:sz w:val="19"/>
                <w:szCs w:val="19"/>
                <w:lang w:val="en-US" w:bidi="fa-IR"/>
              </w:rPr>
              <w:t>۳</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 xml:space="preserve">اثر روش‌های مختلف حسابداری </w:t>
            </w:r>
            <w:r>
              <w:rPr>
                <w:rFonts w:eastAsia="Times New Roman" w:cs="B Nazanin"/>
                <w:sz w:val="19"/>
                <w:szCs w:val="19"/>
                <w:rtl w:val="true"/>
                <w:lang w:val="en-US" w:bidi="fa-IR"/>
              </w:rPr>
              <w:t>(</w:t>
            </w:r>
            <w:r>
              <w:rPr>
                <w:rFonts w:ascii="Times New Roman" w:hAnsi="Times New Roman" w:eastAsia="Times New Roman"/>
                <w:sz w:val="19"/>
                <w:sz w:val="19"/>
                <w:szCs w:val="19"/>
                <w:rtl w:val="true"/>
                <w:lang w:val="en-US" w:bidi="fa-IR"/>
              </w:rPr>
              <w:t>مثلاً ارزیابی موجودی کالا یا استهلاک</w:t>
            </w:r>
            <w:r>
              <w:rPr>
                <w:rFonts w:eastAsia="Times New Roman" w:cs="B Nazanin"/>
                <w:sz w:val="19"/>
                <w:szCs w:val="19"/>
                <w:rtl w:val="true"/>
                <w:lang w:val="en-US" w:bidi="fa-IR"/>
              </w:rPr>
              <w:t xml:space="preserve">) </w:t>
            </w:r>
            <w:r>
              <w:rPr>
                <w:rFonts w:ascii="Times New Roman" w:hAnsi="Times New Roman" w:eastAsia="Times New Roman"/>
                <w:sz w:val="19"/>
                <w:sz w:val="19"/>
                <w:szCs w:val="19"/>
                <w:rtl w:val="true"/>
                <w:lang w:val="en-US" w:bidi="fa-IR"/>
              </w:rPr>
              <w:t>بر سود گزارش‌شده را می‌شناسم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۳٫۱۷</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۱٫۱۰</w:t>
            </w:r>
          </w:p>
        </w:tc>
        <w:tc>
          <w:tcPr>
            <w:tcW w:w="701"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۰٫۱۲‎</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۰٫۵۹‎</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۰٫۶۵</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۰٫۴۲</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AL</w:t>
            </w:r>
            <w:r>
              <w:rPr>
                <w:rFonts w:ascii="Times New Roman" w:hAnsi="Times New Roman" w:eastAsia="Times New Roman"/>
                <w:sz w:val="19"/>
                <w:sz w:val="19"/>
                <w:szCs w:val="19"/>
                <w:lang w:val="en-US" w:bidi="fa-IR"/>
              </w:rPr>
              <w:t>۴</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می‌توانم یادداشت‌های توضیحی و گزارش حسابرس را درک 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۲٫۹۱</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۱٫۰۶</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۰٫۰۹</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۰٫۵۱‎</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۰٫۷۰</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۰٫۴۹</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AIU</w:t>
            </w:r>
            <w:r>
              <w:rPr>
                <w:rFonts w:ascii="Times New Roman" w:hAnsi="Times New Roman" w:eastAsia="Times New Roman"/>
                <w:sz w:val="19"/>
                <w:sz w:val="19"/>
                <w:szCs w:val="19"/>
                <w:lang w:val="en-US" w:bidi="fa-IR"/>
              </w:rPr>
              <w:t>۱</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پیش از خرید یک سهم، صورت‌های مالی شرکت را بررسی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۲٫۹۳</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۱٫۱۲</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۰٫۰۹</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۰٫۷۹‎</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۰٫۸۳</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۰٫۶۹</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AIU</w:t>
            </w:r>
            <w:r>
              <w:rPr>
                <w:rFonts w:ascii="Times New Roman" w:hAnsi="Times New Roman" w:eastAsia="Times New Roman"/>
                <w:sz w:val="19"/>
                <w:sz w:val="19"/>
                <w:szCs w:val="19"/>
                <w:lang w:val="en-US" w:bidi="fa-IR"/>
              </w:rPr>
              <w:t>۲</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 xml:space="preserve">از اطلاعات منتشرشده در سامانهٔ کدال </w:t>
            </w:r>
            <w:r>
              <w:rPr>
                <w:rFonts w:eastAsia="Times New Roman" w:cs="B Nazanin"/>
                <w:sz w:val="19"/>
                <w:szCs w:val="19"/>
                <w:rtl w:val="true"/>
                <w:lang w:val="en-US" w:bidi="fa-IR"/>
              </w:rPr>
              <w:t>(</w:t>
            </w:r>
            <w:r>
              <w:rPr>
                <w:rFonts w:ascii="Times New Roman" w:hAnsi="Times New Roman" w:eastAsia="Times New Roman"/>
                <w:sz w:val="19"/>
                <w:sz w:val="19"/>
                <w:szCs w:val="19"/>
                <w:rtl w:val="true"/>
                <w:lang w:val="en-US" w:bidi="fa-IR"/>
              </w:rPr>
              <w:t>مانند گزارش فعالیت ماهانه و اطلاعیه‌های بااهمیت</w:t>
            </w:r>
            <w:r>
              <w:rPr>
                <w:rFonts w:eastAsia="Times New Roman" w:cs="B Nazanin"/>
                <w:sz w:val="19"/>
                <w:szCs w:val="19"/>
                <w:rtl w:val="true"/>
                <w:lang w:val="en-US" w:bidi="fa-IR"/>
              </w:rPr>
              <w:t xml:space="preserve">) </w:t>
            </w:r>
            <w:r>
              <w:rPr>
                <w:rFonts w:ascii="Times New Roman" w:hAnsi="Times New Roman" w:eastAsia="Times New Roman"/>
                <w:sz w:val="19"/>
                <w:sz w:val="19"/>
                <w:szCs w:val="19"/>
                <w:rtl w:val="true"/>
                <w:lang w:val="en-US" w:bidi="fa-IR"/>
              </w:rPr>
              <w:t>استفاده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۲٫۶۸</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۱٫۰۸</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۰٫۱۰</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۰٫۷۰‎</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۰٫۷۹</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۰٫۶۲</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AIU</w:t>
            </w:r>
            <w:r>
              <w:rPr>
                <w:rFonts w:ascii="Times New Roman" w:hAnsi="Times New Roman" w:eastAsia="Times New Roman"/>
                <w:sz w:val="19"/>
                <w:sz w:val="19"/>
                <w:szCs w:val="19"/>
                <w:lang w:val="en-US" w:bidi="fa-IR"/>
              </w:rPr>
              <w:t>۳</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 xml:space="preserve">سود هر سهم </w:t>
            </w:r>
            <w:r>
              <w:rPr>
                <w:rFonts w:eastAsia="Times New Roman" w:cs="B Nazanin"/>
                <w:sz w:val="19"/>
                <w:szCs w:val="19"/>
                <w:rtl w:val="true"/>
                <w:lang w:val="en-US" w:bidi="fa-IR"/>
              </w:rPr>
              <w:t>(</w:t>
            </w:r>
            <w:r>
              <w:rPr>
                <w:rFonts w:eastAsia="Times New Roman" w:cs="B Nazanin"/>
                <w:sz w:val="19"/>
                <w:szCs w:val="19"/>
                <w:lang w:val="en-US" w:bidi="fa-IR"/>
              </w:rPr>
              <w:t>EPS</w:t>
            </w:r>
            <w:r>
              <w:rPr>
                <w:rFonts w:eastAsia="Times New Roman" w:cs="B Nazanin"/>
                <w:sz w:val="19"/>
                <w:szCs w:val="19"/>
                <w:rtl w:val="true"/>
                <w:lang w:val="en-US" w:bidi="fa-IR"/>
              </w:rPr>
              <w:t>)</w:t>
            </w:r>
            <w:r>
              <w:rPr>
                <w:rFonts w:ascii="Times New Roman" w:hAnsi="Times New Roman" w:eastAsia="Times New Roman"/>
                <w:sz w:val="19"/>
                <w:sz w:val="19"/>
                <w:szCs w:val="19"/>
                <w:rtl w:val="true"/>
                <w:lang w:val="en-US" w:bidi="fa-IR"/>
              </w:rPr>
              <w:t xml:space="preserve">، نسبت قیمت به سود </w:t>
            </w:r>
            <w:r>
              <w:rPr>
                <w:rFonts w:eastAsia="Times New Roman" w:cs="B Nazanin"/>
                <w:sz w:val="19"/>
                <w:szCs w:val="19"/>
                <w:rtl w:val="true"/>
                <w:lang w:val="en-US" w:bidi="fa-IR"/>
              </w:rPr>
              <w:t>(</w:t>
            </w:r>
            <w:r>
              <w:rPr>
                <w:rFonts w:eastAsia="Times New Roman" w:cs="B Nazanin"/>
                <w:sz w:val="19"/>
                <w:szCs w:val="19"/>
                <w:lang w:val="en-US" w:bidi="fa-IR"/>
              </w:rPr>
              <w:t>P/E</w:t>
            </w:r>
            <w:r>
              <w:rPr>
                <w:rFonts w:eastAsia="Times New Roman" w:cs="B Nazanin"/>
                <w:sz w:val="19"/>
                <w:szCs w:val="19"/>
                <w:rtl w:val="true"/>
                <w:lang w:val="en-US" w:bidi="fa-IR"/>
              </w:rPr>
              <w:t xml:space="preserve">) </w:t>
            </w:r>
            <w:r>
              <w:rPr>
                <w:rFonts w:ascii="Times New Roman" w:hAnsi="Times New Roman" w:eastAsia="Times New Roman"/>
                <w:sz w:val="19"/>
                <w:sz w:val="19"/>
                <w:szCs w:val="19"/>
                <w:rtl w:val="true"/>
                <w:lang w:val="en-US" w:bidi="fa-IR"/>
              </w:rPr>
              <w:t>و سایر نسبت‌های مالی را در تصمیمم لحاظ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۲٫۵۴</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۱٫۰۸</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۰٫۲۶</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۰٫۶۲‎</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۰٫۷۳</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۰٫۵۴</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AIU</w:t>
            </w:r>
            <w:r>
              <w:rPr>
                <w:rFonts w:ascii="Times New Roman" w:hAnsi="Times New Roman" w:eastAsia="Times New Roman"/>
                <w:sz w:val="19"/>
                <w:sz w:val="19"/>
                <w:szCs w:val="19"/>
                <w:lang w:val="en-US" w:bidi="fa-IR"/>
              </w:rPr>
              <w:t>۴</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به گزارش حسابرس مستقل و یادداشت‌های توضیحی صورت‌های مالی توجه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۳٫۱۳</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۱٫۱۰</w:t>
            </w:r>
          </w:p>
        </w:tc>
        <w:tc>
          <w:tcPr>
            <w:tcW w:w="701"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۰٫۱۲‎</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۰٫۵۸‎</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۰٫۶۰</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۰٫۳۶</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AIU</w:t>
            </w:r>
            <w:r>
              <w:rPr>
                <w:rFonts w:ascii="Times New Roman" w:hAnsi="Times New Roman" w:eastAsia="Times New Roman"/>
                <w:sz w:val="19"/>
                <w:sz w:val="19"/>
                <w:szCs w:val="19"/>
                <w:lang w:val="en-US" w:bidi="fa-IR"/>
              </w:rPr>
              <w:t>۵</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کیفیت سود و جریان‌های نقدی شرکت را پیش از تصمیم ارزیابی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۲٫۳۵</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۱٫۰۶</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۰٫۴۱</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۰٫۵۳‎</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۰٫۶۷</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۰٫۴۵</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IDQ</w:t>
            </w:r>
            <w:r>
              <w:rPr>
                <w:rFonts w:ascii="Times New Roman" w:hAnsi="Times New Roman" w:eastAsia="Times New Roman"/>
                <w:sz w:val="19"/>
                <w:sz w:val="19"/>
                <w:szCs w:val="19"/>
                <w:lang w:val="en-US" w:bidi="fa-IR"/>
              </w:rPr>
              <w:t>۱</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تصمیم‌های سرمایه‌گذاری من معمولاً بر تحلیل مستند استوارند</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۲٫۸۲</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۱٫۰۴</w:t>
            </w:r>
          </w:p>
        </w:tc>
        <w:tc>
          <w:tcPr>
            <w:tcW w:w="701"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۰٫۰۲‎</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۰٫۵۹‎</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۰٫۷۵</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۰٫۵۶</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IDQ</w:t>
            </w:r>
            <w:r>
              <w:rPr>
                <w:rFonts w:ascii="Times New Roman" w:hAnsi="Times New Roman" w:eastAsia="Times New Roman"/>
                <w:sz w:val="19"/>
                <w:sz w:val="19"/>
                <w:szCs w:val="19"/>
                <w:lang w:val="en-US" w:bidi="fa-IR"/>
              </w:rPr>
              <w:t>۲</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از نتیجهٔ تصمیم‌های سرمایه‌گذاری خود در یک سال گذشته رضایت دارم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۲٫۶۷</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۱٫۰۴</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۰٫۱۴</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۰٫۴۶‎</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۰٫۷۵</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۰٫۵۶</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IDQ</w:t>
            </w:r>
            <w:r>
              <w:rPr>
                <w:rFonts w:ascii="Times New Roman" w:hAnsi="Times New Roman" w:eastAsia="Times New Roman"/>
                <w:sz w:val="19"/>
                <w:sz w:val="19"/>
                <w:szCs w:val="19"/>
                <w:lang w:val="en-US" w:bidi="fa-IR"/>
              </w:rPr>
              <w:t>۳</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بازده سبد من در یک سال گذشته مطابق انتظارم بوده است</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۲٫۵۱</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۱٫۰۱</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۰٫۱۴</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۰٫۶۰‎</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۰٫۷۶</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۰٫۵۸</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IDQ</w:t>
            </w:r>
            <w:r>
              <w:rPr>
                <w:rFonts w:ascii="Times New Roman" w:hAnsi="Times New Roman" w:eastAsia="Times New Roman"/>
                <w:sz w:val="19"/>
                <w:sz w:val="19"/>
                <w:szCs w:val="19"/>
                <w:lang w:val="en-US" w:bidi="fa-IR"/>
              </w:rPr>
              <w:t>۴</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تصمیم‌های من با اهداف مالی بلندمدتم هم‌راستا هستند</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۳٫۱۳</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۱٫۱۰</w:t>
            </w:r>
          </w:p>
        </w:tc>
        <w:tc>
          <w:tcPr>
            <w:tcW w:w="701"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۰٫۱۳‎</w:t>
            </w:r>
          </w:p>
        </w:tc>
        <w:tc>
          <w:tcPr>
            <w:tcW w:w="749" w:type="dxa"/>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۰٫۶۷‎</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۰٫۶۴</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۰٫۴۱</w:t>
            </w:r>
          </w:p>
        </w:tc>
      </w:tr>
      <w:tr>
        <w:trPr>
          <w:cantSplit w:val="true"/>
        </w:trPr>
        <w:tc>
          <w:tcPr>
            <w:tcW w:w="7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19"/>
                <w:szCs w:val="19"/>
                <w:lang w:val="en-US" w:bidi="fa-IR"/>
              </w:rPr>
              <w:t>IDQ</w:t>
            </w:r>
            <w:r>
              <w:rPr>
                <w:rFonts w:ascii="Times New Roman" w:hAnsi="Times New Roman" w:eastAsia="Times New Roman"/>
                <w:sz w:val="19"/>
                <w:sz w:val="19"/>
                <w:szCs w:val="19"/>
                <w:lang w:val="en-US" w:bidi="fa-IR"/>
              </w:rPr>
              <w:t>۵</w:t>
            </w:r>
          </w:p>
        </w:tc>
        <w:tc>
          <w:tcPr>
            <w:tcW w:w="36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به‌ندرت از تصمیم‌های معاملاتی خود پشیمان می‌شوم</w:t>
            </w:r>
            <w:r>
              <w:rPr>
                <w:rFonts w:eastAsia="Times New Roman" w:cs="B Nazanin"/>
                <w:sz w:val="19"/>
                <w:szCs w:val="19"/>
                <w:rtl w:val="true"/>
                <w:lang w:val="en-US" w:bidi="fa-IR"/>
              </w:rPr>
              <w:t>.</w:t>
            </w:r>
          </w:p>
        </w:tc>
        <w:tc>
          <w:tcPr>
            <w:tcW w:w="7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۲٫۸۷</w:t>
            </w:r>
          </w:p>
        </w:tc>
        <w:tc>
          <w:tcPr>
            <w:tcW w:w="74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۱٫۰۷</w:t>
            </w:r>
          </w:p>
        </w:tc>
        <w:tc>
          <w:tcPr>
            <w:tcW w:w="7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۰٫۰۳</w:t>
            </w:r>
          </w:p>
        </w:tc>
        <w:tc>
          <w:tcPr>
            <w:tcW w:w="74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19"/>
                <w:szCs w:val="19"/>
                <w:lang w:val="en-US" w:bidi="fa-IR"/>
              </w:rPr>
              <w:t>‎−</w:t>
            </w:r>
            <w:r>
              <w:rPr>
                <w:rFonts w:ascii="Times New Roman" w:hAnsi="Times New Roman" w:eastAsia="Times New Roman"/>
                <w:sz w:val="19"/>
                <w:sz w:val="19"/>
                <w:szCs w:val="19"/>
                <w:lang w:val="en-US" w:bidi="fa-IR"/>
              </w:rPr>
              <w:t>۰٫۵۸‎</w:t>
            </w:r>
          </w:p>
        </w:tc>
        <w:tc>
          <w:tcPr>
            <w:tcW w:w="6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۰٫۶۹</w:t>
            </w:r>
          </w:p>
        </w:tc>
        <w:tc>
          <w:tcPr>
            <w:tcW w:w="6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۰٫۴۸</w:t>
            </w:r>
          </w:p>
        </w:tc>
      </w:tr>
    </w:tbl>
    <w:p>
      <w:pPr>
        <w:pStyle w:val="Normal"/>
        <w:bidi w:val="1"/>
        <w:spacing w:lineRule="auto" w:line="240" w:before="0" w:after="100"/>
        <w:ind w:firstLine="360"/>
        <w:jc w:val="both"/>
        <w:rPr/>
      </w:pPr>
      <w:r>
        <w:rPr>
          <w:rtl w:val="true"/>
        </w:rPr>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۴</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۲</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مدل اندازه‌گیری</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مدل اندازه‌گیری هفت‌عاملی و مدل ساختاری هر دو برازش مطلوبی داشتند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جدول </w:t>
      </w:r>
      <w:r>
        <w:rPr>
          <w:rFonts w:ascii="Times New Roman" w:hAnsi="Times New Roman" w:eastAsia="Times New Roman"/>
          <w:sz w:val="26"/>
          <w:sz w:val="26"/>
          <w:szCs w:val="26"/>
          <w:lang w:val="en-US" w:bidi="fa-IR"/>
        </w:rPr>
        <w:t>۵</w:t>
      </w:r>
      <w:r>
        <w:rPr>
          <w:rFonts w:eastAsia="Times New Roman" w:cs="B Nazanin"/>
          <w:sz w:val="26"/>
          <w:szCs w:val="26"/>
          <w:rtl w:val="true"/>
          <w:lang w:val="en-US" w:bidi="fa-IR"/>
        </w:rPr>
        <w:t xml:space="preserve">: </w:t>
      </w:r>
      <w:r>
        <w:rPr>
          <w:rFonts w:eastAsia="Times New Roman" w:cs="B Nazanin"/>
          <w:sz w:val="26"/>
          <w:szCs w:val="26"/>
          <w:lang w:val="en-US" w:bidi="fa-IR"/>
        </w:rPr>
        <w:t xml:space="preserve">‎CFI &gt; </w:t>
      </w:r>
      <w:r>
        <w:rPr>
          <w:rFonts w:ascii="Times New Roman" w:hAnsi="Times New Roman" w:eastAsia="Times New Roman"/>
          <w:sz w:val="26"/>
          <w:sz w:val="26"/>
          <w:szCs w:val="26"/>
          <w:lang w:val="en-US" w:bidi="fa-IR"/>
        </w:rPr>
        <w:t>۰٫۹۵‎</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w:t>
      </w:r>
      <w:r>
        <w:rPr>
          <w:rFonts w:eastAsia="Times New Roman" w:cs="B Nazanin"/>
          <w:sz w:val="26"/>
          <w:szCs w:val="26"/>
          <w:lang w:val="en-US" w:bidi="fa-IR"/>
        </w:rPr>
        <w:t xml:space="preserve">RMSEA &lt; </w:t>
      </w:r>
      <w:r>
        <w:rPr>
          <w:rFonts w:ascii="Times New Roman" w:hAnsi="Times New Roman" w:eastAsia="Times New Roman"/>
          <w:sz w:val="26"/>
          <w:sz w:val="26"/>
          <w:szCs w:val="26"/>
          <w:lang w:val="en-US" w:bidi="fa-IR"/>
        </w:rPr>
        <w:t>۰٫۰۶‎</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w:t>
      </w:r>
      <w:r>
        <w:rPr>
          <w:rFonts w:eastAsia="Times New Roman" w:cs="B Nazanin"/>
          <w:sz w:val="26"/>
          <w:szCs w:val="26"/>
          <w:lang w:val="en-US" w:bidi="fa-IR"/>
        </w:rPr>
        <w:t xml:space="preserve">SRMR &lt; </w:t>
      </w:r>
      <w:r>
        <w:rPr>
          <w:rFonts w:ascii="Times New Roman" w:hAnsi="Times New Roman" w:eastAsia="Times New Roman"/>
          <w:sz w:val="26"/>
          <w:sz w:val="26"/>
          <w:szCs w:val="26"/>
          <w:lang w:val="en-US" w:bidi="fa-IR"/>
        </w:rPr>
        <w:t>۰٫۰۸‎</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حالی‌که مدل تک‌عاملی برازش ضعیف داشت و عامل اول هارمن </w:t>
      </w:r>
      <w:r>
        <w:rPr>
          <w:rFonts w:ascii="Times New Roman" w:hAnsi="Times New Roman" w:eastAsia="Times New Roman"/>
          <w:sz w:val="26"/>
          <w:sz w:val="26"/>
          <w:szCs w:val="26"/>
          <w:lang w:val="en-US" w:bidi="fa-IR"/>
        </w:rPr>
        <w:t>۲۰٫۱</w:t>
      </w:r>
      <w:r>
        <w:rPr>
          <w:rFonts w:ascii="Times New Roman" w:hAnsi="Times New Roman" w:eastAsia="Times New Roman"/>
          <w:sz w:val="26"/>
          <w:sz w:val="26"/>
          <w:szCs w:val="26"/>
          <w:rtl w:val="true"/>
          <w:lang w:val="en-US" w:bidi="fa-IR"/>
        </w:rPr>
        <w:t>٪ از واریانس را تبیین کرد؛ بنابراین سوگیری روش مشترک تهدید جدی نیست</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۵</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شاخص‌های برازش</w:t>
      </w:r>
    </w:p>
    <w:tbl>
      <w:tblPr>
        <w:bidiVisual w:val="true"/>
        <w:tblW w:w="8100" w:type="dxa"/>
        <w:jc w:val="center"/>
        <w:tblInd w:w="0" w:type="dxa"/>
        <w:tblLayout w:type="fixed"/>
        <w:tblCellMar>
          <w:top w:w="0" w:type="dxa"/>
          <w:left w:w="60" w:type="dxa"/>
          <w:bottom w:w="0" w:type="dxa"/>
          <w:right w:w="60" w:type="dxa"/>
        </w:tblCellMar>
      </w:tblPr>
      <w:tblGrid>
        <w:gridCol w:w="2499"/>
        <w:gridCol w:w="901"/>
        <w:gridCol w:w="599"/>
        <w:gridCol w:w="801"/>
        <w:gridCol w:w="800"/>
        <w:gridCol w:w="799"/>
        <w:gridCol w:w="900"/>
        <w:gridCol w:w="800"/>
      </w:tblGrid>
      <w:tr>
        <w:trPr>
          <w:tblHeader w:val="true"/>
        </w:trPr>
        <w:tc>
          <w:tcPr>
            <w:tcW w:w="24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مدل</w:t>
            </w:r>
          </w:p>
        </w:tc>
        <w:tc>
          <w:tcPr>
            <w:tcW w:w="9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χ²</w:t>
            </w:r>
          </w:p>
        </w:tc>
        <w:tc>
          <w:tcPr>
            <w:tcW w:w="5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df</w:t>
            </w:r>
          </w:p>
        </w:tc>
        <w:tc>
          <w:tcPr>
            <w:tcW w:w="8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χ²/df</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CFI</w:t>
            </w:r>
          </w:p>
        </w:tc>
        <w:tc>
          <w:tcPr>
            <w:tcW w:w="7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TLI</w:t>
            </w:r>
          </w:p>
        </w:tc>
        <w:tc>
          <w:tcPr>
            <w:tcW w:w="9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RMSEA</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SRMR</w:t>
            </w:r>
          </w:p>
        </w:tc>
      </w:tr>
      <w:tr>
        <w:trPr>
          <w:cantSplit w:val="true"/>
        </w:trPr>
        <w:tc>
          <w:tcPr>
            <w:tcW w:w="2499" w:type="dxa"/>
            <w:tcBorders/>
            <w:vAlign w:val="center"/>
          </w:tcPr>
          <w:p>
            <w:pPr>
              <w:pStyle w:val="Normal"/>
              <w:bidi w:val="1"/>
              <w:spacing w:lineRule="auto" w:line="240" w:before="40" w:after="40"/>
              <w:jc w:val="center"/>
              <w:rPr/>
            </w:pPr>
            <w:r>
              <w:rPr>
                <w:rFonts w:eastAsia="Times New Roman" w:cs="B Nazanin"/>
                <w:sz w:val="22"/>
                <w:szCs w:val="22"/>
                <w:lang w:val="en-US" w:bidi="fa-IR"/>
              </w:rPr>
              <w:t>CFA</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هفت‌عاملی</w:t>
            </w:r>
          </w:p>
        </w:tc>
        <w:tc>
          <w:tcPr>
            <w:tcW w:w="9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۶۱۲٫۸</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۴۷۴</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۱٫۲۹</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۰٫۹۷۷</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۰٫۹۷۴</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۰٫۰۲۶</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۰٫۰۴۲</w:t>
            </w:r>
          </w:p>
        </w:tc>
      </w:tr>
      <w:tr>
        <w:trPr>
          <w:cantSplit w:val="true"/>
        </w:trPr>
        <w:tc>
          <w:tcPr>
            <w:tcW w:w="24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مدل ساختاری</w:t>
            </w:r>
          </w:p>
        </w:tc>
        <w:tc>
          <w:tcPr>
            <w:tcW w:w="9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۷۴۶٫۸</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۵۴۶</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۱٫۳۷</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۰٫۹۶۷</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۰٫۹۶۴</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۰٫۰۲۹</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۰٫۰۴۸</w:t>
            </w:r>
          </w:p>
        </w:tc>
      </w:tr>
      <w:tr>
        <w:trPr>
          <w:cantSplit w:val="true"/>
        </w:trPr>
        <w:tc>
          <w:tcPr>
            <w:tcW w:w="24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مدل تک‌عاملی </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هارمن</w:t>
            </w:r>
            <w:r>
              <w:rPr>
                <w:rFonts w:eastAsia="Times New Roman" w:cs="B Nazanin"/>
                <w:sz w:val="22"/>
                <w:szCs w:val="22"/>
                <w:rtl w:val="true"/>
                <w:lang w:val="en-US" w:bidi="fa-IR"/>
              </w:rPr>
              <w:t>)</w:t>
            </w:r>
          </w:p>
        </w:tc>
        <w:tc>
          <w:tcPr>
            <w:tcW w:w="9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۴۴۳۱٫۵</w:t>
            </w:r>
          </w:p>
        </w:tc>
        <w:tc>
          <w:tcPr>
            <w:tcW w:w="5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۴۹۵</w:t>
            </w:r>
          </w:p>
        </w:tc>
        <w:tc>
          <w:tcPr>
            <w:tcW w:w="8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۸٫۹۵</w:t>
            </w:r>
          </w:p>
        </w:tc>
        <w:tc>
          <w:tcPr>
            <w:tcW w:w="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۰٫۳۴۰</w:t>
            </w:r>
          </w:p>
        </w:tc>
        <w:tc>
          <w:tcPr>
            <w:tcW w:w="7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۰٫۲۹۶</w:t>
            </w:r>
          </w:p>
        </w:tc>
        <w:tc>
          <w:tcPr>
            <w:tcW w:w="9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۰٫۱۳۴</w:t>
            </w:r>
          </w:p>
        </w:tc>
        <w:tc>
          <w:tcPr>
            <w:tcW w:w="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۰٫۱۵۳</w:t>
            </w:r>
          </w:p>
        </w:tc>
      </w:tr>
    </w:tbl>
    <w:p>
      <w:pPr>
        <w:pStyle w:val="Normal"/>
        <w:bidi w:val="1"/>
        <w:spacing w:lineRule="auto" w:line="240" w:before="0" w:after="100"/>
        <w:ind w:firstLine="360"/>
        <w:jc w:val="both"/>
        <w:rPr/>
      </w:pPr>
      <w:r>
        <w:rPr>
          <w:rtl w:val="true"/>
        </w:rPr>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آلفا و پایایی ترکیبی همهٔ سازه‌ها بالاتر از </w:t>
      </w:r>
      <w:r>
        <w:rPr>
          <w:rFonts w:ascii="Times New Roman" w:hAnsi="Times New Roman" w:eastAsia="Times New Roman"/>
          <w:sz w:val="26"/>
          <w:sz w:val="26"/>
          <w:szCs w:val="26"/>
          <w:lang w:val="en-US" w:bidi="fa-IR"/>
        </w:rPr>
        <w:t>۰٫۷۰</w:t>
      </w:r>
      <w:r>
        <w:rPr>
          <w:rFonts w:ascii="Times New Roman" w:hAnsi="Times New Roman" w:eastAsia="Times New Roman"/>
          <w:sz w:val="26"/>
          <w:sz w:val="26"/>
          <w:szCs w:val="26"/>
          <w:rtl w:val="true"/>
          <w:lang w:val="en-US" w:bidi="fa-IR"/>
        </w:rPr>
        <w:t xml:space="preserve"> و </w:t>
      </w:r>
      <w:r>
        <w:rPr>
          <w:rFonts w:eastAsia="Times New Roman" w:cs="B Nazanin"/>
          <w:sz w:val="26"/>
          <w:szCs w:val="26"/>
          <w:lang w:val="en-US" w:bidi="fa-IR"/>
        </w:rPr>
        <w:t>AVE</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بازهٔ </w:t>
      </w:r>
      <w:r>
        <w:rPr>
          <w:rFonts w:ascii="Times New Roman" w:hAnsi="Times New Roman" w:eastAsia="Times New Roman"/>
          <w:sz w:val="26"/>
          <w:sz w:val="26"/>
          <w:szCs w:val="26"/>
          <w:lang w:val="en-US" w:bidi="fa-IR"/>
        </w:rPr>
        <w:t>۰٫۴۹</w:t>
      </w:r>
      <w:r>
        <w:rPr>
          <w:rFonts w:ascii="Times New Roman" w:hAnsi="Times New Roman" w:eastAsia="Times New Roman"/>
          <w:sz w:val="26"/>
          <w:sz w:val="26"/>
          <w:szCs w:val="26"/>
          <w:rtl w:val="true"/>
          <w:lang w:val="en-US" w:bidi="fa-IR"/>
        </w:rPr>
        <w:t xml:space="preserve"> تا </w:t>
      </w:r>
      <w:r>
        <w:rPr>
          <w:rFonts w:ascii="Times New Roman" w:hAnsi="Times New Roman" w:eastAsia="Times New Roman"/>
          <w:sz w:val="26"/>
          <w:sz w:val="26"/>
          <w:szCs w:val="26"/>
          <w:lang w:val="en-US" w:bidi="fa-IR"/>
        </w:rPr>
        <w:t>۰٫۵۷</w:t>
      </w:r>
      <w:r>
        <w:rPr>
          <w:rFonts w:ascii="Times New Roman" w:hAnsi="Times New Roman" w:eastAsia="Times New Roman"/>
          <w:sz w:val="26"/>
          <w:sz w:val="26"/>
          <w:szCs w:val="26"/>
          <w:rtl w:val="true"/>
          <w:lang w:val="en-US" w:bidi="fa-IR"/>
        </w:rPr>
        <w:t xml:space="preserve">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جدول </w:t>
      </w:r>
      <w:r>
        <w:rPr>
          <w:rFonts w:ascii="Times New Roman" w:hAnsi="Times New Roman" w:eastAsia="Times New Roman"/>
          <w:sz w:val="26"/>
          <w:sz w:val="26"/>
          <w:szCs w:val="26"/>
          <w:lang w:val="en-US" w:bidi="fa-IR"/>
        </w:rPr>
        <w:t>۶</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جدول </w:t>
      </w:r>
      <w:r>
        <w:rPr>
          <w:rFonts w:ascii="Times New Roman" w:hAnsi="Times New Roman" w:eastAsia="Times New Roman"/>
          <w:sz w:val="26"/>
          <w:sz w:val="26"/>
          <w:szCs w:val="26"/>
          <w:lang w:val="en-US" w:bidi="fa-IR"/>
        </w:rPr>
        <w:t>۷</w:t>
      </w:r>
      <w:r>
        <w:rPr>
          <w:rFonts w:ascii="Times New Roman" w:hAnsi="Times New Roman" w:eastAsia="Times New Roman"/>
          <w:sz w:val="26"/>
          <w:sz w:val="26"/>
          <w:szCs w:val="26"/>
          <w:rtl w:val="true"/>
          <w:lang w:val="en-US" w:bidi="fa-IR"/>
        </w:rPr>
        <w:t xml:space="preserve">، جذر </w:t>
      </w:r>
      <w:r>
        <w:rPr>
          <w:rFonts w:eastAsia="Times New Roman" w:cs="B Nazanin"/>
          <w:sz w:val="26"/>
          <w:szCs w:val="26"/>
          <w:lang w:val="en-US" w:bidi="fa-IR"/>
        </w:rPr>
        <w:t>AVE</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هر سازه از همبستگی‌های پنهان آن بزرگ‌تر و بیشینهٔ </w:t>
      </w:r>
      <w:r>
        <w:rPr>
          <w:rFonts w:eastAsia="Times New Roman" w:cs="B Nazanin"/>
          <w:sz w:val="26"/>
          <w:szCs w:val="26"/>
          <w:lang w:val="en-US" w:bidi="fa-IR"/>
        </w:rPr>
        <w:t>HTMT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۰٫۵۶</w:t>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کمتر از </w:t>
      </w:r>
      <w:r>
        <w:rPr>
          <w:rFonts w:ascii="Times New Roman" w:hAnsi="Times New Roman" w:eastAsia="Times New Roman"/>
          <w:sz w:val="26"/>
          <w:sz w:val="26"/>
          <w:szCs w:val="26"/>
          <w:lang w:val="en-US" w:bidi="fa-IR"/>
        </w:rPr>
        <w:t>۰٫۸۵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است؛ پایایی و روایی همگرا و واگرا پذیرفتنی است</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۶</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پایایی و روایی همگرا</w:t>
      </w:r>
    </w:p>
    <w:tbl>
      <w:tblPr>
        <w:bidiVisual w:val="true"/>
        <w:tblW w:w="8100" w:type="dxa"/>
        <w:jc w:val="center"/>
        <w:tblInd w:w="0" w:type="dxa"/>
        <w:tblLayout w:type="fixed"/>
        <w:tblCellMar>
          <w:top w:w="0" w:type="dxa"/>
          <w:left w:w="60" w:type="dxa"/>
          <w:bottom w:w="0" w:type="dxa"/>
          <w:right w:w="60" w:type="dxa"/>
        </w:tblCellMar>
      </w:tblPr>
      <w:tblGrid>
        <w:gridCol w:w="3400"/>
        <w:gridCol w:w="700"/>
        <w:gridCol w:w="999"/>
        <w:gridCol w:w="1001"/>
        <w:gridCol w:w="999"/>
        <w:gridCol w:w="1000"/>
      </w:tblGrid>
      <w:tr>
        <w:trPr>
          <w:tblHeader w:val="true"/>
        </w:trPr>
        <w:tc>
          <w:tcPr>
            <w:tcW w:w="34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سازه</w:t>
            </w:r>
          </w:p>
        </w:tc>
        <w:tc>
          <w:tcPr>
            <w:tcW w:w="7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گویه</w:t>
            </w:r>
          </w:p>
        </w:tc>
        <w:tc>
          <w:tcPr>
            <w:tcW w:w="9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آلفا</w:t>
            </w:r>
          </w:p>
        </w:tc>
        <w:tc>
          <w:tcPr>
            <w:tcW w:w="10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4"/>
                <w:szCs w:val="24"/>
                <w:lang w:val="en-US" w:bidi="fa-IR"/>
              </w:rPr>
              <w:t>CR</w:t>
            </w:r>
          </w:p>
        </w:tc>
        <w:tc>
          <w:tcPr>
            <w:tcW w:w="9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4"/>
                <w:szCs w:val="24"/>
                <w:lang w:val="en-US" w:bidi="fa-IR"/>
              </w:rPr>
              <w:t>AVE</w:t>
            </w:r>
          </w:p>
        </w:tc>
        <w:tc>
          <w:tcPr>
            <w:tcW w:w="10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4"/>
                <w:szCs w:val="24"/>
                <w:rtl w:val="true"/>
                <w:lang w:val="en-US" w:bidi="fa-IR"/>
              </w:rPr>
              <w:t>√</w:t>
            </w:r>
            <w:r>
              <w:rPr>
                <w:rFonts w:eastAsia="Times New Roman" w:cs="B Nazanin"/>
                <w:b/>
                <w:bCs/>
                <w:sz w:val="24"/>
                <w:szCs w:val="24"/>
                <w:lang w:val="en-US" w:bidi="fa-IR"/>
              </w:rPr>
              <w:t>AVE</w:t>
            </w:r>
          </w:p>
        </w:tc>
      </w:tr>
      <w:tr>
        <w:trPr>
          <w:cantSplit w:val="true"/>
        </w:trPr>
        <w:tc>
          <w:tcPr>
            <w:tcW w:w="34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مقایسهٔ اجتماعی </w:t>
            </w:r>
            <w:r>
              <w:rPr>
                <w:rFonts w:eastAsia="Times New Roman" w:cs="B Nazanin"/>
                <w:sz w:val="24"/>
                <w:szCs w:val="24"/>
                <w:rtl w:val="true"/>
                <w:lang w:val="en-US" w:bidi="fa-IR"/>
              </w:rPr>
              <w:t>(</w:t>
            </w:r>
            <w:r>
              <w:rPr>
                <w:rFonts w:eastAsia="Times New Roman" w:cs="B Nazanin"/>
                <w:sz w:val="24"/>
                <w:szCs w:val="24"/>
                <w:lang w:val="en-US" w:bidi="fa-IR"/>
              </w:rPr>
              <w:t>SC</w:t>
            </w:r>
            <w:r>
              <w:rPr>
                <w:rFonts w:eastAsia="Times New Roman" w:cs="B Nazanin"/>
                <w:sz w:val="24"/>
                <w:szCs w:val="24"/>
                <w:rtl w:val="true"/>
                <w:lang w:val="en-US" w:bidi="fa-IR"/>
              </w:rPr>
              <w:t>)</w:t>
            </w:r>
          </w:p>
        </w:tc>
        <w:tc>
          <w:tcPr>
            <w:tcW w:w="7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۴</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۰٫۸۲۸</w:t>
            </w:r>
          </w:p>
        </w:tc>
        <w:tc>
          <w:tcPr>
            <w:tcW w:w="10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۰٫۸۳۲</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۰٫۵۵۶</w:t>
            </w:r>
          </w:p>
        </w:tc>
        <w:tc>
          <w:tcPr>
            <w:tcW w:w="10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۰٫۷۴۶</w:t>
            </w:r>
          </w:p>
        </w:tc>
      </w:tr>
      <w:tr>
        <w:trPr>
          <w:cantSplit w:val="true"/>
        </w:trPr>
        <w:tc>
          <w:tcPr>
            <w:tcW w:w="34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پشیمانی پیش‌بینی‌شده </w:t>
            </w:r>
            <w:r>
              <w:rPr>
                <w:rFonts w:eastAsia="Times New Roman" w:cs="B Nazanin"/>
                <w:sz w:val="24"/>
                <w:szCs w:val="24"/>
                <w:rtl w:val="true"/>
                <w:lang w:val="en-US" w:bidi="fa-IR"/>
              </w:rPr>
              <w:t>(</w:t>
            </w:r>
            <w:r>
              <w:rPr>
                <w:rFonts w:eastAsia="Times New Roman" w:cs="B Nazanin"/>
                <w:sz w:val="24"/>
                <w:szCs w:val="24"/>
                <w:lang w:val="en-US" w:bidi="fa-IR"/>
              </w:rPr>
              <w:t>AR</w:t>
            </w:r>
            <w:r>
              <w:rPr>
                <w:rFonts w:eastAsia="Times New Roman" w:cs="B Nazanin"/>
                <w:sz w:val="24"/>
                <w:szCs w:val="24"/>
                <w:rtl w:val="true"/>
                <w:lang w:val="en-US" w:bidi="fa-IR"/>
              </w:rPr>
              <w:t>)</w:t>
            </w:r>
          </w:p>
        </w:tc>
        <w:tc>
          <w:tcPr>
            <w:tcW w:w="7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۴</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۰٫۸۲۶</w:t>
            </w:r>
          </w:p>
        </w:tc>
        <w:tc>
          <w:tcPr>
            <w:tcW w:w="10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۰٫۸۳۰</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۰٫۵۵۲</w:t>
            </w:r>
          </w:p>
        </w:tc>
        <w:tc>
          <w:tcPr>
            <w:tcW w:w="10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۰٫۷۴۳</w:t>
            </w:r>
          </w:p>
        </w:tc>
      </w:tr>
      <w:tr>
        <w:trPr>
          <w:cantSplit w:val="true"/>
        </w:trPr>
        <w:tc>
          <w:tcPr>
            <w:tcW w:w="34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مواجهه با محتوای شبکه‌ها </w:t>
            </w:r>
            <w:r>
              <w:rPr>
                <w:rFonts w:eastAsia="Times New Roman" w:cs="B Nazanin"/>
                <w:sz w:val="24"/>
                <w:szCs w:val="24"/>
                <w:rtl w:val="true"/>
                <w:lang w:val="en-US" w:bidi="fa-IR"/>
              </w:rPr>
              <w:t>(</w:t>
            </w:r>
            <w:r>
              <w:rPr>
                <w:rFonts w:eastAsia="Times New Roman" w:cs="B Nazanin"/>
                <w:sz w:val="24"/>
                <w:szCs w:val="24"/>
                <w:lang w:val="en-US" w:bidi="fa-IR"/>
              </w:rPr>
              <w:t>SME</w:t>
            </w:r>
            <w:r>
              <w:rPr>
                <w:rFonts w:eastAsia="Times New Roman" w:cs="B Nazanin"/>
                <w:sz w:val="24"/>
                <w:szCs w:val="24"/>
                <w:rtl w:val="true"/>
                <w:lang w:val="en-US" w:bidi="fa-IR"/>
              </w:rPr>
              <w:t>)</w:t>
            </w:r>
          </w:p>
        </w:tc>
        <w:tc>
          <w:tcPr>
            <w:tcW w:w="7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۵</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۰٫۸۲۴</w:t>
            </w:r>
          </w:p>
        </w:tc>
        <w:tc>
          <w:tcPr>
            <w:tcW w:w="10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۰٫۸۲۵</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۰٫۴۸۷</w:t>
            </w:r>
          </w:p>
        </w:tc>
        <w:tc>
          <w:tcPr>
            <w:tcW w:w="10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۰٫۶۹۸</w:t>
            </w:r>
          </w:p>
        </w:tc>
      </w:tr>
      <w:tr>
        <w:trPr>
          <w:cantSplit w:val="true"/>
        </w:trPr>
        <w:tc>
          <w:tcPr>
            <w:tcW w:w="34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فومو </w:t>
            </w:r>
            <w:r>
              <w:rPr>
                <w:rFonts w:eastAsia="Times New Roman" w:cs="B Nazanin"/>
                <w:sz w:val="24"/>
                <w:szCs w:val="24"/>
                <w:rtl w:val="true"/>
                <w:lang w:val="en-US" w:bidi="fa-IR"/>
              </w:rPr>
              <w:t>(</w:t>
            </w:r>
            <w:r>
              <w:rPr>
                <w:rFonts w:eastAsia="Times New Roman" w:cs="B Nazanin"/>
                <w:sz w:val="24"/>
                <w:szCs w:val="24"/>
                <w:lang w:val="en-US" w:bidi="fa-IR"/>
              </w:rPr>
              <w:t>FOMO</w:t>
            </w:r>
            <w:r>
              <w:rPr>
                <w:rFonts w:eastAsia="Times New Roman" w:cs="B Nazanin"/>
                <w:sz w:val="24"/>
                <w:szCs w:val="24"/>
                <w:rtl w:val="true"/>
                <w:lang w:val="en-US" w:bidi="fa-IR"/>
              </w:rPr>
              <w:t>)</w:t>
            </w:r>
          </w:p>
        </w:tc>
        <w:tc>
          <w:tcPr>
            <w:tcW w:w="7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۶</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۰٫۸۵۶</w:t>
            </w:r>
          </w:p>
        </w:tc>
        <w:tc>
          <w:tcPr>
            <w:tcW w:w="10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۰٫۸۵۹</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۰٫۵۰۵</w:t>
            </w:r>
          </w:p>
        </w:tc>
        <w:tc>
          <w:tcPr>
            <w:tcW w:w="10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۰٫۷۱۱</w:t>
            </w:r>
          </w:p>
        </w:tc>
      </w:tr>
      <w:tr>
        <w:trPr>
          <w:cantSplit w:val="true"/>
        </w:trPr>
        <w:tc>
          <w:tcPr>
            <w:tcW w:w="34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سواد حسابداری </w:t>
            </w:r>
            <w:r>
              <w:rPr>
                <w:rFonts w:eastAsia="Times New Roman" w:cs="B Nazanin"/>
                <w:sz w:val="24"/>
                <w:szCs w:val="24"/>
                <w:rtl w:val="true"/>
                <w:lang w:val="en-US" w:bidi="fa-IR"/>
              </w:rPr>
              <w:t>(</w:t>
            </w:r>
            <w:r>
              <w:rPr>
                <w:rFonts w:eastAsia="Times New Roman" w:cs="B Nazanin"/>
                <w:sz w:val="24"/>
                <w:szCs w:val="24"/>
                <w:lang w:val="en-US" w:bidi="fa-IR"/>
              </w:rPr>
              <w:t>AL</w:t>
            </w:r>
            <w:r>
              <w:rPr>
                <w:rFonts w:eastAsia="Times New Roman" w:cs="B Nazanin"/>
                <w:sz w:val="24"/>
                <w:szCs w:val="24"/>
                <w:rtl w:val="true"/>
                <w:lang w:val="en-US" w:bidi="fa-IR"/>
              </w:rPr>
              <w:t>)</w:t>
            </w:r>
          </w:p>
        </w:tc>
        <w:tc>
          <w:tcPr>
            <w:tcW w:w="7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۴</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۰٫۸۳۸</w:t>
            </w:r>
          </w:p>
        </w:tc>
        <w:tc>
          <w:tcPr>
            <w:tcW w:w="10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۰٫۸۴۲</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۰٫۵۷۴</w:t>
            </w:r>
          </w:p>
        </w:tc>
        <w:tc>
          <w:tcPr>
            <w:tcW w:w="10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۰٫۷۵۷</w:t>
            </w:r>
          </w:p>
        </w:tc>
      </w:tr>
      <w:tr>
        <w:trPr>
          <w:cantSplit w:val="true"/>
        </w:trPr>
        <w:tc>
          <w:tcPr>
            <w:tcW w:w="34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استفاده از اطلاعات حسابداری </w:t>
            </w:r>
            <w:r>
              <w:rPr>
                <w:rFonts w:eastAsia="Times New Roman" w:cs="B Nazanin"/>
                <w:sz w:val="24"/>
                <w:szCs w:val="24"/>
                <w:rtl w:val="true"/>
                <w:lang w:val="en-US" w:bidi="fa-IR"/>
              </w:rPr>
              <w:t>(</w:t>
            </w:r>
            <w:r>
              <w:rPr>
                <w:rFonts w:eastAsia="Times New Roman" w:cs="B Nazanin"/>
                <w:sz w:val="24"/>
                <w:szCs w:val="24"/>
                <w:lang w:val="en-US" w:bidi="fa-IR"/>
              </w:rPr>
              <w:t>AIU</w:t>
            </w:r>
            <w:r>
              <w:rPr>
                <w:rFonts w:eastAsia="Times New Roman" w:cs="B Nazanin"/>
                <w:sz w:val="24"/>
                <w:szCs w:val="24"/>
                <w:rtl w:val="true"/>
                <w:lang w:val="en-US" w:bidi="fa-IR"/>
              </w:rPr>
              <w:t>)</w:t>
            </w:r>
          </w:p>
        </w:tc>
        <w:tc>
          <w:tcPr>
            <w:tcW w:w="7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۵</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۰٫۸۴۵</w:t>
            </w:r>
          </w:p>
        </w:tc>
        <w:tc>
          <w:tcPr>
            <w:tcW w:w="10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۰٫۸۴۸</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۰٫۵۳۰</w:t>
            </w:r>
          </w:p>
        </w:tc>
        <w:tc>
          <w:tcPr>
            <w:tcW w:w="10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۰٫۷۲۸</w:t>
            </w:r>
          </w:p>
        </w:tc>
      </w:tr>
      <w:tr>
        <w:trPr>
          <w:cantSplit w:val="true"/>
        </w:trPr>
        <w:tc>
          <w:tcPr>
            <w:tcW w:w="34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کیفیت تصمیم </w:t>
            </w:r>
            <w:r>
              <w:rPr>
                <w:rFonts w:eastAsia="Times New Roman" w:cs="B Nazanin"/>
                <w:sz w:val="24"/>
                <w:szCs w:val="24"/>
                <w:rtl w:val="true"/>
                <w:lang w:val="en-US" w:bidi="fa-IR"/>
              </w:rPr>
              <w:t>(</w:t>
            </w:r>
            <w:r>
              <w:rPr>
                <w:rFonts w:eastAsia="Times New Roman" w:cs="B Nazanin"/>
                <w:sz w:val="24"/>
                <w:szCs w:val="24"/>
                <w:lang w:val="en-US" w:bidi="fa-IR"/>
              </w:rPr>
              <w:t>IDQ</w:t>
            </w:r>
            <w:r>
              <w:rPr>
                <w:rFonts w:eastAsia="Times New Roman" w:cs="B Nazanin"/>
                <w:sz w:val="24"/>
                <w:szCs w:val="24"/>
                <w:rtl w:val="true"/>
                <w:lang w:val="en-US" w:bidi="fa-IR"/>
              </w:rPr>
              <w:t>)</w:t>
            </w:r>
          </w:p>
        </w:tc>
        <w:tc>
          <w:tcPr>
            <w:tcW w:w="7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۵</w:t>
            </w:r>
          </w:p>
        </w:tc>
        <w:tc>
          <w:tcPr>
            <w:tcW w:w="9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۰٫۸۴۰</w:t>
            </w:r>
          </w:p>
        </w:tc>
        <w:tc>
          <w:tcPr>
            <w:tcW w:w="10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۰٫۸۴۲</w:t>
            </w:r>
          </w:p>
        </w:tc>
        <w:tc>
          <w:tcPr>
            <w:tcW w:w="9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۰٫۵۱۶</w:t>
            </w:r>
          </w:p>
        </w:tc>
        <w:tc>
          <w:tcPr>
            <w:tcW w:w="10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۰٫۷۱۹</w:t>
            </w:r>
          </w:p>
        </w:tc>
      </w:tr>
    </w:tbl>
    <w:p>
      <w:pPr>
        <w:pStyle w:val="Normal"/>
        <w:bidi w:val="1"/>
        <w:spacing w:lineRule="auto" w:line="240" w:before="0" w:after="100"/>
        <w:ind w:firstLine="360"/>
        <w:jc w:val="both"/>
        <w:rPr/>
      </w:pPr>
      <w:r>
        <w:rPr>
          <w:rtl w:val="true"/>
        </w:rPr>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۷</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روایی واگرا</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همبستگی پنهان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زیر قطر</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 √</w:t>
      </w:r>
      <w:r>
        <w:rPr>
          <w:rFonts w:eastAsia="Times New Roman" w:cs="B Zar"/>
          <w:b/>
          <w:bCs/>
          <w:sz w:val="20"/>
          <w:szCs w:val="20"/>
          <w:lang w:val="en-US" w:bidi="fa-IR"/>
        </w:rPr>
        <w:t>AVE</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قطر</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و </w:t>
      </w:r>
      <w:r>
        <w:rPr>
          <w:rFonts w:eastAsia="Times New Roman" w:cs="B Zar"/>
          <w:b/>
          <w:bCs/>
          <w:sz w:val="20"/>
          <w:szCs w:val="20"/>
          <w:lang w:val="en-US" w:bidi="fa-IR"/>
        </w:rPr>
        <w:t>HTMT</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بالای قطر</w:t>
      </w:r>
      <w:r>
        <w:rPr>
          <w:rFonts w:eastAsia="Times New Roman" w:cs="B Zar"/>
          <w:b/>
          <w:bCs/>
          <w:sz w:val="20"/>
          <w:szCs w:val="20"/>
          <w:rtl w:val="true"/>
          <w:lang w:val="en-US" w:bidi="fa-IR"/>
        </w:rPr>
        <w:t>)</w:t>
      </w:r>
    </w:p>
    <w:tbl>
      <w:tblPr>
        <w:bidiVisual w:val="true"/>
        <w:tblW w:w="8100" w:type="dxa"/>
        <w:jc w:val="center"/>
        <w:tblInd w:w="0" w:type="dxa"/>
        <w:tblLayout w:type="fixed"/>
        <w:tblCellMar>
          <w:top w:w="0" w:type="dxa"/>
          <w:left w:w="60" w:type="dxa"/>
          <w:bottom w:w="0" w:type="dxa"/>
          <w:right w:w="60" w:type="dxa"/>
        </w:tblCellMar>
      </w:tblPr>
      <w:tblGrid>
        <w:gridCol w:w="2499"/>
        <w:gridCol w:w="800"/>
        <w:gridCol w:w="801"/>
        <w:gridCol w:w="799"/>
        <w:gridCol w:w="800"/>
        <w:gridCol w:w="801"/>
        <w:gridCol w:w="799"/>
        <w:gridCol w:w="800"/>
      </w:tblGrid>
      <w:tr>
        <w:trPr>
          <w:tblHeader w:val="true"/>
        </w:trPr>
        <w:tc>
          <w:tcPr>
            <w:tcW w:w="24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سازه</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lang w:val="en-US" w:bidi="fa-IR"/>
              </w:rPr>
              <w:t>۱</w:t>
            </w:r>
          </w:p>
        </w:tc>
        <w:tc>
          <w:tcPr>
            <w:tcW w:w="80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lang w:val="en-US" w:bidi="fa-IR"/>
              </w:rPr>
              <w:t>۲</w:t>
            </w:r>
          </w:p>
        </w:tc>
        <w:tc>
          <w:tcPr>
            <w:tcW w:w="7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lang w:val="en-US" w:bidi="fa-IR"/>
              </w:rPr>
              <w:t>۳</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lang w:val="en-US" w:bidi="fa-IR"/>
              </w:rPr>
              <w:t>۴</w:t>
            </w:r>
          </w:p>
        </w:tc>
        <w:tc>
          <w:tcPr>
            <w:tcW w:w="80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lang w:val="en-US" w:bidi="fa-IR"/>
              </w:rPr>
              <w:t>۵</w:t>
            </w:r>
          </w:p>
        </w:tc>
        <w:tc>
          <w:tcPr>
            <w:tcW w:w="7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lang w:val="en-US" w:bidi="fa-IR"/>
              </w:rPr>
              <w:t>۶</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lang w:val="en-US" w:bidi="fa-IR"/>
              </w:rPr>
              <w:t>۷</w:t>
            </w:r>
          </w:p>
        </w:tc>
      </w:tr>
      <w:tr>
        <w:trPr>
          <w:cantSplit w:val="true"/>
        </w:trPr>
        <w:tc>
          <w:tcPr>
            <w:tcW w:w="24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مقایسهٔ اجتماعی </w:t>
            </w:r>
            <w:r>
              <w:rPr>
                <w:rFonts w:eastAsia="Times New Roman" w:cs="B Nazanin"/>
                <w:sz w:val="20"/>
                <w:szCs w:val="20"/>
                <w:rtl w:val="true"/>
                <w:lang w:val="en-US" w:bidi="fa-IR"/>
              </w:rPr>
              <w:t>(</w:t>
            </w:r>
            <w:r>
              <w:rPr>
                <w:rFonts w:eastAsia="Times New Roman" w:cs="B Nazanin"/>
                <w:sz w:val="20"/>
                <w:szCs w:val="20"/>
                <w:lang w:val="en-US" w:bidi="fa-IR"/>
              </w:rPr>
              <w:t>SC</w:t>
            </w:r>
            <w:r>
              <w:rPr>
                <w:rFonts w:eastAsia="Times New Roman" w:cs="B Nazanin"/>
                <w:sz w:val="20"/>
                <w:szCs w:val="20"/>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۰٫۷۴۶</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۰٫۴۲</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۰٫۲۰</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۰٫۴۵</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۰٫۰۷</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۰٫۰۶</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۰٫۱۸</w:t>
            </w:r>
          </w:p>
        </w:tc>
      </w:tr>
      <w:tr>
        <w:trPr>
          <w:cantSplit w:val="true"/>
        </w:trPr>
        <w:tc>
          <w:tcPr>
            <w:tcW w:w="24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پشیمانی پیش‌بینی‌شده </w:t>
            </w:r>
            <w:r>
              <w:rPr>
                <w:rFonts w:eastAsia="Times New Roman" w:cs="B Nazanin"/>
                <w:sz w:val="20"/>
                <w:szCs w:val="20"/>
                <w:rtl w:val="true"/>
                <w:lang w:val="en-US" w:bidi="fa-IR"/>
              </w:rPr>
              <w:t>(</w:t>
            </w:r>
            <w:r>
              <w:rPr>
                <w:rFonts w:eastAsia="Times New Roman" w:cs="B Nazanin"/>
                <w:sz w:val="20"/>
                <w:szCs w:val="20"/>
                <w:lang w:val="en-US" w:bidi="fa-IR"/>
              </w:rPr>
              <w:t>AR</w:t>
            </w:r>
            <w:r>
              <w:rPr>
                <w:rFonts w:eastAsia="Times New Roman" w:cs="B Nazanin"/>
                <w:sz w:val="20"/>
                <w:szCs w:val="20"/>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۰٫۳۸</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۰٫۷۴۳</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۰٫۲۱</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۰٫۴۹</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۰٫۰۹</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۰٫۰۹</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۰٫۱۱</w:t>
            </w:r>
          </w:p>
        </w:tc>
      </w:tr>
      <w:tr>
        <w:trPr>
          <w:cantSplit w:val="true"/>
        </w:trPr>
        <w:tc>
          <w:tcPr>
            <w:tcW w:w="24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مواجهه با محتوای شبکه‌ها </w:t>
            </w:r>
            <w:r>
              <w:rPr>
                <w:rFonts w:eastAsia="Times New Roman" w:cs="B Nazanin"/>
                <w:sz w:val="20"/>
                <w:szCs w:val="20"/>
                <w:rtl w:val="true"/>
                <w:lang w:val="en-US" w:bidi="fa-IR"/>
              </w:rPr>
              <w:t>(</w:t>
            </w:r>
            <w:r>
              <w:rPr>
                <w:rFonts w:eastAsia="Times New Roman" w:cs="B Nazanin"/>
                <w:sz w:val="20"/>
                <w:szCs w:val="20"/>
                <w:lang w:val="en-US" w:bidi="fa-IR"/>
              </w:rPr>
              <w:t>SME</w:t>
            </w:r>
            <w:r>
              <w:rPr>
                <w:rFonts w:eastAsia="Times New Roman" w:cs="B Nazanin"/>
                <w:sz w:val="20"/>
                <w:szCs w:val="20"/>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۰٫۲۰</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۰٫۲۰</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۰٫۶۹۸</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۰٫۴۳</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۰٫۱۵</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۰٫۳۰</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۰٫۲۷</w:t>
            </w:r>
          </w:p>
        </w:tc>
      </w:tr>
      <w:tr>
        <w:trPr>
          <w:cantSplit w:val="true"/>
        </w:trPr>
        <w:tc>
          <w:tcPr>
            <w:tcW w:w="24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فومو </w:t>
            </w:r>
            <w:r>
              <w:rPr>
                <w:rFonts w:eastAsia="Times New Roman" w:cs="B Nazanin"/>
                <w:sz w:val="20"/>
                <w:szCs w:val="20"/>
                <w:rtl w:val="true"/>
                <w:lang w:val="en-US" w:bidi="fa-IR"/>
              </w:rPr>
              <w:t>(</w:t>
            </w:r>
            <w:r>
              <w:rPr>
                <w:rFonts w:eastAsia="Times New Roman" w:cs="B Nazanin"/>
                <w:sz w:val="20"/>
                <w:szCs w:val="20"/>
                <w:lang w:val="en-US" w:bidi="fa-IR"/>
              </w:rPr>
              <w:t>FOMO</w:t>
            </w:r>
            <w:r>
              <w:rPr>
                <w:rFonts w:eastAsia="Times New Roman" w:cs="B Nazanin"/>
                <w:sz w:val="20"/>
                <w:szCs w:val="20"/>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۰٫۴۲</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۰٫۴۵</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۰٫۴۵</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۰٫۷۱۱</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۰٫۱۱</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۰٫۱۲</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۰٫۳۹</w:t>
            </w:r>
          </w:p>
        </w:tc>
      </w:tr>
      <w:tr>
        <w:trPr>
          <w:cantSplit w:val="true"/>
        </w:trPr>
        <w:tc>
          <w:tcPr>
            <w:tcW w:w="24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سواد حسابداری </w:t>
            </w:r>
            <w:r>
              <w:rPr>
                <w:rFonts w:eastAsia="Times New Roman" w:cs="B Nazanin"/>
                <w:sz w:val="20"/>
                <w:szCs w:val="20"/>
                <w:rtl w:val="true"/>
                <w:lang w:val="en-US" w:bidi="fa-IR"/>
              </w:rPr>
              <w:t>(</w:t>
            </w:r>
            <w:r>
              <w:rPr>
                <w:rFonts w:eastAsia="Times New Roman" w:cs="B Nazanin"/>
                <w:sz w:val="20"/>
                <w:szCs w:val="20"/>
                <w:lang w:val="en-US" w:bidi="fa-IR"/>
              </w:rPr>
              <w:t>AL</w:t>
            </w:r>
            <w:r>
              <w:rPr>
                <w:rFonts w:eastAsia="Times New Roman" w:cs="B Nazanin"/>
                <w:sz w:val="20"/>
                <w:szCs w:val="20"/>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۰٫۰۳</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۰٫۰۹</w:t>
            </w:r>
          </w:p>
        </w:tc>
        <w:tc>
          <w:tcPr>
            <w:tcW w:w="799"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۰٫۱۴‎</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۰٫۱۰</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۰٫۷۵۷</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۰٫۵۶</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۰٫۱۷</w:t>
            </w:r>
          </w:p>
        </w:tc>
      </w:tr>
      <w:tr>
        <w:trPr>
          <w:cantSplit w:val="true"/>
        </w:trPr>
        <w:tc>
          <w:tcPr>
            <w:tcW w:w="24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استفاده از اطلاعات حسابداری </w:t>
            </w:r>
            <w:r>
              <w:rPr>
                <w:rFonts w:eastAsia="Times New Roman" w:cs="B Nazanin"/>
                <w:sz w:val="20"/>
                <w:szCs w:val="20"/>
                <w:rtl w:val="true"/>
                <w:lang w:val="en-US" w:bidi="fa-IR"/>
              </w:rPr>
              <w:t>(</w:t>
            </w:r>
            <w:r>
              <w:rPr>
                <w:rFonts w:eastAsia="Times New Roman" w:cs="B Nazanin"/>
                <w:sz w:val="20"/>
                <w:szCs w:val="20"/>
                <w:lang w:val="en-US" w:bidi="fa-IR"/>
              </w:rPr>
              <w:t>AIU</w:t>
            </w:r>
            <w:r>
              <w:rPr>
                <w:rFonts w:eastAsia="Times New Roman" w:cs="B Nazanin"/>
                <w:sz w:val="20"/>
                <w:szCs w:val="20"/>
                <w:rtl w:val="true"/>
                <w:lang w:val="en-US" w:bidi="fa-IR"/>
              </w:rPr>
              <w:t>)</w:t>
            </w:r>
          </w:p>
        </w:tc>
        <w:tc>
          <w:tcPr>
            <w:tcW w:w="8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۰٫۰۱‎</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۰٫۰۸</w:t>
            </w:r>
          </w:p>
        </w:tc>
        <w:tc>
          <w:tcPr>
            <w:tcW w:w="799"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۰٫۳۱‎</w:t>
            </w:r>
          </w:p>
        </w:tc>
        <w:tc>
          <w:tcPr>
            <w:tcW w:w="8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۰٫۱۰‎</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۰٫۵۳</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۰٫۷۲۸</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۰٫۳۸</w:t>
            </w:r>
          </w:p>
        </w:tc>
      </w:tr>
      <w:tr>
        <w:trPr>
          <w:cantSplit w:val="true"/>
        </w:trPr>
        <w:tc>
          <w:tcPr>
            <w:tcW w:w="24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کیفیت تصمیم </w:t>
            </w:r>
            <w:r>
              <w:rPr>
                <w:rFonts w:eastAsia="Times New Roman" w:cs="B Nazanin"/>
                <w:sz w:val="20"/>
                <w:szCs w:val="20"/>
                <w:rtl w:val="true"/>
                <w:lang w:val="en-US" w:bidi="fa-IR"/>
              </w:rPr>
              <w:t>(</w:t>
            </w:r>
            <w:r>
              <w:rPr>
                <w:rFonts w:eastAsia="Times New Roman" w:cs="B Nazanin"/>
                <w:sz w:val="20"/>
                <w:szCs w:val="20"/>
                <w:lang w:val="en-US" w:bidi="fa-IR"/>
              </w:rPr>
              <w:t>IDQ</w:t>
            </w:r>
            <w:r>
              <w:rPr>
                <w:rFonts w:eastAsia="Times New Roman" w:cs="B Nazanin"/>
                <w:sz w:val="20"/>
                <w:szCs w:val="20"/>
                <w:rtl w:val="true"/>
                <w:lang w:val="en-US" w:bidi="fa-IR"/>
              </w:rPr>
              <w:t>)</w:t>
            </w:r>
          </w:p>
        </w:tc>
        <w:tc>
          <w:tcPr>
            <w:tcW w:w="8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۰٫۱۸‎</w:t>
            </w:r>
          </w:p>
        </w:tc>
        <w:tc>
          <w:tcPr>
            <w:tcW w:w="801"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۰٫۰۸‎</w:t>
            </w:r>
          </w:p>
        </w:tc>
        <w:tc>
          <w:tcPr>
            <w:tcW w:w="79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۰٫۲۷‎</w:t>
            </w:r>
          </w:p>
        </w:tc>
        <w:tc>
          <w:tcPr>
            <w:tcW w:w="8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۰٫۳۹‎</w:t>
            </w:r>
          </w:p>
        </w:tc>
        <w:tc>
          <w:tcPr>
            <w:tcW w:w="8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۰٫۱۶</w:t>
            </w:r>
          </w:p>
        </w:tc>
        <w:tc>
          <w:tcPr>
            <w:tcW w:w="7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۰٫۳۷</w:t>
            </w:r>
          </w:p>
        </w:tc>
        <w:tc>
          <w:tcPr>
            <w:tcW w:w="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۰٫۷۱۹</w:t>
            </w:r>
          </w:p>
        </w:tc>
      </w:tr>
    </w:tbl>
    <w:p>
      <w:pPr>
        <w:pStyle w:val="Normal"/>
        <w:bidi w:val="1"/>
        <w:spacing w:lineRule="auto" w:line="240" w:before="0" w:after="100"/>
        <w:ind w:firstLine="360"/>
        <w:jc w:val="both"/>
        <w:rPr/>
      </w:pPr>
      <w:r>
        <w:rPr>
          <w:rtl w:val="true"/>
        </w:rPr>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۴</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۳</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مدل ساختاری و اثرهای غیرمستقیم</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مقایسهٔ اجتماعی </w:t>
      </w:r>
      <w:r>
        <w:rPr>
          <w:rFonts w:eastAsia="Times New Roman" w:cs="B Nazanin"/>
          <w:sz w:val="26"/>
          <w:szCs w:val="26"/>
          <w:rtl w:val="true"/>
          <w:lang w:val="en-US" w:bidi="fa-IR"/>
        </w:rPr>
        <w:t>(</w:t>
      </w:r>
      <w:r>
        <w:rPr>
          <w:rFonts w:eastAsia="Times New Roman" w:cs="B Nazanin"/>
          <w:sz w:val="26"/>
          <w:szCs w:val="26"/>
          <w:lang w:val="en-US" w:bidi="fa-IR"/>
        </w:rPr>
        <w:t xml:space="preserve">‎β = </w:t>
      </w:r>
      <w:r>
        <w:rPr>
          <w:rFonts w:ascii="Times New Roman" w:hAnsi="Times New Roman" w:eastAsia="Times New Roman"/>
          <w:sz w:val="26"/>
          <w:sz w:val="26"/>
          <w:szCs w:val="26"/>
          <w:lang w:val="en-US" w:bidi="fa-IR"/>
        </w:rPr>
        <w:t>۰٫۲۷‎، ‎</w:t>
      </w:r>
      <w:r>
        <w:rPr>
          <w:rFonts w:eastAsia="Times New Roman" w:cs="B Nazanin"/>
          <w:sz w:val="26"/>
          <w:szCs w:val="26"/>
          <w:lang w:val="en-US" w:bidi="fa-IR"/>
        </w:rPr>
        <w:t xml:space="preserve">z = </w:t>
      </w:r>
      <w:r>
        <w:rPr>
          <w:rFonts w:ascii="Times New Roman" w:hAnsi="Times New Roman" w:eastAsia="Times New Roman"/>
          <w:sz w:val="26"/>
          <w:sz w:val="26"/>
          <w:szCs w:val="26"/>
          <w:lang w:val="en-US" w:bidi="fa-IR"/>
        </w:rPr>
        <w:t>۵٫۱۵‎، ‎</w:t>
      </w:r>
      <w:r>
        <w:rPr>
          <w:rFonts w:eastAsia="Times New Roman" w:cs="B Nazanin"/>
          <w:sz w:val="26"/>
          <w:szCs w:val="26"/>
          <w:lang w:val="en-US" w:bidi="fa-IR"/>
        </w:rPr>
        <w:t xml:space="preserve">p &lt; </w:t>
      </w:r>
      <w:r>
        <w:rPr>
          <w:rFonts w:ascii="Times New Roman" w:hAnsi="Times New Roman" w:eastAsia="Times New Roman"/>
          <w:sz w:val="26"/>
          <w:sz w:val="26"/>
          <w:szCs w:val="26"/>
          <w:lang w:val="en-US" w:bidi="fa-IR"/>
        </w:rPr>
        <w:t>۰٫۰۰۱‎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پشیمانی پیش‌بینی‌شده </w:t>
      </w:r>
      <w:r>
        <w:rPr>
          <w:rFonts w:eastAsia="Times New Roman" w:cs="B Nazanin"/>
          <w:sz w:val="26"/>
          <w:szCs w:val="26"/>
          <w:rtl w:val="true"/>
          <w:lang w:val="en-US" w:bidi="fa-IR"/>
        </w:rPr>
        <w:t>(</w:t>
      </w:r>
      <w:r>
        <w:rPr>
          <w:rFonts w:eastAsia="Times New Roman" w:cs="B Nazanin"/>
          <w:sz w:val="26"/>
          <w:szCs w:val="26"/>
          <w:lang w:val="en-US" w:bidi="fa-IR"/>
        </w:rPr>
        <w:t xml:space="preserve">‎β = </w:t>
      </w:r>
      <w:r>
        <w:rPr>
          <w:rFonts w:ascii="Times New Roman" w:hAnsi="Times New Roman" w:eastAsia="Times New Roman"/>
          <w:sz w:val="26"/>
          <w:sz w:val="26"/>
          <w:szCs w:val="26"/>
          <w:lang w:val="en-US" w:bidi="fa-IR"/>
        </w:rPr>
        <w:t>۰٫۲۳‎، ‎</w:t>
      </w:r>
      <w:r>
        <w:rPr>
          <w:rFonts w:eastAsia="Times New Roman" w:cs="B Nazanin"/>
          <w:sz w:val="26"/>
          <w:szCs w:val="26"/>
          <w:lang w:val="en-US" w:bidi="fa-IR"/>
        </w:rPr>
        <w:t xml:space="preserve">z = </w:t>
      </w:r>
      <w:r>
        <w:rPr>
          <w:rFonts w:ascii="Times New Roman" w:hAnsi="Times New Roman" w:eastAsia="Times New Roman"/>
          <w:sz w:val="26"/>
          <w:sz w:val="26"/>
          <w:szCs w:val="26"/>
          <w:lang w:val="en-US" w:bidi="fa-IR"/>
        </w:rPr>
        <w:t>۴٫۴۴‎، ‎</w:t>
      </w:r>
      <w:r>
        <w:rPr>
          <w:rFonts w:eastAsia="Times New Roman" w:cs="B Nazanin"/>
          <w:sz w:val="26"/>
          <w:szCs w:val="26"/>
          <w:lang w:val="en-US" w:bidi="fa-IR"/>
        </w:rPr>
        <w:t xml:space="preserve">p &lt; </w:t>
      </w:r>
      <w:r>
        <w:rPr>
          <w:rFonts w:ascii="Times New Roman" w:hAnsi="Times New Roman" w:eastAsia="Times New Roman"/>
          <w:sz w:val="26"/>
          <w:sz w:val="26"/>
          <w:szCs w:val="26"/>
          <w:lang w:val="en-US" w:bidi="fa-IR"/>
        </w:rPr>
        <w:t>۰٫۰۰۱‎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فومو را افزایش دادند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فرضیه‌های </w:t>
      </w:r>
      <w:r>
        <w:rPr>
          <w:rFonts w:ascii="Times New Roman" w:hAnsi="Times New Roman" w:eastAsia="Times New Roman"/>
          <w:sz w:val="26"/>
          <w:sz w:val="26"/>
          <w:szCs w:val="26"/>
          <w:lang w:val="en-US" w:bidi="fa-IR"/>
        </w:rPr>
        <w:t>۱</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مواجهه با محتوای شبکه‌ها استفاده از اطلاعات حسابداری را کاهش داد </w:t>
      </w:r>
      <w:r>
        <w:rPr>
          <w:rFonts w:eastAsia="Times New Roman" w:cs="B Nazanin"/>
          <w:sz w:val="26"/>
          <w:szCs w:val="26"/>
          <w:rtl w:val="true"/>
          <w:lang w:val="en-US" w:bidi="fa-IR"/>
        </w:rPr>
        <w:t>(</w:t>
      </w:r>
      <w:r>
        <w:rPr>
          <w:rFonts w:eastAsia="Times New Roman" w:cs="B Nazanin"/>
          <w:sz w:val="26"/>
          <w:szCs w:val="26"/>
          <w:lang w:val="en-US" w:bidi="fa-IR"/>
        </w:rPr>
        <w:t>‎β = −</w:t>
      </w:r>
      <w:r>
        <w:rPr>
          <w:rFonts w:ascii="Times New Roman" w:hAnsi="Times New Roman" w:eastAsia="Times New Roman"/>
          <w:sz w:val="26"/>
          <w:sz w:val="26"/>
          <w:szCs w:val="26"/>
          <w:lang w:val="en-US" w:bidi="fa-IR"/>
        </w:rPr>
        <w:t>۰٫۲۴‎، ‎</w:t>
      </w:r>
      <w:r>
        <w:rPr>
          <w:rFonts w:eastAsia="Times New Roman" w:cs="B Nazanin"/>
          <w:sz w:val="26"/>
          <w:szCs w:val="26"/>
          <w:lang w:val="en-US" w:bidi="fa-IR"/>
        </w:rPr>
        <w:t>z = −</w:t>
      </w:r>
      <w:r>
        <w:rPr>
          <w:rFonts w:ascii="Times New Roman" w:hAnsi="Times New Roman" w:eastAsia="Times New Roman"/>
          <w:sz w:val="26"/>
          <w:sz w:val="26"/>
          <w:szCs w:val="26"/>
          <w:lang w:val="en-US" w:bidi="fa-IR"/>
        </w:rPr>
        <w:t>۴٫۸۰‎، ‎</w:t>
      </w:r>
      <w:r>
        <w:rPr>
          <w:rFonts w:eastAsia="Times New Roman" w:cs="B Nazanin"/>
          <w:sz w:val="26"/>
          <w:szCs w:val="26"/>
          <w:lang w:val="en-US" w:bidi="fa-IR"/>
        </w:rPr>
        <w:t xml:space="preserve">p &lt; </w:t>
      </w:r>
      <w:r>
        <w:rPr>
          <w:rFonts w:ascii="Times New Roman" w:hAnsi="Times New Roman" w:eastAsia="Times New Roman"/>
          <w:sz w:val="26"/>
          <w:sz w:val="26"/>
          <w:szCs w:val="26"/>
          <w:lang w:val="en-US" w:bidi="fa-IR"/>
        </w:rPr>
        <w:t>۰٫۰۰۱‎</w:t>
      </w:r>
      <w:r>
        <w:rPr>
          <w:rFonts w:ascii="Times New Roman" w:hAnsi="Times New Roman" w:eastAsia="Times New Roman"/>
          <w:sz w:val="26"/>
          <w:sz w:val="26"/>
          <w:szCs w:val="26"/>
          <w:rtl w:val="true"/>
          <w:lang w:val="en-US" w:bidi="fa-IR"/>
        </w:rPr>
        <w:t xml:space="preserve">؛ فرضیهٔ </w:t>
      </w:r>
      <w:r>
        <w:rPr>
          <w:rFonts w:ascii="Times New Roman" w:hAnsi="Times New Roman" w:eastAsia="Times New Roman"/>
          <w:sz w:val="26"/>
          <w:sz w:val="26"/>
          <w:szCs w:val="26"/>
          <w:lang w:val="en-US" w:bidi="fa-IR"/>
        </w:rPr>
        <w:t>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سواد حسابداری آن را افزایش داد </w:t>
      </w:r>
      <w:r>
        <w:rPr>
          <w:rFonts w:eastAsia="Times New Roman" w:cs="B Nazanin"/>
          <w:sz w:val="26"/>
          <w:szCs w:val="26"/>
          <w:rtl w:val="true"/>
          <w:lang w:val="en-US" w:bidi="fa-IR"/>
        </w:rPr>
        <w:t>(</w:t>
      </w:r>
      <w:r>
        <w:rPr>
          <w:rFonts w:eastAsia="Times New Roman" w:cs="B Nazanin"/>
          <w:sz w:val="26"/>
          <w:szCs w:val="26"/>
          <w:lang w:val="en-US" w:bidi="fa-IR"/>
        </w:rPr>
        <w:t xml:space="preserve">‎β = </w:t>
      </w:r>
      <w:r>
        <w:rPr>
          <w:rFonts w:ascii="Times New Roman" w:hAnsi="Times New Roman" w:eastAsia="Times New Roman"/>
          <w:sz w:val="26"/>
          <w:sz w:val="26"/>
          <w:szCs w:val="26"/>
          <w:lang w:val="en-US" w:bidi="fa-IR"/>
        </w:rPr>
        <w:t>۰٫۵۰‎، ‎</w:t>
      </w:r>
      <w:r>
        <w:rPr>
          <w:rFonts w:eastAsia="Times New Roman" w:cs="B Nazanin"/>
          <w:sz w:val="26"/>
          <w:szCs w:val="26"/>
          <w:lang w:val="en-US" w:bidi="fa-IR"/>
        </w:rPr>
        <w:t xml:space="preserve">z = </w:t>
      </w:r>
      <w:r>
        <w:rPr>
          <w:rFonts w:ascii="Times New Roman" w:hAnsi="Times New Roman" w:eastAsia="Times New Roman"/>
          <w:sz w:val="26"/>
          <w:sz w:val="26"/>
          <w:szCs w:val="26"/>
          <w:lang w:val="en-US" w:bidi="fa-IR"/>
        </w:rPr>
        <w:t>۹٫۵۳‎، ‎</w:t>
      </w:r>
      <w:r>
        <w:rPr>
          <w:rFonts w:eastAsia="Times New Roman" w:cs="B Nazanin"/>
          <w:sz w:val="26"/>
          <w:szCs w:val="26"/>
          <w:lang w:val="en-US" w:bidi="fa-IR"/>
        </w:rPr>
        <w:t xml:space="preserve">p &lt; </w:t>
      </w:r>
      <w:r>
        <w:rPr>
          <w:rFonts w:ascii="Times New Roman" w:hAnsi="Times New Roman" w:eastAsia="Times New Roman"/>
          <w:sz w:val="26"/>
          <w:sz w:val="26"/>
          <w:szCs w:val="26"/>
          <w:lang w:val="en-US" w:bidi="fa-IR"/>
        </w:rPr>
        <w:t>۰٫۰۰۱‎</w:t>
      </w:r>
      <w:r>
        <w:rPr>
          <w:rFonts w:ascii="Times New Roman" w:hAnsi="Times New Roman" w:eastAsia="Times New Roman"/>
          <w:sz w:val="26"/>
          <w:sz w:val="26"/>
          <w:szCs w:val="26"/>
          <w:rtl w:val="true"/>
          <w:lang w:val="en-US" w:bidi="fa-IR"/>
        </w:rPr>
        <w:t xml:space="preserve">؛ فرضیهٔ </w:t>
      </w:r>
      <w:r>
        <w:rPr>
          <w:rFonts w:ascii="Times New Roman" w:hAnsi="Times New Roman" w:eastAsia="Times New Roman"/>
          <w:sz w:val="26"/>
          <w:sz w:val="26"/>
          <w:szCs w:val="26"/>
          <w:lang w:val="en-US" w:bidi="fa-IR"/>
        </w:rPr>
        <w:t>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فومو کیفیت تصمیم را کاهش داد </w:t>
      </w:r>
      <w:r>
        <w:rPr>
          <w:rFonts w:eastAsia="Times New Roman" w:cs="B Nazanin"/>
          <w:sz w:val="26"/>
          <w:szCs w:val="26"/>
          <w:rtl w:val="true"/>
          <w:lang w:val="en-US" w:bidi="fa-IR"/>
        </w:rPr>
        <w:t>(</w:t>
      </w:r>
      <w:r>
        <w:rPr>
          <w:rFonts w:eastAsia="Times New Roman" w:cs="B Nazanin"/>
          <w:sz w:val="26"/>
          <w:szCs w:val="26"/>
          <w:lang w:val="en-US" w:bidi="fa-IR"/>
        </w:rPr>
        <w:t>‎β = −</w:t>
      </w:r>
      <w:r>
        <w:rPr>
          <w:rFonts w:ascii="Times New Roman" w:hAnsi="Times New Roman" w:eastAsia="Times New Roman"/>
          <w:sz w:val="26"/>
          <w:sz w:val="26"/>
          <w:szCs w:val="26"/>
          <w:lang w:val="en-US" w:bidi="fa-IR"/>
        </w:rPr>
        <w:t>۰٫۳۸‎، ‎</w:t>
      </w:r>
      <w:r>
        <w:rPr>
          <w:rFonts w:eastAsia="Times New Roman" w:cs="B Nazanin"/>
          <w:sz w:val="26"/>
          <w:szCs w:val="26"/>
          <w:lang w:val="en-US" w:bidi="fa-IR"/>
        </w:rPr>
        <w:t>z = −</w:t>
      </w:r>
      <w:r>
        <w:rPr>
          <w:rFonts w:ascii="Times New Roman" w:hAnsi="Times New Roman" w:eastAsia="Times New Roman"/>
          <w:sz w:val="26"/>
          <w:sz w:val="26"/>
          <w:szCs w:val="26"/>
          <w:lang w:val="en-US" w:bidi="fa-IR"/>
        </w:rPr>
        <w:t>۶٫۸۵‎، ‎</w:t>
      </w:r>
      <w:r>
        <w:rPr>
          <w:rFonts w:eastAsia="Times New Roman" w:cs="B Nazanin"/>
          <w:sz w:val="26"/>
          <w:szCs w:val="26"/>
          <w:lang w:val="en-US" w:bidi="fa-IR"/>
        </w:rPr>
        <w:t xml:space="preserve">p &lt; </w:t>
      </w:r>
      <w:r>
        <w:rPr>
          <w:rFonts w:ascii="Times New Roman" w:hAnsi="Times New Roman" w:eastAsia="Times New Roman"/>
          <w:sz w:val="26"/>
          <w:sz w:val="26"/>
          <w:szCs w:val="26"/>
          <w:lang w:val="en-US" w:bidi="fa-IR"/>
        </w:rPr>
        <w:t>۰٫۰۰۱‎</w:t>
      </w:r>
      <w:r>
        <w:rPr>
          <w:rFonts w:ascii="Times New Roman" w:hAnsi="Times New Roman" w:eastAsia="Times New Roman"/>
          <w:sz w:val="26"/>
          <w:sz w:val="26"/>
          <w:szCs w:val="26"/>
          <w:rtl w:val="true"/>
          <w:lang w:val="en-US" w:bidi="fa-IR"/>
        </w:rPr>
        <w:t xml:space="preserve">؛ فرضیهٔ </w:t>
      </w:r>
      <w:r>
        <w:rPr>
          <w:rFonts w:ascii="Times New Roman" w:hAnsi="Times New Roman" w:eastAsia="Times New Roman"/>
          <w:sz w:val="26"/>
          <w:sz w:val="26"/>
          <w:szCs w:val="26"/>
          <w:lang w:val="en-US" w:bidi="fa-IR"/>
        </w:rPr>
        <w:t>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استفاده از اطلاعات حسابداری آن را افزایش داد </w:t>
      </w:r>
      <w:r>
        <w:rPr>
          <w:rFonts w:eastAsia="Times New Roman" w:cs="B Nazanin"/>
          <w:sz w:val="26"/>
          <w:szCs w:val="26"/>
          <w:rtl w:val="true"/>
          <w:lang w:val="en-US" w:bidi="fa-IR"/>
        </w:rPr>
        <w:t>(</w:t>
      </w:r>
      <w:r>
        <w:rPr>
          <w:rFonts w:eastAsia="Times New Roman" w:cs="B Nazanin"/>
          <w:sz w:val="26"/>
          <w:szCs w:val="26"/>
          <w:lang w:val="en-US" w:bidi="fa-IR"/>
        </w:rPr>
        <w:t xml:space="preserve">‎β = </w:t>
      </w:r>
      <w:r>
        <w:rPr>
          <w:rFonts w:ascii="Times New Roman" w:hAnsi="Times New Roman" w:eastAsia="Times New Roman"/>
          <w:sz w:val="26"/>
          <w:sz w:val="26"/>
          <w:szCs w:val="26"/>
          <w:lang w:val="en-US" w:bidi="fa-IR"/>
        </w:rPr>
        <w:t>۰٫۳۱‎، ‎</w:t>
      </w:r>
      <w:r>
        <w:rPr>
          <w:rFonts w:eastAsia="Times New Roman" w:cs="B Nazanin"/>
          <w:sz w:val="26"/>
          <w:szCs w:val="26"/>
          <w:lang w:val="en-US" w:bidi="fa-IR"/>
        </w:rPr>
        <w:t xml:space="preserve">z = </w:t>
      </w:r>
      <w:r>
        <w:rPr>
          <w:rFonts w:ascii="Times New Roman" w:hAnsi="Times New Roman" w:eastAsia="Times New Roman"/>
          <w:sz w:val="26"/>
          <w:sz w:val="26"/>
          <w:szCs w:val="26"/>
          <w:lang w:val="en-US" w:bidi="fa-IR"/>
        </w:rPr>
        <w:t>۴٫۸۶‎، ‎</w:t>
      </w:r>
      <w:r>
        <w:rPr>
          <w:rFonts w:eastAsia="Times New Roman" w:cs="B Nazanin"/>
          <w:sz w:val="26"/>
          <w:szCs w:val="26"/>
          <w:lang w:val="en-US" w:bidi="fa-IR"/>
        </w:rPr>
        <w:t xml:space="preserve">p &lt; </w:t>
      </w:r>
      <w:r>
        <w:rPr>
          <w:rFonts w:ascii="Times New Roman" w:hAnsi="Times New Roman" w:eastAsia="Times New Roman"/>
          <w:sz w:val="26"/>
          <w:sz w:val="26"/>
          <w:szCs w:val="26"/>
          <w:lang w:val="en-US" w:bidi="fa-IR"/>
        </w:rPr>
        <w:t>۰٫۰۰۱‎</w:t>
      </w:r>
      <w:r>
        <w:rPr>
          <w:rFonts w:ascii="Times New Roman" w:hAnsi="Times New Roman" w:eastAsia="Times New Roman"/>
          <w:sz w:val="26"/>
          <w:sz w:val="26"/>
          <w:szCs w:val="26"/>
          <w:rtl w:val="true"/>
          <w:lang w:val="en-US" w:bidi="fa-IR"/>
        </w:rPr>
        <w:t xml:space="preserve">؛ فرضیهٔ </w:t>
      </w:r>
      <w:r>
        <w:rPr>
          <w:rFonts w:ascii="Times New Roman" w:hAnsi="Times New Roman" w:eastAsia="Times New Roman"/>
          <w:sz w:val="26"/>
          <w:sz w:val="26"/>
          <w:szCs w:val="26"/>
          <w:lang w:val="en-US" w:bidi="fa-IR"/>
        </w:rPr>
        <w:t>۶</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اثر مستقیم سواد حسابداری بر کیفیت تصمیم معنادار نبود </w:t>
      </w:r>
      <w:r>
        <w:rPr>
          <w:rFonts w:eastAsia="Times New Roman" w:cs="B Nazanin"/>
          <w:sz w:val="26"/>
          <w:szCs w:val="26"/>
          <w:rtl w:val="true"/>
          <w:lang w:val="en-US" w:bidi="fa-IR"/>
        </w:rPr>
        <w:t>(</w:t>
      </w:r>
      <w:r>
        <w:rPr>
          <w:rFonts w:eastAsia="Times New Roman" w:cs="B Nazanin"/>
          <w:sz w:val="26"/>
          <w:szCs w:val="26"/>
          <w:lang w:val="en-US" w:bidi="fa-IR"/>
        </w:rPr>
        <w:t xml:space="preserve">‎β = </w:t>
      </w:r>
      <w:r>
        <w:rPr>
          <w:rFonts w:ascii="Times New Roman" w:hAnsi="Times New Roman" w:eastAsia="Times New Roman"/>
          <w:sz w:val="26"/>
          <w:sz w:val="26"/>
          <w:szCs w:val="26"/>
          <w:lang w:val="en-US" w:bidi="fa-IR"/>
        </w:rPr>
        <w:t>۰٫۰۲‎</w:t>
      </w:r>
      <w:r>
        <w:rPr>
          <w:rFonts w:ascii="Times New Roman" w:hAnsi="Times New Roman" w:eastAsia="Times New Roman"/>
          <w:sz w:val="26"/>
          <w:sz w:val="26"/>
          <w:szCs w:val="26"/>
          <w:rtl w:val="true"/>
          <w:lang w:val="en-US" w:bidi="fa-IR"/>
        </w:rPr>
        <w:t xml:space="preserve">؛ </w:t>
      </w:r>
      <w:r>
        <w:rPr>
          <w:rFonts w:eastAsia="Times New Roman" w:cs="B Nazanin"/>
          <w:sz w:val="26"/>
          <w:szCs w:val="26"/>
          <w:lang w:val="en-US" w:bidi="fa-IR"/>
        </w:rPr>
        <w:t xml:space="preserve">p = </w:t>
      </w:r>
      <w:r>
        <w:rPr>
          <w:rFonts w:ascii="Times New Roman" w:hAnsi="Times New Roman" w:eastAsia="Times New Roman"/>
          <w:sz w:val="26"/>
          <w:sz w:val="26"/>
          <w:szCs w:val="26"/>
          <w:lang w:val="en-US" w:bidi="fa-IR"/>
        </w:rPr>
        <w:t>۰٫۷۴۸</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یعنی اثر آن عمدتاً از راه استفادهٔ عملی از اطلاعات حسابداری منتقل می‌شود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تجربهٔ زیان فومو را بالاتر برد </w:t>
      </w:r>
      <w:r>
        <w:rPr>
          <w:rFonts w:eastAsia="Times New Roman" w:cs="B Nazanin"/>
          <w:sz w:val="26"/>
          <w:szCs w:val="26"/>
          <w:rtl w:val="true"/>
          <w:lang w:val="en-US" w:bidi="fa-IR"/>
        </w:rPr>
        <w:t>(</w:t>
      </w:r>
      <w:r>
        <w:rPr>
          <w:rFonts w:eastAsia="Times New Roman" w:cs="B Nazanin"/>
          <w:sz w:val="26"/>
          <w:szCs w:val="26"/>
          <w:lang w:val="en-US" w:bidi="fa-IR"/>
        </w:rPr>
        <w:t xml:space="preserve">‎β = </w:t>
      </w:r>
      <w:r>
        <w:rPr>
          <w:rFonts w:ascii="Times New Roman" w:hAnsi="Times New Roman" w:eastAsia="Times New Roman"/>
          <w:sz w:val="26"/>
          <w:sz w:val="26"/>
          <w:szCs w:val="26"/>
          <w:lang w:val="en-US" w:bidi="fa-IR"/>
        </w:rPr>
        <w:t>۰٫۲۰‎</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مدل </w:t>
      </w:r>
      <w:r>
        <w:rPr>
          <w:rFonts w:ascii="Times New Roman" w:hAnsi="Times New Roman" w:eastAsia="Times New Roman"/>
          <w:sz w:val="26"/>
          <w:sz w:val="26"/>
          <w:szCs w:val="26"/>
          <w:lang w:val="en-US" w:bidi="fa-IR"/>
        </w:rPr>
        <w:t>۴۱</w:t>
      </w:r>
      <w:r>
        <w:rPr>
          <w:rFonts w:ascii="Times New Roman" w:hAnsi="Times New Roman" w:eastAsia="Times New Roman"/>
          <w:sz w:val="26"/>
          <w:sz w:val="26"/>
          <w:szCs w:val="26"/>
          <w:rtl w:val="true"/>
          <w:lang w:val="en-US" w:bidi="fa-IR"/>
        </w:rPr>
        <w:t xml:space="preserve">٪ از واریانس فومو، </w:t>
      </w:r>
      <w:r>
        <w:rPr>
          <w:rFonts w:ascii="Times New Roman" w:hAnsi="Times New Roman" w:eastAsia="Times New Roman"/>
          <w:sz w:val="26"/>
          <w:sz w:val="26"/>
          <w:szCs w:val="26"/>
          <w:lang w:val="en-US" w:bidi="fa-IR"/>
        </w:rPr>
        <w:t>۳۴</w:t>
      </w:r>
      <w:r>
        <w:rPr>
          <w:rFonts w:ascii="Times New Roman" w:hAnsi="Times New Roman" w:eastAsia="Times New Roman"/>
          <w:sz w:val="26"/>
          <w:sz w:val="26"/>
          <w:szCs w:val="26"/>
          <w:rtl w:val="true"/>
          <w:lang w:val="en-US" w:bidi="fa-IR"/>
        </w:rPr>
        <w:t xml:space="preserve">٪ از واریانس استفاده از اطلاعات حسابداری و </w:t>
      </w:r>
      <w:r>
        <w:rPr>
          <w:rFonts w:ascii="Times New Roman" w:hAnsi="Times New Roman" w:eastAsia="Times New Roman"/>
          <w:sz w:val="26"/>
          <w:sz w:val="26"/>
          <w:szCs w:val="26"/>
          <w:lang w:val="en-US" w:bidi="fa-IR"/>
        </w:rPr>
        <w:t>۲۷</w:t>
      </w:r>
      <w:r>
        <w:rPr>
          <w:rFonts w:ascii="Times New Roman" w:hAnsi="Times New Roman" w:eastAsia="Times New Roman"/>
          <w:sz w:val="26"/>
          <w:sz w:val="26"/>
          <w:szCs w:val="26"/>
          <w:rtl w:val="true"/>
          <w:lang w:val="en-US" w:bidi="fa-IR"/>
        </w:rPr>
        <w:t xml:space="preserve">٪ از واریانس کیفیت تصمیم را تبیین کرد </w:t>
      </w:r>
      <w:r>
        <w:rPr>
          <w:rFonts w:eastAsia="Times New Roman" w:cs="B Nazanin"/>
          <w:sz w:val="26"/>
          <w:szCs w:val="26"/>
          <w:rtl w:val="true"/>
          <w:lang w:val="en-US" w:bidi="fa-IR"/>
        </w:rPr>
        <w:t>(</w:t>
      </w:r>
      <w:r>
        <w:rPr>
          <w:rFonts w:eastAsia="Times New Roman" w:cs="B Nazanin"/>
          <w:sz w:val="26"/>
          <w:szCs w:val="26"/>
          <w:lang w:val="en-US" w:bidi="fa-IR"/>
        </w:rPr>
        <w:t xml:space="preserve">‎R² = </w:t>
      </w:r>
      <w:r>
        <w:rPr>
          <w:rFonts w:ascii="Times New Roman" w:hAnsi="Times New Roman" w:eastAsia="Times New Roman"/>
          <w:sz w:val="26"/>
          <w:sz w:val="26"/>
          <w:szCs w:val="26"/>
          <w:lang w:val="en-US" w:bidi="fa-IR"/>
        </w:rPr>
        <w:t>۰٫۴۱‎</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w:t>
      </w:r>
      <w:r>
        <w:rPr>
          <w:rFonts w:eastAsia="Times New Roman" w:cs="B Nazanin"/>
          <w:sz w:val="26"/>
          <w:szCs w:val="26"/>
          <w:lang w:val="en-US" w:bidi="fa-IR"/>
        </w:rPr>
        <w:t xml:space="preserve">R² = </w:t>
      </w:r>
      <w:r>
        <w:rPr>
          <w:rFonts w:ascii="Times New Roman" w:hAnsi="Times New Roman" w:eastAsia="Times New Roman"/>
          <w:sz w:val="26"/>
          <w:sz w:val="26"/>
          <w:szCs w:val="26"/>
          <w:lang w:val="en-US" w:bidi="fa-IR"/>
        </w:rPr>
        <w:t>۰٫۳۴‎</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w:t>
      </w:r>
      <w:r>
        <w:rPr>
          <w:rFonts w:eastAsia="Times New Roman" w:cs="B Nazanin"/>
          <w:sz w:val="26"/>
          <w:szCs w:val="26"/>
          <w:lang w:val="en-US" w:bidi="fa-IR"/>
        </w:rPr>
        <w:t xml:space="preserve">R² = </w:t>
      </w:r>
      <w:r>
        <w:rPr>
          <w:rFonts w:ascii="Times New Roman" w:hAnsi="Times New Roman" w:eastAsia="Times New Roman"/>
          <w:sz w:val="26"/>
          <w:sz w:val="26"/>
          <w:szCs w:val="26"/>
          <w:lang w:val="en-US" w:bidi="fa-IR"/>
        </w:rPr>
        <w:t>۰٫۲۷‎</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شکل </w:t>
      </w:r>
      <w:r>
        <w:rPr>
          <w:rFonts w:ascii="Times New Roman" w:hAnsi="Times New Roman" w:eastAsia="Times New Roman"/>
          <w:sz w:val="26"/>
          <w:sz w:val="26"/>
          <w:szCs w:val="26"/>
          <w:lang w:val="en-US" w:bidi="fa-IR"/>
        </w:rPr>
        <w:t>۲</w:t>
      </w:r>
      <w:r>
        <w:rPr>
          <w:rFonts w:ascii="Times New Roman" w:hAnsi="Times New Roman" w:eastAsia="Times New Roman"/>
          <w:sz w:val="26"/>
          <w:sz w:val="26"/>
          <w:szCs w:val="26"/>
          <w:rtl w:val="true"/>
          <w:lang w:val="en-US" w:bidi="fa-IR"/>
        </w:rPr>
        <w:t xml:space="preserve"> مدل برآوردشده را با همهٔ گویه‌ها و بارهای عاملی استاندارد نشان می‌دهد</w:t>
      </w:r>
      <w:r>
        <w:rPr>
          <w:rFonts w:eastAsia="Times New Roman" w:cs="B Nazanin"/>
          <w:sz w:val="26"/>
          <w:szCs w:val="26"/>
          <w:rtl w:val="true"/>
          <w:lang w:val="en-US" w:bidi="fa-IR"/>
        </w:rPr>
        <w:t>.</w:t>
      </w:r>
    </w:p>
    <w:p>
      <w:pPr>
        <w:pStyle w:val="Normal"/>
        <w:keepNext w:val="true"/>
        <w:jc w:val="center"/>
        <w:rPr/>
      </w:pPr>
      <w:r>
        <w:rPr>
          <w:rtl w:val="true"/>
        </w:rPr>
        <w:drawing>
          <wp:inline distT="0" distB="0" distL="0" distR="0">
            <wp:extent cx="4895850" cy="5434965"/>
            <wp:effectExtent l="0" t="0" r="0" b="0"/>
            <wp:docPr id="2" name="Fig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cr=""/>
                    <pic:cNvPicPr>
                      <a:picLocks noChangeAspect="1" noChangeArrowheads="1"/>
                    </pic:cNvPicPr>
                  </pic:nvPicPr>
                  <pic:blipFill>
                    <a:blip r:embed="rId3"/>
                    <a:stretch>
                      <a:fillRect/>
                    </a:stretch>
                  </pic:blipFill>
                  <pic:spPr bwMode="auto">
                    <a:xfrm>
                      <a:off x="0" y="0"/>
                      <a:ext cx="4895850" cy="5434965"/>
                    </a:xfrm>
                    <a:prstGeom prst="rect">
                      <a:avLst/>
                    </a:prstGeom>
                  </pic:spPr>
                </pic:pic>
              </a:graphicData>
            </a:graphic>
          </wp:inline>
        </w:drawing>
      </w:r>
    </w:p>
    <w:p>
      <w:pPr>
        <w:pStyle w:val="Normal"/>
        <w:bidi w:val="1"/>
        <w:spacing w:lineRule="auto" w:line="240" w:before="40" w:after="160"/>
        <w:jc w:val="center"/>
        <w:rPr/>
      </w:pPr>
      <w:r>
        <w:rPr>
          <w:rFonts w:ascii="Times New Roman" w:hAnsi="Times New Roman" w:eastAsia="Times New Roman" w:cs="B Zar"/>
          <w:b/>
          <w:b/>
          <w:bCs/>
          <w:sz w:val="20"/>
          <w:sz w:val="20"/>
          <w:szCs w:val="20"/>
          <w:rtl w:val="true"/>
          <w:lang w:val="en-US" w:bidi="fa-IR"/>
        </w:rPr>
        <w:t xml:space="preserve">شکل </w:t>
      </w:r>
      <w:r>
        <w:rPr>
          <w:rFonts w:ascii="Times New Roman" w:hAnsi="Times New Roman" w:eastAsia="Times New Roman" w:cs="B Zar"/>
          <w:b/>
          <w:b/>
          <w:bCs/>
          <w:sz w:val="20"/>
          <w:sz w:val="20"/>
          <w:szCs w:val="20"/>
          <w:lang w:val="en-US" w:bidi="fa-IR"/>
        </w:rPr>
        <w:t>۲</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مدل معادلات ساختاری برآوردشده با متغیرهای پنهان، گویه‌ها و ضرایب استاندارد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یافتهٔ پژوهشگر</w:t>
      </w:r>
      <w:r>
        <w:rPr>
          <w:rFonts w:eastAsia="Times New Roman" w:cs="B Zar"/>
          <w:b/>
          <w:bCs/>
          <w:sz w:val="20"/>
          <w:szCs w:val="20"/>
          <w:rtl w:val="true"/>
          <w:lang w:val="en-US" w:bidi="fa-IR"/>
        </w:rPr>
        <w:t>)</w:t>
      </w:r>
    </w:p>
    <w:p>
      <w:pPr>
        <w:pStyle w:val="Normal"/>
        <w:bidi w:val="1"/>
        <w:spacing w:lineRule="auto" w:line="240" w:before="0" w:after="50"/>
        <w:jc w:val="both"/>
        <w:rPr/>
      </w:pPr>
      <w:r>
        <w:rPr>
          <w:rFonts w:ascii="Times New Roman" w:hAnsi="Times New Roman" w:eastAsia="Times New Roman"/>
          <w:sz w:val="22"/>
          <w:sz w:val="22"/>
          <w:szCs w:val="22"/>
          <w:rtl w:val="true"/>
          <w:lang w:val="en-US" w:bidi="fa-IR"/>
        </w:rPr>
        <w:t>توضیح شکل</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 xml:space="preserve">بیضی‌ها متغیرهای پنهان </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نام فارسی و نماد لاتین</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 xml:space="preserve">و مستطیل‌ها گویه‌ها هستند؛ اعداد روی پیکان‌ها بارهای عاملی استاندارد و ضرایب مسیر استاندارد </w:t>
      </w:r>
      <w:r>
        <w:rPr>
          <w:rFonts w:eastAsia="Times New Roman" w:cs="B Nazanin"/>
          <w:sz w:val="22"/>
          <w:szCs w:val="22"/>
          <w:rtl w:val="true"/>
          <w:lang w:val="en-US" w:bidi="fa-IR"/>
        </w:rPr>
        <w:t>(∗∗∗ ‏</w:t>
      </w:r>
      <w:r>
        <w:rPr>
          <w:rFonts w:eastAsia="Times New Roman" w:cs="B Nazanin"/>
          <w:sz w:val="22"/>
          <w:szCs w:val="22"/>
          <w:lang w:val="en-US" w:bidi="fa-IR"/>
        </w:rPr>
        <w:t xml:space="preserve">p &lt; </w:t>
      </w:r>
      <w:r>
        <w:rPr>
          <w:rFonts w:ascii="Times New Roman" w:hAnsi="Times New Roman" w:eastAsia="Times New Roman"/>
          <w:sz w:val="22"/>
          <w:sz w:val="22"/>
          <w:szCs w:val="22"/>
          <w:lang w:val="en-US" w:bidi="fa-IR"/>
        </w:rPr>
        <w:t>۰٫۰۰۱</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است</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متغیرهای کنترل، خطاهای اندازه‌گیری، همبستگی میان سازه‌های برون‌زا و مسیرهای غیرمعنادار برای وضوح نشان داده نشده‌اند</w:t>
      </w:r>
      <w:r>
        <w:rPr>
          <w:rFonts w:eastAsia="Times New Roman" w:cs="B Nazanin"/>
          <w:sz w:val="22"/>
          <w:szCs w:val="22"/>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۸</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ضرایب مسیر ساختاری</w:t>
      </w:r>
    </w:p>
    <w:tbl>
      <w:tblPr>
        <w:bidiVisual w:val="true"/>
        <w:tblW w:w="9000" w:type="dxa"/>
        <w:jc w:val="center"/>
        <w:tblInd w:w="0" w:type="dxa"/>
        <w:tblLayout w:type="fixed"/>
        <w:tblCellMar>
          <w:top w:w="0" w:type="dxa"/>
          <w:left w:w="60" w:type="dxa"/>
          <w:bottom w:w="0" w:type="dxa"/>
          <w:right w:w="60" w:type="dxa"/>
        </w:tblCellMar>
      </w:tblPr>
      <w:tblGrid>
        <w:gridCol w:w="3300"/>
        <w:gridCol w:w="699"/>
        <w:gridCol w:w="800"/>
        <w:gridCol w:w="800"/>
        <w:gridCol w:w="851"/>
        <w:gridCol w:w="800"/>
        <w:gridCol w:w="900"/>
        <w:gridCol w:w="849"/>
      </w:tblGrid>
      <w:tr>
        <w:trPr>
          <w:tblHeader w:val="true"/>
        </w:trPr>
        <w:tc>
          <w:tcPr>
            <w:tcW w:w="33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1"/>
                <w:sz w:val="21"/>
                <w:szCs w:val="21"/>
                <w:rtl w:val="true"/>
                <w:lang w:val="en-US" w:bidi="fa-IR"/>
              </w:rPr>
              <w:t>مسیر</w:t>
            </w:r>
          </w:p>
        </w:tc>
        <w:tc>
          <w:tcPr>
            <w:tcW w:w="6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1"/>
                <w:sz w:val="21"/>
                <w:szCs w:val="21"/>
                <w:rtl w:val="true"/>
                <w:lang w:val="en-US" w:bidi="fa-IR"/>
              </w:rPr>
              <w:t>فرضیه</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1"/>
                <w:szCs w:val="21"/>
                <w:lang w:val="en-US" w:bidi="fa-IR"/>
              </w:rPr>
              <w:t>b</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1"/>
                <w:szCs w:val="21"/>
                <w:lang w:val="en-US" w:bidi="fa-IR"/>
              </w:rPr>
              <w:t>β</w:t>
            </w:r>
          </w:p>
        </w:tc>
        <w:tc>
          <w:tcPr>
            <w:tcW w:w="85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1"/>
                <w:sz w:val="21"/>
                <w:szCs w:val="21"/>
                <w:rtl w:val="true"/>
                <w:lang w:val="en-US" w:bidi="fa-IR"/>
              </w:rPr>
              <w:t>خطای معیار</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1"/>
                <w:szCs w:val="21"/>
                <w:lang w:val="en-US" w:bidi="fa-IR"/>
              </w:rPr>
              <w:t>z</w:t>
            </w:r>
          </w:p>
        </w:tc>
        <w:tc>
          <w:tcPr>
            <w:tcW w:w="9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1"/>
                <w:szCs w:val="21"/>
                <w:lang w:val="en-US" w:bidi="fa-IR"/>
              </w:rPr>
              <w:t>p</w:t>
            </w:r>
          </w:p>
        </w:tc>
        <w:tc>
          <w:tcPr>
            <w:tcW w:w="84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1"/>
                <w:sz w:val="21"/>
                <w:szCs w:val="21"/>
                <w:rtl w:val="true"/>
                <w:lang w:val="en-US" w:bidi="fa-IR"/>
              </w:rPr>
              <w:t>معناداری</w:t>
            </w:r>
          </w:p>
        </w:tc>
      </w:tr>
      <w:tr>
        <w:trPr>
          <w:cantSplit w:val="true"/>
        </w:trPr>
        <w:tc>
          <w:tcPr>
            <w:tcW w:w="33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مقایسهٔ اجتماعی ← فومو</w:t>
            </w:r>
          </w:p>
        </w:tc>
        <w:tc>
          <w:tcPr>
            <w:tcW w:w="6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۱</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۰٫۲۷۵</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۰٫۲۷۱</w:t>
            </w:r>
          </w:p>
        </w:tc>
        <w:tc>
          <w:tcPr>
            <w:tcW w:w="85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۰٫۰۵۳</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۵٫۱۵</w:t>
            </w:r>
          </w:p>
        </w:tc>
        <w:tc>
          <w:tcPr>
            <w:tcW w:w="900"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eastAsia="Times New Roman" w:cs="B Nazanin"/>
                <w:sz w:val="21"/>
                <w:szCs w:val="21"/>
                <w:lang w:val="en-US" w:bidi="fa-IR"/>
              </w:rPr>
              <w:t xml:space="preserve">p &lt; </w:t>
            </w:r>
            <w:r>
              <w:rPr>
                <w:rFonts w:ascii="Times New Roman" w:hAnsi="Times New Roman" w:eastAsia="Times New Roman"/>
                <w:sz w:val="21"/>
                <w:sz w:val="21"/>
                <w:szCs w:val="21"/>
                <w:lang w:val="en-US" w:bidi="fa-IR"/>
              </w:rPr>
              <w:t>۰٫۰۰۱‎</w:t>
            </w:r>
          </w:p>
        </w:tc>
        <w:tc>
          <w:tcPr>
            <w:tcW w:w="849"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r>
      <w:tr>
        <w:trPr>
          <w:cantSplit w:val="true"/>
        </w:trPr>
        <w:tc>
          <w:tcPr>
            <w:tcW w:w="33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پشیمانی پیش‌بینی‌شده ← فومو</w:t>
            </w:r>
          </w:p>
        </w:tc>
        <w:tc>
          <w:tcPr>
            <w:tcW w:w="6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۲</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۰٫۲۳۹</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۰٫۲۳۳</w:t>
            </w:r>
          </w:p>
        </w:tc>
        <w:tc>
          <w:tcPr>
            <w:tcW w:w="85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۰٫۰۵۴</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۴٫۴۴</w:t>
            </w:r>
          </w:p>
        </w:tc>
        <w:tc>
          <w:tcPr>
            <w:tcW w:w="900"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eastAsia="Times New Roman" w:cs="B Nazanin"/>
                <w:sz w:val="21"/>
                <w:szCs w:val="21"/>
                <w:lang w:val="en-US" w:bidi="fa-IR"/>
              </w:rPr>
              <w:t xml:space="preserve">p &lt; </w:t>
            </w:r>
            <w:r>
              <w:rPr>
                <w:rFonts w:ascii="Times New Roman" w:hAnsi="Times New Roman" w:eastAsia="Times New Roman"/>
                <w:sz w:val="21"/>
                <w:sz w:val="21"/>
                <w:szCs w:val="21"/>
                <w:lang w:val="en-US" w:bidi="fa-IR"/>
              </w:rPr>
              <w:t>۰٫۰۰۱‎</w:t>
            </w:r>
          </w:p>
        </w:tc>
        <w:tc>
          <w:tcPr>
            <w:tcW w:w="849"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r>
      <w:tr>
        <w:trPr>
          <w:cantSplit w:val="true"/>
        </w:trPr>
        <w:tc>
          <w:tcPr>
            <w:tcW w:w="33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مواجهه ← استفاده از اطلاعات حسابداری</w:t>
            </w:r>
          </w:p>
        </w:tc>
        <w:tc>
          <w:tcPr>
            <w:tcW w:w="6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۳</w:t>
            </w:r>
          </w:p>
        </w:tc>
        <w:tc>
          <w:tcPr>
            <w:tcW w:w="800"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ascii="Times New Roman" w:hAnsi="Times New Roman" w:eastAsia="Times New Roman"/>
                <w:sz w:val="21"/>
                <w:sz w:val="21"/>
                <w:szCs w:val="21"/>
                <w:lang w:val="en-US" w:bidi="fa-IR"/>
              </w:rPr>
              <w:t>۰٫۲۷۰‎</w:t>
            </w:r>
          </w:p>
        </w:tc>
        <w:tc>
          <w:tcPr>
            <w:tcW w:w="800"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ascii="Times New Roman" w:hAnsi="Times New Roman" w:eastAsia="Times New Roman"/>
                <w:sz w:val="21"/>
                <w:sz w:val="21"/>
                <w:szCs w:val="21"/>
                <w:lang w:val="en-US" w:bidi="fa-IR"/>
              </w:rPr>
              <w:t>۰٫۲۴۲‎</w:t>
            </w:r>
          </w:p>
        </w:tc>
        <w:tc>
          <w:tcPr>
            <w:tcW w:w="85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۰٫۰۵۶</w:t>
            </w:r>
          </w:p>
        </w:tc>
        <w:tc>
          <w:tcPr>
            <w:tcW w:w="800"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ascii="Times New Roman" w:hAnsi="Times New Roman" w:eastAsia="Times New Roman"/>
                <w:sz w:val="21"/>
                <w:sz w:val="21"/>
                <w:szCs w:val="21"/>
                <w:lang w:val="en-US" w:bidi="fa-IR"/>
              </w:rPr>
              <w:t>۴٫۸۰‎</w:t>
            </w:r>
          </w:p>
        </w:tc>
        <w:tc>
          <w:tcPr>
            <w:tcW w:w="900"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eastAsia="Times New Roman" w:cs="B Nazanin"/>
                <w:sz w:val="21"/>
                <w:szCs w:val="21"/>
                <w:lang w:val="en-US" w:bidi="fa-IR"/>
              </w:rPr>
              <w:t xml:space="preserve">p &lt; </w:t>
            </w:r>
            <w:r>
              <w:rPr>
                <w:rFonts w:ascii="Times New Roman" w:hAnsi="Times New Roman" w:eastAsia="Times New Roman"/>
                <w:sz w:val="21"/>
                <w:sz w:val="21"/>
                <w:szCs w:val="21"/>
                <w:lang w:val="en-US" w:bidi="fa-IR"/>
              </w:rPr>
              <w:t>۰٫۰۰۱‎</w:t>
            </w:r>
          </w:p>
        </w:tc>
        <w:tc>
          <w:tcPr>
            <w:tcW w:w="849"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r>
      <w:tr>
        <w:trPr>
          <w:cantSplit w:val="true"/>
        </w:trPr>
        <w:tc>
          <w:tcPr>
            <w:tcW w:w="33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سواد حسابداری ← استفاده از اطلاعات حسابداری</w:t>
            </w:r>
          </w:p>
        </w:tc>
        <w:tc>
          <w:tcPr>
            <w:tcW w:w="6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۴</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۰٫۴۸۴</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۰٫۵۰۰</w:t>
            </w:r>
          </w:p>
        </w:tc>
        <w:tc>
          <w:tcPr>
            <w:tcW w:w="85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۰٫۰۵۱</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۹٫۵۳</w:t>
            </w:r>
          </w:p>
        </w:tc>
        <w:tc>
          <w:tcPr>
            <w:tcW w:w="900"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eastAsia="Times New Roman" w:cs="B Nazanin"/>
                <w:sz w:val="21"/>
                <w:szCs w:val="21"/>
                <w:lang w:val="en-US" w:bidi="fa-IR"/>
              </w:rPr>
              <w:t xml:space="preserve">p &lt; </w:t>
            </w:r>
            <w:r>
              <w:rPr>
                <w:rFonts w:ascii="Times New Roman" w:hAnsi="Times New Roman" w:eastAsia="Times New Roman"/>
                <w:sz w:val="21"/>
                <w:sz w:val="21"/>
                <w:szCs w:val="21"/>
                <w:lang w:val="en-US" w:bidi="fa-IR"/>
              </w:rPr>
              <w:t>۰٫۰۰۱‎</w:t>
            </w:r>
          </w:p>
        </w:tc>
        <w:tc>
          <w:tcPr>
            <w:tcW w:w="849"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r>
      <w:tr>
        <w:trPr>
          <w:cantSplit w:val="true"/>
        </w:trPr>
        <w:tc>
          <w:tcPr>
            <w:tcW w:w="33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فومو ← کیفیت تصمیم</w:t>
            </w:r>
          </w:p>
        </w:tc>
        <w:tc>
          <w:tcPr>
            <w:tcW w:w="6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۵</w:t>
            </w:r>
          </w:p>
        </w:tc>
        <w:tc>
          <w:tcPr>
            <w:tcW w:w="800"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ascii="Times New Roman" w:hAnsi="Times New Roman" w:eastAsia="Times New Roman"/>
                <w:sz w:val="21"/>
                <w:sz w:val="21"/>
                <w:szCs w:val="21"/>
                <w:lang w:val="en-US" w:bidi="fa-IR"/>
              </w:rPr>
              <w:t>۰٫۳۲۴‎</w:t>
            </w:r>
          </w:p>
        </w:tc>
        <w:tc>
          <w:tcPr>
            <w:tcW w:w="800"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ascii="Times New Roman" w:hAnsi="Times New Roman" w:eastAsia="Times New Roman"/>
                <w:sz w:val="21"/>
                <w:sz w:val="21"/>
                <w:szCs w:val="21"/>
                <w:lang w:val="en-US" w:bidi="fa-IR"/>
              </w:rPr>
              <w:t>۰٫۳۷۵‎</w:t>
            </w:r>
          </w:p>
        </w:tc>
        <w:tc>
          <w:tcPr>
            <w:tcW w:w="85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۰٫۰۴۷</w:t>
            </w:r>
          </w:p>
        </w:tc>
        <w:tc>
          <w:tcPr>
            <w:tcW w:w="800"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ascii="Times New Roman" w:hAnsi="Times New Roman" w:eastAsia="Times New Roman"/>
                <w:sz w:val="21"/>
                <w:sz w:val="21"/>
                <w:szCs w:val="21"/>
                <w:lang w:val="en-US" w:bidi="fa-IR"/>
              </w:rPr>
              <w:t>۶٫۸۵‎</w:t>
            </w:r>
          </w:p>
        </w:tc>
        <w:tc>
          <w:tcPr>
            <w:tcW w:w="900"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eastAsia="Times New Roman" w:cs="B Nazanin"/>
                <w:sz w:val="21"/>
                <w:szCs w:val="21"/>
                <w:lang w:val="en-US" w:bidi="fa-IR"/>
              </w:rPr>
              <w:t xml:space="preserve">p &lt; </w:t>
            </w:r>
            <w:r>
              <w:rPr>
                <w:rFonts w:ascii="Times New Roman" w:hAnsi="Times New Roman" w:eastAsia="Times New Roman"/>
                <w:sz w:val="21"/>
                <w:sz w:val="21"/>
                <w:szCs w:val="21"/>
                <w:lang w:val="en-US" w:bidi="fa-IR"/>
              </w:rPr>
              <w:t>۰٫۰۰۱‎</w:t>
            </w:r>
          </w:p>
        </w:tc>
        <w:tc>
          <w:tcPr>
            <w:tcW w:w="849"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r>
      <w:tr>
        <w:trPr>
          <w:cantSplit w:val="true"/>
        </w:trPr>
        <w:tc>
          <w:tcPr>
            <w:tcW w:w="33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استفاده از اطلاعات حسابداری ← کیفیت تصمیم</w:t>
            </w:r>
          </w:p>
        </w:tc>
        <w:tc>
          <w:tcPr>
            <w:tcW w:w="6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۶</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۰٫۲۶۳</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۰٫۳۱۵</w:t>
            </w:r>
          </w:p>
        </w:tc>
        <w:tc>
          <w:tcPr>
            <w:tcW w:w="85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۰٫۰۵۴</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۴٫۸۶</w:t>
            </w:r>
          </w:p>
        </w:tc>
        <w:tc>
          <w:tcPr>
            <w:tcW w:w="900"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eastAsia="Times New Roman" w:cs="B Nazanin"/>
                <w:sz w:val="21"/>
                <w:szCs w:val="21"/>
                <w:lang w:val="en-US" w:bidi="fa-IR"/>
              </w:rPr>
              <w:t xml:space="preserve">p &lt; </w:t>
            </w:r>
            <w:r>
              <w:rPr>
                <w:rFonts w:ascii="Times New Roman" w:hAnsi="Times New Roman" w:eastAsia="Times New Roman"/>
                <w:sz w:val="21"/>
                <w:sz w:val="21"/>
                <w:szCs w:val="21"/>
                <w:lang w:val="en-US" w:bidi="fa-IR"/>
              </w:rPr>
              <w:t>۰٫۰۰۱‎</w:t>
            </w:r>
          </w:p>
        </w:tc>
        <w:tc>
          <w:tcPr>
            <w:tcW w:w="849"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r>
      <w:tr>
        <w:trPr>
          <w:cantSplit w:val="true"/>
        </w:trPr>
        <w:tc>
          <w:tcPr>
            <w:tcW w:w="33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 xml:space="preserve">مواجهه ← فومو </w:t>
            </w:r>
            <w:r>
              <w:rPr>
                <w:rFonts w:eastAsia="Times New Roman" w:cs="B Nazanin"/>
                <w:sz w:val="21"/>
                <w:szCs w:val="21"/>
                <w:rtl w:val="true"/>
                <w:lang w:val="en-US" w:bidi="fa-IR"/>
              </w:rPr>
              <w:t>(</w:t>
            </w:r>
            <w:r>
              <w:rPr>
                <w:rFonts w:ascii="Times New Roman" w:hAnsi="Times New Roman" w:eastAsia="Times New Roman"/>
                <w:sz w:val="21"/>
                <w:sz w:val="21"/>
                <w:szCs w:val="21"/>
                <w:rtl w:val="true"/>
                <w:lang w:val="en-US" w:bidi="fa-IR"/>
              </w:rPr>
              <w:t>کنترلی</w:t>
            </w:r>
            <w:r>
              <w:rPr>
                <w:rFonts w:eastAsia="Times New Roman" w:cs="B Nazanin"/>
                <w:sz w:val="21"/>
                <w:szCs w:val="21"/>
                <w:rtl w:val="true"/>
                <w:lang w:val="en-US" w:bidi="fa-IR"/>
              </w:rPr>
              <w:t>)</w:t>
            </w:r>
          </w:p>
        </w:tc>
        <w:tc>
          <w:tcPr>
            <w:tcW w:w="699"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۰٫۳۸۵</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۰٫۳۵۶</w:t>
            </w:r>
          </w:p>
        </w:tc>
        <w:tc>
          <w:tcPr>
            <w:tcW w:w="85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۰٫۰۵۵</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۶٫۹۷</w:t>
            </w:r>
          </w:p>
        </w:tc>
        <w:tc>
          <w:tcPr>
            <w:tcW w:w="900" w:type="dxa"/>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eastAsia="Times New Roman" w:cs="B Nazanin"/>
                <w:sz w:val="21"/>
                <w:szCs w:val="21"/>
                <w:lang w:val="en-US" w:bidi="fa-IR"/>
              </w:rPr>
              <w:t xml:space="preserve">p &lt; </w:t>
            </w:r>
            <w:r>
              <w:rPr>
                <w:rFonts w:ascii="Times New Roman" w:hAnsi="Times New Roman" w:eastAsia="Times New Roman"/>
                <w:sz w:val="21"/>
                <w:sz w:val="21"/>
                <w:szCs w:val="21"/>
                <w:lang w:val="en-US" w:bidi="fa-IR"/>
              </w:rPr>
              <w:t>۰٫۰۰۱‎</w:t>
            </w:r>
          </w:p>
        </w:tc>
        <w:tc>
          <w:tcPr>
            <w:tcW w:w="849"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r>
      <w:tr>
        <w:trPr>
          <w:cantSplit w:val="true"/>
        </w:trPr>
        <w:tc>
          <w:tcPr>
            <w:tcW w:w="33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 xml:space="preserve">سواد حسابداری ← کیفیت تصمیم </w:t>
            </w:r>
            <w:r>
              <w:rPr>
                <w:rFonts w:eastAsia="Times New Roman" w:cs="B Nazanin"/>
                <w:sz w:val="21"/>
                <w:szCs w:val="21"/>
                <w:rtl w:val="true"/>
                <w:lang w:val="en-US" w:bidi="fa-IR"/>
              </w:rPr>
              <w:t>(</w:t>
            </w:r>
            <w:r>
              <w:rPr>
                <w:rFonts w:ascii="Times New Roman" w:hAnsi="Times New Roman" w:eastAsia="Times New Roman"/>
                <w:sz w:val="21"/>
                <w:sz w:val="21"/>
                <w:szCs w:val="21"/>
                <w:rtl w:val="true"/>
                <w:lang w:val="en-US" w:bidi="fa-IR"/>
              </w:rPr>
              <w:t>مستقیم</w:t>
            </w:r>
            <w:r>
              <w:rPr>
                <w:rFonts w:eastAsia="Times New Roman" w:cs="B Nazanin"/>
                <w:sz w:val="21"/>
                <w:szCs w:val="21"/>
                <w:rtl w:val="true"/>
                <w:lang w:val="en-US" w:bidi="fa-IR"/>
              </w:rPr>
              <w:t>)</w:t>
            </w:r>
          </w:p>
        </w:tc>
        <w:tc>
          <w:tcPr>
            <w:tcW w:w="699"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۰٫۰۱۶</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۰٫۰۲۰</w:t>
            </w:r>
          </w:p>
        </w:tc>
        <w:tc>
          <w:tcPr>
            <w:tcW w:w="85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۰٫۰۵۰</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۰٫۳۲</w:t>
            </w:r>
          </w:p>
        </w:tc>
        <w:tc>
          <w:tcPr>
            <w:tcW w:w="900" w:type="dxa"/>
            <w:tcBorders/>
            <w:vAlign w:val="center"/>
          </w:tcPr>
          <w:p>
            <w:pPr>
              <w:pStyle w:val="Normal"/>
              <w:bidi w:val="1"/>
              <w:spacing w:lineRule="auto" w:line="240" w:before="40" w:after="40"/>
              <w:jc w:val="center"/>
              <w:rPr/>
            </w:pPr>
            <w:r>
              <w:rPr>
                <w:rFonts w:eastAsia="Times New Roman" w:cs="B Nazanin"/>
                <w:sz w:val="21"/>
                <w:szCs w:val="21"/>
                <w:lang w:val="en-US" w:bidi="fa-IR"/>
              </w:rPr>
              <w:t xml:space="preserve">p = </w:t>
            </w:r>
            <w:r>
              <w:rPr>
                <w:rFonts w:ascii="Times New Roman" w:hAnsi="Times New Roman" w:eastAsia="Times New Roman"/>
                <w:sz w:val="21"/>
                <w:sz w:val="21"/>
                <w:szCs w:val="21"/>
                <w:lang w:val="en-US" w:bidi="fa-IR"/>
              </w:rPr>
              <w:t>۰٫۷۴۸</w:t>
            </w:r>
          </w:p>
        </w:tc>
        <w:tc>
          <w:tcPr>
            <w:tcW w:w="849" w:type="dxa"/>
            <w:tcBorders/>
            <w:vAlign w:val="center"/>
          </w:tcPr>
          <w:p>
            <w:pPr>
              <w:pStyle w:val="Normal"/>
              <w:bidi w:val="1"/>
              <w:spacing w:lineRule="auto" w:line="240" w:before="40" w:after="40"/>
              <w:jc w:val="center"/>
              <w:rPr/>
            </w:pPr>
            <w:r>
              <w:rPr>
                <w:rFonts w:eastAsia="Times New Roman" w:cs="B Nazanin"/>
                <w:sz w:val="21"/>
                <w:szCs w:val="21"/>
                <w:lang w:val="en-US" w:bidi="fa-IR"/>
              </w:rPr>
              <w:t>ns</w:t>
            </w:r>
          </w:p>
        </w:tc>
      </w:tr>
      <w:tr>
        <w:trPr>
          <w:cantSplit w:val="true"/>
        </w:trPr>
        <w:tc>
          <w:tcPr>
            <w:tcW w:w="33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 xml:space="preserve">تجربهٔ زیان ← فومو </w:t>
            </w:r>
            <w:r>
              <w:rPr>
                <w:rFonts w:eastAsia="Times New Roman" w:cs="B Nazanin"/>
                <w:sz w:val="21"/>
                <w:szCs w:val="21"/>
                <w:rtl w:val="true"/>
                <w:lang w:val="en-US" w:bidi="fa-IR"/>
              </w:rPr>
              <w:t>(</w:t>
            </w:r>
            <w:r>
              <w:rPr>
                <w:rFonts w:ascii="Times New Roman" w:hAnsi="Times New Roman" w:eastAsia="Times New Roman"/>
                <w:sz w:val="21"/>
                <w:sz w:val="21"/>
                <w:szCs w:val="21"/>
                <w:rtl w:val="true"/>
                <w:lang w:val="en-US" w:bidi="fa-IR"/>
              </w:rPr>
              <w:t>کنترلی</w:t>
            </w:r>
            <w:r>
              <w:rPr>
                <w:rFonts w:eastAsia="Times New Roman" w:cs="B Nazanin"/>
                <w:sz w:val="21"/>
                <w:szCs w:val="21"/>
                <w:rtl w:val="true"/>
                <w:lang w:val="en-US" w:bidi="fa-IR"/>
              </w:rPr>
              <w:t>)</w:t>
            </w:r>
          </w:p>
        </w:tc>
        <w:tc>
          <w:tcPr>
            <w:tcW w:w="69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c>
          <w:tcPr>
            <w:tcW w:w="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۰٫۳۷۱</w:t>
            </w:r>
          </w:p>
        </w:tc>
        <w:tc>
          <w:tcPr>
            <w:tcW w:w="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۰٫۲۰۲</w:t>
            </w:r>
          </w:p>
        </w:tc>
        <w:tc>
          <w:tcPr>
            <w:tcW w:w="85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۰٫۰۷۸</w:t>
            </w:r>
          </w:p>
        </w:tc>
        <w:tc>
          <w:tcPr>
            <w:tcW w:w="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۴٫۷۷</w:t>
            </w:r>
          </w:p>
        </w:tc>
        <w:tc>
          <w:tcPr>
            <w:tcW w:w="9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1"/>
                <w:szCs w:val="21"/>
                <w:lang w:val="en-US" w:bidi="fa-IR"/>
              </w:rPr>
              <w:t>‎</w:t>
            </w:r>
            <w:r>
              <w:rPr>
                <w:rFonts w:eastAsia="Times New Roman" w:cs="B Nazanin"/>
                <w:sz w:val="21"/>
                <w:szCs w:val="21"/>
                <w:lang w:val="en-US" w:bidi="fa-IR"/>
              </w:rPr>
              <w:t xml:space="preserve">p &lt; </w:t>
            </w:r>
            <w:r>
              <w:rPr>
                <w:rFonts w:ascii="Times New Roman" w:hAnsi="Times New Roman" w:eastAsia="Times New Roman"/>
                <w:sz w:val="21"/>
                <w:sz w:val="21"/>
                <w:szCs w:val="21"/>
                <w:lang w:val="en-US" w:bidi="fa-IR"/>
              </w:rPr>
              <w:t>۰٫۰۰۱‎</w:t>
            </w:r>
          </w:p>
        </w:tc>
        <w:tc>
          <w:tcPr>
            <w:tcW w:w="84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r>
    </w:tbl>
    <w:p>
      <w:pPr>
        <w:pStyle w:val="Normal"/>
        <w:bidi w:val="1"/>
        <w:spacing w:lineRule="auto" w:line="240" w:before="40" w:after="120"/>
        <w:jc w:val="both"/>
        <w:rPr/>
      </w:pPr>
      <w:r>
        <w:rPr>
          <w:rFonts w:ascii="Times New Roman" w:hAnsi="Times New Roman" w:eastAsia="Times New Roman"/>
          <w:sz w:val="20"/>
          <w:sz w:val="20"/>
          <w:szCs w:val="20"/>
          <w:rtl w:val="true"/>
          <w:lang w:val="en-US" w:bidi="fa-IR"/>
        </w:rPr>
        <w:t>توضیح</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معناداری</w:t>
      </w:r>
      <w:r>
        <w:rPr>
          <w:rFonts w:eastAsia="Times New Roman" w:cs="B Nazanin"/>
          <w:sz w:val="20"/>
          <w:szCs w:val="20"/>
          <w:rtl w:val="true"/>
          <w:lang w:val="en-US" w:bidi="fa-IR"/>
        </w:rPr>
        <w:t>: ∗∗∗ ‏</w:t>
      </w:r>
      <w:r>
        <w:rPr>
          <w:rFonts w:eastAsia="Times New Roman" w:cs="B Nazanin"/>
          <w:sz w:val="20"/>
          <w:szCs w:val="20"/>
          <w:lang w:val="en-US" w:bidi="fa-IR"/>
        </w:rPr>
        <w:t>p&lt;</w:t>
      </w:r>
      <w:r>
        <w:rPr>
          <w:rFonts w:ascii="Times New Roman" w:hAnsi="Times New Roman" w:eastAsia="Times New Roman"/>
          <w:sz w:val="20"/>
          <w:sz w:val="20"/>
          <w:szCs w:val="20"/>
          <w:lang w:val="en-US" w:bidi="fa-IR"/>
        </w:rPr>
        <w:t>۰٫۰۰۱</w:t>
      </w:r>
      <w:r>
        <w:rPr>
          <w:rFonts w:ascii="Times New Roman" w:hAnsi="Times New Roman" w:eastAsia="Times New Roman"/>
          <w:sz w:val="20"/>
          <w:sz w:val="20"/>
          <w:szCs w:val="20"/>
          <w:rtl w:val="true"/>
          <w:lang w:val="en-US" w:bidi="fa-IR"/>
        </w:rPr>
        <w:t>، ∗∗ ‏</w:t>
      </w:r>
      <w:r>
        <w:rPr>
          <w:rFonts w:eastAsia="Times New Roman" w:cs="B Nazanin"/>
          <w:sz w:val="20"/>
          <w:szCs w:val="20"/>
          <w:lang w:val="en-US" w:bidi="fa-IR"/>
        </w:rPr>
        <w:t>p&lt;</w:t>
      </w:r>
      <w:r>
        <w:rPr>
          <w:rFonts w:ascii="Times New Roman" w:hAnsi="Times New Roman" w:eastAsia="Times New Roman"/>
          <w:sz w:val="20"/>
          <w:sz w:val="20"/>
          <w:szCs w:val="20"/>
          <w:lang w:val="en-US" w:bidi="fa-IR"/>
        </w:rPr>
        <w:t>۰٫۰۱</w:t>
      </w:r>
      <w:r>
        <w:rPr>
          <w:rFonts w:ascii="Times New Roman" w:hAnsi="Times New Roman" w:eastAsia="Times New Roman"/>
          <w:sz w:val="20"/>
          <w:sz w:val="20"/>
          <w:szCs w:val="20"/>
          <w:rtl w:val="true"/>
          <w:lang w:val="en-US" w:bidi="fa-IR"/>
        </w:rPr>
        <w:t>، ∗ ‏</w:t>
      </w:r>
      <w:r>
        <w:rPr>
          <w:rFonts w:eastAsia="Times New Roman" w:cs="B Nazanin"/>
          <w:sz w:val="20"/>
          <w:szCs w:val="20"/>
          <w:lang w:val="en-US" w:bidi="fa-IR"/>
        </w:rPr>
        <w:t>p&lt;</w:t>
      </w:r>
      <w:r>
        <w:rPr>
          <w:rFonts w:ascii="Times New Roman" w:hAnsi="Times New Roman" w:eastAsia="Times New Roman"/>
          <w:sz w:val="20"/>
          <w:sz w:val="20"/>
          <w:szCs w:val="20"/>
          <w:lang w:val="en-US" w:bidi="fa-IR"/>
        </w:rPr>
        <w:t>۰٫۰۵</w:t>
      </w:r>
      <w:r>
        <w:rPr>
          <w:rFonts w:ascii="Times New Roman" w:hAnsi="Times New Roman" w:eastAsia="Times New Roman"/>
          <w:sz w:val="20"/>
          <w:sz w:val="20"/>
          <w:szCs w:val="20"/>
          <w:rtl w:val="true"/>
          <w:lang w:val="en-US" w:bidi="fa-IR"/>
        </w:rPr>
        <w:t>؛ متغیرهای کنترل</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تجربهٔ زیان و سابقه</w:t>
      </w:r>
      <w:r>
        <w:rPr>
          <w:rFonts w:eastAsia="Times New Roman" w:cs="B Nazanin"/>
          <w:sz w:val="20"/>
          <w:szCs w:val="20"/>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۹</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اثرهای غیرمستقیم و کل استاندارد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 xml:space="preserve">خودگردان‌سازی </w:t>
      </w:r>
      <w:r>
        <w:rPr>
          <w:rFonts w:ascii="Times New Roman" w:hAnsi="Times New Roman" w:eastAsia="Times New Roman" w:cs="B Zar"/>
          <w:b/>
          <w:b/>
          <w:bCs/>
          <w:sz w:val="20"/>
          <w:sz w:val="20"/>
          <w:szCs w:val="20"/>
          <w:lang w:val="en-US" w:bidi="fa-IR"/>
        </w:rPr>
        <w:t>۹۵</w:t>
      </w:r>
      <w:r>
        <w:rPr>
          <w:rFonts w:ascii="Times New Roman" w:hAnsi="Times New Roman" w:eastAsia="Times New Roman" w:cs="B Zar"/>
          <w:b/>
          <w:b/>
          <w:bCs/>
          <w:sz w:val="20"/>
          <w:sz w:val="20"/>
          <w:szCs w:val="20"/>
          <w:rtl w:val="true"/>
          <w:lang w:val="en-US" w:bidi="fa-IR"/>
        </w:rPr>
        <w:t>٪</w:t>
      </w:r>
      <w:r>
        <w:rPr>
          <w:rFonts w:eastAsia="Times New Roman" w:cs="B Zar"/>
          <w:b/>
          <w:bCs/>
          <w:sz w:val="20"/>
          <w:szCs w:val="20"/>
          <w:rtl w:val="true"/>
          <w:lang w:val="en-US" w:bidi="fa-IR"/>
        </w:rPr>
        <w:t>)</w:t>
      </w:r>
    </w:p>
    <w:tbl>
      <w:tblPr>
        <w:bidiVisual w:val="true"/>
        <w:tblW w:w="8500" w:type="dxa"/>
        <w:jc w:val="center"/>
        <w:tblInd w:w="0" w:type="dxa"/>
        <w:tblLayout w:type="fixed"/>
        <w:tblCellMar>
          <w:top w:w="0" w:type="dxa"/>
          <w:left w:w="60" w:type="dxa"/>
          <w:bottom w:w="0" w:type="dxa"/>
          <w:right w:w="60" w:type="dxa"/>
        </w:tblCellMar>
      </w:tblPr>
      <w:tblGrid>
        <w:gridCol w:w="4399"/>
        <w:gridCol w:w="1101"/>
        <w:gridCol w:w="2099"/>
        <w:gridCol w:w="900"/>
      </w:tblGrid>
      <w:tr>
        <w:trPr>
          <w:tblHeader w:val="true"/>
        </w:trPr>
        <w:tc>
          <w:tcPr>
            <w:tcW w:w="43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مسیر</w:t>
            </w:r>
          </w:p>
        </w:tc>
        <w:tc>
          <w:tcPr>
            <w:tcW w:w="110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برآورد</w:t>
            </w:r>
          </w:p>
        </w:tc>
        <w:tc>
          <w:tcPr>
            <w:tcW w:w="20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فاصلهٔ اطمینان</w:t>
            </w:r>
          </w:p>
        </w:tc>
        <w:tc>
          <w:tcPr>
            <w:tcW w:w="9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معنادار</w:t>
            </w:r>
          </w:p>
        </w:tc>
      </w:tr>
      <w:tr>
        <w:trPr>
          <w:cantSplit w:val="true"/>
        </w:trPr>
        <w:tc>
          <w:tcPr>
            <w:tcW w:w="43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مقایسهٔ اجتماعی ← فومو ← کیفیت تصمیم</w:t>
            </w:r>
          </w:p>
        </w:tc>
        <w:tc>
          <w:tcPr>
            <w:tcW w:w="1101" w:type="dxa"/>
            <w:tcBorders/>
            <w:vAlign w:val="center"/>
          </w:tcPr>
          <w:p>
            <w:pPr>
              <w:pStyle w:val="Normal"/>
              <w:bidi w:val="1"/>
              <w:spacing w:lineRule="auto" w:line="240" w:before="40" w:after="40"/>
              <w:jc w:val="center"/>
              <w:rPr/>
            </w:pPr>
            <w:r>
              <w:rPr>
                <w:rFonts w:eastAsia="Times New Roman" w:cs="B Nazanin"/>
                <w:sz w:val="24"/>
                <w:szCs w:val="24"/>
                <w:lang w:val="en-US" w:bidi="fa-IR"/>
              </w:rPr>
              <w:t>‎−</w:t>
            </w:r>
            <w:r>
              <w:rPr>
                <w:rFonts w:ascii="Times New Roman" w:hAnsi="Times New Roman" w:eastAsia="Times New Roman"/>
                <w:sz w:val="24"/>
                <w:sz w:val="24"/>
                <w:szCs w:val="24"/>
                <w:lang w:val="en-US" w:bidi="fa-IR"/>
              </w:rPr>
              <w:t>۰٫۱۰۲‎</w:t>
            </w:r>
          </w:p>
        </w:tc>
        <w:tc>
          <w:tcPr>
            <w:tcW w:w="2099"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eastAsia="Times New Roman" w:cs="B Nazanin"/>
                <w:sz w:val="24"/>
                <w:szCs w:val="24"/>
                <w:lang w:val="en-US" w:bidi="fa-IR"/>
              </w:rPr>
              <w:t>‎−</w:t>
            </w:r>
            <w:r>
              <w:rPr>
                <w:rFonts w:ascii="Times New Roman" w:hAnsi="Times New Roman" w:eastAsia="Times New Roman"/>
                <w:sz w:val="24"/>
                <w:sz w:val="24"/>
                <w:szCs w:val="24"/>
                <w:lang w:val="en-US" w:bidi="fa-IR"/>
              </w:rPr>
              <w:t>۰٫۱۵۷‎، ‎−۰٫۰۵۵‎</w:t>
            </w:r>
            <w:r>
              <w:rPr>
                <w:rFonts w:eastAsia="Times New Roman" w:cs="B Nazanin"/>
                <w:sz w:val="24"/>
                <w:szCs w:val="24"/>
                <w:rtl w:val="true"/>
                <w:lang w:val="en-US" w:bidi="fa-IR"/>
              </w:rPr>
              <w:t>]</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بله</w:t>
            </w:r>
          </w:p>
        </w:tc>
      </w:tr>
      <w:tr>
        <w:trPr>
          <w:cantSplit w:val="true"/>
        </w:trPr>
        <w:tc>
          <w:tcPr>
            <w:tcW w:w="43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پشیمانی پیش‌بینی‌شده ← فومو ← کیفیت تصمیم</w:t>
            </w:r>
          </w:p>
        </w:tc>
        <w:tc>
          <w:tcPr>
            <w:tcW w:w="1101" w:type="dxa"/>
            <w:tcBorders/>
            <w:vAlign w:val="center"/>
          </w:tcPr>
          <w:p>
            <w:pPr>
              <w:pStyle w:val="Normal"/>
              <w:bidi w:val="1"/>
              <w:spacing w:lineRule="auto" w:line="240" w:before="40" w:after="40"/>
              <w:jc w:val="center"/>
              <w:rPr/>
            </w:pPr>
            <w:r>
              <w:rPr>
                <w:rFonts w:eastAsia="Times New Roman" w:cs="B Nazanin"/>
                <w:sz w:val="24"/>
                <w:szCs w:val="24"/>
                <w:lang w:val="en-US" w:bidi="fa-IR"/>
              </w:rPr>
              <w:t>‎−</w:t>
            </w:r>
            <w:r>
              <w:rPr>
                <w:rFonts w:ascii="Times New Roman" w:hAnsi="Times New Roman" w:eastAsia="Times New Roman"/>
                <w:sz w:val="24"/>
                <w:sz w:val="24"/>
                <w:szCs w:val="24"/>
                <w:lang w:val="en-US" w:bidi="fa-IR"/>
              </w:rPr>
              <w:t>۰٫۰۸۷‎</w:t>
            </w:r>
          </w:p>
        </w:tc>
        <w:tc>
          <w:tcPr>
            <w:tcW w:w="2099"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eastAsia="Times New Roman" w:cs="B Nazanin"/>
                <w:sz w:val="24"/>
                <w:szCs w:val="24"/>
                <w:lang w:val="en-US" w:bidi="fa-IR"/>
              </w:rPr>
              <w:t>‎−</w:t>
            </w:r>
            <w:r>
              <w:rPr>
                <w:rFonts w:ascii="Times New Roman" w:hAnsi="Times New Roman" w:eastAsia="Times New Roman"/>
                <w:sz w:val="24"/>
                <w:sz w:val="24"/>
                <w:szCs w:val="24"/>
                <w:lang w:val="en-US" w:bidi="fa-IR"/>
              </w:rPr>
              <w:t>۰٫۱۳۷‎، ‎−۰٫۰۴۱‎</w:t>
            </w:r>
            <w:r>
              <w:rPr>
                <w:rFonts w:eastAsia="Times New Roman" w:cs="B Nazanin"/>
                <w:sz w:val="24"/>
                <w:szCs w:val="24"/>
                <w:rtl w:val="true"/>
                <w:lang w:val="en-US" w:bidi="fa-IR"/>
              </w:rPr>
              <w:t>]</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بله</w:t>
            </w:r>
          </w:p>
        </w:tc>
      </w:tr>
      <w:tr>
        <w:trPr>
          <w:cantSplit w:val="true"/>
        </w:trPr>
        <w:tc>
          <w:tcPr>
            <w:tcW w:w="43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مواجهه ← فومو ← کیفیت تصمیم</w:t>
            </w:r>
          </w:p>
        </w:tc>
        <w:tc>
          <w:tcPr>
            <w:tcW w:w="1101" w:type="dxa"/>
            <w:tcBorders/>
            <w:vAlign w:val="center"/>
          </w:tcPr>
          <w:p>
            <w:pPr>
              <w:pStyle w:val="Normal"/>
              <w:bidi w:val="1"/>
              <w:spacing w:lineRule="auto" w:line="240" w:before="40" w:after="40"/>
              <w:jc w:val="center"/>
              <w:rPr/>
            </w:pPr>
            <w:r>
              <w:rPr>
                <w:rFonts w:eastAsia="Times New Roman" w:cs="B Nazanin"/>
                <w:sz w:val="24"/>
                <w:szCs w:val="24"/>
                <w:lang w:val="en-US" w:bidi="fa-IR"/>
              </w:rPr>
              <w:t>‎−</w:t>
            </w:r>
            <w:r>
              <w:rPr>
                <w:rFonts w:ascii="Times New Roman" w:hAnsi="Times New Roman" w:eastAsia="Times New Roman"/>
                <w:sz w:val="24"/>
                <w:sz w:val="24"/>
                <w:szCs w:val="24"/>
                <w:lang w:val="en-US" w:bidi="fa-IR"/>
              </w:rPr>
              <w:t>۰٫۱۳۴‎</w:t>
            </w:r>
          </w:p>
        </w:tc>
        <w:tc>
          <w:tcPr>
            <w:tcW w:w="2099"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eastAsia="Times New Roman" w:cs="B Nazanin"/>
                <w:sz w:val="24"/>
                <w:szCs w:val="24"/>
                <w:lang w:val="en-US" w:bidi="fa-IR"/>
              </w:rPr>
              <w:t>‎−</w:t>
            </w:r>
            <w:r>
              <w:rPr>
                <w:rFonts w:ascii="Times New Roman" w:hAnsi="Times New Roman" w:eastAsia="Times New Roman"/>
                <w:sz w:val="24"/>
                <w:sz w:val="24"/>
                <w:szCs w:val="24"/>
                <w:lang w:val="en-US" w:bidi="fa-IR"/>
              </w:rPr>
              <w:t>۰٫۱۹۱‎، ‎−۰٫۰۸۱‎</w:t>
            </w:r>
            <w:r>
              <w:rPr>
                <w:rFonts w:eastAsia="Times New Roman" w:cs="B Nazanin"/>
                <w:sz w:val="24"/>
                <w:szCs w:val="24"/>
                <w:rtl w:val="true"/>
                <w:lang w:val="en-US" w:bidi="fa-IR"/>
              </w:rPr>
              <w:t>]</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بله</w:t>
            </w:r>
          </w:p>
        </w:tc>
      </w:tr>
      <w:tr>
        <w:trPr>
          <w:cantSplit w:val="true"/>
        </w:trPr>
        <w:tc>
          <w:tcPr>
            <w:tcW w:w="43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مواجهه ← استفاده از اطلاعات حسابداری ← کیفیت تصمیم</w:t>
            </w:r>
          </w:p>
        </w:tc>
        <w:tc>
          <w:tcPr>
            <w:tcW w:w="1101" w:type="dxa"/>
            <w:tcBorders/>
            <w:vAlign w:val="center"/>
          </w:tcPr>
          <w:p>
            <w:pPr>
              <w:pStyle w:val="Normal"/>
              <w:bidi w:val="1"/>
              <w:spacing w:lineRule="auto" w:line="240" w:before="40" w:after="40"/>
              <w:jc w:val="center"/>
              <w:rPr/>
            </w:pPr>
            <w:r>
              <w:rPr>
                <w:rFonts w:eastAsia="Times New Roman" w:cs="B Nazanin"/>
                <w:sz w:val="24"/>
                <w:szCs w:val="24"/>
                <w:lang w:val="en-US" w:bidi="fa-IR"/>
              </w:rPr>
              <w:t>‎−</w:t>
            </w:r>
            <w:r>
              <w:rPr>
                <w:rFonts w:ascii="Times New Roman" w:hAnsi="Times New Roman" w:eastAsia="Times New Roman"/>
                <w:sz w:val="24"/>
                <w:sz w:val="24"/>
                <w:szCs w:val="24"/>
                <w:lang w:val="en-US" w:bidi="fa-IR"/>
              </w:rPr>
              <w:t>۰٫۰۷۶‎</w:t>
            </w:r>
          </w:p>
        </w:tc>
        <w:tc>
          <w:tcPr>
            <w:tcW w:w="2099"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eastAsia="Times New Roman" w:cs="B Nazanin"/>
                <w:sz w:val="24"/>
                <w:szCs w:val="24"/>
                <w:lang w:val="en-US" w:bidi="fa-IR"/>
              </w:rPr>
              <w:t>‎−</w:t>
            </w:r>
            <w:r>
              <w:rPr>
                <w:rFonts w:ascii="Times New Roman" w:hAnsi="Times New Roman" w:eastAsia="Times New Roman"/>
                <w:sz w:val="24"/>
                <w:sz w:val="24"/>
                <w:szCs w:val="24"/>
                <w:lang w:val="en-US" w:bidi="fa-IR"/>
              </w:rPr>
              <w:t>۰٫۱۲۱‎، ‎−۰٫۰۳۷‎</w:t>
            </w:r>
            <w:r>
              <w:rPr>
                <w:rFonts w:eastAsia="Times New Roman" w:cs="B Nazanin"/>
                <w:sz w:val="24"/>
                <w:szCs w:val="24"/>
                <w:rtl w:val="true"/>
                <w:lang w:val="en-US" w:bidi="fa-IR"/>
              </w:rPr>
              <w:t>]</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بله</w:t>
            </w:r>
          </w:p>
        </w:tc>
      </w:tr>
      <w:tr>
        <w:trPr>
          <w:cantSplit w:val="true"/>
        </w:trPr>
        <w:tc>
          <w:tcPr>
            <w:tcW w:w="43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سواد حسابداری ← استفاده از اطلاعات حسابداری ← کیفیت تصمیم</w:t>
            </w:r>
          </w:p>
        </w:tc>
        <w:tc>
          <w:tcPr>
            <w:tcW w:w="11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۰٫۱۵۷</w:t>
            </w:r>
          </w:p>
        </w:tc>
        <w:tc>
          <w:tcPr>
            <w:tcW w:w="2099"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۰٫۰۸۸</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lang w:val="en-US" w:bidi="fa-IR"/>
              </w:rPr>
              <w:t>۰٫۲۳۴</w:t>
            </w:r>
            <w:r>
              <w:rPr>
                <w:rFonts w:eastAsia="Times New Roman" w:cs="B Nazanin"/>
                <w:sz w:val="24"/>
                <w:szCs w:val="24"/>
                <w:rtl w:val="true"/>
                <w:lang w:val="en-US" w:bidi="fa-IR"/>
              </w:rPr>
              <w:t>]</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بله</w:t>
            </w:r>
          </w:p>
        </w:tc>
      </w:tr>
      <w:tr>
        <w:trPr>
          <w:cantSplit w:val="true"/>
        </w:trPr>
        <w:tc>
          <w:tcPr>
            <w:tcW w:w="43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اثر کل مواجهه</w:t>
            </w:r>
          </w:p>
        </w:tc>
        <w:tc>
          <w:tcPr>
            <w:tcW w:w="1101" w:type="dxa"/>
            <w:tcBorders/>
            <w:vAlign w:val="center"/>
          </w:tcPr>
          <w:p>
            <w:pPr>
              <w:pStyle w:val="Normal"/>
              <w:bidi w:val="1"/>
              <w:spacing w:lineRule="auto" w:line="240" w:before="40" w:after="40"/>
              <w:jc w:val="center"/>
              <w:rPr/>
            </w:pPr>
            <w:r>
              <w:rPr>
                <w:rFonts w:eastAsia="Times New Roman" w:cs="B Nazanin"/>
                <w:sz w:val="24"/>
                <w:szCs w:val="24"/>
                <w:lang w:val="en-US" w:bidi="fa-IR"/>
              </w:rPr>
              <w:t>‎−</w:t>
            </w:r>
            <w:r>
              <w:rPr>
                <w:rFonts w:ascii="Times New Roman" w:hAnsi="Times New Roman" w:eastAsia="Times New Roman"/>
                <w:sz w:val="24"/>
                <w:sz w:val="24"/>
                <w:szCs w:val="24"/>
                <w:lang w:val="en-US" w:bidi="fa-IR"/>
              </w:rPr>
              <w:t>۰٫۲۱۰‎</w:t>
            </w:r>
          </w:p>
        </w:tc>
        <w:tc>
          <w:tcPr>
            <w:tcW w:w="2099"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eastAsia="Times New Roman" w:cs="B Nazanin"/>
                <w:sz w:val="24"/>
                <w:szCs w:val="24"/>
                <w:lang w:val="en-US" w:bidi="fa-IR"/>
              </w:rPr>
              <w:t>‎−</w:t>
            </w:r>
            <w:r>
              <w:rPr>
                <w:rFonts w:ascii="Times New Roman" w:hAnsi="Times New Roman" w:eastAsia="Times New Roman"/>
                <w:sz w:val="24"/>
                <w:sz w:val="24"/>
                <w:szCs w:val="24"/>
                <w:lang w:val="en-US" w:bidi="fa-IR"/>
              </w:rPr>
              <w:t>۰٫۲۷۲‎، ‎−۰٫۱۴۹‎</w:t>
            </w:r>
            <w:r>
              <w:rPr>
                <w:rFonts w:eastAsia="Times New Roman" w:cs="B Nazanin"/>
                <w:sz w:val="24"/>
                <w:szCs w:val="24"/>
                <w:rtl w:val="true"/>
                <w:lang w:val="en-US" w:bidi="fa-IR"/>
              </w:rPr>
              <w:t>]</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بله</w:t>
            </w:r>
          </w:p>
        </w:tc>
      </w:tr>
      <w:tr>
        <w:trPr>
          <w:cantSplit w:val="true"/>
        </w:trPr>
        <w:tc>
          <w:tcPr>
            <w:tcW w:w="43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اثر کل سواد حسابداری</w:t>
            </w:r>
          </w:p>
        </w:tc>
        <w:tc>
          <w:tcPr>
            <w:tcW w:w="11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۰٫۱۷۷</w:t>
            </w:r>
          </w:p>
        </w:tc>
        <w:tc>
          <w:tcPr>
            <w:tcW w:w="209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۰٫۰۶۴</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lang w:val="en-US" w:bidi="fa-IR"/>
              </w:rPr>
              <w:t>۰٫۲۸۴</w:t>
            </w:r>
            <w:r>
              <w:rPr>
                <w:rFonts w:eastAsia="Times New Roman" w:cs="B Nazanin"/>
                <w:sz w:val="24"/>
                <w:szCs w:val="24"/>
                <w:rtl w:val="true"/>
                <w:lang w:val="en-US" w:bidi="fa-IR"/>
              </w:rPr>
              <w:t>]</w:t>
            </w:r>
          </w:p>
        </w:tc>
        <w:tc>
          <w:tcPr>
            <w:tcW w:w="9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بله</w:t>
            </w:r>
          </w:p>
        </w:tc>
      </w:tr>
    </w:tbl>
    <w:p>
      <w:pPr>
        <w:pStyle w:val="Normal"/>
        <w:bidi w:val="1"/>
        <w:spacing w:lineRule="auto" w:line="240" w:before="0" w:after="100"/>
        <w:ind w:firstLine="360"/>
        <w:jc w:val="both"/>
        <w:rPr/>
      </w:pPr>
      <w:r>
        <w:rPr>
          <w:rtl w:val="true"/>
        </w:rPr>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همهٔ اثرهای غیرمستقیم معنادار بودند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فرضیهٔ </w:t>
      </w:r>
      <w:r>
        <w:rPr>
          <w:rFonts w:ascii="Times New Roman" w:hAnsi="Times New Roman" w:eastAsia="Times New Roman"/>
          <w:sz w:val="26"/>
          <w:sz w:val="26"/>
          <w:szCs w:val="26"/>
          <w:lang w:val="en-US" w:bidi="fa-IR"/>
        </w:rPr>
        <w:t>۷</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اثر کل مواجهه با محتوا بر کیفیت تصمیم منفی </w:t>
      </w:r>
      <w:r>
        <w:rPr>
          <w:rFonts w:eastAsia="Times New Roman" w:cs="B Nazanin"/>
          <w:sz w:val="26"/>
          <w:szCs w:val="26"/>
          <w:rtl w:val="true"/>
          <w:lang w:val="en-US" w:bidi="fa-IR"/>
        </w:rPr>
        <w:t>(</w:t>
      </w:r>
      <w:r>
        <w:rPr>
          <w:rFonts w:eastAsia="Times New Roman" w:cs="B Nazanin"/>
          <w:sz w:val="26"/>
          <w:szCs w:val="26"/>
          <w:lang w:val="en-US" w:bidi="fa-IR"/>
        </w:rPr>
        <w:t>‎−</w:t>
      </w:r>
      <w:r>
        <w:rPr>
          <w:rFonts w:ascii="Times New Roman" w:hAnsi="Times New Roman" w:eastAsia="Times New Roman"/>
          <w:sz w:val="26"/>
          <w:sz w:val="26"/>
          <w:szCs w:val="26"/>
          <w:lang w:val="en-US" w:bidi="fa-IR"/>
        </w:rPr>
        <w:t>۰٫۲۱۰‎</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و از دو مسیر مکمل منتقل می‌شود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افزایش فومو و کاهش استفاده از اطلاعات حسابداری؛ یعنی مواجهه هم از راه هیجان و هم از راه جایگزینی اطلاعاتی به تصمیم آسیب می‌زند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اثر کل سواد حسابداری مثبت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۰٫۱۷۷</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و تقریباً کاملاً غیرمستقیم است</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۴</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۴</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ناوردایی اندازه‌گیری و تفاوت مسیرها بر پایهٔ تجربهٔ زیان</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۱۰</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آزمون ناوردایی اندازه‌گیری میان گروه‌های بدون و دارای تجربهٔ زیان</w:t>
      </w:r>
    </w:p>
    <w:tbl>
      <w:tblPr>
        <w:bidiVisual w:val="true"/>
        <w:tblW w:w="8500" w:type="dxa"/>
        <w:jc w:val="center"/>
        <w:tblInd w:w="0" w:type="dxa"/>
        <w:tblLayout w:type="fixed"/>
        <w:tblCellMar>
          <w:top w:w="0" w:type="dxa"/>
          <w:left w:w="60" w:type="dxa"/>
          <w:bottom w:w="0" w:type="dxa"/>
          <w:right w:w="60" w:type="dxa"/>
        </w:tblCellMar>
      </w:tblPr>
      <w:tblGrid>
        <w:gridCol w:w="1800"/>
        <w:gridCol w:w="999"/>
        <w:gridCol w:w="701"/>
        <w:gridCol w:w="899"/>
        <w:gridCol w:w="1001"/>
        <w:gridCol w:w="999"/>
        <w:gridCol w:w="1001"/>
        <w:gridCol w:w="1099"/>
      </w:tblGrid>
      <w:tr>
        <w:trPr>
          <w:tblHeader w:val="true"/>
        </w:trPr>
        <w:tc>
          <w:tcPr>
            <w:tcW w:w="18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مدل</w:t>
            </w:r>
          </w:p>
        </w:tc>
        <w:tc>
          <w:tcPr>
            <w:tcW w:w="9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χ²</w:t>
            </w:r>
          </w:p>
        </w:tc>
        <w:tc>
          <w:tcPr>
            <w:tcW w:w="7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df</w:t>
            </w:r>
          </w:p>
        </w:tc>
        <w:tc>
          <w:tcPr>
            <w:tcW w:w="8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CFI</w:t>
            </w:r>
          </w:p>
        </w:tc>
        <w:tc>
          <w:tcPr>
            <w:tcW w:w="10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RMSEA</w:t>
            </w:r>
          </w:p>
        </w:tc>
        <w:tc>
          <w:tcPr>
            <w:tcW w:w="9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SRMR</w:t>
            </w:r>
          </w:p>
        </w:tc>
        <w:tc>
          <w:tcPr>
            <w:tcW w:w="10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ΔCFI</w:t>
            </w:r>
          </w:p>
        </w:tc>
        <w:tc>
          <w:tcPr>
            <w:tcW w:w="10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ΔRMSEA</w:t>
            </w:r>
          </w:p>
        </w:tc>
      </w:tr>
      <w:tr>
        <w:trPr>
          <w:cantSplit w:val="true"/>
        </w:trPr>
        <w:tc>
          <w:tcPr>
            <w:tcW w:w="1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پیکربندی</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۱۱۳۸٫۶</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۹۴۸</w:t>
            </w:r>
          </w:p>
        </w:tc>
        <w:tc>
          <w:tcPr>
            <w:tcW w:w="8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۰٫۹۶۸</w:t>
            </w:r>
          </w:p>
        </w:tc>
        <w:tc>
          <w:tcPr>
            <w:tcW w:w="10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۰٫۰۳۰</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۰٫۰۵۳</w:t>
            </w:r>
          </w:p>
        </w:tc>
        <w:tc>
          <w:tcPr>
            <w:tcW w:w="1001"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p>
        </w:tc>
        <w:tc>
          <w:tcPr>
            <w:tcW w:w="1099"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p>
        </w:tc>
      </w:tr>
      <w:tr>
        <w:trPr>
          <w:cantSplit w:val="true"/>
        </w:trPr>
        <w:tc>
          <w:tcPr>
            <w:tcW w:w="1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متریک</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۱۱۵۷٫۴</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۹۷۴</w:t>
            </w:r>
          </w:p>
        </w:tc>
        <w:tc>
          <w:tcPr>
            <w:tcW w:w="8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۰٫۹۶۹</w:t>
            </w:r>
          </w:p>
        </w:tc>
        <w:tc>
          <w:tcPr>
            <w:tcW w:w="10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۰٫۰۲۹</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۰٫۰۵۵</w:t>
            </w:r>
          </w:p>
        </w:tc>
        <w:tc>
          <w:tcPr>
            <w:tcW w:w="10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۰٫۰۰۱</w:t>
            </w:r>
          </w:p>
        </w:tc>
        <w:tc>
          <w:tcPr>
            <w:tcW w:w="1099" w:type="dxa"/>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۰٫۰۰۱‎</w:t>
            </w:r>
          </w:p>
        </w:tc>
      </w:tr>
      <w:tr>
        <w:trPr>
          <w:cantSplit w:val="true"/>
        </w:trPr>
        <w:tc>
          <w:tcPr>
            <w:tcW w:w="1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اسکالر</w:t>
            </w:r>
          </w:p>
        </w:tc>
        <w:tc>
          <w:tcPr>
            <w:tcW w:w="9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۱۲۰۹٫۰</w:t>
            </w:r>
          </w:p>
        </w:tc>
        <w:tc>
          <w:tcPr>
            <w:tcW w:w="7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۱۰۰۰</w:t>
            </w:r>
          </w:p>
        </w:tc>
        <w:tc>
          <w:tcPr>
            <w:tcW w:w="8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۰٫۹۶۵</w:t>
            </w:r>
          </w:p>
        </w:tc>
        <w:tc>
          <w:tcPr>
            <w:tcW w:w="10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۰٫۰۳۱</w:t>
            </w:r>
          </w:p>
        </w:tc>
        <w:tc>
          <w:tcPr>
            <w:tcW w:w="9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۰٫۰۵۵</w:t>
            </w:r>
          </w:p>
        </w:tc>
        <w:tc>
          <w:tcPr>
            <w:tcW w:w="1001"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۰٫۰۰۴‎</w:t>
            </w:r>
          </w:p>
        </w:tc>
        <w:tc>
          <w:tcPr>
            <w:tcW w:w="10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۰٫۰۰۲</w:t>
            </w:r>
          </w:p>
        </w:tc>
      </w:tr>
    </w:tbl>
    <w:p>
      <w:pPr>
        <w:pStyle w:val="Normal"/>
        <w:bidi w:val="1"/>
        <w:spacing w:lineRule="auto" w:line="240" w:before="40" w:after="120"/>
        <w:jc w:val="both"/>
        <w:rPr/>
      </w:pPr>
      <w:r>
        <w:rPr>
          <w:rFonts w:ascii="Times New Roman" w:hAnsi="Times New Roman" w:eastAsia="Times New Roman"/>
          <w:sz w:val="20"/>
          <w:sz w:val="20"/>
          <w:szCs w:val="20"/>
          <w:rtl w:val="true"/>
          <w:lang w:val="en-US" w:bidi="fa-IR"/>
        </w:rPr>
        <w:t>توضیح</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 xml:space="preserve">گروه بدون تجربهٔ زیان </w:t>
      </w:r>
      <w:r>
        <w:rPr>
          <w:rFonts w:ascii="Times New Roman" w:hAnsi="Times New Roman" w:eastAsia="Times New Roman"/>
          <w:sz w:val="20"/>
          <w:sz w:val="20"/>
          <w:szCs w:val="20"/>
          <w:lang w:val="en-US" w:bidi="fa-IR"/>
        </w:rPr>
        <w:t>۲۶۹</w:t>
      </w:r>
      <w:r>
        <w:rPr>
          <w:rFonts w:ascii="Times New Roman" w:hAnsi="Times New Roman" w:eastAsia="Times New Roman"/>
          <w:sz w:val="20"/>
          <w:sz w:val="20"/>
          <w:szCs w:val="20"/>
          <w:rtl w:val="true"/>
          <w:lang w:val="en-US" w:bidi="fa-IR"/>
        </w:rPr>
        <w:t xml:space="preserve"> نفر و گروه دارای تجربهٔ زیان </w:t>
      </w:r>
      <w:r>
        <w:rPr>
          <w:rFonts w:ascii="Times New Roman" w:hAnsi="Times New Roman" w:eastAsia="Times New Roman"/>
          <w:sz w:val="20"/>
          <w:sz w:val="20"/>
          <w:szCs w:val="20"/>
          <w:lang w:val="en-US" w:bidi="fa-IR"/>
        </w:rPr>
        <w:t>۱۷۳</w:t>
      </w:r>
      <w:r>
        <w:rPr>
          <w:rFonts w:ascii="Times New Roman" w:hAnsi="Times New Roman" w:eastAsia="Times New Roman"/>
          <w:sz w:val="20"/>
          <w:sz w:val="20"/>
          <w:szCs w:val="20"/>
          <w:rtl w:val="true"/>
          <w:lang w:val="en-US" w:bidi="fa-IR"/>
        </w:rPr>
        <w:t xml:space="preserve"> نفر</w:t>
      </w:r>
      <w:r>
        <w:rPr>
          <w:rFonts w:eastAsia="Times New Roman" w:cs="B Nazanin"/>
          <w:sz w:val="20"/>
          <w:szCs w:val="20"/>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مدل پیکربندی برازش مطلوب داشت و افزودن قید برابری بارها </w:t>
      </w:r>
      <w:r>
        <w:rPr>
          <w:rFonts w:eastAsia="Times New Roman" w:cs="B Nazanin"/>
          <w:sz w:val="26"/>
          <w:szCs w:val="26"/>
          <w:rtl w:val="true"/>
          <w:lang w:val="en-US" w:bidi="fa-IR"/>
        </w:rPr>
        <w:t>(</w:t>
      </w:r>
      <w:r>
        <w:rPr>
          <w:rFonts w:eastAsia="Times New Roman" w:cs="B Nazanin"/>
          <w:sz w:val="26"/>
          <w:szCs w:val="26"/>
          <w:lang w:val="en-US" w:bidi="fa-IR"/>
        </w:rPr>
        <w:t xml:space="preserve">‎ΔCFI = </w:t>
      </w:r>
      <w:r>
        <w:rPr>
          <w:rFonts w:ascii="Times New Roman" w:hAnsi="Times New Roman" w:eastAsia="Times New Roman"/>
          <w:sz w:val="26"/>
          <w:sz w:val="26"/>
          <w:szCs w:val="26"/>
          <w:lang w:val="en-US" w:bidi="fa-IR"/>
        </w:rPr>
        <w:t>۰٫۰۰۱‎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سپس برابری عرض از مبدأها </w:t>
      </w:r>
      <w:r>
        <w:rPr>
          <w:rFonts w:eastAsia="Times New Roman" w:cs="B Nazanin"/>
          <w:sz w:val="26"/>
          <w:szCs w:val="26"/>
          <w:rtl w:val="true"/>
          <w:lang w:val="en-US" w:bidi="fa-IR"/>
        </w:rPr>
        <w:t>(</w:t>
      </w:r>
      <w:r>
        <w:rPr>
          <w:rFonts w:eastAsia="Times New Roman" w:cs="B Nazanin"/>
          <w:sz w:val="26"/>
          <w:szCs w:val="26"/>
          <w:lang w:val="en-US" w:bidi="fa-IR"/>
        </w:rPr>
        <w:t>‎ΔCFI = −</w:t>
      </w:r>
      <w:r>
        <w:rPr>
          <w:rFonts w:ascii="Times New Roman" w:hAnsi="Times New Roman" w:eastAsia="Times New Roman"/>
          <w:sz w:val="26"/>
          <w:sz w:val="26"/>
          <w:szCs w:val="26"/>
          <w:lang w:val="en-US" w:bidi="fa-IR"/>
        </w:rPr>
        <w:t>۰٫۰۰۴‎</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w:t>
      </w:r>
      <w:r>
        <w:rPr>
          <w:rFonts w:eastAsia="Times New Roman" w:cs="B Nazanin"/>
          <w:sz w:val="26"/>
          <w:szCs w:val="26"/>
          <w:lang w:val="en-US" w:bidi="fa-IR"/>
        </w:rPr>
        <w:t xml:space="preserve">ΔRMSEA = </w:t>
      </w:r>
      <w:r>
        <w:rPr>
          <w:rFonts w:ascii="Times New Roman" w:hAnsi="Times New Roman" w:eastAsia="Times New Roman"/>
          <w:sz w:val="26"/>
          <w:sz w:val="26"/>
          <w:szCs w:val="26"/>
          <w:lang w:val="en-US" w:bidi="fa-IR"/>
        </w:rPr>
        <w:t>۰٫۰۰۲‎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از آستانه‌های توصیه‌شده فراتر نرفت؛ بنابراین ناوردایی اسکالر کامل پذیرفته می‌شود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فرضیهٔ </w:t>
      </w:r>
      <w:r>
        <w:rPr>
          <w:rFonts w:ascii="Times New Roman" w:hAnsi="Times New Roman" w:eastAsia="Times New Roman"/>
          <w:sz w:val="26"/>
          <w:sz w:val="26"/>
          <w:szCs w:val="26"/>
          <w:lang w:val="en-US" w:bidi="fa-IR"/>
        </w:rPr>
        <w:t>۸</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و مقایسهٔ میانگین‌های پنهان و مسیرها مجاز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جدول </w:t>
      </w:r>
      <w:r>
        <w:rPr>
          <w:rFonts w:ascii="Times New Roman" w:hAnsi="Times New Roman" w:eastAsia="Times New Roman"/>
          <w:sz w:val="26"/>
          <w:sz w:val="26"/>
          <w:szCs w:val="26"/>
          <w:lang w:val="en-US" w:bidi="fa-IR"/>
        </w:rPr>
        <w:t>۱۱</w:t>
      </w:r>
      <w:r>
        <w:rPr>
          <w:rFonts w:ascii="Times New Roman" w:hAnsi="Times New Roman" w:eastAsia="Times New Roman"/>
          <w:sz w:val="26"/>
          <w:sz w:val="26"/>
          <w:szCs w:val="26"/>
          <w:rtl w:val="true"/>
          <w:lang w:val="en-US" w:bidi="fa-IR"/>
        </w:rPr>
        <w:t xml:space="preserve"> نشان می‌دهد گروه دارای تجربهٔ زیان میانگین پنهان بالاتری در فومو </w:t>
      </w:r>
      <w:r>
        <w:rPr>
          <w:rFonts w:eastAsia="Times New Roman" w:cs="B Nazanin"/>
          <w:sz w:val="26"/>
          <w:szCs w:val="26"/>
          <w:rtl w:val="true"/>
          <w:lang w:val="en-US" w:bidi="fa-IR"/>
        </w:rPr>
        <w:t>(</w:t>
      </w:r>
      <w:r>
        <w:rPr>
          <w:rFonts w:eastAsia="Times New Roman" w:cs="B Nazanin"/>
          <w:sz w:val="26"/>
          <w:szCs w:val="26"/>
          <w:lang w:val="en-US" w:bidi="fa-IR"/>
        </w:rPr>
        <w:t xml:space="preserve">‎d = </w:t>
      </w:r>
      <w:r>
        <w:rPr>
          <w:rFonts w:ascii="Times New Roman" w:hAnsi="Times New Roman" w:eastAsia="Times New Roman"/>
          <w:sz w:val="26"/>
          <w:sz w:val="26"/>
          <w:szCs w:val="26"/>
          <w:lang w:val="en-US" w:bidi="fa-IR"/>
        </w:rPr>
        <w:t>۰٫۵۲‎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پشیمانی پیش‌بینی‌شده </w:t>
      </w:r>
      <w:r>
        <w:rPr>
          <w:rFonts w:eastAsia="Times New Roman" w:cs="B Nazanin"/>
          <w:sz w:val="26"/>
          <w:szCs w:val="26"/>
          <w:rtl w:val="true"/>
          <w:lang w:val="en-US" w:bidi="fa-IR"/>
        </w:rPr>
        <w:t>(</w:t>
      </w:r>
      <w:r>
        <w:rPr>
          <w:rFonts w:eastAsia="Times New Roman" w:cs="B Nazanin"/>
          <w:sz w:val="26"/>
          <w:szCs w:val="26"/>
          <w:lang w:val="en-US" w:bidi="fa-IR"/>
        </w:rPr>
        <w:t xml:space="preserve">‎d = </w:t>
      </w:r>
      <w:r>
        <w:rPr>
          <w:rFonts w:ascii="Times New Roman" w:hAnsi="Times New Roman" w:eastAsia="Times New Roman"/>
          <w:sz w:val="26"/>
          <w:sz w:val="26"/>
          <w:szCs w:val="26"/>
          <w:lang w:val="en-US" w:bidi="fa-IR"/>
        </w:rPr>
        <w:t>۰٫۵۲‎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دارد و در سازه‌های دیگر تفاوت معناداری دیده نمی‌شود</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۱۱</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میانگین‌های پنهان گروه دارای تجربهٔ زیان نسبت به گروه فاقد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مدل اسکالر</w:t>
      </w:r>
      <w:r>
        <w:rPr>
          <w:rFonts w:eastAsia="Times New Roman" w:cs="B Zar"/>
          <w:b/>
          <w:bCs/>
          <w:sz w:val="20"/>
          <w:szCs w:val="20"/>
          <w:rtl w:val="true"/>
          <w:lang w:val="en-US" w:bidi="fa-IR"/>
        </w:rPr>
        <w:t>)</w:t>
      </w:r>
    </w:p>
    <w:tbl>
      <w:tblPr>
        <w:bidiVisual w:val="true"/>
        <w:tblW w:w="9000" w:type="dxa"/>
        <w:jc w:val="center"/>
        <w:tblInd w:w="0" w:type="dxa"/>
        <w:tblLayout w:type="fixed"/>
        <w:tblCellMar>
          <w:top w:w="0" w:type="dxa"/>
          <w:left w:w="60" w:type="dxa"/>
          <w:bottom w:w="0" w:type="dxa"/>
          <w:right w:w="60" w:type="dxa"/>
        </w:tblCellMar>
      </w:tblPr>
      <w:tblGrid>
        <w:gridCol w:w="3200"/>
        <w:gridCol w:w="1499"/>
        <w:gridCol w:w="1100"/>
        <w:gridCol w:w="900"/>
        <w:gridCol w:w="1101"/>
        <w:gridCol w:w="1199"/>
      </w:tblGrid>
      <w:tr>
        <w:trPr>
          <w:tblHeader w:val="true"/>
        </w:trPr>
        <w:tc>
          <w:tcPr>
            <w:tcW w:w="32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سازه</w:t>
            </w:r>
          </w:p>
        </w:tc>
        <w:tc>
          <w:tcPr>
            <w:tcW w:w="14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تفاوت میانگین پنهان</w:t>
            </w:r>
          </w:p>
        </w:tc>
        <w:tc>
          <w:tcPr>
            <w:tcW w:w="11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خطای معیار</w:t>
            </w:r>
          </w:p>
        </w:tc>
        <w:tc>
          <w:tcPr>
            <w:tcW w:w="9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z</w:t>
            </w:r>
          </w:p>
        </w:tc>
        <w:tc>
          <w:tcPr>
            <w:tcW w:w="11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p</w:t>
            </w:r>
          </w:p>
        </w:tc>
        <w:tc>
          <w:tcPr>
            <w:tcW w:w="11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d</w:t>
            </w:r>
            <w:r>
              <w:rPr>
                <w:rFonts w:eastAsia="Times New Roman" w:cs="B Nazanin"/>
                <w:b/>
                <w:bCs/>
                <w:sz w:val="22"/>
                <w:szCs w:val="22"/>
                <w:rtl w:val="true"/>
                <w:lang w:val="en-US" w:bidi="fa-IR"/>
              </w:rPr>
              <w:t xml:space="preserve"> </w:t>
            </w:r>
            <w:r>
              <w:rPr>
                <w:rFonts w:ascii="Times New Roman" w:hAnsi="Times New Roman" w:eastAsia="Times New Roman"/>
                <w:b/>
                <w:b/>
                <w:bCs/>
                <w:sz w:val="22"/>
                <w:sz w:val="22"/>
                <w:szCs w:val="22"/>
                <w:rtl w:val="true"/>
                <w:lang w:val="en-US" w:bidi="fa-IR"/>
              </w:rPr>
              <w:t>استاندارد</w:t>
            </w:r>
          </w:p>
        </w:tc>
      </w:tr>
      <w:tr>
        <w:trPr>
          <w:cantSplit w:val="true"/>
        </w:trPr>
        <w:tc>
          <w:tcPr>
            <w:tcW w:w="32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مقایسهٔ اجتماعی </w:t>
            </w:r>
            <w:r>
              <w:rPr>
                <w:rFonts w:eastAsia="Times New Roman" w:cs="B Nazanin"/>
                <w:sz w:val="22"/>
                <w:szCs w:val="22"/>
                <w:rtl w:val="true"/>
                <w:lang w:val="en-US" w:bidi="fa-IR"/>
              </w:rPr>
              <w:t>(</w:t>
            </w:r>
            <w:r>
              <w:rPr>
                <w:rFonts w:eastAsia="Times New Roman" w:cs="B Nazanin"/>
                <w:sz w:val="22"/>
                <w:szCs w:val="22"/>
                <w:lang w:val="en-US" w:bidi="fa-IR"/>
              </w:rPr>
              <w:t>SC</w:t>
            </w:r>
            <w:r>
              <w:rPr>
                <w:rFonts w:eastAsia="Times New Roman" w:cs="B Nazanin"/>
                <w:sz w:val="22"/>
                <w:szCs w:val="22"/>
                <w:rtl w:val="true"/>
                <w:lang w:val="en-US" w:bidi="fa-IR"/>
              </w:rPr>
              <w:t>)</w:t>
            </w:r>
          </w:p>
        </w:tc>
        <w:tc>
          <w:tcPr>
            <w:tcW w:w="1499" w:type="dxa"/>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۰٫۰۰۰‎</w:t>
            </w:r>
          </w:p>
        </w:tc>
        <w:tc>
          <w:tcPr>
            <w:tcW w:w="11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۰٫۰۹۵</w:t>
            </w:r>
          </w:p>
        </w:tc>
        <w:tc>
          <w:tcPr>
            <w:tcW w:w="900" w:type="dxa"/>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۰٫۰۰‎</w:t>
            </w:r>
          </w:p>
        </w:tc>
        <w:tc>
          <w:tcPr>
            <w:tcW w:w="1101" w:type="dxa"/>
            <w:tcBorders/>
            <w:vAlign w:val="center"/>
          </w:tcPr>
          <w:p>
            <w:pPr>
              <w:pStyle w:val="Normal"/>
              <w:bidi w:val="1"/>
              <w:spacing w:lineRule="auto" w:line="240" w:before="40" w:after="40"/>
              <w:jc w:val="center"/>
              <w:rPr/>
            </w:pPr>
            <w:r>
              <w:rPr>
                <w:rFonts w:eastAsia="Times New Roman" w:cs="B Nazanin"/>
                <w:sz w:val="22"/>
                <w:szCs w:val="22"/>
                <w:lang w:val="en-US" w:bidi="fa-IR"/>
              </w:rPr>
              <w:t xml:space="preserve">p = </w:t>
            </w:r>
            <w:r>
              <w:rPr>
                <w:rFonts w:ascii="Times New Roman" w:hAnsi="Times New Roman" w:eastAsia="Times New Roman"/>
                <w:sz w:val="22"/>
                <w:sz w:val="22"/>
                <w:szCs w:val="22"/>
                <w:lang w:val="en-US" w:bidi="fa-IR"/>
              </w:rPr>
              <w:t>۰٫۹۹۷</w:t>
            </w:r>
          </w:p>
        </w:tc>
        <w:tc>
          <w:tcPr>
            <w:tcW w:w="1199" w:type="dxa"/>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۰٫۰۰‎</w:t>
            </w:r>
          </w:p>
        </w:tc>
      </w:tr>
      <w:tr>
        <w:trPr>
          <w:cantSplit w:val="true"/>
        </w:trPr>
        <w:tc>
          <w:tcPr>
            <w:tcW w:w="32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پشیمانی پیش‌بینی‌شده </w:t>
            </w:r>
            <w:r>
              <w:rPr>
                <w:rFonts w:eastAsia="Times New Roman" w:cs="B Nazanin"/>
                <w:sz w:val="22"/>
                <w:szCs w:val="22"/>
                <w:rtl w:val="true"/>
                <w:lang w:val="en-US" w:bidi="fa-IR"/>
              </w:rPr>
              <w:t>(</w:t>
            </w:r>
            <w:r>
              <w:rPr>
                <w:rFonts w:eastAsia="Times New Roman" w:cs="B Nazanin"/>
                <w:sz w:val="22"/>
                <w:szCs w:val="22"/>
                <w:lang w:val="en-US" w:bidi="fa-IR"/>
              </w:rPr>
              <w:t>AR</w:t>
            </w:r>
            <w:r>
              <w:rPr>
                <w:rFonts w:eastAsia="Times New Roman" w:cs="B Nazanin"/>
                <w:sz w:val="22"/>
                <w:szCs w:val="22"/>
                <w:rtl w:val="true"/>
                <w:lang w:val="en-US" w:bidi="fa-IR"/>
              </w:rPr>
              <w:t>)</w:t>
            </w:r>
          </w:p>
        </w:tc>
        <w:tc>
          <w:tcPr>
            <w:tcW w:w="14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۰٫۴۳۶</w:t>
            </w:r>
          </w:p>
        </w:tc>
        <w:tc>
          <w:tcPr>
            <w:tcW w:w="11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۰٫۰۹۱</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۴٫۸۱</w:t>
            </w:r>
          </w:p>
        </w:tc>
        <w:tc>
          <w:tcPr>
            <w:tcW w:w="1101" w:type="dxa"/>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eastAsia="Times New Roman" w:cs="B Nazanin"/>
                <w:sz w:val="22"/>
                <w:szCs w:val="22"/>
                <w:lang w:val="en-US" w:bidi="fa-IR"/>
              </w:rPr>
              <w:t xml:space="preserve">p &lt; </w:t>
            </w:r>
            <w:r>
              <w:rPr>
                <w:rFonts w:ascii="Times New Roman" w:hAnsi="Times New Roman" w:eastAsia="Times New Roman"/>
                <w:sz w:val="22"/>
                <w:sz w:val="22"/>
                <w:szCs w:val="22"/>
                <w:lang w:val="en-US" w:bidi="fa-IR"/>
              </w:rPr>
              <w:t>۰٫۰۰۱‎</w:t>
            </w:r>
          </w:p>
        </w:tc>
        <w:tc>
          <w:tcPr>
            <w:tcW w:w="11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۰٫۵۲</w:t>
            </w:r>
          </w:p>
        </w:tc>
      </w:tr>
      <w:tr>
        <w:trPr>
          <w:cantSplit w:val="true"/>
        </w:trPr>
        <w:tc>
          <w:tcPr>
            <w:tcW w:w="32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مواجهه با محتوای شبکه‌ها </w:t>
            </w:r>
            <w:r>
              <w:rPr>
                <w:rFonts w:eastAsia="Times New Roman" w:cs="B Nazanin"/>
                <w:sz w:val="22"/>
                <w:szCs w:val="22"/>
                <w:rtl w:val="true"/>
                <w:lang w:val="en-US" w:bidi="fa-IR"/>
              </w:rPr>
              <w:t>(</w:t>
            </w:r>
            <w:r>
              <w:rPr>
                <w:rFonts w:eastAsia="Times New Roman" w:cs="B Nazanin"/>
                <w:sz w:val="22"/>
                <w:szCs w:val="22"/>
                <w:lang w:val="en-US" w:bidi="fa-IR"/>
              </w:rPr>
              <w:t>SME</w:t>
            </w:r>
            <w:r>
              <w:rPr>
                <w:rFonts w:eastAsia="Times New Roman" w:cs="B Nazanin"/>
                <w:sz w:val="22"/>
                <w:szCs w:val="22"/>
                <w:rtl w:val="true"/>
                <w:lang w:val="en-US" w:bidi="fa-IR"/>
              </w:rPr>
              <w:t>)</w:t>
            </w:r>
          </w:p>
        </w:tc>
        <w:tc>
          <w:tcPr>
            <w:tcW w:w="1499" w:type="dxa"/>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۰٫۰۵۷‎</w:t>
            </w:r>
          </w:p>
        </w:tc>
        <w:tc>
          <w:tcPr>
            <w:tcW w:w="11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۰٫۰۹۰</w:t>
            </w:r>
          </w:p>
        </w:tc>
        <w:tc>
          <w:tcPr>
            <w:tcW w:w="900" w:type="dxa"/>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۰٫۶۴‎</w:t>
            </w:r>
          </w:p>
        </w:tc>
        <w:tc>
          <w:tcPr>
            <w:tcW w:w="1101" w:type="dxa"/>
            <w:tcBorders/>
            <w:vAlign w:val="center"/>
          </w:tcPr>
          <w:p>
            <w:pPr>
              <w:pStyle w:val="Normal"/>
              <w:bidi w:val="1"/>
              <w:spacing w:lineRule="auto" w:line="240" w:before="40" w:after="40"/>
              <w:jc w:val="center"/>
              <w:rPr/>
            </w:pPr>
            <w:r>
              <w:rPr>
                <w:rFonts w:eastAsia="Times New Roman" w:cs="B Nazanin"/>
                <w:sz w:val="22"/>
                <w:szCs w:val="22"/>
                <w:lang w:val="en-US" w:bidi="fa-IR"/>
              </w:rPr>
              <w:t xml:space="preserve">p = </w:t>
            </w:r>
            <w:r>
              <w:rPr>
                <w:rFonts w:ascii="Times New Roman" w:hAnsi="Times New Roman" w:eastAsia="Times New Roman"/>
                <w:sz w:val="22"/>
                <w:sz w:val="22"/>
                <w:szCs w:val="22"/>
                <w:lang w:val="en-US" w:bidi="fa-IR"/>
              </w:rPr>
              <w:t>۰٫۵۲۵</w:t>
            </w:r>
          </w:p>
        </w:tc>
        <w:tc>
          <w:tcPr>
            <w:tcW w:w="1199" w:type="dxa"/>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۰٫۰۷‎</w:t>
            </w:r>
          </w:p>
        </w:tc>
      </w:tr>
      <w:tr>
        <w:trPr>
          <w:cantSplit w:val="true"/>
        </w:trPr>
        <w:tc>
          <w:tcPr>
            <w:tcW w:w="32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فومو </w:t>
            </w:r>
            <w:r>
              <w:rPr>
                <w:rFonts w:eastAsia="Times New Roman" w:cs="B Nazanin"/>
                <w:sz w:val="22"/>
                <w:szCs w:val="22"/>
                <w:rtl w:val="true"/>
                <w:lang w:val="en-US" w:bidi="fa-IR"/>
              </w:rPr>
              <w:t>(</w:t>
            </w:r>
            <w:r>
              <w:rPr>
                <w:rFonts w:eastAsia="Times New Roman" w:cs="B Nazanin"/>
                <w:sz w:val="22"/>
                <w:szCs w:val="22"/>
                <w:lang w:val="en-US" w:bidi="fa-IR"/>
              </w:rPr>
              <w:t>FOMO</w:t>
            </w:r>
            <w:r>
              <w:rPr>
                <w:rFonts w:eastAsia="Times New Roman" w:cs="B Nazanin"/>
                <w:sz w:val="22"/>
                <w:szCs w:val="22"/>
                <w:rtl w:val="true"/>
                <w:lang w:val="en-US" w:bidi="fa-IR"/>
              </w:rPr>
              <w:t>)</w:t>
            </w:r>
          </w:p>
        </w:tc>
        <w:tc>
          <w:tcPr>
            <w:tcW w:w="14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۰٫۴۵۲</w:t>
            </w:r>
          </w:p>
        </w:tc>
        <w:tc>
          <w:tcPr>
            <w:tcW w:w="11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۰٫۰۹۳</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۴٫۸۶</w:t>
            </w:r>
          </w:p>
        </w:tc>
        <w:tc>
          <w:tcPr>
            <w:tcW w:w="1101" w:type="dxa"/>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eastAsia="Times New Roman" w:cs="B Nazanin"/>
                <w:sz w:val="22"/>
                <w:szCs w:val="22"/>
                <w:lang w:val="en-US" w:bidi="fa-IR"/>
              </w:rPr>
              <w:t xml:space="preserve">p &lt; </w:t>
            </w:r>
            <w:r>
              <w:rPr>
                <w:rFonts w:ascii="Times New Roman" w:hAnsi="Times New Roman" w:eastAsia="Times New Roman"/>
                <w:sz w:val="22"/>
                <w:sz w:val="22"/>
                <w:szCs w:val="22"/>
                <w:lang w:val="en-US" w:bidi="fa-IR"/>
              </w:rPr>
              <w:t>۰٫۰۰۱‎</w:t>
            </w:r>
          </w:p>
        </w:tc>
        <w:tc>
          <w:tcPr>
            <w:tcW w:w="11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۰٫۵۲</w:t>
            </w:r>
          </w:p>
        </w:tc>
      </w:tr>
      <w:tr>
        <w:trPr>
          <w:cantSplit w:val="true"/>
        </w:trPr>
        <w:tc>
          <w:tcPr>
            <w:tcW w:w="32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سواد حسابداری </w:t>
            </w:r>
            <w:r>
              <w:rPr>
                <w:rFonts w:eastAsia="Times New Roman" w:cs="B Nazanin"/>
                <w:sz w:val="22"/>
                <w:szCs w:val="22"/>
                <w:rtl w:val="true"/>
                <w:lang w:val="en-US" w:bidi="fa-IR"/>
              </w:rPr>
              <w:t>(</w:t>
            </w:r>
            <w:r>
              <w:rPr>
                <w:rFonts w:eastAsia="Times New Roman" w:cs="B Nazanin"/>
                <w:sz w:val="22"/>
                <w:szCs w:val="22"/>
                <w:lang w:val="en-US" w:bidi="fa-IR"/>
              </w:rPr>
              <w:t>AL</w:t>
            </w:r>
            <w:r>
              <w:rPr>
                <w:rFonts w:eastAsia="Times New Roman" w:cs="B Nazanin"/>
                <w:sz w:val="22"/>
                <w:szCs w:val="22"/>
                <w:rtl w:val="true"/>
                <w:lang w:val="en-US" w:bidi="fa-IR"/>
              </w:rPr>
              <w:t>)</w:t>
            </w:r>
          </w:p>
        </w:tc>
        <w:tc>
          <w:tcPr>
            <w:tcW w:w="14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۰٫۱۰۴</w:t>
            </w:r>
          </w:p>
        </w:tc>
        <w:tc>
          <w:tcPr>
            <w:tcW w:w="11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۰٫۱۰۰</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۱٫۰۴</w:t>
            </w:r>
          </w:p>
        </w:tc>
        <w:tc>
          <w:tcPr>
            <w:tcW w:w="1101" w:type="dxa"/>
            <w:tcBorders/>
            <w:vAlign w:val="center"/>
          </w:tcPr>
          <w:p>
            <w:pPr>
              <w:pStyle w:val="Normal"/>
              <w:bidi w:val="1"/>
              <w:spacing w:lineRule="auto" w:line="240" w:before="40" w:after="40"/>
              <w:jc w:val="center"/>
              <w:rPr/>
            </w:pPr>
            <w:r>
              <w:rPr>
                <w:rFonts w:eastAsia="Times New Roman" w:cs="B Nazanin"/>
                <w:sz w:val="22"/>
                <w:szCs w:val="22"/>
                <w:lang w:val="en-US" w:bidi="fa-IR"/>
              </w:rPr>
              <w:t xml:space="preserve">p = </w:t>
            </w:r>
            <w:r>
              <w:rPr>
                <w:rFonts w:ascii="Times New Roman" w:hAnsi="Times New Roman" w:eastAsia="Times New Roman"/>
                <w:sz w:val="22"/>
                <w:sz w:val="22"/>
                <w:szCs w:val="22"/>
                <w:lang w:val="en-US" w:bidi="fa-IR"/>
              </w:rPr>
              <w:t>۰٫۳۰۱</w:t>
            </w:r>
          </w:p>
        </w:tc>
        <w:tc>
          <w:tcPr>
            <w:tcW w:w="11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۰٫۱۱</w:t>
            </w:r>
          </w:p>
        </w:tc>
      </w:tr>
      <w:tr>
        <w:trPr>
          <w:cantSplit w:val="true"/>
        </w:trPr>
        <w:tc>
          <w:tcPr>
            <w:tcW w:w="32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استفاده از اطلاعات حسابداری </w:t>
            </w:r>
            <w:r>
              <w:rPr>
                <w:rFonts w:eastAsia="Times New Roman" w:cs="B Nazanin"/>
                <w:sz w:val="22"/>
                <w:szCs w:val="22"/>
                <w:rtl w:val="true"/>
                <w:lang w:val="en-US" w:bidi="fa-IR"/>
              </w:rPr>
              <w:t>(</w:t>
            </w:r>
            <w:r>
              <w:rPr>
                <w:rFonts w:eastAsia="Times New Roman" w:cs="B Nazanin"/>
                <w:sz w:val="22"/>
                <w:szCs w:val="22"/>
                <w:lang w:val="en-US" w:bidi="fa-IR"/>
              </w:rPr>
              <w:t>AIU</w:t>
            </w:r>
            <w:r>
              <w:rPr>
                <w:rFonts w:eastAsia="Times New Roman" w:cs="B Nazanin"/>
                <w:sz w:val="22"/>
                <w:szCs w:val="22"/>
                <w:rtl w:val="true"/>
                <w:lang w:val="en-US" w:bidi="fa-IR"/>
              </w:rPr>
              <w:t>)</w:t>
            </w:r>
          </w:p>
        </w:tc>
        <w:tc>
          <w:tcPr>
            <w:tcW w:w="14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۰٫۰۲۵</w:t>
            </w:r>
          </w:p>
        </w:tc>
        <w:tc>
          <w:tcPr>
            <w:tcW w:w="11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۰٫۰۹۷</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۰٫۲۶</w:t>
            </w:r>
          </w:p>
        </w:tc>
        <w:tc>
          <w:tcPr>
            <w:tcW w:w="1101" w:type="dxa"/>
            <w:tcBorders/>
            <w:vAlign w:val="center"/>
          </w:tcPr>
          <w:p>
            <w:pPr>
              <w:pStyle w:val="Normal"/>
              <w:bidi w:val="1"/>
              <w:spacing w:lineRule="auto" w:line="240" w:before="40" w:after="40"/>
              <w:jc w:val="center"/>
              <w:rPr/>
            </w:pPr>
            <w:r>
              <w:rPr>
                <w:rFonts w:eastAsia="Times New Roman" w:cs="B Nazanin"/>
                <w:sz w:val="22"/>
                <w:szCs w:val="22"/>
                <w:lang w:val="en-US" w:bidi="fa-IR"/>
              </w:rPr>
              <w:t xml:space="preserve">p = </w:t>
            </w:r>
            <w:r>
              <w:rPr>
                <w:rFonts w:ascii="Times New Roman" w:hAnsi="Times New Roman" w:eastAsia="Times New Roman"/>
                <w:sz w:val="22"/>
                <w:sz w:val="22"/>
                <w:szCs w:val="22"/>
                <w:lang w:val="en-US" w:bidi="fa-IR"/>
              </w:rPr>
              <w:t>۰٫۷۹۴</w:t>
            </w:r>
          </w:p>
        </w:tc>
        <w:tc>
          <w:tcPr>
            <w:tcW w:w="11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۰٫۰۳</w:t>
            </w:r>
          </w:p>
        </w:tc>
      </w:tr>
      <w:tr>
        <w:trPr>
          <w:cantSplit w:val="true"/>
        </w:trPr>
        <w:tc>
          <w:tcPr>
            <w:tcW w:w="32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کیفیت تصمیم </w:t>
            </w:r>
            <w:r>
              <w:rPr>
                <w:rFonts w:eastAsia="Times New Roman" w:cs="B Nazanin"/>
                <w:sz w:val="22"/>
                <w:szCs w:val="22"/>
                <w:rtl w:val="true"/>
                <w:lang w:val="en-US" w:bidi="fa-IR"/>
              </w:rPr>
              <w:t>(</w:t>
            </w:r>
            <w:r>
              <w:rPr>
                <w:rFonts w:eastAsia="Times New Roman" w:cs="B Nazanin"/>
                <w:sz w:val="22"/>
                <w:szCs w:val="22"/>
                <w:lang w:val="en-US" w:bidi="fa-IR"/>
              </w:rPr>
              <w:t>IDQ</w:t>
            </w:r>
            <w:r>
              <w:rPr>
                <w:rFonts w:eastAsia="Times New Roman" w:cs="B Nazanin"/>
                <w:sz w:val="22"/>
                <w:szCs w:val="22"/>
                <w:rtl w:val="true"/>
                <w:lang w:val="en-US" w:bidi="fa-IR"/>
              </w:rPr>
              <w:t>)</w:t>
            </w:r>
          </w:p>
        </w:tc>
        <w:tc>
          <w:tcPr>
            <w:tcW w:w="149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۰٫۰۱۳‎</w:t>
            </w:r>
          </w:p>
        </w:tc>
        <w:tc>
          <w:tcPr>
            <w:tcW w:w="11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۰٫۰۸۴</w:t>
            </w:r>
          </w:p>
        </w:tc>
        <w:tc>
          <w:tcPr>
            <w:tcW w:w="9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۰٫۱۶‎</w:t>
            </w:r>
          </w:p>
        </w:tc>
        <w:tc>
          <w:tcPr>
            <w:tcW w:w="1101"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2"/>
                <w:szCs w:val="22"/>
                <w:lang w:val="en-US" w:bidi="fa-IR"/>
              </w:rPr>
              <w:t xml:space="preserve">p = </w:t>
            </w:r>
            <w:r>
              <w:rPr>
                <w:rFonts w:ascii="Times New Roman" w:hAnsi="Times New Roman" w:eastAsia="Times New Roman"/>
                <w:sz w:val="22"/>
                <w:sz w:val="22"/>
                <w:szCs w:val="22"/>
                <w:lang w:val="en-US" w:bidi="fa-IR"/>
              </w:rPr>
              <w:t>۰٫۸۷۶</w:t>
            </w:r>
          </w:p>
        </w:tc>
        <w:tc>
          <w:tcPr>
            <w:tcW w:w="119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۰٫۰۲‎</w:t>
            </w:r>
          </w:p>
        </w:tc>
      </w:tr>
    </w:tbl>
    <w:p>
      <w:pPr>
        <w:pStyle w:val="Normal"/>
        <w:bidi w:val="1"/>
        <w:spacing w:lineRule="auto" w:line="240" w:before="40" w:after="120"/>
        <w:jc w:val="both"/>
        <w:rPr/>
      </w:pPr>
      <w:r>
        <w:rPr>
          <w:rFonts w:ascii="Times New Roman" w:hAnsi="Times New Roman" w:eastAsia="Times New Roman"/>
          <w:sz w:val="20"/>
          <w:sz w:val="20"/>
          <w:szCs w:val="20"/>
          <w:rtl w:val="true"/>
          <w:lang w:val="en-US" w:bidi="fa-IR"/>
        </w:rPr>
        <w:t>توضیح</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میانگین پنهان گروه فاقد تجربهٔ زیان برای شناسایی صفر در نظر گرفته شده است</w:t>
      </w:r>
      <w:r>
        <w:rPr>
          <w:rFonts w:eastAsia="Times New Roman" w:cs="B Nazanin"/>
          <w:sz w:val="20"/>
          <w:szCs w:val="20"/>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۱۲</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مقایسهٔ ضرایب ناستاندارد مسیر میان دو گروه</w:t>
      </w:r>
    </w:p>
    <w:tbl>
      <w:tblPr>
        <w:bidiVisual w:val="true"/>
        <w:tblW w:w="9000" w:type="dxa"/>
        <w:jc w:val="center"/>
        <w:tblInd w:w="0" w:type="dxa"/>
        <w:tblLayout w:type="fixed"/>
        <w:tblCellMar>
          <w:top w:w="0" w:type="dxa"/>
          <w:left w:w="60" w:type="dxa"/>
          <w:bottom w:w="0" w:type="dxa"/>
          <w:right w:w="60" w:type="dxa"/>
        </w:tblCellMar>
      </w:tblPr>
      <w:tblGrid>
        <w:gridCol w:w="2999"/>
        <w:gridCol w:w="951"/>
        <w:gridCol w:w="949"/>
        <w:gridCol w:w="800"/>
        <w:gridCol w:w="700"/>
        <w:gridCol w:w="900"/>
        <w:gridCol w:w="1700"/>
      </w:tblGrid>
      <w:tr>
        <w:trPr>
          <w:tblHeader w:val="true"/>
        </w:trPr>
        <w:tc>
          <w:tcPr>
            <w:tcW w:w="29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مسیر</w:t>
            </w:r>
          </w:p>
        </w:tc>
        <w:tc>
          <w:tcPr>
            <w:tcW w:w="95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بدون تجربهٔ زیان</w:t>
            </w:r>
          </w:p>
        </w:tc>
        <w:tc>
          <w:tcPr>
            <w:tcW w:w="94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دارای تجربهٔ زیان</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تفاوت</w:t>
            </w:r>
          </w:p>
        </w:tc>
        <w:tc>
          <w:tcPr>
            <w:tcW w:w="7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0"/>
                <w:szCs w:val="20"/>
                <w:lang w:val="en-US" w:bidi="fa-IR"/>
              </w:rPr>
              <w:t>z</w:t>
            </w:r>
          </w:p>
        </w:tc>
        <w:tc>
          <w:tcPr>
            <w:tcW w:w="9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0"/>
                <w:szCs w:val="20"/>
                <w:lang w:val="en-US" w:bidi="fa-IR"/>
              </w:rPr>
              <w:t>p</w:t>
            </w:r>
          </w:p>
        </w:tc>
        <w:tc>
          <w:tcPr>
            <w:tcW w:w="17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فاصلهٔ اطمینان تفاوت</w:t>
            </w:r>
          </w:p>
        </w:tc>
      </w:tr>
      <w:tr>
        <w:trPr>
          <w:cantSplit w:val="true"/>
        </w:trPr>
        <w:tc>
          <w:tcPr>
            <w:tcW w:w="29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مقایسهٔ اجتماعی ← فومو</w:t>
            </w:r>
          </w:p>
        </w:tc>
        <w:tc>
          <w:tcPr>
            <w:tcW w:w="95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۰٫۳۰۷</w:t>
            </w:r>
          </w:p>
        </w:tc>
        <w:tc>
          <w:tcPr>
            <w:tcW w:w="94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۰٫۲۳۶</w:t>
            </w:r>
          </w:p>
        </w:tc>
        <w:tc>
          <w:tcPr>
            <w:tcW w:w="8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۰٫۰۷۱‎</w:t>
            </w:r>
          </w:p>
        </w:tc>
        <w:tc>
          <w:tcPr>
            <w:tcW w:w="7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۰٫۶۷‎</w:t>
            </w:r>
          </w:p>
        </w:tc>
        <w:tc>
          <w:tcPr>
            <w:tcW w:w="900" w:type="dxa"/>
            <w:tcBorders/>
            <w:vAlign w:val="center"/>
          </w:tcPr>
          <w:p>
            <w:pPr>
              <w:pStyle w:val="Normal"/>
              <w:bidi w:val="1"/>
              <w:spacing w:lineRule="auto" w:line="240" w:before="40" w:after="40"/>
              <w:jc w:val="center"/>
              <w:rPr/>
            </w:pPr>
            <w:r>
              <w:rPr>
                <w:rFonts w:eastAsia="Times New Roman" w:cs="B Nazanin"/>
                <w:sz w:val="20"/>
                <w:szCs w:val="20"/>
                <w:lang w:val="en-US" w:bidi="fa-IR"/>
              </w:rPr>
              <w:t xml:space="preserve">p = </w:t>
            </w:r>
            <w:r>
              <w:rPr>
                <w:rFonts w:ascii="Times New Roman" w:hAnsi="Times New Roman" w:eastAsia="Times New Roman"/>
                <w:sz w:val="20"/>
                <w:sz w:val="20"/>
                <w:szCs w:val="20"/>
                <w:lang w:val="en-US" w:bidi="fa-IR"/>
              </w:rPr>
              <w:t>۰٫۵۰۱</w:t>
            </w:r>
          </w:p>
        </w:tc>
        <w:tc>
          <w:tcPr>
            <w:tcW w:w="1700"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۰٫۲۸۹‎، ۰٫۱۴۸</w:t>
            </w:r>
            <w:r>
              <w:rPr>
                <w:rFonts w:eastAsia="Times New Roman" w:cs="B Nazanin"/>
                <w:sz w:val="20"/>
                <w:szCs w:val="20"/>
                <w:rtl w:val="true"/>
                <w:lang w:val="en-US" w:bidi="fa-IR"/>
              </w:rPr>
              <w:t>]</w:t>
            </w:r>
          </w:p>
        </w:tc>
      </w:tr>
      <w:tr>
        <w:trPr>
          <w:cantSplit w:val="true"/>
        </w:trPr>
        <w:tc>
          <w:tcPr>
            <w:tcW w:w="29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پشیمانی پیش‌بینی‌شده ← فومو</w:t>
            </w:r>
          </w:p>
        </w:tc>
        <w:tc>
          <w:tcPr>
            <w:tcW w:w="95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۰٫۱۳۱</w:t>
            </w:r>
          </w:p>
        </w:tc>
        <w:tc>
          <w:tcPr>
            <w:tcW w:w="94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۰٫۴۱۰</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۰٫۲۷۹</w:t>
            </w:r>
          </w:p>
        </w:tc>
        <w:tc>
          <w:tcPr>
            <w:tcW w:w="7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۲٫۴۰</w:t>
            </w:r>
          </w:p>
        </w:tc>
        <w:tc>
          <w:tcPr>
            <w:tcW w:w="900" w:type="dxa"/>
            <w:tcBorders/>
            <w:vAlign w:val="center"/>
          </w:tcPr>
          <w:p>
            <w:pPr>
              <w:pStyle w:val="Normal"/>
              <w:bidi w:val="1"/>
              <w:spacing w:lineRule="auto" w:line="240" w:before="40" w:after="40"/>
              <w:jc w:val="center"/>
              <w:rPr/>
            </w:pPr>
            <w:r>
              <w:rPr>
                <w:rFonts w:eastAsia="Times New Roman" w:cs="B Nazanin"/>
                <w:sz w:val="20"/>
                <w:szCs w:val="20"/>
                <w:lang w:val="en-US" w:bidi="fa-IR"/>
              </w:rPr>
              <w:t xml:space="preserve">p = </w:t>
            </w:r>
            <w:r>
              <w:rPr>
                <w:rFonts w:ascii="Times New Roman" w:hAnsi="Times New Roman" w:eastAsia="Times New Roman"/>
                <w:sz w:val="20"/>
                <w:sz w:val="20"/>
                <w:szCs w:val="20"/>
                <w:lang w:val="en-US" w:bidi="fa-IR"/>
              </w:rPr>
              <w:t>۰٫۰۱۷</w:t>
            </w:r>
          </w:p>
        </w:tc>
        <w:tc>
          <w:tcPr>
            <w:tcW w:w="1700"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ascii="Times New Roman" w:hAnsi="Times New Roman" w:eastAsia="Times New Roman"/>
                <w:sz w:val="20"/>
                <w:sz w:val="20"/>
                <w:szCs w:val="20"/>
                <w:lang w:val="en-US" w:bidi="fa-IR"/>
              </w:rPr>
              <w:t>۰٫۰۴۹</w:t>
            </w:r>
            <w:r>
              <w:rPr>
                <w:rFonts w:ascii="Times New Roman" w:hAnsi="Times New Roman" w:eastAsia="Times New Roman"/>
                <w:sz w:val="20"/>
                <w:sz w:val="20"/>
                <w:szCs w:val="20"/>
                <w:rtl w:val="true"/>
                <w:lang w:val="en-US" w:bidi="fa-IR"/>
              </w:rPr>
              <w:t xml:space="preserve">، </w:t>
            </w:r>
            <w:r>
              <w:rPr>
                <w:rFonts w:ascii="Times New Roman" w:hAnsi="Times New Roman" w:eastAsia="Times New Roman"/>
                <w:sz w:val="20"/>
                <w:sz w:val="20"/>
                <w:szCs w:val="20"/>
                <w:lang w:val="en-US" w:bidi="fa-IR"/>
              </w:rPr>
              <w:t>۰٫۵۴۹</w:t>
            </w:r>
            <w:r>
              <w:rPr>
                <w:rFonts w:eastAsia="Times New Roman" w:cs="B Nazanin"/>
                <w:sz w:val="20"/>
                <w:szCs w:val="20"/>
                <w:rtl w:val="true"/>
                <w:lang w:val="en-US" w:bidi="fa-IR"/>
              </w:rPr>
              <w:t>]</w:t>
            </w:r>
          </w:p>
        </w:tc>
      </w:tr>
      <w:tr>
        <w:trPr>
          <w:cantSplit w:val="true"/>
        </w:trPr>
        <w:tc>
          <w:tcPr>
            <w:tcW w:w="29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مواجهه ← فومو</w:t>
            </w:r>
          </w:p>
        </w:tc>
        <w:tc>
          <w:tcPr>
            <w:tcW w:w="95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۰٫۴۳۱</w:t>
            </w:r>
          </w:p>
        </w:tc>
        <w:tc>
          <w:tcPr>
            <w:tcW w:w="94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۰٫۳۲۴</w:t>
            </w:r>
          </w:p>
        </w:tc>
        <w:tc>
          <w:tcPr>
            <w:tcW w:w="8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۰٫۱۰۷‎</w:t>
            </w:r>
          </w:p>
        </w:tc>
        <w:tc>
          <w:tcPr>
            <w:tcW w:w="7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۰٫۹۹‎</w:t>
            </w:r>
          </w:p>
        </w:tc>
        <w:tc>
          <w:tcPr>
            <w:tcW w:w="900" w:type="dxa"/>
            <w:tcBorders/>
            <w:vAlign w:val="center"/>
          </w:tcPr>
          <w:p>
            <w:pPr>
              <w:pStyle w:val="Normal"/>
              <w:bidi w:val="1"/>
              <w:spacing w:lineRule="auto" w:line="240" w:before="40" w:after="40"/>
              <w:jc w:val="center"/>
              <w:rPr/>
            </w:pPr>
            <w:r>
              <w:rPr>
                <w:rFonts w:eastAsia="Times New Roman" w:cs="B Nazanin"/>
                <w:sz w:val="20"/>
                <w:szCs w:val="20"/>
                <w:lang w:val="en-US" w:bidi="fa-IR"/>
              </w:rPr>
              <w:t xml:space="preserve">p = </w:t>
            </w:r>
            <w:r>
              <w:rPr>
                <w:rFonts w:ascii="Times New Roman" w:hAnsi="Times New Roman" w:eastAsia="Times New Roman"/>
                <w:sz w:val="20"/>
                <w:sz w:val="20"/>
                <w:szCs w:val="20"/>
                <w:lang w:val="en-US" w:bidi="fa-IR"/>
              </w:rPr>
              <w:t>۰٫۳۲۲</w:t>
            </w:r>
          </w:p>
        </w:tc>
        <w:tc>
          <w:tcPr>
            <w:tcW w:w="1700"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۰٫۳۵۵‎، ۰٫۱۲۵</w:t>
            </w:r>
            <w:r>
              <w:rPr>
                <w:rFonts w:eastAsia="Times New Roman" w:cs="B Nazanin"/>
                <w:sz w:val="20"/>
                <w:szCs w:val="20"/>
                <w:rtl w:val="true"/>
                <w:lang w:val="en-US" w:bidi="fa-IR"/>
              </w:rPr>
              <w:t>]</w:t>
            </w:r>
          </w:p>
        </w:tc>
      </w:tr>
      <w:tr>
        <w:trPr>
          <w:cantSplit w:val="true"/>
        </w:trPr>
        <w:tc>
          <w:tcPr>
            <w:tcW w:w="29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سواد حسابداری ← استفاده از اطلاعات حسابداری</w:t>
            </w:r>
          </w:p>
        </w:tc>
        <w:tc>
          <w:tcPr>
            <w:tcW w:w="95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۰٫۵۳۳</w:t>
            </w:r>
          </w:p>
        </w:tc>
        <w:tc>
          <w:tcPr>
            <w:tcW w:w="94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۰٫۴۲۴</w:t>
            </w:r>
          </w:p>
        </w:tc>
        <w:tc>
          <w:tcPr>
            <w:tcW w:w="8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۰٫۱۰۸‎</w:t>
            </w:r>
          </w:p>
        </w:tc>
        <w:tc>
          <w:tcPr>
            <w:tcW w:w="7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۱٫۰۵‎</w:t>
            </w:r>
          </w:p>
        </w:tc>
        <w:tc>
          <w:tcPr>
            <w:tcW w:w="900" w:type="dxa"/>
            <w:tcBorders/>
            <w:vAlign w:val="center"/>
          </w:tcPr>
          <w:p>
            <w:pPr>
              <w:pStyle w:val="Normal"/>
              <w:bidi w:val="1"/>
              <w:spacing w:lineRule="auto" w:line="240" w:before="40" w:after="40"/>
              <w:jc w:val="center"/>
              <w:rPr/>
            </w:pPr>
            <w:r>
              <w:rPr>
                <w:rFonts w:eastAsia="Times New Roman" w:cs="B Nazanin"/>
                <w:sz w:val="20"/>
                <w:szCs w:val="20"/>
                <w:lang w:val="en-US" w:bidi="fa-IR"/>
              </w:rPr>
              <w:t xml:space="preserve">p = </w:t>
            </w:r>
            <w:r>
              <w:rPr>
                <w:rFonts w:ascii="Times New Roman" w:hAnsi="Times New Roman" w:eastAsia="Times New Roman"/>
                <w:sz w:val="20"/>
                <w:sz w:val="20"/>
                <w:szCs w:val="20"/>
                <w:lang w:val="en-US" w:bidi="fa-IR"/>
              </w:rPr>
              <w:t>۰٫۲۹۴</w:t>
            </w:r>
          </w:p>
        </w:tc>
        <w:tc>
          <w:tcPr>
            <w:tcW w:w="1700"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۰٫۳۲۲‎، ۰٫۱۱۲</w:t>
            </w:r>
            <w:r>
              <w:rPr>
                <w:rFonts w:eastAsia="Times New Roman" w:cs="B Nazanin"/>
                <w:sz w:val="20"/>
                <w:szCs w:val="20"/>
                <w:rtl w:val="true"/>
                <w:lang w:val="en-US" w:bidi="fa-IR"/>
              </w:rPr>
              <w:t>]</w:t>
            </w:r>
          </w:p>
        </w:tc>
      </w:tr>
      <w:tr>
        <w:trPr>
          <w:cantSplit w:val="true"/>
        </w:trPr>
        <w:tc>
          <w:tcPr>
            <w:tcW w:w="29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مواجهه ← استفاده از اطلاعات حسابداری</w:t>
            </w:r>
          </w:p>
        </w:tc>
        <w:tc>
          <w:tcPr>
            <w:tcW w:w="951"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۰٫۱۷۰‎</w:t>
            </w:r>
          </w:p>
        </w:tc>
        <w:tc>
          <w:tcPr>
            <w:tcW w:w="949"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۰٫۳۸۱‎</w:t>
            </w:r>
          </w:p>
        </w:tc>
        <w:tc>
          <w:tcPr>
            <w:tcW w:w="8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۰٫۲۱۱‎</w:t>
            </w:r>
          </w:p>
        </w:tc>
        <w:tc>
          <w:tcPr>
            <w:tcW w:w="7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۱٫۸۶‎</w:t>
            </w:r>
          </w:p>
        </w:tc>
        <w:tc>
          <w:tcPr>
            <w:tcW w:w="900" w:type="dxa"/>
            <w:tcBorders/>
            <w:vAlign w:val="center"/>
          </w:tcPr>
          <w:p>
            <w:pPr>
              <w:pStyle w:val="Normal"/>
              <w:bidi w:val="1"/>
              <w:spacing w:lineRule="auto" w:line="240" w:before="40" w:after="40"/>
              <w:jc w:val="center"/>
              <w:rPr/>
            </w:pPr>
            <w:r>
              <w:rPr>
                <w:rFonts w:eastAsia="Times New Roman" w:cs="B Nazanin"/>
                <w:sz w:val="20"/>
                <w:szCs w:val="20"/>
                <w:lang w:val="en-US" w:bidi="fa-IR"/>
              </w:rPr>
              <w:t xml:space="preserve">p = </w:t>
            </w:r>
            <w:r>
              <w:rPr>
                <w:rFonts w:ascii="Times New Roman" w:hAnsi="Times New Roman" w:eastAsia="Times New Roman"/>
                <w:sz w:val="20"/>
                <w:sz w:val="20"/>
                <w:szCs w:val="20"/>
                <w:lang w:val="en-US" w:bidi="fa-IR"/>
              </w:rPr>
              <w:t>۰٫۰۶۳</w:t>
            </w:r>
          </w:p>
        </w:tc>
        <w:tc>
          <w:tcPr>
            <w:tcW w:w="1700"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۰٫۴۶۳‎، ۰٫۰۰۹</w:t>
            </w:r>
            <w:r>
              <w:rPr>
                <w:rFonts w:eastAsia="Times New Roman" w:cs="B Nazanin"/>
                <w:sz w:val="20"/>
                <w:szCs w:val="20"/>
                <w:rtl w:val="true"/>
                <w:lang w:val="en-US" w:bidi="fa-IR"/>
              </w:rPr>
              <w:t>]</w:t>
            </w:r>
          </w:p>
        </w:tc>
      </w:tr>
      <w:tr>
        <w:trPr>
          <w:cantSplit w:val="true"/>
        </w:trPr>
        <w:tc>
          <w:tcPr>
            <w:tcW w:w="29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فومو ← کیفیت تصمیم</w:t>
            </w:r>
          </w:p>
        </w:tc>
        <w:tc>
          <w:tcPr>
            <w:tcW w:w="951"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۰٫۱۹۰‎</w:t>
            </w:r>
          </w:p>
        </w:tc>
        <w:tc>
          <w:tcPr>
            <w:tcW w:w="949"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۰٫۵۵۸‎</w:t>
            </w:r>
          </w:p>
        </w:tc>
        <w:tc>
          <w:tcPr>
            <w:tcW w:w="8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۰٫۳۶۸‎</w:t>
            </w:r>
          </w:p>
        </w:tc>
        <w:tc>
          <w:tcPr>
            <w:tcW w:w="7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۳٫۶۲‎</w:t>
            </w:r>
          </w:p>
        </w:tc>
        <w:tc>
          <w:tcPr>
            <w:tcW w:w="9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eastAsia="Times New Roman" w:cs="B Nazanin"/>
                <w:sz w:val="20"/>
                <w:szCs w:val="20"/>
                <w:lang w:val="en-US" w:bidi="fa-IR"/>
              </w:rPr>
              <w:t xml:space="preserve">p &lt; </w:t>
            </w:r>
            <w:r>
              <w:rPr>
                <w:rFonts w:ascii="Times New Roman" w:hAnsi="Times New Roman" w:eastAsia="Times New Roman"/>
                <w:sz w:val="20"/>
                <w:sz w:val="20"/>
                <w:szCs w:val="20"/>
                <w:lang w:val="en-US" w:bidi="fa-IR"/>
              </w:rPr>
              <w:t>۰٫۰۰۱‎</w:t>
            </w:r>
          </w:p>
        </w:tc>
        <w:tc>
          <w:tcPr>
            <w:tcW w:w="1700"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۰٫۶۲۰‎، ‎−۰٫۱۴۵‎</w:t>
            </w:r>
            <w:r>
              <w:rPr>
                <w:rFonts w:eastAsia="Times New Roman" w:cs="B Nazanin"/>
                <w:sz w:val="20"/>
                <w:szCs w:val="20"/>
                <w:rtl w:val="true"/>
                <w:lang w:val="en-US" w:bidi="fa-IR"/>
              </w:rPr>
              <w:t>]</w:t>
            </w:r>
          </w:p>
        </w:tc>
      </w:tr>
      <w:tr>
        <w:trPr>
          <w:cantSplit w:val="true"/>
        </w:trPr>
        <w:tc>
          <w:tcPr>
            <w:tcW w:w="29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استفاده از اطلاعات حسابداری ← کیفیت تصمیم</w:t>
            </w:r>
          </w:p>
        </w:tc>
        <w:tc>
          <w:tcPr>
            <w:tcW w:w="95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۰٫۲۲۷</w:t>
            </w:r>
          </w:p>
        </w:tc>
        <w:tc>
          <w:tcPr>
            <w:tcW w:w="94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۰٫۲۶۱</w:t>
            </w:r>
          </w:p>
        </w:tc>
        <w:tc>
          <w:tcPr>
            <w:tcW w:w="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۰٫۰۳۳</w:t>
            </w:r>
          </w:p>
        </w:tc>
        <w:tc>
          <w:tcPr>
            <w:tcW w:w="7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۰٫۳۲</w:t>
            </w:r>
          </w:p>
        </w:tc>
        <w:tc>
          <w:tcPr>
            <w:tcW w:w="9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lang w:val="en-US" w:bidi="fa-IR"/>
              </w:rPr>
              <w:t xml:space="preserve">p = </w:t>
            </w:r>
            <w:r>
              <w:rPr>
                <w:rFonts w:ascii="Times New Roman" w:hAnsi="Times New Roman" w:eastAsia="Times New Roman"/>
                <w:sz w:val="20"/>
                <w:sz w:val="20"/>
                <w:szCs w:val="20"/>
                <w:lang w:val="en-US" w:bidi="fa-IR"/>
              </w:rPr>
              <w:t>۰٫۷۵۳</w:t>
            </w:r>
          </w:p>
        </w:tc>
        <w:tc>
          <w:tcPr>
            <w:tcW w:w="17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۰٫۱۸۳‎، ۰٫۲۵۷</w:t>
            </w:r>
            <w:r>
              <w:rPr>
                <w:rFonts w:eastAsia="Times New Roman" w:cs="B Nazanin"/>
                <w:sz w:val="20"/>
                <w:szCs w:val="20"/>
                <w:rtl w:val="true"/>
                <w:lang w:val="en-US" w:bidi="fa-IR"/>
              </w:rPr>
              <w:t>]</w:t>
            </w:r>
          </w:p>
        </w:tc>
      </w:tr>
    </w:tbl>
    <w:p>
      <w:pPr>
        <w:pStyle w:val="Normal"/>
        <w:bidi w:val="1"/>
        <w:spacing w:lineRule="auto" w:line="240" w:before="0" w:after="100"/>
        <w:ind w:firstLine="360"/>
        <w:jc w:val="both"/>
        <w:rPr/>
      </w:pPr>
      <w:r>
        <w:rPr>
          <w:rtl w:val="true"/>
        </w:rPr>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اثر پشیمانی پیش‌بینی‌شده بر فومو در گروه دارای تجربهٔ زیان به‌طور معنادار قوی‌تر بود </w:t>
      </w:r>
      <w:r>
        <w:rPr>
          <w:rFonts w:eastAsia="Times New Roman" w:cs="B Nazanin"/>
          <w:sz w:val="26"/>
          <w:szCs w:val="26"/>
          <w:rtl w:val="true"/>
          <w:lang w:val="en-US" w:bidi="fa-IR"/>
        </w:rPr>
        <w:t>(</w:t>
      </w:r>
      <w:r>
        <w:rPr>
          <w:rFonts w:eastAsia="Times New Roman" w:cs="B Nazanin"/>
          <w:sz w:val="26"/>
          <w:szCs w:val="26"/>
          <w:lang w:val="en-US" w:bidi="fa-IR"/>
        </w:rPr>
        <w:t xml:space="preserve">‎Δb = </w:t>
      </w:r>
      <w:r>
        <w:rPr>
          <w:rFonts w:ascii="Times New Roman" w:hAnsi="Times New Roman" w:eastAsia="Times New Roman"/>
          <w:sz w:val="26"/>
          <w:sz w:val="26"/>
          <w:szCs w:val="26"/>
          <w:lang w:val="en-US" w:bidi="fa-IR"/>
        </w:rPr>
        <w:t>۰٫۲۸‎، ‎</w:t>
      </w:r>
      <w:r>
        <w:rPr>
          <w:rFonts w:eastAsia="Times New Roman" w:cs="B Nazanin"/>
          <w:sz w:val="26"/>
          <w:szCs w:val="26"/>
          <w:lang w:val="en-US" w:bidi="fa-IR"/>
        </w:rPr>
        <w:t xml:space="preserve">z = </w:t>
      </w:r>
      <w:r>
        <w:rPr>
          <w:rFonts w:ascii="Times New Roman" w:hAnsi="Times New Roman" w:eastAsia="Times New Roman"/>
          <w:sz w:val="26"/>
          <w:sz w:val="26"/>
          <w:szCs w:val="26"/>
          <w:lang w:val="en-US" w:bidi="fa-IR"/>
        </w:rPr>
        <w:t xml:space="preserve">۲٫۴۰‎، </w:t>
      </w:r>
      <w:r>
        <w:rPr>
          <w:rFonts w:eastAsia="Times New Roman" w:cs="B Nazanin"/>
          <w:sz w:val="26"/>
          <w:szCs w:val="26"/>
          <w:lang w:val="en-US" w:bidi="fa-IR"/>
        </w:rPr>
        <w:t xml:space="preserve">p = </w:t>
      </w:r>
      <w:r>
        <w:rPr>
          <w:rFonts w:ascii="Times New Roman" w:hAnsi="Times New Roman" w:eastAsia="Times New Roman"/>
          <w:sz w:val="26"/>
          <w:sz w:val="26"/>
          <w:szCs w:val="26"/>
          <w:lang w:val="en-US" w:bidi="fa-IR"/>
        </w:rPr>
        <w:t>۰٫۰۱۷</w:t>
      </w:r>
      <w:r>
        <w:rPr>
          <w:rFonts w:ascii="Times New Roman" w:hAnsi="Times New Roman" w:eastAsia="Times New Roman"/>
          <w:sz w:val="26"/>
          <w:sz w:val="26"/>
          <w:szCs w:val="26"/>
          <w:rtl w:val="true"/>
          <w:lang w:val="en-US" w:bidi="fa-IR"/>
        </w:rPr>
        <w:t xml:space="preserve">؛ فاصلهٔ اطمینان خودگردان </w:t>
      </w:r>
      <w:r>
        <w:rPr>
          <w:rFonts w:ascii="Times New Roman" w:hAnsi="Times New Roman" w:eastAsia="Times New Roman"/>
          <w:sz w:val="26"/>
          <w:sz w:val="26"/>
          <w:szCs w:val="26"/>
          <w:lang w:val="en-US" w:bidi="fa-IR"/>
        </w:rPr>
        <w:t>۰٫۰۵</w:t>
      </w:r>
      <w:r>
        <w:rPr>
          <w:rFonts w:ascii="Times New Roman" w:hAnsi="Times New Roman" w:eastAsia="Times New Roman"/>
          <w:sz w:val="26"/>
          <w:sz w:val="26"/>
          <w:szCs w:val="26"/>
          <w:rtl w:val="true"/>
          <w:lang w:val="en-US" w:bidi="fa-IR"/>
        </w:rPr>
        <w:t xml:space="preserve"> تا </w:t>
      </w:r>
      <w:r>
        <w:rPr>
          <w:rFonts w:ascii="Times New Roman" w:hAnsi="Times New Roman" w:eastAsia="Times New Roman"/>
          <w:sz w:val="26"/>
          <w:sz w:val="26"/>
          <w:szCs w:val="26"/>
          <w:lang w:val="en-US" w:bidi="fa-IR"/>
        </w:rPr>
        <w:t>۰٫۵۵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اثر منفی فومو بر کیفیت تصمیم نیز در این گروه عمیق‌تر بود </w:t>
      </w:r>
      <w:r>
        <w:rPr>
          <w:rFonts w:eastAsia="Times New Roman" w:cs="B Nazanin"/>
          <w:sz w:val="26"/>
          <w:szCs w:val="26"/>
          <w:rtl w:val="true"/>
          <w:lang w:val="en-US" w:bidi="fa-IR"/>
        </w:rPr>
        <w:t>(</w:t>
      </w:r>
      <w:r>
        <w:rPr>
          <w:rFonts w:eastAsia="Times New Roman" w:cs="B Nazanin"/>
          <w:sz w:val="26"/>
          <w:szCs w:val="26"/>
          <w:lang w:val="en-US" w:bidi="fa-IR"/>
        </w:rPr>
        <w:t>‎Δb = −</w:t>
      </w:r>
      <w:r>
        <w:rPr>
          <w:rFonts w:ascii="Times New Roman" w:hAnsi="Times New Roman" w:eastAsia="Times New Roman"/>
          <w:sz w:val="26"/>
          <w:sz w:val="26"/>
          <w:szCs w:val="26"/>
          <w:lang w:val="en-US" w:bidi="fa-IR"/>
        </w:rPr>
        <w:t>۰٫۳۷‎، ‎</w:t>
      </w:r>
      <w:r>
        <w:rPr>
          <w:rFonts w:eastAsia="Times New Roman" w:cs="B Nazanin"/>
          <w:sz w:val="26"/>
          <w:szCs w:val="26"/>
          <w:lang w:val="en-US" w:bidi="fa-IR"/>
        </w:rPr>
        <w:t>z = −</w:t>
      </w:r>
      <w:r>
        <w:rPr>
          <w:rFonts w:ascii="Times New Roman" w:hAnsi="Times New Roman" w:eastAsia="Times New Roman"/>
          <w:sz w:val="26"/>
          <w:sz w:val="26"/>
          <w:szCs w:val="26"/>
          <w:lang w:val="en-US" w:bidi="fa-IR"/>
        </w:rPr>
        <w:t>۳٫۶۲‎، ‎</w:t>
      </w:r>
      <w:r>
        <w:rPr>
          <w:rFonts w:eastAsia="Times New Roman" w:cs="B Nazanin"/>
          <w:sz w:val="26"/>
          <w:szCs w:val="26"/>
          <w:lang w:val="en-US" w:bidi="fa-IR"/>
        </w:rPr>
        <w:t xml:space="preserve">p &lt; </w:t>
      </w:r>
      <w:r>
        <w:rPr>
          <w:rFonts w:ascii="Times New Roman" w:hAnsi="Times New Roman" w:eastAsia="Times New Roman"/>
          <w:sz w:val="26"/>
          <w:sz w:val="26"/>
          <w:szCs w:val="26"/>
          <w:lang w:val="en-US" w:bidi="fa-IR"/>
        </w:rPr>
        <w:t>۰٫۰۰۱‎</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فرضیه‌های </w:t>
      </w:r>
      <w:r>
        <w:rPr>
          <w:rFonts w:ascii="Times New Roman" w:hAnsi="Times New Roman" w:eastAsia="Times New Roman"/>
          <w:sz w:val="26"/>
          <w:sz w:val="26"/>
          <w:szCs w:val="26"/>
          <w:lang w:val="en-US" w:bidi="fa-IR"/>
        </w:rPr>
        <w:t>۹</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۱۰</w:t>
      </w:r>
      <w:r>
        <w:rPr>
          <w:rFonts w:ascii="Times New Roman" w:hAnsi="Times New Roman" w:eastAsia="Times New Roman"/>
          <w:sz w:val="26"/>
          <w:sz w:val="26"/>
          <w:szCs w:val="26"/>
          <w:rtl w:val="true"/>
          <w:lang w:val="en-US" w:bidi="fa-IR"/>
        </w:rPr>
        <w:t xml:space="preserve"> تأیید می‌شوند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مقابل، مسیرهای مقایسهٔ اجتماعی ← فومو، سواد حسابداری ← استفاده از اطلاعات حسابداری و استفاده از اطلاعات حسابداری ← کیفیت تصمیم تفاوت معناداری میان دو گروه نشان ندادند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شکل </w:t>
      </w:r>
      <w:r>
        <w:rPr>
          <w:rFonts w:ascii="Times New Roman" w:hAnsi="Times New Roman" w:eastAsia="Times New Roman"/>
          <w:sz w:val="26"/>
          <w:sz w:val="26"/>
          <w:szCs w:val="26"/>
          <w:lang w:val="en-US" w:bidi="fa-IR"/>
        </w:rPr>
        <w:t>۳</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که نشان می‌دهد اثر اطلاعات حسابداری در هر دو گروه مشابه است</w:t>
      </w:r>
      <w:r>
        <w:rPr>
          <w:rFonts w:eastAsia="Times New Roman" w:cs="B Nazanin"/>
          <w:sz w:val="26"/>
          <w:szCs w:val="26"/>
          <w:rtl w:val="true"/>
          <w:lang w:val="en-US" w:bidi="fa-IR"/>
        </w:rPr>
        <w:t>.</w:t>
      </w:r>
    </w:p>
    <w:p>
      <w:pPr>
        <w:pStyle w:val="Normal"/>
        <w:keepNext w:val="true"/>
        <w:jc w:val="center"/>
        <w:rPr/>
      </w:pPr>
      <w:r>
        <w:rPr>
          <w:rtl w:val="true"/>
        </w:rPr>
        <w:drawing>
          <wp:inline distT="0" distB="0" distL="0" distR="0">
            <wp:extent cx="4500245" cy="2675255"/>
            <wp:effectExtent l="0" t="0" r="0" b="0"/>
            <wp:docPr id="3" name="Fig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
                    <pic:cNvPicPr>
                      <a:picLocks noChangeAspect="1" noChangeArrowheads="1"/>
                    </pic:cNvPicPr>
                  </pic:nvPicPr>
                  <pic:blipFill>
                    <a:blip r:embed="rId4"/>
                    <a:stretch>
                      <a:fillRect/>
                    </a:stretch>
                  </pic:blipFill>
                  <pic:spPr bwMode="auto">
                    <a:xfrm>
                      <a:off x="0" y="0"/>
                      <a:ext cx="4500245" cy="2675255"/>
                    </a:xfrm>
                    <a:prstGeom prst="rect">
                      <a:avLst/>
                    </a:prstGeom>
                  </pic:spPr>
                </pic:pic>
              </a:graphicData>
            </a:graphic>
          </wp:inline>
        </w:drawing>
      </w:r>
    </w:p>
    <w:p>
      <w:pPr>
        <w:pStyle w:val="Normal"/>
        <w:bidi w:val="1"/>
        <w:spacing w:lineRule="auto" w:line="240" w:before="40" w:after="160"/>
        <w:jc w:val="center"/>
        <w:rPr/>
      </w:pPr>
      <w:r>
        <w:rPr>
          <w:rFonts w:ascii="Times New Roman" w:hAnsi="Times New Roman" w:eastAsia="Times New Roman" w:cs="B Zar"/>
          <w:b/>
          <w:b/>
          <w:bCs/>
          <w:sz w:val="20"/>
          <w:sz w:val="20"/>
          <w:szCs w:val="20"/>
          <w:rtl w:val="true"/>
          <w:lang w:val="en-US" w:bidi="fa-IR"/>
        </w:rPr>
        <w:t xml:space="preserve">شکل </w:t>
      </w:r>
      <w:r>
        <w:rPr>
          <w:rFonts w:ascii="Times New Roman" w:hAnsi="Times New Roman" w:eastAsia="Times New Roman" w:cs="B Zar"/>
          <w:b/>
          <w:b/>
          <w:bCs/>
          <w:sz w:val="20"/>
          <w:sz w:val="20"/>
          <w:szCs w:val="20"/>
          <w:lang w:val="en-US" w:bidi="fa-IR"/>
        </w:rPr>
        <w:t>۳</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تفاوت ضرایب مسیر میان دو گروه با فاصلهٔ اطمینان خودگردان</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۴</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۵</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 xml:space="preserve">یادگیری ماشین و تفسیر </w:t>
      </w:r>
      <w:r>
        <w:rPr>
          <w:rFonts w:eastAsia="Times New Roman" w:cs="B Nazanin"/>
          <w:b/>
          <w:bCs/>
          <w:sz w:val="24"/>
          <w:szCs w:val="24"/>
          <w:lang w:val="en-US" w:bidi="fa-IR"/>
        </w:rPr>
        <w:t>SHAP</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۱۳</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دقت پیش‌بینی بیرون‌نمونه‌ای نمرهٔ عاملی کیفیت تصمیم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lang w:val="en-US" w:bidi="fa-IR"/>
        </w:rPr>
        <w:t>۵</w:t>
      </w:r>
      <w:r>
        <w:rPr>
          <w:rFonts w:ascii="Times New Roman" w:hAnsi="Times New Roman" w:eastAsia="Times New Roman" w:cs="B Zar"/>
          <w:b/>
          <w:b/>
          <w:bCs/>
          <w:sz w:val="20"/>
          <w:sz w:val="20"/>
          <w:szCs w:val="20"/>
          <w:rtl w:val="true"/>
          <w:lang w:val="en-US" w:bidi="fa-IR"/>
        </w:rPr>
        <w:t xml:space="preserve"> لایه </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lang w:val="en-US" w:bidi="fa-IR"/>
        </w:rPr>
        <w:t>۱۰</w:t>
      </w:r>
      <w:r>
        <w:rPr>
          <w:rFonts w:ascii="Times New Roman" w:hAnsi="Times New Roman" w:eastAsia="Times New Roman" w:cs="B Zar"/>
          <w:b/>
          <w:b/>
          <w:bCs/>
          <w:sz w:val="20"/>
          <w:sz w:val="20"/>
          <w:szCs w:val="20"/>
          <w:rtl w:val="true"/>
          <w:lang w:val="en-US" w:bidi="fa-IR"/>
        </w:rPr>
        <w:t xml:space="preserve"> تکرار</w:t>
      </w:r>
      <w:r>
        <w:rPr>
          <w:rFonts w:eastAsia="Times New Roman" w:cs="B Zar"/>
          <w:b/>
          <w:bCs/>
          <w:sz w:val="20"/>
          <w:szCs w:val="20"/>
          <w:rtl w:val="true"/>
          <w:lang w:val="en-US" w:bidi="fa-IR"/>
        </w:rPr>
        <w:t>)</w:t>
      </w:r>
    </w:p>
    <w:tbl>
      <w:tblPr>
        <w:bidiVisual w:val="true"/>
        <w:tblW w:w="8800" w:type="dxa"/>
        <w:jc w:val="center"/>
        <w:tblInd w:w="0" w:type="dxa"/>
        <w:tblLayout w:type="fixed"/>
        <w:tblCellMar>
          <w:top w:w="0" w:type="dxa"/>
          <w:left w:w="60" w:type="dxa"/>
          <w:bottom w:w="0" w:type="dxa"/>
          <w:right w:w="60" w:type="dxa"/>
        </w:tblCellMar>
      </w:tblPr>
      <w:tblGrid>
        <w:gridCol w:w="1100"/>
        <w:gridCol w:w="1899"/>
        <w:gridCol w:w="1000"/>
        <w:gridCol w:w="1001"/>
        <w:gridCol w:w="1499"/>
        <w:gridCol w:w="1301"/>
        <w:gridCol w:w="999"/>
      </w:tblGrid>
      <w:tr>
        <w:trPr>
          <w:tblHeader w:val="true"/>
        </w:trPr>
        <w:tc>
          <w:tcPr>
            <w:tcW w:w="11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مدل</w:t>
            </w:r>
          </w:p>
        </w:tc>
        <w:tc>
          <w:tcPr>
            <w:tcW w:w="18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R²</w:t>
            </w:r>
            <w:r>
              <w:rPr>
                <w:rFonts w:eastAsia="Times New Roman" w:cs="B Nazanin"/>
                <w:b/>
                <w:bCs/>
                <w:sz w:val="22"/>
                <w:szCs w:val="22"/>
                <w:rtl w:val="true"/>
                <w:lang w:val="en-US" w:bidi="fa-IR"/>
              </w:rPr>
              <w:t xml:space="preserve"> (</w:t>
            </w:r>
            <w:r>
              <w:rPr>
                <w:rFonts w:ascii="Times New Roman" w:hAnsi="Times New Roman" w:eastAsia="Times New Roman"/>
                <w:b/>
                <w:b/>
                <w:bCs/>
                <w:sz w:val="22"/>
                <w:sz w:val="22"/>
                <w:szCs w:val="22"/>
                <w:rtl w:val="true"/>
                <w:lang w:val="en-US" w:bidi="fa-IR"/>
              </w:rPr>
              <w:t>انحراف معیار</w:t>
            </w:r>
            <w:r>
              <w:rPr>
                <w:rFonts w:eastAsia="Times New Roman" w:cs="B Nazanin"/>
                <w:b/>
                <w:bCs/>
                <w:sz w:val="22"/>
                <w:szCs w:val="22"/>
                <w:rtl w:val="true"/>
                <w:lang w:val="en-US" w:bidi="fa-IR"/>
              </w:rPr>
              <w:t>)</w:t>
            </w:r>
          </w:p>
        </w:tc>
        <w:tc>
          <w:tcPr>
            <w:tcW w:w="10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RMSE</w:t>
            </w:r>
          </w:p>
        </w:tc>
        <w:tc>
          <w:tcPr>
            <w:tcW w:w="10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MAE</w:t>
            </w:r>
          </w:p>
        </w:tc>
        <w:tc>
          <w:tcPr>
            <w:tcW w:w="14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 xml:space="preserve">تفاوت </w:t>
            </w:r>
            <w:r>
              <w:rPr>
                <w:rFonts w:eastAsia="Times New Roman" w:cs="B Nazanin"/>
                <w:b/>
                <w:bCs/>
                <w:sz w:val="22"/>
                <w:szCs w:val="22"/>
                <w:lang w:val="en-US" w:bidi="fa-IR"/>
              </w:rPr>
              <w:t>R²</w:t>
            </w:r>
            <w:r>
              <w:rPr>
                <w:rFonts w:eastAsia="Times New Roman" w:cs="B Nazanin"/>
                <w:b/>
                <w:bCs/>
                <w:sz w:val="22"/>
                <w:szCs w:val="22"/>
                <w:rtl w:val="true"/>
                <w:lang w:val="en-US" w:bidi="fa-IR"/>
              </w:rPr>
              <w:t xml:space="preserve"> </w:t>
            </w:r>
            <w:r>
              <w:rPr>
                <w:rFonts w:ascii="Times New Roman" w:hAnsi="Times New Roman" w:eastAsia="Times New Roman"/>
                <w:b/>
                <w:b/>
                <w:bCs/>
                <w:sz w:val="22"/>
                <w:sz w:val="22"/>
                <w:szCs w:val="22"/>
                <w:rtl w:val="true"/>
                <w:lang w:val="en-US" w:bidi="fa-IR"/>
              </w:rPr>
              <w:t xml:space="preserve">با </w:t>
            </w:r>
            <w:r>
              <w:rPr>
                <w:rFonts w:eastAsia="Times New Roman" w:cs="B Nazanin"/>
                <w:b/>
                <w:bCs/>
                <w:sz w:val="22"/>
                <w:szCs w:val="22"/>
                <w:lang w:val="en-US" w:bidi="fa-IR"/>
              </w:rPr>
              <w:t>OLS</w:t>
            </w:r>
          </w:p>
        </w:tc>
        <w:tc>
          <w:tcPr>
            <w:tcW w:w="13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t</w:t>
            </w:r>
            <w:r>
              <w:rPr>
                <w:rFonts w:eastAsia="Times New Roman" w:cs="B Nazanin"/>
                <w:b/>
                <w:bCs/>
                <w:sz w:val="22"/>
                <w:szCs w:val="22"/>
                <w:rtl w:val="true"/>
                <w:lang w:val="en-US" w:bidi="fa-IR"/>
              </w:rPr>
              <w:t xml:space="preserve"> </w:t>
            </w:r>
            <w:r>
              <w:rPr>
                <w:rFonts w:ascii="Times New Roman" w:hAnsi="Times New Roman" w:eastAsia="Times New Roman"/>
                <w:b/>
                <w:b/>
                <w:bCs/>
                <w:sz w:val="22"/>
                <w:sz w:val="22"/>
                <w:szCs w:val="22"/>
                <w:rtl w:val="true"/>
                <w:lang w:val="en-US" w:bidi="fa-IR"/>
              </w:rPr>
              <w:t>اصلاح‌شده</w:t>
            </w:r>
          </w:p>
        </w:tc>
        <w:tc>
          <w:tcPr>
            <w:tcW w:w="9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p</w:t>
            </w:r>
          </w:p>
        </w:tc>
      </w:tr>
      <w:tr>
        <w:trPr>
          <w:cantSplit w:val="true"/>
        </w:trPr>
        <w:tc>
          <w:tcPr>
            <w:tcW w:w="1100" w:type="dxa"/>
            <w:tcBorders/>
            <w:vAlign w:val="center"/>
          </w:tcPr>
          <w:p>
            <w:pPr>
              <w:pStyle w:val="Normal"/>
              <w:bidi w:val="1"/>
              <w:spacing w:lineRule="auto" w:line="240" w:before="40" w:after="40"/>
              <w:jc w:val="center"/>
              <w:rPr/>
            </w:pPr>
            <w:r>
              <w:rPr>
                <w:rFonts w:eastAsia="Times New Roman" w:cs="B Nazanin"/>
                <w:sz w:val="22"/>
                <w:szCs w:val="22"/>
                <w:lang w:val="en-US" w:bidi="fa-IR"/>
              </w:rPr>
              <w:t>OLS</w:t>
            </w:r>
          </w:p>
        </w:tc>
        <w:tc>
          <w:tcPr>
            <w:tcW w:w="18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۰٫۲۹۱</w:t>
            </w:r>
            <w:r>
              <w:rPr>
                <w:rFonts w:ascii="Times New Roman" w:hAnsi="Times New Roman" w:eastAsia="Times New Roman"/>
                <w:sz w:val="22"/>
                <w:sz w:val="22"/>
                <w:szCs w:val="22"/>
                <w:rtl w:val="true"/>
                <w:lang w:val="en-US" w:bidi="fa-IR"/>
              </w:rPr>
              <w:t xml:space="preserve">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۰٫۱۰۱</w:t>
            </w:r>
            <w:r>
              <w:rPr>
                <w:rFonts w:eastAsia="Times New Roman" w:cs="B Nazanin"/>
                <w:sz w:val="22"/>
                <w:szCs w:val="22"/>
                <w:rtl w:val="true"/>
                <w:lang w:val="en-US" w:bidi="fa-IR"/>
              </w:rPr>
              <w:t>)</w:t>
            </w:r>
          </w:p>
        </w:tc>
        <w:tc>
          <w:tcPr>
            <w:tcW w:w="10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۰٫۸۳۳</w:t>
            </w:r>
          </w:p>
        </w:tc>
        <w:tc>
          <w:tcPr>
            <w:tcW w:w="10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۰٫۶۷۵</w:t>
            </w:r>
          </w:p>
        </w:tc>
        <w:tc>
          <w:tcPr>
            <w:tcW w:w="1499"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p>
        </w:tc>
        <w:tc>
          <w:tcPr>
            <w:tcW w:w="1301"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p>
        </w:tc>
        <w:tc>
          <w:tcPr>
            <w:tcW w:w="999"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p>
        </w:tc>
      </w:tr>
      <w:tr>
        <w:trPr>
          <w:cantSplit w:val="true"/>
        </w:trPr>
        <w:tc>
          <w:tcPr>
            <w:tcW w:w="1100" w:type="dxa"/>
            <w:tcBorders/>
            <w:vAlign w:val="center"/>
          </w:tcPr>
          <w:p>
            <w:pPr>
              <w:pStyle w:val="Normal"/>
              <w:bidi w:val="1"/>
              <w:spacing w:lineRule="auto" w:line="240" w:before="40" w:after="40"/>
              <w:jc w:val="center"/>
              <w:rPr/>
            </w:pPr>
            <w:r>
              <w:rPr>
                <w:rFonts w:eastAsia="Times New Roman" w:cs="B Nazanin"/>
                <w:sz w:val="22"/>
                <w:szCs w:val="22"/>
                <w:lang w:val="en-US" w:bidi="fa-IR"/>
              </w:rPr>
              <w:t>RF</w:t>
            </w:r>
          </w:p>
        </w:tc>
        <w:tc>
          <w:tcPr>
            <w:tcW w:w="18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۰٫۳۷۵</w:t>
            </w:r>
            <w:r>
              <w:rPr>
                <w:rFonts w:ascii="Times New Roman" w:hAnsi="Times New Roman" w:eastAsia="Times New Roman"/>
                <w:sz w:val="22"/>
                <w:sz w:val="22"/>
                <w:szCs w:val="22"/>
                <w:rtl w:val="true"/>
                <w:lang w:val="en-US" w:bidi="fa-IR"/>
              </w:rPr>
              <w:t xml:space="preserve">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۰٫۰۷۹</w:t>
            </w:r>
            <w:r>
              <w:rPr>
                <w:rFonts w:eastAsia="Times New Roman" w:cs="B Nazanin"/>
                <w:sz w:val="22"/>
                <w:szCs w:val="22"/>
                <w:rtl w:val="true"/>
                <w:lang w:val="en-US" w:bidi="fa-IR"/>
              </w:rPr>
              <w:t>)</w:t>
            </w:r>
          </w:p>
        </w:tc>
        <w:tc>
          <w:tcPr>
            <w:tcW w:w="10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۰٫۷۸۳</w:t>
            </w:r>
          </w:p>
        </w:tc>
        <w:tc>
          <w:tcPr>
            <w:tcW w:w="10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۰٫۶۳۸</w:t>
            </w:r>
          </w:p>
        </w:tc>
        <w:tc>
          <w:tcPr>
            <w:tcW w:w="14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۰٫۰۸۴</w:t>
            </w:r>
          </w:p>
        </w:tc>
        <w:tc>
          <w:tcPr>
            <w:tcW w:w="13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۲٫۶۲</w:t>
            </w:r>
          </w:p>
        </w:tc>
        <w:tc>
          <w:tcPr>
            <w:tcW w:w="999" w:type="dxa"/>
            <w:tcBorders/>
            <w:vAlign w:val="center"/>
          </w:tcPr>
          <w:p>
            <w:pPr>
              <w:pStyle w:val="Normal"/>
              <w:bidi w:val="1"/>
              <w:spacing w:lineRule="auto" w:line="240" w:before="40" w:after="40"/>
              <w:jc w:val="center"/>
              <w:rPr/>
            </w:pPr>
            <w:r>
              <w:rPr>
                <w:rFonts w:eastAsia="Times New Roman" w:cs="B Nazanin"/>
                <w:sz w:val="22"/>
                <w:szCs w:val="22"/>
                <w:lang w:val="en-US" w:bidi="fa-IR"/>
              </w:rPr>
              <w:t xml:space="preserve">p = </w:t>
            </w:r>
            <w:r>
              <w:rPr>
                <w:rFonts w:ascii="Times New Roman" w:hAnsi="Times New Roman" w:eastAsia="Times New Roman"/>
                <w:sz w:val="22"/>
                <w:sz w:val="22"/>
                <w:szCs w:val="22"/>
                <w:lang w:val="en-US" w:bidi="fa-IR"/>
              </w:rPr>
              <w:t>۰٫۰۱۲</w:t>
            </w:r>
          </w:p>
        </w:tc>
      </w:tr>
      <w:tr>
        <w:trPr>
          <w:cantSplit w:val="true"/>
        </w:trPr>
        <w:tc>
          <w:tcPr>
            <w:tcW w:w="11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2"/>
                <w:szCs w:val="22"/>
                <w:lang w:val="en-US" w:bidi="fa-IR"/>
              </w:rPr>
              <w:t>GBM</w:t>
            </w:r>
          </w:p>
        </w:tc>
        <w:tc>
          <w:tcPr>
            <w:tcW w:w="18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۰٫۳۷۱</w:t>
            </w:r>
            <w:r>
              <w:rPr>
                <w:rFonts w:ascii="Times New Roman" w:hAnsi="Times New Roman" w:eastAsia="Times New Roman"/>
                <w:sz w:val="22"/>
                <w:sz w:val="22"/>
                <w:szCs w:val="22"/>
                <w:rtl w:val="true"/>
                <w:lang w:val="en-US" w:bidi="fa-IR"/>
              </w:rPr>
              <w:t xml:space="preserve">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۰٫۰۹۱</w:t>
            </w:r>
            <w:r>
              <w:rPr>
                <w:rFonts w:eastAsia="Times New Roman" w:cs="B Nazanin"/>
                <w:sz w:val="22"/>
                <w:szCs w:val="22"/>
                <w:rtl w:val="true"/>
                <w:lang w:val="en-US" w:bidi="fa-IR"/>
              </w:rPr>
              <w:t>)</w:t>
            </w:r>
          </w:p>
        </w:tc>
        <w:tc>
          <w:tcPr>
            <w:tcW w:w="10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۰٫۷۸۴</w:t>
            </w:r>
          </w:p>
        </w:tc>
        <w:tc>
          <w:tcPr>
            <w:tcW w:w="10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۰٫۶۳۱</w:t>
            </w:r>
          </w:p>
        </w:tc>
        <w:tc>
          <w:tcPr>
            <w:tcW w:w="14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۰٫۰۸۱</w:t>
            </w:r>
          </w:p>
        </w:tc>
        <w:tc>
          <w:tcPr>
            <w:tcW w:w="13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۲٫۶۶</w:t>
            </w:r>
          </w:p>
        </w:tc>
        <w:tc>
          <w:tcPr>
            <w:tcW w:w="99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2"/>
                <w:szCs w:val="22"/>
                <w:lang w:val="en-US" w:bidi="fa-IR"/>
              </w:rPr>
              <w:t xml:space="preserve">p = </w:t>
            </w:r>
            <w:r>
              <w:rPr>
                <w:rFonts w:ascii="Times New Roman" w:hAnsi="Times New Roman" w:eastAsia="Times New Roman"/>
                <w:sz w:val="22"/>
                <w:sz w:val="22"/>
                <w:szCs w:val="22"/>
                <w:lang w:val="en-US" w:bidi="fa-IR"/>
              </w:rPr>
              <w:t>۰٫۰۱۱</w:t>
            </w:r>
          </w:p>
        </w:tc>
      </w:tr>
    </w:tbl>
    <w:p>
      <w:pPr>
        <w:pStyle w:val="Normal"/>
        <w:bidi w:val="1"/>
        <w:spacing w:lineRule="auto" w:line="240" w:before="40" w:after="120"/>
        <w:jc w:val="both"/>
        <w:rPr/>
      </w:pPr>
      <w:r>
        <w:rPr>
          <w:rFonts w:ascii="Times New Roman" w:hAnsi="Times New Roman" w:eastAsia="Times New Roman"/>
          <w:sz w:val="20"/>
          <w:sz w:val="20"/>
          <w:szCs w:val="20"/>
          <w:rtl w:val="true"/>
          <w:lang w:val="en-US" w:bidi="fa-IR"/>
        </w:rPr>
        <w:t>توضیح</w:t>
      </w:r>
      <w:r>
        <w:rPr>
          <w:rFonts w:eastAsia="Times New Roman" w:cs="B Nazanin"/>
          <w:sz w:val="20"/>
          <w:szCs w:val="20"/>
          <w:rtl w:val="true"/>
          <w:lang w:val="en-US" w:bidi="fa-IR"/>
        </w:rPr>
        <w:t xml:space="preserve">: </w:t>
      </w:r>
      <w:r>
        <w:rPr>
          <w:rFonts w:eastAsia="Times New Roman" w:cs="B Nazanin"/>
          <w:sz w:val="20"/>
          <w:szCs w:val="20"/>
          <w:lang w:val="en-US" w:bidi="fa-IR"/>
        </w:rPr>
        <w:t>OLS</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 xml:space="preserve">رگرسیون خطی، </w:t>
      </w:r>
      <w:r>
        <w:rPr>
          <w:rFonts w:eastAsia="Times New Roman" w:cs="B Nazanin"/>
          <w:sz w:val="20"/>
          <w:szCs w:val="20"/>
          <w:lang w:val="en-US" w:bidi="fa-IR"/>
        </w:rPr>
        <w:t>RF</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 xml:space="preserve">جنگل تصادفی، </w:t>
      </w:r>
      <w:r>
        <w:rPr>
          <w:rFonts w:eastAsia="Times New Roman" w:cs="B Nazanin"/>
          <w:sz w:val="20"/>
          <w:szCs w:val="20"/>
          <w:lang w:val="en-US" w:bidi="fa-IR"/>
        </w:rPr>
        <w:t>GBM</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 xml:space="preserve">تقویت گرادیان؛ آزمون </w:t>
      </w:r>
      <w:r>
        <w:rPr>
          <w:rFonts w:eastAsia="Times New Roman" w:cs="B Nazanin"/>
          <w:sz w:val="20"/>
          <w:szCs w:val="20"/>
          <w:lang w:val="en-US" w:bidi="fa-IR"/>
        </w:rPr>
        <w:t>t</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اصلاح‌شدهٔ ندو و بنجیو</w:t>
      </w:r>
      <w:r>
        <w:rPr>
          <w:rFonts w:eastAsia="Times New Roman" w:cs="B Nazanin"/>
          <w:sz w:val="20"/>
          <w:szCs w:val="20"/>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رگرسیون خطی </w:t>
      </w:r>
      <w:r>
        <w:rPr>
          <w:rFonts w:eastAsia="Times New Roman" w:cs="B Nazanin"/>
          <w:sz w:val="26"/>
          <w:szCs w:val="26"/>
          <w:lang w:val="en-US" w:bidi="fa-IR"/>
        </w:rPr>
        <w:t>R²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بیرون‌نمونه‌ای </w:t>
      </w:r>
      <w:r>
        <w:rPr>
          <w:rFonts w:ascii="Times New Roman" w:hAnsi="Times New Roman" w:eastAsia="Times New Roman"/>
          <w:sz w:val="26"/>
          <w:sz w:val="26"/>
          <w:szCs w:val="26"/>
          <w:lang w:val="en-US" w:bidi="fa-IR"/>
        </w:rPr>
        <w:t>۰٫۲۹۱</w:t>
      </w:r>
      <w:r>
        <w:rPr>
          <w:rFonts w:ascii="Times New Roman" w:hAnsi="Times New Roman" w:eastAsia="Times New Roman"/>
          <w:sz w:val="26"/>
          <w:sz w:val="26"/>
          <w:szCs w:val="26"/>
          <w:rtl w:val="true"/>
          <w:lang w:val="en-US" w:bidi="fa-IR"/>
        </w:rPr>
        <w:t xml:space="preserve"> داشت، در حالی‌که جنگل تصادفی </w:t>
      </w:r>
      <w:r>
        <w:rPr>
          <w:rFonts w:ascii="Times New Roman" w:hAnsi="Times New Roman" w:eastAsia="Times New Roman"/>
          <w:sz w:val="26"/>
          <w:sz w:val="26"/>
          <w:szCs w:val="26"/>
          <w:lang w:val="en-US" w:bidi="fa-IR"/>
        </w:rPr>
        <w:t>۰٫۳۷۵</w:t>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eastAsia="Times New Roman" w:cs="B Nazanin"/>
          <w:sz w:val="26"/>
          <w:szCs w:val="26"/>
          <w:lang w:val="en-US" w:bidi="fa-IR"/>
        </w:rPr>
        <w:t xml:space="preserve">‎t = </w:t>
      </w:r>
      <w:r>
        <w:rPr>
          <w:rFonts w:ascii="Times New Roman" w:hAnsi="Times New Roman" w:eastAsia="Times New Roman"/>
          <w:sz w:val="26"/>
          <w:sz w:val="26"/>
          <w:szCs w:val="26"/>
          <w:lang w:val="en-US" w:bidi="fa-IR"/>
        </w:rPr>
        <w:t xml:space="preserve">۲٫۶۲‎، </w:t>
      </w:r>
      <w:r>
        <w:rPr>
          <w:rFonts w:eastAsia="Times New Roman" w:cs="B Nazanin"/>
          <w:sz w:val="26"/>
          <w:szCs w:val="26"/>
          <w:lang w:val="en-US" w:bidi="fa-IR"/>
        </w:rPr>
        <w:t xml:space="preserve">p = </w:t>
      </w:r>
      <w:r>
        <w:rPr>
          <w:rFonts w:ascii="Times New Roman" w:hAnsi="Times New Roman" w:eastAsia="Times New Roman"/>
          <w:sz w:val="26"/>
          <w:sz w:val="26"/>
          <w:szCs w:val="26"/>
          <w:lang w:val="en-US" w:bidi="fa-IR"/>
        </w:rPr>
        <w:t>۰٫۰۱۲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تقویت گرادیان </w:t>
      </w:r>
      <w:r>
        <w:rPr>
          <w:rFonts w:ascii="Times New Roman" w:hAnsi="Times New Roman" w:eastAsia="Times New Roman"/>
          <w:sz w:val="26"/>
          <w:sz w:val="26"/>
          <w:szCs w:val="26"/>
          <w:lang w:val="en-US" w:bidi="fa-IR"/>
        </w:rPr>
        <w:t>۰٫۳۷۱</w:t>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eastAsia="Times New Roman" w:cs="B Nazanin"/>
          <w:sz w:val="26"/>
          <w:szCs w:val="26"/>
          <w:lang w:val="en-US" w:bidi="fa-IR"/>
        </w:rPr>
        <w:t xml:space="preserve">‎t = </w:t>
      </w:r>
      <w:r>
        <w:rPr>
          <w:rFonts w:ascii="Times New Roman" w:hAnsi="Times New Roman" w:eastAsia="Times New Roman"/>
          <w:sz w:val="26"/>
          <w:sz w:val="26"/>
          <w:szCs w:val="26"/>
          <w:lang w:val="en-US" w:bidi="fa-IR"/>
        </w:rPr>
        <w:t xml:space="preserve">۲٫۶۶‎، </w:t>
      </w:r>
      <w:r>
        <w:rPr>
          <w:rFonts w:eastAsia="Times New Roman" w:cs="B Nazanin"/>
          <w:sz w:val="26"/>
          <w:szCs w:val="26"/>
          <w:lang w:val="en-US" w:bidi="fa-IR"/>
        </w:rPr>
        <w:t xml:space="preserve">p = </w:t>
      </w:r>
      <w:r>
        <w:rPr>
          <w:rFonts w:ascii="Times New Roman" w:hAnsi="Times New Roman" w:eastAsia="Times New Roman"/>
          <w:sz w:val="26"/>
          <w:sz w:val="26"/>
          <w:szCs w:val="26"/>
          <w:lang w:val="en-US" w:bidi="fa-IR"/>
        </w:rPr>
        <w:t>۰٫۰۱۱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به دست آوردند؛ بنابراین فرضیهٔ </w:t>
      </w:r>
      <w:r>
        <w:rPr>
          <w:rFonts w:ascii="Times New Roman" w:hAnsi="Times New Roman" w:eastAsia="Times New Roman"/>
          <w:sz w:val="26"/>
          <w:sz w:val="26"/>
          <w:szCs w:val="26"/>
          <w:lang w:val="en-US" w:bidi="fa-IR"/>
        </w:rPr>
        <w:t>۱۱</w:t>
      </w:r>
      <w:r>
        <w:rPr>
          <w:rFonts w:ascii="Times New Roman" w:hAnsi="Times New Roman" w:eastAsia="Times New Roman"/>
          <w:sz w:val="26"/>
          <w:sz w:val="26"/>
          <w:szCs w:val="26"/>
          <w:rtl w:val="true"/>
          <w:lang w:val="en-US" w:bidi="fa-IR"/>
        </w:rPr>
        <w:t xml:space="preserve"> تأیید می‌شود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افزایش دقت نشان می‌دهد بخشی از ساختار داده غیرخطی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آستانه‌ای‌بودن اثر فومو و تعامل با اطلاعات حسابداری</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شاخص تعاملی </w:t>
      </w:r>
      <w:r>
        <w:rPr>
          <w:rFonts w:eastAsia="Times New Roman" w:cs="B Nazanin"/>
          <w:sz w:val="26"/>
          <w:szCs w:val="26"/>
          <w:lang w:val="en-US" w:bidi="fa-IR"/>
        </w:rPr>
        <w:t>SHAP</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میان فومو و اطلاعات حسابداری </w:t>
      </w:r>
      <w:r>
        <w:rPr>
          <w:rFonts w:ascii="Times New Roman" w:hAnsi="Times New Roman" w:eastAsia="Times New Roman"/>
          <w:sz w:val="26"/>
          <w:sz w:val="26"/>
          <w:szCs w:val="26"/>
          <w:lang w:val="en-US" w:bidi="fa-IR"/>
        </w:rPr>
        <w:t>۰٫۱۲۱</w:t>
      </w:r>
      <w:r>
        <w:rPr>
          <w:rFonts w:ascii="Times New Roman" w:hAnsi="Times New Roman" w:eastAsia="Times New Roman"/>
          <w:sz w:val="26"/>
          <w:sz w:val="26"/>
          <w:szCs w:val="26"/>
          <w:rtl w:val="true"/>
          <w:lang w:val="en-US" w:bidi="fa-IR"/>
        </w:rPr>
        <w:t xml:space="preserve"> بود</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۱۴</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اهمیت </w:t>
      </w:r>
      <w:r>
        <w:rPr>
          <w:rFonts w:eastAsia="Times New Roman" w:cs="B Zar"/>
          <w:b/>
          <w:bCs/>
          <w:sz w:val="20"/>
          <w:szCs w:val="20"/>
          <w:lang w:val="en-US" w:bidi="fa-IR"/>
        </w:rPr>
        <w:t>SHAP</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و اثر کل استاندارد در مدل ساختاری</w:t>
      </w:r>
    </w:p>
    <w:tbl>
      <w:tblPr>
        <w:bidiVisual w:val="true"/>
        <w:tblW w:w="8000" w:type="dxa"/>
        <w:jc w:val="center"/>
        <w:tblInd w:w="0" w:type="dxa"/>
        <w:tblLayout w:type="fixed"/>
        <w:tblCellMar>
          <w:top w:w="0" w:type="dxa"/>
          <w:left w:w="60" w:type="dxa"/>
          <w:bottom w:w="0" w:type="dxa"/>
          <w:right w:w="60" w:type="dxa"/>
        </w:tblCellMar>
      </w:tblPr>
      <w:tblGrid>
        <w:gridCol w:w="3800"/>
        <w:gridCol w:w="1800"/>
        <w:gridCol w:w="2400"/>
      </w:tblGrid>
      <w:tr>
        <w:trPr>
          <w:tblHeader w:val="true"/>
        </w:trPr>
        <w:tc>
          <w:tcPr>
            <w:tcW w:w="38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سازه</w:t>
            </w:r>
          </w:p>
        </w:tc>
        <w:tc>
          <w:tcPr>
            <w:tcW w:w="18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 xml:space="preserve">میانگین </w:t>
            </w:r>
            <w:r>
              <w:rPr>
                <w:rFonts w:eastAsia="Times New Roman" w:cs="B Nazanin"/>
                <w:b/>
                <w:bCs/>
                <w:sz w:val="24"/>
                <w:szCs w:val="24"/>
                <w:rtl w:val="true"/>
                <w:lang w:val="en-US" w:bidi="fa-IR"/>
              </w:rPr>
              <w:t>|</w:t>
            </w:r>
            <w:r>
              <w:rPr>
                <w:rFonts w:eastAsia="Times New Roman" w:cs="B Nazanin"/>
                <w:b/>
                <w:bCs/>
                <w:sz w:val="24"/>
                <w:szCs w:val="24"/>
                <w:lang w:val="en-US" w:bidi="fa-IR"/>
              </w:rPr>
              <w:t>SHAP</w:t>
            </w:r>
            <w:r>
              <w:rPr>
                <w:rFonts w:eastAsia="Times New Roman" w:cs="B Nazanin"/>
                <w:b/>
                <w:bCs/>
                <w:sz w:val="24"/>
                <w:szCs w:val="24"/>
                <w:rtl w:val="true"/>
                <w:lang w:val="en-US" w:bidi="fa-IR"/>
              </w:rPr>
              <w:t>|</w:t>
            </w:r>
          </w:p>
        </w:tc>
        <w:tc>
          <w:tcPr>
            <w:tcW w:w="24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 xml:space="preserve">اثر کل استاندارد </w:t>
            </w:r>
            <w:r>
              <w:rPr>
                <w:rFonts w:eastAsia="Times New Roman" w:cs="B Nazanin"/>
                <w:b/>
                <w:bCs/>
                <w:sz w:val="24"/>
                <w:szCs w:val="24"/>
                <w:rtl w:val="true"/>
                <w:lang w:val="en-US" w:bidi="fa-IR"/>
              </w:rPr>
              <w:t>(</w:t>
            </w:r>
            <w:r>
              <w:rPr>
                <w:rFonts w:eastAsia="Times New Roman" w:cs="B Nazanin"/>
                <w:b/>
                <w:bCs/>
                <w:sz w:val="24"/>
                <w:szCs w:val="24"/>
                <w:lang w:val="en-US" w:bidi="fa-IR"/>
              </w:rPr>
              <w:t>SEM</w:t>
            </w:r>
            <w:r>
              <w:rPr>
                <w:rFonts w:eastAsia="Times New Roman" w:cs="B Nazanin"/>
                <w:b/>
                <w:bCs/>
                <w:sz w:val="24"/>
                <w:szCs w:val="24"/>
                <w:rtl w:val="true"/>
                <w:lang w:val="en-US" w:bidi="fa-IR"/>
              </w:rPr>
              <w:t>)</w:t>
            </w:r>
          </w:p>
        </w:tc>
      </w:tr>
      <w:tr>
        <w:trPr>
          <w:cantSplit w:val="true"/>
        </w:trPr>
        <w:tc>
          <w:tcPr>
            <w:tcW w:w="3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فومو </w:t>
            </w:r>
            <w:r>
              <w:rPr>
                <w:rFonts w:eastAsia="Times New Roman" w:cs="B Nazanin"/>
                <w:sz w:val="24"/>
                <w:szCs w:val="24"/>
                <w:rtl w:val="true"/>
                <w:lang w:val="en-US" w:bidi="fa-IR"/>
              </w:rPr>
              <w:t>(</w:t>
            </w:r>
            <w:r>
              <w:rPr>
                <w:rFonts w:eastAsia="Times New Roman" w:cs="B Nazanin"/>
                <w:sz w:val="24"/>
                <w:szCs w:val="24"/>
                <w:lang w:val="en-US" w:bidi="fa-IR"/>
              </w:rPr>
              <w:t>FOMO</w:t>
            </w:r>
            <w:r>
              <w:rPr>
                <w:rFonts w:eastAsia="Times New Roman" w:cs="B Nazanin"/>
                <w:sz w:val="24"/>
                <w:szCs w:val="24"/>
                <w:rtl w:val="true"/>
                <w:lang w:val="en-US" w:bidi="fa-IR"/>
              </w:rPr>
              <w:t>)</w:t>
            </w:r>
          </w:p>
        </w:tc>
        <w:tc>
          <w:tcPr>
            <w:tcW w:w="1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۰٫۳۳۸</w:t>
            </w:r>
          </w:p>
        </w:tc>
        <w:tc>
          <w:tcPr>
            <w:tcW w:w="2400" w:type="dxa"/>
            <w:tcBorders/>
            <w:vAlign w:val="center"/>
          </w:tcPr>
          <w:p>
            <w:pPr>
              <w:pStyle w:val="Normal"/>
              <w:bidi w:val="1"/>
              <w:spacing w:lineRule="auto" w:line="240" w:before="40" w:after="40"/>
              <w:jc w:val="center"/>
              <w:rPr/>
            </w:pPr>
            <w:r>
              <w:rPr>
                <w:rFonts w:eastAsia="Times New Roman" w:cs="B Nazanin"/>
                <w:sz w:val="24"/>
                <w:szCs w:val="24"/>
                <w:lang w:val="en-US" w:bidi="fa-IR"/>
              </w:rPr>
              <w:t>‎−</w:t>
            </w:r>
            <w:r>
              <w:rPr>
                <w:rFonts w:ascii="Times New Roman" w:hAnsi="Times New Roman" w:eastAsia="Times New Roman"/>
                <w:sz w:val="24"/>
                <w:sz w:val="24"/>
                <w:szCs w:val="24"/>
                <w:lang w:val="en-US" w:bidi="fa-IR"/>
              </w:rPr>
              <w:t>۰٫۳۷۵‎</w:t>
            </w:r>
          </w:p>
        </w:tc>
      </w:tr>
      <w:tr>
        <w:trPr>
          <w:cantSplit w:val="true"/>
        </w:trPr>
        <w:tc>
          <w:tcPr>
            <w:tcW w:w="3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استفاده از اطلاعات حسابداری </w:t>
            </w:r>
            <w:r>
              <w:rPr>
                <w:rFonts w:eastAsia="Times New Roman" w:cs="B Nazanin"/>
                <w:sz w:val="24"/>
                <w:szCs w:val="24"/>
                <w:rtl w:val="true"/>
                <w:lang w:val="en-US" w:bidi="fa-IR"/>
              </w:rPr>
              <w:t>(</w:t>
            </w:r>
            <w:r>
              <w:rPr>
                <w:rFonts w:eastAsia="Times New Roman" w:cs="B Nazanin"/>
                <w:sz w:val="24"/>
                <w:szCs w:val="24"/>
                <w:lang w:val="en-US" w:bidi="fa-IR"/>
              </w:rPr>
              <w:t>AIU</w:t>
            </w:r>
            <w:r>
              <w:rPr>
                <w:rFonts w:eastAsia="Times New Roman" w:cs="B Nazanin"/>
                <w:sz w:val="24"/>
                <w:szCs w:val="24"/>
                <w:rtl w:val="true"/>
                <w:lang w:val="en-US" w:bidi="fa-IR"/>
              </w:rPr>
              <w:t>)</w:t>
            </w:r>
          </w:p>
        </w:tc>
        <w:tc>
          <w:tcPr>
            <w:tcW w:w="1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۰٫۲۳۹</w:t>
            </w:r>
          </w:p>
        </w:tc>
        <w:tc>
          <w:tcPr>
            <w:tcW w:w="24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۰٫۳۱۵</w:t>
            </w:r>
          </w:p>
        </w:tc>
      </w:tr>
      <w:tr>
        <w:trPr>
          <w:cantSplit w:val="true"/>
        </w:trPr>
        <w:tc>
          <w:tcPr>
            <w:tcW w:w="3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سواد حسابداری </w:t>
            </w:r>
            <w:r>
              <w:rPr>
                <w:rFonts w:eastAsia="Times New Roman" w:cs="B Nazanin"/>
                <w:sz w:val="24"/>
                <w:szCs w:val="24"/>
                <w:rtl w:val="true"/>
                <w:lang w:val="en-US" w:bidi="fa-IR"/>
              </w:rPr>
              <w:t>(</w:t>
            </w:r>
            <w:r>
              <w:rPr>
                <w:rFonts w:eastAsia="Times New Roman" w:cs="B Nazanin"/>
                <w:sz w:val="24"/>
                <w:szCs w:val="24"/>
                <w:lang w:val="en-US" w:bidi="fa-IR"/>
              </w:rPr>
              <w:t>AL</w:t>
            </w:r>
            <w:r>
              <w:rPr>
                <w:rFonts w:eastAsia="Times New Roman" w:cs="B Nazanin"/>
                <w:sz w:val="24"/>
                <w:szCs w:val="24"/>
                <w:rtl w:val="true"/>
                <w:lang w:val="en-US" w:bidi="fa-IR"/>
              </w:rPr>
              <w:t>)</w:t>
            </w:r>
          </w:p>
        </w:tc>
        <w:tc>
          <w:tcPr>
            <w:tcW w:w="1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۰٫۰۵۴</w:t>
            </w:r>
          </w:p>
        </w:tc>
        <w:tc>
          <w:tcPr>
            <w:tcW w:w="24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۰٫۱۷۷</w:t>
            </w:r>
          </w:p>
        </w:tc>
      </w:tr>
      <w:tr>
        <w:trPr>
          <w:cantSplit w:val="true"/>
        </w:trPr>
        <w:tc>
          <w:tcPr>
            <w:tcW w:w="3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مواجهه با محتوای شبکه‌ها </w:t>
            </w:r>
            <w:r>
              <w:rPr>
                <w:rFonts w:eastAsia="Times New Roman" w:cs="B Nazanin"/>
                <w:sz w:val="24"/>
                <w:szCs w:val="24"/>
                <w:rtl w:val="true"/>
                <w:lang w:val="en-US" w:bidi="fa-IR"/>
              </w:rPr>
              <w:t>(</w:t>
            </w:r>
            <w:r>
              <w:rPr>
                <w:rFonts w:eastAsia="Times New Roman" w:cs="B Nazanin"/>
                <w:sz w:val="24"/>
                <w:szCs w:val="24"/>
                <w:lang w:val="en-US" w:bidi="fa-IR"/>
              </w:rPr>
              <w:t>SME</w:t>
            </w:r>
            <w:r>
              <w:rPr>
                <w:rFonts w:eastAsia="Times New Roman" w:cs="B Nazanin"/>
                <w:sz w:val="24"/>
                <w:szCs w:val="24"/>
                <w:rtl w:val="true"/>
                <w:lang w:val="en-US" w:bidi="fa-IR"/>
              </w:rPr>
              <w:t>)</w:t>
            </w:r>
          </w:p>
        </w:tc>
        <w:tc>
          <w:tcPr>
            <w:tcW w:w="1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۰٫۰۴۲</w:t>
            </w:r>
          </w:p>
        </w:tc>
        <w:tc>
          <w:tcPr>
            <w:tcW w:w="2400" w:type="dxa"/>
            <w:tcBorders/>
            <w:vAlign w:val="center"/>
          </w:tcPr>
          <w:p>
            <w:pPr>
              <w:pStyle w:val="Normal"/>
              <w:bidi w:val="1"/>
              <w:spacing w:lineRule="auto" w:line="240" w:before="40" w:after="40"/>
              <w:jc w:val="center"/>
              <w:rPr/>
            </w:pPr>
            <w:r>
              <w:rPr>
                <w:rFonts w:eastAsia="Times New Roman" w:cs="B Nazanin"/>
                <w:sz w:val="24"/>
                <w:szCs w:val="24"/>
                <w:lang w:val="en-US" w:bidi="fa-IR"/>
              </w:rPr>
              <w:t>‎−</w:t>
            </w:r>
            <w:r>
              <w:rPr>
                <w:rFonts w:ascii="Times New Roman" w:hAnsi="Times New Roman" w:eastAsia="Times New Roman"/>
                <w:sz w:val="24"/>
                <w:sz w:val="24"/>
                <w:szCs w:val="24"/>
                <w:lang w:val="en-US" w:bidi="fa-IR"/>
              </w:rPr>
              <w:t>۰٫۲۱۰‎</w:t>
            </w:r>
          </w:p>
        </w:tc>
      </w:tr>
      <w:tr>
        <w:trPr>
          <w:cantSplit w:val="true"/>
        </w:trPr>
        <w:tc>
          <w:tcPr>
            <w:tcW w:w="3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مقایسهٔ اجتماعی </w:t>
            </w:r>
            <w:r>
              <w:rPr>
                <w:rFonts w:eastAsia="Times New Roman" w:cs="B Nazanin"/>
                <w:sz w:val="24"/>
                <w:szCs w:val="24"/>
                <w:rtl w:val="true"/>
                <w:lang w:val="en-US" w:bidi="fa-IR"/>
              </w:rPr>
              <w:t>(</w:t>
            </w:r>
            <w:r>
              <w:rPr>
                <w:rFonts w:eastAsia="Times New Roman" w:cs="B Nazanin"/>
                <w:sz w:val="24"/>
                <w:szCs w:val="24"/>
                <w:lang w:val="en-US" w:bidi="fa-IR"/>
              </w:rPr>
              <w:t>SC</w:t>
            </w:r>
            <w:r>
              <w:rPr>
                <w:rFonts w:eastAsia="Times New Roman" w:cs="B Nazanin"/>
                <w:sz w:val="24"/>
                <w:szCs w:val="24"/>
                <w:rtl w:val="true"/>
                <w:lang w:val="en-US" w:bidi="fa-IR"/>
              </w:rPr>
              <w:t>)</w:t>
            </w:r>
          </w:p>
        </w:tc>
        <w:tc>
          <w:tcPr>
            <w:tcW w:w="1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۰٫۰۳۶</w:t>
            </w:r>
          </w:p>
        </w:tc>
        <w:tc>
          <w:tcPr>
            <w:tcW w:w="2400" w:type="dxa"/>
            <w:tcBorders/>
            <w:vAlign w:val="center"/>
          </w:tcPr>
          <w:p>
            <w:pPr>
              <w:pStyle w:val="Normal"/>
              <w:bidi w:val="1"/>
              <w:spacing w:lineRule="auto" w:line="240" w:before="40" w:after="40"/>
              <w:jc w:val="center"/>
              <w:rPr/>
            </w:pPr>
            <w:r>
              <w:rPr>
                <w:rFonts w:eastAsia="Times New Roman" w:cs="B Nazanin"/>
                <w:sz w:val="24"/>
                <w:szCs w:val="24"/>
                <w:lang w:val="en-US" w:bidi="fa-IR"/>
              </w:rPr>
              <w:t>‎−</w:t>
            </w:r>
            <w:r>
              <w:rPr>
                <w:rFonts w:ascii="Times New Roman" w:hAnsi="Times New Roman" w:eastAsia="Times New Roman"/>
                <w:sz w:val="24"/>
                <w:sz w:val="24"/>
                <w:szCs w:val="24"/>
                <w:lang w:val="en-US" w:bidi="fa-IR"/>
              </w:rPr>
              <w:t>۰٫۱۰۲‎</w:t>
            </w:r>
          </w:p>
        </w:tc>
      </w:tr>
      <w:tr>
        <w:trPr>
          <w:cantSplit w:val="true"/>
        </w:trPr>
        <w:tc>
          <w:tcPr>
            <w:tcW w:w="3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پشیمانی پیش‌بینی‌شده </w:t>
            </w:r>
            <w:r>
              <w:rPr>
                <w:rFonts w:eastAsia="Times New Roman" w:cs="B Nazanin"/>
                <w:sz w:val="24"/>
                <w:szCs w:val="24"/>
                <w:rtl w:val="true"/>
                <w:lang w:val="en-US" w:bidi="fa-IR"/>
              </w:rPr>
              <w:t>(</w:t>
            </w:r>
            <w:r>
              <w:rPr>
                <w:rFonts w:eastAsia="Times New Roman" w:cs="B Nazanin"/>
                <w:sz w:val="24"/>
                <w:szCs w:val="24"/>
                <w:lang w:val="en-US" w:bidi="fa-IR"/>
              </w:rPr>
              <w:t>AR</w:t>
            </w:r>
            <w:r>
              <w:rPr>
                <w:rFonts w:eastAsia="Times New Roman" w:cs="B Nazanin"/>
                <w:sz w:val="24"/>
                <w:szCs w:val="24"/>
                <w:rtl w:val="true"/>
                <w:lang w:val="en-US" w:bidi="fa-IR"/>
              </w:rPr>
              <w:t>)</w:t>
            </w:r>
          </w:p>
        </w:tc>
        <w:tc>
          <w:tcPr>
            <w:tcW w:w="1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۰٫۰۲۱</w:t>
            </w:r>
          </w:p>
        </w:tc>
        <w:tc>
          <w:tcPr>
            <w:tcW w:w="24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4"/>
                <w:szCs w:val="24"/>
                <w:lang w:val="en-US" w:bidi="fa-IR"/>
              </w:rPr>
              <w:t>‎−</w:t>
            </w:r>
            <w:r>
              <w:rPr>
                <w:rFonts w:ascii="Times New Roman" w:hAnsi="Times New Roman" w:eastAsia="Times New Roman"/>
                <w:sz w:val="24"/>
                <w:sz w:val="24"/>
                <w:szCs w:val="24"/>
                <w:lang w:val="en-US" w:bidi="fa-IR"/>
              </w:rPr>
              <w:t>۰٫۰۸۷‎</w:t>
            </w:r>
          </w:p>
        </w:tc>
      </w:tr>
    </w:tbl>
    <w:p>
      <w:pPr>
        <w:pStyle w:val="Normal"/>
        <w:bidi w:val="1"/>
        <w:spacing w:lineRule="auto" w:line="240" w:before="0" w:after="100"/>
        <w:ind w:firstLine="360"/>
        <w:jc w:val="both"/>
        <w:rPr/>
      </w:pPr>
      <w:r>
        <w:rPr>
          <w:rtl w:val="true"/>
        </w:rPr>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بالاترین اهمیت </w:t>
      </w:r>
      <w:r>
        <w:rPr>
          <w:rFonts w:eastAsia="Times New Roman" w:cs="B Nazanin"/>
          <w:sz w:val="26"/>
          <w:szCs w:val="26"/>
          <w:lang w:val="en-US" w:bidi="fa-IR"/>
        </w:rPr>
        <w:t>SHAP</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به فومو و سپس استفاده از اطلاعات حسابداری تعلق داشت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شکل </w:t>
      </w:r>
      <w:r>
        <w:rPr>
          <w:rFonts w:ascii="Times New Roman" w:hAnsi="Times New Roman" w:eastAsia="Times New Roman"/>
          <w:sz w:val="26"/>
          <w:sz w:val="26"/>
          <w:szCs w:val="26"/>
          <w:lang w:val="en-US" w:bidi="fa-IR"/>
        </w:rPr>
        <w:t>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همبستگی رتبه‌ای اسپیرمن میان اهمیت </w:t>
      </w:r>
      <w:r>
        <w:rPr>
          <w:rFonts w:eastAsia="Times New Roman" w:cs="B Nazanin"/>
          <w:sz w:val="26"/>
          <w:szCs w:val="26"/>
          <w:lang w:val="en-US" w:bidi="fa-IR"/>
        </w:rPr>
        <w:t>SHAP</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قدر مطلق اثر کل ساختاری </w:t>
      </w:r>
      <w:r>
        <w:rPr>
          <w:rFonts w:ascii="Times New Roman" w:hAnsi="Times New Roman" w:eastAsia="Times New Roman"/>
          <w:sz w:val="26"/>
          <w:sz w:val="26"/>
          <w:szCs w:val="26"/>
          <w:lang w:val="en-US" w:bidi="fa-IR"/>
        </w:rPr>
        <w:t>۰٫۹۴</w:t>
      </w:r>
      <w:r>
        <w:rPr>
          <w:rFonts w:ascii="Times New Roman" w:hAnsi="Times New Roman" w:eastAsia="Times New Roman"/>
          <w:sz w:val="26"/>
          <w:sz w:val="26"/>
          <w:szCs w:val="26"/>
          <w:rtl w:val="true"/>
          <w:lang w:val="en-US" w:bidi="fa-IR"/>
        </w:rPr>
        <w:t xml:space="preserve"> بود </w:t>
      </w:r>
      <w:r>
        <w:rPr>
          <w:rFonts w:eastAsia="Times New Roman" w:cs="B Nazanin"/>
          <w:sz w:val="26"/>
          <w:szCs w:val="26"/>
          <w:rtl w:val="true"/>
          <w:lang w:val="en-US" w:bidi="fa-IR"/>
        </w:rPr>
        <w:t>(</w:t>
      </w:r>
      <w:r>
        <w:rPr>
          <w:rFonts w:eastAsia="Times New Roman" w:cs="B Nazanin"/>
          <w:sz w:val="26"/>
          <w:szCs w:val="26"/>
          <w:lang w:val="en-US" w:bidi="fa-IR"/>
        </w:rPr>
        <w:t xml:space="preserve">‎n = </w:t>
      </w:r>
      <w:r>
        <w:rPr>
          <w:rFonts w:ascii="Times New Roman" w:hAnsi="Times New Roman" w:eastAsia="Times New Roman"/>
          <w:sz w:val="26"/>
          <w:sz w:val="26"/>
          <w:szCs w:val="26"/>
          <w:lang w:val="en-US" w:bidi="fa-IR"/>
        </w:rPr>
        <w:t>۶‎</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بنابراین فرضیهٔ </w:t>
      </w:r>
      <w:r>
        <w:rPr>
          <w:rFonts w:ascii="Times New Roman" w:hAnsi="Times New Roman" w:eastAsia="Times New Roman"/>
          <w:sz w:val="26"/>
          <w:sz w:val="26"/>
          <w:szCs w:val="26"/>
          <w:lang w:val="en-US" w:bidi="fa-IR"/>
        </w:rPr>
        <w:t>۱۲</w:t>
      </w:r>
      <w:r>
        <w:rPr>
          <w:rFonts w:ascii="Times New Roman" w:hAnsi="Times New Roman" w:eastAsia="Times New Roman"/>
          <w:sz w:val="26"/>
          <w:sz w:val="26"/>
          <w:szCs w:val="26"/>
          <w:rtl w:val="true"/>
          <w:lang w:val="en-US" w:bidi="fa-IR"/>
        </w:rPr>
        <w:t xml:space="preserve"> تأیید می‌شود، هرچند با شش سازه توان آماری آزمون پایین است و صرفاً سازگاری جهت‌دار را نشان می‌دهد</w:t>
      </w:r>
      <w:r>
        <w:rPr>
          <w:rFonts w:eastAsia="Times New Roman" w:cs="B Nazanin"/>
          <w:sz w:val="26"/>
          <w:szCs w:val="26"/>
          <w:rtl w:val="true"/>
          <w:lang w:val="en-US" w:bidi="fa-IR"/>
        </w:rPr>
        <w:t>.</w:t>
      </w:r>
    </w:p>
    <w:p>
      <w:pPr>
        <w:pStyle w:val="Normal"/>
        <w:keepNext w:val="true"/>
        <w:jc w:val="center"/>
        <w:rPr/>
      </w:pPr>
      <w:r>
        <w:rPr>
          <w:rtl w:val="true"/>
        </w:rPr>
        <w:drawing>
          <wp:inline distT="0" distB="0" distL="0" distR="0">
            <wp:extent cx="5400040" cy="2365375"/>
            <wp:effectExtent l="0" t="0" r="0" b="0"/>
            <wp:docPr id="4" name="Fig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descr=""/>
                    <pic:cNvPicPr>
                      <a:picLocks noChangeAspect="1" noChangeArrowheads="1"/>
                    </pic:cNvPicPr>
                  </pic:nvPicPr>
                  <pic:blipFill>
                    <a:blip r:embed="rId5"/>
                    <a:stretch>
                      <a:fillRect/>
                    </a:stretch>
                  </pic:blipFill>
                  <pic:spPr bwMode="auto">
                    <a:xfrm>
                      <a:off x="0" y="0"/>
                      <a:ext cx="5400040" cy="2365375"/>
                    </a:xfrm>
                    <a:prstGeom prst="rect">
                      <a:avLst/>
                    </a:prstGeom>
                  </pic:spPr>
                </pic:pic>
              </a:graphicData>
            </a:graphic>
          </wp:inline>
        </w:drawing>
      </w:r>
    </w:p>
    <w:p>
      <w:pPr>
        <w:pStyle w:val="Normal"/>
        <w:bidi w:val="1"/>
        <w:spacing w:lineRule="auto" w:line="240" w:before="40" w:after="160"/>
        <w:jc w:val="center"/>
        <w:rPr/>
      </w:pPr>
      <w:r>
        <w:rPr>
          <w:rFonts w:ascii="Times New Roman" w:hAnsi="Times New Roman" w:eastAsia="Times New Roman" w:cs="B Zar"/>
          <w:b/>
          <w:b/>
          <w:bCs/>
          <w:sz w:val="20"/>
          <w:sz w:val="20"/>
          <w:szCs w:val="20"/>
          <w:rtl w:val="true"/>
          <w:lang w:val="en-US" w:bidi="fa-IR"/>
        </w:rPr>
        <w:t xml:space="preserve">شکل </w:t>
      </w:r>
      <w:r>
        <w:rPr>
          <w:rFonts w:ascii="Times New Roman" w:hAnsi="Times New Roman" w:eastAsia="Times New Roman" w:cs="B Zar"/>
          <w:b/>
          <w:b/>
          <w:bCs/>
          <w:sz w:val="20"/>
          <w:sz w:val="20"/>
          <w:szCs w:val="20"/>
          <w:lang w:val="en-US" w:bidi="fa-IR"/>
        </w:rPr>
        <w:t>۴</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اهمیت و توزیع مقادیر </w:t>
      </w:r>
      <w:r>
        <w:rPr>
          <w:rFonts w:eastAsia="Times New Roman" w:cs="B Zar"/>
          <w:b/>
          <w:bCs/>
          <w:sz w:val="20"/>
          <w:szCs w:val="20"/>
          <w:lang w:val="en-US" w:bidi="fa-IR"/>
        </w:rPr>
        <w:t>SHAP</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مدل برتر</w:t>
      </w:r>
      <w:r>
        <w:rPr>
          <w:rFonts w:eastAsia="Times New Roman" w:cs="B Zar"/>
          <w:b/>
          <w:bCs/>
          <w:sz w:val="20"/>
          <w:szCs w:val="20"/>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۵</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بحث و نتیجه‌گیری</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یافته‌ها در چارچوب مدل مفروض تصویر منسجمی می‌سازند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فومو را مقایسهٔ اجتماعی و پشیمانی پیش‌بینی‌شده تغذیه می‌کنند، و فومو و اطلاعات حسابداری در دو سوی ترازو بر کیفیت تصمیم می‌نشینند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اثر مثبت مقایسهٔ اجتماعی بر فومو با نظریهٔ فستینگر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۱۹۵۴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اثر پشیمانی با نظریهٔ پشیمانی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لومز و ساگدن، </w:t>
      </w:r>
      <w:r>
        <w:rPr>
          <w:rFonts w:ascii="Times New Roman" w:hAnsi="Times New Roman" w:eastAsia="Times New Roman"/>
          <w:sz w:val="26"/>
          <w:sz w:val="26"/>
          <w:szCs w:val="26"/>
          <w:lang w:val="en-US" w:bidi="fa-IR"/>
        </w:rPr>
        <w:t>۱۹۸۲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سازگار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جایگزینی اطلاعاتی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اثر منفی مواجهه با شبکه‌ها بر استفاده از اطلاعات حسابداری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با دیدگاه توجه محدود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باربر و اودین، </w:t>
      </w:r>
      <w:r>
        <w:rPr>
          <w:rFonts w:ascii="Times New Roman" w:hAnsi="Times New Roman" w:eastAsia="Times New Roman"/>
          <w:sz w:val="26"/>
          <w:sz w:val="26"/>
          <w:szCs w:val="26"/>
          <w:lang w:val="en-US" w:bidi="fa-IR"/>
        </w:rPr>
        <w:t>۲۰۰۸</w:t>
      </w:r>
      <w:r>
        <w:rPr>
          <w:rFonts w:ascii="Times New Roman" w:hAnsi="Times New Roman" w:eastAsia="Times New Roman"/>
          <w:sz w:val="26"/>
          <w:sz w:val="26"/>
          <w:szCs w:val="26"/>
          <w:rtl w:val="true"/>
          <w:lang w:val="en-US" w:bidi="fa-IR"/>
        </w:rPr>
        <w:t xml:space="preserve">؛ دا و همکاران، </w:t>
      </w:r>
      <w:r>
        <w:rPr>
          <w:rFonts w:ascii="Times New Roman" w:hAnsi="Times New Roman" w:eastAsia="Times New Roman"/>
          <w:sz w:val="26"/>
          <w:sz w:val="26"/>
          <w:szCs w:val="26"/>
          <w:lang w:val="en-US" w:bidi="fa-IR"/>
        </w:rPr>
        <w:t>۲۰۱۱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هم‌سو است و نشان می‌دهد مداخلات آموزشی باید هم هیجان و هم رقابت بر سر توجه را هدف بگیرند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غیرمعنادار بودن اثر مستقیم سواد حسابداری بر کیفیت تصمیم نیز نکته‌ای عملی دارد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سواد زمانی ارزشمند است که به رفتار استفاده از اطلاعات تبدیل شود؛ این با تأکید پژوهش‌های سواد مالی بر پیوند دانش و رفتار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لوساردی و میچل، </w:t>
      </w:r>
      <w:r>
        <w:rPr>
          <w:rFonts w:ascii="Times New Roman" w:hAnsi="Times New Roman" w:eastAsia="Times New Roman"/>
          <w:sz w:val="26"/>
          <w:sz w:val="26"/>
          <w:szCs w:val="26"/>
          <w:lang w:val="en-US" w:bidi="fa-IR"/>
        </w:rPr>
        <w:t>۲۰۱۴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با یافتهٔ داخلی دربارهٔ اثر هم‌زمان سواد مالی و تورش‌های رفتاری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ترازودار و همکاران، </w:t>
      </w:r>
      <w:r>
        <w:rPr>
          <w:rFonts w:ascii="Times New Roman" w:hAnsi="Times New Roman" w:eastAsia="Times New Roman"/>
          <w:sz w:val="26"/>
          <w:sz w:val="26"/>
          <w:szCs w:val="26"/>
          <w:lang w:val="en-US" w:bidi="fa-IR"/>
        </w:rPr>
        <w:t>۱۴۰۲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سازگار است</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از نظر تفاوت گروهی، ناوردایی اسکالر امکان مقایسهٔ منصفانهٔ میانگین‌ها و مسیرها را فراهم کرد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پشیمانی پیش‌بینی‌شده در سرمایه‌گذاران زیان‌دیده قوی‌تر به فومو تبدیل می‌شود و فومو برای آنان پیامد سنگین‌تری دارد؛ می‌توان آن را به حساسیت بیشتر به از دست دادن فرصت پس از تجربهٔ زیان نسبت داد، اما با طرح مقطعی نمی‌توان مدعی علّیت 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هم‌زمان، اثر مفید اطلاعات حسابداری در هر دو گروه مشابه بود؛ یعنی آموزش و تقویت استفاده از اطلاعات حسابداری برای همگان سودمند است</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افزودن یادگیری ماشین نشان داد مدل‌های غیرخطی دقت بیشتری دارند و سازگار با مدل ساختاری‌اند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این ترکیب سهم محاسباتی مقاله است</w:t>
      </w:r>
      <w:r>
        <w:rPr>
          <w:rFonts w:eastAsia="Times New Roman" w:cs="B Nazanin"/>
          <w:sz w:val="26"/>
          <w:szCs w:val="26"/>
          <w:rtl w:val="true"/>
          <w:lang w:val="en-US" w:bidi="fa-IR"/>
        </w:rPr>
        <w:t xml:space="preserve">: </w:t>
      </w:r>
      <w:r>
        <w:rPr>
          <w:rFonts w:eastAsia="Times New Roman" w:cs="B Nazanin"/>
          <w:sz w:val="26"/>
          <w:szCs w:val="26"/>
          <w:lang w:val="en-US" w:bidi="fa-IR"/>
        </w:rPr>
        <w:t>SEM</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نظریه را آزمون می‌کند و </w:t>
      </w:r>
      <w:r>
        <w:rPr>
          <w:rFonts w:eastAsia="Times New Roman" w:cs="B Nazanin"/>
          <w:sz w:val="26"/>
          <w:szCs w:val="26"/>
          <w:lang w:val="en-US" w:bidi="fa-IR"/>
        </w:rPr>
        <w:t>SHAP</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اهمیت و شکل اثرها را بدون تحمیل خطی‌بودن نشان می‌دهد</w:t>
      </w:r>
      <w:r>
        <w:rPr>
          <w:rFonts w:eastAsia="Times New Roman" w:cs="B Nazanin"/>
          <w:sz w:val="26"/>
          <w:szCs w:val="26"/>
          <w:rtl w:val="true"/>
          <w:lang w:val="en-US" w:bidi="fa-IR"/>
        </w:rPr>
        <w:t xml:space="preserve">. </w:t>
      </w:r>
      <w:r>
        <w:rPr>
          <w:rFonts w:ascii="Times New Roman" w:hAnsi="Times New Roman" w:eastAsia="Times New Roman"/>
          <w:b/>
          <w:b/>
          <w:bCs/>
          <w:sz w:val="26"/>
          <w:sz w:val="26"/>
          <w:szCs w:val="26"/>
          <w:rtl w:val="true"/>
          <w:lang w:val="en-US" w:bidi="fa-IR"/>
        </w:rPr>
        <w:t>پیشنهادهای کاربردی</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lang w:val="en-US" w:bidi="fa-IR"/>
        </w:rPr>
        <w:t>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غربال‌گری رفتاری سرمایه‌گذاران زیان‌دیده در آموزش‌های کارگزاری؛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طراحی هشدارهای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فرصت از دست‌رفته</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همراه با خلاصهٔ شاخص‌های بنیادی؛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آموزش خواندن صورت‌های مالی برای تبدیل سواد به کاربرد؛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انتشار خلاصه‌های قابل‌فهم گزارش‌های مالی در شبکه‌های اجتماعی ناشران و کارگزاران</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b/>
          <w:b/>
          <w:bCs/>
          <w:sz w:val="26"/>
          <w:sz w:val="26"/>
          <w:szCs w:val="26"/>
          <w:rtl w:val="true"/>
          <w:lang w:val="en-US" w:bidi="fa-IR"/>
        </w:rPr>
        <w:t>محدودیت‌ها</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داده شبیه‌سازی‌شده است و اعداد به‌منزلهٔ شواهد دربارهٔ بازار واقعی نیستند؛ ناوردایی اسکالر در داده‌ٔ واقعی کمتر محتمل است و ممکن است ناوردایی جزئی لازم شود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کد این کار را پشتیبانی می‌کند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مقایسهٔ مسیرها با مدل‌های جداگانه بود و نه مدل چندگروهی با قیدهای هم‌زمان؛ نسبت مشاهده به پارامتر کمتر از </w:t>
      </w:r>
      <w:r>
        <w:rPr>
          <w:rFonts w:ascii="Times New Roman" w:hAnsi="Times New Roman" w:eastAsia="Times New Roman"/>
          <w:sz w:val="26"/>
          <w:sz w:val="26"/>
          <w:szCs w:val="26"/>
          <w:lang w:val="en-US" w:bidi="fa-IR"/>
        </w:rPr>
        <w:t>۱۰</w:t>
      </w:r>
      <w:r>
        <w:rPr>
          <w:rFonts w:ascii="Times New Roman" w:hAnsi="Times New Roman" w:eastAsia="Times New Roman"/>
          <w:sz w:val="26"/>
          <w:sz w:val="26"/>
          <w:szCs w:val="26"/>
          <w:rtl w:val="true"/>
          <w:lang w:val="en-US" w:bidi="fa-IR"/>
        </w:rPr>
        <w:t xml:space="preserve"> است؛ ابرپارامترها از پیش ثابت شدند؛ نمرات عاملی برآوردی از متغیرهای پنهان‌اند و خطای برآورد دارند؛ و آزمون اسپیرمن تنها بر شش سازه استوار است</w:t>
      </w:r>
      <w:r>
        <w:rPr>
          <w:rFonts w:eastAsia="Times New Roman" w:cs="B Nazanin"/>
          <w:sz w:val="26"/>
          <w:szCs w:val="26"/>
          <w:rtl w:val="true"/>
          <w:lang w:val="en-US" w:bidi="fa-IR"/>
        </w:rPr>
        <w:t xml:space="preserve">. </w:t>
      </w:r>
      <w:r>
        <w:rPr>
          <w:rFonts w:ascii="Times New Roman" w:hAnsi="Times New Roman" w:eastAsia="Times New Roman"/>
          <w:b/>
          <w:b/>
          <w:bCs/>
          <w:sz w:val="26"/>
          <w:sz w:val="26"/>
          <w:szCs w:val="26"/>
          <w:rtl w:val="true"/>
          <w:lang w:val="en-US" w:bidi="fa-IR"/>
        </w:rPr>
        <w:t>پژوهش‌های آینده</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اجرای پرسشنامه روی نمونهٔ واقعی، اعتبارسنجی تودرتو برای مدل‌های یادگیری ماشین، و افزودن داده‌های ردپای دیجیتال</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b/>
          <w:b/>
          <w:bCs/>
          <w:sz w:val="26"/>
          <w:sz w:val="26"/>
          <w:szCs w:val="26"/>
          <w:rtl w:val="true"/>
          <w:lang w:val="en-US" w:bidi="fa-IR"/>
        </w:rPr>
        <w:t>دسترسی به داده و کد</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پرسشنامه، داده، کد پایتون و دفترچهٔ </w:t>
      </w:r>
      <w:r>
        <w:rPr>
          <w:rFonts w:eastAsia="Times New Roman" w:cs="B Nazanin"/>
          <w:sz w:val="26"/>
          <w:szCs w:val="26"/>
          <w:lang w:val="en-US" w:bidi="fa-IR"/>
        </w:rPr>
        <w:t>Colab</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در مخزن پیوست‌اند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این مقاله و مقالهٔ همراه از دو شبیه‌سازی مستقل بهره می‌برند؛ در پژوهش واقعی اگر داده‌ها از یک پیمایش باشند باید در هر دو مقاله افشا و به یکدیگر ارجاع داده شود</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rtl w:val="true"/>
          <w:lang w:val="en-US" w:bidi="fa-IR"/>
        </w:rPr>
        <w:t>منابع</w:t>
      </w:r>
    </w:p>
    <w:p>
      <w:pPr>
        <w:pStyle w:val="Normal"/>
        <w:bidi w:val="1"/>
        <w:spacing w:lineRule="auto" w:line="240" w:before="0" w:after="60"/>
        <w:jc w:val="both"/>
        <w:rPr/>
      </w:pPr>
      <w:r>
        <w:rPr>
          <w:rFonts w:ascii="Times New Roman" w:hAnsi="Times New Roman" w:eastAsia="Times New Roman"/>
          <w:b/>
          <w:b/>
          <w:bCs/>
          <w:sz w:val="24"/>
          <w:sz w:val="24"/>
          <w:szCs w:val="24"/>
          <w:rtl w:val="true"/>
          <w:lang w:val="en-US" w:bidi="fa-IR"/>
        </w:rPr>
        <w:t>منابع فارسی</w:t>
      </w:r>
    </w:p>
    <w:p>
      <w:pPr>
        <w:pStyle w:val="Normal"/>
        <w:bidi w:val="1"/>
        <w:spacing w:lineRule="auto" w:line="240" w:before="0" w:after="60"/>
        <w:jc w:val="both"/>
        <w:rPr/>
      </w:pPr>
      <w:r>
        <w:rPr>
          <w:rFonts w:ascii="Times New Roman" w:hAnsi="Times New Roman" w:eastAsia="Times New Roman"/>
          <w:sz w:val="24"/>
          <w:sz w:val="24"/>
          <w:szCs w:val="24"/>
          <w:rtl w:val="true"/>
          <w:lang w:val="en-US" w:bidi="fa-IR"/>
        </w:rPr>
        <w:t xml:space="preserve">بهارمقدم، مهدی و جوکار، حسین </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۱۳۹۷</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بررسی تأثیر کیفیت اطلاعات حسابداری و عدم‌اطمینان اطلاعاتی بر تمایلات سرمایه‌گذاران، بررسی‌های حسابداری و حسابرسی، </w:t>
      </w:r>
      <w:r>
        <w:rPr>
          <w:rFonts w:ascii="Times New Roman" w:hAnsi="Times New Roman" w:eastAsia="Times New Roman"/>
          <w:sz w:val="24"/>
          <w:sz w:val="24"/>
          <w:szCs w:val="24"/>
          <w:lang w:val="en-US" w:bidi="fa-IR"/>
        </w:rPr>
        <w:t>۲۵</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lang w:val="en-US" w:bidi="fa-IR"/>
        </w:rPr>
        <w:t>۲۱</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۵۰</w:t>
      </w:r>
      <w:r>
        <w:rPr>
          <w:rFonts w:eastAsia="Times New Roman" w:cs="B Nazanin"/>
          <w:sz w:val="24"/>
          <w:szCs w:val="24"/>
          <w:rtl w:val="true"/>
          <w:lang w:val="en-US" w:bidi="fa-IR"/>
        </w:rPr>
        <w:t xml:space="preserve">. </w:t>
      </w:r>
      <w:r>
        <w:rPr>
          <w:rFonts w:eastAsia="Times New Roman" w:cs="B Nazanin"/>
          <w:sz w:val="24"/>
          <w:szCs w:val="24"/>
          <w:highlight w:val="yellow"/>
          <w:lang w:val="en-US" w:bidi="fa-IR"/>
        </w:rPr>
        <w:t>DOI</w:t>
      </w:r>
      <w:r>
        <w:rPr>
          <w:rFonts w:eastAsia="Times New Roman" w:cs="B Nazanin"/>
          <w:sz w:val="24"/>
          <w:szCs w:val="24"/>
          <w:highlight w:val="yellow"/>
          <w:rtl w:val="true"/>
          <w:lang w:val="en-US" w:bidi="fa-IR"/>
        </w:rPr>
        <w:t>: ‹</w:t>
      </w:r>
      <w:r>
        <w:rPr>
          <w:rFonts w:ascii="Times New Roman" w:hAnsi="Times New Roman" w:eastAsia="Times New Roman"/>
          <w:sz w:val="24"/>
          <w:sz w:val="24"/>
          <w:szCs w:val="24"/>
          <w:highlight w:val="yellow"/>
          <w:rtl w:val="true"/>
          <w:lang w:val="en-US" w:bidi="fa-IR"/>
        </w:rPr>
        <w:t>از صفحهٔ مقاله تکمیل شود›</w:t>
      </w:r>
    </w:p>
    <w:p>
      <w:pPr>
        <w:pStyle w:val="Normal"/>
        <w:bidi w:val="1"/>
        <w:spacing w:lineRule="auto" w:line="240" w:before="0" w:after="60"/>
        <w:jc w:val="both"/>
        <w:rPr/>
      </w:pPr>
      <w:r>
        <w:rPr>
          <w:rFonts w:ascii="Times New Roman" w:hAnsi="Times New Roman" w:eastAsia="Times New Roman"/>
          <w:sz w:val="24"/>
          <w:sz w:val="24"/>
          <w:szCs w:val="24"/>
          <w:rtl w:val="true"/>
          <w:lang w:val="en-US" w:bidi="fa-IR"/>
        </w:rPr>
        <w:t xml:space="preserve">ترازودار، میترا؛ قاسمی، مصطفی و محسنی، عبدالرضا </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۱۴۰۲</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ارائه مدلی به منظور شناسایی تأثیر تورش‌های رفتاری و سواد مالی و نقش آنها بر تصمیم‌گیری سرمایه‌گذاران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مبتنی بر رویکرد گراندد تئوری</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دانش حسابداری، </w:t>
      </w:r>
      <w:r>
        <w:rPr>
          <w:rFonts w:ascii="Times New Roman" w:hAnsi="Times New Roman" w:eastAsia="Times New Roman"/>
          <w:sz w:val="24"/>
          <w:sz w:val="24"/>
          <w:szCs w:val="24"/>
          <w:lang w:val="en-US" w:bidi="fa-IR"/>
        </w:rPr>
        <w:t>۱۴</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۵۵</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highlight w:val="yellow"/>
          <w:rtl w:val="true"/>
          <w:lang w:val="en-US" w:bidi="fa-IR"/>
        </w:rPr>
        <w:t>صفحات</w:t>
      </w:r>
      <w:r>
        <w:rPr>
          <w:rFonts w:eastAsia="Times New Roman" w:cs="B Nazanin"/>
          <w:sz w:val="24"/>
          <w:szCs w:val="24"/>
          <w:rtl w:val="true"/>
          <w:lang w:val="en-US" w:bidi="fa-IR"/>
        </w:rPr>
        <w:t xml:space="preserve">. </w:t>
      </w:r>
      <w:r>
        <w:rPr>
          <w:rFonts w:eastAsia="Times New Roman" w:cs="B Nazanin"/>
          <w:sz w:val="24"/>
          <w:szCs w:val="24"/>
          <w:highlight w:val="yellow"/>
          <w:lang w:val="en-US" w:bidi="fa-IR"/>
        </w:rPr>
        <w:t>DOI</w:t>
      </w:r>
      <w:r>
        <w:rPr>
          <w:rFonts w:eastAsia="Times New Roman" w:cs="B Nazanin"/>
          <w:sz w:val="24"/>
          <w:szCs w:val="24"/>
          <w:highlight w:val="yellow"/>
          <w:rtl w:val="true"/>
          <w:lang w:val="en-US" w:bidi="fa-IR"/>
        </w:rPr>
        <w:t>: ‹</w:t>
      </w:r>
      <w:r>
        <w:rPr>
          <w:rFonts w:ascii="Times New Roman" w:hAnsi="Times New Roman" w:eastAsia="Times New Roman"/>
          <w:sz w:val="24"/>
          <w:sz w:val="24"/>
          <w:szCs w:val="24"/>
          <w:highlight w:val="yellow"/>
          <w:rtl w:val="true"/>
          <w:lang w:val="en-US" w:bidi="fa-IR"/>
        </w:rPr>
        <w:t>از صفحهٔ مقاله تکمیل شود›</w:t>
      </w:r>
    </w:p>
    <w:p>
      <w:pPr>
        <w:pStyle w:val="Normal"/>
        <w:bidi w:val="1"/>
        <w:spacing w:lineRule="auto" w:line="240" w:before="0" w:after="60"/>
        <w:jc w:val="both"/>
        <w:rPr/>
      </w:pPr>
      <w:r>
        <w:rPr>
          <w:rFonts w:ascii="Times New Roman" w:hAnsi="Times New Roman" w:eastAsia="Times New Roman"/>
          <w:sz w:val="24"/>
          <w:sz w:val="24"/>
          <w:szCs w:val="24"/>
          <w:rtl w:val="true"/>
          <w:lang w:val="en-US" w:bidi="fa-IR"/>
        </w:rPr>
        <w:t xml:space="preserve">جمشیدی، ناصر؛ قالیباف اصل، حسن و فدایی‌نژاد، محمداسماعیل </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۱۳۹۸</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بررسی سوگیری‌های رفتاری و عملکرد سرمایه‌گذاران حقیقی بورس اوراق بهادار تهران، تحقیقات مالی، </w:t>
      </w:r>
      <w:r>
        <w:rPr>
          <w:rFonts w:ascii="Times New Roman" w:hAnsi="Times New Roman" w:eastAsia="Times New Roman"/>
          <w:sz w:val="24"/>
          <w:sz w:val="24"/>
          <w:szCs w:val="24"/>
          <w:lang w:val="en-US" w:bidi="fa-IR"/>
        </w:rPr>
        <w:t>۲۱</w:t>
      </w:r>
      <w:r>
        <w:rPr>
          <w:rFonts w:eastAsia="Times New Roman" w:cs="B Nazanin"/>
          <w:sz w:val="24"/>
          <w:szCs w:val="24"/>
          <w:rtl w:val="true"/>
          <w:lang w:val="en-US" w:bidi="fa-IR"/>
        </w:rPr>
        <w:t>(</w:t>
      </w:r>
      <w:r>
        <w:rPr>
          <w:rFonts w:ascii="Times New Roman" w:hAnsi="Times New Roman" w:eastAsia="Times New Roman"/>
          <w:sz w:val="24"/>
          <w:sz w:val="24"/>
          <w:szCs w:val="24"/>
          <w:highlight w:val="yellow"/>
          <w:rtl w:val="true"/>
          <w:lang w:val="en-US" w:bidi="fa-IR"/>
        </w:rPr>
        <w:t>شماره</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lang w:val="en-US" w:bidi="fa-IR"/>
        </w:rPr>
        <w:t>۱۴۳</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۱۶۴</w:t>
      </w:r>
      <w:r>
        <w:rPr>
          <w:rFonts w:eastAsia="Times New Roman" w:cs="B Nazanin"/>
          <w:sz w:val="24"/>
          <w:szCs w:val="24"/>
          <w:rtl w:val="true"/>
          <w:lang w:val="en-US" w:bidi="fa-IR"/>
        </w:rPr>
        <w:t xml:space="preserve">. </w:t>
      </w:r>
      <w:r>
        <w:rPr>
          <w:rFonts w:eastAsia="Times New Roman" w:cs="B Nazanin"/>
          <w:sz w:val="24"/>
          <w:szCs w:val="24"/>
          <w:highlight w:val="yellow"/>
          <w:lang w:val="en-US" w:bidi="fa-IR"/>
        </w:rPr>
        <w:t>DOI</w:t>
      </w:r>
      <w:r>
        <w:rPr>
          <w:rFonts w:eastAsia="Times New Roman" w:cs="B Nazanin"/>
          <w:sz w:val="24"/>
          <w:szCs w:val="24"/>
          <w:highlight w:val="yellow"/>
          <w:rtl w:val="true"/>
          <w:lang w:val="en-US" w:bidi="fa-IR"/>
        </w:rPr>
        <w:t>: ‹</w:t>
      </w:r>
      <w:r>
        <w:rPr>
          <w:rFonts w:ascii="Times New Roman" w:hAnsi="Times New Roman" w:eastAsia="Times New Roman"/>
          <w:sz w:val="24"/>
          <w:sz w:val="24"/>
          <w:szCs w:val="24"/>
          <w:highlight w:val="yellow"/>
          <w:rtl w:val="true"/>
          <w:lang w:val="en-US" w:bidi="fa-IR"/>
        </w:rPr>
        <w:t>از صفحهٔ مقاله تکمیل شود›</w:t>
      </w:r>
    </w:p>
    <w:p>
      <w:pPr>
        <w:pStyle w:val="Normal"/>
        <w:bidi w:val="1"/>
        <w:spacing w:lineRule="auto" w:line="240" w:before="0" w:after="60"/>
        <w:jc w:val="both"/>
        <w:rPr/>
      </w:pPr>
      <w:r>
        <w:rPr>
          <w:rFonts w:ascii="Times New Roman" w:hAnsi="Times New Roman" w:eastAsia="Times New Roman"/>
          <w:sz w:val="24"/>
          <w:sz w:val="24"/>
          <w:szCs w:val="24"/>
          <w:rtl w:val="true"/>
          <w:lang w:val="en-US" w:bidi="fa-IR"/>
        </w:rPr>
        <w:t xml:space="preserve">حیدری هراتمه، مصطفی؛ آرایی، وحید و اسلامی، سیدمحمود </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۱۴۰۲</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تأثیر رسانه‌ها و شبکه‌های اجتماعی و مجازی بر خط‌مشی و تصمیمات سرمایه‌گذاران بازارهای مالی، مطالعات فرهنگ ـ ارتباطات، </w:t>
      </w:r>
      <w:r>
        <w:rPr>
          <w:rFonts w:ascii="Times New Roman" w:hAnsi="Times New Roman" w:eastAsia="Times New Roman"/>
          <w:sz w:val="24"/>
          <w:sz w:val="24"/>
          <w:szCs w:val="24"/>
          <w:lang w:val="en-US" w:bidi="fa-IR"/>
        </w:rPr>
        <w:t>۲۴</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۶۳</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lang w:val="en-US" w:bidi="fa-IR"/>
        </w:rPr>
        <w:t>۷</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۲۴</w:t>
      </w:r>
      <w:r>
        <w:rPr>
          <w:rFonts w:eastAsia="Times New Roman" w:cs="B Nazanin"/>
          <w:sz w:val="24"/>
          <w:szCs w:val="24"/>
          <w:rtl w:val="true"/>
          <w:lang w:val="en-US" w:bidi="fa-IR"/>
        </w:rPr>
        <w:t xml:space="preserve">. </w:t>
      </w:r>
      <w:r>
        <w:rPr>
          <w:rFonts w:eastAsia="Times New Roman" w:cs="B Nazanin"/>
          <w:sz w:val="24"/>
          <w:szCs w:val="24"/>
          <w:highlight w:val="yellow"/>
          <w:lang w:val="en-US" w:bidi="fa-IR"/>
        </w:rPr>
        <w:t>DOI</w:t>
      </w:r>
      <w:r>
        <w:rPr>
          <w:rFonts w:eastAsia="Times New Roman" w:cs="B Nazanin"/>
          <w:sz w:val="24"/>
          <w:szCs w:val="24"/>
          <w:highlight w:val="yellow"/>
          <w:rtl w:val="true"/>
          <w:lang w:val="en-US" w:bidi="fa-IR"/>
        </w:rPr>
        <w:t>: ‹</w:t>
      </w:r>
      <w:r>
        <w:rPr>
          <w:rFonts w:ascii="Times New Roman" w:hAnsi="Times New Roman" w:eastAsia="Times New Roman"/>
          <w:sz w:val="24"/>
          <w:sz w:val="24"/>
          <w:szCs w:val="24"/>
          <w:highlight w:val="yellow"/>
          <w:rtl w:val="true"/>
          <w:lang w:val="en-US" w:bidi="fa-IR"/>
        </w:rPr>
        <w:t>از صفحهٔ مقاله تکمیل شود›</w:t>
      </w:r>
    </w:p>
    <w:p>
      <w:pPr>
        <w:pStyle w:val="Normal"/>
        <w:bidi w:val="1"/>
        <w:spacing w:lineRule="auto" w:line="240" w:before="0" w:after="60"/>
        <w:jc w:val="both"/>
        <w:rPr/>
      </w:pPr>
      <w:r>
        <w:rPr>
          <w:rFonts w:ascii="Times New Roman" w:hAnsi="Times New Roman" w:eastAsia="Times New Roman"/>
          <w:sz w:val="24"/>
          <w:sz w:val="24"/>
          <w:szCs w:val="24"/>
          <w:rtl w:val="true"/>
          <w:lang w:val="en-US" w:bidi="fa-IR"/>
        </w:rPr>
        <w:t xml:space="preserve">ندیری، محمد و پناهیان، حمیدرضا </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۱۴۰۳</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احساسات عقلانی و غیرعقلانی سرمایه‌گذاران و بازده بازار سهام</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شواهدی از بورس اوراق بهادار تهران، تحقیقات مالی، </w:t>
      </w:r>
      <w:r>
        <w:rPr>
          <w:rFonts w:ascii="Times New Roman" w:hAnsi="Times New Roman" w:eastAsia="Times New Roman"/>
          <w:sz w:val="24"/>
          <w:sz w:val="24"/>
          <w:szCs w:val="24"/>
          <w:lang w:val="en-US" w:bidi="fa-IR"/>
        </w:rPr>
        <w:t>۲۶</w:t>
      </w:r>
      <w:r>
        <w:rPr>
          <w:rFonts w:eastAsia="Times New Roman" w:cs="B Nazanin"/>
          <w:sz w:val="24"/>
          <w:szCs w:val="24"/>
          <w:rtl w:val="true"/>
          <w:lang w:val="en-US" w:bidi="fa-IR"/>
        </w:rPr>
        <w:t>(</w:t>
      </w:r>
      <w:r>
        <w:rPr>
          <w:rFonts w:ascii="Times New Roman" w:hAnsi="Times New Roman" w:eastAsia="Times New Roman"/>
          <w:sz w:val="24"/>
          <w:sz w:val="24"/>
          <w:szCs w:val="24"/>
          <w:highlight w:val="yellow"/>
          <w:rtl w:val="true"/>
          <w:lang w:val="en-US" w:bidi="fa-IR"/>
        </w:rPr>
        <w:t>شماره</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highlight w:val="yellow"/>
          <w:rtl w:val="true"/>
          <w:lang w:val="en-US" w:bidi="fa-IR"/>
        </w:rPr>
        <w:t>صفحات</w:t>
      </w:r>
      <w:r>
        <w:rPr>
          <w:rFonts w:eastAsia="Times New Roman" w:cs="B Nazanin"/>
          <w:sz w:val="24"/>
          <w:szCs w:val="24"/>
          <w:rtl w:val="true"/>
          <w:lang w:val="en-US" w:bidi="fa-IR"/>
        </w:rPr>
        <w:t xml:space="preserve">. </w:t>
      </w:r>
      <w:r>
        <w:rPr>
          <w:rFonts w:eastAsia="Times New Roman" w:cs="B Nazanin"/>
          <w:sz w:val="24"/>
          <w:szCs w:val="24"/>
          <w:highlight w:val="yellow"/>
          <w:lang w:val="en-US" w:bidi="fa-IR"/>
        </w:rPr>
        <w:t>DOI</w:t>
      </w:r>
      <w:r>
        <w:rPr>
          <w:rFonts w:eastAsia="Times New Roman" w:cs="B Nazanin"/>
          <w:sz w:val="24"/>
          <w:szCs w:val="24"/>
          <w:highlight w:val="yellow"/>
          <w:rtl w:val="true"/>
          <w:lang w:val="en-US" w:bidi="fa-IR"/>
        </w:rPr>
        <w:t>: ‹</w:t>
      </w:r>
      <w:r>
        <w:rPr>
          <w:rFonts w:ascii="Times New Roman" w:hAnsi="Times New Roman" w:eastAsia="Times New Roman"/>
          <w:sz w:val="24"/>
          <w:sz w:val="24"/>
          <w:szCs w:val="24"/>
          <w:highlight w:val="yellow"/>
          <w:rtl w:val="true"/>
          <w:lang w:val="en-US" w:bidi="fa-IR"/>
        </w:rPr>
        <w:t>از صفحهٔ مقاله تکمیل شود›</w:t>
      </w:r>
    </w:p>
    <w:p>
      <w:pPr>
        <w:pStyle w:val="Normal"/>
        <w:bidi w:val="1"/>
        <w:spacing w:lineRule="auto" w:line="240" w:before="0" w:after="60"/>
        <w:jc w:val="both"/>
        <w:rPr/>
      </w:pPr>
      <w:r>
        <w:rPr>
          <w:rFonts w:ascii="Times New Roman" w:hAnsi="Times New Roman" w:eastAsia="Times New Roman"/>
          <w:sz w:val="24"/>
          <w:sz w:val="24"/>
          <w:szCs w:val="24"/>
          <w:rtl w:val="true"/>
          <w:lang w:val="en-US" w:bidi="fa-IR"/>
        </w:rPr>
        <w:t xml:space="preserve">نمازی، محمد و زراعتگری، رامین </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۱۳۹۹</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بررسی اطلاعات حسابداری مورد علاقه سرمایه‌گذاران فعال در بورس اوراق بهادار تهران بر اساس تیپ شخصیتی آنان، پژوهش‌های تجربی حسابداری، </w:t>
      </w:r>
      <w:r>
        <w:rPr>
          <w:rFonts w:ascii="Times New Roman" w:hAnsi="Times New Roman" w:eastAsia="Times New Roman"/>
          <w:sz w:val="24"/>
          <w:sz w:val="24"/>
          <w:szCs w:val="24"/>
          <w:lang w:val="en-US" w:bidi="fa-IR"/>
        </w:rPr>
        <w:t>۱۰</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۴</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highlight w:val="yellow"/>
          <w:rtl w:val="true"/>
          <w:lang w:val="en-US" w:bidi="fa-IR"/>
        </w:rPr>
        <w:t>صفحات</w:t>
      </w:r>
      <w:r>
        <w:rPr>
          <w:rFonts w:eastAsia="Times New Roman" w:cs="B Nazanin"/>
          <w:sz w:val="24"/>
          <w:szCs w:val="24"/>
          <w:rtl w:val="true"/>
          <w:lang w:val="en-US" w:bidi="fa-IR"/>
        </w:rPr>
        <w:t xml:space="preserve">. </w:t>
      </w:r>
      <w:r>
        <w:rPr>
          <w:rFonts w:eastAsia="Times New Roman" w:cs="B Nazanin"/>
          <w:sz w:val="24"/>
          <w:szCs w:val="24"/>
          <w:highlight w:val="yellow"/>
          <w:lang w:val="en-US" w:bidi="fa-IR"/>
        </w:rPr>
        <w:t>DOI</w:t>
      </w:r>
      <w:r>
        <w:rPr>
          <w:rFonts w:eastAsia="Times New Roman" w:cs="B Nazanin"/>
          <w:sz w:val="24"/>
          <w:szCs w:val="24"/>
          <w:highlight w:val="yellow"/>
          <w:rtl w:val="true"/>
          <w:lang w:val="en-US" w:bidi="fa-IR"/>
        </w:rPr>
        <w:t>: ‹</w:t>
      </w:r>
      <w:r>
        <w:rPr>
          <w:rFonts w:ascii="Times New Roman" w:hAnsi="Times New Roman" w:eastAsia="Times New Roman"/>
          <w:sz w:val="24"/>
          <w:sz w:val="24"/>
          <w:szCs w:val="24"/>
          <w:highlight w:val="yellow"/>
          <w:rtl w:val="true"/>
          <w:lang w:val="en-US" w:bidi="fa-IR"/>
        </w:rPr>
        <w:t>از صفحهٔ مقاله تکمیل شود›</w:t>
      </w:r>
    </w:p>
    <w:p>
      <w:pPr>
        <w:pStyle w:val="Normal"/>
        <w:bidi w:val="1"/>
        <w:spacing w:lineRule="auto" w:line="240" w:before="100" w:after="60"/>
        <w:jc w:val="both"/>
        <w:rPr/>
      </w:pPr>
      <w:r>
        <w:rPr>
          <w:rFonts w:ascii="Times New Roman" w:hAnsi="Times New Roman" w:eastAsia="Times New Roman"/>
          <w:b/>
          <w:b/>
          <w:bCs/>
          <w:sz w:val="24"/>
          <w:sz w:val="24"/>
          <w:szCs w:val="24"/>
          <w:rtl w:val="true"/>
          <w:lang w:val="en-US" w:bidi="fa-IR"/>
        </w:rPr>
        <w:t>منابع لاتین</w:t>
      </w:r>
    </w:p>
    <w:p>
      <w:pPr>
        <w:pStyle w:val="Normal"/>
        <w:spacing w:lineRule="auto" w:line="240" w:before="0" w:after="30"/>
        <w:jc w:val="left"/>
        <w:rPr/>
      </w:pPr>
      <w:r>
        <w:rPr>
          <w:rFonts w:eastAsia="Times New Roman" w:cs="Times New Roman"/>
          <w:sz w:val="24"/>
          <w:szCs w:val="24"/>
          <w:lang w:val="en-US" w:bidi="fa-IR"/>
        </w:rPr>
        <w:t>Abel, J. P., Buff, C. L., &amp; Burr, S. A. (2016). Social media and the fear of missing out: Scale development and assessment. Journal of Business &amp; Economic Research, 14(1), 33–44. https://doi.org/10.19030/jber.v14i1.9554</w:t>
      </w:r>
    </w:p>
    <w:p>
      <w:pPr>
        <w:pStyle w:val="Normal"/>
        <w:spacing w:lineRule="auto" w:line="240" w:before="0" w:after="30"/>
        <w:jc w:val="left"/>
        <w:rPr/>
      </w:pPr>
      <w:r>
        <w:rPr>
          <w:rFonts w:eastAsia="Times New Roman" w:cs="Times New Roman"/>
          <w:sz w:val="24"/>
          <w:szCs w:val="24"/>
          <w:lang w:val="en-US" w:bidi="fa-IR"/>
        </w:rPr>
        <w:t>Ball, R., &amp; Brown, P. (1968). An empirical evaluation of accounting income numbers. Journal of Accounting Research, 6(2), 159–178. https://doi.org/10.2307/2490232</w:t>
      </w:r>
    </w:p>
    <w:p>
      <w:pPr>
        <w:pStyle w:val="Normal"/>
        <w:spacing w:lineRule="auto" w:line="240" w:before="0" w:after="30"/>
        <w:jc w:val="left"/>
        <w:rPr/>
      </w:pPr>
      <w:r>
        <w:rPr>
          <w:rFonts w:eastAsia="Times New Roman" w:cs="Times New Roman"/>
          <w:sz w:val="24"/>
          <w:szCs w:val="24"/>
          <w:lang w:val="en-US" w:bidi="fa-IR"/>
        </w:rPr>
        <w:t>Barber, B. M., &amp; Odean, T. (2008). All that glitters: The effect of attention and news on the buying behavior of individual and institutional investors. The Review of Financial Studies, 21(2), 785–818. https://doi.org/10.1093/rfs/hhm079</w:t>
      </w:r>
    </w:p>
    <w:p>
      <w:pPr>
        <w:pStyle w:val="Normal"/>
        <w:spacing w:lineRule="auto" w:line="240" w:before="0" w:after="30"/>
        <w:jc w:val="left"/>
        <w:rPr/>
      </w:pPr>
      <w:r>
        <w:rPr>
          <w:rFonts w:eastAsia="Times New Roman" w:cs="Times New Roman"/>
          <w:sz w:val="24"/>
          <w:szCs w:val="24"/>
          <w:lang w:val="en-US" w:bidi="fa-IR"/>
        </w:rPr>
        <w:t>Bartov, E., Faurel, L., &amp; Mohanram, P. S. (2018). Can Twitter help predict firm-level earnings and stock returns? The Accounting Review, 93(3), 25–57. https://doi.org/10.2308/accr-51865</w:t>
      </w:r>
    </w:p>
    <w:p>
      <w:pPr>
        <w:pStyle w:val="Normal"/>
        <w:spacing w:lineRule="auto" w:line="240" w:before="0" w:after="30"/>
        <w:jc w:val="left"/>
        <w:rPr/>
      </w:pPr>
      <w:r>
        <w:rPr>
          <w:rFonts w:eastAsia="Times New Roman" w:cs="Times New Roman"/>
          <w:sz w:val="24"/>
          <w:szCs w:val="24"/>
          <w:lang w:val="en-US" w:bidi="fa-IR"/>
        </w:rPr>
        <w:t>Beaver, W. H. (1968). The information content of annual earnings announcements. Journal of Accounting Research, 6, 67–92. https://doi.org/10.2307/2490070</w:t>
      </w:r>
    </w:p>
    <w:p>
      <w:pPr>
        <w:pStyle w:val="Normal"/>
        <w:spacing w:lineRule="auto" w:line="240" w:before="0" w:after="30"/>
        <w:jc w:val="left"/>
        <w:rPr/>
      </w:pPr>
      <w:r>
        <w:rPr>
          <w:rFonts w:eastAsia="Times New Roman" w:cs="Times New Roman"/>
          <w:sz w:val="24"/>
          <w:szCs w:val="24"/>
          <w:lang w:val="en-US" w:bidi="fa-IR"/>
        </w:rPr>
        <w:t>Blankespoor, E., Miller, G. S., &amp; White, H. D. (2014). The role of dissemination in market liquidity: Evidence from firms' use of Twitter. The Accounting Review, 89(1), 79–112. https://doi.org/10.2308/accr-50576</w:t>
      </w:r>
    </w:p>
    <w:p>
      <w:pPr>
        <w:pStyle w:val="Normal"/>
        <w:spacing w:lineRule="auto" w:line="240" w:before="0" w:after="30"/>
        <w:jc w:val="left"/>
        <w:rPr/>
      </w:pPr>
      <w:r>
        <w:rPr>
          <w:rFonts w:eastAsia="Times New Roman" w:cs="Times New Roman"/>
          <w:sz w:val="24"/>
          <w:szCs w:val="24"/>
          <w:lang w:val="en-US" w:bidi="fa-IR"/>
        </w:rPr>
        <w:t>Breiman, L. (2001). Random forests. Machine Learning, 45(1), 5–32. https://doi.org/10.1023/A:1010933404324</w:t>
      </w:r>
    </w:p>
    <w:p>
      <w:pPr>
        <w:pStyle w:val="Normal"/>
        <w:spacing w:lineRule="auto" w:line="240" w:before="0" w:after="30"/>
        <w:jc w:val="left"/>
        <w:rPr/>
      </w:pPr>
      <w:r>
        <w:rPr>
          <w:rFonts w:eastAsia="Times New Roman" w:cs="Times New Roman"/>
          <w:sz w:val="24"/>
          <w:szCs w:val="24"/>
          <w:lang w:val="en-US" w:bidi="fa-IR"/>
        </w:rPr>
        <w:t>Bruine de Bruin, W., Parker, A. M., &amp; Fischhoff, B. (2007). Individual differences in adult decision-making competence. Journal of Personality and Social Psychology, 92(5), 938–956. https://doi.org/10.1037/0022-3514.92.5.938</w:t>
      </w:r>
    </w:p>
    <w:p>
      <w:pPr>
        <w:pStyle w:val="Normal"/>
        <w:spacing w:lineRule="auto" w:line="240" w:before="0" w:after="30"/>
        <w:jc w:val="left"/>
        <w:rPr/>
      </w:pPr>
      <w:r>
        <w:rPr>
          <w:rFonts w:eastAsia="Times New Roman" w:cs="Times New Roman"/>
          <w:sz w:val="24"/>
          <w:szCs w:val="24"/>
          <w:lang w:val="en-US" w:bidi="fa-IR"/>
        </w:rPr>
        <w:t>Chen, F. F. (2007). Sensitivity of goodness of fit indexes to lack of measurement invariance. Structural Equation Modeling, 14(3), 464–504. https://doi.org/10.1080/10705510701301834</w:t>
      </w:r>
    </w:p>
    <w:p>
      <w:pPr>
        <w:pStyle w:val="Normal"/>
        <w:spacing w:lineRule="auto" w:line="240" w:before="0" w:after="30"/>
        <w:jc w:val="left"/>
        <w:rPr/>
      </w:pPr>
      <w:r>
        <w:rPr>
          <w:rFonts w:eastAsia="Times New Roman" w:cs="Times New Roman"/>
          <w:sz w:val="24"/>
          <w:szCs w:val="24"/>
          <w:lang w:val="en-US" w:bidi="fa-IR"/>
        </w:rPr>
        <w:t>Cheung, G. W., &amp; Rensvold, R. B. (2002). Evaluating goodness-of-fit indexes for testing measurement invariance. Structural Equation Modeling, 9(2), 233–255. https://doi.org/10.1207/S15328007SEM0902_5</w:t>
      </w:r>
    </w:p>
    <w:p>
      <w:pPr>
        <w:pStyle w:val="Normal"/>
        <w:spacing w:lineRule="auto" w:line="240" w:before="0" w:after="30"/>
        <w:jc w:val="left"/>
        <w:rPr/>
      </w:pPr>
      <w:r>
        <w:rPr>
          <w:rFonts w:eastAsia="Times New Roman" w:cs="Times New Roman"/>
          <w:sz w:val="24"/>
          <w:szCs w:val="24"/>
          <w:lang w:val="en-US" w:bidi="fa-IR"/>
        </w:rPr>
        <w:t>Cookson, J. A., Engelberg, J. E., &amp; Mullins, W. (2023). Echo chambers. The Review of Financial Studies, 36(2), 450–500. https://doi.org/10.1093/rfs/hhac058</w:t>
      </w:r>
    </w:p>
    <w:p>
      <w:pPr>
        <w:pStyle w:val="Normal"/>
        <w:spacing w:lineRule="auto" w:line="240" w:before="0" w:after="30"/>
        <w:jc w:val="left"/>
        <w:rPr/>
      </w:pPr>
      <w:r>
        <w:rPr>
          <w:rFonts w:eastAsia="Times New Roman" w:cs="Times New Roman"/>
          <w:sz w:val="24"/>
          <w:szCs w:val="24"/>
          <w:lang w:val="en-US" w:bidi="fa-IR"/>
        </w:rPr>
        <w:t>Da, Z., Engelberg, J., &amp; Gao, P. (2011). In search of attention. The Journal of Finance, 66(5), 1461–1499. https://doi.org/10.1111/j.1540-6261.2011.01679.x</w:t>
      </w:r>
    </w:p>
    <w:p>
      <w:pPr>
        <w:pStyle w:val="Normal"/>
        <w:spacing w:lineRule="auto" w:line="240" w:before="0" w:after="30"/>
        <w:jc w:val="left"/>
        <w:rPr/>
      </w:pPr>
      <w:r>
        <w:rPr>
          <w:rFonts w:eastAsia="Times New Roman" w:cs="Times New Roman"/>
          <w:sz w:val="24"/>
          <w:szCs w:val="24"/>
          <w:lang w:val="en-US" w:bidi="fa-IR"/>
        </w:rPr>
        <w:t>Festinger, L. (1954). A theory of social comparison processes. Human Relations, 7(2), 117–140. https://doi.org/10.1177/001872675400700202</w:t>
      </w:r>
    </w:p>
    <w:p>
      <w:pPr>
        <w:pStyle w:val="Normal"/>
        <w:spacing w:lineRule="auto" w:line="240" w:before="0" w:after="30"/>
        <w:jc w:val="left"/>
        <w:rPr/>
      </w:pPr>
      <w:r>
        <w:rPr>
          <w:rFonts w:eastAsia="Times New Roman" w:cs="Times New Roman"/>
          <w:sz w:val="24"/>
          <w:szCs w:val="24"/>
          <w:lang w:val="en-US" w:bidi="fa-IR"/>
        </w:rPr>
        <w:t>Fornell, C., &amp; Larcker, D. F. (1981). Evaluating structural equation models with unobservable variables and measurement error. Journal of Marketing Research, 18(1), 39–50. https://doi.org/10.1177/002224378101800104</w:t>
      </w:r>
    </w:p>
    <w:p>
      <w:pPr>
        <w:pStyle w:val="Normal"/>
        <w:spacing w:lineRule="auto" w:line="240" w:before="0" w:after="30"/>
        <w:jc w:val="left"/>
        <w:rPr/>
      </w:pPr>
      <w:r>
        <w:rPr>
          <w:rFonts w:eastAsia="Times New Roman" w:cs="Times New Roman"/>
          <w:sz w:val="24"/>
          <w:szCs w:val="24"/>
          <w:lang w:val="en-US" w:bidi="fa-IR"/>
        </w:rPr>
        <w:t>Friedman, J. H. (2001). Greedy function approximation: A gradient boosting machine. The Annals of Statistics, 29(5), 1189–1232. https://doi.org/10.1214/aos/1013203451</w:t>
      </w:r>
    </w:p>
    <w:p>
      <w:pPr>
        <w:pStyle w:val="Normal"/>
        <w:spacing w:lineRule="auto" w:line="240" w:before="0" w:after="30"/>
        <w:jc w:val="left"/>
        <w:rPr/>
      </w:pPr>
      <w:r>
        <w:rPr>
          <w:rFonts w:eastAsia="Times New Roman" w:cs="Times New Roman"/>
          <w:sz w:val="24"/>
          <w:szCs w:val="24"/>
          <w:lang w:val="en-US" w:bidi="fa-IR"/>
        </w:rPr>
        <w:t>Gibbons, F. X., &amp; Buunk, B. P. (1999). Individual differences in social comparison: Development of a scale of social comparison orientation. Journal of Personality and Social Psychology, 76(1), 129–142. https://doi.org/10.1037/0022-3514.76.1.129</w:t>
      </w:r>
    </w:p>
    <w:p>
      <w:pPr>
        <w:pStyle w:val="Normal"/>
        <w:spacing w:lineRule="auto" w:line="240" w:before="0" w:after="30"/>
        <w:jc w:val="left"/>
        <w:rPr/>
      </w:pPr>
      <w:r>
        <w:rPr>
          <w:rFonts w:eastAsia="Times New Roman" w:cs="Times New Roman"/>
          <w:sz w:val="24"/>
          <w:szCs w:val="24"/>
          <w:lang w:val="en-US" w:bidi="fa-IR"/>
        </w:rPr>
        <w:t>Henseler, J., Ringle, C. M., &amp; Sarstedt, M. (2015). A new criterion for assessing discriminant validity in variance-based structural equation modeling. Journal of the Academy of Marketing Science, 43(1), 115–135. https://doi.org/10.1007/s11747-014-0403-8</w:t>
      </w:r>
    </w:p>
    <w:p>
      <w:pPr>
        <w:pStyle w:val="Normal"/>
        <w:spacing w:lineRule="auto" w:line="240" w:before="0" w:after="30"/>
        <w:jc w:val="left"/>
        <w:rPr/>
      </w:pPr>
      <w:r>
        <w:rPr>
          <w:rFonts w:eastAsia="Times New Roman" w:cs="Times New Roman"/>
          <w:sz w:val="24"/>
          <w:szCs w:val="24"/>
          <w:lang w:val="en-US" w:bidi="fa-IR"/>
        </w:rPr>
        <w:t>Hirshleifer, D., &amp; Teoh, S. H. (2003b). Limited attention, information disclosure, and financial reporting. Journal of Accounting and Economics, 36(1–3), 337–386. https://doi.org/10.1016/j.jacceco.2003.10.002</w:t>
      </w:r>
    </w:p>
    <w:p>
      <w:pPr>
        <w:pStyle w:val="Normal"/>
        <w:spacing w:lineRule="auto" w:line="240" w:before="0" w:after="30"/>
        <w:jc w:val="left"/>
        <w:rPr/>
      </w:pPr>
      <w:r>
        <w:rPr>
          <w:rFonts w:eastAsia="Times New Roman" w:cs="Times New Roman"/>
          <w:sz w:val="24"/>
          <w:szCs w:val="24"/>
          <w:lang w:val="en-US" w:bidi="fa-IR"/>
        </w:rPr>
        <w:t>Hu, L., &amp; Bentler, P. M. (1999). Cutoff criteria for fit indexes in covariance structure analysis: Conventional criteria versus new alternatives. Structural Equation Modeling, 6(1), 1–55. https://doi.org/10.1080/10705519909540118</w:t>
      </w:r>
    </w:p>
    <w:p>
      <w:pPr>
        <w:pStyle w:val="Normal"/>
        <w:spacing w:lineRule="auto" w:line="240" w:before="0" w:after="30"/>
        <w:jc w:val="left"/>
        <w:rPr/>
      </w:pPr>
      <w:r>
        <w:rPr>
          <w:rFonts w:eastAsia="Times New Roman" w:cs="Times New Roman"/>
          <w:sz w:val="24"/>
          <w:szCs w:val="24"/>
          <w:lang w:val="en-US" w:bidi="fa-IR"/>
        </w:rPr>
        <w:t>Igolkina, A. A., &amp; Meshcheryakov, G. (2020). semopy: A Python package for structural equation modeling. Structural Equation Modeling, 27(6), 952–963. https://doi.org/10.1080/10705511.2019.1704289</w:t>
      </w:r>
    </w:p>
    <w:p>
      <w:pPr>
        <w:pStyle w:val="Normal"/>
        <w:spacing w:lineRule="auto" w:line="240" w:before="0" w:after="30"/>
        <w:jc w:val="left"/>
        <w:rPr/>
      </w:pPr>
      <w:r>
        <w:rPr>
          <w:rFonts w:eastAsia="Times New Roman" w:cs="Times New Roman"/>
          <w:sz w:val="24"/>
          <w:szCs w:val="24"/>
          <w:lang w:val="en-US" w:bidi="fa-IR"/>
        </w:rPr>
        <w:t>Kahneman, D., &amp; Tversky, A. (1979). Prospect theory: An analysis of decision under risk. Econometrica, 47(2), 263–291. https://doi.org/10.2307/1914185</w:t>
      </w:r>
    </w:p>
    <w:p>
      <w:pPr>
        <w:pStyle w:val="Normal"/>
        <w:spacing w:lineRule="auto" w:line="240" w:before="0" w:after="30"/>
        <w:jc w:val="left"/>
        <w:rPr/>
      </w:pPr>
      <w:r>
        <w:rPr>
          <w:rFonts w:eastAsia="Times New Roman" w:cs="Times New Roman"/>
          <w:sz w:val="24"/>
          <w:szCs w:val="24"/>
          <w:lang w:val="en-US" w:bidi="fa-IR"/>
        </w:rPr>
        <w:t>Lawrence, A. (2013). Individual investors and financial disclosure. Journal of Accounting and Economics, 56(1), 130–147. https://doi.org/10.1016/j.jacceco.2013.05.001</w:t>
      </w:r>
    </w:p>
    <w:p>
      <w:pPr>
        <w:pStyle w:val="Normal"/>
        <w:spacing w:lineRule="auto" w:line="240" w:before="0" w:after="30"/>
        <w:jc w:val="left"/>
        <w:rPr/>
      </w:pPr>
      <w:r>
        <w:rPr>
          <w:rFonts w:eastAsia="Times New Roman" w:cs="Times New Roman"/>
          <w:sz w:val="24"/>
          <w:szCs w:val="24"/>
          <w:lang w:val="en-US" w:bidi="fa-IR"/>
        </w:rPr>
        <w:t>Lerner, J. S., Li, Y., Valdesolo, P., &amp; Kassam, K. S. (2015). Emotion and decision making. Annual Review of Psychology, 66, 799–823. https://doi.org/10.1146/annurev-psych-010213-115043</w:t>
      </w:r>
    </w:p>
    <w:p>
      <w:pPr>
        <w:pStyle w:val="Normal"/>
        <w:spacing w:lineRule="auto" w:line="240" w:before="0" w:after="30"/>
        <w:jc w:val="left"/>
        <w:rPr/>
      </w:pPr>
      <w:r>
        <w:rPr>
          <w:rFonts w:eastAsia="Times New Roman" w:cs="Times New Roman"/>
          <w:sz w:val="24"/>
          <w:szCs w:val="24"/>
          <w:lang w:val="en-US" w:bidi="fa-IR"/>
        </w:rPr>
        <w:t>Loomes, G., &amp; Sugden, R. (1982). Regret theory: An alternative theory of rational choice under uncertainty. The Economic Journal, 92(368), 805–824. https://doi.org/10.2307/2232669</w:t>
      </w:r>
    </w:p>
    <w:p>
      <w:pPr>
        <w:pStyle w:val="Normal"/>
        <w:spacing w:lineRule="auto" w:line="240" w:before="0" w:after="30"/>
        <w:jc w:val="left"/>
        <w:rPr/>
      </w:pPr>
      <w:r>
        <w:rPr>
          <w:rFonts w:eastAsia="Times New Roman" w:cs="Times New Roman"/>
          <w:sz w:val="24"/>
          <w:szCs w:val="24"/>
          <w:lang w:val="en-US" w:bidi="fa-IR"/>
        </w:rPr>
        <w:t>Lundberg, S. M., &amp; Lee, S.-I. (2017). A unified approach to interpreting model predictions. In Advances in Neural Information Processing Systems (Vol. 30, pp. 4765–4774). Curran Associates</w:t>
      </w:r>
      <w:r>
        <w:rPr>
          <w:rFonts w:eastAsia="Times New Roman" w:cs="Times New Roman"/>
          <w:sz w:val="24"/>
          <w:szCs w:val="24"/>
          <w:rtl w:val="true"/>
          <w:lang w:val="en-US" w:bidi="fa-IR"/>
        </w:rPr>
        <w:t>.</w:t>
      </w:r>
    </w:p>
    <w:p>
      <w:pPr>
        <w:pStyle w:val="Normal"/>
        <w:spacing w:lineRule="auto" w:line="240" w:before="0" w:after="30"/>
        <w:jc w:val="left"/>
        <w:rPr/>
      </w:pPr>
      <w:r>
        <w:rPr>
          <w:rFonts w:eastAsia="Times New Roman" w:cs="Times New Roman"/>
          <w:sz w:val="24"/>
          <w:szCs w:val="24"/>
          <w:lang w:val="en-US" w:bidi="fa-IR"/>
        </w:rPr>
        <w:t>Lusardi, A., &amp; Mitchell, O. S. (2014). The economic importance of financial literacy: Theory and evidence. Journal of Economic Literature, 52(1), 5–44. https://doi.org/10.1257/jel.52.1.5</w:t>
      </w:r>
    </w:p>
    <w:p>
      <w:pPr>
        <w:pStyle w:val="Normal"/>
        <w:spacing w:lineRule="auto" w:line="240" w:before="0" w:after="30"/>
        <w:jc w:val="left"/>
        <w:rPr/>
      </w:pPr>
      <w:r>
        <w:rPr>
          <w:rFonts w:eastAsia="Times New Roman" w:cs="Times New Roman"/>
          <w:sz w:val="24"/>
          <w:szCs w:val="24"/>
          <w:lang w:val="en-US" w:bidi="fa-IR"/>
        </w:rPr>
        <w:t>MacCallum, R. C., Browne, M. W., &amp; Sugawara, H. M. (1996). Power analysis and determination of sample size for covariance structure modeling. Psychological Methods, 1(2), 130–149. https://doi.org/10.1037/1082-989X.1.2.130</w:t>
      </w:r>
    </w:p>
    <w:p>
      <w:pPr>
        <w:pStyle w:val="Normal"/>
        <w:spacing w:lineRule="auto" w:line="240" w:before="0" w:after="30"/>
        <w:jc w:val="left"/>
        <w:rPr/>
      </w:pPr>
      <w:r>
        <w:rPr>
          <w:rFonts w:eastAsia="Times New Roman" w:cs="Times New Roman"/>
          <w:sz w:val="24"/>
          <w:szCs w:val="24"/>
          <w:lang w:val="en-US" w:bidi="fa-IR"/>
        </w:rPr>
        <w:t>Miller, G. S., &amp; Skinner, D. J. (2015). The evolving disclosure landscape: How changes in technology, the media, and capital markets are affecting disclosure. Journal of Accounting Research, 53(2), 221–239. https://doi.org/10.1111/1475-679X.12075</w:t>
      </w:r>
    </w:p>
    <w:p>
      <w:pPr>
        <w:pStyle w:val="Normal"/>
        <w:spacing w:lineRule="auto" w:line="240" w:before="0" w:after="30"/>
        <w:jc w:val="left"/>
        <w:rPr/>
      </w:pPr>
      <w:r>
        <w:rPr>
          <w:rFonts w:eastAsia="Times New Roman" w:cs="Times New Roman"/>
          <w:sz w:val="24"/>
          <w:szCs w:val="24"/>
          <w:lang w:val="en-US" w:bidi="fa-IR"/>
        </w:rPr>
        <w:t>Milyavskaya, M., Saffran, M., Hope, N., &amp; Koestner, R. (2018). Fear of missing out: Prevalence, dynamics, and consequences of experiencing FOMO. Motivation and Emotion, 42(5), 725–737. https://doi.org/10.1007/s11031-018-9683-5</w:t>
      </w:r>
    </w:p>
    <w:p>
      <w:pPr>
        <w:pStyle w:val="Normal"/>
        <w:spacing w:lineRule="auto" w:line="240" w:before="0" w:after="30"/>
        <w:jc w:val="left"/>
        <w:rPr/>
      </w:pPr>
      <w:r>
        <w:rPr>
          <w:rFonts w:eastAsia="Times New Roman" w:cs="Times New Roman"/>
          <w:sz w:val="24"/>
          <w:szCs w:val="24"/>
          <w:lang w:val="en-US" w:bidi="fa-IR"/>
        </w:rPr>
        <w:t>Nadeau, C., &amp; Bengio, Y. (2003). Inference for the generalization error. Machine Learning, 52(3), 239–281. https://doi.org/10.1023/A:1024068626366</w:t>
      </w:r>
    </w:p>
    <w:p>
      <w:pPr>
        <w:pStyle w:val="Normal"/>
        <w:spacing w:lineRule="auto" w:line="240" w:before="0" w:after="30"/>
        <w:jc w:val="left"/>
        <w:rPr/>
      </w:pPr>
      <w:r>
        <w:rPr>
          <w:rFonts w:eastAsia="Times New Roman" w:cs="Times New Roman"/>
          <w:sz w:val="24"/>
          <w:szCs w:val="24"/>
          <w:lang w:val="en-US" w:bidi="fa-IR"/>
        </w:rPr>
        <w:t>Odean, T. (1998). Are investors reluctant to realize their losses? The Journal of Finance, 53(5), 1775–1798. https://doi.org/10.1111/0022-1082.00072</w:t>
      </w:r>
    </w:p>
    <w:p>
      <w:pPr>
        <w:pStyle w:val="Normal"/>
        <w:spacing w:lineRule="auto" w:line="240" w:before="0" w:after="30"/>
        <w:jc w:val="left"/>
        <w:rPr/>
      </w:pPr>
      <w:r>
        <w:rPr>
          <w:rFonts w:eastAsia="Times New Roman" w:cs="Times New Roman"/>
          <w:sz w:val="24"/>
          <w:szCs w:val="24"/>
          <w:lang w:val="en-US" w:bidi="fa-IR"/>
        </w:rPr>
        <w:t>Parker, A. M., &amp; Fischhoff, B. (2005). Decision-making competence: External validation through an individual-differences approach. Journal of Behavioral Decision Making, 18(1), 1–27. https://doi.org/10.1002/bdm.481</w:t>
      </w:r>
    </w:p>
    <w:p>
      <w:pPr>
        <w:pStyle w:val="Normal"/>
        <w:spacing w:lineRule="auto" w:line="240" w:before="0" w:after="30"/>
        <w:jc w:val="left"/>
        <w:rPr/>
      </w:pPr>
      <w:r>
        <w:rPr>
          <w:rFonts w:eastAsia="Times New Roman" w:cs="Times New Roman"/>
          <w:sz w:val="24"/>
          <w:szCs w:val="24"/>
          <w:lang w:val="en-US" w:bidi="fa-IR"/>
        </w:rPr>
        <w:t>Pedregosa, F., Varoquaux, G., Gramfort, A., Michel, V., Thirion, B., Grisel, O., … Duchesnay, É. (2011). Scikit-learn: Machine learning in Python. Journal of Machine Learning Research, 12, 2825–2830</w:t>
      </w:r>
      <w:r>
        <w:rPr>
          <w:rFonts w:eastAsia="Times New Roman" w:cs="Times New Roman"/>
          <w:sz w:val="24"/>
          <w:szCs w:val="24"/>
          <w:rtl w:val="true"/>
          <w:lang w:val="en-US" w:bidi="fa-IR"/>
        </w:rPr>
        <w:t>.</w:t>
      </w:r>
    </w:p>
    <w:p>
      <w:pPr>
        <w:pStyle w:val="Normal"/>
        <w:spacing w:lineRule="auto" w:line="240" w:before="0" w:after="30"/>
        <w:jc w:val="left"/>
        <w:rPr/>
      </w:pPr>
      <w:r>
        <w:rPr>
          <w:rFonts w:eastAsia="Times New Roman" w:cs="Times New Roman"/>
          <w:sz w:val="24"/>
          <w:szCs w:val="24"/>
          <w:lang w:val="en-US" w:bidi="fa-IR"/>
        </w:rPr>
        <w:t>Podsakoff, P. M., MacKenzie, S. B., Lee, J.-Y., &amp; Podsakoff, N. P. (2003). Common method biases in behavioral research: A critical review of the literature and recommended remedies. Journal of Applied Psychology, 88(5), 879–903. https://doi.org/10.1037/0021-9010.88.5.879</w:t>
      </w:r>
    </w:p>
    <w:p>
      <w:pPr>
        <w:pStyle w:val="Normal"/>
        <w:spacing w:lineRule="auto" w:line="240" w:before="0" w:after="30"/>
        <w:jc w:val="left"/>
        <w:rPr/>
      </w:pPr>
      <w:r>
        <w:rPr>
          <w:rFonts w:eastAsia="Times New Roman" w:cs="Times New Roman"/>
          <w:sz w:val="24"/>
          <w:szCs w:val="24"/>
          <w:lang w:val="en-US" w:bidi="fa-IR"/>
        </w:rPr>
        <w:t>Preacher, K. J., &amp; Hayes, A. F. (2008). Asymptotic and resampling strategies for assessing and comparing indirect effects in multiple mediator models. Behavior Research Methods, 40(3), 879–891. https://doi.org/10.3758/BRM.40.3.879</w:t>
      </w:r>
    </w:p>
    <w:p>
      <w:pPr>
        <w:pStyle w:val="Normal"/>
        <w:spacing w:lineRule="auto" w:line="240" w:before="0" w:after="30"/>
        <w:jc w:val="left"/>
        <w:rPr/>
      </w:pPr>
      <w:r>
        <w:rPr>
          <w:rFonts w:eastAsia="Times New Roman" w:cs="Times New Roman"/>
          <w:sz w:val="24"/>
          <w:szCs w:val="24"/>
          <w:lang w:val="en-US" w:bidi="fa-IR"/>
        </w:rPr>
        <w:t>Przybylski, A. K., Murayama, K., DeHaan, C. R., &amp; Gladwell, V. (2013). Motivational, emotional, and behavioral correlates of fear of missing out. Computers in Human Behavior, 29(4), 1841–1848. https://doi.org/10.1016/j.chb.2013.02.014</w:t>
      </w:r>
    </w:p>
    <w:p>
      <w:pPr>
        <w:pStyle w:val="Normal"/>
        <w:spacing w:lineRule="auto" w:line="240" w:before="0" w:after="30"/>
        <w:jc w:val="left"/>
        <w:rPr/>
      </w:pPr>
      <w:r>
        <w:rPr>
          <w:rFonts w:eastAsia="Times New Roman" w:cs="Times New Roman"/>
          <w:sz w:val="24"/>
          <w:szCs w:val="24"/>
          <w:lang w:val="en-US" w:bidi="fa-IR"/>
        </w:rPr>
        <w:t>Sandberg, T., &amp; Conner, M. (2008). Anticipated regret as an additional predictor in the theory of planned behaviour: A meta-analysis. British Journal of Social Psychology, 47(4), 589–606. https://doi.org/10.1348/014466607X258704</w:t>
      </w:r>
    </w:p>
    <w:p>
      <w:pPr>
        <w:pStyle w:val="Normal"/>
        <w:spacing w:lineRule="auto" w:line="240" w:before="0" w:after="30"/>
        <w:jc w:val="left"/>
        <w:rPr/>
      </w:pPr>
      <w:r>
        <w:rPr>
          <w:rFonts w:eastAsia="Times New Roman" w:cs="Times New Roman"/>
          <w:sz w:val="24"/>
          <w:szCs w:val="24"/>
          <w:lang w:val="en-US" w:bidi="fa-IR"/>
        </w:rPr>
        <w:t>Schwartz, B., Ward, A., Monterosso, J., Lyubomirsky, S., White, K., &amp; Lehman, D. R. (2002). Maximizing versus satisficing: Happiness is a matter of choice. Journal of Personality and Social Psychology, 83(5), 1178–1197. https://doi.org/10.1037/0022-3514.83.5.1178</w:t>
      </w:r>
    </w:p>
    <w:p>
      <w:pPr>
        <w:pStyle w:val="Normal"/>
        <w:spacing w:lineRule="auto" w:line="240" w:before="0" w:after="30"/>
        <w:jc w:val="left"/>
        <w:rPr/>
      </w:pPr>
      <w:r>
        <w:rPr>
          <w:rFonts w:eastAsia="Times New Roman" w:cs="Times New Roman"/>
          <w:sz w:val="24"/>
          <w:szCs w:val="24"/>
          <w:lang w:val="en-US" w:bidi="fa-IR"/>
        </w:rPr>
        <w:t>Wolf, E. J., Harrington, K. M., Clark, S. L., &amp; Miller, M. W. (2013). Sample size requirements for structural equation models: An evaluation of power, bias, and solution propriety. Educational and Psychological Measurement, 73(6), 913–934. https://doi.org/10.1177/0013164413495237</w:t>
      </w:r>
    </w:p>
    <w:sectPr>
      <w:footerReference w:type="even" r:id="rId6"/>
      <w:footerReference w:type="default" r:id="rId7"/>
      <w:footerReference w:type="first" r:id="rId8"/>
      <w:footnotePr>
        <w:numFmt w:val="decimal"/>
      </w:footnotePr>
      <w:type w:val="nextPage"/>
      <w:pgSz w:w="11906" w:h="16838"/>
      <w:pgMar w:left="1417" w:right="1417" w:gutter="0" w:header="0" w:top="1417" w:footer="708" w:bottom="1417"/>
      <w:pgNumType w:fmt="decimal"/>
      <w:formProt w:val="false"/>
      <w:textDirection w:val="lrTb"/>
      <w:bidi/>
      <w:docGrid w:type="default" w:linePitch="100" w:charSpace="-409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tl w:val="true"/>
      </w:rPr>
      <w:fldChar w:fldCharType="begin"/>
    </w:r>
    <w:r>
      <w:rPr>
        <w:rtl w:val="true"/>
      </w:rPr>
      <w:instrText xml:space="preserve"> PAGE </w:instrText>
    </w:r>
    <w:r>
      <w:rPr>
        <w:rtl w:val="true"/>
      </w:rPr>
      <w:fldChar w:fldCharType="separate"/>
    </w:r>
    <w:r>
      <w:rPr>
        <w:rtl w:val="true"/>
      </w:rPr>
      <w:t>22</w:t>
    </w:r>
    <w:r>
      <w:rPr>
        <w:rtl w:val="tru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tl w:val="true"/>
      </w:rPr>
      <w:fldChar w:fldCharType="begin"/>
    </w:r>
    <w:r>
      <w:rPr>
        <w:rtl w:val="true"/>
      </w:rPr>
      <w:instrText xml:space="preserve"> PAGE </w:instrText>
    </w:r>
    <w:r>
      <w:rPr>
        <w:rtl w:val="true"/>
      </w:rPr>
      <w:fldChar w:fldCharType="separate"/>
    </w:r>
    <w:r>
      <w:rPr>
        <w:rtl w:val="true"/>
      </w:rPr>
      <w:t>22</w:t>
    </w:r>
    <w:r>
      <w:rPr>
        <w:rtl w:val="true"/>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spacing w:lineRule="auto" w:line="240" w:before="0" w:after="0"/>
        <w:jc w:val="left"/>
        <w:rPr/>
      </w:pPr>
      <w:r>
        <w:rPr>
          <w:rStyle w:val="FootnoteCharacters"/>
        </w:rPr>
        <w:footnoteRef/>
      </w:r>
      <w:r>
        <w:rPr>
          <w:rFonts w:cs="Times New Roman"/>
          <w:sz w:val="22"/>
          <w:szCs w:val="22"/>
        </w:rPr>
        <w:t>. Barber &amp; Odean</w:t>
      </w:r>
    </w:p>
  </w:footnote>
  <w:footnote w:id="3">
    <w:p>
      <w:pPr>
        <w:pStyle w:val="FootnoteText"/>
        <w:bidi w:val="0"/>
        <w:spacing w:lineRule="auto" w:line="240" w:before="0" w:after="0"/>
        <w:jc w:val="left"/>
        <w:rPr/>
      </w:pPr>
      <w:r>
        <w:rPr>
          <w:rStyle w:val="FootnoteCharacters"/>
        </w:rPr>
        <w:footnoteRef/>
      </w:r>
      <w:r>
        <w:rPr>
          <w:rFonts w:cs="Times New Roman"/>
          <w:sz w:val="22"/>
          <w:szCs w:val="22"/>
        </w:rPr>
        <w:t>. Da et al.</w:t>
      </w:r>
    </w:p>
  </w:footnote>
  <w:footnote w:id="4">
    <w:p>
      <w:pPr>
        <w:pStyle w:val="FootnoteText"/>
        <w:bidi w:val="0"/>
        <w:spacing w:lineRule="auto" w:line="240" w:before="0" w:after="0"/>
        <w:jc w:val="left"/>
        <w:rPr/>
      </w:pPr>
      <w:r>
        <w:rPr>
          <w:rStyle w:val="FootnoteCharacters"/>
        </w:rPr>
        <w:footnoteRef/>
      </w:r>
      <w:r>
        <w:rPr>
          <w:rFonts w:cs="Times New Roman"/>
          <w:sz w:val="22"/>
          <w:szCs w:val="22"/>
        </w:rPr>
        <w:t>. Blankespoor et al.</w:t>
      </w:r>
    </w:p>
  </w:footnote>
  <w:footnote w:id="5">
    <w:p>
      <w:pPr>
        <w:pStyle w:val="FootnoteText"/>
        <w:bidi w:val="0"/>
        <w:spacing w:lineRule="auto" w:line="240" w:before="0" w:after="0"/>
        <w:jc w:val="left"/>
        <w:rPr/>
      </w:pPr>
      <w:r>
        <w:rPr>
          <w:rStyle w:val="FootnoteCharacters"/>
        </w:rPr>
        <w:footnoteRef/>
      </w:r>
      <w:r>
        <w:rPr>
          <w:rFonts w:cs="Times New Roman"/>
          <w:sz w:val="22"/>
          <w:szCs w:val="22"/>
        </w:rPr>
        <w:t>. Cookson et al.</w:t>
      </w:r>
    </w:p>
  </w:footnote>
  <w:footnote w:id="6">
    <w:p>
      <w:pPr>
        <w:pStyle w:val="FootnoteText"/>
        <w:bidi w:val="0"/>
        <w:spacing w:lineRule="auto" w:line="240" w:before="0" w:after="0"/>
        <w:jc w:val="left"/>
        <w:rPr/>
      </w:pPr>
      <w:r>
        <w:rPr>
          <w:rStyle w:val="FootnoteCharacters"/>
        </w:rPr>
        <w:footnoteRef/>
      </w:r>
      <w:r>
        <w:rPr>
          <w:rFonts w:cs="Times New Roman"/>
          <w:sz w:val="22"/>
          <w:szCs w:val="22"/>
        </w:rPr>
        <w:t>. Fear of Missing Out</w:t>
      </w:r>
    </w:p>
  </w:footnote>
  <w:footnote w:id="7">
    <w:p>
      <w:pPr>
        <w:pStyle w:val="FootnoteText"/>
        <w:bidi w:val="0"/>
        <w:spacing w:lineRule="auto" w:line="240" w:before="0" w:after="0"/>
        <w:jc w:val="left"/>
        <w:rPr/>
      </w:pPr>
      <w:r>
        <w:rPr>
          <w:rStyle w:val="FootnoteCharacters"/>
        </w:rPr>
        <w:footnoteRef/>
      </w:r>
      <w:r>
        <w:rPr>
          <w:rFonts w:cs="Times New Roman"/>
          <w:sz w:val="22"/>
          <w:szCs w:val="22"/>
        </w:rPr>
        <w:t>. Przybylski et al.</w:t>
      </w:r>
    </w:p>
  </w:footnote>
  <w:footnote w:id="8">
    <w:p>
      <w:pPr>
        <w:pStyle w:val="FootnoteText"/>
        <w:bidi w:val="0"/>
        <w:spacing w:lineRule="auto" w:line="240" w:before="0" w:after="0"/>
        <w:jc w:val="left"/>
        <w:rPr/>
      </w:pPr>
      <w:r>
        <w:rPr>
          <w:rStyle w:val="FootnoteCharacters"/>
        </w:rPr>
        <w:footnoteRef/>
      </w:r>
      <w:r>
        <w:rPr>
          <w:rFonts w:cs="Times New Roman"/>
          <w:sz w:val="22"/>
          <w:szCs w:val="22"/>
        </w:rPr>
        <w:t>. Abel et al.</w:t>
      </w:r>
    </w:p>
  </w:footnote>
  <w:footnote w:id="9">
    <w:p>
      <w:pPr>
        <w:pStyle w:val="FootnoteText"/>
        <w:bidi w:val="0"/>
        <w:spacing w:lineRule="auto" w:line="240" w:before="0" w:after="0"/>
        <w:jc w:val="left"/>
        <w:rPr/>
      </w:pPr>
      <w:r>
        <w:rPr>
          <w:rStyle w:val="FootnoteCharacters"/>
        </w:rPr>
        <w:footnoteRef/>
      </w:r>
      <w:r>
        <w:rPr>
          <w:rFonts w:cs="Times New Roman"/>
          <w:sz w:val="22"/>
          <w:szCs w:val="22"/>
        </w:rPr>
        <w:t>. Milyavskaya et al.</w:t>
      </w:r>
    </w:p>
  </w:footnote>
  <w:footnote w:id="10">
    <w:p>
      <w:pPr>
        <w:pStyle w:val="FootnoteText"/>
        <w:bidi w:val="0"/>
        <w:spacing w:lineRule="auto" w:line="240" w:before="0" w:after="0"/>
        <w:jc w:val="left"/>
        <w:rPr/>
      </w:pPr>
      <w:r>
        <w:rPr>
          <w:rStyle w:val="FootnoteCharacters"/>
        </w:rPr>
        <w:footnoteRef/>
      </w:r>
      <w:r>
        <w:rPr>
          <w:rFonts w:cs="Times New Roman"/>
          <w:sz w:val="22"/>
          <w:szCs w:val="22"/>
        </w:rPr>
        <w:t>. Social comparison</w:t>
      </w:r>
    </w:p>
  </w:footnote>
  <w:footnote w:id="11">
    <w:p>
      <w:pPr>
        <w:pStyle w:val="FootnoteText"/>
        <w:bidi w:val="0"/>
        <w:spacing w:lineRule="auto" w:line="240" w:before="0" w:after="0"/>
        <w:jc w:val="left"/>
        <w:rPr/>
      </w:pPr>
      <w:r>
        <w:rPr>
          <w:rStyle w:val="FootnoteCharacters"/>
        </w:rPr>
        <w:footnoteRef/>
      </w:r>
      <w:r>
        <w:rPr>
          <w:rFonts w:cs="Times New Roman"/>
          <w:sz w:val="22"/>
          <w:szCs w:val="22"/>
        </w:rPr>
        <w:t>. Festinger</w:t>
      </w:r>
    </w:p>
  </w:footnote>
  <w:footnote w:id="12">
    <w:p>
      <w:pPr>
        <w:pStyle w:val="FootnoteText"/>
        <w:bidi w:val="0"/>
        <w:spacing w:lineRule="auto" w:line="240" w:before="0" w:after="0"/>
        <w:jc w:val="left"/>
        <w:rPr/>
      </w:pPr>
      <w:r>
        <w:rPr>
          <w:rStyle w:val="FootnoteCharacters"/>
        </w:rPr>
        <w:footnoteRef/>
      </w:r>
      <w:r>
        <w:rPr>
          <w:rFonts w:cs="Times New Roman"/>
          <w:sz w:val="22"/>
          <w:szCs w:val="22"/>
        </w:rPr>
        <w:t>. Gibbons &amp; Buunk</w:t>
      </w:r>
    </w:p>
  </w:footnote>
  <w:footnote w:id="13">
    <w:p>
      <w:pPr>
        <w:pStyle w:val="FootnoteText"/>
        <w:bidi w:val="0"/>
        <w:spacing w:lineRule="auto" w:line="240" w:before="0" w:after="0"/>
        <w:jc w:val="left"/>
        <w:rPr/>
      </w:pPr>
      <w:r>
        <w:rPr>
          <w:rStyle w:val="FootnoteCharacters"/>
        </w:rPr>
        <w:footnoteRef/>
      </w:r>
      <w:r>
        <w:rPr>
          <w:rFonts w:cs="Times New Roman"/>
          <w:sz w:val="22"/>
          <w:szCs w:val="22"/>
        </w:rPr>
        <w:t>. Anticipated regret</w:t>
      </w:r>
    </w:p>
  </w:footnote>
  <w:footnote w:id="14">
    <w:p>
      <w:pPr>
        <w:pStyle w:val="FootnoteText"/>
        <w:bidi w:val="0"/>
        <w:spacing w:lineRule="auto" w:line="240" w:before="0" w:after="0"/>
        <w:jc w:val="left"/>
        <w:rPr/>
      </w:pPr>
      <w:r>
        <w:rPr>
          <w:rStyle w:val="FootnoteCharacters"/>
        </w:rPr>
        <w:footnoteRef/>
      </w:r>
      <w:r>
        <w:rPr>
          <w:rFonts w:cs="Times New Roman"/>
          <w:sz w:val="22"/>
          <w:szCs w:val="22"/>
        </w:rPr>
        <w:t>. Loomes &amp; Sugden</w:t>
      </w:r>
    </w:p>
  </w:footnote>
  <w:footnote w:id="15">
    <w:p>
      <w:pPr>
        <w:pStyle w:val="FootnoteText"/>
        <w:bidi w:val="0"/>
        <w:spacing w:lineRule="auto" w:line="240" w:before="0" w:after="0"/>
        <w:jc w:val="left"/>
        <w:rPr/>
      </w:pPr>
      <w:r>
        <w:rPr>
          <w:rStyle w:val="FootnoteCharacters"/>
        </w:rPr>
        <w:footnoteRef/>
      </w:r>
      <w:r>
        <w:rPr>
          <w:rFonts w:cs="Times New Roman"/>
          <w:sz w:val="22"/>
          <w:szCs w:val="22"/>
        </w:rPr>
        <w:t>. Sandberg &amp; Conner</w:t>
      </w:r>
    </w:p>
  </w:footnote>
  <w:footnote w:id="16">
    <w:p>
      <w:pPr>
        <w:pStyle w:val="FootnoteText"/>
        <w:bidi w:val="0"/>
        <w:spacing w:lineRule="auto" w:line="240" w:before="0" w:after="0"/>
        <w:jc w:val="left"/>
        <w:rPr/>
      </w:pPr>
      <w:r>
        <w:rPr>
          <w:rStyle w:val="FootnoteCharacters"/>
        </w:rPr>
        <w:footnoteRef/>
      </w:r>
      <w:r>
        <w:rPr>
          <w:rFonts w:cs="Times New Roman"/>
          <w:sz w:val="22"/>
          <w:szCs w:val="22"/>
        </w:rPr>
        <w:t>. Schwartz et al.</w:t>
      </w:r>
    </w:p>
  </w:footnote>
  <w:footnote w:id="17">
    <w:p>
      <w:pPr>
        <w:pStyle w:val="FootnoteText"/>
        <w:bidi w:val="0"/>
        <w:spacing w:lineRule="auto" w:line="240" w:before="0" w:after="0"/>
        <w:jc w:val="left"/>
        <w:rPr/>
      </w:pPr>
      <w:r>
        <w:rPr>
          <w:rStyle w:val="FootnoteCharacters"/>
        </w:rPr>
        <w:footnoteRef/>
      </w:r>
      <w:r>
        <w:rPr>
          <w:rFonts w:cs="Times New Roman"/>
          <w:sz w:val="22"/>
          <w:szCs w:val="22"/>
        </w:rPr>
        <w:t>. Hirshleifer &amp; Teoh</w:t>
      </w:r>
    </w:p>
  </w:footnote>
  <w:footnote w:id="18">
    <w:p>
      <w:pPr>
        <w:pStyle w:val="FootnoteText"/>
        <w:bidi w:val="0"/>
        <w:spacing w:lineRule="auto" w:line="240" w:before="0" w:after="0"/>
        <w:jc w:val="left"/>
        <w:rPr/>
      </w:pPr>
      <w:r>
        <w:rPr>
          <w:rStyle w:val="FootnoteCharacters"/>
        </w:rPr>
        <w:footnoteRef/>
      </w:r>
      <w:r>
        <w:rPr>
          <w:rFonts w:cs="Times New Roman"/>
          <w:sz w:val="22"/>
          <w:szCs w:val="22"/>
        </w:rPr>
        <w:t>. Ball &amp; Brown</w:t>
      </w:r>
    </w:p>
  </w:footnote>
  <w:footnote w:id="19">
    <w:p>
      <w:pPr>
        <w:pStyle w:val="FootnoteText"/>
        <w:bidi w:val="0"/>
        <w:spacing w:lineRule="auto" w:line="240" w:before="0" w:after="0"/>
        <w:jc w:val="left"/>
        <w:rPr/>
      </w:pPr>
      <w:r>
        <w:rPr>
          <w:rStyle w:val="FootnoteCharacters"/>
        </w:rPr>
        <w:footnoteRef/>
      </w:r>
      <w:r>
        <w:rPr>
          <w:rFonts w:cs="Times New Roman"/>
          <w:sz w:val="22"/>
          <w:szCs w:val="22"/>
        </w:rPr>
        <w:t>. Beaver</w:t>
      </w:r>
    </w:p>
  </w:footnote>
  <w:footnote w:id="20">
    <w:p>
      <w:pPr>
        <w:pStyle w:val="FootnoteText"/>
        <w:bidi w:val="0"/>
        <w:spacing w:lineRule="auto" w:line="240" w:before="0" w:after="0"/>
        <w:jc w:val="left"/>
        <w:rPr/>
      </w:pPr>
      <w:r>
        <w:rPr>
          <w:rStyle w:val="FootnoteCharacters"/>
        </w:rPr>
        <w:footnoteRef/>
      </w:r>
      <w:r>
        <w:rPr>
          <w:rFonts w:cs="Times New Roman"/>
          <w:sz w:val="22"/>
          <w:szCs w:val="22"/>
        </w:rPr>
        <w:t>. Lawrence</w:t>
      </w:r>
    </w:p>
  </w:footnote>
  <w:footnote w:id="21">
    <w:p>
      <w:pPr>
        <w:pStyle w:val="FootnoteText"/>
        <w:bidi w:val="0"/>
        <w:spacing w:lineRule="auto" w:line="240" w:before="0" w:after="0"/>
        <w:jc w:val="left"/>
        <w:rPr/>
      </w:pPr>
      <w:r>
        <w:rPr>
          <w:rStyle w:val="FootnoteCharacters"/>
        </w:rPr>
        <w:footnoteRef/>
      </w:r>
      <w:r>
        <w:rPr>
          <w:rFonts w:cs="Times New Roman"/>
          <w:sz w:val="22"/>
          <w:szCs w:val="22"/>
        </w:rPr>
        <w:t>. Miller &amp; Skinner</w:t>
      </w:r>
    </w:p>
  </w:footnote>
  <w:footnote w:id="22">
    <w:p>
      <w:pPr>
        <w:pStyle w:val="FootnoteText"/>
        <w:bidi w:val="0"/>
        <w:spacing w:lineRule="auto" w:line="240" w:before="0" w:after="0"/>
        <w:jc w:val="left"/>
        <w:rPr/>
      </w:pPr>
      <w:r>
        <w:rPr>
          <w:rStyle w:val="FootnoteCharacters"/>
        </w:rPr>
        <w:footnoteRef/>
      </w:r>
      <w:r>
        <w:rPr>
          <w:rFonts w:cs="Times New Roman"/>
          <w:sz w:val="22"/>
          <w:szCs w:val="22"/>
        </w:rPr>
        <w:t>. Bartov et al.</w:t>
      </w:r>
    </w:p>
  </w:footnote>
  <w:footnote w:id="23">
    <w:p>
      <w:pPr>
        <w:pStyle w:val="FootnoteText"/>
        <w:bidi w:val="0"/>
        <w:spacing w:lineRule="auto" w:line="240" w:before="0" w:after="0"/>
        <w:jc w:val="left"/>
        <w:rPr/>
      </w:pPr>
      <w:r>
        <w:rPr>
          <w:rStyle w:val="FootnoteCharacters"/>
        </w:rPr>
        <w:footnoteRef/>
      </w:r>
      <w:r>
        <w:rPr>
          <w:rFonts w:cs="Times New Roman"/>
          <w:sz w:val="22"/>
          <w:szCs w:val="22"/>
        </w:rPr>
        <w:t>. Lusardi &amp; Mitchell</w:t>
      </w:r>
    </w:p>
  </w:footnote>
  <w:footnote w:id="24">
    <w:p>
      <w:pPr>
        <w:pStyle w:val="FootnoteText"/>
        <w:bidi w:val="0"/>
        <w:spacing w:lineRule="auto" w:line="240" w:before="0" w:after="0"/>
        <w:jc w:val="left"/>
        <w:rPr/>
      </w:pPr>
      <w:r>
        <w:rPr>
          <w:rStyle w:val="FootnoteCharacters"/>
        </w:rPr>
        <w:footnoteRef/>
      </w:r>
      <w:r>
        <w:rPr>
          <w:rFonts w:cs="Times New Roman"/>
          <w:sz w:val="22"/>
          <w:szCs w:val="22"/>
        </w:rPr>
        <w:t>. Lerner et al.</w:t>
      </w:r>
    </w:p>
  </w:footnote>
  <w:footnote w:id="25">
    <w:p>
      <w:pPr>
        <w:pStyle w:val="FootnoteText"/>
        <w:bidi w:val="0"/>
        <w:spacing w:lineRule="auto" w:line="240" w:before="0" w:after="0"/>
        <w:jc w:val="left"/>
        <w:rPr/>
      </w:pPr>
      <w:r>
        <w:rPr>
          <w:rStyle w:val="FootnoteCharacters"/>
        </w:rPr>
        <w:footnoteRef/>
      </w:r>
      <w:r>
        <w:rPr>
          <w:rFonts w:cs="Times New Roman"/>
          <w:sz w:val="22"/>
          <w:szCs w:val="22"/>
        </w:rPr>
        <w:t>. Parker &amp; Fischhoff</w:t>
      </w:r>
    </w:p>
  </w:footnote>
  <w:footnote w:id="26">
    <w:p>
      <w:pPr>
        <w:pStyle w:val="FootnoteText"/>
        <w:bidi w:val="0"/>
        <w:spacing w:lineRule="auto" w:line="240" w:before="0" w:after="0"/>
        <w:jc w:val="left"/>
        <w:rPr/>
      </w:pPr>
      <w:r>
        <w:rPr>
          <w:rStyle w:val="FootnoteCharacters"/>
        </w:rPr>
        <w:footnoteRef/>
      </w:r>
      <w:r>
        <w:rPr>
          <w:rFonts w:cs="Times New Roman"/>
          <w:sz w:val="22"/>
          <w:szCs w:val="22"/>
        </w:rPr>
        <w:t>. Bruine de Bruin et al.</w:t>
      </w:r>
    </w:p>
  </w:footnote>
  <w:footnote w:id="27">
    <w:p>
      <w:pPr>
        <w:pStyle w:val="FootnoteText"/>
        <w:bidi w:val="0"/>
        <w:spacing w:lineRule="auto" w:line="240" w:before="0" w:after="0"/>
        <w:jc w:val="left"/>
        <w:rPr/>
      </w:pPr>
      <w:r>
        <w:rPr>
          <w:rStyle w:val="FootnoteCharacters"/>
        </w:rPr>
        <w:footnoteRef/>
      </w:r>
      <w:r>
        <w:rPr>
          <w:rFonts w:cs="Times New Roman"/>
          <w:sz w:val="22"/>
          <w:szCs w:val="22"/>
        </w:rPr>
        <w:t>. Kahneman &amp; Tversky</w:t>
      </w:r>
    </w:p>
  </w:footnote>
  <w:footnote w:id="28">
    <w:p>
      <w:pPr>
        <w:pStyle w:val="FootnoteText"/>
        <w:bidi w:val="0"/>
        <w:spacing w:lineRule="auto" w:line="240" w:before="0" w:after="0"/>
        <w:jc w:val="left"/>
        <w:rPr/>
      </w:pPr>
      <w:r>
        <w:rPr>
          <w:rStyle w:val="FootnoteCharacters"/>
        </w:rPr>
        <w:footnoteRef/>
      </w:r>
      <w:r>
        <w:rPr>
          <w:rFonts w:cs="Times New Roman"/>
          <w:sz w:val="22"/>
          <w:szCs w:val="22"/>
        </w:rPr>
        <w:t>. Odean</w:t>
      </w:r>
    </w:p>
  </w:footnote>
  <w:footnote w:id="29">
    <w:p>
      <w:pPr>
        <w:pStyle w:val="FootnoteText"/>
        <w:bidi w:val="0"/>
        <w:spacing w:lineRule="auto" w:line="240" w:before="0" w:after="0"/>
        <w:jc w:val="left"/>
        <w:rPr/>
      </w:pPr>
      <w:r>
        <w:rPr>
          <w:rStyle w:val="FootnoteCharacters"/>
        </w:rPr>
        <w:footnoteRef/>
      </w:r>
      <w:r>
        <w:rPr>
          <w:rFonts w:cs="Times New Roman"/>
          <w:sz w:val="22"/>
          <w:szCs w:val="22"/>
        </w:rPr>
        <w:t>. Measurement invariance</w:t>
      </w:r>
    </w:p>
  </w:footnote>
  <w:footnote w:id="30">
    <w:p>
      <w:pPr>
        <w:pStyle w:val="FootnoteText"/>
        <w:bidi w:val="0"/>
        <w:spacing w:lineRule="auto" w:line="240" w:before="0" w:after="0"/>
        <w:jc w:val="left"/>
        <w:rPr/>
      </w:pPr>
      <w:r>
        <w:rPr>
          <w:rStyle w:val="FootnoteCharacters"/>
        </w:rPr>
        <w:footnoteRef/>
      </w:r>
      <w:r>
        <w:rPr>
          <w:rFonts w:cs="Times New Roman"/>
          <w:sz w:val="22"/>
          <w:szCs w:val="22"/>
        </w:rPr>
        <w:t>. Cheung &amp; Rensvold</w:t>
      </w:r>
    </w:p>
  </w:footnote>
  <w:footnote w:id="31">
    <w:p>
      <w:pPr>
        <w:pStyle w:val="FootnoteText"/>
        <w:bidi w:val="0"/>
        <w:spacing w:lineRule="auto" w:line="240" w:before="0" w:after="0"/>
        <w:jc w:val="left"/>
        <w:rPr/>
      </w:pPr>
      <w:r>
        <w:rPr>
          <w:rStyle w:val="FootnoteCharacters"/>
        </w:rPr>
        <w:footnoteRef/>
      </w:r>
      <w:r>
        <w:rPr>
          <w:rFonts w:cs="Times New Roman"/>
          <w:sz w:val="22"/>
          <w:szCs w:val="22"/>
        </w:rPr>
        <w:t>. Chen</w:t>
      </w:r>
    </w:p>
  </w:footnote>
  <w:footnote w:id="32">
    <w:p>
      <w:pPr>
        <w:pStyle w:val="FootnoteText"/>
        <w:bidi w:val="0"/>
        <w:spacing w:lineRule="auto" w:line="240" w:before="0" w:after="0"/>
        <w:jc w:val="left"/>
        <w:rPr/>
      </w:pPr>
      <w:r>
        <w:rPr>
          <w:rStyle w:val="FootnoteCharacters"/>
        </w:rPr>
        <w:footnoteRef/>
      </w:r>
      <w:r>
        <w:rPr>
          <w:rFonts w:cs="Times New Roman"/>
          <w:sz w:val="22"/>
          <w:szCs w:val="22"/>
        </w:rPr>
        <w:t>. Breiman</w:t>
      </w:r>
    </w:p>
  </w:footnote>
  <w:footnote w:id="33">
    <w:p>
      <w:pPr>
        <w:pStyle w:val="FootnoteText"/>
        <w:bidi w:val="0"/>
        <w:spacing w:lineRule="auto" w:line="240" w:before="0" w:after="0"/>
        <w:jc w:val="left"/>
        <w:rPr/>
      </w:pPr>
      <w:r>
        <w:rPr>
          <w:rStyle w:val="FootnoteCharacters"/>
        </w:rPr>
        <w:footnoteRef/>
      </w:r>
      <w:r>
        <w:rPr>
          <w:rFonts w:cs="Times New Roman"/>
          <w:sz w:val="22"/>
          <w:szCs w:val="22"/>
        </w:rPr>
        <w:t>. Friedman</w:t>
      </w:r>
    </w:p>
  </w:footnote>
  <w:footnote w:id="34">
    <w:p>
      <w:pPr>
        <w:pStyle w:val="FootnoteText"/>
        <w:bidi w:val="0"/>
        <w:spacing w:lineRule="auto" w:line="240" w:before="0" w:after="0"/>
        <w:jc w:val="left"/>
        <w:rPr/>
      </w:pPr>
      <w:r>
        <w:rPr>
          <w:rStyle w:val="FootnoteCharacters"/>
        </w:rPr>
        <w:footnoteRef/>
      </w:r>
      <w:r>
        <w:rPr>
          <w:rFonts w:cs="Times New Roman"/>
          <w:sz w:val="22"/>
          <w:szCs w:val="22"/>
        </w:rPr>
        <w:t>. Lundberg &amp; Lee</w:t>
      </w:r>
    </w:p>
  </w:footnote>
  <w:footnote w:id="35">
    <w:p>
      <w:pPr>
        <w:pStyle w:val="FootnoteText"/>
        <w:bidi w:val="0"/>
        <w:spacing w:lineRule="auto" w:line="240" w:before="0" w:after="0"/>
        <w:jc w:val="left"/>
        <w:rPr/>
      </w:pPr>
      <w:r>
        <w:rPr>
          <w:rStyle w:val="FootnoteCharacters"/>
        </w:rPr>
        <w:footnoteRef/>
      </w:r>
      <w:r>
        <w:rPr>
          <w:rFonts w:cs="Times New Roman"/>
          <w:sz w:val="22"/>
          <w:szCs w:val="22"/>
        </w:rPr>
        <w:t>. Wolf et al.</w:t>
      </w:r>
    </w:p>
  </w:footnote>
  <w:footnote w:id="36">
    <w:p>
      <w:pPr>
        <w:pStyle w:val="FootnoteText"/>
        <w:bidi w:val="0"/>
        <w:spacing w:lineRule="auto" w:line="240" w:before="0" w:after="0"/>
        <w:jc w:val="left"/>
        <w:rPr/>
      </w:pPr>
      <w:r>
        <w:rPr>
          <w:rStyle w:val="FootnoteCharacters"/>
        </w:rPr>
        <w:footnoteRef/>
      </w:r>
      <w:r>
        <w:rPr>
          <w:rFonts w:cs="Times New Roman"/>
          <w:sz w:val="22"/>
          <w:szCs w:val="22"/>
        </w:rPr>
        <w:t>. MacCallum et al.</w:t>
      </w:r>
    </w:p>
  </w:footnote>
  <w:footnote w:id="37">
    <w:p>
      <w:pPr>
        <w:pStyle w:val="FootnoteText"/>
        <w:bidi w:val="0"/>
        <w:spacing w:lineRule="auto" w:line="240" w:before="0" w:after="0"/>
        <w:jc w:val="left"/>
        <w:rPr/>
      </w:pPr>
      <w:r>
        <w:rPr>
          <w:rStyle w:val="FootnoteCharacters"/>
        </w:rPr>
        <w:footnoteRef/>
      </w:r>
      <w:r>
        <w:rPr>
          <w:rFonts w:cs="Times New Roman"/>
          <w:sz w:val="22"/>
          <w:szCs w:val="22"/>
        </w:rPr>
        <w:t>. Igolkina &amp; Meshcheryakov</w:t>
      </w:r>
    </w:p>
  </w:footnote>
  <w:footnote w:id="38">
    <w:p>
      <w:pPr>
        <w:pStyle w:val="FootnoteText"/>
        <w:bidi w:val="0"/>
        <w:spacing w:lineRule="auto" w:line="240" w:before="0" w:after="0"/>
        <w:jc w:val="left"/>
        <w:rPr/>
      </w:pPr>
      <w:r>
        <w:rPr>
          <w:rStyle w:val="FootnoteCharacters"/>
        </w:rPr>
        <w:footnoteRef/>
      </w:r>
      <w:r>
        <w:rPr>
          <w:rFonts w:cs="Times New Roman"/>
          <w:sz w:val="22"/>
          <w:szCs w:val="22"/>
        </w:rPr>
        <w:t>. Fornell &amp; Larcker</w:t>
      </w:r>
    </w:p>
  </w:footnote>
  <w:footnote w:id="39">
    <w:p>
      <w:pPr>
        <w:pStyle w:val="FootnoteText"/>
        <w:bidi w:val="0"/>
        <w:spacing w:lineRule="auto" w:line="240" w:before="0" w:after="0"/>
        <w:jc w:val="left"/>
        <w:rPr/>
      </w:pPr>
      <w:r>
        <w:rPr>
          <w:rStyle w:val="FootnoteCharacters"/>
        </w:rPr>
        <w:footnoteRef/>
      </w:r>
      <w:r>
        <w:rPr>
          <w:rFonts w:cs="Times New Roman"/>
          <w:sz w:val="22"/>
          <w:szCs w:val="22"/>
        </w:rPr>
        <w:t>. Henseler et al.</w:t>
      </w:r>
    </w:p>
  </w:footnote>
  <w:footnote w:id="40">
    <w:p>
      <w:pPr>
        <w:pStyle w:val="FootnoteText"/>
        <w:bidi w:val="0"/>
        <w:spacing w:lineRule="auto" w:line="240" w:before="0" w:after="0"/>
        <w:jc w:val="left"/>
        <w:rPr/>
      </w:pPr>
      <w:r>
        <w:rPr>
          <w:rStyle w:val="FootnoteCharacters"/>
        </w:rPr>
        <w:footnoteRef/>
      </w:r>
      <w:r>
        <w:rPr>
          <w:rFonts w:cs="Times New Roman"/>
          <w:sz w:val="22"/>
          <w:szCs w:val="22"/>
        </w:rPr>
        <w:t>. Podsakoff et al.</w:t>
      </w:r>
    </w:p>
  </w:footnote>
  <w:footnote w:id="41">
    <w:p>
      <w:pPr>
        <w:pStyle w:val="FootnoteText"/>
        <w:bidi w:val="0"/>
        <w:spacing w:lineRule="auto" w:line="240" w:before="0" w:after="0"/>
        <w:jc w:val="left"/>
        <w:rPr/>
      </w:pPr>
      <w:r>
        <w:rPr>
          <w:rStyle w:val="FootnoteCharacters"/>
        </w:rPr>
        <w:footnoteRef/>
      </w:r>
      <w:r>
        <w:rPr>
          <w:rFonts w:cs="Times New Roman"/>
          <w:sz w:val="22"/>
          <w:szCs w:val="22"/>
        </w:rPr>
        <w:t>. Hu &amp; Bentler</w:t>
      </w:r>
    </w:p>
  </w:footnote>
  <w:footnote w:id="42">
    <w:p>
      <w:pPr>
        <w:pStyle w:val="FootnoteText"/>
        <w:bidi w:val="0"/>
        <w:spacing w:lineRule="auto" w:line="240" w:before="0" w:after="0"/>
        <w:jc w:val="left"/>
        <w:rPr/>
      </w:pPr>
      <w:r>
        <w:rPr>
          <w:rStyle w:val="FootnoteCharacters"/>
        </w:rPr>
        <w:footnoteRef/>
      </w:r>
      <w:r>
        <w:rPr>
          <w:rFonts w:cs="Times New Roman"/>
          <w:sz w:val="22"/>
          <w:szCs w:val="22"/>
        </w:rPr>
        <w:t>. Preacher &amp; Hayes</w:t>
      </w:r>
    </w:p>
  </w:footnote>
  <w:footnote w:id="43">
    <w:p>
      <w:pPr>
        <w:pStyle w:val="FootnoteText"/>
        <w:bidi w:val="0"/>
        <w:spacing w:lineRule="auto" w:line="240" w:before="0" w:after="0"/>
        <w:jc w:val="left"/>
        <w:rPr/>
      </w:pPr>
      <w:r>
        <w:rPr>
          <w:rStyle w:val="FootnoteCharacters"/>
        </w:rPr>
        <w:footnoteRef/>
      </w:r>
      <w:r>
        <w:rPr>
          <w:rFonts w:cs="Times New Roman"/>
          <w:sz w:val="22"/>
          <w:szCs w:val="22"/>
        </w:rPr>
        <w:t>. Nadeau &amp; Bengio</w:t>
      </w:r>
    </w:p>
  </w:footnote>
  <w:footnote w:id="44">
    <w:p>
      <w:pPr>
        <w:pStyle w:val="FootnoteText"/>
        <w:bidi w:val="0"/>
        <w:spacing w:lineRule="auto" w:line="240" w:before="0" w:after="0"/>
        <w:jc w:val="left"/>
        <w:rPr/>
      </w:pPr>
      <w:r>
        <w:rPr>
          <w:rStyle w:val="FootnoteCharacters"/>
        </w:rPr>
        <w:footnoteRef/>
      </w:r>
      <w:r>
        <w:rPr>
          <w:rFonts w:cs="Times New Roman"/>
          <w:sz w:val="22"/>
          <w:szCs w:val="22"/>
        </w:rPr>
        <w:t>. Pedregosa et al.</w:t>
      </w:r>
    </w:p>
  </w:footnote>
</w:footnotes>
</file>

<file path=word/settings.xml><?xml version="1.0" encoding="utf-8"?>
<w:settings xmlns:w="http://schemas.openxmlformats.org/wordprocessingml/2006/main">
  <w:view w:val="print"/>
  <w:zoom w:percent="100"/>
  <w:defaultTabStop w:val="720"/>
  <w:autoHyphenation w:val="true"/>
  <w:footnotePr>
    <w:numFmt w:val="decimal"/>
    <w:footnote w:id="0"/>
    <w:footnote w:id="1"/>
  </w:footnotePr>
  <w:compat>
    <w:compatSetting w:name="compatibilityMode" w:uri="http://schemas.microsoft.com/office/word" w:val="15"/>
  </w:compat>
  <w:themeFontLang w:val="en-US" w:eastAsia="" w:bidi="fa-IR"/>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WenQuanYi Zen Hei" w:cs="B Nazanin"/>
        <w:sz w:val="26"/>
        <w:szCs w:val="26"/>
        <w:lang w:val="en-US" w:eastAsia="zh-CN" w:bidi="fa-IR"/>
      </w:rPr>
    </w:rPrDefault>
    <w:pPrDefault>
      <w:pPr>
        <w:suppressAutoHyphens w:val="true"/>
      </w:pPr>
    </w:pPrDefault>
  </w:docDefaults>
  <w:style w:type="paragraph" w:styleId="Normal" w:default="1">
    <w:name w:val="Normal"/>
    <w:qFormat/>
    <w:pPr>
      <w:widowControl/>
      <w:bidi w:val="1"/>
      <w:spacing w:before="0" w:after="0"/>
      <w:jc w:val="left"/>
    </w:pPr>
    <w:rPr>
      <w:rFonts w:ascii="Times New Roman" w:hAnsi="Times New Roman" w:eastAsia="WenQuanYi Zen Hei" w:cs="B Nazanin"/>
      <w:color w:val="auto"/>
      <w:kern w:val="0"/>
      <w:sz w:val="26"/>
      <w:szCs w:val="26"/>
      <w:lang w:val="en-US" w:eastAsia="zh-CN" w:bidi="fa-IR"/>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ootnoteText">
    <w:name w:val="Footnote Text"/>
    <w:basedOn w:val="Normal"/>
    <w:pPr>
      <w:spacing w:lineRule="auto" w:line="240" w:before="0" w:after="0"/>
    </w:pPr>
    <w:rPr>
      <w:sz w:val="18"/>
      <w:szCs w:val="18"/>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notes" Target="footnotes.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fa-IR</dc:language>
  <cp:lastModifiedBy/>
  <cp:revision>0</cp:revision>
  <dc:subject/>
  <dc:title>Article</dc:title>
</cp:coreProperties>
</file>