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20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4"/>
          <w:sz w:val="24"/>
          <w:szCs w:val="24"/>
          <w:rtl w:val="true"/>
          <w:lang w:val="en-US" w:bidi="fa-IR"/>
        </w:rPr>
        <w:t>پرسشنامهٔ مقالهٔ سوم</w:t>
      </w:r>
      <w:r>
        <w:rPr>
          <w:rFonts w:eastAsia="Times New Roman" w:cs="B Zar"/>
          <w:b/>
          <w:bCs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 w:cs="B Zar"/>
          <w:b/>
          <w:b/>
          <w:bCs/>
          <w:sz w:val="24"/>
          <w:sz w:val="24"/>
          <w:szCs w:val="24"/>
          <w:rtl w:val="true"/>
          <w:lang w:val="en-US" w:bidi="fa-IR"/>
        </w:rPr>
        <w:t>استفاده از هوش مصنوعی مولد، توهم شایستگی و کیفیت تصمیم سرمایه‌گذاری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وضعیت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.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پیش‌نویس ابزار برای پیمایش سرمایه‌گذاران حقیقی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هیچ‌یک از مقیاس‌های چندگویه‌ای زیر، به همین شکل، ابزار منتشرشدهٔ اعتبارسنجی‌شده نیست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هر متغیر به یکی از دسته‌های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)»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یا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ترکیبی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تعلق دارد و منابع هر متغیر در کنار آن آمده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پیش از گردآوری دادهٔ واقعی پروتکل اعتبارسنجی بخش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را اجرا کنید و </w:t>
      </w:r>
      <w:r>
        <w:rPr>
          <w:rFonts w:eastAsia="Times New Roman" w:cs="B Nazanin"/>
          <w:sz w:val="24"/>
          <w:szCs w:val="24"/>
          <w:lang w:val="en-US" w:bidi="fa-IR"/>
        </w:rPr>
        <w:t>DOI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ها را در </w:t>
      </w:r>
      <w:r>
        <w:rPr>
          <w:rFonts w:eastAsia="Times New Roman" w:cs="B Nazanin"/>
          <w:sz w:val="24"/>
          <w:szCs w:val="24"/>
          <w:lang w:val="en-US" w:bidi="fa-IR"/>
        </w:rPr>
        <w:t>Crossref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بررسی کنید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۱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نمای کلی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 هر مقیاس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۱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>متغیرها، نوع منشأ و منابع اصلی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700"/>
        <w:gridCol w:w="2299"/>
        <w:gridCol w:w="601"/>
        <w:gridCol w:w="1999"/>
        <w:gridCol w:w="3401"/>
      </w:tblGrid>
      <w:tr>
        <w:trPr>
          <w:tblHeader w:val="true"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22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سازه</w:t>
            </w:r>
          </w:p>
        </w:tc>
        <w:tc>
          <w:tcPr>
            <w:tcW w:w="60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19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منشأ</w:t>
            </w:r>
          </w:p>
        </w:tc>
        <w:tc>
          <w:tcPr>
            <w:tcW w:w="340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منابع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GUI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استفادهٔ سرمایه‌گذاری از هوش مصنوعی مولد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Venkatesh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۲۰۱۲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FK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آزمون عینی دانش مالی ـ حسابداری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۸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 سؤال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۸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ترکیبی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بخشی اقتباس‌شده، بخشی محقق‌ساخته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Lusardi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۲۰۱۴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Van Rooij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۲۰۱۱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CG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شکاف کالیبراسیون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بیش‌برآورد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):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نمرهٔ پیش‌بینی‌شده منهای نمرهٔ واقعی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پژوهش‌محور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اقتباس‌شده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Kruger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۱۹۹۹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Moore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۲۰۰۸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Ehrlinger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۲۰۰۸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PCA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شایستگی ادراک‌شده با کمک هوش مصنوعی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Moore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۲۰۰۸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Barber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۲۰۰۱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Grinblatt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Glaser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۲۰۰۷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UR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تکیهٔ بی‌چون‌وچرا بر خروجی هوش مصنوعی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Parasuraman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۲۰۱۰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Goddard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۲۰۱۲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Skitka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۱۹۹۹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Lee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۲۰۰۴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Jian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۲۰۰۰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Dietvorst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Logg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VER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رفتار راستی‌آزمایی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Lee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۲۰۰۴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Hoff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Pennycook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Ji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۲۰۲۳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AIL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سواد هوش مصنوعی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۶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پژوهش‌محور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اقتباس‌شده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Wang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۲۰۲۳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Ng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۲۰۲۱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Long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۲۰۲۰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IDQ</w:t>
            </w:r>
          </w:p>
        </w:tc>
        <w:tc>
          <w:tcPr>
            <w:tcW w:w="22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کیفیت تصمیم سرمایه‌گذاری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۵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ترکیبی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بخشی اقتباس‌شده، بخشی محقق‌ساخته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Parker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۲۰۰۵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Bruine de Bruin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۲۰۰۷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VIG</w:t>
            </w:r>
          </w:p>
        </w:tc>
        <w:tc>
          <w:tcPr>
            <w:tcW w:w="22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وینیت‌های توصیهٔ نادرست هوش مصنوعی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معیار رفتاری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19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40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Dietvorst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Logg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); D'Acunto 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۲۰۱۹</w:t>
            </w: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)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راهنما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.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پژوهش‌محور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یعنی سازه و منطق گویه‌ها از ابزار یا روش منتشرشده می‌آید و فقط بازنویسی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/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ترجمه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/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اختصار شده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 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محقق‌ساخته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یعنی مقیاس منتشرشدهٔ مناسبی وجود ندارد، گویه‌ها از نظریه نوشته شده‌اند و نیازمند اعتبارسنجی کامل‌اند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تمام گویه‌های 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‌درجه‌ای‌اند و هیچ نمرهٔ ترکیبی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/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میانگین گویه‌ها ساخته نمی‌شود؛ هر گویه به متغیر پنهان خود وصل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ابزار به تفکیک متغیر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۱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استفادهٔ سرمایه‌گذاری از هوش مصنوعی مولد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GUI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never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always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۱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GUI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GUI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برای تحلیل سهام یا گزینه‌های سرمایه‌گذاری از ابزارهای هوش مصنوعی مولد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مانند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ChatGPT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 xml:space="preserve">،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Gemini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 xml:space="preserve">،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Copilot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 xml:space="preserve">،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DeepSeek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استفاده می‌کنم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GUI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هوش مصنوعی مولد بخش قابل‌توجهی از اطلاعاتی را که برای تصمیم‌های سرمایه‌گذاری لازم دارم فراهم می‌کند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GUI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پیش از خرید یا فروش یک سهم معمولاً نظر یک ابزار هوش مصنوعی مولد را می‌پرسم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GUI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استفاده از هوش مصنوعی مولد بخشی از روال تحلیل سرمایه‌گذاری من شده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Venkatesh, V., Thong, J. Y. L., &amp; Xu, X. (2012). Consumer acceptance and use of information technology: Extending the unified theory of acceptance and use of technology. MIS Quarterly, 36(1), 157–178. https://doi.org/10.2307/41410412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آزمون عینی دانش مالی ـ حسابداری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۸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 سؤال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FK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ترکیبی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بخشی اقتباس‌شده، بخشی محقق‌ساخته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lang w:val="en-US" w:bidi="fa-IR"/>
        </w:rPr>
        <w:t xml:space="preserve">Multiple choice / true–false–don't know; correct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FK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سود سپرده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٪ و تورم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۳۵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٪ سالانه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پس از یک سال قدرت خرید سپرده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الف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بیشتر می‌شود ب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کمتر می‌شود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ج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ثابت می‌ماند 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نمی‌دانم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خرید سهام یک شرکت معمولاً ریسک کمتری از خرید سبد متنوع دارد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.»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درست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نمی‌دانم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قیمت سهم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۲٬۰۰۰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و سود هر سهم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P/E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برابر است با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الف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۰٫۱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ب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ج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۴۰۰٬۰۰۰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سود خالص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میلیارد و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میلیون سهم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EPS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برابر است با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الف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ب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ج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۱٬۰۰۰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۱۰٬۰۰۰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سود حسابداری همیشه برابر جریان نقد عملیاتی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.»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درست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*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۶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اظهارنظر مقبول حسابرس تضمین‌کنندهٔ سودآوری آیندهٔ شرکت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.»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درست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*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۷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سرمایه‌گذاری با بازده مورد انتظار بالاتر معمولاً ریسک بیشتری دارد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.»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FK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۸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میلیون با بازده ثابت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٪ سالانه پس از دو سال می‌شود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الف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۱۱۰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ب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۱۲۰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ج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۱۲۱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*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۱۰۰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Lusardi, A., &amp; Mitchell, O. S. (2014). The economic importance of financial literacy: Theory and evidence. Journal of Economic Literature, 52(1), 5–44. https://doi.org/10.1257/jel.52.1.5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Van Rooij, M., Lusardi, A., &amp; Alessie, R. (2011). Financial literacy and stock market participation. Journal of Financial Economics, 101(2), 449–472. https://doi.org/10.1016/j.jfineco.2011.03.006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۳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شکاف کالیبراسیون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بیش‌برآورد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):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نمرهٔ پیش‌بینی‌شده منهای نمرهٔ واقعی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CG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lang w:val="en-US" w:bidi="fa-IR"/>
        </w:rPr>
        <w:t>C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eastAsia="Times New Roman" w:cs="B Nazanin"/>
          <w:sz w:val="24"/>
          <w:szCs w:val="24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۰–۸ </w:t>
      </w:r>
      <w:r>
        <w:rPr>
          <w:rFonts w:eastAsia="Times New Roman" w:cs="B Nazanin"/>
          <w:sz w:val="24"/>
          <w:szCs w:val="24"/>
          <w:lang w:val="en-US" w:bidi="fa-IR"/>
        </w:rPr>
        <w:t>integer; C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</w:t>
      </w:r>
      <w:r>
        <w:rPr>
          <w:rFonts w:eastAsia="Times New Roman" w:cs="B Nazanin"/>
          <w:sz w:val="24"/>
          <w:szCs w:val="24"/>
          <w:lang w:val="en-US" w:bidi="fa-IR"/>
        </w:rPr>
        <w:t xml:space="preserve">: rank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۱–۱۰۰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۳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CG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C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فکر می‌کنید از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۸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سؤال بالا چند سؤال را درست پاسخ داده‌اید؟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تا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۸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C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در مقایسه با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سرمایه‌گذار فعال دیگر، رتبهٔ خود را از نظر دانش مالی چند می‌دانید؟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=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پایین‌ترین،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=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بالاترین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Kruger, J., &amp; Dunning, D. (1999). Unskilled and unaware of it: How difficulties in recognizing one's own incompetence lead to inflated self-assessments. Journal of Personality and Social Psychology, 77(6), 1121–1134. https://doi.org/10.1037/0022-3514.77.6.1121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Moore, D. A., &amp; Healy, P. J. (2008). The trouble with overconfidence. Psychological Review, 115(2), 502–517. https://doi.org/10.1037/0033-295X.115.2.502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Ehrlinger, J., Johnson, K., Banner, M., Dunning, D., &amp; Kruger, J. (2008). Why the unskilled are unaware: Further explorations of (absent) self-insight among the incompetent. Organizational Behavior and Human Decision Processes, 105(1), 98–121. https://doi.org/10.1016/j.obhdp.2007.05.002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۴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شایستگی ادراک‌شده با کمک هوش مصنوعی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PCA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strongly disagree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strongly agree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۴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PCA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PCA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 کمک هوش مصنوعی، تحلیل من از بازار سهام از اغلب سرمایه‌گذاران دیگر بهتر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PCA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 هوش مصنوعی مطمئنم پیش‌بینی‌هایم دربارهٔ روند قیمت درست از آب درمی‌آید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PCA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 هوش مصنوعی احساس می‌کنم صورت‌های مالی را بهتر از قبل می‌فهمم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PCA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 هوش مصنوعی دیگر به کمک زیاد متخصص مالی نیاز ندارم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Moore, D. A., &amp; Healy, P. J. (2008). The trouble with overconfidence. Psychological Review, 115(2), 502–517. https://doi.org/10.1037/0033-295X.115.2.502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Barber, B. M., &amp; Odean, T. (2001). Boys will be boys: Gender, overconfidence, and common stock investment. The Quarterly Journal of Economics, 116(1), 261–292. https://doi.org/10.1162/003355301556400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Grinblatt, M., &amp; Keloharju, M. (2009). Sensation seeking, overconfidence, and trading activity. The Journal of Finance, 64(2), 549–578. https://doi.org/10.1111/j.1540-6261.2009.01443.x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Glaser, M., &amp; Weber, M. (2007). Overconfidence and trading volume. The Geneva Risk and Insurance Review, 32(1), 1–36. https://doi.org/10.1007/s10713-007-0003-3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۵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تکیهٔ بی‌چون‌وچرا بر خروجی هوش مصنوعی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UR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strongly disagree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strongly agree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۵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UR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UR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معمولاً پاسخ هوش مصنوعی را بدون بررسی دوباره می‌پذیرم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UR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اگر نظر هوش مصنوعی با تحلیل خودم فرق کند، به هوش مصنوعی اعتماد می‌کنم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UR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چون هوش مصنوعی خلاصه می‌کند، کمتر صورت‌های مالی را مستقیم می‌خوانم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UR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پاسخ‌های روان و قاطع هوش مصنوعی را درست‌تر از پاسخ‌های مردد می‌دانم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Parasuraman, R., &amp; Manzey, D. H. (2010). Complacency and bias in human use of automation: An attentional integration. Human Factors, 52(3), 381–410. https://doi.org/10.1177/0018720810376055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Goddard, K., Roudsari, A., &amp; Wyatt, J. C. (2012). Automation bias: A systematic review of frequency, effect mediators, and mitigators. Journal of the American Medical Informatics Association, 19(1), 121–127. https://doi.org/10.1136/amiajnl-2011-000089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Skitka, L. J., Mosier, K. L., &amp; Burdick, M. (1999). Does automation bias decision-making? International Journal of Human-Computer Studies, 51(5), 991–1006. https://doi.org/10.1006/ijhc.1999.0252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Lee, J. D., &amp; See, K. A. (2004). Trust in automation: Designing for appropriate reliance. Human Factors, 46(1), 50–80. https://doi.org/10.1518/hfes.46.1.50_30392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Jian, J.-Y., Bisantz, A. M., &amp; Drury, C. G. (2000). Foundations for an empirically determined scale of trust in automated systems. International Journal of Cognitive Ergonomics, 4(1), 53–71. https://doi.org/10.1207/S15327566IJCE0401_04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Dietvorst, B. J., Simmons, J. P., &amp; Massey, C. (2015). Algorithm aversion: People erroneously avoid algorithms after seeing them err. Journal of Experimental Psychology: General, 144(1), 114–126. https://doi.org/10.1037/xge0000033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Logg, J. M., Minson, J. A., &amp; Moore, D. A. (2019). Algorithm appreciation: People prefer algorithmic to human judgment. Organizational Behavior and Human Decision Processes, 151, 90–103. https://doi.org/10.1016/j.obhdp.2018.12.005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۶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رفتار راستی‌آزمایی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VER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never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always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۶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VER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VER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عددها و ادعاهای هوش مصنوعی را با گزارش‌های رسمی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کدال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یا صورت‌های مالی مقایسه می‌کنم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VER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پاسخ هوش مصنوعی را با دست‌کم یک منبع مستقل دیگر تأیید می‌کنم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VER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از ابزار منبع می‌خواهم و منبع را واقعاً بررسی می‌کنم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VER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محاسبات مهم را خودم دوباره انجام می‌دهم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Lee, J. D., &amp; See, K. A. (2004). Trust in automation: Designing for appropriate reliance. Human Factors, 46(1), 50–80. https://doi.org/10.1518/hfes.46.1.50_30392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Hoff, K. A., &amp; Bashir, M. (2015). Trust in automation: Integrating empirical evidence on factors that influence trust. Human Factors, 57(3), 407–434. https://doi.org/10.1177/0018720814547570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Pennycook, G., &amp; Rand, D. G. (2019). Lazy, not biased: Susceptibility to partisan fake news is better explained by lack of reasoning than by motivated reasoning. Cognition, 188, 39–50. https://doi.org/10.1016/j.cognition.2018.06.011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Ji, Z., Lee, N., Frieske, R., Yu, T., Su, D., Xu, Y., Ishii, E., Bang, Y. J., Madotto, A., &amp; Fung, P. (2023). Survey of hallucination in natural language generation. ACM Computing Surveys, 55(12), Article 248. https://doi.org/10.1145/3571730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۷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سواد هوش مصنوعی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AIL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strongly disagree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strongly agree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۷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AIL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می‌دانم هوش مصنوعی مولد ممکن است اطلاعات نادرست اما قانع‌کننده تولید کند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می‌دانم این ابزارها با داده‌های تاریخ‌دار آموزش دیده‌اند و ممکن است از اطلاعات به‌روز بازار بی‌خبر باشند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می‌توانم پرسش را طوری بنویسم که پاسخ دقیق‌تری بگیرم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می‌توانم کیفیت پاسخ یک ابزار هوش مصنوعی را ارزیابی 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می‌دانم هوش مصنوعی ممکن است سوگیری داشته باشد یا از اطلاعات ناقص استفاده کند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AIL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۶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می‌دانم چه زمانی نباید برای یک تصمیم مالی به هوش مصنوعی تکیه کنم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Wang, B., Rau, P.-L. P., &amp; Yuan, T. (2023). Measuring user competence in using artificial intelligence: Validity and reliability of artificial intelligence literacy scale. Behaviour &amp; Information Technology, 42(9), 1324–1337. https://doi.org/10.1080/0144929X.2022.2072768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Ng, D. T. K., Leung, J. K. L., Chu, S. K. W., &amp; Qiao, M. S. (2021). Conceptualizing AI literacy: An exploratory review. Computers and Education: Artificial Intelligence, 2, 100041. https://doi.org/10.1016/j.caeai.2021.100041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Long, D., &amp; Magerko, B. (2020). What is AI literacy? Competencies and design considerations. Proceedings of the 2020 CHI Conference on Human Factors in Computing Systems (pp. 1–16). ACM. https://doi.org/10.1145/3313831.3376727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۸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کیفیت تصمیم سرمایه‌گذاری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IDQ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ترکیبی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بخشی اقتباس‌شده، بخشی محقق‌ساخته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eastAsia="Times New Roman" w:cs="B Nazanin"/>
          <w:sz w:val="24"/>
          <w:szCs w:val="24"/>
          <w:lang w:val="en-US" w:bidi="fa-IR"/>
        </w:rPr>
        <w:t xml:space="preserve">strongly disagree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۵ </w:t>
      </w:r>
      <w:r>
        <w:rPr>
          <w:rFonts w:eastAsia="Times New Roman" w:cs="B Nazanin"/>
          <w:sz w:val="24"/>
          <w:szCs w:val="24"/>
          <w:lang w:val="en-US" w:bidi="fa-IR"/>
        </w:rPr>
        <w:t>= strongly agree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۸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IDQ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IDQ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تصمیم‌های سرمایه‌گذاری من معمولاً بر تحلیل مستند استوارند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IDQ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از نتیجهٔ تصمیم‌های سرمایه‌گذاری خود در یک سال گذشته رضایت دارم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IDQ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بازده سبد من در یک سال گذشته مطابق انتظارم بوده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IDQ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تصمیم‌های من با اهداف مالی بلندمدتم هم‌راستا هستند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IDQ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به‌ندرت از تصمیم‌های معاملاتی خود پشیمان می‌شوم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۹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وینیت‌های توصیهٔ نادرست هوش مصنوعی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معیار رفتاری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VIG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lang w:val="en-US" w:bidi="fa-IR"/>
        </w:rPr>
        <w:t>Accept / verify first / reject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۹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Zar"/>
          <w:b/>
          <w:bCs/>
          <w:sz w:val="20"/>
          <w:szCs w:val="20"/>
          <w:lang w:val="en-US" w:bidi="fa-IR"/>
        </w:rPr>
        <w:t>VIG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گویه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هوش مصنوعی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: 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شرکت الف با قیمت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۱٬۰۰۰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و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EPS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برابر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۲۰۰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،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P/E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برابر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۲۰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 دارد؛ پس ارزان است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.» 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 xml:space="preserve">P/E =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هوش مصنوعی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: 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سود حسابداری بالا لزوماً جریان نقد قوی نیست؛ جریان نقد عملیاتی را هم ببینید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.» 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هوش مصنوعی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: 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اظهارنظر مقبول حسابرس یعنی سهم در شش ماه آینده رشد می‌کند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.» 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نادرست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V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هوش مصنوعی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: «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تنوع‌بخشی ریسک خاص شرکت را کم می‌کند اما ریسک سیستماتیک را حذف نمی‌کند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.» 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درست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Dietvorst, B. J., Simmons, J. P., &amp; Massey, C. (2015). Algorithm aversion: People erroneously avoid algorithms after seeing them err. Journal of Experimental Psychology: General, 144(1), 114–126. https://doi.org/10.1037/xge0000033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Logg, J. M., Minson, J. A., &amp; Moore, D. A. (2019). Algorithm appreciation: People prefer algorithmic to human judgment. Organizational Behavior and Human Decision Processes, 151, 90–103. https://doi.org/10.1016/j.obhdp.2018.12.005</w:t>
      </w:r>
    </w:p>
    <w:p>
      <w:pPr>
        <w:pStyle w:val="Normal"/>
        <w:spacing w:lineRule="auto" w:line="240" w:before="0" w:after="30"/>
        <w:jc w:val="left"/>
        <w:rPr/>
      </w:pPr>
      <w:r>
        <w:rPr>
          <w:rFonts w:eastAsia="Times New Roman" w:cs="Times New Roman"/>
          <w:sz w:val="24"/>
          <w:szCs w:val="24"/>
          <w:lang w:val="en-US" w:bidi="fa-IR"/>
        </w:rPr>
        <w:t>D'Acunto, F., Prabhala, N., &amp; Rossi, A. G. (2019). The promises and pitfalls of robo-advising. The Review of Financial Studies, 32(5), 1983–2020. https://doi.org/10.1093/rfs/hhz014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noBreakHyphen/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۱۰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پرسش‌های جمعیت‌شناختی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noBreakHyphen/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lang w:val="en-US" w:bidi="fa-IR"/>
        </w:rPr>
        <w:t>۱۰</w:t>
      </w:r>
      <w:r>
        <w:rPr>
          <w:rFonts w:eastAsia="Times New Roman" w:cs="B Za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Zar"/>
          <w:b/>
          <w:b/>
          <w:bCs/>
          <w:sz w:val="20"/>
          <w:sz w:val="20"/>
          <w:szCs w:val="20"/>
          <w:rtl w:val="true"/>
          <w:lang w:val="en-US" w:bidi="fa-IR"/>
        </w:rPr>
        <w:t>پرسش‌های جمعیت‌شناختی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پرسش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جنسیت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سن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تحصیلات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سابقهٔ معامله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ارزش تقریبی سبد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۶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فراوانی استفاده از هوش مصنوعی مولد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۷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کاربردها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چندگزینه‌ای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۳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پروتکل اعتبارسنجی پیش از گردآوری داده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روایی محتوا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پنل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خبره؛ </w:t>
      </w:r>
      <w:r>
        <w:rPr>
          <w:rFonts w:eastAsia="Times New Roman" w:cs="B Nazanin"/>
          <w:sz w:val="24"/>
          <w:szCs w:val="24"/>
          <w:lang w:val="en-US" w:bidi="fa-IR"/>
        </w:rPr>
        <w:t>CVR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لاوشه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حداقل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۰٫۶۲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برای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خبره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</w:t>
      </w:r>
      <w:r>
        <w:rPr>
          <w:rFonts w:eastAsia="Times New Roman" w:cs="B Nazanin"/>
          <w:sz w:val="24"/>
          <w:szCs w:val="24"/>
          <w:lang w:val="en-US" w:bidi="fa-IR"/>
        </w:rPr>
        <w:t>CVI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سطح گویه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۰٫۷۸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سطح مقیاس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۰٫۹۰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ترجمه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ترجمهٔ رفت‌وبرگشت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Brislin,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۱۹۷۰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برای گویه‌هایی که در دو زبان گزارش می‌شوند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پیش‌آزمون و مطالعهٔ مقدماتی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۸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مصاحبهٔ شناختی و سپس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۶۰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سرمایه‌گذار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توزیع گویه‌ها، همبستگی گویه</w:t>
        <w:noBreakHyphen/>
        <w:t>کل، آلفا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/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امگا، تحلیل عاملی اکتشافی با تحلیل موازی؛ دشواری و تمایز سؤالات آزمون دانش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KR</w:t>
        <w:noBreakHyphen/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مطالعهٔ اصلی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lang w:val="en-US" w:bidi="fa-IR"/>
        </w:rPr>
        <w:t>CFA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شاخص‌های برازش به‌صورت توأمان، </w:t>
      </w:r>
      <w:r>
        <w:rPr>
          <w:rFonts w:eastAsia="Times New Roman" w:cs="B Nazanin"/>
          <w:sz w:val="24"/>
          <w:szCs w:val="24"/>
          <w:lang w:val="en-US" w:bidi="fa-IR"/>
        </w:rPr>
        <w:t>CR/AVE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 xml:space="preserve">HTMT &lt;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و بررسی سوگیری روش مشترک؛ پیش‌بینی نمره پیش از دریافت هرگونه بازخورد انجام 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تمهیدات رویه‌ای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آزمون عینی پیش از مقیاس‌های نگرشی، تصادفی‌سازی ترتیب گویه‌ها در بلوک، سؤال توجه و ثبت زمان تکمیل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lang w:val="en-US" w:bidi="fa-IR"/>
        </w:rPr>
        <w:t>۴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نمره‌گذاری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سازه‌های پنهان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GUI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PCA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UR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VER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AIL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IDQ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هیچ نمرهٔ ترکیبی ساخته نمی‌شود؛ هر گویه نشانگر متغیر پنهان خود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آزمون دانش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مجموع پاسخ‌های درست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۸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نمرهٔ استاندارد </w:t>
      </w:r>
      <w:r>
        <w:rPr>
          <w:rFonts w:eastAsia="Times New Roman" w:cs="B Nazanin"/>
          <w:sz w:val="24"/>
          <w:szCs w:val="24"/>
          <w:lang w:val="en-US" w:bidi="fa-IR"/>
        </w:rPr>
        <w:t>FKz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در مدل به‌عنوان تعدیل‌گر وارد می‌شود و </w:t>
      </w:r>
      <w:r>
        <w:rPr>
          <w:rFonts w:eastAsia="Times New Roman" w:cs="B Nazanin"/>
          <w:sz w:val="24"/>
          <w:szCs w:val="24"/>
          <w:lang w:val="en-US" w:bidi="fa-IR"/>
        </w:rPr>
        <w:t>KR</w:t>
        <w:noBreakHyphen/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گزارش می‌شود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شکاف کالیبراسیون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eastAsia="Times New Roman" w:cs="B Nazanin"/>
          <w:sz w:val="24"/>
          <w:szCs w:val="24"/>
          <w:lang w:val="en-US" w:bidi="fa-IR"/>
        </w:rPr>
        <w:t>CG = C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− نمرهٔ آزمون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مثبت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بیش‌برآورد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بیش‌جایگذاری </w:t>
      </w:r>
      <w:r>
        <w:rPr>
          <w:rFonts w:eastAsia="Times New Roman" w:cs="B Nazanin"/>
          <w:sz w:val="24"/>
          <w:szCs w:val="24"/>
          <w:lang w:val="en-US" w:bidi="fa-IR"/>
        </w:rPr>
        <w:t>CP = C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− رتبهٔ واقعی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در مدل، </w:t>
      </w:r>
      <w:r>
        <w:rPr>
          <w:rFonts w:eastAsia="Times New Roman" w:cs="B Nazanin"/>
          <w:sz w:val="24"/>
          <w:szCs w:val="24"/>
          <w:lang w:val="en-US" w:bidi="fa-IR"/>
        </w:rPr>
        <w:t>CG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استاندارد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CGz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به‌عنوان میانجی دوم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توهم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کنار </w:t>
      </w:r>
      <w:r>
        <w:rPr>
          <w:rFonts w:eastAsia="Times New Roman" w:cs="B Nazanin"/>
          <w:sz w:val="24"/>
          <w:szCs w:val="24"/>
          <w:lang w:val="en-US" w:bidi="fa-IR"/>
        </w:rPr>
        <w:t>PCA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قرار می‌گیرد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خطای وینیت </w:t>
      </w:r>
      <w:r>
        <w:rPr>
          <w:rFonts w:eastAsia="Times New Roman" w:cs="B Nazanin"/>
          <w:sz w:val="24"/>
          <w:szCs w:val="24"/>
          <w:lang w:val="en-US" w:bidi="fa-IR"/>
        </w:rPr>
        <w:t>VIGERR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تعداد گزاره‌های نادرست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V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و </w:t>
      </w:r>
      <w:r>
        <w:rPr>
          <w:rFonts w:eastAsia="Times New Roman" w:cs="B Nazanin"/>
          <w:sz w:val="24"/>
          <w:szCs w:val="24"/>
          <w:lang w:val="en-US" w:bidi="fa-IR"/>
        </w:rPr>
        <w:t>V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که پذیرفته می‌شود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</w:t>
    </w:r>
    <w:r>
      <w:rPr>
        <w:rtl w:val="true"/>
      </w:rPr>
      <w:fldChar w:fldCharType="end"/>
    </w:r>
  </w:p>
</w:ftr>
</file>

<file path=word/settings.xml><?xml version="1.0" encoding="utf-8"?>
<w:settings xmlns:w="http://schemas.openxmlformats.org/wordprocessingml/2006/main">
  <w:view w:val="print"/>
  <w:zoom w:percent="100"/>
  <w:defaultTabStop w:val="720"/>
  <w:autoHyphenation w:val="true"/>
  <w:compat>
    <w:compatSetting w:name="compatibilityMode" w:uri="http://schemas.microsoft.com/office/word" w:val="15"/>
  </w:compat>
  <w:themeFontLang w:val="en-US" w:eastAsia="" w:bidi="fa-IR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B Nazanin"/>
        <w:sz w:val="24"/>
        <w:szCs w:val="24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1"/>
      <w:spacing w:before="0" w:after="0"/>
      <w:jc w:val="left"/>
    </w:pPr>
    <w:rPr>
      <w:rFonts w:ascii="Times New Roman" w:hAnsi="Times New Roman" w:eastAsia="WenQuanYi Zen Hei" w:cs="B Nazanin"/>
      <w:color w:val="auto"/>
      <w:kern w:val="0"/>
      <w:sz w:val="24"/>
      <w:szCs w:val="24"/>
      <w:lang w:val="en-US" w:eastAsia="zh-CN" w:bidi="fa-IR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fa-IR</dc:language>
  <cp:lastModifiedBy/>
  <cp:revision>0</cp:revision>
  <dc:subject/>
  <dc:title>Article</dc:title>
</cp:coreProperties>
</file>