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200"/>
        <w:jc w:val="center"/>
        <w:rPr/>
      </w:pPr>
      <w:r>
        <w:rPr>
          <w:rFonts w:ascii="Times New Roman" w:hAnsi="Times New Roman" w:eastAsia="Times New Roman" w:cs="B Titr"/>
          <w:b/>
          <w:b/>
          <w:bCs/>
          <w:sz w:val="24"/>
          <w:sz w:val="24"/>
          <w:szCs w:val="24"/>
          <w:rtl w:val="true"/>
          <w:lang w:val="en-US" w:bidi="fa-IR"/>
        </w:rPr>
        <w:t>ظاهر یا ماهیت؟ فشارهای نهادی و پاسخگویی در اصلاحات مالی دستگاه‌های اجرایی</w:t>
      </w:r>
    </w:p>
    <w:p>
      <w:pPr>
        <w:pStyle w:val="Normal"/>
        <w:bidi w:val="1"/>
        <w:spacing w:lineRule="auto" w:line="240" w:before="0" w:after="100"/>
        <w:jc w:val="center"/>
        <w:rPr/>
      </w:pPr>
      <w:r>
        <w:rPr>
          <w:rFonts w:ascii="Times New Roman" w:hAnsi="Times New Roman" w:eastAsia="Times New Roman"/>
          <w:b/>
          <w:b/>
          <w:bCs/>
          <w:sz w:val="26"/>
          <w:sz w:val="26"/>
          <w:szCs w:val="26"/>
          <w:rtl w:val="true"/>
          <w:lang w:val="en-US" w:bidi="fa-IR"/>
        </w:rPr>
        <w:t>چکیدهٔ گسترده</w:t>
      </w:r>
    </w:p>
    <w:p>
      <w:pPr>
        <w:pStyle w:val="Normal"/>
        <w:keepNext w:val="true"/>
        <w:bidi w:val="1"/>
        <w:spacing w:lineRule="auto" w:line="240" w:before="100" w:after="30"/>
        <w:jc w:val="left"/>
        <w:rPr/>
      </w:pPr>
      <w:r>
        <w:rPr>
          <w:rFonts w:ascii="Times New Roman" w:hAnsi="Times New Roman" w:eastAsia="Times New Roman"/>
          <w:b/>
          <w:b/>
          <w:bCs/>
          <w:sz w:val="26"/>
          <w:sz w:val="26"/>
          <w:szCs w:val="26"/>
          <w:rtl w:val="true"/>
          <w:lang w:val="en-US" w:bidi="fa-IR"/>
        </w:rPr>
        <w:t>زمینه و مسئله</w:t>
      </w:r>
    </w:p>
    <w:p>
      <w:pPr>
        <w:pStyle w:val="Normal"/>
        <w:bidi w:val="1"/>
        <w:spacing w:lineRule="auto" w:line="240" w:before="0" w:after="40"/>
        <w:ind w:firstLine="360"/>
        <w:jc w:val="both"/>
        <w:rPr/>
      </w:pP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اصلاحات بودجه‌ریزی عملیاتی و مبنای تعهدی در بخش عمومی در بسیاری از کشورها از راه قانون و استانداردها ترویج شده است، اما شواهد از فاصلهٔ میان پذیرش رسمی و به‌کارگیری واقعی اصلاحات حکایت دارند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در ایران نیز پژوهش‌ها اجرای ناقص این اصلاحات و چالش‌های حقوقی، ساختاری و فناورانه را گزارش کرده‌اند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نظریهٔ نهادی نشان می‌دهد سازمان‌ها برای کسب مشروعیت ساختارهایی را می‌پذیرند که لزوماً با فعالیت فنی روزمره پیوند ندارند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مسئلهٔ این پژوهش آن است که فشارهای نهادی چگونه دستگاه‌های اجرایی را به اجرای ماهوی یا انطباق نمادین می‌کشانند و این دو مسیر چه پیامدی برای پاسخگویی مالی دارند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00" w:after="30"/>
        <w:jc w:val="left"/>
        <w:rPr/>
      </w:pPr>
      <w:r>
        <w:rPr>
          <w:rFonts w:ascii="Times New Roman" w:hAnsi="Times New Roman" w:eastAsia="Times New Roman"/>
          <w:b/>
          <w:b/>
          <w:bCs/>
          <w:sz w:val="26"/>
          <w:sz w:val="26"/>
          <w:szCs w:val="26"/>
          <w:rtl w:val="true"/>
          <w:lang w:val="en-US" w:bidi="fa-IR"/>
        </w:rPr>
        <w:t>هدف و پرسش‌ها</w:t>
      </w:r>
    </w:p>
    <w:p>
      <w:pPr>
        <w:pStyle w:val="Normal"/>
        <w:bidi w:val="1"/>
        <w:spacing w:lineRule="auto" w:line="240" w:before="0" w:after="40"/>
        <w:ind w:firstLine="360"/>
        <w:jc w:val="both"/>
        <w:rPr/>
      </w:pP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هدف پژوهش آزمون مدلی است که در آن سه فشار نهادی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الزامی، هنجاری و تقلیدی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بر دو شیوهٔ پاسخ سازمان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اجرای ماهوی و انطباق نمادین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اثر می‌گذارند؛ این دو بر سودمندی اطلاعات گزارش‌شده و از آن راه بر پاسخگویی مالی اثر دارند و بلوغ نظام اطلاعاتی مالی دو مسیر را تعدیل می‌کند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پرسش‌ها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: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هر فشار چه اثری بر دو شیوهٔ پاسخ دارد؟ سودمندی اطلاعات چگونه این اثرها را به پاسخگویی پیوند می‌دهد؟ و بلوغ نظام اطلاعاتی چه نقشی دارد؟</w:t>
      </w:r>
    </w:p>
    <w:p>
      <w:pPr>
        <w:pStyle w:val="Normal"/>
        <w:keepNext w:val="true"/>
        <w:bidi w:val="1"/>
        <w:spacing w:lineRule="auto" w:line="240" w:before="100" w:after="30"/>
        <w:jc w:val="left"/>
        <w:rPr/>
      </w:pPr>
      <w:r>
        <w:rPr>
          <w:rFonts w:ascii="Times New Roman" w:hAnsi="Times New Roman" w:eastAsia="Times New Roman"/>
          <w:b/>
          <w:b/>
          <w:bCs/>
          <w:sz w:val="26"/>
          <w:sz w:val="26"/>
          <w:szCs w:val="26"/>
          <w:rtl w:val="true"/>
          <w:lang w:val="en-US" w:bidi="fa-IR"/>
        </w:rPr>
        <w:t>مبانی نظری</w:t>
      </w:r>
    </w:p>
    <w:p>
      <w:pPr>
        <w:pStyle w:val="Normal"/>
        <w:bidi w:val="1"/>
        <w:spacing w:lineRule="auto" w:line="240" w:before="0" w:after="40"/>
        <w:ind w:firstLine="360"/>
        <w:jc w:val="both"/>
        <w:rPr/>
      </w:pP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چارچوب نظری بر همسانی نهادی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فشار الزامی، هنجاری و تقلیدی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)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، نظریهٔ جدایی و پذیرش تشریفاتی، ادبیات استفاده از اطلاعات عملکرد، چارچوب پاسخگویی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اطلاع‌رسانی، توجیه و پیامد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و مدل موفقیت سیستم‌های اطلاعاتی استوار است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استدلال اصلی آن است که فشار نهادی یک علت واحد با پیامد واحد نیست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: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الزام رفتار را قابل‌مشاهده می‌کند و می‌تواند هم اجرای واقعی و هم گزارش‌دهی نمایشی را تشویق کند، هنجار حرفه‌ای اجرا را درونی می‌سازد، و تقلید قالب‌گرایی می‌آفریند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سودمندی اطلاعات حلقهٔ میانی اجرا تا پاسخگویی است و نظام اطلاعاتی بالغ با ردپای حسابرسی‌پذیر هزینهٔ رفتار نمایشی را بالا می‌برد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بر این پایه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۱۳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فرضیه صورت‌بندی شد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00" w:after="30"/>
        <w:jc w:val="left"/>
        <w:rPr/>
      </w:pPr>
      <w:r>
        <w:rPr>
          <w:rFonts w:ascii="Times New Roman" w:hAnsi="Times New Roman" w:eastAsia="Times New Roman"/>
          <w:b/>
          <w:b/>
          <w:bCs/>
          <w:sz w:val="26"/>
          <w:sz w:val="26"/>
          <w:szCs w:val="26"/>
          <w:rtl w:val="true"/>
          <w:lang w:val="en-US" w:bidi="fa-IR"/>
        </w:rPr>
        <w:t>روش‌شناسی</w:t>
      </w:r>
    </w:p>
    <w:p>
      <w:pPr>
        <w:pStyle w:val="Normal"/>
        <w:bidi w:val="1"/>
        <w:spacing w:lineRule="auto" w:line="240" w:before="0" w:after="40"/>
        <w:ind w:firstLine="360"/>
        <w:jc w:val="both"/>
        <w:rPr/>
      </w:pP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پژوهش کاربردی و پیمایشی است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داده‌ها با پرسشنامهٔ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۳۴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گویه‌ای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هشت سازه، لیکرت پنج‌درجه‌ای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از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۳۳۶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مدیر مالی، ذی‌حساب، کارشناس بودجه و حسابدار دستگاه‌های اجرایی گردآوری شد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تحلیل با مدل‌سازی معادلات ساختاری مبتنی بر کوواریانس کاملاً پنهان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بدون میانگین یا مجموع گویه‌ها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)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، تعامل پنهان با شاخص‌های حاصل‌ضرب جفت‌شده، بوت‌استرپ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۲٬۰۰۰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تکراری برای اثرهای غیرمستقیم و شرطی و مقایسهٔ پنج مدل رقیب انجام گرفت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استواری با برآورد </w:t>
      </w:r>
      <w:r>
        <w:rPr>
          <w:rFonts w:eastAsia="Times New Roman" w:cs="B Mitra"/>
          <w:sz w:val="24"/>
          <w:szCs w:val="24"/>
          <w:lang w:val="en-US" w:bidi="fa-IR"/>
        </w:rPr>
        <w:t>DWLS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، شاخص‌های باقی‌مانده‌مرکزشده، مدل بازمشخص‌شده، حذف مشاهدات دورافتاده و زیرنمونهٔ باسابقه سنجیده شد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00" w:after="30"/>
        <w:jc w:val="left"/>
        <w:rPr/>
      </w:pPr>
      <w:r>
        <w:rPr>
          <w:rFonts w:ascii="Times New Roman" w:hAnsi="Times New Roman" w:eastAsia="Times New Roman"/>
          <w:b/>
          <w:b/>
          <w:bCs/>
          <w:sz w:val="26"/>
          <w:sz w:val="26"/>
          <w:szCs w:val="26"/>
          <w:rtl w:val="true"/>
          <w:lang w:val="en-US" w:bidi="fa-IR"/>
        </w:rPr>
        <w:t>یافته‌ها</w:t>
      </w:r>
    </w:p>
    <w:p>
      <w:pPr>
        <w:pStyle w:val="Normal"/>
        <w:bidi w:val="1"/>
        <w:spacing w:lineRule="auto" w:line="240" w:before="0" w:after="40"/>
        <w:ind w:firstLine="360"/>
        <w:jc w:val="both"/>
        <w:rPr/>
      </w:pP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مدل اندازه‌گیری برازش مطلوبی داشت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Mitra"/>
          <w:sz w:val="24"/>
          <w:szCs w:val="24"/>
          <w:lang w:val="en-US" w:bidi="fa-IR"/>
        </w:rPr>
        <w:t xml:space="preserve">CFI =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۰٫۹۹۰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؛ </w:t>
      </w:r>
      <w:r>
        <w:rPr>
          <w:rFonts w:eastAsia="Times New Roman" w:cs="B Mitra"/>
          <w:sz w:val="24"/>
          <w:szCs w:val="24"/>
          <w:lang w:val="en-US" w:bidi="fa-IR"/>
        </w:rPr>
        <w:t xml:space="preserve">RMSEA =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۰٫۰۱۷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؛ پایایی ترکیبی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۰٫۸۱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تا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۰٫۸۷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؛ بیشینهٔ </w:t>
      </w:r>
      <w:r>
        <w:rPr>
          <w:rFonts w:eastAsia="Times New Roman" w:cs="B Mitra"/>
          <w:sz w:val="24"/>
          <w:szCs w:val="24"/>
          <w:lang w:val="en-US" w:bidi="fa-IR"/>
        </w:rPr>
        <w:t xml:space="preserve">HTMT =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۰٫۵۲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).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فشار الزامی هم اجرای ماهوی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Mitra"/>
          <w:sz w:val="24"/>
          <w:szCs w:val="24"/>
          <w:lang w:val="en-US" w:bidi="fa-IR"/>
        </w:rPr>
        <w:t xml:space="preserve">β =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۰٫۳۲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و هم انطباق نمادین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Mitra"/>
          <w:sz w:val="24"/>
          <w:szCs w:val="24"/>
          <w:lang w:val="en-US" w:bidi="fa-IR"/>
        </w:rPr>
        <w:t xml:space="preserve">β =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۰٫۳۸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را افزایش داد؛ فشار هنجاری اجرای ماهوی را تقویت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Mitra"/>
          <w:sz w:val="24"/>
          <w:szCs w:val="24"/>
          <w:lang w:val="en-US" w:bidi="fa-IR"/>
        </w:rPr>
        <w:t xml:space="preserve">β =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۰٫۳۷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و انطباق نمادین را کم کرد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Mitra"/>
          <w:sz w:val="24"/>
          <w:szCs w:val="24"/>
          <w:lang w:val="en-US" w:bidi="fa-IR"/>
        </w:rPr>
        <w:t>β = −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۰٫۲۲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)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؛ فشار تقلیدی انطباق نمادین را بالا برد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Mitra"/>
          <w:sz w:val="24"/>
          <w:szCs w:val="24"/>
          <w:lang w:val="en-US" w:bidi="fa-IR"/>
        </w:rPr>
        <w:t xml:space="preserve">β =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۰٫۳۳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و اثر معناداری بر اجرای ماهوی نداشت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اجرای ماهوی سودمندی اطلاعات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Mitra"/>
          <w:sz w:val="24"/>
          <w:szCs w:val="24"/>
          <w:lang w:val="en-US" w:bidi="fa-IR"/>
        </w:rPr>
        <w:t xml:space="preserve">β =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۰٫۳۵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و پاسخگویی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Mitra"/>
          <w:sz w:val="24"/>
          <w:szCs w:val="24"/>
          <w:lang w:val="en-US" w:bidi="fa-IR"/>
        </w:rPr>
        <w:t xml:space="preserve">β =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۰٫۲۸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را افزایش و انطباق نمادین هر دو را کاهش داد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Mitra"/>
          <w:sz w:val="24"/>
          <w:szCs w:val="24"/>
          <w:lang w:val="en-US" w:bidi="fa-IR"/>
        </w:rPr>
        <w:t>β = −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۰٫۲۲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و −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۰٫۱۷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)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؛ سودمندی اطلاعات پاسخگویی را بهبود بخشید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Mitra"/>
          <w:sz w:val="24"/>
          <w:szCs w:val="24"/>
          <w:lang w:val="en-US" w:bidi="fa-IR"/>
        </w:rPr>
        <w:t xml:space="preserve">β =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۰٫۳۶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).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بلوغ نظام اطلاعاتی اثر اجرای ماهوی بر سودمندی را تقویت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Mitra"/>
          <w:sz w:val="24"/>
          <w:szCs w:val="24"/>
          <w:lang w:val="en-US" w:bidi="fa-IR"/>
        </w:rPr>
        <w:t xml:space="preserve">β =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۰٫۱۶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و اثر فشار الزامی بر انطباق نمادین را تضعیف کرد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Mitra"/>
          <w:sz w:val="24"/>
          <w:szCs w:val="24"/>
          <w:lang w:val="en-US" w:bidi="fa-IR"/>
        </w:rPr>
        <w:t>β = −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۰٫۲۵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).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اثر کل غیرمستقیم فشار هنجاری مثبت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۰٫۲۱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؛ فاصلهٔ اطمینان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۰٫۱۳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تا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۰٫۳۰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و اثر کل فشار الزامی ناچیز بود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۰٫۰۳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زیرا مسیرهای ماهوی و نمادین یکدیگر را تا حد زیادی خنثی کردند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افزودن اثر مستقیم فشارها بر پاسخگویی برازش را بهبود نداد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میانجی‌گری کامل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).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نتایج در همهٔ آزمون‌های استواری پایدار بود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00" w:after="30"/>
        <w:jc w:val="left"/>
        <w:rPr/>
      </w:pPr>
      <w:r>
        <w:rPr>
          <w:rFonts w:ascii="Times New Roman" w:hAnsi="Times New Roman" w:eastAsia="Times New Roman"/>
          <w:b/>
          <w:b/>
          <w:bCs/>
          <w:sz w:val="26"/>
          <w:sz w:val="26"/>
          <w:szCs w:val="26"/>
          <w:rtl w:val="true"/>
          <w:lang w:val="en-US" w:bidi="fa-IR"/>
        </w:rPr>
        <w:t>نتیجه‌گیری و پیامدها</w:t>
      </w:r>
    </w:p>
    <w:p>
      <w:pPr>
        <w:pStyle w:val="Normal"/>
        <w:bidi w:val="1"/>
        <w:spacing w:lineRule="auto" w:line="240" w:before="0" w:after="40"/>
        <w:ind w:firstLine="360"/>
        <w:jc w:val="both"/>
        <w:rPr/>
      </w:pP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اثرگذاری اصلاحات مالی بیش از شدت الزام قانونی، به نوع پاسخ سازمان و زیرساخت اطلاعاتی وابسته است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تقویت هنجارهای حرفه‌ای، سنجش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«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استفاده از گزارش در تصمیم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»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به‌جای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«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تحویل گزارش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»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، سرمایه‌گذاری در نظام‌های یکپارچه، برخط و حسابرسی‌پذیر، و پرهیز از الگوبرداری بدون بومی‌سازی از پیشنهادهای اصلی‌اند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از نظر نظری، مقاله چارچوب نهادی را از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«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پذیرش یا رد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»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به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«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کیفیت پذیرش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»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گسترش می‌دهد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00" w:after="30"/>
        <w:jc w:val="left"/>
        <w:rPr/>
      </w:pPr>
      <w:r>
        <w:rPr>
          <w:rFonts w:ascii="Times New Roman" w:hAnsi="Times New Roman" w:eastAsia="Times New Roman"/>
          <w:b/>
          <w:b/>
          <w:bCs/>
          <w:sz w:val="26"/>
          <w:sz w:val="26"/>
          <w:szCs w:val="26"/>
          <w:rtl w:val="true"/>
          <w:lang w:val="en-US" w:bidi="fa-IR"/>
        </w:rPr>
        <w:t>محدودیت‌ها و پژوهش‌های آینده</w:t>
      </w:r>
    </w:p>
    <w:p>
      <w:pPr>
        <w:pStyle w:val="Normal"/>
        <w:bidi w:val="1"/>
        <w:spacing w:lineRule="auto" w:line="240" w:before="0" w:after="40"/>
        <w:ind w:firstLine="360"/>
        <w:jc w:val="both"/>
        <w:rPr/>
      </w:pP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طرح مقطعی و خوداظهاری، تازه‌بودن بخشی از مقیاس‌ها و تفاوت‌های احتمالی میان انواع دستگاه‌ها از محدودیت‌ها هستند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پیشنهاد می‌شود داده‌های عینی 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انحراف بودجه، نتایج حسابرسی عملکرد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)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، طرح‌های طولی، داده‌های چندمنبعی و ناوردایی اندازه‌گیری میان انواع دستگاه‌ها بررسی شود</w:t>
      </w:r>
      <w:r>
        <w:rPr>
          <w:rFonts w:eastAsia="Times New Roman" w:cs="B Mitra"/>
          <w:sz w:val="24"/>
          <w:szCs w:val="24"/>
          <w:rtl w:val="true"/>
          <w:lang w:val="en-US" w:bidi="fa-IR"/>
        </w:rPr>
        <w:t>.</w:t>
      </w:r>
    </w:p>
    <w:p>
      <w:pPr>
        <w:pStyle w:val="Normal"/>
        <w:bidi w:val="1"/>
        <w:spacing w:lineRule="auto" w:line="240" w:before="8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2"/>
          <w:sz w:val="22"/>
          <w:szCs w:val="22"/>
          <w:rtl w:val="true"/>
          <w:lang w:val="en-US" w:bidi="fa-IR"/>
        </w:rPr>
        <w:t>واژه‌های کلیدی</w:t>
      </w:r>
      <w:r>
        <w:rPr>
          <w:rFonts w:eastAsia="Times New Roman" w:cs="B Mitra"/>
          <w:b/>
          <w:bCs/>
          <w:sz w:val="22"/>
          <w:szCs w:val="22"/>
          <w:rtl w:val="true"/>
          <w:lang w:val="en-US" w:bidi="fa-IR"/>
        </w:rPr>
        <w:t>:</w:t>
      </w:r>
      <w:r>
        <w:rPr>
          <w:rFonts w:eastAsia="Times New Roman" w:cs="B Mitra"/>
          <w:sz w:val="22"/>
          <w:szCs w:val="22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2"/>
          <w:sz w:val="22"/>
          <w:szCs w:val="22"/>
          <w:rtl w:val="true"/>
          <w:lang w:val="en-US" w:bidi="fa-IR"/>
        </w:rPr>
        <w:t>اجرای ماهوی، انطباق نمادین، پاسخگویی مالی، فشارهای نهادی، نظام اطلاعاتی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2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2</w:t>
    </w:r>
    <w:r>
      <w:rPr>
        <w:rtl w:val="true"/>
      </w:rPr>
      <w:fldChar w:fldCharType="end"/>
    </w:r>
  </w:p>
</w:ftr>
</file>

<file path=word/settings.xml><?xml version="1.0" encoding="utf-8"?>
<w:settings xmlns:w="http://schemas.openxmlformats.org/wordprocessingml/2006/main">
  <w:view w:val="print"/>
  <w:zoom w:percent="100"/>
  <w:defaultTabStop w:val="720"/>
  <w:autoHyphenation w:val="true"/>
  <w:compat>
    <w:compatSetting w:name="compatibilityMode" w:uri="http://schemas.microsoft.com/office/word" w:val="15"/>
  </w:compat>
  <w:themeFontLang w:val="en-US" w:eastAsia="" w:bidi="fa-IR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WenQuanYi Zen Hei" w:cs="B Mitra"/>
        <w:sz w:val="24"/>
        <w:szCs w:val="24"/>
        <w:lang w:val="en-US" w:eastAsia="zh-CN" w:bidi="fa-IR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1"/>
      <w:spacing w:before="0" w:after="0"/>
      <w:jc w:val="left"/>
    </w:pPr>
    <w:rPr>
      <w:rFonts w:ascii="Times New Roman" w:hAnsi="Times New Roman" w:eastAsia="WenQuanYi Zen Hei" w:cs="B Mitra"/>
      <w:color w:val="auto"/>
      <w:kern w:val="0"/>
      <w:sz w:val="24"/>
      <w:szCs w:val="24"/>
      <w:lang w:val="en-US" w:eastAsia="zh-CN" w:bidi="fa-IR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ootnoteText">
    <w:name w:val="Footnote Text"/>
    <w:basedOn w:val="Normal"/>
    <w:pPr>
      <w:spacing w:lineRule="auto" w:line="240" w:before="0" w:after="0"/>
    </w:pPr>
    <w:rPr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fa-IR</dc:language>
  <cp:lastModifiedBy/>
  <cp:revision>0</cp:revision>
  <dc:subject/>
  <dc:title>Article</dc:title>
</cp:coreProperties>
</file>