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ظاهر یا ماهیت؟ فشارهای نهادی و پاسخگویی در اصلاحات مالی دستگاه‌های اجرایی</w:t>
      </w:r>
    </w:p>
    <w:p>
      <w:pPr>
        <w:bidi/>
        <w:spacing w:before="0" w:after="100" w:line="240" w:lineRule="auto"/>
        <w:jc w:val="center"/>
      </w:pPr>
      <w:r>
        <w:rPr>
          <w:rFonts w:ascii="Times New Roman" w:hAnsi="Times New Roman" w:cs="B Mitra" w:eastAsia="Times New Roman"/>
          <w:b/>
          <w:bCs/>
          <w:sz w:val="26"/>
          <w:szCs w:val="26"/>
          <w:lang w:val="en-US" w:bidi="fa-IR"/>
        </w:rPr>
        <w:t xml:space="preserve">چکیدهٔ گسترده</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زمینه و مسئله</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اصلاحات بودجه‌ریزی عملیاتی و مبنای تعهدی در بخش عمومی در بسیاری از کشورها از راه قانون و استانداردها ترویج شده است، اما شواهد از فاصلهٔ میان پذیرش رسمی و به‌کارگیری واقعی اصلاحات حکایت دارند. در ایران نیز پژوهش‌ها اجرای ناقص این اصلاحات و چالش‌های حقوقی، ساختاری و فناورانه را گزارش کرده‌اند. نظریهٔ نهادی نشان می‌دهد سازمان‌ها برای کسب مشروعیت ساختارهایی را می‌پذیرند که لزوماً با فعالیت فنی روزمره پیوند ندارند. مسئلهٔ این پژوهش آن است که فشارهای نهادی چگونه دستگاه‌های اجرایی را به اجرای ماهوی یا انطباق نمادین می‌کشانند و این دو مسیر چه پیامدی برای پاسخگویی مالی دارند.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هدف و پرسش‌ها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هدف پژوهش آزمون مدلی است که در آن سه فشار نهادی (الزامی، هنجاری و تقلیدی) بر دو شیوهٔ پاسخ سازمان (اجرای ماهوی و انطباق نمادین) اثر می‌گذارند؛ این دو بر سودمندی اطلاعات گزارش‌شده و از آن راه بر پاسخگویی مالی اثر دارند و بلوغ نظام اطلاعاتی مالی دو مسیر را تعدیل می‌کند. پرسش‌ها: هر فشار چه اثری بر دو شیوهٔ پاسخ دارد؟ سودمندی اطلاعات چگونه این اثرها را به پاسخگویی پیوند می‌دهد؟ و بلوغ نظام اطلاعاتی چه نقشی دارد؟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مبانی نظری</w:t>
      </w:r>
    </w:p>
    <w:p>
      <w:pPr>
        <w:bidi/>
        <w:spacing w:before="0" w:after="40" w:line="240" w:lineRule="auto"/>
        <w:ind w:firstLine="360"/>
        <w:jc w:val="both"/>
      </w:pPr>
      <w:r>
        <w:rPr>
          <w:rFonts w:ascii="Times New Roman" w:hAnsi="Times New Roman" w:cs="B Mitra" w:eastAsia="Times New Roman"/>
          <w:sz w:val="24"/>
          <w:szCs w:val="24"/>
          <w:lang w:val="en-US" w:bidi="fa-IR"/>
        </w:rPr>
        <w:t xml:space="preserve">چارچوب نظری بر همسانی نهادی (فشار الزامی، هنجاری و تقلیدی)، نظریهٔ جدایی و پذیرش تشریفاتی، ادبیات استفاده از اطلاعات عملکرد، چارچوب پاسخگویی (اطلاع‌رسانی، توجیه و پیامد) و مدل موفقیت سیستم‌های اطلاعاتی استوار است. استدلال اصلی آن است که فشار نهادی یک علت واحد با پیامد واحد نیست: الزام رفتار را قابل‌مشاهده می‌کند و می‌تواند هم اجرای واقعی و هم گزارش‌دهی نمایشی را تشویق کند، هنجار حرفه‌ای اجرا را درونی می‌سازد، و تقلید قالب‌گرایی می‌آفریند. سودمندی اطلاعات حلقهٔ میانی اجرا تا پاسخگویی است و نظام اطلاعاتی بالغ با ردپای حسابرسی‌پذیر هزینهٔ رفتار نمایشی را بالا می‌برد. بر این پایه ۱۳ فرضیه صورت‌بندی شد.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روش‌شناسی</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پژوهش کاربردی و پیمایشی است. داده‌ها با پرسشنامهٔ ۳۴ گویه‌ای (هشت سازه، لیکرت پنج‌درجه‌ای) از ۳۳۶ مدیر مالی، ذی‌حساب، کارشناس بودجه و حسابدار دستگاه‌های اجرایی گردآوری شد. تحلیل با مدل‌سازی معادلات ساختاری مبتنی بر کوواریانس کاملاً پنهان (بدون میانگین یا مجموع گویه‌ها)، تعامل پنهان با شاخص‌های حاصل‌ضرب جفت‌شده، بوت‌استرپ ۲٬۰۰۰ تکراری برای اثرهای غیرمستقیم و شرطی و مقایسهٔ پنج مدل رقیب انجام گرفت. استواری با برآورد DWLS، شاخص‌های باقی‌مانده‌مرکزشده، مدل بازمشخص‌شده، حذف مشاهدات دورافتاده و زیرنمونهٔ باسابقه سنجیده شد.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یافته‌ها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مدل اندازه‌گیری برازش مطلوبی داشت (CFI = ۰٫۹۹۰؛ RMSEA = ۰٫۰۱۷؛ پایایی ترکیبی ۰٫۸۱ تا ۰٫۸۷؛ بیشینهٔ HTMT = ۰٫۵۲). فشار الزامی هم اجرای ماهوی (β = ۰٫۳۲) و هم انطباق نمادین (β = ۰٫۳۸) را افزایش داد؛ فشار هنجاری اجرای ماهوی را تقویت (β = ۰٫۳۷) و انطباق نمادین را کم کرد (β = −۰٫۲۲)؛ فشار تقلیدی انطباق نمادین را بالا برد (β = ۰٫۳۳) و اثر معناداری بر اجرای ماهوی نداشت. اجرای ماهوی سودمندی اطلاعات (β = ۰٫۳۵) و پاسخگویی (β = ۰٫۲۸) را افزایش و انطباق نمادین هر دو را کاهش داد (β = −۰٫۲۲ و −۰٫۱۷)؛ سودمندی اطلاعات پاسخگویی را بهبود بخشید (β = ۰٫۳۶). بلوغ نظام اطلاعاتی اثر اجرای ماهوی بر سودمندی را تقویت (β = ۰٫۱۶) و اثر فشار الزامی بر انطباق نمادین را تضعیف کرد (β = −۰٫۲۵). اثر کل غیرمستقیم فشار هنجاری مثبت (۰٫۲۱؛ فاصلهٔ اطمینان ۰٫۱۳ تا ۰٫۳۰) و اثر کل فشار الزامی ناچیز بود (۰٫۰۳) زیرا مسیرهای ماهوی و نمادین یکدیگر را تا حد زیادی خنثی کردند. افزودن اثر مستقیم فشارها بر پاسخگویی برازش را بهبود نداد (میانجی‌گری کامل). نتایج در همهٔ آزمون‌های استواری پایدار بود.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نتیجه‌گیری و پیامدها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اثرگذاری اصلاحات مالی بیش از شدت الزام قانونی، به نوع پاسخ سازمان و زیرساخت اطلاعاتی وابسته است. تقویت هنجارهای حرفه‌ای، سنجش «استفاده از گزارش در تصمیم» به‌جای «تحویل گزارش»، سرمایه‌گذاری در نظام‌های یکپارچه، برخط و حسابرسی‌پذیر، و پرهیز از الگوبرداری بدون بومی‌سازی از پیشنهادهای اصلی‌اند. از نظر نظری، مقاله چارچوب نهادی را از «پذیرش یا رد» به «کیفیت پذیرش» گسترش می‌دهد.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محدودیت‌ها و پژوهش‌های آینده</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طرح مقطعی و خوداظهاری، تازه‌بودن بخشی از مقیاس‌ها و تفاوت‌های احتمالی میان انواع دستگاه‌ها از محدودیت‌ها هستند. پیشنهاد می‌شود داده‌های عینی (انحراف بودجه، نتایج حسابرسی عملکرد)، طرح‌های طولی، داده‌های چندمنبعی و ناوردایی اندازه‌گیری میان انواع دستگاه‌ها بررسی شود.</w:t>
      </w:r>
    </w:p>
    <w:p>
      <w:pPr>
        <w:bidi/>
        <w:spacing w:before="80" w:after="50" w:line="240" w:lineRule="auto"/>
        <w:jc w:val="left"/>
      </w:pPr>
      <w:r>
        <w:rPr>
          <w:rFonts w:ascii="Times New Roman" w:hAnsi="Times New Roman" w:cs="B Mitra" w:eastAsia="Times New Roman"/>
          <w:b/>
          <w:bCs/>
          <w:sz w:val="22"/>
          <w:szCs w:val="22"/>
          <w:lang w:val="en-US" w:bidi="fa-IR"/>
        </w:rPr>
        <w:t xml:space="preserve">واژه‌های کلیدی:</w:t>
      </w:r>
      <w:r>
        <w:rPr>
          <w:rFonts w:ascii="Times New Roman" w:hAnsi="Times New Roman" w:cs="B Mitra" w:eastAsia="Times New Roman"/>
          <w:sz w:val="22"/>
          <w:szCs w:val="22"/>
          <w:lang w:val="en-US" w:bidi="fa-IR"/>
        </w:rPr>
        <w:t xml:space="preserve"> اجرای ماهوی، انطباق نمادین، پاسخگویی مالی، فشارهای نهادی، نظام اطلاعاتی</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