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bidi w:val="1"/>
        <w:spacing w:before="0" w:after="200" w:line="240" w:lineRule="auto"/>
        <w:jc w:val="center"/>
      </w:pPr>
      <w:r>
        <w:rPr>
          <w:rFonts w:ascii="Times New Roman" w:hAnsi="Times New Roman" w:eastAsia="Times New Roman" w:cs="B Zar"/>
          <w:b/>
          <w:bCs/>
          <w:sz w:val="24"/>
          <w:szCs w:val="24"/>
          <w:rtl/>
        </w:rPr>
        <w:t xml:space="preserve">اثر مواجهه با محتوای سرمایه‌گذاری شبکه‌های اجتماعی بر کیفیت تصمیم سرمایه‌گذاران حقیقی بورس تهران: میانجی‌گری متوالی فومو و رفتار توده‌وار و تعدیل‌گری اطلاعات حسابداری</w:t>
      </w:r>
    </w:p>
    <w:p w14:paraId="1A5A5504" w14:textId="77777777" w:rsidR="00DC04C5" w:rsidRDefault="00000000">
      <w:pPr>
        <w:bidi w:val="1"/>
        <w:spacing w:before="0" w:after="60" w:line="240" w:lineRule="auto"/>
        <w:jc w:val="center"/>
      </w:pPr>
      <w:r>
        <w:rPr>
          <w:rFonts w:ascii="Times New Roman" w:hAnsi="Times New Roman" w:eastAsia="Times New Roman" w:cs="B Nazanin"/>
          <w:b/>
          <w:bCs/>
          <w:sz w:val="24"/>
          <w:szCs w:val="24"/>
          <w:highlight w:val="yellow"/>
          <w:rtl/>
        </w:rPr>
        <w:t xml:space="preserve">نام و نام‌خانوادگی نویسنده اول</w:t>
      </w:r>
      <w:r>
        <w:rPr>
          <w:rFonts w:ascii="Times New Roman" w:hAnsi="Times New Roman" w:eastAsia="Times New Roman" w:cs="B Nazanin"/>
          <w:b/>
          <w:bCs/>
          <w:sz w:val="24"/>
          <w:szCs w:val="24"/>
          <w:rtl/>
        </w:rPr>
        <w:t xml:space="preserve">∗</w:t>
      </w:r>
    </w:p>
    <w:p w14:paraId="167C4981" w14:textId="576F2948" w:rsidR="00DC04C5" w:rsidRDefault="00000000">
      <w:pPr>
        <w:bidi w:val="1"/>
        <w:spacing w:before="0" w:after="60" w:line="240" w:lineRule="auto"/>
        <w:jc w:val="center"/>
      </w:pPr>
      <w:r>
        <w:rPr>
          <w:rFonts w:ascii="Times New Roman" w:hAnsi="Times New Roman" w:eastAsia="Times New Roman" w:cs="B Nazanin"/>
          <w:sz w:val="24"/>
          <w:szCs w:val="24"/>
          <w:highlight w:val="yellow"/>
          <w:rtl/>
        </w:rPr>
        <w:t xml:space="preserve">دانشجوی دکتری، رشته حسابداری، نام دانشگاه، شهر، ایران</w:t>
      </w:r>
      <w:r>
        <w:rPr>
          <w:rFonts w:ascii="Times New Roman" w:hAnsi="Times New Roman" w:eastAsia="Times New Roman" w:cs="B Nazanin"/>
          <w:sz w:val="24"/>
          <w:szCs w:val="24"/>
          <w:rtl/>
        </w:rPr>
        <w:t xml:space="preserve"> - پست الکترونیکی: </w:t>
      </w:r>
      <w:r>
        <w:rPr>
          <w:rFonts w:ascii="Times New Roman" w:hAnsi="Times New Roman" w:eastAsia="Times New Roman" w:cs="B Nazanin"/>
          <w:sz w:val="24"/>
          <w:szCs w:val="24"/>
          <w:highlight w:val="yellow"/>
          <w:rtl/>
        </w:rPr>
        <w:t xml:space="preserve">ایمیل سازمانی نویسنده مسئول</w:t>
      </w:r>
    </w:p>
    <w:p w14:paraId="391CA58B" w14:textId="77777777" w:rsidR="00DC04C5" w:rsidRDefault="00000000">
      <w:pPr>
        <w:bidi w:val="1"/>
        <w:spacing w:before="0" w:after="60" w:line="240" w:lineRule="auto"/>
        <w:jc w:val="center"/>
      </w:pPr>
      <w:r>
        <w:rPr>
          <w:rFonts w:ascii="Times New Roman" w:hAnsi="Times New Roman" w:eastAsia="Times New Roman" w:cs="B Nazanin"/>
          <w:b/>
          <w:bCs/>
          <w:sz w:val="24"/>
          <w:szCs w:val="24"/>
          <w:highlight w:val="yellow"/>
          <w:rtl/>
        </w:rPr>
        <w:t xml:space="preserve">نام و نام‌خانوادگی نویسنده دوم (در صورت وجود)</w:t>
      </w:r>
    </w:p>
    <w:p w14:paraId="1B078A82" w14:textId="225B56E8" w:rsidR="00DC04C5" w:rsidRDefault="00000000">
      <w:pPr>
        <w:bidi w:val="1"/>
        <w:spacing w:before="0" w:after="60" w:line="240" w:lineRule="auto"/>
        <w:jc w:val="center"/>
      </w:pPr>
      <w:r>
        <w:rPr>
          <w:rFonts w:ascii="Times New Roman" w:hAnsi="Times New Roman" w:eastAsia="Times New Roman" w:cs="B Nazanin"/>
          <w:sz w:val="24"/>
          <w:szCs w:val="24"/>
          <w:highlight w:val="yellow"/>
          <w:rtl/>
        </w:rPr>
        <w:t xml:space="preserve">رتبه علمی، گروه، دانشگاه، شهر، ایران</w:t>
      </w:r>
    </w:p>
    <w:p>
      <w:pPr>
        <w:keepNext/>
        <w:bidi w:val="1"/>
        <w:spacing w:before="120" w:after="60" w:line="240" w:lineRule="auto"/>
        <w:jc w:val="both"/>
      </w:pPr>
      <w:r>
        <w:rPr>
          <w:rFonts w:ascii="Times New Roman" w:hAnsi="Times New Roman" w:eastAsia="Times New Roman" w:cs="B Nazanin"/>
          <w:b/>
          <w:bCs/>
          <w:sz w:val="24"/>
          <w:szCs w:val="24"/>
          <w:rtl/>
        </w:rPr>
        <w:t xml:space="preserve">چکیده</w:t>
      </w:r>
    </w:p>
    <w:p>
      <w:pPr>
        <w:bidi w:val="1"/>
        <w:spacing w:before="0" w:after="80" w:line="240" w:lineRule="auto"/>
        <w:jc w:val="both"/>
      </w:pPr>
      <w:r>
        <w:rPr>
          <w:rFonts w:ascii="Times New Roman" w:hAnsi="Times New Roman" w:eastAsia="Times New Roman" w:cs="B Nazanin"/>
          <w:b/>
          <w:bCs/>
          <w:sz w:val="24"/>
          <w:szCs w:val="24"/>
          <w:rtl/>
        </w:rPr>
        <w:t xml:space="preserve">هدف:</w:t>
      </w:r>
      <w:r>
        <w:rPr>
          <w:rFonts w:ascii="Times New Roman" w:hAnsi="Times New Roman" w:eastAsia="Times New Roman" w:cs="B Nazanin"/>
          <w:sz w:val="24"/>
          <w:szCs w:val="24"/>
          <w:rtl/>
        </w:rPr>
        <w:t xml:space="preserve"> پژوهش حاضر سازوکار انتقال اثر مواجهه با محتوای سرمایه‌گذاری شبکه‌های اجتماعی بر کیفیت تصمیم سرمایه‌گذاران حقیقی بورس تهران را از مسیر میانجی متوالی ترس از دست دادن فرصت (فومو) و رفتار توده‌وار بررسی می‌کند و نقش تعدیل‌گر استفاده از اطلاعات حسابداری را می‌آزماید. </w:t>
      </w:r>
      <w:r>
        <w:rPr>
          <w:rFonts w:ascii="Times New Roman" w:hAnsi="Times New Roman" w:eastAsia="Times New Roman" w:cs="B Nazanin"/>
          <w:b/>
          <w:bCs/>
          <w:sz w:val="24"/>
          <w:szCs w:val="24"/>
          <w:rtl/>
        </w:rPr>
        <w:t xml:space="preserve">روش‌شناسی:</w:t>
      </w:r>
      <w:r>
        <w:rPr>
          <w:rFonts w:ascii="Times New Roman" w:hAnsi="Times New Roman" w:eastAsia="Times New Roman" w:cs="B Nazanin"/>
          <w:sz w:val="24"/>
          <w:szCs w:val="24"/>
          <w:rtl/>
        </w:rPr>
        <w:t xml:space="preserve"> پژوهش کمّی و از نوع پیمایشی ـ مقطعی است. مدل پنج سازه‌ای با ۲۶ گویه و بدون تجمیع گویه‌ها، با مدل‌سازی معادلات ساختاری مبتنی بر کوواریانس در پایتون برآورد شد؛ نمونه تحلیل‌شده ۳۸۶ سرمایه‌گذار حقیقی است و اثرهای غیرمستقیم با ۲۰۰۰ نمونه خودگردان آزمون شد. داده‌ها شبیه‌سازی‌شده‌اند و یافته‌ها بیشتر توان روش در بازیابی ساختار مدل را نشان می‌دهند. </w:t>
      </w:r>
      <w:r>
        <w:rPr>
          <w:rFonts w:ascii="Times New Roman" w:hAnsi="Times New Roman" w:eastAsia="Times New Roman" w:cs="B Nazanin"/>
          <w:b/>
          <w:bCs/>
          <w:sz w:val="24"/>
          <w:szCs w:val="24"/>
          <w:rtl/>
        </w:rPr>
        <w:t xml:space="preserve">یافته‌ها:</w:t>
      </w:r>
      <w:r>
        <w:rPr>
          <w:rFonts w:ascii="Times New Roman" w:hAnsi="Times New Roman" w:eastAsia="Times New Roman" w:cs="B Nazanin"/>
          <w:sz w:val="24"/>
          <w:szCs w:val="24"/>
          <w:rtl/>
        </w:rPr>
        <w:t xml:space="preserve"> مدل ساختاری برازش مطلوبی داشت (</w:t>
      </w:r>
      <w:r>
        <w:rPr>
          <w:rFonts w:ascii="Times New Roman" w:hAnsi="Times New Roman" w:eastAsia="Times New Roman" w:cs="B Nazanin"/>
          <w:sz w:val="24"/>
          <w:szCs w:val="24"/>
        </w:rPr>
        <w:t xml:space="preserve">CFI = ۰٫۹۷۷</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Pr>
        <w:t xml:space="preserve">RMSEA = ۰٫۰۲۳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Pr>
        <w:t xml:space="preserve">SRMR = ۰٫۰۴۲</w:t>
      </w:r>
      <w:r>
        <w:rPr>
          <w:rFonts w:ascii="Times New Roman" w:hAnsi="Times New Roman" w:eastAsia="Times New Roman" w:cs="B Nazanin"/>
          <w:sz w:val="24"/>
          <w:szCs w:val="24"/>
          <w:rtl/>
        </w:rPr>
        <w:t xml:space="preserve">). مواجهه با محتوا فومو را افزایش داد (</w:t>
      </w:r>
      <w:r>
        <w:rPr>
          <w:rFonts w:ascii="Times New Roman" w:hAnsi="Times New Roman" w:eastAsia="Times New Roman" w:cs="B Nazanin"/>
          <w:sz w:val="24"/>
          <w:szCs w:val="24"/>
        </w:rPr>
        <w:t xml:space="preserve">β = ۰٫۴۹</w:t>
      </w:r>
      <w:r>
        <w:rPr>
          <w:rFonts w:ascii="Times New Roman" w:hAnsi="Times New Roman" w:eastAsia="Times New Roman" w:cs="B Nazanin"/>
          <w:sz w:val="24"/>
          <w:szCs w:val="24"/>
          <w:rtl/>
        </w:rPr>
        <w:t xml:space="preserve">)، فومو رفتار توده‌وار را تقویت کرد (</w:t>
      </w:r>
      <w:r>
        <w:rPr>
          <w:rFonts w:ascii="Times New Roman" w:hAnsi="Times New Roman" w:eastAsia="Times New Roman" w:cs="B Nazanin"/>
          <w:sz w:val="24"/>
          <w:szCs w:val="24"/>
        </w:rPr>
        <w:t xml:space="preserve">β = ۰٫۴۱</w:t>
      </w:r>
      <w:r>
        <w:rPr>
          <w:rFonts w:ascii="Times New Roman" w:hAnsi="Times New Roman" w:eastAsia="Times New Roman" w:cs="B Nazanin"/>
          <w:sz w:val="24"/>
          <w:szCs w:val="24"/>
          <w:rtl/>
        </w:rPr>
        <w:t xml:space="preserve">) و رفتار توده‌وار کیفیت تصمیم را کاهش داد (</w:t>
      </w:r>
      <w:r>
        <w:rPr>
          <w:rFonts w:ascii="Times New Roman" w:hAnsi="Times New Roman" w:eastAsia="Times New Roman" w:cs="B Nazanin"/>
          <w:sz w:val="24"/>
          <w:szCs w:val="24"/>
        </w:rPr>
        <w:t xml:space="preserve">β = −۰٫۳۵</w:t>
      </w:r>
      <w:r>
        <w:rPr>
          <w:rFonts w:ascii="Times New Roman" w:hAnsi="Times New Roman" w:eastAsia="Times New Roman" w:cs="B Nazanin"/>
          <w:sz w:val="24"/>
          <w:szCs w:val="24"/>
          <w:rtl/>
        </w:rPr>
        <w:t xml:space="preserve">). اثر غیرمستقیم متوالی منفی و معنادار بود (−۰٫۰۷۱) و استفاده از اطلاعات حسابداری شیب فومو ← رفتار توده‌وار را تضعیف کرد (</w:t>
      </w:r>
      <w:r>
        <w:rPr>
          <w:rFonts w:ascii="Times New Roman" w:hAnsi="Times New Roman" w:eastAsia="Times New Roman" w:cs="B Nazanin"/>
          <w:sz w:val="24"/>
          <w:szCs w:val="24"/>
        </w:rPr>
        <w:t xml:space="preserve">β = −۰٫۱۸</w:t>
      </w:r>
      <w:r>
        <w:rPr>
          <w:rFonts w:ascii="Times New Roman" w:hAnsi="Times New Roman" w:eastAsia="Times New Roman" w:cs="B Nazanin"/>
          <w:sz w:val="24"/>
          <w:szCs w:val="24"/>
          <w:rtl/>
        </w:rPr>
        <w:t xml:space="preserve">؛ شاخص میانجی‌گری تعدیل‌شده = ۰٫۰۳۴). </w:t>
      </w:r>
      <w:r>
        <w:rPr>
          <w:rFonts w:ascii="Times New Roman" w:hAnsi="Times New Roman" w:eastAsia="Times New Roman" w:cs="B Nazanin"/>
          <w:b/>
          <w:bCs/>
          <w:sz w:val="24"/>
          <w:szCs w:val="24"/>
          <w:rtl/>
        </w:rPr>
        <w:t xml:space="preserve">نتیجه‌گیری:</w:t>
      </w:r>
      <w:r>
        <w:rPr>
          <w:rFonts w:ascii="Times New Roman" w:hAnsi="Times New Roman" w:eastAsia="Times New Roman" w:cs="B Nazanin"/>
          <w:sz w:val="24"/>
          <w:szCs w:val="24"/>
          <w:rtl/>
        </w:rPr>
        <w:t xml:space="preserve"> بخش مهمی از زیان کیفیت تصمیم ناشی از مواجهه با محتوای شبکه‌ای از مسیر هیجانی ـ رفتاری فومو و توده‌واری منتقل می‌شود و اطلاعات حسابداری همچون سپری شناختی عمل می‌کند، هرچند این اثر را به‌طور کامل حذف نمی‌کند. </w:t>
      </w:r>
      <w:r>
        <w:rPr>
          <w:rFonts w:ascii="Times New Roman" w:hAnsi="Times New Roman" w:eastAsia="Times New Roman" w:cs="B Nazanin"/>
          <w:b/>
          <w:bCs/>
          <w:sz w:val="24"/>
          <w:szCs w:val="24"/>
          <w:rtl/>
        </w:rPr>
        <w:t xml:space="preserve">دانش‌افزایی:</w:t>
      </w:r>
      <w:r>
        <w:rPr>
          <w:rFonts w:ascii="Times New Roman" w:hAnsi="Times New Roman" w:eastAsia="Times New Roman" w:cs="B Nazanin"/>
          <w:sz w:val="24"/>
          <w:szCs w:val="24"/>
          <w:rtl/>
        </w:rPr>
        <w:t xml:space="preserve"> پژوهش شبکه‌های اجتماعی، فومو و توده‌واری را در یک مدل متوالی پنهان پیوند می‌دهد، اطلاعات حسابداری را در نقش ضدسوگیری رفتاری معرفی می‌کند و مدل را با خطای اندازه‌گیری کنترل‌شده و بدون نمره ترکیبی برآورد می‌کند.</w:t>
      </w:r>
    </w:p>
    <w:p>
      <w:pPr>
        <w:pBdr>
          <w:top w:val="single" w:sz="6" w:space="4" w:color="000000"/>
        </w:pBdr>
        <w:bidi w:val="1"/>
        <w:spacing w:before="0" w:after="120" w:line="240" w:lineRule="auto"/>
        <w:jc w:val="both"/>
      </w:pPr>
      <w:r>
        <w:rPr>
          <w:rFonts w:ascii="Times New Roman" w:hAnsi="Times New Roman" w:eastAsia="Times New Roman" w:cs="B Nazanin"/>
          <w:b/>
          <w:bCs/>
          <w:sz w:val="24"/>
          <w:szCs w:val="24"/>
          <w:rtl/>
        </w:rPr>
        <w:t xml:space="preserve">کلیدواژه‌ها:</w:t>
      </w:r>
      <w:r>
        <w:rPr>
          <w:rFonts w:ascii="Times New Roman" w:hAnsi="Times New Roman" w:eastAsia="Times New Roman" w:cs="B Nazanin"/>
          <w:sz w:val="24"/>
          <w:szCs w:val="24"/>
          <w:rtl/>
        </w:rPr>
        <w:t xml:space="preserve"> مواجهه با شبکه‌های اجتماعی؛ فومو؛ رفتار توده‌وار؛ اطلاعات حسابداری؛ کیفیت تصمیم سرمایه‌گذاری؛ مدل‌سازی معادلات ساختاری.</w:t>
      </w:r>
    </w:p>
    <w:p>
      <w:pPr>
        <w:pBdr>
          <w:bottom w:val="single" w:sz="6" w:space="4" w:color="000000"/>
        </w:pBdr>
        <w:bidi w:val="1"/>
        <w:spacing w:before="0" w:after="0" w:line="240" w:lineRule="auto"/>
        <w:jc w:val="both"/>
      </w:pPr>
    </w:p>
    <w:p>
      <w:pPr>
        <w:keepNext/>
        <w:bidi w:val="1"/>
        <w:spacing w:before="160" w:after="60" w:line="240" w:lineRule="auto"/>
        <w:jc w:val="both"/>
      </w:pPr>
      <w:r>
        <w:rPr>
          <w:rFonts w:ascii="Times New Roman" w:hAnsi="Times New Roman" w:eastAsia="Times New Roman" w:cs="B Nazanin"/>
          <w:b/>
          <w:bCs/>
          <w:sz w:val="24"/>
          <w:szCs w:val="24"/>
          <w:rtl/>
        </w:rPr>
        <w:t xml:space="preserve">۱. مقدمه</w:t>
      </w:r>
    </w:p>
    <w:p>
      <w:pPr>
        <w:bidi w:val="1"/>
        <w:spacing w:before="0" w:after="80" w:line="240" w:lineRule="auto"/>
        <w:ind w:firstLine="360"/>
        <w:jc w:val="both"/>
      </w:pPr>
      <w:r>
        <w:rPr>
          <w:rFonts w:ascii="Times New Roman" w:hAnsi="Times New Roman" w:eastAsia="Times New Roman" w:cs="B Nazanin"/>
          <w:sz w:val="26"/>
          <w:szCs w:val="26"/>
          <w:rtl/>
        </w:rPr>
        <w:t xml:space="preserve">بازار سرمایه ایران در سال‌های ۱۳۹۹ و ۱۴۰۰ یکی از شدیدترین چرخه‌های رونق و رکود تاریخ خود را تجربه کرد؛ دورانی که در آن شمار زیادی از سرمایه‌گذاران حقیقی تازه‌وارد، تحت‌تأثیر روایت‌های شتاب‌گرفته در کانال‌های تلگرام، صفحه‌های اینستاگرام و گروه‌های گفت‌وگو وارد بازار شدند و بخشی از آنان پس از ریزش قیمت‌ها زیان قابل‌توجهی را تجربه کردند. این تجربه، مسئله اصلی پژوهش حاضر را آشکار می‌کند: آیا مواجهه مکرر با محتوای سرمایه‌گذاری در شبکه‌های اجتماعی صرفاً اطلاعات بیشتری در اختیار سرمایه‌گذار می‌گذارد، یا از رهگذر سازوکارهای هیجانی و اجتماعی کیفیت تصمیم او را تضعیف می‌کند؟</w:t>
      </w:r>
    </w:p>
    <w:p>
      <w:pPr>
        <w:bidi w:val="1"/>
        <w:spacing w:before="0" w:after="80" w:line="240" w:lineRule="auto"/>
        <w:ind w:firstLine="360"/>
        <w:jc w:val="both"/>
      </w:pPr>
      <w:r>
        <w:rPr>
          <w:rFonts w:ascii="Times New Roman" w:hAnsi="Times New Roman" w:eastAsia="Times New Roman" w:cs="B Nazanin"/>
          <w:sz w:val="26"/>
          <w:szCs w:val="26"/>
          <w:rtl/>
        </w:rPr>
        <w:t xml:space="preserve">شواهد بین‌المللی در پاسخ به این پرسش دو رویکرد متقابل را نشان می‌دهد. از یک‌سو، نظرها و احساسات منتشرشده در شبکه‌ها می‌توانند حامل اطلاعات سودمند درباره بازده آتی باشند (</w:t>
      </w:r>
      <w:r>
        <w:rPr>
          <w:rFonts w:ascii="Times New Roman" w:hAnsi="Times New Roman" w:eastAsia="Times New Roman" w:cs="B Nazanin"/>
          <w:sz w:val="26"/>
          <w:szCs w:val="26"/>
          <w:rtl/>
        </w:rPr>
        <w:t xml:space="preserve">چن و همکاران</w:t>
      </w:r>
      <w:r>
        <w:rPr>
          <w:rStyle w:val="FootnoteNumberHidden"/>
        </w:rPr>
        <w:footnoteReference w:id="1"/>
      </w:r>
      <w:r>
        <w:rPr>
          <w:rFonts w:ascii="Times New Roman" w:hAnsi="Times New Roman" w:cs="B Nazanin"/>
          <w:sz w:val="26"/>
          <w:szCs w:val="26"/>
          <w:vertAlign w:val="superscript"/>
          <w:rtl/>
        </w:rPr>
        <w:t>۱</w:t>
      </w:r>
      <w:r>
        <w:rPr>
          <w:rFonts w:ascii="Times New Roman" w:hAnsi="Times New Roman" w:eastAsia="Times New Roman" w:cs="B Nazanin"/>
          <w:sz w:val="26"/>
          <w:szCs w:val="26"/>
          <w:rtl/>
        </w:rPr>
        <w:t xml:space="preserve">، ۲۰۱۴؛ </w:t>
      </w:r>
      <w:r>
        <w:rPr>
          <w:rFonts w:ascii="Times New Roman" w:hAnsi="Times New Roman" w:eastAsia="Times New Roman" w:cs="B Nazanin"/>
          <w:sz w:val="26"/>
          <w:szCs w:val="26"/>
          <w:rtl/>
        </w:rPr>
        <w:t xml:space="preserve">بولن و همکاران</w:t>
      </w:r>
      <w:r>
        <w:rPr>
          <w:rStyle w:val="FootnoteNumberHidden"/>
        </w:rPr>
        <w:footnoteReference w:id="2"/>
      </w:r>
      <w:r>
        <w:rPr>
          <w:rFonts w:ascii="Times New Roman" w:hAnsi="Times New Roman" w:cs="B Nazanin"/>
          <w:sz w:val="26"/>
          <w:szCs w:val="26"/>
          <w:vertAlign w:val="superscript"/>
          <w:rtl/>
        </w:rPr>
        <w:t>۲</w:t>
      </w:r>
      <w:r>
        <w:rPr>
          <w:rFonts w:ascii="Times New Roman" w:hAnsi="Times New Roman" w:eastAsia="Times New Roman" w:cs="B Nazanin"/>
          <w:sz w:val="26"/>
          <w:szCs w:val="26"/>
          <w:rtl/>
        </w:rPr>
        <w:t xml:space="preserve">، ۲۰۱۱) و توجه سرمایه‌گذاران خرد را جلب کنند و جهت دهند (</w:t>
      </w:r>
      <w:r>
        <w:rPr>
          <w:rFonts w:ascii="Times New Roman" w:hAnsi="Times New Roman" w:eastAsia="Times New Roman" w:cs="B Nazanin"/>
          <w:sz w:val="26"/>
          <w:szCs w:val="26"/>
          <w:rtl/>
        </w:rPr>
        <w:t xml:space="preserve">دا و همکاران</w:t>
      </w:r>
      <w:r>
        <w:rPr>
          <w:rStyle w:val="FootnoteNumberHidden"/>
        </w:rPr>
        <w:footnoteReference w:id="3"/>
      </w:r>
      <w:r>
        <w:rPr>
          <w:rFonts w:ascii="Times New Roman" w:hAnsi="Times New Roman" w:cs="B Nazanin"/>
          <w:sz w:val="26"/>
          <w:szCs w:val="26"/>
          <w:vertAlign w:val="superscript"/>
          <w:rtl/>
        </w:rPr>
        <w:t>۳</w:t>
      </w:r>
      <w:r>
        <w:rPr>
          <w:rFonts w:ascii="Times New Roman" w:hAnsi="Times New Roman" w:eastAsia="Times New Roman" w:cs="B Nazanin"/>
          <w:sz w:val="26"/>
          <w:szCs w:val="26"/>
          <w:rtl/>
        </w:rPr>
        <w:t xml:space="preserve">، ۲۰۱۱؛ </w:t>
      </w:r>
      <w:r>
        <w:rPr>
          <w:rFonts w:ascii="Times New Roman" w:hAnsi="Times New Roman" w:eastAsia="Times New Roman" w:cs="B Nazanin"/>
          <w:sz w:val="26"/>
          <w:szCs w:val="26"/>
          <w:rtl/>
        </w:rPr>
        <w:t xml:space="preserve">باربر و اودین</w:t>
      </w:r>
      <w:r>
        <w:rPr>
          <w:rStyle w:val="FootnoteNumberHidden"/>
        </w:rPr>
        <w:footnoteReference w:id="4"/>
      </w:r>
      <w:r>
        <w:rPr>
          <w:rFonts w:ascii="Times New Roman" w:hAnsi="Times New Roman" w:cs="B Nazanin"/>
          <w:sz w:val="26"/>
          <w:szCs w:val="26"/>
          <w:vertAlign w:val="superscript"/>
          <w:rtl/>
        </w:rPr>
        <w:t>۴</w:t>
      </w:r>
      <w:r>
        <w:rPr>
          <w:rFonts w:ascii="Times New Roman" w:hAnsi="Times New Roman" w:eastAsia="Times New Roman" w:cs="B Nazanin"/>
          <w:sz w:val="26"/>
          <w:szCs w:val="26"/>
          <w:rtl/>
        </w:rPr>
        <w:t xml:space="preserve">، ۲۰۰۸). از سوی دیگر، همین بسترها می‌توانند به هم‌جهتی، اتاق‌های پژواک و تشدید خطاهای قضاوت بینجامند (</w:t>
      </w:r>
      <w:r>
        <w:rPr>
          <w:rFonts w:ascii="Times New Roman" w:hAnsi="Times New Roman" w:eastAsia="Times New Roman" w:cs="B Nazanin"/>
          <w:sz w:val="26"/>
          <w:szCs w:val="26"/>
          <w:rtl/>
        </w:rPr>
        <w:t xml:space="preserve">کوکسون و نیسنر</w:t>
      </w:r>
      <w:r>
        <w:rPr>
          <w:rStyle w:val="FootnoteNumberHidden"/>
        </w:rPr>
        <w:footnoteReference w:id="5"/>
      </w:r>
      <w:r>
        <w:rPr>
          <w:rFonts w:ascii="Times New Roman" w:hAnsi="Times New Roman" w:cs="B Nazanin"/>
          <w:sz w:val="26"/>
          <w:szCs w:val="26"/>
          <w:vertAlign w:val="superscript"/>
          <w:rtl/>
        </w:rPr>
        <w:t>۵</w:t>
      </w:r>
      <w:r>
        <w:rPr>
          <w:rFonts w:ascii="Times New Roman" w:hAnsi="Times New Roman" w:eastAsia="Times New Roman" w:cs="B Nazanin"/>
          <w:sz w:val="26"/>
          <w:szCs w:val="26"/>
          <w:rtl/>
        </w:rPr>
        <w:t xml:space="preserve">، ۲۰۲۰؛ </w:t>
      </w:r>
      <w:r>
        <w:rPr>
          <w:rFonts w:ascii="Times New Roman" w:hAnsi="Times New Roman" w:eastAsia="Times New Roman" w:cs="B Nazanin"/>
          <w:sz w:val="26"/>
          <w:szCs w:val="26"/>
          <w:rtl/>
        </w:rPr>
        <w:t xml:space="preserve">کوکسون و همکاران</w:t>
      </w:r>
      <w:r>
        <w:rPr>
          <w:rStyle w:val="FootnoteNumberHidden"/>
        </w:rPr>
        <w:footnoteReference w:id="6"/>
      </w:r>
      <w:r>
        <w:rPr>
          <w:rFonts w:ascii="Times New Roman" w:hAnsi="Times New Roman" w:cs="B Nazanin"/>
          <w:sz w:val="26"/>
          <w:szCs w:val="26"/>
          <w:vertAlign w:val="superscript"/>
          <w:rtl/>
        </w:rPr>
        <w:t>۶</w:t>
      </w:r>
      <w:r>
        <w:rPr>
          <w:rFonts w:ascii="Times New Roman" w:hAnsi="Times New Roman" w:eastAsia="Times New Roman" w:cs="B Nazanin"/>
          <w:sz w:val="26"/>
          <w:szCs w:val="26"/>
          <w:rtl/>
        </w:rPr>
        <w:t xml:space="preserve">، ۲۰۲۳؛ </w:t>
      </w:r>
      <w:r>
        <w:rPr>
          <w:rFonts w:ascii="Times New Roman" w:hAnsi="Times New Roman" w:eastAsia="Times New Roman" w:cs="B Nazanin"/>
          <w:sz w:val="26"/>
          <w:szCs w:val="26"/>
          <w:rtl/>
        </w:rPr>
        <w:t xml:space="preserve">هیرشلایفر</w:t>
      </w:r>
      <w:r>
        <w:rPr>
          <w:rStyle w:val="FootnoteNumberHidden"/>
        </w:rPr>
        <w:footnoteReference w:id="7"/>
      </w:r>
      <w:r>
        <w:rPr>
          <w:rFonts w:ascii="Times New Roman" w:hAnsi="Times New Roman" w:cs="B Nazanin"/>
          <w:sz w:val="26"/>
          <w:szCs w:val="26"/>
          <w:vertAlign w:val="superscript"/>
          <w:rtl/>
        </w:rPr>
        <w:t>۷</w:t>
      </w:r>
      <w:r>
        <w:rPr>
          <w:rFonts w:ascii="Times New Roman" w:hAnsi="Times New Roman" w:eastAsia="Times New Roman" w:cs="B Nazanin"/>
          <w:sz w:val="26"/>
          <w:szCs w:val="26"/>
          <w:rtl/>
        </w:rPr>
        <w:t xml:space="preserve">، ۲۰۲۰). آنچه در این میان هنوز روشن نیست، سازوکار انتقال است: مواجهه با محتوا از چه مسیر روان‌شناختی به رفتار و سرانجام به کیفیت تصمیم می‌رسد، و آیا منبعی بنیادی مانند اطلاعات حسابداری می‌تواند این مسیر را مهار کند؟</w:t>
      </w:r>
    </w:p>
    <w:p>
      <w:pPr>
        <w:bidi w:val="1"/>
        <w:spacing w:before="0" w:after="80" w:line="240" w:lineRule="auto"/>
        <w:ind w:firstLine="360"/>
        <w:jc w:val="both"/>
      </w:pPr>
      <w:r>
        <w:rPr>
          <w:rFonts w:ascii="Times New Roman" w:hAnsi="Times New Roman" w:eastAsia="Times New Roman" w:cs="B Nazanin"/>
          <w:sz w:val="26"/>
          <w:szCs w:val="26"/>
          <w:rtl/>
        </w:rPr>
        <w:t xml:space="preserve">برای پاسخ به این پرسش، پژوهش حاضر بر دو ستون نظری تکیه دارد. نخست، </w:t>
      </w:r>
      <w:r>
        <w:rPr>
          <w:rFonts w:ascii="Times New Roman" w:hAnsi="Times New Roman" w:eastAsia="Times New Roman" w:cs="B Nazanin"/>
          <w:sz w:val="26"/>
          <w:szCs w:val="26"/>
          <w:rtl/>
        </w:rPr>
        <w:t xml:space="preserve">نظریه آبشارهای اطلاعاتی</w:t>
      </w:r>
      <w:r>
        <w:rPr>
          <w:rStyle w:val="FootnoteNumberHidden"/>
        </w:rPr>
        <w:footnoteReference w:id="8"/>
      </w:r>
      <w:r>
        <w:rPr>
          <w:rFonts w:ascii="Times New Roman" w:hAnsi="Times New Roman" w:cs="B Nazanin"/>
          <w:sz w:val="26"/>
          <w:szCs w:val="26"/>
          <w:vertAlign w:val="superscript"/>
          <w:rtl/>
        </w:rPr>
        <w:t>۸</w:t>
      </w:r>
      <w:r>
        <w:rPr>
          <w:rFonts w:ascii="Times New Roman" w:hAnsi="Times New Roman" w:eastAsia="Times New Roman" w:cs="B Nazanin"/>
          <w:sz w:val="26"/>
          <w:szCs w:val="26"/>
          <w:rtl/>
        </w:rPr>
        <w:t xml:space="preserve"> توضیح می‌دهد چرا سرمایه‌گذاران عاقل نیز ممکن است سیگنال‌های خصوصی خود را کنار بگذارند و از رفتار دیگران پیروی کنند (</w:t>
      </w:r>
      <w:r>
        <w:rPr>
          <w:rFonts w:ascii="Times New Roman" w:hAnsi="Times New Roman" w:eastAsia="Times New Roman" w:cs="B Nazanin"/>
          <w:sz w:val="26"/>
          <w:szCs w:val="26"/>
          <w:rtl/>
        </w:rPr>
        <w:t xml:space="preserve">بیکچندانی و همکاران</w:t>
      </w:r>
      <w:r>
        <w:rPr>
          <w:rStyle w:val="FootnoteNumberHidden"/>
        </w:rPr>
        <w:footnoteReference w:id="9"/>
      </w:r>
      <w:r>
        <w:rPr>
          <w:rFonts w:ascii="Times New Roman" w:hAnsi="Times New Roman" w:cs="B Nazanin"/>
          <w:sz w:val="26"/>
          <w:szCs w:val="26"/>
          <w:vertAlign w:val="superscript"/>
          <w:rtl/>
        </w:rPr>
        <w:t>۹</w:t>
      </w:r>
      <w:r>
        <w:rPr>
          <w:rFonts w:ascii="Times New Roman" w:hAnsi="Times New Roman" w:eastAsia="Times New Roman" w:cs="B Nazanin"/>
          <w:sz w:val="26"/>
          <w:szCs w:val="26"/>
          <w:rtl/>
        </w:rPr>
        <w:t xml:space="preserve">، ۱۹۹۲؛ </w:t>
      </w:r>
      <w:r>
        <w:rPr>
          <w:rFonts w:ascii="Times New Roman" w:hAnsi="Times New Roman" w:eastAsia="Times New Roman" w:cs="B Nazanin"/>
          <w:sz w:val="26"/>
          <w:szCs w:val="26"/>
          <w:rtl/>
        </w:rPr>
        <w:t xml:space="preserve">بنرجی</w:t>
      </w:r>
      <w:r>
        <w:rPr>
          <w:rStyle w:val="FootnoteNumberHidden"/>
        </w:rPr>
        <w:footnoteReference w:id="10"/>
      </w:r>
      <w:r>
        <w:rPr>
          <w:rFonts w:ascii="Times New Roman" w:hAnsi="Times New Roman" w:cs="B Nazanin"/>
          <w:sz w:val="26"/>
          <w:szCs w:val="26"/>
          <w:vertAlign w:val="superscript"/>
          <w:rtl/>
        </w:rPr>
        <w:t>۱۰</w:t>
      </w:r>
      <w:r>
        <w:rPr>
          <w:rFonts w:ascii="Times New Roman" w:hAnsi="Times New Roman" w:eastAsia="Times New Roman" w:cs="B Nazanin"/>
          <w:sz w:val="26"/>
          <w:szCs w:val="26"/>
          <w:rtl/>
        </w:rPr>
        <w:t xml:space="preserve">، ۱۹۹۲). دوم، ادبیات </w:t>
      </w:r>
      <w:r>
        <w:rPr>
          <w:rFonts w:ascii="Times New Roman" w:hAnsi="Times New Roman" w:eastAsia="Times New Roman" w:cs="B Nazanin"/>
          <w:sz w:val="26"/>
          <w:szCs w:val="26"/>
          <w:rtl/>
        </w:rPr>
        <w:t xml:space="preserve">ترس از دست دادن فرصت</w:t>
      </w:r>
      <w:r>
        <w:rPr>
          <w:rStyle w:val="FootnoteNumberHidden"/>
        </w:rPr>
        <w:footnoteReference w:id="11"/>
      </w:r>
      <w:r>
        <w:rPr>
          <w:rFonts w:ascii="Times New Roman" w:hAnsi="Times New Roman" w:cs="B Nazanin"/>
          <w:sz w:val="26"/>
          <w:szCs w:val="26"/>
          <w:vertAlign w:val="superscript"/>
          <w:rtl/>
        </w:rPr>
        <w:t>۱۱</w:t>
      </w:r>
      <w:r>
        <w:rPr>
          <w:rFonts w:ascii="Times New Roman" w:hAnsi="Times New Roman" w:eastAsia="Times New Roman" w:cs="B Nazanin"/>
          <w:sz w:val="26"/>
          <w:szCs w:val="26"/>
          <w:rtl/>
        </w:rPr>
        <w:t xml:space="preserve"> (فومو) آن را اضطرابی فراگیر درباره تجربه‌های پاداش‌آور دیگران می‌داند (</w:t>
      </w:r>
      <w:r>
        <w:rPr>
          <w:rFonts w:ascii="Times New Roman" w:hAnsi="Times New Roman" w:eastAsia="Times New Roman" w:cs="B Nazanin"/>
          <w:sz w:val="26"/>
          <w:szCs w:val="26"/>
          <w:rtl/>
        </w:rPr>
        <w:t xml:space="preserve">پرزیبیلسکی و همکاران</w:t>
      </w:r>
      <w:r>
        <w:rPr>
          <w:rStyle w:val="FootnoteNumberHidden"/>
        </w:rPr>
        <w:footnoteReference w:id="12"/>
      </w:r>
      <w:r>
        <w:rPr>
          <w:rFonts w:ascii="Times New Roman" w:hAnsi="Times New Roman" w:cs="B Nazanin"/>
          <w:sz w:val="26"/>
          <w:szCs w:val="26"/>
          <w:vertAlign w:val="superscript"/>
          <w:rtl/>
        </w:rPr>
        <w:t>۱۲</w:t>
      </w:r>
      <w:r>
        <w:rPr>
          <w:rFonts w:ascii="Times New Roman" w:hAnsi="Times New Roman" w:eastAsia="Times New Roman" w:cs="B Nazanin"/>
          <w:sz w:val="26"/>
          <w:szCs w:val="26"/>
          <w:rtl/>
        </w:rPr>
        <w:t xml:space="preserve">، ۲۰۱۳) که بر پایه </w:t>
      </w:r>
      <w:r>
        <w:rPr>
          <w:rFonts w:ascii="Times New Roman" w:hAnsi="Times New Roman" w:eastAsia="Times New Roman" w:cs="B Nazanin"/>
          <w:sz w:val="26"/>
          <w:szCs w:val="26"/>
          <w:rtl/>
        </w:rPr>
        <w:t xml:space="preserve">نظریه مقایسه اجتماعی</w:t>
      </w:r>
      <w:r>
        <w:rPr>
          <w:rStyle w:val="FootnoteNumberHidden"/>
        </w:rPr>
        <w:footnoteReference w:id="13"/>
      </w:r>
      <w:r>
        <w:rPr>
          <w:rFonts w:ascii="Times New Roman" w:hAnsi="Times New Roman" w:cs="B Nazanin"/>
          <w:sz w:val="26"/>
          <w:szCs w:val="26"/>
          <w:vertAlign w:val="superscript"/>
          <w:rtl/>
        </w:rPr>
        <w:t>۱۳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فستینگر</w:t>
      </w:r>
      <w:r>
        <w:rPr>
          <w:rStyle w:val="FootnoteNumberHidden"/>
        </w:rPr>
        <w:footnoteReference w:id="14"/>
      </w:r>
      <w:r>
        <w:rPr>
          <w:rFonts w:ascii="Times New Roman" w:hAnsi="Times New Roman" w:cs="B Nazanin"/>
          <w:sz w:val="26"/>
          <w:szCs w:val="26"/>
          <w:vertAlign w:val="superscript"/>
          <w:rtl/>
        </w:rPr>
        <w:t>۱۴</w:t>
      </w:r>
      <w:r>
        <w:rPr>
          <w:rFonts w:ascii="Times New Roman" w:hAnsi="Times New Roman" w:eastAsia="Times New Roman" w:cs="B Nazanin"/>
          <w:sz w:val="26"/>
          <w:szCs w:val="26"/>
          <w:rtl/>
        </w:rPr>
        <w:t xml:space="preserve">، ۱۹۵۴) در محیط‌های شبکه‌ای تشدید می‌شود، زیرا گزارش سود دیگران پیوسته در دسترس مقایسه قرار می‌گیرد. پیوند این دو چارچوب مسیری را پیشنهاد می‌کند که در آن مواجهه با محتوا فومو را برمی‌انگیزد، فومو رفتار توده‌وار را تقویت می‌کند و توده‌واری کیفیت تصمیم را کاهش می‌دهد؛ مسیری که شدت آن می‌تواند با میزان تکیه سرمایه‌گذار بر اطلاعات حسابداری، به‌مثابه سیگنال خصوصی دقیق و قابل‌راستی‌آزمایی، تعدیل شود.</w:t>
      </w:r>
    </w:p>
    <w:p>
      <w:pPr>
        <w:bidi w:val="1"/>
        <w:spacing w:before="0" w:after="80" w:line="240" w:lineRule="auto"/>
        <w:ind w:firstLine="360"/>
        <w:jc w:val="both"/>
      </w:pPr>
      <w:r>
        <w:rPr>
          <w:rFonts w:ascii="Times New Roman" w:hAnsi="Times New Roman" w:eastAsia="Times New Roman" w:cs="B Nazanin"/>
          <w:sz w:val="26"/>
          <w:szCs w:val="26"/>
          <w:rtl/>
        </w:rPr>
        <w:t xml:space="preserve">در ایران، پژوهش‌های فراوانی درباره رفتار توده‌وار و سوگیری‌های رفتاری سرمایه‌گذاران انجام شده است؛ برای نمونه جمشیدی و همکاران (۱۳۹۸) فرااعتمادی، نماگری و اثر تمایلی را در میان سرمایه‌گذاران حقیقی بررسی کرده‌اند، ترازودار و همکاران (۱۴۰۲) مدلی داده‌بنیاد برای اثر تورش‌های رفتاری و سواد مالی بر تصمیم‌گیری سرمایه‌گذاران ارائه داده‌اند و ندیری و پناهیان (۱۴۰۳) اثر احساسات عقلانی و غیرعقلانی را بر بازده بازار سهام سنجیده‌اند. درباره نقش شبکه‌های اجتماعی نیز حیدری هراتمه و همکاران (۱۴۰۲) تأثیر رسانه‌ها و شبکه‌های اجتماعی و مجازی را بر خط‌مشی و تصمیمات سرمایه‌گذاران بررسی کرده‌اند. با این حال، به‌نظر می‌رسد (الف) نقش میانجی فومو میان مواجهه با محتوا و توده‌واری، و (ب) نقش تعدیل‌گر اطلاعات حسابداری در این زنجیره، کمتر در قالب یک مدل ساختاری یکپارچه با خطای اندازه‌گیری کنترل‌شده آزموده شده است. پژوهش حاضر با نگاه حسابداری رفتاری به همین دو شکاف می‌پردازد.</w:t>
      </w:r>
    </w:p>
    <w:p>
      <w:pPr>
        <w:bidi w:val="1"/>
        <w:spacing w:before="0" w:after="80" w:line="240" w:lineRule="auto"/>
        <w:ind w:firstLine="360"/>
        <w:jc w:val="both"/>
      </w:pPr>
      <w:r>
        <w:rPr>
          <w:rFonts w:ascii="Times New Roman" w:hAnsi="Times New Roman" w:eastAsia="Times New Roman" w:cs="B Nazanin"/>
          <w:sz w:val="26"/>
          <w:szCs w:val="26"/>
          <w:rtl/>
        </w:rPr>
        <w:t xml:space="preserve">بر این اساس، پژوهش دو پرسش را دنبال می‌کند: (۱) آیا مواجهه با محتوای سرمایه‌گذاری در شبکه‌های اجتماعی از طریق فومو و رفتار توده‌وار بر کیفیت تصمیم سرمایه‌گذاران حقیقی اثر می‌گذارد؟ (۲) آیا استفاده از اطلاعات حسابداری شدت این مسیر را تعدیل می‌کند؟ برای پاسخ، مدل ساختاری مکنون کامل برآورد می‌شود که در آن هر گویه مستقیماً به متغیر پنهان خود متصل است و هیچ نمره ترکیبی (میانگین گویه‌ها) در تحلیل به‌کار نمی‌رود. نتایج نشان می‌دهد اثر غیرمستقیم متوالی مواجهه بر کیفیت تصمیم از طریق فومو و رفتار توده‌وار منفی و معنادار است (ضریب استاندارد −۰٫۰۷۱) و استفاده از اطلاعات حسابداری شیب فومو ← توده‌واری را کاهش می‌دهد. اهمیت و ضرورت موضوع از دو جنبه است: از نظر نظری، پیوند شبکه‌های اجتماعی، هیجان و حسابداری رفتاری در یک مدل قابل‌آزمون؛ و از نظر عملی، ارائه سرنخ برای سیاست‌گذاران، کارگزاری‌ها و ناشران درباره نحوه افشا و آموزش. با توجه به منشأ داده که در بخش ۳-۲ توضیح داده شده است، نتایج بیش از هر چیز اعتبار روش و ساختار مدل را نشان می‌دهد. ادامه مقاله چنین سامان یافته است: ابتدا مبانی نظری و فرضیه‌ها، سپس روش‌شناسی، یافته‌ها، و در پایان بحث و نتیجه‌گیری ارائه می‌شود.</w:t>
      </w:r>
    </w:p>
    <w:p>
      <w:pPr>
        <w:keepNext/>
        <w:bidi w:val="1"/>
        <w:spacing w:before="160" w:after="60" w:line="240" w:lineRule="auto"/>
        <w:jc w:val="both"/>
      </w:pPr>
      <w:r>
        <w:rPr>
          <w:rFonts w:ascii="Times New Roman" w:hAnsi="Times New Roman" w:eastAsia="Times New Roman" w:cs="B Nazanin"/>
          <w:b/>
          <w:bCs/>
          <w:sz w:val="24"/>
          <w:szCs w:val="24"/>
          <w:rtl/>
        </w:rPr>
        <w:t xml:space="preserve">۲. مبانی نظری و توسعه فرضیه‌ها</w:t>
      </w:r>
    </w:p>
    <w:p>
      <w:pPr>
        <w:keepNext/>
        <w:bidi w:val="1"/>
        <w:spacing w:before="100" w:after="60" w:line="240" w:lineRule="auto"/>
        <w:jc w:val="both"/>
      </w:pPr>
      <w:r>
        <w:rPr>
          <w:rFonts w:ascii="Times New Roman" w:hAnsi="Times New Roman" w:eastAsia="Times New Roman" w:cs="B Nazanin"/>
          <w:b/>
          <w:bCs/>
          <w:sz w:val="24"/>
          <w:szCs w:val="24"/>
          <w:rtl/>
        </w:rPr>
        <w:t xml:space="preserve">۲-۱. کیفیت تصمیم سرمایه‌گذاری</w:t>
      </w:r>
    </w:p>
    <w:p>
      <w:pPr>
        <w:bidi w:val="1"/>
        <w:spacing w:before="0" w:after="80" w:line="240" w:lineRule="auto"/>
        <w:ind w:firstLine="360"/>
        <w:jc w:val="both"/>
      </w:pPr>
      <w:r>
        <w:rPr>
          <w:rFonts w:ascii="Times New Roman" w:hAnsi="Times New Roman" w:eastAsia="Times New Roman" w:cs="B Nazanin"/>
          <w:sz w:val="26"/>
          <w:szCs w:val="26"/>
          <w:rtl/>
        </w:rPr>
        <w:t xml:space="preserve">کیفیت تصمیم را می‌توان مجموعه‌ای از ویژگی‌های فرایندی و پیامدی دانست: اتکا به اطلاعات مرتبط و مستند، سازگاری با اهداف بلندمدت، و رضایت و پشیمانی کمتر از نتایج. </w:t>
      </w:r>
      <w:r>
        <w:rPr>
          <w:rFonts w:ascii="Times New Roman" w:hAnsi="Times New Roman" w:eastAsia="Times New Roman" w:cs="B Nazanin"/>
          <w:sz w:val="26"/>
          <w:szCs w:val="26"/>
          <w:rtl/>
        </w:rPr>
        <w:t xml:space="preserve">پارکر و فیشهاف</w:t>
      </w:r>
      <w:r>
        <w:rPr>
          <w:rStyle w:val="FootnoteNumberHidden"/>
        </w:rPr>
        <w:footnoteReference w:id="15"/>
      </w:r>
      <w:r>
        <w:rPr>
          <w:rFonts w:ascii="Times New Roman" w:hAnsi="Times New Roman" w:cs="B Nazanin"/>
          <w:sz w:val="26"/>
          <w:szCs w:val="26"/>
          <w:vertAlign w:val="superscript"/>
          <w:rtl/>
        </w:rPr>
        <w:t>۱۵</w:t>
      </w:r>
      <w:r>
        <w:rPr>
          <w:rFonts w:ascii="Times New Roman" w:hAnsi="Times New Roman" w:eastAsia="Times New Roman" w:cs="B Nazanin"/>
          <w:sz w:val="26"/>
          <w:szCs w:val="26"/>
          <w:rtl/>
        </w:rPr>
        <w:t xml:space="preserve"> (۲۰۰۵) شایستگی تصمیم‌گیری را ویژگی قابل‌سنجش و متفاوت میان افراد می‌دانند و </w:t>
      </w:r>
      <w:r>
        <w:rPr>
          <w:rFonts w:ascii="Times New Roman" w:hAnsi="Times New Roman" w:eastAsia="Times New Roman" w:cs="B Nazanin"/>
          <w:sz w:val="26"/>
          <w:szCs w:val="26"/>
          <w:rtl/>
        </w:rPr>
        <w:t xml:space="preserve">برویِن دو برویِن و همکاران</w:t>
      </w:r>
      <w:r>
        <w:rPr>
          <w:rStyle w:val="FootnoteNumberHidden"/>
        </w:rPr>
        <w:footnoteReference w:id="16"/>
      </w:r>
      <w:r>
        <w:rPr>
          <w:rFonts w:ascii="Times New Roman" w:hAnsi="Times New Roman" w:cs="B Nazanin"/>
          <w:sz w:val="26"/>
          <w:szCs w:val="26"/>
          <w:vertAlign w:val="superscript"/>
          <w:rtl/>
        </w:rPr>
        <w:t>۱۶</w:t>
      </w:r>
      <w:r>
        <w:rPr>
          <w:rFonts w:ascii="Times New Roman" w:hAnsi="Times New Roman" w:eastAsia="Times New Roman" w:cs="B Nazanin"/>
          <w:sz w:val="26"/>
          <w:szCs w:val="26"/>
          <w:rtl/>
        </w:rPr>
        <w:t xml:space="preserve"> (۲۰۰۷) نشان دادند این شایستگی با پیامدهای واقعی زندگی مرتبط است. در بازار سهام، تفاوت میان تصمیم خوب و بد را نمی‌توان تنها با بازده سنجید، زیرا بازده بخشی از شانس است؛ ازاین‌رو فرایند تصمیم نیز اهمیت دارد. سرمایه‌گذارانی که بیش‌ازحد و تحت‌تأثیر عوامل غیربنیادی معامله می‌کنند بازده خالص کمتری کسب می‌کنند (باربر و اودین، ۲۰۰۰، ۲۰۰۱) و تمایل به نگه‌داشتن زیان‌ها و فروش زودهنگام سودها از الگوهای شناخته‌شده کاهنده کیفیت تصمیم است (</w:t>
      </w:r>
      <w:r>
        <w:rPr>
          <w:rFonts w:ascii="Times New Roman" w:hAnsi="Times New Roman" w:eastAsia="Times New Roman" w:cs="B Nazanin"/>
          <w:sz w:val="26"/>
          <w:szCs w:val="26"/>
          <w:rtl/>
        </w:rPr>
        <w:t xml:space="preserve">اودین</w:t>
      </w:r>
      <w:r>
        <w:rPr>
          <w:rStyle w:val="FootnoteNumberHidden"/>
        </w:rPr>
        <w:footnoteReference w:id="17"/>
      </w:r>
      <w:r>
        <w:rPr>
          <w:rFonts w:ascii="Times New Roman" w:hAnsi="Times New Roman" w:cs="B Nazanin"/>
          <w:sz w:val="26"/>
          <w:szCs w:val="26"/>
          <w:vertAlign w:val="superscript"/>
          <w:rtl/>
        </w:rPr>
        <w:t>۱۷</w:t>
      </w:r>
      <w:r>
        <w:rPr>
          <w:rFonts w:ascii="Times New Roman" w:hAnsi="Times New Roman" w:eastAsia="Times New Roman" w:cs="B Nazanin"/>
          <w:sz w:val="26"/>
          <w:szCs w:val="26"/>
          <w:rtl/>
        </w:rPr>
        <w:t xml:space="preserve">، ۱۹۹۸).</w:t>
      </w:r>
    </w:p>
    <w:p>
      <w:pPr>
        <w:bidi w:val="1"/>
        <w:spacing w:before="0" w:after="80" w:line="240" w:lineRule="auto"/>
        <w:ind w:firstLine="360"/>
        <w:jc w:val="both"/>
      </w:pPr>
      <w:r>
        <w:rPr>
          <w:rFonts w:ascii="Times New Roman" w:hAnsi="Times New Roman" w:eastAsia="Times New Roman" w:cs="B Nazanin"/>
          <w:sz w:val="26"/>
          <w:szCs w:val="26"/>
          <w:rtl/>
        </w:rPr>
        <w:t xml:space="preserve">مرور </w:t>
      </w:r>
      <w:r>
        <w:rPr>
          <w:rFonts w:ascii="Times New Roman" w:hAnsi="Times New Roman" w:eastAsia="Times New Roman" w:cs="B Nazanin"/>
          <w:sz w:val="26"/>
          <w:szCs w:val="26"/>
          <w:rtl/>
        </w:rPr>
        <w:t xml:space="preserve">کومار و گویال</w:t>
      </w:r>
      <w:r>
        <w:rPr>
          <w:rStyle w:val="FootnoteNumberHidden"/>
        </w:rPr>
        <w:footnoteReference w:id="18"/>
      </w:r>
      <w:r>
        <w:rPr>
          <w:rFonts w:ascii="Times New Roman" w:hAnsi="Times New Roman" w:cs="B Nazanin"/>
          <w:sz w:val="26"/>
          <w:szCs w:val="26"/>
          <w:vertAlign w:val="superscript"/>
          <w:rtl/>
        </w:rPr>
        <w:t>۱۸</w:t>
      </w:r>
      <w:r>
        <w:rPr>
          <w:rFonts w:ascii="Times New Roman" w:hAnsi="Times New Roman" w:eastAsia="Times New Roman" w:cs="B Nazanin"/>
          <w:sz w:val="26"/>
          <w:szCs w:val="26"/>
          <w:rtl/>
        </w:rPr>
        <w:t xml:space="preserve"> (۲۰۱۵) نیز نشان می‌دهد سوگیری‌های رفتاری از مهم‌ترین عوامل انحراف تصمیم از فرایند عقلانی هستند. در بورس تهران نیز جمشیدی و همکاران (۱۳۹۸) ارتباط سوگیری‌های رفتاری با عملکرد سرمایه‌گذاران حقیقی را نشان داده‌اند و ترازودار و همکاران (۱۴۰۲) تورش‌های رفتاری و سواد مالی را از عوامل شکل‌دهنده تصمیم‌گیری سرمایه‌گذاران برشمرده‌اند. بر این پایه، در پژوهش حاضر کیفیت تصمیم سازه‌ای پنهان است که با گویه‌هایی درباره تحلیل‌محوری، رضایت از نتایج، همسویی با اهداف و پشیمانی اندک سنجیده می‌شود و پیامد نهایی مدل به‌شمار می‌آید.</w:t>
      </w:r>
    </w:p>
    <w:p>
      <w:pPr>
        <w:keepNext/>
        <w:bidi w:val="1"/>
        <w:spacing w:before="100" w:after="60" w:line="240" w:lineRule="auto"/>
        <w:jc w:val="both"/>
      </w:pPr>
      <w:r>
        <w:rPr>
          <w:rFonts w:ascii="Times New Roman" w:hAnsi="Times New Roman" w:eastAsia="Times New Roman" w:cs="B Nazanin"/>
          <w:b/>
          <w:bCs/>
          <w:sz w:val="24"/>
          <w:szCs w:val="24"/>
          <w:rtl/>
        </w:rPr>
        <w:t xml:space="preserve">۲-۲. شبکه‌های اجتماعی و اطلاعات مالی</w:t>
      </w:r>
    </w:p>
    <w:p>
      <w:pPr>
        <w:bidi w:val="1"/>
        <w:spacing w:before="0" w:after="80" w:line="240" w:lineRule="auto"/>
        <w:ind w:firstLine="360"/>
        <w:jc w:val="both"/>
      </w:pPr>
      <w:r>
        <w:rPr>
          <w:rFonts w:ascii="Times New Roman" w:hAnsi="Times New Roman" w:eastAsia="Times New Roman" w:cs="B Nazanin"/>
          <w:sz w:val="26"/>
          <w:szCs w:val="26"/>
          <w:rtl/>
        </w:rPr>
        <w:t xml:space="preserve">شبکه‌های اجتماعی هزینه دسترسی به نظرها و تحلیل‌ها را کاهش داده‌اند. چن و همکاران (۲۰۱۴) نشان دادند نظرهای منتشرشده در یک پلتفرم سرمایه‌گذاری با بازده آتی و شگفتی‌های سود مرتبط است و بولن و همکاران (۲۰۱۱) رابطه خلق‌وخوی عمومی در توییتر با حرکت بازار را گزارش کردند. با این حال، هم‌زمان که اطلاعات ارزان‌تر می‌شود، توجه کمیاب‌تر می‌شود. دا و همکاران (۲۰۱۱) با استفاده از حجم جست‌وجوی گوگل، معیار مستقیمی از توجه سرمایه‌گذاران خرد ساختند و نشان دادند افزایش توجه با فشار خرید و افزایش کوتاه‌مدت قیمت همراه است؛ باربر و اودین (۲۰۰۸) نیز نشان دادند خرید سرمایه‌گذاران حقیقی بر سهامِ مورد توجه متمرکز است. شواهد تازه‌تر درباره کاربران پلتفرم‌های معاملاتی نیز نشان می‌دهد معامله‌های ناشی از جلب توجه، بازده بعدی را کاهش می‌دهد (</w:t>
      </w:r>
      <w:r>
        <w:rPr>
          <w:rFonts w:ascii="Times New Roman" w:hAnsi="Times New Roman" w:eastAsia="Times New Roman" w:cs="B Nazanin"/>
          <w:sz w:val="26"/>
          <w:szCs w:val="26"/>
          <w:rtl/>
        </w:rPr>
        <w:t xml:space="preserve">باربر و همکاران</w:t>
      </w:r>
      <w:r>
        <w:rPr>
          <w:rStyle w:val="FootnoteNumberHidden"/>
        </w:rPr>
        <w:footnoteReference w:id="19"/>
      </w:r>
      <w:r>
        <w:rPr>
          <w:rFonts w:ascii="Times New Roman" w:hAnsi="Times New Roman" w:cs="B Nazanin"/>
          <w:sz w:val="26"/>
          <w:szCs w:val="26"/>
          <w:vertAlign w:val="superscript"/>
          <w:rtl/>
        </w:rPr>
        <w:t>۱۹</w:t>
      </w:r>
      <w:r>
        <w:rPr>
          <w:rFonts w:ascii="Times New Roman" w:hAnsi="Times New Roman" w:eastAsia="Times New Roman" w:cs="B Nazanin"/>
          <w:sz w:val="26"/>
          <w:szCs w:val="26"/>
          <w:rtl/>
        </w:rPr>
        <w:t xml:space="preserve">، ۲۰۲۲). در چنین محیطی، محتوایی که توجه را جلب می‌کند لزوماً آگاهی‌بخش‌تر نیست.</w:t>
      </w:r>
    </w:p>
    <w:p>
      <w:pPr>
        <w:bidi w:val="1"/>
        <w:spacing w:before="0" w:after="80" w:line="240" w:lineRule="auto"/>
        <w:ind w:firstLine="360"/>
        <w:jc w:val="both"/>
      </w:pPr>
      <w:r>
        <w:rPr>
          <w:rFonts w:ascii="Times New Roman" w:hAnsi="Times New Roman" w:eastAsia="Times New Roman" w:cs="B Nazanin"/>
          <w:sz w:val="26"/>
          <w:szCs w:val="26"/>
          <w:rtl/>
        </w:rPr>
        <w:t xml:space="preserve">افزون بر ماهیت اطلاعات، ساختار تعامل نیز مهم است. کوکسون و نیسنر (۲۰۲۰) با تحلیل یک شبکه اجتماعی سرمایه‌گذاران نشان دادند کاربران نظرهای هم‌جهت با خود را بیشتر دنبال می‌کنند و کوکسون و همکاران (۲۰۲۳) با شواهدی درباره اتاق‌های پژواک، تمایل به تعامل با همفکران را مستند کردند. هیرشلایفر (۲۰۲۰) سوگیری انتقال اجتماعی را عاملی ساختاری در شکل‌گیری رفتارهای مالی می‌داند و </w:t>
      </w:r>
      <w:r>
        <w:rPr>
          <w:rFonts w:ascii="Times New Roman" w:hAnsi="Times New Roman" w:eastAsia="Times New Roman" w:cs="B Nazanin"/>
          <w:sz w:val="26"/>
          <w:szCs w:val="26"/>
          <w:rtl/>
        </w:rPr>
        <w:t xml:space="preserve">شیلر</w:t>
      </w:r>
      <w:r>
        <w:rPr>
          <w:rStyle w:val="FootnoteNumberHidden"/>
        </w:rPr>
        <w:footnoteReference w:id="20"/>
      </w:r>
      <w:r>
        <w:rPr>
          <w:rFonts w:ascii="Times New Roman" w:hAnsi="Times New Roman" w:cs="B Nazanin"/>
          <w:sz w:val="26"/>
          <w:szCs w:val="26"/>
          <w:vertAlign w:val="superscript"/>
          <w:rtl/>
        </w:rPr>
        <w:t>۲۰</w:t>
      </w:r>
      <w:r>
        <w:rPr>
          <w:rFonts w:ascii="Times New Roman" w:hAnsi="Times New Roman" w:eastAsia="Times New Roman" w:cs="B Nazanin"/>
          <w:sz w:val="26"/>
          <w:szCs w:val="26"/>
          <w:rtl/>
        </w:rPr>
        <w:t xml:space="preserve"> (۲۰۱۷) نقش روایت‌های همه‌گیر را در نوسان‌های اقتصادی برجسته کرده است. </w:t>
      </w:r>
      <w:r>
        <w:rPr>
          <w:rFonts w:ascii="Times New Roman" w:hAnsi="Times New Roman" w:eastAsia="Times New Roman" w:cs="B Nazanin"/>
          <w:sz w:val="26"/>
          <w:szCs w:val="26"/>
          <w:rtl/>
        </w:rPr>
        <w:t xml:space="preserve">هونگ و همکاران</w:t>
      </w:r>
      <w:r>
        <w:rPr>
          <w:rStyle w:val="FootnoteNumberHidden"/>
        </w:rPr>
        <w:footnoteReference w:id="21"/>
      </w:r>
      <w:r>
        <w:rPr>
          <w:rFonts w:ascii="Times New Roman" w:hAnsi="Times New Roman" w:cs="B Nazanin"/>
          <w:sz w:val="26"/>
          <w:szCs w:val="26"/>
          <w:vertAlign w:val="superscript"/>
          <w:rtl/>
        </w:rPr>
        <w:t>۲۱</w:t>
      </w:r>
      <w:r>
        <w:rPr>
          <w:rFonts w:ascii="Times New Roman" w:hAnsi="Times New Roman" w:eastAsia="Times New Roman" w:cs="B Nazanin"/>
          <w:sz w:val="26"/>
          <w:szCs w:val="26"/>
          <w:rtl/>
        </w:rPr>
        <w:t xml:space="preserve"> (۲۰۰۴) نیز نشان دادند تعاملات اجتماعی بر مشارکت در بازار سهام اثر می‌گذارد. در ایران، حیدری هراتمه و همکاران (۱۴۰۲) اثر رسانه‌ها و شبکه‌های اجتماعی را بر تصمیمات سرمایه‌گذاران بازارهای مالی بررسی کرده‌اند و ندیری و پناهیان (۱۴۰۳) نقش احساسات سرمایه‌گذاران را در بازده بازار سهام تهران نشان داده‌اند. این مطالعات زمینه‌ای فراهم می‌کنند که در آن مواجهه با محتوا نه فقط اطلاعات، بلکه هیجان و نشانه‌های اجتماعی را نیز به سرمایه‌گذار منتقل می‌کند.</w:t>
      </w:r>
    </w:p>
    <w:p>
      <w:pPr>
        <w:keepNext/>
        <w:bidi w:val="1"/>
        <w:spacing w:before="100" w:after="60" w:line="240" w:lineRule="auto"/>
        <w:jc w:val="both"/>
      </w:pPr>
      <w:r>
        <w:rPr>
          <w:rFonts w:ascii="Times New Roman" w:hAnsi="Times New Roman" w:eastAsia="Times New Roman" w:cs="B Nazanin"/>
          <w:b/>
          <w:bCs/>
          <w:sz w:val="24"/>
          <w:szCs w:val="24"/>
          <w:rtl/>
        </w:rPr>
        <w:t xml:space="preserve">۲-۳. فومو</w:t>
      </w:r>
    </w:p>
    <w:p>
      <w:pPr>
        <w:bidi w:val="1"/>
        <w:spacing w:before="0" w:after="80" w:line="240" w:lineRule="auto"/>
        <w:ind w:firstLine="360"/>
        <w:jc w:val="both"/>
      </w:pPr>
      <w:r>
        <w:rPr>
          <w:rFonts w:ascii="Times New Roman" w:hAnsi="Times New Roman" w:eastAsia="Times New Roman" w:cs="B Nazanin"/>
          <w:sz w:val="26"/>
          <w:szCs w:val="26"/>
          <w:rtl/>
        </w:rPr>
        <w:t xml:space="preserve">فومو در ادبیات روان‌شناسی، نگرانی فراگیر از آن است که دیگران تجربه‌های پاداش‌آوری دارند که فرد از آن‌ها محروم است (پرزیبیلسکی و همکاران، ۲۰۱۳). این سازه با استفاده بیشتر از شبکه‌های اجتماعی ارتباط دارد (</w:t>
      </w:r>
      <w:r>
        <w:rPr>
          <w:rFonts w:ascii="Times New Roman" w:hAnsi="Times New Roman" w:eastAsia="Times New Roman" w:cs="B Nazanin"/>
          <w:sz w:val="26"/>
          <w:szCs w:val="26"/>
          <w:rtl/>
        </w:rPr>
        <w:t xml:space="preserve">آبل و همکاران</w:t>
      </w:r>
      <w:r>
        <w:rPr>
          <w:rStyle w:val="FootnoteNumberHidden"/>
        </w:rPr>
        <w:footnoteReference w:id="22"/>
      </w:r>
      <w:r>
        <w:rPr>
          <w:rFonts w:ascii="Times New Roman" w:hAnsi="Times New Roman" w:cs="B Nazanin"/>
          <w:sz w:val="26"/>
          <w:szCs w:val="26"/>
          <w:vertAlign w:val="superscript"/>
          <w:rtl/>
        </w:rPr>
        <w:t>۲۲</w:t>
      </w:r>
      <w:r>
        <w:rPr>
          <w:rFonts w:ascii="Times New Roman" w:hAnsi="Times New Roman" w:eastAsia="Times New Roman" w:cs="B Nazanin"/>
          <w:sz w:val="26"/>
          <w:szCs w:val="26"/>
          <w:rtl/>
        </w:rPr>
        <w:t xml:space="preserve">، ۲۰۱۶) و </w:t>
      </w:r>
      <w:r>
        <w:rPr>
          <w:rFonts w:ascii="Times New Roman" w:hAnsi="Times New Roman" w:eastAsia="Times New Roman" w:cs="B Nazanin"/>
          <w:sz w:val="26"/>
          <w:szCs w:val="26"/>
          <w:rtl/>
        </w:rPr>
        <w:t xml:space="preserve">میلیاوسکایا و همکاران</w:t>
      </w:r>
      <w:r>
        <w:rPr>
          <w:rStyle w:val="FootnoteNumberHidden"/>
        </w:rPr>
        <w:footnoteReference w:id="23"/>
      </w:r>
      <w:r>
        <w:rPr>
          <w:rFonts w:ascii="Times New Roman" w:hAnsi="Times New Roman" w:cs="B Nazanin"/>
          <w:sz w:val="26"/>
          <w:szCs w:val="26"/>
          <w:vertAlign w:val="superscript"/>
          <w:rtl/>
        </w:rPr>
        <w:t>۲۳</w:t>
      </w:r>
      <w:r>
        <w:rPr>
          <w:rFonts w:ascii="Times New Roman" w:hAnsi="Times New Roman" w:eastAsia="Times New Roman" w:cs="B Nazanin"/>
          <w:sz w:val="26"/>
          <w:szCs w:val="26"/>
          <w:rtl/>
        </w:rPr>
        <w:t xml:space="preserve"> (۲۰۱۸) پیامدها و پویایی تجربه آن را بررسی کرده‌اند. در بستر سرمایه‌گذاری، فومو به شکل نگرانی از فرصت‌های سودآور از دست‌رفته بروز می‌یابد. بر اساس نظریه مقایسه اجتماعی، افراد ارزیابی خود را از طریق مقایسه با دیگران شکل می‌دهند (فستینگر، ۱۹۵۴)؛ مواجهه مکرر با گزارش سود دیگران بستر این مقایسه را فراهم می‌کند. </w:t>
      </w:r>
      <w:r>
        <w:rPr>
          <w:rFonts w:ascii="Times New Roman" w:hAnsi="Times New Roman" w:eastAsia="Times New Roman" w:cs="B Nazanin"/>
          <w:sz w:val="26"/>
          <w:szCs w:val="26"/>
          <w:rtl/>
        </w:rPr>
        <w:t xml:space="preserve">نظریه پشیمانی</w:t>
      </w:r>
      <w:r>
        <w:rPr>
          <w:rStyle w:val="FootnoteNumberHidden"/>
        </w:rPr>
        <w:footnoteReference w:id="24"/>
      </w:r>
      <w:r>
        <w:rPr>
          <w:rFonts w:ascii="Times New Roman" w:hAnsi="Times New Roman" w:cs="B Nazanin"/>
          <w:sz w:val="26"/>
          <w:szCs w:val="26"/>
          <w:vertAlign w:val="superscript"/>
          <w:rtl/>
        </w:rPr>
        <w:t>۲۴</w:t>
      </w:r>
      <w:r>
        <w:rPr>
          <w:rFonts w:ascii="Times New Roman" w:hAnsi="Times New Roman" w:eastAsia="Times New Roman" w:cs="B Nazanin"/>
          <w:sz w:val="26"/>
          <w:szCs w:val="26"/>
          <w:rtl/>
        </w:rPr>
        <w:t xml:space="preserve"> نیز نشان می‌دهد پیش‌بینی پشیمانی از دست‌دادن فرصت می‌تواند انتخاب را تحریف کند (</w:t>
      </w:r>
      <w:r>
        <w:rPr>
          <w:rFonts w:ascii="Times New Roman" w:hAnsi="Times New Roman" w:eastAsia="Times New Roman" w:cs="B Nazanin"/>
          <w:sz w:val="26"/>
          <w:szCs w:val="26"/>
          <w:rtl/>
        </w:rPr>
        <w:t xml:space="preserve">لومز و ساگدن</w:t>
      </w:r>
      <w:r>
        <w:rPr>
          <w:rStyle w:val="FootnoteNumberHidden"/>
        </w:rPr>
        <w:footnoteReference w:id="25"/>
      </w:r>
      <w:r>
        <w:rPr>
          <w:rFonts w:ascii="Times New Roman" w:hAnsi="Times New Roman" w:cs="B Nazanin"/>
          <w:sz w:val="26"/>
          <w:szCs w:val="26"/>
          <w:vertAlign w:val="superscript"/>
          <w:rtl/>
        </w:rPr>
        <w:t>۲۵</w:t>
      </w:r>
      <w:r>
        <w:rPr>
          <w:rFonts w:ascii="Times New Roman" w:hAnsi="Times New Roman" w:eastAsia="Times New Roman" w:cs="B Nazanin"/>
          <w:sz w:val="26"/>
          <w:szCs w:val="26"/>
          <w:rtl/>
        </w:rPr>
        <w:t xml:space="preserve">، ۱۹۸۲). به‌طور کلی، پژوهش‌ها نشان داده‌اند هیجان‌ها تصمیم را به شیوه‌ای نظام‌مند شکل می‌دهند (</w:t>
      </w:r>
      <w:r>
        <w:rPr>
          <w:rFonts w:ascii="Times New Roman" w:hAnsi="Times New Roman" w:eastAsia="Times New Roman" w:cs="B Nazanin"/>
          <w:sz w:val="26"/>
          <w:szCs w:val="26"/>
          <w:rtl/>
        </w:rPr>
        <w:t xml:space="preserve">لرنر و همکاران</w:t>
      </w:r>
      <w:r>
        <w:rPr>
          <w:rStyle w:val="FootnoteNumberHidden"/>
        </w:rPr>
        <w:footnoteReference w:id="26"/>
      </w:r>
      <w:r>
        <w:rPr>
          <w:rFonts w:ascii="Times New Roman" w:hAnsi="Times New Roman" w:cs="B Nazanin"/>
          <w:sz w:val="26"/>
          <w:szCs w:val="26"/>
          <w:vertAlign w:val="superscript"/>
          <w:rtl/>
        </w:rPr>
        <w:t>۲۶</w:t>
      </w:r>
      <w:r>
        <w:rPr>
          <w:rFonts w:ascii="Times New Roman" w:hAnsi="Times New Roman" w:eastAsia="Times New Roman" w:cs="B Nazanin"/>
          <w:sz w:val="26"/>
          <w:szCs w:val="26"/>
          <w:rtl/>
        </w:rPr>
        <w:t xml:space="preserve">، ۲۰۱۵). از این‌رو سرمایه‌گذاری که پیوسته با گزارش سود دیگران روبه‌رو است، بیش از دیگران احساس عقب‌ماندن از بازار را تجربه می‌کند:</w:t>
      </w:r>
    </w:p>
    <w:p>
      <w:pPr>
        <w:bidi w:val="1"/>
        <w:spacing w:before="0" w:after="80" w:line="240" w:lineRule="auto"/>
        <w:jc w:val="both"/>
      </w:pPr>
      <w:r>
        <w:rPr>
          <w:rFonts w:ascii="Times New Roman" w:hAnsi="Times New Roman" w:eastAsia="Times New Roman" w:cs="B Nazanin"/>
          <w:b/>
          <w:bCs/>
          <w:sz w:val="26"/>
          <w:szCs w:val="26"/>
          <w:rtl/>
        </w:rPr>
        <w:t xml:space="preserve">فرضیه ۱:</w:t>
      </w:r>
      <w:r>
        <w:rPr>
          <w:rFonts w:ascii="Times New Roman" w:hAnsi="Times New Roman" w:eastAsia="Times New Roman" w:cs="B Nazanin"/>
          <w:sz w:val="26"/>
          <w:szCs w:val="26"/>
          <w:rtl/>
        </w:rPr>
        <w:t xml:space="preserve"> مواجهه با محتوای سرمایه‌گذاری در شبکه‌های اجتماعی بر فومو اثر مثبت دارد.</w:t>
      </w:r>
    </w:p>
    <w:p>
      <w:pPr>
        <w:keepNext/>
        <w:bidi w:val="1"/>
        <w:spacing w:before="100" w:after="60" w:line="240" w:lineRule="auto"/>
        <w:jc w:val="both"/>
      </w:pPr>
      <w:r>
        <w:rPr>
          <w:rFonts w:ascii="Times New Roman" w:hAnsi="Times New Roman" w:eastAsia="Times New Roman" w:cs="B Nazanin"/>
          <w:b/>
          <w:bCs/>
          <w:sz w:val="24"/>
          <w:szCs w:val="24"/>
          <w:rtl/>
        </w:rPr>
        <w:t xml:space="preserve">۲-۴. فومو و رفتار توده‌وار</w:t>
      </w:r>
    </w:p>
    <w:p>
      <w:pPr>
        <w:bidi w:val="1"/>
        <w:spacing w:before="0" w:after="80" w:line="240" w:lineRule="auto"/>
        <w:ind w:firstLine="360"/>
        <w:jc w:val="both"/>
      </w:pPr>
      <w:r>
        <w:rPr>
          <w:rFonts w:ascii="Times New Roman" w:hAnsi="Times New Roman" w:eastAsia="Times New Roman" w:cs="B Nazanin"/>
          <w:sz w:val="26"/>
          <w:szCs w:val="26"/>
          <w:rtl/>
        </w:rPr>
        <w:t xml:space="preserve">رفتار توده‌وار</w:t>
      </w:r>
      <w:r>
        <w:rPr>
          <w:rStyle w:val="FootnoteNumberHidden"/>
        </w:rPr>
        <w:footnoteReference w:id="27"/>
      </w:r>
      <w:r>
        <w:rPr>
          <w:rFonts w:ascii="Times New Roman" w:hAnsi="Times New Roman" w:cs="B Nazanin"/>
          <w:sz w:val="26"/>
          <w:szCs w:val="26"/>
          <w:vertAlign w:val="superscript"/>
          <w:rtl/>
        </w:rPr>
        <w:t>۲۷</w:t>
      </w:r>
      <w:r>
        <w:rPr>
          <w:rFonts w:ascii="Times New Roman" w:hAnsi="Times New Roman" w:eastAsia="Times New Roman" w:cs="B Nazanin"/>
          <w:sz w:val="26"/>
          <w:szCs w:val="26"/>
          <w:rtl/>
        </w:rPr>
        <w:t xml:space="preserve"> به معنای همسو کردن تصمیم‌ها با رفتار جمع است. الگوهای نظری نشان می‌دهند این رفتار می‌تواند ناشی از اطلاعات (آبشار اطلاعاتی)، اعتبار حرفه‌ای یا فشار اجتماعی باشد (بیکچندانی و همکاران، ۱۹۹۲؛ </w:t>
      </w:r>
      <w:r>
        <w:rPr>
          <w:rFonts w:ascii="Times New Roman" w:hAnsi="Times New Roman" w:eastAsia="Times New Roman" w:cs="B Nazanin"/>
          <w:sz w:val="26"/>
          <w:szCs w:val="26"/>
          <w:rtl/>
        </w:rPr>
        <w:t xml:space="preserve">شارفشتاین و استاین</w:t>
      </w:r>
      <w:r>
        <w:rPr>
          <w:rStyle w:val="FootnoteNumberHidden"/>
        </w:rPr>
        <w:footnoteReference w:id="28"/>
      </w:r>
      <w:r>
        <w:rPr>
          <w:rFonts w:ascii="Times New Roman" w:hAnsi="Times New Roman" w:cs="B Nazanin"/>
          <w:sz w:val="26"/>
          <w:szCs w:val="26"/>
          <w:vertAlign w:val="superscript"/>
          <w:rtl/>
        </w:rPr>
        <w:t>۲۸</w:t>
      </w:r>
      <w:r>
        <w:rPr>
          <w:rFonts w:ascii="Times New Roman" w:hAnsi="Times New Roman" w:eastAsia="Times New Roman" w:cs="B Nazanin"/>
          <w:sz w:val="26"/>
          <w:szCs w:val="26"/>
          <w:rtl/>
        </w:rPr>
        <w:t xml:space="preserve">، ۱۹۹۰). </w:t>
      </w:r>
      <w:r>
        <w:rPr>
          <w:rFonts w:ascii="Times New Roman" w:hAnsi="Times New Roman" w:eastAsia="Times New Roman" w:cs="B Nazanin"/>
          <w:sz w:val="26"/>
          <w:szCs w:val="26"/>
          <w:rtl/>
        </w:rPr>
        <w:t xml:space="preserve">هیرشلایفر و تئو</w:t>
      </w:r>
      <w:r>
        <w:rPr>
          <w:rStyle w:val="FootnoteNumberHidden"/>
        </w:rPr>
        <w:footnoteReference w:id="29"/>
      </w:r>
      <w:r>
        <w:rPr>
          <w:rFonts w:ascii="Times New Roman" w:hAnsi="Times New Roman" w:cs="B Nazanin"/>
          <w:sz w:val="26"/>
          <w:szCs w:val="26"/>
          <w:vertAlign w:val="superscript"/>
          <w:rtl/>
        </w:rPr>
        <w:t>۲۹</w:t>
      </w:r>
      <w:r>
        <w:rPr>
          <w:rFonts w:ascii="Times New Roman" w:hAnsi="Times New Roman" w:eastAsia="Times New Roman" w:cs="B Nazanin"/>
          <w:sz w:val="26"/>
          <w:szCs w:val="26"/>
          <w:rtl/>
        </w:rPr>
        <w:t xml:space="preserve"> (۲۰۰۳الف) و </w:t>
      </w:r>
      <w:r>
        <w:rPr>
          <w:rFonts w:ascii="Times New Roman" w:hAnsi="Times New Roman" w:eastAsia="Times New Roman" w:cs="B Nazanin"/>
          <w:sz w:val="26"/>
          <w:szCs w:val="26"/>
          <w:rtl/>
        </w:rPr>
        <w:t xml:space="preserve">بیکچندانی و شارما</w:t>
      </w:r>
      <w:r>
        <w:rPr>
          <w:rStyle w:val="FootnoteNumberHidden"/>
        </w:rPr>
        <w:footnoteReference w:id="30"/>
      </w:r>
      <w:r>
        <w:rPr>
          <w:rFonts w:ascii="Times New Roman" w:hAnsi="Times New Roman" w:cs="B Nazanin"/>
          <w:sz w:val="26"/>
          <w:szCs w:val="26"/>
          <w:vertAlign w:val="superscript"/>
          <w:rtl/>
        </w:rPr>
        <w:t>۳۰</w:t>
      </w:r>
      <w:r>
        <w:rPr>
          <w:rFonts w:ascii="Times New Roman" w:hAnsi="Times New Roman" w:eastAsia="Times New Roman" w:cs="B Nazanin"/>
          <w:sz w:val="26"/>
          <w:szCs w:val="26"/>
          <w:rtl/>
        </w:rPr>
        <w:t xml:space="preserve"> (۲۰۰۱) مرور جامعی از شواهد ارائه کرده‌اند. در سطح بازار، </w:t>
      </w:r>
      <w:r>
        <w:rPr>
          <w:rFonts w:ascii="Times New Roman" w:hAnsi="Times New Roman" w:eastAsia="Times New Roman" w:cs="B Nazanin"/>
          <w:sz w:val="26"/>
          <w:szCs w:val="26"/>
          <w:rtl/>
        </w:rPr>
        <w:t xml:space="preserve">چانگ و همکاران</w:t>
      </w:r>
      <w:r>
        <w:rPr>
          <w:rStyle w:val="FootnoteNumberHidden"/>
        </w:rPr>
        <w:footnoteReference w:id="31"/>
      </w:r>
      <w:r>
        <w:rPr>
          <w:rFonts w:ascii="Times New Roman" w:hAnsi="Times New Roman" w:cs="B Nazanin"/>
          <w:sz w:val="26"/>
          <w:szCs w:val="26"/>
          <w:vertAlign w:val="superscript"/>
          <w:rtl/>
        </w:rPr>
        <w:t>۳۱</w:t>
      </w:r>
      <w:r>
        <w:rPr>
          <w:rFonts w:ascii="Times New Roman" w:hAnsi="Times New Roman" w:eastAsia="Times New Roman" w:cs="B Nazanin"/>
          <w:sz w:val="26"/>
          <w:szCs w:val="26"/>
          <w:rtl/>
        </w:rPr>
        <w:t xml:space="preserve"> (۲۰۰۰) روشی برای شناسایی توده‌واری از پراکندگی بازده‌ها ارائه کردند و </w:t>
      </w:r>
      <w:r>
        <w:rPr>
          <w:rFonts w:ascii="Times New Roman" w:hAnsi="Times New Roman" w:eastAsia="Times New Roman" w:cs="B Nazanin"/>
          <w:sz w:val="26"/>
          <w:szCs w:val="26"/>
          <w:rtl/>
        </w:rPr>
        <w:t xml:space="preserve">چیانگ و ژنگ</w:t>
      </w:r>
      <w:r>
        <w:rPr>
          <w:rStyle w:val="FootnoteNumberHidden"/>
        </w:rPr>
        <w:footnoteReference w:id="32"/>
      </w:r>
      <w:r>
        <w:rPr>
          <w:rFonts w:ascii="Times New Roman" w:hAnsi="Times New Roman" w:cs="B Nazanin"/>
          <w:sz w:val="26"/>
          <w:szCs w:val="26"/>
          <w:vertAlign w:val="superscript"/>
          <w:rtl/>
        </w:rPr>
        <w:t>۳۲</w:t>
      </w:r>
      <w:r>
        <w:rPr>
          <w:rFonts w:ascii="Times New Roman" w:hAnsi="Times New Roman" w:eastAsia="Times New Roman" w:cs="B Nazanin"/>
          <w:sz w:val="26"/>
          <w:szCs w:val="26"/>
          <w:rtl/>
        </w:rPr>
        <w:t xml:space="preserve"> (۲۰۱۰) شواهدی از توده‌واری را در بازارهای مختلف گزارش دادند؛ در ایران نیز جمشیدی و همکاران (۱۳۹۸) و ندیری و پناهیان (۱۴۰۳) از همین منطق برای بورس تهران بهره برده‌اند. وقتی سرمایه‌گذار هراس از جاماندن را تجربه می‌کند، بهای روانی پیروی نکردن از جمع افزایش می‌یابد و او برای کاهش اضطراب، ورود هم‌جهت با دیگران را ترجیح می‌دهد. بنابراین:</w:t>
      </w:r>
    </w:p>
    <w:p>
      <w:pPr>
        <w:bidi w:val="1"/>
        <w:spacing w:before="0" w:after="80" w:line="240" w:lineRule="auto"/>
        <w:jc w:val="both"/>
      </w:pPr>
      <w:r>
        <w:rPr>
          <w:rFonts w:ascii="Times New Roman" w:hAnsi="Times New Roman" w:eastAsia="Times New Roman" w:cs="B Nazanin"/>
          <w:b/>
          <w:bCs/>
          <w:sz w:val="26"/>
          <w:szCs w:val="26"/>
          <w:rtl/>
        </w:rPr>
        <w:t xml:space="preserve">فرضیه ۲:</w:t>
      </w:r>
      <w:r>
        <w:rPr>
          <w:rFonts w:ascii="Times New Roman" w:hAnsi="Times New Roman" w:eastAsia="Times New Roman" w:cs="B Nazanin"/>
          <w:sz w:val="26"/>
          <w:szCs w:val="26"/>
          <w:rtl/>
        </w:rPr>
        <w:t xml:space="preserve"> فومو بر رفتار توده‌وار اثر مثبت دارد.</w:t>
      </w:r>
    </w:p>
    <w:p>
      <w:pPr>
        <w:bidi w:val="1"/>
        <w:spacing w:before="0" w:after="80" w:line="240" w:lineRule="auto"/>
        <w:ind w:firstLine="360"/>
        <w:jc w:val="both"/>
      </w:pPr>
      <w:r>
        <w:rPr>
          <w:rFonts w:ascii="Times New Roman" w:hAnsi="Times New Roman" w:eastAsia="Times New Roman" w:cs="B Nazanin"/>
          <w:sz w:val="26"/>
          <w:szCs w:val="26"/>
          <w:rtl/>
        </w:rPr>
        <w:t xml:space="preserve">از سوی دیگر، مواجهه با محتوا می‌تواند مستقل از هیجان، با ارائه «سیگنال اجتماعی» (مانند اجماع ظاهری کانال‌ها یا نمایش صف‌های خرید) به رفتار هم‌جهت منجر شود؛ زیرا کاربر شبکه‌ها بیشتر با نظرهای هم‌سو روبه‌رو می‌شود و اجماع ظاهری را نشانه دقت می‌پندارد (کوکسون و نیسنر، ۲۰۲۰؛ کوکسون و همکاران، ۲۰۲۳). این استدلال اثر مستقیم مواجهه بر توده‌واری را در کنار مسیر هیجانی پیش‌بینی می‌کند و مدل را از مدل میانجی کامل متمایز می‌سازد:</w:t>
      </w:r>
    </w:p>
    <w:p>
      <w:pPr>
        <w:bidi w:val="1"/>
        <w:spacing w:before="0" w:after="80" w:line="240" w:lineRule="auto"/>
        <w:jc w:val="both"/>
      </w:pPr>
      <w:r>
        <w:rPr>
          <w:rFonts w:ascii="Times New Roman" w:hAnsi="Times New Roman" w:eastAsia="Times New Roman" w:cs="B Nazanin"/>
          <w:b/>
          <w:bCs/>
          <w:sz w:val="26"/>
          <w:szCs w:val="26"/>
          <w:rtl/>
        </w:rPr>
        <w:t xml:space="preserve">فرضیه ۳:</w:t>
      </w:r>
      <w:r>
        <w:rPr>
          <w:rFonts w:ascii="Times New Roman" w:hAnsi="Times New Roman" w:eastAsia="Times New Roman" w:cs="B Nazanin"/>
          <w:sz w:val="26"/>
          <w:szCs w:val="26"/>
          <w:rtl/>
        </w:rPr>
        <w:t xml:space="preserve"> مواجهه با محتوای سرمایه‌گذاری در شبکه‌های اجتماعی بر رفتار توده‌وار اثر مستقیم مثبت دارد.</w:t>
      </w:r>
    </w:p>
    <w:p>
      <w:pPr>
        <w:keepNext/>
        <w:bidi w:val="1"/>
        <w:spacing w:before="100" w:after="60" w:line="240" w:lineRule="auto"/>
        <w:jc w:val="both"/>
      </w:pPr>
      <w:r>
        <w:rPr>
          <w:rFonts w:ascii="Times New Roman" w:hAnsi="Times New Roman" w:eastAsia="Times New Roman" w:cs="B Nazanin"/>
          <w:b/>
          <w:bCs/>
          <w:sz w:val="24"/>
          <w:szCs w:val="24"/>
          <w:rtl/>
        </w:rPr>
        <w:t xml:space="preserve">۲-۵. رفتار توده‌وار و کیفیت تصمیم؛ میانجی‌گری متوالی</w:t>
      </w:r>
    </w:p>
    <w:p>
      <w:pPr>
        <w:bidi w:val="1"/>
        <w:spacing w:before="0" w:after="80" w:line="240" w:lineRule="auto"/>
        <w:ind w:firstLine="360"/>
        <w:jc w:val="both"/>
      </w:pPr>
      <w:r>
        <w:rPr>
          <w:rFonts w:ascii="Times New Roman" w:hAnsi="Times New Roman" w:eastAsia="Times New Roman" w:cs="B Nazanin"/>
          <w:sz w:val="26"/>
          <w:szCs w:val="26"/>
          <w:rtl/>
        </w:rPr>
        <w:t xml:space="preserve">توده‌واری می‌تواند به بروز حباب و بازگشت‌های شدید قیمت بینجامد (</w:t>
      </w:r>
      <w:r>
        <w:rPr>
          <w:rFonts w:ascii="Times New Roman" w:hAnsi="Times New Roman" w:eastAsia="Times New Roman" w:cs="B Nazanin"/>
          <w:sz w:val="26"/>
          <w:szCs w:val="26"/>
          <w:rtl/>
        </w:rPr>
        <w:t xml:space="preserve">هیرشلایفر</w:t>
      </w:r>
      <w:r>
        <w:rPr>
          <w:rFonts w:ascii="Times New Roman" w:hAnsi="Times New Roman" w:cs="B Nazanin"/>
          <w:sz w:val="26"/>
          <w:szCs w:val="26"/>
          <w:vertAlign w:val="superscript"/>
          <w:rtl/>
        </w:rPr>
        <w:t>?</w:t>
      </w:r>
      <w:r>
        <w:rPr>
          <w:rFonts w:ascii="Times New Roman" w:hAnsi="Times New Roman" w:eastAsia="Times New Roman" w:cs="B Nazanin"/>
          <w:sz w:val="26"/>
          <w:szCs w:val="26"/>
          <w:rtl/>
        </w:rPr>
        <w:t xml:space="preserve">، ۲۰۰۱). در سطح فردی، پیروی از جمع به‌جای اتکا بر تحلیل مستند، فرایند تصمیم را ضعیف می‌کند، هزینه معامله را بالا می‌برد و زمان‌بندی ورود و خروج را نامناسب می‌سازد (باربر و اودین، ۲۰۰۰؛ هیرشلایفر و تئو، ۲۰۰۳الف). افزون بر این، </w:t>
      </w:r>
      <w:r>
        <w:rPr>
          <w:rFonts w:ascii="Times New Roman" w:hAnsi="Times New Roman" w:eastAsia="Times New Roman" w:cs="B Nazanin"/>
          <w:sz w:val="26"/>
          <w:szCs w:val="26"/>
          <w:rtl/>
        </w:rPr>
        <w:t xml:space="preserve">کومار و گویال</w:t>
      </w:r>
      <w:r>
        <w:rPr>
          <w:rFonts w:ascii="Times New Roman" w:hAnsi="Times New Roman" w:cs="B Nazanin"/>
          <w:sz w:val="26"/>
          <w:szCs w:val="26"/>
          <w:vertAlign w:val="superscript"/>
          <w:rtl/>
        </w:rPr>
        <w:t>?</w:t>
      </w:r>
      <w:r>
        <w:rPr>
          <w:rFonts w:ascii="Times New Roman" w:hAnsi="Times New Roman" w:eastAsia="Times New Roman" w:cs="B Nazanin"/>
          <w:sz w:val="26"/>
          <w:szCs w:val="26"/>
          <w:rtl/>
        </w:rPr>
        <w:t xml:space="preserve"> (۲۰۱۵) رفتار توده‌وار را از سوگیری‌های اصلی انحراف تصمیم از فرایند عقلانی می‌شمارند. بنابراین:</w:t>
      </w:r>
    </w:p>
    <w:p>
      <w:pPr>
        <w:bidi w:val="1"/>
        <w:spacing w:before="0" w:after="80" w:line="240" w:lineRule="auto"/>
        <w:jc w:val="both"/>
      </w:pPr>
      <w:r>
        <w:rPr>
          <w:rFonts w:ascii="Times New Roman" w:hAnsi="Times New Roman" w:eastAsia="Times New Roman" w:cs="B Nazanin"/>
          <w:b/>
          <w:bCs/>
          <w:sz w:val="26"/>
          <w:szCs w:val="26"/>
          <w:rtl/>
        </w:rPr>
        <w:t xml:space="preserve">فرضیه ۴:</w:t>
      </w:r>
      <w:r>
        <w:rPr>
          <w:rFonts w:ascii="Times New Roman" w:hAnsi="Times New Roman" w:eastAsia="Times New Roman" w:cs="B Nazanin"/>
          <w:sz w:val="26"/>
          <w:szCs w:val="26"/>
          <w:rtl/>
        </w:rPr>
        <w:t xml:space="preserve"> رفتار توده‌وار بر کیفیت تصمیم سرمایه‌گذاری اثر منفی دارد.</w:t>
      </w:r>
    </w:p>
    <w:p>
      <w:pPr>
        <w:bidi w:val="1"/>
        <w:spacing w:before="0" w:after="80" w:line="240" w:lineRule="auto"/>
        <w:ind w:firstLine="360"/>
        <w:jc w:val="both"/>
      </w:pPr>
      <w:r>
        <w:rPr>
          <w:rFonts w:ascii="Times New Roman" w:hAnsi="Times New Roman" w:eastAsia="Times New Roman" w:cs="B Nazanin"/>
          <w:sz w:val="26"/>
          <w:szCs w:val="26"/>
          <w:rtl/>
        </w:rPr>
        <w:t xml:space="preserve">با ترکیب فرضیه‌های بالا، مسیر </w:t>
      </w:r>
      <w:r>
        <w:rPr>
          <w:rFonts w:ascii="Times New Roman" w:hAnsi="Times New Roman" w:eastAsia="Times New Roman" w:cs="B Nazanin"/>
          <w:sz w:val="26"/>
          <w:szCs w:val="26"/>
          <w:rtl/>
        </w:rPr>
        <w:t xml:space="preserve">میانجی‌گری</w:t>
      </w:r>
      <w:r>
        <w:rPr>
          <w:rStyle w:val="FootnoteNumberHidden"/>
        </w:rPr>
        <w:footnoteReference w:id="33"/>
      </w:r>
      <w:r>
        <w:rPr>
          <w:rFonts w:ascii="Times New Roman" w:hAnsi="Times New Roman" w:cs="B Nazanin"/>
          <w:sz w:val="26"/>
          <w:szCs w:val="26"/>
          <w:vertAlign w:val="superscript"/>
          <w:rtl/>
        </w:rPr>
        <w:t>۳۳</w:t>
      </w:r>
      <w:r>
        <w:rPr>
          <w:rFonts w:ascii="Times New Roman" w:hAnsi="Times New Roman" w:eastAsia="Times New Roman" w:cs="B Nazanin"/>
          <w:sz w:val="26"/>
          <w:szCs w:val="26"/>
          <w:rtl/>
        </w:rPr>
        <w:t xml:space="preserve"> متوالی پیش‌بینی می‌شود: مواجهه با محتوا ابتدا فومو را برمی‌انگیزد، فومو رفتار توده‌وار را تقویت می‌کند و سرانجام کیفیت تصمیم کاهش می‌یابد. روش متعارف آزمون چنین زنجیره‌ای، </w:t>
      </w:r>
      <w:r>
        <w:rPr>
          <w:rFonts w:ascii="Times New Roman" w:hAnsi="Times New Roman" w:eastAsia="Times New Roman" w:cs="B Nazanin"/>
          <w:sz w:val="26"/>
          <w:szCs w:val="26"/>
          <w:rtl/>
        </w:rPr>
        <w:t xml:space="preserve">خودگردان‌سازی</w:t>
      </w:r>
      <w:r>
        <w:rPr>
          <w:rStyle w:val="FootnoteNumberHidden"/>
        </w:rPr>
        <w:footnoteReference w:id="34"/>
      </w:r>
      <w:r>
        <w:rPr>
          <w:rFonts w:ascii="Times New Roman" w:hAnsi="Times New Roman" w:cs="B Nazanin"/>
          <w:sz w:val="26"/>
          <w:szCs w:val="26"/>
          <w:vertAlign w:val="superscript"/>
          <w:rtl/>
        </w:rPr>
        <w:t>۳۴</w:t>
      </w:r>
      <w:r>
        <w:rPr>
          <w:rFonts w:ascii="Times New Roman" w:hAnsi="Times New Roman" w:eastAsia="Times New Roman" w:cs="B Nazanin"/>
          <w:sz w:val="26"/>
          <w:szCs w:val="26"/>
          <w:rtl/>
        </w:rPr>
        <w:t xml:space="preserve"> اثرهای حاصل‌ضرب است (</w:t>
      </w:r>
      <w:r>
        <w:rPr>
          <w:rFonts w:ascii="Times New Roman" w:hAnsi="Times New Roman" w:eastAsia="Times New Roman" w:cs="B Nazanin"/>
          <w:sz w:val="26"/>
          <w:szCs w:val="26"/>
          <w:rtl/>
        </w:rPr>
        <w:t xml:space="preserve">پریچر و هیز</w:t>
      </w:r>
      <w:r>
        <w:rPr>
          <w:rStyle w:val="FootnoteNumberHidden"/>
        </w:rPr>
        <w:footnoteReference w:id="35"/>
      </w:r>
      <w:r>
        <w:rPr>
          <w:rFonts w:ascii="Times New Roman" w:hAnsi="Times New Roman" w:cs="B Nazanin"/>
          <w:sz w:val="26"/>
          <w:szCs w:val="26"/>
          <w:vertAlign w:val="superscript"/>
          <w:rtl/>
        </w:rPr>
        <w:t>۳۵</w:t>
      </w:r>
      <w:r>
        <w:rPr>
          <w:rFonts w:ascii="Times New Roman" w:hAnsi="Times New Roman" w:eastAsia="Times New Roman" w:cs="B Nazanin"/>
          <w:sz w:val="26"/>
          <w:szCs w:val="26"/>
          <w:rtl/>
        </w:rPr>
        <w:t xml:space="preserve">، ۲۰۰۸؛ </w:t>
      </w:r>
      <w:r>
        <w:rPr>
          <w:rFonts w:ascii="Times New Roman" w:hAnsi="Times New Roman" w:eastAsia="Times New Roman" w:cs="B Nazanin"/>
          <w:sz w:val="26"/>
          <w:szCs w:val="26"/>
          <w:rtl/>
        </w:rPr>
        <w:t xml:space="preserve">تیلور و همکاران</w:t>
      </w:r>
      <w:r>
        <w:rPr>
          <w:rStyle w:val="FootnoteNumberHidden"/>
        </w:rPr>
        <w:footnoteReference w:id="36"/>
      </w:r>
      <w:r>
        <w:rPr>
          <w:rFonts w:ascii="Times New Roman" w:hAnsi="Times New Roman" w:cs="B Nazanin"/>
          <w:sz w:val="26"/>
          <w:szCs w:val="26"/>
          <w:vertAlign w:val="superscript"/>
          <w:rtl/>
        </w:rPr>
        <w:t>۳۶</w:t>
      </w:r>
      <w:r>
        <w:rPr>
          <w:rFonts w:ascii="Times New Roman" w:hAnsi="Times New Roman" w:eastAsia="Times New Roman" w:cs="B Nazanin"/>
          <w:sz w:val="26"/>
          <w:szCs w:val="26"/>
          <w:rtl/>
        </w:rPr>
        <w:t xml:space="preserve">، ۲۰۰۸).</w:t>
      </w:r>
    </w:p>
    <w:p>
      <w:pPr>
        <w:bidi w:val="1"/>
        <w:spacing w:before="0" w:after="80" w:line="240" w:lineRule="auto"/>
        <w:jc w:val="both"/>
      </w:pPr>
      <w:r>
        <w:rPr>
          <w:rFonts w:ascii="Times New Roman" w:hAnsi="Times New Roman" w:eastAsia="Times New Roman" w:cs="B Nazanin"/>
          <w:b/>
          <w:bCs/>
          <w:sz w:val="26"/>
          <w:szCs w:val="26"/>
          <w:rtl/>
        </w:rPr>
        <w:t xml:space="preserve">فرضیه ۵:</w:t>
      </w:r>
      <w:r>
        <w:rPr>
          <w:rFonts w:ascii="Times New Roman" w:hAnsi="Times New Roman" w:eastAsia="Times New Roman" w:cs="B Nazanin"/>
          <w:sz w:val="26"/>
          <w:szCs w:val="26"/>
          <w:rtl/>
        </w:rPr>
        <w:t xml:space="preserve"> فومو و رفتار توده‌وار اثر مواجهه با محتوا بر کیفیت تصمیم را به‌صورت متوالی میانجی‌گری می‌کنند (اثر غیرمستقیم منفی).</w:t>
      </w:r>
    </w:p>
    <w:p>
      <w:pPr>
        <w:keepNext/>
        <w:bidi w:val="1"/>
        <w:spacing w:before="100" w:after="60" w:line="240" w:lineRule="auto"/>
        <w:jc w:val="both"/>
      </w:pPr>
      <w:r>
        <w:rPr>
          <w:rFonts w:ascii="Times New Roman" w:hAnsi="Times New Roman" w:eastAsia="Times New Roman" w:cs="B Nazanin"/>
          <w:b/>
          <w:bCs/>
          <w:sz w:val="24"/>
          <w:szCs w:val="24"/>
          <w:rtl/>
        </w:rPr>
        <w:t xml:space="preserve">۲-۶. اطلاعات حسابداری و نقش تعدیل‌گر</w:t>
      </w:r>
    </w:p>
    <w:p>
      <w:pPr>
        <w:bidi w:val="1"/>
        <w:spacing w:before="0" w:after="80" w:line="240" w:lineRule="auto"/>
        <w:ind w:firstLine="360"/>
        <w:jc w:val="both"/>
      </w:pPr>
      <w:r>
        <w:rPr>
          <w:rFonts w:ascii="Times New Roman" w:hAnsi="Times New Roman" w:eastAsia="Times New Roman" w:cs="B Nazanin"/>
          <w:sz w:val="26"/>
          <w:szCs w:val="26"/>
          <w:rtl/>
        </w:rPr>
        <w:t xml:space="preserve">اطلاعات حسابداری پشتوانه بنیادی ارزش‌گذاری است؛ ارتباط سود حسابداری با واکنش قیمت از پژوهش‌های بنیادین حسابداری سرمایه‌بازار است (</w:t>
      </w:r>
      <w:r>
        <w:rPr>
          <w:rFonts w:ascii="Times New Roman" w:hAnsi="Times New Roman" w:eastAsia="Times New Roman" w:cs="B Nazanin"/>
          <w:sz w:val="26"/>
          <w:szCs w:val="26"/>
          <w:rtl/>
        </w:rPr>
        <w:t xml:space="preserve">بال و براون</w:t>
      </w:r>
      <w:r>
        <w:rPr>
          <w:rStyle w:val="FootnoteNumberHidden"/>
        </w:rPr>
        <w:footnoteReference w:id="37"/>
      </w:r>
      <w:r>
        <w:rPr>
          <w:rFonts w:ascii="Times New Roman" w:hAnsi="Times New Roman" w:cs="B Nazanin"/>
          <w:sz w:val="26"/>
          <w:szCs w:val="26"/>
          <w:vertAlign w:val="superscript"/>
          <w:rtl/>
        </w:rPr>
        <w:t>۳۷</w:t>
      </w:r>
      <w:r>
        <w:rPr>
          <w:rFonts w:ascii="Times New Roman" w:hAnsi="Times New Roman" w:eastAsia="Times New Roman" w:cs="B Nazanin"/>
          <w:sz w:val="26"/>
          <w:szCs w:val="26"/>
          <w:rtl/>
        </w:rPr>
        <w:t xml:space="preserve">، ۱۹۶۸؛ </w:t>
      </w:r>
      <w:r>
        <w:rPr>
          <w:rFonts w:ascii="Times New Roman" w:hAnsi="Times New Roman" w:eastAsia="Times New Roman" w:cs="B Nazanin"/>
          <w:sz w:val="26"/>
          <w:szCs w:val="26"/>
          <w:rtl/>
        </w:rPr>
        <w:t xml:space="preserve">بیور</w:t>
      </w:r>
      <w:r>
        <w:rPr>
          <w:rStyle w:val="FootnoteNumberHidden"/>
        </w:rPr>
        <w:footnoteReference w:id="38"/>
      </w:r>
      <w:r>
        <w:rPr>
          <w:rFonts w:ascii="Times New Roman" w:hAnsi="Times New Roman" w:cs="B Nazanin"/>
          <w:sz w:val="26"/>
          <w:szCs w:val="26"/>
          <w:vertAlign w:val="superscript"/>
          <w:rtl/>
        </w:rPr>
        <w:t>۳۸</w:t>
      </w:r>
      <w:r>
        <w:rPr>
          <w:rFonts w:ascii="Times New Roman" w:hAnsi="Times New Roman" w:eastAsia="Times New Roman" w:cs="B Nazanin"/>
          <w:sz w:val="26"/>
          <w:szCs w:val="26"/>
          <w:rtl/>
        </w:rPr>
        <w:t xml:space="preserve">، ۱۹۶۸). </w:t>
      </w:r>
      <w:r>
        <w:rPr>
          <w:rFonts w:ascii="Times New Roman" w:hAnsi="Times New Roman" w:eastAsia="Times New Roman" w:cs="B Nazanin"/>
          <w:sz w:val="26"/>
          <w:szCs w:val="26"/>
          <w:rtl/>
        </w:rPr>
        <w:t xml:space="preserve">لارنس</w:t>
      </w:r>
      <w:r>
        <w:rPr>
          <w:rStyle w:val="FootnoteNumberHidden"/>
        </w:rPr>
        <w:footnoteReference w:id="39"/>
      </w:r>
      <w:r>
        <w:rPr>
          <w:rFonts w:ascii="Times New Roman" w:hAnsi="Times New Roman" w:cs="B Nazanin"/>
          <w:sz w:val="26"/>
          <w:szCs w:val="26"/>
          <w:vertAlign w:val="superscript"/>
          <w:rtl/>
        </w:rPr>
        <w:t>۳۹</w:t>
      </w:r>
      <w:r>
        <w:rPr>
          <w:rFonts w:ascii="Times New Roman" w:hAnsi="Times New Roman" w:eastAsia="Times New Roman" w:cs="B Nazanin"/>
          <w:sz w:val="26"/>
          <w:szCs w:val="26"/>
          <w:rtl/>
        </w:rPr>
        <w:t xml:space="preserve"> (۲۰۱۳) نشان داد سرمایه‌گذاران حقیقی با افشای شفاف‌تر و ساده‌تر عملکرد بهتری دارند و هیرشلایفر و تئو (۲۰۰۳ب) استدلال کردند توجه محدود سرمایه‌گذاران، شیوه ارائه اطلاعات را مهم می‌سازد. </w:t>
      </w:r>
      <w:r>
        <w:rPr>
          <w:rFonts w:ascii="Times New Roman" w:hAnsi="Times New Roman" w:eastAsia="Times New Roman" w:cs="B Nazanin"/>
          <w:sz w:val="26"/>
          <w:szCs w:val="26"/>
          <w:rtl/>
        </w:rPr>
        <w:t xml:space="preserve">میلر و اسکینر</w:t>
      </w:r>
      <w:r>
        <w:rPr>
          <w:rStyle w:val="FootnoteNumberHidden"/>
        </w:rPr>
        <w:footnoteReference w:id="40"/>
      </w:r>
      <w:r>
        <w:rPr>
          <w:rFonts w:ascii="Times New Roman" w:hAnsi="Times New Roman" w:cs="B Nazanin"/>
          <w:sz w:val="26"/>
          <w:szCs w:val="26"/>
          <w:vertAlign w:val="superscript"/>
          <w:rtl/>
        </w:rPr>
        <w:t>۴۰</w:t>
      </w:r>
      <w:r>
        <w:rPr>
          <w:rFonts w:ascii="Times New Roman" w:hAnsi="Times New Roman" w:eastAsia="Times New Roman" w:cs="B Nazanin"/>
          <w:sz w:val="26"/>
          <w:szCs w:val="26"/>
          <w:rtl/>
        </w:rPr>
        <w:t xml:space="preserve"> (۲۰۱۵) چشم‌انداز تحول افشا را در عصر رسانه‌های دیجیتال بررسی کرده‌اند. </w:t>
      </w:r>
      <w:r>
        <w:rPr>
          <w:rFonts w:ascii="Times New Roman" w:hAnsi="Times New Roman" w:eastAsia="Times New Roman" w:cs="B Nazanin"/>
          <w:sz w:val="26"/>
          <w:szCs w:val="26"/>
          <w:rtl/>
        </w:rPr>
        <w:t xml:space="preserve">بلنکسپور و همکاران</w:t>
      </w:r>
      <w:r>
        <w:rPr>
          <w:rStyle w:val="FootnoteNumberHidden"/>
        </w:rPr>
        <w:footnoteReference w:id="41"/>
      </w:r>
      <w:r>
        <w:rPr>
          <w:rFonts w:ascii="Times New Roman" w:hAnsi="Times New Roman" w:cs="B Nazanin"/>
          <w:sz w:val="26"/>
          <w:szCs w:val="26"/>
          <w:vertAlign w:val="superscript"/>
          <w:rtl/>
        </w:rPr>
        <w:t>۴۱</w:t>
      </w:r>
      <w:r>
        <w:rPr>
          <w:rFonts w:ascii="Times New Roman" w:hAnsi="Times New Roman" w:eastAsia="Times New Roman" w:cs="B Nazanin"/>
          <w:sz w:val="26"/>
          <w:szCs w:val="26"/>
          <w:rtl/>
        </w:rPr>
        <w:t xml:space="preserve"> (۲۰۱۴)، </w:t>
      </w:r>
      <w:r>
        <w:rPr>
          <w:rFonts w:ascii="Times New Roman" w:hAnsi="Times New Roman" w:eastAsia="Times New Roman" w:cs="B Nazanin"/>
          <w:sz w:val="26"/>
          <w:szCs w:val="26"/>
          <w:rtl/>
        </w:rPr>
        <w:t xml:space="preserve">بارتوف و همکاران</w:t>
      </w:r>
      <w:r>
        <w:rPr>
          <w:rStyle w:val="FootnoteNumberHidden"/>
        </w:rPr>
        <w:footnoteReference w:id="42"/>
      </w:r>
      <w:r>
        <w:rPr>
          <w:rFonts w:ascii="Times New Roman" w:hAnsi="Times New Roman" w:cs="B Nazanin"/>
          <w:sz w:val="26"/>
          <w:szCs w:val="26"/>
          <w:vertAlign w:val="superscript"/>
          <w:rtl/>
        </w:rPr>
        <w:t>۴۲</w:t>
      </w:r>
      <w:r>
        <w:rPr>
          <w:rFonts w:ascii="Times New Roman" w:hAnsi="Times New Roman" w:eastAsia="Times New Roman" w:cs="B Nazanin"/>
          <w:sz w:val="26"/>
          <w:szCs w:val="26"/>
          <w:rtl/>
        </w:rPr>
        <w:t xml:space="preserve"> (۲۰۱۸) و </w:t>
      </w:r>
      <w:r>
        <w:rPr>
          <w:rFonts w:ascii="Times New Roman" w:hAnsi="Times New Roman" w:eastAsia="Times New Roman" w:cs="B Nazanin"/>
          <w:sz w:val="26"/>
          <w:szCs w:val="26"/>
          <w:rtl/>
        </w:rPr>
        <w:t xml:space="preserve">الیوت و همکاران</w:t>
      </w:r>
      <w:r>
        <w:rPr>
          <w:rStyle w:val="FootnoteNumberHidden"/>
        </w:rPr>
        <w:footnoteReference w:id="43"/>
      </w:r>
      <w:r>
        <w:rPr>
          <w:rFonts w:ascii="Times New Roman" w:hAnsi="Times New Roman" w:cs="B Nazanin"/>
          <w:sz w:val="26"/>
          <w:szCs w:val="26"/>
          <w:vertAlign w:val="superscript"/>
          <w:rtl/>
        </w:rPr>
        <w:t>۴۳</w:t>
      </w:r>
      <w:r>
        <w:rPr>
          <w:rFonts w:ascii="Times New Roman" w:hAnsi="Times New Roman" w:eastAsia="Times New Roman" w:cs="B Nazanin"/>
          <w:sz w:val="26"/>
          <w:szCs w:val="26"/>
          <w:rtl/>
        </w:rPr>
        <w:t xml:space="preserve"> (۲۰۱۸) نشان می‌دهند شبکه‌های اجتماعی و اطلاعات حسابداری در بازار به‌هم‌پیوسته‌اند: اولی سرعت و دسترسی را افزایش می‌دهد و دومی محتوای قابل‌راستی‌آزمایی فراهم می‌کند.</w:t>
      </w:r>
    </w:p>
    <w:p>
      <w:pPr>
        <w:bidi w:val="1"/>
        <w:spacing w:before="0" w:after="80" w:line="240" w:lineRule="auto"/>
        <w:ind w:firstLine="360"/>
        <w:jc w:val="both"/>
      </w:pPr>
      <w:r>
        <w:rPr>
          <w:rFonts w:ascii="Times New Roman" w:hAnsi="Times New Roman" w:eastAsia="Times New Roman" w:cs="B Nazanin"/>
          <w:sz w:val="26"/>
          <w:szCs w:val="26"/>
          <w:rtl/>
        </w:rPr>
        <w:t xml:space="preserve">در ایران نیز بهارمقدم و جوکار (۱۳۹۷) نشان داده‌اند افزایش کیفیت اطلاعات حسابداری و کاهش عدم‌اطمینان اطلاعاتی، شدت رفتارهای احساسی سرمایه‌گذاران در قیمت‌گذاری سهام را کاهش می‌دهد؛ نمازی و زراعتگری (۱۳۹۹) نشان داده‌اند تیپ شخصیتی سرمایه‌گذاران بر علایق اطلاعاتی حسابداری آنان اثر می‌گذارد و سرمایه‌گذاران ریسک‌گریزتر به اطلاعات قابل‌اتکاتر علاقه بیشتری دارند؛ و بدری و گودرزی (۱۳۹۲) پیوند مالی رفتاری و متغیرهای بنیادی حسابداری را در بورس تهران بررسی کرده‌اند. این یافته‌ها هرچند مستقیماً درباره فومو نیستند، اما نشان می‌دهند اطلاعات حسابداری می‌تواند وزن واکنش‌های احساسی را در تصمیم کاهش دهد.</w:t>
      </w:r>
    </w:p>
    <w:p>
      <w:pPr>
        <w:bidi w:val="1"/>
        <w:spacing w:before="0" w:after="80" w:line="240" w:lineRule="auto"/>
        <w:ind w:firstLine="360"/>
        <w:jc w:val="both"/>
      </w:pPr>
      <w:r>
        <w:rPr>
          <w:rFonts w:ascii="Times New Roman" w:hAnsi="Times New Roman" w:eastAsia="Times New Roman" w:cs="B Nazanin"/>
          <w:sz w:val="26"/>
          <w:szCs w:val="26"/>
          <w:rtl/>
        </w:rPr>
        <w:t xml:space="preserve">از نگاه آبشارهای اطلاعاتی، هر چه سیگنال خصوصی سرمایه‌گذار دقیق‌تر باشد، آبشار شکننده‌تر است (بیکچندانی و همکاران، ۱۹۹۲). اطلاعات حسابداری می‌تواند چنین سیگنال خصوصی دقیقی باشد: سرمایه‌گذاری که صورت‌های مالی و گزارش‌های کدال را به‌کار می‌بندد، مبنایی مستقل از جمع برای سنجش ارزش دارد و اضطراب ناشی از جاماندن کمتر به رفتار هم‌جهت تبدیل می‌شود. به بیان دیگر، اطلاعات حسابداری شیب فومو ← توده‌واری را تضعیف می‌کند (</w:t>
      </w:r>
      <w:r>
        <w:rPr>
          <w:rFonts w:ascii="Times New Roman" w:hAnsi="Times New Roman" w:eastAsia="Times New Roman" w:cs="B Nazanin"/>
          <w:sz w:val="26"/>
          <w:szCs w:val="26"/>
          <w:rtl/>
        </w:rPr>
        <w:t xml:space="preserve">تعدیل‌گری</w:t>
      </w:r>
      <w:r>
        <w:rPr>
          <w:rStyle w:val="FootnoteNumberHidden"/>
        </w:rPr>
        <w:footnoteReference w:id="44"/>
      </w:r>
      <w:r>
        <w:rPr>
          <w:rFonts w:ascii="Times New Roman" w:hAnsi="Times New Roman" w:cs="B Nazanin"/>
          <w:sz w:val="26"/>
          <w:szCs w:val="26"/>
          <w:vertAlign w:val="superscript"/>
          <w:rtl/>
        </w:rPr>
        <w:t>۴۴</w:t>
      </w:r>
      <w:r>
        <w:rPr>
          <w:rFonts w:ascii="Times New Roman" w:hAnsi="Times New Roman" w:eastAsia="Times New Roman" w:cs="B Nazanin"/>
          <w:sz w:val="26"/>
          <w:szCs w:val="26"/>
          <w:rtl/>
        </w:rPr>
        <w:t xml:space="preserve">) و در نتیجه اثر غیرمستقیم متوالی را نیز مشروط می‌سازد (</w:t>
      </w:r>
      <w:r>
        <w:rPr>
          <w:rFonts w:ascii="Times New Roman" w:hAnsi="Times New Roman" w:eastAsia="Times New Roman" w:cs="B Nazanin"/>
          <w:sz w:val="26"/>
          <w:szCs w:val="26"/>
          <w:rtl/>
        </w:rPr>
        <w:t xml:space="preserve">میانجی‌گری تعدیل‌شده</w:t>
      </w:r>
      <w:r>
        <w:rPr>
          <w:rStyle w:val="FootnoteNumberHidden"/>
        </w:rPr>
        <w:footnoteReference w:id="45"/>
      </w:r>
      <w:r>
        <w:rPr>
          <w:rFonts w:ascii="Times New Roman" w:hAnsi="Times New Roman" w:cs="B Nazanin"/>
          <w:sz w:val="26"/>
          <w:szCs w:val="26"/>
          <w:vertAlign w:val="superscript"/>
          <w:rtl/>
        </w:rPr>
        <w:t>۴۵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پریچر و همکاران</w:t>
      </w:r>
      <w:r>
        <w:rPr>
          <w:rStyle w:val="FootnoteNumberHidden"/>
        </w:rPr>
        <w:footnoteReference w:id="46"/>
      </w:r>
      <w:r>
        <w:rPr>
          <w:rFonts w:ascii="Times New Roman" w:hAnsi="Times New Roman" w:cs="B Nazanin"/>
          <w:sz w:val="26"/>
          <w:szCs w:val="26"/>
          <w:vertAlign w:val="superscript"/>
          <w:rtl/>
        </w:rPr>
        <w:t>۴۶</w:t>
      </w:r>
      <w:r>
        <w:rPr>
          <w:rFonts w:ascii="Times New Roman" w:hAnsi="Times New Roman" w:eastAsia="Times New Roman" w:cs="B Nazanin"/>
          <w:sz w:val="26"/>
          <w:szCs w:val="26"/>
          <w:rtl/>
        </w:rPr>
        <w:t xml:space="preserve">، ۲۰۰۷؛ </w:t>
      </w:r>
      <w:r>
        <w:rPr>
          <w:rFonts w:ascii="Times New Roman" w:hAnsi="Times New Roman" w:eastAsia="Times New Roman" w:cs="B Nazanin"/>
          <w:sz w:val="26"/>
          <w:szCs w:val="26"/>
          <w:rtl/>
        </w:rPr>
        <w:t xml:space="preserve">هیز</w:t>
      </w:r>
      <w:r>
        <w:rPr>
          <w:rStyle w:val="FootnoteNumberHidden"/>
        </w:rPr>
        <w:footnoteReference w:id="47"/>
      </w:r>
      <w:r>
        <w:rPr>
          <w:rFonts w:ascii="Times New Roman" w:hAnsi="Times New Roman" w:cs="B Nazanin"/>
          <w:sz w:val="26"/>
          <w:szCs w:val="26"/>
          <w:vertAlign w:val="superscript"/>
          <w:rtl/>
        </w:rPr>
        <w:t>۴۷</w:t>
      </w:r>
      <w:r>
        <w:rPr>
          <w:rFonts w:ascii="Times New Roman" w:hAnsi="Times New Roman" w:eastAsia="Times New Roman" w:cs="B Nazanin"/>
          <w:sz w:val="26"/>
          <w:szCs w:val="26"/>
          <w:rtl/>
        </w:rPr>
        <w:t xml:space="preserve">، ۲۰۱۵). همچنین انتظار می‌رود استفاده از اطلاعات حسابداری، فارغ از مسیر رفتار توده‌وار، مستقیماً تصمیم را مستندتر و با اهداف بلندمدت هماهنگ‌تر کند (لارنس، ۲۰۱۳؛ پارکر و فیشهاف، ۲۰۰۵). از این‌رو:</w:t>
      </w:r>
    </w:p>
    <w:p>
      <w:pPr>
        <w:bidi w:val="1"/>
        <w:spacing w:before="0" w:after="80" w:line="240" w:lineRule="auto"/>
        <w:jc w:val="both"/>
      </w:pPr>
      <w:r>
        <w:rPr>
          <w:rFonts w:ascii="Times New Roman" w:hAnsi="Times New Roman" w:eastAsia="Times New Roman" w:cs="B Nazanin"/>
          <w:b/>
          <w:bCs/>
          <w:sz w:val="26"/>
          <w:szCs w:val="26"/>
          <w:rtl/>
        </w:rPr>
        <w:t xml:space="preserve">فرضیه ۶:</w:t>
      </w:r>
      <w:r>
        <w:rPr>
          <w:rFonts w:ascii="Times New Roman" w:hAnsi="Times New Roman" w:eastAsia="Times New Roman" w:cs="B Nazanin"/>
          <w:sz w:val="26"/>
          <w:szCs w:val="26"/>
          <w:rtl/>
        </w:rPr>
        <w:t xml:space="preserve"> استفاده از اطلاعات حسابداری اثر مثبت فومو بر رفتار توده‌وار را تضعیف می‌کند (تعامل منفی).</w:t>
      </w:r>
    </w:p>
    <w:p>
      <w:pPr>
        <w:bidi w:val="1"/>
        <w:spacing w:before="0" w:after="80" w:line="240" w:lineRule="auto"/>
        <w:jc w:val="both"/>
      </w:pPr>
      <w:r>
        <w:rPr>
          <w:rFonts w:ascii="Times New Roman" w:hAnsi="Times New Roman" w:eastAsia="Times New Roman" w:cs="B Nazanin"/>
          <w:b/>
          <w:bCs/>
          <w:sz w:val="26"/>
          <w:szCs w:val="26"/>
          <w:rtl/>
        </w:rPr>
        <w:t xml:space="preserve">فرضیه ۷:</w:t>
      </w:r>
      <w:r>
        <w:rPr>
          <w:rFonts w:ascii="Times New Roman" w:hAnsi="Times New Roman" w:eastAsia="Times New Roman" w:cs="B Nazanin"/>
          <w:sz w:val="26"/>
          <w:szCs w:val="26"/>
          <w:rtl/>
        </w:rPr>
        <w:t xml:space="preserve"> اثر غیرمستقیم متوالی مواجهه بر کیفیت تصمیم در سطوح بالاتر استفاده سرمایه‌گذار از اطلاعات حسابداری ضعیف‌تر است (شاخص میانجی‌گری تعدیل‌شده مثبت).</w:t>
      </w:r>
    </w:p>
    <w:p>
      <w:pPr>
        <w:bidi w:val="1"/>
        <w:spacing w:before="0" w:after="80" w:line="240" w:lineRule="auto"/>
        <w:jc w:val="both"/>
      </w:pPr>
      <w:r>
        <w:rPr>
          <w:rFonts w:ascii="Times New Roman" w:hAnsi="Times New Roman" w:eastAsia="Times New Roman" w:cs="B Nazanin"/>
          <w:b/>
          <w:bCs/>
          <w:sz w:val="26"/>
          <w:szCs w:val="26"/>
          <w:rtl/>
        </w:rPr>
        <w:t xml:space="preserve">فرضیه ۸:</w:t>
      </w:r>
      <w:r>
        <w:rPr>
          <w:rFonts w:ascii="Times New Roman" w:hAnsi="Times New Roman" w:eastAsia="Times New Roman" w:cs="B Nazanin"/>
          <w:sz w:val="26"/>
          <w:szCs w:val="26"/>
          <w:rtl/>
        </w:rPr>
        <w:t xml:space="preserve"> استفاده از اطلاعات حسابداری بر کیفیت تصمیم اثر مثبت دارد.</w:t>
      </w:r>
    </w:p>
    <w:p>
      <w:pPr>
        <w:bidi w:val="1"/>
        <w:spacing w:before="0" w:after="80" w:line="240" w:lineRule="auto"/>
        <w:ind w:firstLine="360"/>
        <w:jc w:val="both"/>
      </w:pPr>
      <w:r>
        <w:rPr>
          <w:rFonts w:ascii="Times New Roman" w:hAnsi="Times New Roman" w:eastAsia="Times New Roman" w:cs="B Nazanin"/>
          <w:sz w:val="26"/>
          <w:szCs w:val="26"/>
          <w:rtl/>
        </w:rPr>
        <w:t xml:space="preserve">شکل ۱ مدل مفهومی پژوهش را با نمایش همه سازه‌های پنهان و گویه‌های سنجنده آن‌ها نشان می‌دهد و جدول ۱ فرضیه‌ها را خلاصه می‌کند.</w:t>
      </w:r>
    </w:p>
    <w:p w14:paraId="0809803D" w14:textId="77777777" w:rsidR="00DC04C5" w:rsidRDefault="00000000">
      <w:pPr>
        <w:keepNext/>
        <w:bidi w:val="1"/>
        <w:spacing w:before="60" w:after="60" w:line="240" w:lineRule="auto"/>
        <w:jc w:val="center"/>
      </w:pPr>
      <w:r>
        <w:rPr>
          <w:rtl/>
        </w:rPr>
        <w:lastRenderedPageBreak/>
        <w:drawing>
          <wp:inline distT="0" distB="0" distL="0" distR="0" wp14:anchorId="05BC22B8" wp14:editId="1D8CAFD5">
            <wp:extent cx="5669280" cy="3143309"/>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pic:cNvPicPr>
                      <a:picLocks noChangeAspect="1" noChangeArrowheads="1"/>
                    </pic:cNvPicPr>
                  </pic:nvPicPr>
                  <pic:blipFill>
                    <a:blip r:embed="rId7"/>
                    <a:stretch>
                      <a:fillRect/>
                    </a:stretch>
                  </pic:blipFill>
                  <pic:spPr bwMode="auto">
                    <a:xfrm>
                      <a:off x="0" y="0"/>
                      <a:ext cx="5669280" cy="3143309"/>
                    </a:xfrm>
                    <a:prstGeom prst="rect">
                      <a:avLst/>
                    </a:prstGeom>
                  </pic:spPr>
                </pic:pic>
              </a:graphicData>
            </a:graphic>
          </wp:inline>
        </w:drawing>
      </w:r>
    </w:p>
    <w:p w14:paraId="6F8953D0" w14:textId="2F7A8153" w:rsidR="00DC04C5" w:rsidRDefault="00000000">
      <w:pPr>
        <w:bidi w:val="1"/>
        <w:spacing w:before="40" w:after="100" w:line="240" w:lineRule="auto"/>
        <w:jc w:val="center"/>
      </w:pPr>
      <w:r>
        <w:rPr>
          <w:rFonts w:ascii="Times New Roman" w:hAnsi="Times New Roman" w:eastAsia="Times New Roman" w:cs="B Zar"/>
          <w:b/>
          <w:bCs/>
          <w:sz w:val="20"/>
          <w:szCs w:val="20"/>
          <w:rtl/>
        </w:rPr>
        <w:t xml:space="preserve">شکل </w:t>
      </w:r>
      <w:r>
        <w:rPr>
          <w:rFonts w:ascii="Times New Roman" w:hAnsi="Times New Roman" w:eastAsia="Times New Roman" w:cs="B Zar"/>
          <w:b/>
          <w:bCs/>
          <w:sz w:val="20"/>
          <w:szCs w:val="20"/>
          <w:rtl/>
        </w:rPr>
        <w:t xml:space="preserve">۱</w:t>
      </w:r>
      <w:r>
        <w:rPr>
          <w:rFonts w:ascii="Times New Roman" w:hAnsi="Times New Roman" w:eastAsia="Times New Roman" w:cs="B Zar"/>
          <w:b/>
          <w:bCs/>
          <w:sz w:val="20"/>
          <w:szCs w:val="20"/>
          <w:rtl/>
        </w:rPr>
        <w:t xml:space="preserve">. مدل مفهومی پژوهش با سازه‌های پنهان و گویه‌های سنجنده (یافته پژوهشگر)</w:t>
      </w:r>
    </w:p>
    <w:p w14:paraId="0261407D" w14:textId="09C00833"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۱</w:t>
      </w:r>
      <w:r>
        <w:rPr>
          <w:rFonts w:ascii="Times New Roman" w:hAnsi="Times New Roman" w:eastAsia="Times New Roman" w:cs="B Zar"/>
          <w:b/>
          <w:bCs/>
          <w:sz w:val="20"/>
          <w:szCs w:val="20"/>
          <w:rtl/>
        </w:rPr>
        <w:t xml:space="preserve">. خلاصه فرضیه‌های پژوهش</w:t>
      </w:r>
    </w:p>
    <w:tbl>
      <w:tblPr>
        <w:bidiVisual/>
        <w:tblW w:w="9000" w:type="dxa"/>
        <w:jc w:val="center"/>
        <w:tblLayout w:type="fixed"/>
        <w:tblCellMar>
          <w:left w:w="60" w:type="dxa"/>
          <w:right w:w="60" w:type="dxa"/>
        </w:tblCellMar>
        <w:tblLook w:val="0000" w:firstRow="0" w:lastRow="0" w:firstColumn="0" w:lastColumn="0" w:noHBand="0" w:noVBand="0"/>
      </w:tblPr>
      <w:tblGrid>
        <w:gridCol w:w="1000"/>
        <w:gridCol w:w="5600"/>
        <w:gridCol w:w="2400"/>
      </w:tblGrid>
      <w:tr w:rsidR="00DC04C5" w14:paraId="0A073F2F" w14:textId="77777777">
        <w:trPr>
          <w:tblHeader/>
          <w:jc w:val="center"/>
        </w:trPr>
        <w:tc>
          <w:tcPr>
            <w:tcW w:w="1000" w:type="dxa"/>
            <w:tcBorders>
              <w:top w:val="single" w:sz="8" w:space="0" w:color="000000"/>
              <w:bottom w:val="single" w:sz="8" w:space="0" w:color="000000"/>
            </w:tcBorders>
            <w:vAlign w:val="center"/>
          </w:tcPr>
          <w:p w14:paraId="67F39A81"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فرضیه</w:t>
            </w:r>
          </w:p>
        </w:tc>
        <w:tc>
          <w:tcPr>
            <w:tcW w:w="5600" w:type="dxa"/>
            <w:tcBorders>
              <w:top w:val="single" w:sz="8" w:space="0" w:color="000000"/>
              <w:bottom w:val="single" w:sz="8" w:space="0" w:color="000000"/>
            </w:tcBorders>
            <w:vAlign w:val="center"/>
          </w:tcPr>
          <w:p w14:paraId="077B2F52"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مسیر</w:t>
            </w:r>
          </w:p>
        </w:tc>
        <w:tc>
          <w:tcPr>
            <w:tcW w:w="2400" w:type="dxa"/>
            <w:tcBorders>
              <w:top w:val="single" w:sz="8" w:space="0" w:color="000000"/>
              <w:bottom w:val="single" w:sz="8" w:space="0" w:color="000000"/>
            </w:tcBorders>
            <w:vAlign w:val="center"/>
          </w:tcPr>
          <w:p w14:paraId="1BD308D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جهت</w:t>
            </w:r>
          </w:p>
        </w:tc>
      </w:tr>
      <w:tr w:rsidR="00DC04C5" w14:paraId="72601438" w14:textId="77777777">
        <w:trPr>
          <w:cantSplit/>
          <w:jc w:val="center"/>
        </w:trPr>
        <w:tc>
          <w:tcPr>
            <w:tcW w:w="1000" w:type="dxa"/>
            <w:vAlign w:val="center"/>
          </w:tcPr>
          <w:p w14:paraId="530F931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w:t>
            </w:r>
          </w:p>
        </w:tc>
        <w:tc>
          <w:tcPr>
            <w:tcW w:w="5600" w:type="dxa"/>
            <w:vAlign w:val="center"/>
          </w:tcPr>
          <w:p w14:paraId="178AA8D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با محتوا ← فومو</w:t>
            </w:r>
          </w:p>
        </w:tc>
        <w:tc>
          <w:tcPr>
            <w:tcW w:w="2400" w:type="dxa"/>
            <w:vAlign w:val="center"/>
          </w:tcPr>
          <w:p w14:paraId="3D7CA8A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مثبت</w:t>
            </w:r>
          </w:p>
        </w:tc>
      </w:tr>
      <w:tr w:rsidR="00DC04C5" w14:paraId="1E514678" w14:textId="77777777">
        <w:trPr>
          <w:cantSplit/>
          <w:jc w:val="center"/>
        </w:trPr>
        <w:tc>
          <w:tcPr>
            <w:tcW w:w="1000" w:type="dxa"/>
            <w:vAlign w:val="center"/>
          </w:tcPr>
          <w:p w14:paraId="6AF48F9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w:t>
            </w:r>
          </w:p>
        </w:tc>
        <w:tc>
          <w:tcPr>
            <w:tcW w:w="5600" w:type="dxa"/>
            <w:vAlign w:val="center"/>
          </w:tcPr>
          <w:p w14:paraId="43359FB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رفتار توده‌وار</w:t>
            </w:r>
          </w:p>
        </w:tc>
        <w:tc>
          <w:tcPr>
            <w:tcW w:w="2400" w:type="dxa"/>
            <w:vAlign w:val="center"/>
          </w:tcPr>
          <w:p w14:paraId="7B3E410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مثبت</w:t>
            </w:r>
          </w:p>
        </w:tc>
      </w:tr>
      <w:tr w:rsidR="00DC04C5" w14:paraId="73C9A91D" w14:textId="77777777">
        <w:trPr>
          <w:cantSplit/>
          <w:jc w:val="center"/>
        </w:trPr>
        <w:tc>
          <w:tcPr>
            <w:tcW w:w="1000" w:type="dxa"/>
            <w:vAlign w:val="center"/>
          </w:tcPr>
          <w:p w14:paraId="2F09219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w:t>
            </w:r>
          </w:p>
        </w:tc>
        <w:tc>
          <w:tcPr>
            <w:tcW w:w="5600" w:type="dxa"/>
            <w:vAlign w:val="center"/>
          </w:tcPr>
          <w:p w14:paraId="0C59857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با محتوا ← رفتار توده‌وار (مستقیم)</w:t>
            </w:r>
          </w:p>
        </w:tc>
        <w:tc>
          <w:tcPr>
            <w:tcW w:w="2400" w:type="dxa"/>
            <w:vAlign w:val="center"/>
          </w:tcPr>
          <w:p w14:paraId="61617B7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مثبت</w:t>
            </w:r>
          </w:p>
        </w:tc>
      </w:tr>
      <w:tr w:rsidR="00DC04C5" w14:paraId="769B0F28" w14:textId="77777777">
        <w:trPr>
          <w:cantSplit/>
          <w:jc w:val="center"/>
        </w:trPr>
        <w:tc>
          <w:tcPr>
            <w:tcW w:w="1000" w:type="dxa"/>
            <w:vAlign w:val="center"/>
          </w:tcPr>
          <w:p w14:paraId="1A69C28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w:t>
            </w:r>
          </w:p>
        </w:tc>
        <w:tc>
          <w:tcPr>
            <w:tcW w:w="5600" w:type="dxa"/>
            <w:vAlign w:val="center"/>
          </w:tcPr>
          <w:p w14:paraId="6658C52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 کیفیت تصمیم</w:t>
            </w:r>
          </w:p>
        </w:tc>
        <w:tc>
          <w:tcPr>
            <w:tcW w:w="2400" w:type="dxa"/>
            <w:vAlign w:val="center"/>
          </w:tcPr>
          <w:p w14:paraId="768F682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منفی</w:t>
            </w:r>
          </w:p>
        </w:tc>
      </w:tr>
      <w:tr w:rsidR="00DC04C5" w14:paraId="7A3CC63C" w14:textId="77777777">
        <w:trPr>
          <w:cantSplit/>
          <w:jc w:val="center"/>
        </w:trPr>
        <w:tc>
          <w:tcPr>
            <w:tcW w:w="1000" w:type="dxa"/>
            <w:vAlign w:val="center"/>
          </w:tcPr>
          <w:p w14:paraId="35A168E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5600" w:type="dxa"/>
            <w:vAlign w:val="center"/>
          </w:tcPr>
          <w:p w14:paraId="0C41DA4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فومو ← رفتار توده‌وار ← کیفیت تصمیم (میانجی متوالی)</w:t>
            </w:r>
          </w:p>
        </w:tc>
        <w:tc>
          <w:tcPr>
            <w:tcW w:w="2400" w:type="dxa"/>
            <w:vAlign w:val="center"/>
          </w:tcPr>
          <w:p w14:paraId="5560B64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اثر غیرمستقیم منفی</w:t>
            </w:r>
          </w:p>
        </w:tc>
      </w:tr>
      <w:tr w:rsidR="00DC04C5" w14:paraId="4AAF64D6" w14:textId="77777777">
        <w:trPr>
          <w:cantSplit/>
          <w:jc w:val="center"/>
        </w:trPr>
        <w:tc>
          <w:tcPr>
            <w:tcW w:w="1000" w:type="dxa"/>
            <w:vAlign w:val="center"/>
          </w:tcPr>
          <w:p w14:paraId="088DD7D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w:t>
            </w:r>
          </w:p>
        </w:tc>
        <w:tc>
          <w:tcPr>
            <w:tcW w:w="5600" w:type="dxa"/>
            <w:vAlign w:val="center"/>
          </w:tcPr>
          <w:p w14:paraId="449E509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تعامل فومو × اطلاعات حسابداری ← رفتار توده‌وار</w:t>
            </w:r>
          </w:p>
        </w:tc>
        <w:tc>
          <w:tcPr>
            <w:tcW w:w="2400" w:type="dxa"/>
            <w:vAlign w:val="center"/>
          </w:tcPr>
          <w:p w14:paraId="0887540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منفی</w:t>
            </w:r>
          </w:p>
        </w:tc>
      </w:tr>
      <w:tr w:rsidR="00DC04C5" w14:paraId="70195566" w14:textId="77777777">
        <w:trPr>
          <w:cantSplit/>
          <w:jc w:val="center"/>
        </w:trPr>
        <w:tc>
          <w:tcPr>
            <w:tcW w:w="1000" w:type="dxa"/>
            <w:vAlign w:val="center"/>
          </w:tcPr>
          <w:p w14:paraId="45BC4CD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w:t>
            </w:r>
          </w:p>
        </w:tc>
        <w:tc>
          <w:tcPr>
            <w:tcW w:w="5600" w:type="dxa"/>
            <w:vAlign w:val="center"/>
          </w:tcPr>
          <w:p w14:paraId="63DCD1E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میانجی‌گری تعدیل‌شده (شاخص)</w:t>
            </w:r>
          </w:p>
        </w:tc>
        <w:tc>
          <w:tcPr>
            <w:tcW w:w="2400" w:type="dxa"/>
            <w:vAlign w:val="center"/>
          </w:tcPr>
          <w:p w14:paraId="296DB08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مثبت</w:t>
            </w:r>
          </w:p>
        </w:tc>
      </w:tr>
      <w:tr w:rsidR="00DC04C5" w14:paraId="3756EF05" w14:textId="77777777">
        <w:trPr>
          <w:cantSplit/>
          <w:jc w:val="center"/>
        </w:trPr>
        <w:tc>
          <w:tcPr>
            <w:tcW w:w="1000" w:type="dxa"/>
            <w:tcBorders>
              <w:bottom w:val="single" w:sz="8" w:space="0" w:color="000000"/>
            </w:tcBorders>
            <w:vAlign w:val="center"/>
          </w:tcPr>
          <w:p w14:paraId="16EE12A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۸</w:t>
            </w:r>
          </w:p>
        </w:tc>
        <w:tc>
          <w:tcPr>
            <w:tcW w:w="5600" w:type="dxa"/>
            <w:tcBorders>
              <w:bottom w:val="single" w:sz="8" w:space="0" w:color="000000"/>
            </w:tcBorders>
            <w:vAlign w:val="center"/>
          </w:tcPr>
          <w:p w14:paraId="464E806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کیفیت تصمیم</w:t>
            </w:r>
          </w:p>
        </w:tc>
        <w:tc>
          <w:tcPr>
            <w:tcW w:w="2400" w:type="dxa"/>
            <w:tcBorders>
              <w:bottom w:val="single" w:sz="8" w:space="0" w:color="000000"/>
            </w:tcBorders>
            <w:vAlign w:val="center"/>
          </w:tcPr>
          <w:p w14:paraId="4CA0292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مثبت</w:t>
            </w:r>
          </w:p>
        </w:tc>
      </w:tr>
    </w:tbl>
    <w:p w14:paraId="1D1C5B59" w14:textId="77777777" w:rsidR="00DC04C5" w:rsidRDefault="00DC04C5">
      <w:pPr>
        <w:bidi w:val="1"/>
        <w:spacing w:before="0" w:after="0" w:line="240" w:lineRule="auto"/>
        <w:jc w:val="both"/>
      </w:pPr>
    </w:p>
    <w:p w14:paraId="63E93893" w14:textId="77777777" w:rsidR="00DC04C5" w:rsidRDefault="00000000">
      <w:pPr>
        <w:keepNext/>
        <w:bidi w:val="1"/>
        <w:spacing w:before="160" w:after="60" w:line="240" w:lineRule="auto"/>
        <w:jc w:val="both"/>
      </w:pPr>
      <w:r>
        <w:rPr>
          <w:rFonts w:ascii="Times New Roman" w:hAnsi="Times New Roman" w:eastAsia="Times New Roman" w:cs="B Nazanin"/>
          <w:b/>
          <w:bCs/>
          <w:sz w:val="24"/>
          <w:szCs w:val="24"/>
          <w:rtl/>
        </w:rPr>
        <w:t xml:space="preserve">۳</w:t>
      </w:r>
      <w:r>
        <w:rPr>
          <w:rFonts w:ascii="Times New Roman" w:hAnsi="Times New Roman" w:eastAsia="Times New Roman" w:cs="B Nazanin"/>
          <w:b/>
          <w:bCs/>
          <w:sz w:val="24"/>
          <w:szCs w:val="24"/>
          <w:rtl/>
        </w:rPr>
        <w:t xml:space="preserve">. روش‌شناسی</w:t>
      </w:r>
    </w:p>
    <w:p w14:paraId="052C580A"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۳-۱</w:t>
      </w:r>
      <w:r>
        <w:rPr>
          <w:rFonts w:ascii="Times New Roman" w:hAnsi="Times New Roman" w:eastAsia="Times New Roman" w:cs="B Nazanin"/>
          <w:b/>
          <w:bCs/>
          <w:sz w:val="24"/>
          <w:szCs w:val="24"/>
          <w:rtl/>
        </w:rPr>
        <w:t xml:space="preserve">. طرح پژوهش، جامعه و کفایت نمونه</w:t>
      </w:r>
    </w:p>
    <w:p w14:paraId="113A3C0C" w14:textId="6C5A9553"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این پژوهش از نظر هدف کاربردی و از نظر شیوه گردآوری داده، پیمایشی - مقطعی است و با مدل‌سازی معادلات ساختاری</w:t>
      </w:r>
      <w:r>
        <w:rPr>
          <w:rStyle w:val="FootnoteNumberHidden"/>
        </w:rPr>
        <w:footnoteReference w:id="48"/>
      </w:r>
      <w:r>
        <w:rPr>
          <w:rFonts w:ascii="Times New Roman" w:hAnsi="Times New Roman" w:cs="B Nazanin"/>
          <w:sz w:val="26"/>
          <w:szCs w:val="26"/>
          <w:vertAlign w:val="superscript"/>
          <w:rtl/>
        </w:rPr>
        <w:t>۴۸</w:t>
      </w:r>
      <w:r>
        <w:rPr>
          <w:rFonts w:ascii="Times New Roman" w:hAnsi="Times New Roman" w:eastAsia="Times New Roman" w:cs="B Nazanin"/>
          <w:sz w:val="26"/>
          <w:szCs w:val="26"/>
          <w:rtl/>
        </w:rPr>
        <w:t xml:space="preserve"> مبتنی بر کوواریانس تحلیل می‌شود. جامعه هدف، سرمایه‌گذاران حقیقی فعال در بورس و فرابورس تهران با حداقل یک سال سابقه معامله مستقل است. اندازه نمونه </w:t>
      </w:r>
      <w:r>
        <w:rPr>
          <w:rFonts w:ascii="Times New Roman" w:hAnsi="Times New Roman" w:eastAsia="Times New Roman" w:cs="B Nazanin"/>
          <w:sz w:val="26"/>
          <w:szCs w:val="26"/>
          <w:rtl/>
        </w:rPr>
        <w:t xml:space="preserve">۳۸۶</w:t>
      </w:r>
      <w:r>
        <w:rPr>
          <w:rFonts w:ascii="Times New Roman" w:hAnsi="Times New Roman" w:eastAsia="Times New Roman" w:cs="B Nazanin"/>
          <w:sz w:val="26"/>
          <w:szCs w:val="26"/>
          <w:rtl/>
        </w:rPr>
        <w:t xml:space="preserve"> نفر بود. شمار پارامترهای آزاد مدل اندازه‌گیری </w:t>
      </w:r>
      <w:r>
        <w:rPr>
          <w:rFonts w:ascii="Times New Roman" w:hAnsi="Times New Roman" w:eastAsia="Times New Roman" w:cs="B Nazanin"/>
          <w:sz w:val="26"/>
          <w:szCs w:val="26"/>
          <w:rtl/>
        </w:rPr>
        <w:t xml:space="preserve">۶۲</w:t>
      </w:r>
      <w:r>
        <w:rPr>
          <w:rFonts w:ascii="Times New Roman" w:hAnsi="Times New Roman" w:eastAsia="Times New Roman" w:cs="B Nazanin"/>
          <w:sz w:val="26"/>
          <w:szCs w:val="26"/>
          <w:rtl/>
        </w:rPr>
        <w:t xml:space="preserve"> و مدل ساختاری </w:t>
      </w:r>
      <w:r>
        <w:rPr>
          <w:rFonts w:ascii="Times New Roman" w:hAnsi="Times New Roman" w:eastAsia="Times New Roman" w:cs="B Nazanin"/>
          <w:sz w:val="26"/>
          <w:szCs w:val="26"/>
          <w:rtl/>
        </w:rPr>
        <w:t xml:space="preserve">۸۰</w:t>
      </w:r>
      <w:r>
        <w:rPr>
          <w:rFonts w:ascii="Times New Roman" w:hAnsi="Times New Roman" w:eastAsia="Times New Roman" w:cs="B Nazanin"/>
          <w:sz w:val="26"/>
          <w:szCs w:val="26"/>
          <w:rtl/>
        </w:rPr>
        <w:t xml:space="preserve"> است؛ بنابراین نسبت مشاهده به پارامتر به‌ترتیب </w:t>
      </w:r>
      <w:r>
        <w:rPr>
          <w:rFonts w:ascii="Times New Roman" w:hAnsi="Times New Roman" w:eastAsia="Times New Roman" w:cs="B Nazanin"/>
          <w:sz w:val="26"/>
          <w:szCs w:val="26"/>
          <w:rtl/>
        </w:rPr>
        <w:t xml:space="preserve">۶٫۲۳</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tl/>
        </w:rPr>
        <w:t xml:space="preserve">۴٫۸۳</w:t>
      </w:r>
      <w:r>
        <w:rPr>
          <w:rFonts w:ascii="Times New Roman" w:hAnsi="Times New Roman" w:eastAsia="Times New Roman" w:cs="B Nazanin"/>
          <w:sz w:val="26"/>
          <w:szCs w:val="26"/>
          <w:rtl/>
        </w:rPr>
        <w:t xml:space="preserve"> می‌شود که از قاعده سرانگشتی </w:t>
      </w:r>
      <w:r>
        <w:rPr>
          <w:rFonts w:ascii="Times New Roman" w:hAnsi="Times New Roman" w:eastAsia="Times New Roman" w:cs="B Nazanin"/>
          <w:sz w:val="26"/>
          <w:szCs w:val="26"/>
          <w:rtl/>
        </w:rPr>
        <w:t xml:space="preserve">۱۰</w:t>
      </w:r>
      <w:r>
        <w:rPr>
          <w:rFonts w:ascii="Times New Roman" w:hAnsi="Times New Roman" w:eastAsia="Times New Roman" w:cs="B Nazanin"/>
          <w:sz w:val="26"/>
          <w:szCs w:val="26"/>
          <w:rtl/>
        </w:rPr>
        <w:t xml:space="preserve"> به </w:t>
      </w:r>
      <w:r>
        <w:rPr>
          <w:rFonts w:ascii="Times New Roman" w:hAnsi="Times New Roman" w:eastAsia="Times New Roman" w:cs="B Nazanin"/>
          <w:sz w:val="26"/>
          <w:szCs w:val="26"/>
          <w:rtl/>
        </w:rPr>
        <w:t xml:space="preserve">۱</w:t>
      </w:r>
      <w:r>
        <w:rPr>
          <w:rFonts w:ascii="Times New Roman" w:hAnsi="Times New Roman" w:eastAsia="Times New Roman" w:cs="B Nazanin"/>
          <w:sz w:val="26"/>
          <w:szCs w:val="26"/>
          <w:rtl/>
        </w:rPr>
        <w:t xml:space="preserve"> کمتر است. با این حال، قواعد سرانگشتی مبنای مطمئنی نیستند و اندازه نمونه لازم به ساختار مدل (تعداد گویه‌ها در هر سازه و اندازه بارها) بستگی دارد (ولف و همکاران</w:t>
      </w:r>
      <w:r>
        <w:rPr>
          <w:rStyle w:val="FootnoteNumberHidden"/>
        </w:rPr>
        <w:footnoteReference w:id="49"/>
      </w:r>
      <w:r>
        <w:rPr>
          <w:rFonts w:ascii="Times New Roman" w:hAnsi="Times New Roman" w:cs="B Nazanin"/>
          <w:sz w:val="26"/>
          <w:szCs w:val="26"/>
          <w:vertAlign w:val="superscript"/>
          <w:rtl/>
        </w:rPr>
        <w:t>۴۹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۲۰۱۳</w:t>
      </w:r>
      <w:r>
        <w:rPr>
          <w:rFonts w:ascii="Times New Roman" w:hAnsi="Times New Roman" w:eastAsia="Times New Roman" w:cs="B Nazanin"/>
          <w:sz w:val="26"/>
          <w:szCs w:val="26"/>
          <w:rtl/>
        </w:rPr>
        <w:t xml:space="preserve">؛ کلاین</w:t>
      </w:r>
      <w:r>
        <w:rPr>
          <w:rStyle w:val="FootnoteNumberHidden"/>
        </w:rPr>
        <w:footnoteReference w:id="50"/>
      </w:r>
      <w:r>
        <w:rPr>
          <w:rFonts w:ascii="Times New Roman" w:hAnsi="Times New Roman" w:cs="B Nazanin"/>
          <w:sz w:val="26"/>
          <w:szCs w:val="26"/>
          <w:vertAlign w:val="superscript"/>
          <w:rtl/>
        </w:rPr>
        <w:t>۵۰</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۲۰۲۳</w:t>
      </w:r>
      <w:r>
        <w:rPr>
          <w:rFonts w:ascii="Times New Roman" w:hAnsi="Times New Roman" w:eastAsia="Times New Roman" w:cs="B Nazanin"/>
          <w:sz w:val="26"/>
          <w:szCs w:val="26"/>
          <w:rtl/>
        </w:rPr>
        <w:t xml:space="preserve">). بر پایه تحلیل توان مبتنی بر ریشه میانگین مربعات خطای تقریب (مک‌کالوم و همکاران</w:t>
      </w:r>
      <w:r>
        <w:rPr>
          <w:rStyle w:val="FootnoteNumberHidden"/>
        </w:rPr>
        <w:footnoteReference w:id="51"/>
      </w:r>
      <w:r>
        <w:rPr>
          <w:rFonts w:ascii="Times New Roman" w:hAnsi="Times New Roman" w:cs="B Nazanin"/>
          <w:sz w:val="26"/>
          <w:szCs w:val="26"/>
          <w:vertAlign w:val="superscript"/>
          <w:rtl/>
        </w:rPr>
        <w:t>۵۱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۱۹۹۶</w:t>
      </w:r>
      <w:r>
        <w:rPr>
          <w:rFonts w:ascii="Times New Roman" w:hAnsi="Times New Roman" w:eastAsia="Times New Roman" w:cs="B Nazanin"/>
          <w:sz w:val="26"/>
          <w:szCs w:val="26"/>
          <w:rtl/>
        </w:rPr>
        <w:t xml:space="preserve">)، برای آزمون برازش نزدیک (</w:t>
      </w:r>
      <w:r>
        <w:rPr>
          <w:rFonts w:ascii="Times New Roman" w:hAnsi="Times New Roman" w:eastAsia="Times New Roman" w:cs="B Nazanin"/>
          <w:sz w:val="26"/>
          <w:szCs w:val="26"/>
        </w:rPr>
        <w:t xml:space="preserve">RMSEA = ۰٫۰۵</w:t>
      </w:r>
      <w:r>
        <w:rPr>
          <w:rFonts w:ascii="Times New Roman" w:hAnsi="Times New Roman" w:eastAsia="Times New Roman" w:cs="B Nazanin"/>
          <w:sz w:val="26"/>
          <w:szCs w:val="26"/>
          <w:rtl/>
        </w:rPr>
        <w:t xml:space="preserve">) در برابر برازش ضعیف (</w:t>
      </w:r>
      <w:r>
        <w:rPr>
          <w:rFonts w:ascii="Times New Roman" w:hAnsi="Times New Roman" w:eastAsia="Times New Roman" w:cs="B Nazanin"/>
          <w:sz w:val="26"/>
          <w:szCs w:val="26"/>
        </w:rPr>
        <w:t xml:space="preserve">RMSEA = ۰٫۰۸</w:t>
      </w:r>
      <w:r>
        <w:rPr>
          <w:rFonts w:ascii="Times New Roman" w:hAnsi="Times New Roman" w:eastAsia="Times New Roman" w:cs="B Nazanin"/>
          <w:sz w:val="26"/>
          <w:szCs w:val="26"/>
          <w:rtl/>
        </w:rPr>
        <w:t xml:space="preserve">) توان آزمون برای مدل اندازه‌گیری بیش از </w:t>
      </w:r>
      <w:r>
        <w:rPr>
          <w:rFonts w:ascii="Times New Roman" w:hAnsi="Times New Roman" w:eastAsia="Times New Roman" w:cs="B Nazanin"/>
          <w:sz w:val="26"/>
          <w:szCs w:val="26"/>
          <w:rtl/>
        </w:rPr>
        <w:t xml:space="preserve">۰٫۹۹</w:t>
      </w:r>
      <w:r>
        <w:rPr>
          <w:rFonts w:ascii="Times New Roman" w:hAnsi="Times New Roman" w:eastAsia="Times New Roman" w:cs="B Nazanin"/>
          <w:sz w:val="26"/>
          <w:szCs w:val="26"/>
          <w:rtl/>
        </w:rPr>
        <w:t xml:space="preserve"> و برای مدل ساختاری بیش از </w:t>
      </w:r>
      <w:r>
        <w:rPr>
          <w:rFonts w:ascii="Times New Roman" w:hAnsi="Times New Roman" w:eastAsia="Times New Roman" w:cs="B Nazanin"/>
          <w:sz w:val="26"/>
          <w:szCs w:val="26"/>
          <w:rtl/>
        </w:rPr>
        <w:t xml:space="preserve">۰٫۹۹</w:t>
      </w:r>
      <w:r>
        <w:rPr>
          <w:rFonts w:ascii="Times New Roman" w:hAnsi="Times New Roman" w:eastAsia="Times New Roman" w:cs="B Nazanin"/>
          <w:sz w:val="26"/>
          <w:szCs w:val="26"/>
          <w:rtl/>
        </w:rPr>
        <w:t xml:space="preserve"> است که از </w:t>
      </w:r>
      <w:r>
        <w:rPr>
          <w:rFonts w:ascii="Times New Roman" w:hAnsi="Times New Roman" w:eastAsia="Times New Roman" w:cs="B Nazanin"/>
          <w:sz w:val="26"/>
          <w:szCs w:val="26"/>
          <w:rtl/>
        </w:rPr>
        <w:t xml:space="preserve">۰٫۸۰</w:t>
      </w:r>
      <w:r>
        <w:rPr>
          <w:rFonts w:ascii="Times New Roman" w:hAnsi="Times New Roman" w:eastAsia="Times New Roman" w:cs="B Nazanin"/>
          <w:sz w:val="26"/>
          <w:szCs w:val="26"/>
          <w:rtl/>
        </w:rPr>
        <w:t xml:space="preserve"> بسیار بالاتر است.</w:t>
      </w:r>
    </w:p>
    <w:p w14:paraId="021E459F"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۳-۲</w:t>
      </w:r>
      <w:r>
        <w:rPr>
          <w:rFonts w:ascii="Times New Roman" w:hAnsi="Times New Roman" w:eastAsia="Times New Roman" w:cs="B Nazanin"/>
          <w:b/>
          <w:bCs/>
          <w:sz w:val="24"/>
          <w:szCs w:val="24"/>
          <w:rtl/>
        </w:rPr>
        <w:t xml:space="preserve">. منشأ داده و محدودیت آن</w:t>
      </w:r>
    </w:p>
    <w:p w14:paraId="5E618D26" w14:textId="7A3BF874"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داده‌های این پژوهش با فرایند شبیه‌سازی واقع‌نما تولید شده‌اند. ابتدا متغیرهای پنهان از توزیع نرمال چندمتغیره با ضرایب ساختاری مفروض (جدول </w:t>
      </w:r>
      <w:r>
        <w:rPr>
          <w:rFonts w:ascii="Times New Roman" w:hAnsi="Times New Roman" w:eastAsia="Times New Roman" w:cs="B Nazanin"/>
          <w:sz w:val="26"/>
          <w:szCs w:val="26"/>
          <w:rtl/>
        </w:rPr>
        <w:t xml:space="preserve">۲</w:t>
      </w:r>
      <w:r>
        <w:rPr>
          <w:rFonts w:ascii="Times New Roman" w:hAnsi="Times New Roman" w:eastAsia="Times New Roman" w:cs="B Nazanin"/>
          <w:sz w:val="26"/>
          <w:szCs w:val="26"/>
          <w:rtl/>
        </w:rPr>
        <w:t xml:space="preserve">) تولید شد. سپس هر گویه با بار عاملی </w:t>
      </w:r>
      <w:r>
        <w:rPr>
          <w:rFonts w:ascii="Times New Roman" w:hAnsi="Times New Roman" w:eastAsia="Times New Roman" w:cs="B Nazanin"/>
          <w:sz w:val="26"/>
          <w:szCs w:val="26"/>
          <w:rtl/>
        </w:rPr>
        <w:t xml:space="preserve">۰٫۶۰</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۰٫۸۰</w:t>
      </w:r>
      <w:r>
        <w:rPr>
          <w:rFonts w:ascii="Times New Roman" w:hAnsi="Times New Roman" w:eastAsia="Times New Roman" w:cs="B Nazanin"/>
          <w:sz w:val="26"/>
          <w:szCs w:val="26"/>
          <w:rtl/>
        </w:rPr>
        <w:t xml:space="preserve">، چند بارگذاری متقاطع کوچک (</w:t>
      </w:r>
      <w:r>
        <w:rPr>
          <w:rFonts w:ascii="Times New Roman" w:hAnsi="Times New Roman" w:eastAsia="Times New Roman" w:cs="B Nazanin"/>
          <w:sz w:val="26"/>
          <w:szCs w:val="26"/>
          <w:rtl/>
        </w:rPr>
        <w:t xml:space="preserve">۰٫۱۰</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۰٫۲۰</w:t>
      </w:r>
      <w:r>
        <w:rPr>
          <w:rFonts w:ascii="Times New Roman" w:hAnsi="Times New Roman" w:eastAsia="Times New Roman" w:cs="B Nazanin"/>
          <w:sz w:val="26"/>
          <w:szCs w:val="26"/>
          <w:rtl/>
        </w:rPr>
        <w:t xml:space="preserve">)، همبستگی خطا میان گویه‌های هم‌محتوا، یک عامل روش مشترک ضعیف و آستانه‌های نامتقارن لیکرت به مقیاس </w:t>
      </w:r>
      <w:r>
        <w:rPr>
          <w:rFonts w:ascii="Times New Roman" w:hAnsi="Times New Roman" w:eastAsia="Times New Roman" w:cs="B Nazanin"/>
          <w:sz w:val="26"/>
          <w:szCs w:val="26"/>
          <w:rtl/>
        </w:rPr>
        <w:t xml:space="preserve">۱</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تبدیل شد تا ویژگی‌های ناکامل و غیرنرمال داده‌های پیمایشی بازتولید شود. بنابراین یافته‌ها بازتاب «توان روش در بازیابی ساختار مفروض» هستند و نه شواهد درباره بازار واقعی. جایگزینی داده‌های واقعی بدون تغییر در کد ممکن است.</w:t>
      </w:r>
    </w:p>
    <w:p w14:paraId="5F70C0F9"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۲</w:t>
      </w:r>
      <w:r>
        <w:rPr>
          <w:rFonts w:ascii="Times New Roman" w:hAnsi="Times New Roman" w:eastAsia="Times New Roman" w:cs="B Zar"/>
          <w:b/>
          <w:bCs/>
          <w:sz w:val="20"/>
          <w:szCs w:val="20"/>
          <w:rtl/>
        </w:rPr>
        <w:t xml:space="preserve">. ضرایب ساختاری استاندارد مفروض در شبیه‌سازی</w:t>
      </w:r>
    </w:p>
    <w:tbl>
      <w:tblPr>
        <w:bidiVisual/>
        <w:tblW w:w="8800" w:type="dxa"/>
        <w:jc w:val="center"/>
        <w:tblLayout w:type="fixed"/>
        <w:tblCellMar>
          <w:left w:w="60" w:type="dxa"/>
          <w:right w:w="60" w:type="dxa"/>
        </w:tblCellMar>
        <w:tblLook w:val="0000" w:firstRow="0" w:lastRow="0" w:firstColumn="0" w:lastColumn="0" w:noHBand="0" w:noVBand="0"/>
      </w:tblPr>
      <w:tblGrid>
        <w:gridCol w:w="2900"/>
        <w:gridCol w:w="1500"/>
        <w:gridCol w:w="2900"/>
        <w:gridCol w:w="1500"/>
      </w:tblGrid>
      <w:tr w:rsidR="00DC04C5" w14:paraId="2DA0A5A0" w14:textId="77777777">
        <w:trPr>
          <w:tblHeader/>
          <w:jc w:val="center"/>
        </w:trPr>
        <w:tc>
          <w:tcPr>
            <w:tcW w:w="2900" w:type="dxa"/>
            <w:tcBorders>
              <w:top w:val="single" w:sz="8" w:space="0" w:color="000000"/>
              <w:bottom w:val="single" w:sz="8" w:space="0" w:color="000000"/>
            </w:tcBorders>
            <w:vAlign w:val="center"/>
          </w:tcPr>
          <w:p w14:paraId="03A7FCF5"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مسیر</w:t>
            </w:r>
          </w:p>
        </w:tc>
        <w:tc>
          <w:tcPr>
            <w:tcW w:w="1500" w:type="dxa"/>
            <w:tcBorders>
              <w:top w:val="single" w:sz="8" w:space="0" w:color="000000"/>
              <w:bottom w:val="single" w:sz="8" w:space="0" w:color="000000"/>
            </w:tcBorders>
            <w:vAlign w:val="center"/>
          </w:tcPr>
          <w:p w14:paraId="5E9FF714"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ضریب مفروض</w:t>
            </w:r>
          </w:p>
        </w:tc>
        <w:tc>
          <w:tcPr>
            <w:tcW w:w="2900" w:type="dxa"/>
            <w:tcBorders>
              <w:top w:val="single" w:sz="8" w:space="0" w:color="000000"/>
              <w:bottom w:val="single" w:sz="8" w:space="0" w:color="000000"/>
            </w:tcBorders>
            <w:vAlign w:val="center"/>
          </w:tcPr>
          <w:p w14:paraId="39D69D52"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مسیر</w:t>
            </w:r>
          </w:p>
        </w:tc>
        <w:tc>
          <w:tcPr>
            <w:tcW w:w="1500" w:type="dxa"/>
            <w:tcBorders>
              <w:top w:val="single" w:sz="8" w:space="0" w:color="000000"/>
              <w:bottom w:val="single" w:sz="8" w:space="0" w:color="000000"/>
            </w:tcBorders>
            <w:vAlign w:val="center"/>
          </w:tcPr>
          <w:p w14:paraId="795E3192"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ضریب مفروض</w:t>
            </w:r>
          </w:p>
        </w:tc>
      </w:tr>
      <w:tr w:rsidR="00DC04C5" w14:paraId="41499E09" w14:textId="77777777">
        <w:trPr>
          <w:cantSplit/>
          <w:jc w:val="center"/>
        </w:trPr>
        <w:tc>
          <w:tcPr>
            <w:tcW w:w="2900" w:type="dxa"/>
            <w:vAlign w:val="center"/>
          </w:tcPr>
          <w:p w14:paraId="06FEC11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فومو</w:t>
            </w:r>
          </w:p>
        </w:tc>
        <w:tc>
          <w:tcPr>
            <w:tcW w:w="1500" w:type="dxa"/>
            <w:vAlign w:val="center"/>
          </w:tcPr>
          <w:p w14:paraId="7641902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۰٫۴۷</w:t>
            </w:r>
          </w:p>
        </w:tc>
        <w:tc>
          <w:tcPr>
            <w:tcW w:w="2900" w:type="dxa"/>
            <w:vAlign w:val="center"/>
          </w:tcPr>
          <w:p w14:paraId="4C430B7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رفتار توده‌وار</w:t>
            </w:r>
          </w:p>
        </w:tc>
        <w:tc>
          <w:tcPr>
            <w:tcW w:w="1500" w:type="dxa"/>
            <w:vAlign w:val="center"/>
          </w:tcPr>
          <w:p w14:paraId="431CC1F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۰٫۴۶</w:t>
            </w:r>
          </w:p>
        </w:tc>
      </w:tr>
      <w:tr w:rsidR="00DC04C5" w14:paraId="3EC360B7" w14:textId="77777777">
        <w:trPr>
          <w:cantSplit/>
          <w:jc w:val="center"/>
        </w:trPr>
        <w:tc>
          <w:tcPr>
            <w:tcW w:w="2900" w:type="dxa"/>
            <w:vAlign w:val="center"/>
          </w:tcPr>
          <w:p w14:paraId="4040846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رفتار توده‌وار</w:t>
            </w:r>
          </w:p>
        </w:tc>
        <w:tc>
          <w:tcPr>
            <w:tcW w:w="1500" w:type="dxa"/>
            <w:vAlign w:val="center"/>
          </w:tcPr>
          <w:p w14:paraId="06253C8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۰٫۱۰</w:t>
            </w:r>
          </w:p>
        </w:tc>
        <w:tc>
          <w:tcPr>
            <w:tcW w:w="2900" w:type="dxa"/>
            <w:vAlign w:val="center"/>
          </w:tcPr>
          <w:p w14:paraId="5D90460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 کیفیت تصمیم</w:t>
            </w:r>
          </w:p>
        </w:tc>
        <w:tc>
          <w:tcPr>
            <w:tcW w:w="1500" w:type="dxa"/>
            <w:vAlign w:val="center"/>
          </w:tcPr>
          <w:p w14:paraId="02DBA13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۰٫۳۴</w:t>
            </w:r>
          </w:p>
        </w:tc>
      </w:tr>
      <w:tr w:rsidR="00DC04C5" w14:paraId="59517262" w14:textId="77777777">
        <w:trPr>
          <w:cantSplit/>
          <w:jc w:val="center"/>
        </w:trPr>
        <w:tc>
          <w:tcPr>
            <w:tcW w:w="2900" w:type="dxa"/>
            <w:vAlign w:val="center"/>
          </w:tcPr>
          <w:p w14:paraId="686221C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کیفیت تصمیم</w:t>
            </w:r>
          </w:p>
        </w:tc>
        <w:tc>
          <w:tcPr>
            <w:tcW w:w="1500" w:type="dxa"/>
            <w:vAlign w:val="center"/>
          </w:tcPr>
          <w:p w14:paraId="17B5A85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۰٫۱۹</w:t>
            </w:r>
          </w:p>
        </w:tc>
        <w:tc>
          <w:tcPr>
            <w:tcW w:w="2900" w:type="dxa"/>
            <w:vAlign w:val="center"/>
          </w:tcPr>
          <w:p w14:paraId="2F086A3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کیفیت تصمیم</w:t>
            </w:r>
          </w:p>
        </w:tc>
        <w:tc>
          <w:tcPr>
            <w:tcW w:w="1500" w:type="dxa"/>
            <w:vAlign w:val="center"/>
          </w:tcPr>
          <w:p w14:paraId="70DFEB4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۰٫۳۰</w:t>
            </w:r>
          </w:p>
        </w:tc>
      </w:tr>
      <w:tr w:rsidR="00DC04C5" w14:paraId="447A6D04" w14:textId="77777777">
        <w:trPr>
          <w:cantSplit/>
          <w:jc w:val="center"/>
        </w:trPr>
        <w:tc>
          <w:tcPr>
            <w:tcW w:w="2900" w:type="dxa"/>
            <w:tcBorders>
              <w:bottom w:val="single" w:sz="8" w:space="0" w:color="000000"/>
            </w:tcBorders>
            <w:vAlign w:val="center"/>
          </w:tcPr>
          <w:p w14:paraId="249DFBF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اطلاعات حسابداری ← رفتار توده‌وار</w:t>
            </w:r>
          </w:p>
        </w:tc>
        <w:tc>
          <w:tcPr>
            <w:tcW w:w="1500" w:type="dxa"/>
            <w:tcBorders>
              <w:bottom w:val="single" w:sz="8" w:space="0" w:color="000000"/>
            </w:tcBorders>
            <w:vAlign w:val="center"/>
          </w:tcPr>
          <w:p w14:paraId="5BD8B8F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۰٫۲۲</w:t>
            </w:r>
          </w:p>
        </w:tc>
        <w:tc>
          <w:tcPr>
            <w:tcW w:w="2900" w:type="dxa"/>
            <w:tcBorders>
              <w:bottom w:val="single" w:sz="8" w:space="0" w:color="000000"/>
            </w:tcBorders>
            <w:vAlign w:val="center"/>
          </w:tcPr>
          <w:p w14:paraId="243D452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رفتار توده‌وار</w:t>
            </w:r>
          </w:p>
        </w:tc>
        <w:tc>
          <w:tcPr>
            <w:tcW w:w="1500" w:type="dxa"/>
            <w:tcBorders>
              <w:bottom w:val="single" w:sz="8" w:space="0" w:color="000000"/>
            </w:tcBorders>
            <w:vAlign w:val="center"/>
          </w:tcPr>
          <w:p w14:paraId="5D91FBE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۰٫۲۰</w:t>
            </w:r>
          </w:p>
        </w:tc>
      </w:tr>
    </w:tbl>
    <w:p w14:paraId="27B51BF4" w14:textId="77777777"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ضرایب پیش از اعمال خطای اندازه‌گیری و گسسته‌سازی لیکرت تعریف شده‌اند؛ مقادیر برآوردشده در جدول </w:t>
      </w:r>
      <w:r>
        <w:rPr>
          <w:rFonts w:ascii="Times New Roman" w:hAnsi="Times New Roman" w:eastAsia="Times New Roman" w:cs="B Nazanin"/>
          <w:sz w:val="24"/>
          <w:szCs w:val="24"/>
          <w:rtl/>
        </w:rPr>
        <w:t xml:space="preserve">۹</w:t>
      </w:r>
      <w:r>
        <w:rPr>
          <w:rFonts w:ascii="Times New Roman" w:hAnsi="Times New Roman" w:eastAsia="Times New Roman" w:cs="B Nazanin"/>
          <w:sz w:val="24"/>
          <w:szCs w:val="24"/>
          <w:rtl/>
        </w:rPr>
        <w:t xml:space="preserve"> به‌دلیل این عوامل متفاوت‌اند.</w:t>
      </w:r>
    </w:p>
    <w:p w14:paraId="69FE2FE3"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۳-۳</w:t>
      </w:r>
      <w:r>
        <w:rPr>
          <w:rFonts w:ascii="Times New Roman" w:hAnsi="Times New Roman" w:eastAsia="Times New Roman" w:cs="B Nazanin"/>
          <w:b/>
          <w:bCs/>
          <w:sz w:val="24"/>
          <w:szCs w:val="24"/>
          <w:rtl/>
        </w:rPr>
        <w:t xml:space="preserve">. ابزار اندازه‌گیری و تعریف عملیاتی متغیرها</w:t>
      </w:r>
    </w:p>
    <w:p w14:paraId="578005E8" w14:textId="3BC6D735"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ابزار گردآوری، پرسشنامه‌ای شامل پنج سازه و </w:t>
      </w:r>
      <w:r>
        <w:rPr>
          <w:rFonts w:ascii="Times New Roman" w:hAnsi="Times New Roman" w:eastAsia="Times New Roman" w:cs="B Nazanin"/>
          <w:sz w:val="26"/>
          <w:szCs w:val="26"/>
          <w:rtl/>
        </w:rPr>
        <w:t xml:space="preserve">۲۶</w:t>
      </w:r>
      <w:r>
        <w:rPr>
          <w:rFonts w:ascii="Times New Roman" w:hAnsi="Times New Roman" w:eastAsia="Times New Roman" w:cs="B Nazanin"/>
          <w:sz w:val="26"/>
          <w:szCs w:val="26"/>
          <w:rtl/>
        </w:rPr>
        <w:t xml:space="preserve"> گویه در مقیاس لیکرت پنج‌درجه‌ای (</w:t>
      </w:r>
      <w:r>
        <w:rPr>
          <w:rFonts w:ascii="Times New Roman" w:hAnsi="Times New Roman" w:eastAsia="Times New Roman" w:cs="B Nazanin"/>
          <w:sz w:val="26"/>
          <w:szCs w:val="26"/>
          <w:rtl/>
        </w:rPr>
        <w:t xml:space="preserve">۱</w:t>
      </w:r>
      <w:r>
        <w:rPr>
          <w:rFonts w:ascii="Times New Roman" w:hAnsi="Times New Roman" w:eastAsia="Times New Roman" w:cs="B Nazanin"/>
          <w:sz w:val="26"/>
          <w:szCs w:val="26"/>
          <w:rtl/>
        </w:rPr>
        <w:t xml:space="preserve"> = کاملاً مخالفم تا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 کاملاً موافقم) و سؤال‌های جمعیت‌شناختی است. هر گویه فقط یک سازه را می‌سنجد و مستقیماً به متغیر پنهان همان سازه متصل می‌شود؛ هیچ نمره ترکیبی یا میانگین گویه‌ها ساخته نشده است. گویه‌ها از مقیاس‌های معتبر بین‌المللی بازنویسی و برای بستر سرمایه‌گذاری بومی‌سازی شده‌اند (جدول </w:t>
      </w:r>
      <w:r>
        <w:rPr>
          <w:rFonts w:ascii="Times New Roman" w:hAnsi="Times New Roman" w:eastAsia="Times New Roman" w:cs="B Nazanin"/>
          <w:sz w:val="26"/>
          <w:szCs w:val="26"/>
          <w:rtl/>
        </w:rPr>
        <w:t xml:space="preserve">۳</w:t>
      </w:r>
      <w:r>
        <w:rPr>
          <w:rFonts w:ascii="Times New Roman" w:hAnsi="Times New Roman" w:eastAsia="Times New Roman" w:cs="B Nazanin"/>
          <w:sz w:val="26"/>
          <w:szCs w:val="26"/>
          <w:rtl/>
        </w:rPr>
        <w:t xml:space="preserve">). متن کامل پرسشنامه به‌همراه راهنمای اعتبارسنجی (نسبت و شاخص روایی محتوا، ترجمه و ترجمه معکوس) در فایل پیوست آمده است.</w:t>
      </w:r>
    </w:p>
    <w:p w14:paraId="656F8B71"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۳</w:t>
      </w:r>
      <w:r>
        <w:rPr>
          <w:rFonts w:ascii="Times New Roman" w:hAnsi="Times New Roman" w:eastAsia="Times New Roman" w:cs="B Zar"/>
          <w:b/>
          <w:bCs/>
          <w:sz w:val="20"/>
          <w:szCs w:val="20"/>
          <w:rtl/>
        </w:rPr>
        <w:t xml:space="preserve">. سازه‌های پنهان، تعداد گویه‌ها و مبنای نظری گویه‌ها</w:t>
      </w:r>
    </w:p>
    <w:tbl>
      <w:tblPr>
        <w:bidiVisual/>
        <w:tblW w:w="8900" w:type="dxa"/>
        <w:jc w:val="center"/>
        <w:tblLayout w:type="fixed"/>
        <w:tblCellMar>
          <w:left w:w="60" w:type="dxa"/>
          <w:right w:w="60" w:type="dxa"/>
        </w:tblCellMar>
        <w:tblLook w:val="0000" w:firstRow="0" w:lastRow="0" w:firstColumn="0" w:lastColumn="0" w:noHBand="0" w:noVBand="0"/>
      </w:tblPr>
      <w:tblGrid>
        <w:gridCol w:w="2300"/>
        <w:gridCol w:w="700"/>
        <w:gridCol w:w="2900"/>
        <w:gridCol w:w="3000"/>
      </w:tblGrid>
      <w:tr w:rsidR="00DC04C5" w14:paraId="6BA3DBA2" w14:textId="77777777">
        <w:trPr>
          <w:tblHeader/>
          <w:jc w:val="center"/>
        </w:trPr>
        <w:tc>
          <w:tcPr>
            <w:tcW w:w="2300" w:type="dxa"/>
            <w:tcBorders>
              <w:top w:val="single" w:sz="8" w:space="0" w:color="000000"/>
              <w:bottom w:val="single" w:sz="8" w:space="0" w:color="000000"/>
            </w:tcBorders>
            <w:vAlign w:val="center"/>
          </w:tcPr>
          <w:p w14:paraId="0345590D"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سازه (نماد لاتین)</w:t>
            </w:r>
          </w:p>
        </w:tc>
        <w:tc>
          <w:tcPr>
            <w:tcW w:w="700" w:type="dxa"/>
            <w:tcBorders>
              <w:top w:val="single" w:sz="8" w:space="0" w:color="000000"/>
              <w:bottom w:val="single" w:sz="8" w:space="0" w:color="000000"/>
            </w:tcBorders>
            <w:vAlign w:val="center"/>
          </w:tcPr>
          <w:p w14:paraId="167609E3"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گویه</w:t>
            </w:r>
          </w:p>
        </w:tc>
        <w:tc>
          <w:tcPr>
            <w:tcW w:w="2900" w:type="dxa"/>
            <w:tcBorders>
              <w:top w:val="single" w:sz="8" w:space="0" w:color="000000"/>
              <w:bottom w:val="single" w:sz="8" w:space="0" w:color="000000"/>
            </w:tcBorders>
            <w:vAlign w:val="center"/>
          </w:tcPr>
          <w:p w14:paraId="49660BDA"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تعریف عملیاتی</w:t>
            </w:r>
          </w:p>
        </w:tc>
        <w:tc>
          <w:tcPr>
            <w:tcW w:w="3000" w:type="dxa"/>
            <w:tcBorders>
              <w:top w:val="single" w:sz="8" w:space="0" w:color="000000"/>
              <w:bottom w:val="single" w:sz="8" w:space="0" w:color="000000"/>
            </w:tcBorders>
            <w:vAlign w:val="center"/>
          </w:tcPr>
          <w:p w14:paraId="6AE1987D"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مبنای ابزار</w:t>
            </w:r>
          </w:p>
        </w:tc>
      </w:tr>
      <w:tr w:rsidR="00DC04C5" w14:paraId="66DB4EF0" w14:textId="77777777">
        <w:trPr>
          <w:cantSplit/>
          <w:jc w:val="center"/>
        </w:trPr>
        <w:tc>
          <w:tcPr>
            <w:tcW w:w="2300" w:type="dxa"/>
            <w:vAlign w:val="center"/>
          </w:tcPr>
          <w:p w14:paraId="082DC92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با محتوای سرمایه‌گذاری در شبکه‌های اجتماعی (</w:t>
            </w:r>
            <w:r>
              <w:rPr>
                <w:rFonts w:ascii="Times New Roman" w:hAnsi="Times New Roman" w:eastAsia="Times New Roman" w:cs="B Nazanin"/>
                <w:sz w:val="24"/>
                <w:szCs w:val="24"/>
              </w:rPr>
              <w:t xml:space="preserve">SME</w:t>
            </w:r>
            <w:r>
              <w:rPr>
                <w:rFonts w:ascii="Times New Roman" w:hAnsi="Times New Roman" w:eastAsia="Times New Roman" w:cs="B Nazanin"/>
                <w:sz w:val="24"/>
                <w:szCs w:val="24"/>
                <w:rtl/>
              </w:rPr>
              <w:t xml:space="preserve">)</w:t>
            </w:r>
          </w:p>
        </w:tc>
        <w:tc>
          <w:tcPr>
            <w:tcW w:w="700" w:type="dxa"/>
            <w:vAlign w:val="center"/>
          </w:tcPr>
          <w:p w14:paraId="5F8B3F1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2900" w:type="dxa"/>
            <w:vAlign w:val="center"/>
          </w:tcPr>
          <w:p w14:paraId="7BFFAE8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دفعات و شدت دنبال‌کردن و اتکا به محتوای بورس در شبکه‌ها</w:t>
            </w:r>
          </w:p>
        </w:tc>
        <w:tc>
          <w:tcPr>
            <w:tcW w:w="3000" w:type="dxa"/>
            <w:vAlign w:val="center"/>
          </w:tcPr>
          <w:p w14:paraId="1AD7E0E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الیسون و همکاران (</w:t>
            </w:r>
            <w:r>
              <w:rPr>
                <w:rFonts w:ascii="Times New Roman" w:hAnsi="Times New Roman" w:eastAsia="Times New Roman" w:cs="B Nazanin"/>
                <w:sz w:val="24"/>
                <w:szCs w:val="24"/>
                <w:rtl/>
              </w:rPr>
              <w:t xml:space="preserve">۲۰۰۷</w:t>
            </w:r>
            <w:r>
              <w:rPr>
                <w:rFonts w:ascii="Times New Roman" w:hAnsi="Times New Roman" w:eastAsia="Times New Roman" w:cs="B Nazanin"/>
                <w:sz w:val="24"/>
                <w:szCs w:val="24"/>
                <w:rtl/>
              </w:rPr>
              <w:t xml:space="preserve">)؛ بازنویسی پژوهشگر</w:t>
            </w:r>
          </w:p>
        </w:tc>
      </w:tr>
      <w:tr w:rsidR="00DC04C5" w14:paraId="07C7F086" w14:textId="77777777">
        <w:trPr>
          <w:cantSplit/>
          <w:jc w:val="center"/>
        </w:trPr>
        <w:tc>
          <w:tcPr>
            <w:tcW w:w="2300" w:type="dxa"/>
            <w:vAlign w:val="center"/>
          </w:tcPr>
          <w:p w14:paraId="06702B4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w:t>
            </w:r>
            <w:r>
              <w:rPr>
                <w:rFonts w:ascii="Times New Roman" w:hAnsi="Times New Roman" w:eastAsia="Times New Roman" w:cs="B Nazanin"/>
                <w:sz w:val="24"/>
                <w:szCs w:val="24"/>
              </w:rPr>
              <w:t xml:space="preserve">FOMO</w:t>
            </w:r>
            <w:r>
              <w:rPr>
                <w:rFonts w:ascii="Times New Roman" w:hAnsi="Times New Roman" w:eastAsia="Times New Roman" w:cs="B Nazanin"/>
                <w:sz w:val="24"/>
                <w:szCs w:val="24"/>
                <w:rtl/>
              </w:rPr>
              <w:t xml:space="preserve">)</w:t>
            </w:r>
          </w:p>
        </w:tc>
        <w:tc>
          <w:tcPr>
            <w:tcW w:w="700" w:type="dxa"/>
            <w:vAlign w:val="center"/>
          </w:tcPr>
          <w:p w14:paraId="1839E1D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w:t>
            </w:r>
          </w:p>
        </w:tc>
        <w:tc>
          <w:tcPr>
            <w:tcW w:w="2900" w:type="dxa"/>
            <w:vAlign w:val="center"/>
          </w:tcPr>
          <w:p w14:paraId="7F99F02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نگرانی از دست‌دادن فرصت سودآوری که دیگران دارند</w:t>
            </w:r>
          </w:p>
        </w:tc>
        <w:tc>
          <w:tcPr>
            <w:tcW w:w="3000" w:type="dxa"/>
            <w:vAlign w:val="center"/>
          </w:tcPr>
          <w:p w14:paraId="4F9E524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پرزیبیلسکی و همکاران (</w:t>
            </w:r>
            <w:r>
              <w:rPr>
                <w:rFonts w:ascii="Times New Roman" w:hAnsi="Times New Roman" w:eastAsia="Times New Roman" w:cs="B Nazanin"/>
                <w:sz w:val="24"/>
                <w:szCs w:val="24"/>
                <w:rtl/>
              </w:rPr>
              <w:t xml:space="preserve">۲۰۱۳</w:t>
            </w:r>
            <w:r>
              <w:rPr>
                <w:rFonts w:ascii="Times New Roman" w:hAnsi="Times New Roman" w:eastAsia="Times New Roman" w:cs="B Nazanin"/>
                <w:sz w:val="24"/>
                <w:szCs w:val="24"/>
                <w:rtl/>
              </w:rPr>
              <w:t xml:space="preserve">)؛ آبل و همکاران (</w:t>
            </w:r>
            <w:r>
              <w:rPr>
                <w:rFonts w:ascii="Times New Roman" w:hAnsi="Times New Roman" w:eastAsia="Times New Roman" w:cs="B Nazanin"/>
                <w:sz w:val="24"/>
                <w:szCs w:val="24"/>
                <w:rtl/>
              </w:rPr>
              <w:t xml:space="preserve">۲۰۱۶</w:t>
            </w:r>
            <w:r>
              <w:rPr>
                <w:rFonts w:ascii="Times New Roman" w:hAnsi="Times New Roman" w:eastAsia="Times New Roman" w:cs="B Nazanin"/>
                <w:sz w:val="24"/>
                <w:szCs w:val="24"/>
                <w:rtl/>
              </w:rPr>
              <w:t xml:space="preserve">)</w:t>
            </w:r>
          </w:p>
        </w:tc>
      </w:tr>
      <w:tr w:rsidR="00DC04C5" w14:paraId="2FF1551A" w14:textId="77777777">
        <w:trPr>
          <w:cantSplit/>
          <w:jc w:val="center"/>
        </w:trPr>
        <w:tc>
          <w:tcPr>
            <w:tcW w:w="2300" w:type="dxa"/>
            <w:vAlign w:val="center"/>
          </w:tcPr>
          <w:p w14:paraId="1C63000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w:t>
            </w:r>
            <w:r>
              <w:rPr>
                <w:rFonts w:ascii="Times New Roman" w:hAnsi="Times New Roman" w:eastAsia="Times New Roman" w:cs="B Nazanin"/>
                <w:sz w:val="24"/>
                <w:szCs w:val="24"/>
              </w:rPr>
              <w:t xml:space="preserve">HRD</w:t>
            </w:r>
            <w:r>
              <w:rPr>
                <w:rFonts w:ascii="Times New Roman" w:hAnsi="Times New Roman" w:eastAsia="Times New Roman" w:cs="B Nazanin"/>
                <w:sz w:val="24"/>
                <w:szCs w:val="24"/>
                <w:rtl/>
              </w:rPr>
              <w:t xml:space="preserve">)</w:t>
            </w:r>
          </w:p>
        </w:tc>
        <w:tc>
          <w:tcPr>
            <w:tcW w:w="700" w:type="dxa"/>
            <w:vAlign w:val="center"/>
          </w:tcPr>
          <w:p w14:paraId="1D04BAA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2900" w:type="dxa"/>
            <w:vAlign w:val="center"/>
          </w:tcPr>
          <w:p w14:paraId="59785AC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پیروی تصمیم از رفتار جمع به‌جای تحلیل شخصی</w:t>
            </w:r>
          </w:p>
        </w:tc>
        <w:tc>
          <w:tcPr>
            <w:tcW w:w="3000" w:type="dxa"/>
            <w:vAlign w:val="center"/>
          </w:tcPr>
          <w:p w14:paraId="794039A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باکار و یی (</w:t>
            </w:r>
            <w:r>
              <w:rPr>
                <w:rFonts w:ascii="Times New Roman" w:hAnsi="Times New Roman" w:eastAsia="Times New Roman" w:cs="B Nazanin"/>
                <w:sz w:val="24"/>
                <w:szCs w:val="24"/>
                <w:rtl/>
              </w:rPr>
              <w:t xml:space="preserve">۲۰۱۶</w:t>
            </w:r>
            <w:r>
              <w:rPr>
                <w:rFonts w:ascii="Times New Roman" w:hAnsi="Times New Roman" w:eastAsia="Times New Roman" w:cs="B Nazanin"/>
                <w:sz w:val="24"/>
                <w:szCs w:val="24"/>
                <w:rtl/>
              </w:rPr>
              <w:t xml:space="preserve">)؛ کومار و گویال (</w:t>
            </w:r>
            <w:r>
              <w:rPr>
                <w:rFonts w:ascii="Times New Roman" w:hAnsi="Times New Roman" w:eastAsia="Times New Roman" w:cs="B Nazanin"/>
                <w:sz w:val="24"/>
                <w:szCs w:val="24"/>
                <w:rtl/>
              </w:rPr>
              <w:t xml:space="preserve">۲۰۱۵</w:t>
            </w:r>
            <w:r>
              <w:rPr>
                <w:rFonts w:ascii="Times New Roman" w:hAnsi="Times New Roman" w:eastAsia="Times New Roman" w:cs="B Nazanin"/>
                <w:sz w:val="24"/>
                <w:szCs w:val="24"/>
                <w:rtl/>
              </w:rPr>
              <w:t xml:space="preserve">)</w:t>
            </w:r>
          </w:p>
        </w:tc>
      </w:tr>
      <w:tr w:rsidR="00DC04C5" w14:paraId="32A81E20" w14:textId="77777777">
        <w:trPr>
          <w:cantSplit/>
          <w:jc w:val="center"/>
        </w:trPr>
        <w:tc>
          <w:tcPr>
            <w:tcW w:w="2300" w:type="dxa"/>
            <w:vAlign w:val="center"/>
          </w:tcPr>
          <w:p w14:paraId="585A833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استفاده از اطلاعات حسابداری (</w:t>
            </w:r>
            <w:r>
              <w:rPr>
                <w:rFonts w:ascii="Times New Roman" w:hAnsi="Times New Roman" w:eastAsia="Times New Roman" w:cs="B Nazanin"/>
                <w:sz w:val="24"/>
                <w:szCs w:val="24"/>
              </w:rPr>
              <w:t xml:space="preserve">AIU</w:t>
            </w:r>
            <w:r>
              <w:rPr>
                <w:rFonts w:ascii="Times New Roman" w:hAnsi="Times New Roman" w:eastAsia="Times New Roman" w:cs="B Nazanin"/>
                <w:sz w:val="24"/>
                <w:szCs w:val="24"/>
                <w:rtl/>
              </w:rPr>
              <w:t xml:space="preserve">)</w:t>
            </w:r>
          </w:p>
        </w:tc>
        <w:tc>
          <w:tcPr>
            <w:tcW w:w="700" w:type="dxa"/>
            <w:vAlign w:val="center"/>
          </w:tcPr>
          <w:p w14:paraId="2368945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2900" w:type="dxa"/>
            <w:vAlign w:val="center"/>
          </w:tcPr>
          <w:p w14:paraId="7E10CD9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به‌کارگیری صورت‌های مالی، کدال و نسبت‌ها در تصمیم</w:t>
            </w:r>
          </w:p>
        </w:tc>
        <w:tc>
          <w:tcPr>
            <w:tcW w:w="3000" w:type="dxa"/>
            <w:vAlign w:val="center"/>
          </w:tcPr>
          <w:p w14:paraId="65ACD65A" w14:textId="563AD409" w:rsidR="00DC04C5" w:rsidRDefault="00000000">
            <w:pPr>
              <w:bidi/>
              <w:spacing w:before="30" w:after="30" w:line="240" w:lineRule="auto"/>
              <w:jc w:val="center"/>
            </w:pPr>
            <w:r>
              <w:rPr>
                <w:rFonts w:ascii="Times New Roman" w:hAnsi="Times New Roman" w:eastAsia="Times New Roman" w:cs="B Nazanin"/>
                <w:sz w:val="24"/>
                <w:szCs w:val="24"/>
                <w:rtl/>
              </w:rPr>
              <w:t xml:space="preserve">توسعه‌یافته بر پایه لارنس (</w:t>
            </w:r>
            <w:r>
              <w:rPr>
                <w:rFonts w:ascii="Times New Roman" w:hAnsi="Times New Roman" w:eastAsia="Times New Roman" w:cs="B Nazanin"/>
                <w:sz w:val="24"/>
                <w:szCs w:val="24"/>
                <w:rtl/>
              </w:rPr>
              <w:t xml:space="preserve">۲۰۱۳</w:t>
            </w:r>
            <w:r>
              <w:rPr>
                <w:rFonts w:ascii="Times New Roman" w:hAnsi="Times New Roman" w:eastAsia="Times New Roman" w:cs="B Nazanin"/>
                <w:sz w:val="24"/>
                <w:szCs w:val="24"/>
                <w:rtl/>
              </w:rPr>
              <w:t xml:space="preserve">)</w:t>
            </w:r>
          </w:p>
        </w:tc>
      </w:tr>
      <w:tr w:rsidR="00DC04C5" w14:paraId="119171C1" w14:textId="77777777">
        <w:trPr>
          <w:cantSplit/>
          <w:jc w:val="center"/>
        </w:trPr>
        <w:tc>
          <w:tcPr>
            <w:tcW w:w="2300" w:type="dxa"/>
            <w:tcBorders>
              <w:bottom w:val="single" w:sz="8" w:space="0" w:color="000000"/>
            </w:tcBorders>
            <w:vAlign w:val="center"/>
          </w:tcPr>
          <w:p w14:paraId="76988CE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کیفیت تصمیم سرمایه‌گذاری (</w:t>
            </w:r>
            <w:r>
              <w:rPr>
                <w:rFonts w:ascii="Times New Roman" w:hAnsi="Times New Roman" w:eastAsia="Times New Roman" w:cs="B Nazanin"/>
                <w:sz w:val="24"/>
                <w:szCs w:val="24"/>
              </w:rPr>
              <w:t xml:space="preserve">IDQ</w:t>
            </w:r>
            <w:r>
              <w:rPr>
                <w:rFonts w:ascii="Times New Roman" w:hAnsi="Times New Roman" w:eastAsia="Times New Roman" w:cs="B Nazanin"/>
                <w:sz w:val="24"/>
                <w:szCs w:val="24"/>
                <w:rtl/>
              </w:rPr>
              <w:t xml:space="preserve">)</w:t>
            </w:r>
          </w:p>
        </w:tc>
        <w:tc>
          <w:tcPr>
            <w:tcW w:w="700" w:type="dxa"/>
            <w:tcBorders>
              <w:bottom w:val="single" w:sz="8" w:space="0" w:color="000000"/>
            </w:tcBorders>
            <w:vAlign w:val="center"/>
          </w:tcPr>
          <w:p w14:paraId="5561C37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2900" w:type="dxa"/>
            <w:tcBorders>
              <w:bottom w:val="single" w:sz="8" w:space="0" w:color="000000"/>
            </w:tcBorders>
            <w:vAlign w:val="center"/>
          </w:tcPr>
          <w:p w14:paraId="2293C44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تحلیل‌محوری، رضایت، همسویی با اهداف و پشیمانی کم</w:t>
            </w:r>
          </w:p>
        </w:tc>
        <w:tc>
          <w:tcPr>
            <w:tcW w:w="3000" w:type="dxa"/>
            <w:tcBorders>
              <w:bottom w:val="single" w:sz="8" w:space="0" w:color="000000"/>
            </w:tcBorders>
            <w:vAlign w:val="center"/>
          </w:tcPr>
          <w:p w14:paraId="19DEC0A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پارکر و فیشهاف (</w:t>
            </w:r>
            <w:r>
              <w:rPr>
                <w:rFonts w:ascii="Times New Roman" w:hAnsi="Times New Roman" w:eastAsia="Times New Roman" w:cs="B Nazanin"/>
                <w:sz w:val="24"/>
                <w:szCs w:val="24"/>
                <w:rtl/>
              </w:rPr>
              <w:t xml:space="preserve">۲۰۰۵</w:t>
            </w:r>
            <w:r>
              <w:rPr>
                <w:rFonts w:ascii="Times New Roman" w:hAnsi="Times New Roman" w:eastAsia="Times New Roman" w:cs="B Nazanin"/>
                <w:sz w:val="24"/>
                <w:szCs w:val="24"/>
                <w:rtl/>
              </w:rPr>
              <w:t xml:space="preserve">)؛ برویِن دو برویِن و همکاران (</w:t>
            </w:r>
            <w:r>
              <w:rPr>
                <w:rFonts w:ascii="Times New Roman" w:hAnsi="Times New Roman" w:eastAsia="Times New Roman" w:cs="B Nazanin"/>
                <w:sz w:val="24"/>
                <w:szCs w:val="24"/>
                <w:rtl/>
              </w:rPr>
              <w:t xml:space="preserve">۲۰۰۷</w:t>
            </w:r>
            <w:r>
              <w:rPr>
                <w:rFonts w:ascii="Times New Roman" w:hAnsi="Times New Roman" w:eastAsia="Times New Roman" w:cs="B Nazanin"/>
                <w:sz w:val="24"/>
                <w:szCs w:val="24"/>
                <w:rtl/>
              </w:rPr>
              <w:t xml:space="preserve">)</w:t>
            </w:r>
          </w:p>
        </w:tc>
      </w:tr>
    </w:tbl>
    <w:p w14:paraId="13C5BD9A" w14:textId="26B0C398"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هیچ‌یک از گویه‌ها نسخه استانداردشده فارسی نیست و پیش از جمع‌آوری داده واقعی باید اعتبارسنجی شود.</w:t>
      </w:r>
    </w:p>
    <w:p w14:paraId="2407712C"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۳-۴</w:t>
      </w:r>
      <w:r>
        <w:rPr>
          <w:rFonts w:ascii="Times New Roman" w:hAnsi="Times New Roman" w:eastAsia="Times New Roman" w:cs="B Nazanin"/>
          <w:b/>
          <w:bCs/>
          <w:sz w:val="24"/>
          <w:szCs w:val="24"/>
          <w:rtl/>
        </w:rPr>
        <w:t xml:space="preserve">. راهبرد تحلیل</w:t>
      </w:r>
    </w:p>
    <w:p w14:paraId="4C8D6F9D" w14:textId="46E79CC5"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تحلیل در محیط پایتون و با بسته </w:t>
      </w:r>
      <w:r>
        <w:rPr>
          <w:rFonts w:ascii="Times New Roman" w:hAnsi="Times New Roman" w:eastAsia="Times New Roman" w:cs="B Nazanin"/>
          <w:sz w:val="26"/>
          <w:szCs w:val="26"/>
        </w:rPr>
        <w:t xml:space="preserve">semopy</w:t>
      </w:r>
      <w:r>
        <w:rPr>
          <w:rFonts w:ascii="Times New Roman" w:hAnsi="Times New Roman" w:eastAsia="Times New Roman" w:cs="B Nazanin"/>
          <w:sz w:val="26"/>
          <w:szCs w:val="26"/>
          <w:rtl/>
        </w:rPr>
        <w:t xml:space="preserve"> (ایگولکینا و میشچریاکوف</w:t>
      </w:r>
      <w:r>
        <w:rPr>
          <w:rStyle w:val="FootnoteNumberHidden"/>
        </w:rPr>
        <w:footnoteReference w:id="52"/>
      </w:r>
      <w:r>
        <w:rPr>
          <w:rFonts w:ascii="Times New Roman" w:hAnsi="Times New Roman" w:cs="B Nazanin"/>
          <w:sz w:val="26"/>
          <w:szCs w:val="26"/>
          <w:vertAlign w:val="superscript"/>
          <w:rtl/>
        </w:rPr>
        <w:t>۵۲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۲۰۲۰</w:t>
      </w:r>
      <w:r>
        <w:rPr>
          <w:rFonts w:ascii="Times New Roman" w:hAnsi="Times New Roman" w:eastAsia="Times New Roman" w:cs="B Nazanin"/>
          <w:sz w:val="26"/>
          <w:szCs w:val="26"/>
          <w:rtl/>
        </w:rPr>
        <w:t xml:space="preserve">) انجام شد. نخست توصیف گویه‌ها و آزمون نرمال‌بودن چندمتغیره ((ماردیا</w:t>
      </w:r>
      <w:r>
        <w:rPr>
          <w:rStyle w:val="FootnoteNumberHidden"/>
        </w:rPr>
        <w:footnoteReference w:id="53"/>
      </w:r>
      <w:r>
        <w:rPr>
          <w:rFonts w:ascii="Times New Roman" w:hAnsi="Times New Roman" w:cs="B Nazanin"/>
          <w:sz w:val="26"/>
          <w:szCs w:val="26"/>
          <w:vertAlign w:val="superscript"/>
          <w:rtl/>
        </w:rPr>
        <w:t>۵۳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۱۹۷۰</w:t>
      </w:r>
      <w:r>
        <w:rPr>
          <w:rFonts w:ascii="Times New Roman" w:hAnsi="Times New Roman" w:eastAsia="Times New Roman" w:cs="B Nazanin"/>
          <w:sz w:val="26"/>
          <w:szCs w:val="26"/>
          <w:rtl/>
        </w:rPr>
        <w:t xml:space="preserve">)) بررسی شد. از آنجا که گویه‌ها پنج‌طبقه‌ای و بدون چولگی شدیدند، برآورد بیشینه درست‌نمایی</w:t>
      </w:r>
      <w:r>
        <w:rPr>
          <w:rStyle w:val="FootnoteNumberHidden"/>
        </w:rPr>
        <w:footnoteReference w:id="54"/>
      </w:r>
      <w:r>
        <w:rPr>
          <w:rFonts w:ascii="Times New Roman" w:hAnsi="Times New Roman" w:cs="B Nazanin"/>
          <w:sz w:val="26"/>
          <w:szCs w:val="26"/>
          <w:vertAlign w:val="superscript"/>
          <w:rtl/>
        </w:rPr>
        <w:t>۵۴</w:t>
      </w:r>
      <w:r>
        <w:rPr>
          <w:rFonts w:ascii="Times New Roman" w:hAnsi="Times New Roman" w:eastAsia="Times New Roman" w:cs="B Nazanin"/>
          <w:sz w:val="26"/>
          <w:szCs w:val="26"/>
          <w:rtl/>
        </w:rPr>
        <w:t xml:space="preserve"> با تقریب پیوسته پذیرفتنی است (رمتولا و همکاران</w:t>
      </w:r>
      <w:r>
        <w:rPr>
          <w:rStyle w:val="FootnoteNumberHidden"/>
        </w:rPr>
        <w:footnoteReference w:id="55"/>
      </w:r>
      <w:r>
        <w:rPr>
          <w:rFonts w:ascii="Times New Roman" w:hAnsi="Times New Roman" w:cs="B Nazanin"/>
          <w:sz w:val="26"/>
          <w:szCs w:val="26"/>
          <w:vertAlign w:val="superscript"/>
          <w:rtl/>
        </w:rPr>
        <w:t>۵۵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۲۰۱۲</w:t>
      </w:r>
      <w:r>
        <w:rPr>
          <w:rFonts w:ascii="Times New Roman" w:hAnsi="Times New Roman" w:eastAsia="Times New Roman" w:cs="B Nazanin"/>
          <w:sz w:val="26"/>
          <w:szCs w:val="26"/>
          <w:rtl/>
        </w:rPr>
        <w:t xml:space="preserve">)؛ برای اطمینان از استحکام، برآوردگر حداقل مربعات وزنی قطری</w:t>
      </w:r>
      <w:r>
        <w:rPr>
          <w:rStyle w:val="FootnoteNumberHidden"/>
        </w:rPr>
        <w:footnoteReference w:id="56"/>
      </w:r>
      <w:r>
        <w:rPr>
          <w:rFonts w:ascii="Times New Roman" w:hAnsi="Times New Roman" w:cs="B Nazanin"/>
          <w:sz w:val="26"/>
          <w:szCs w:val="26"/>
          <w:vertAlign w:val="superscript"/>
          <w:rtl/>
        </w:rPr>
        <w:t>۵۶</w:t>
      </w:r>
      <w:r>
        <w:rPr>
          <w:rFonts w:ascii="Times New Roman" w:hAnsi="Times New Roman" w:eastAsia="Times New Roman" w:cs="B Nazanin"/>
          <w:sz w:val="26"/>
          <w:szCs w:val="26"/>
          <w:rtl/>
        </w:rPr>
        <w:t xml:space="preserve"> نیز اجرا شد (لی</w:t>
      </w:r>
      <w:r>
        <w:rPr>
          <w:rStyle w:val="FootnoteNumberHidden"/>
        </w:rPr>
        <w:footnoteReference w:id="57"/>
      </w:r>
      <w:r>
        <w:rPr>
          <w:rFonts w:ascii="Times New Roman" w:hAnsi="Times New Roman" w:cs="B Nazanin"/>
          <w:sz w:val="26"/>
          <w:szCs w:val="26"/>
          <w:vertAlign w:val="superscript"/>
          <w:rtl/>
        </w:rPr>
        <w:t>۵۷</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۲۰۱۶</w:t>
      </w:r>
      <w:r>
        <w:rPr>
          <w:rFonts w:ascii="Times New Roman" w:hAnsi="Times New Roman" w:eastAsia="Times New Roman" w:cs="B Nazanin"/>
          <w:sz w:val="26"/>
          <w:szCs w:val="26"/>
          <w:rtl/>
        </w:rPr>
        <w:t xml:space="preserve">).</w:t>
      </w:r>
    </w:p>
    <w:p w14:paraId="68FFB093" w14:textId="700B002B"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مدل اندازه‌گیری پنج‌عاملی با تحلیل عاملی تأییدی</w:t>
      </w:r>
      <w:r>
        <w:rPr>
          <w:rStyle w:val="FootnoteNumberHidden"/>
        </w:rPr>
        <w:footnoteReference w:id="58"/>
      </w:r>
      <w:r>
        <w:rPr>
          <w:rFonts w:ascii="Times New Roman" w:hAnsi="Times New Roman" w:cs="B Nazanin"/>
          <w:sz w:val="26"/>
          <w:szCs w:val="26"/>
          <w:vertAlign w:val="superscript"/>
          <w:rtl/>
        </w:rPr>
        <w:t>۵۸</w:t>
      </w:r>
      <w:r>
        <w:rPr>
          <w:rFonts w:ascii="Times New Roman" w:hAnsi="Times New Roman" w:eastAsia="Times New Roman" w:cs="B Nazanin"/>
          <w:sz w:val="26"/>
          <w:szCs w:val="26"/>
          <w:rtl/>
        </w:rPr>
        <w:t xml:space="preserve"> آزموده و پایایی (آلفای کرونباخ و پایایی ترکیبی</w:t>
      </w:r>
      <w:r>
        <w:rPr>
          <w:rStyle w:val="FootnoteNumberHidden"/>
        </w:rPr>
        <w:footnoteReference w:id="59"/>
      </w:r>
      <w:r>
        <w:rPr>
          <w:rFonts w:ascii="Times New Roman" w:hAnsi="Times New Roman" w:cs="B Nazanin"/>
          <w:sz w:val="26"/>
          <w:szCs w:val="26"/>
          <w:vertAlign w:val="superscript"/>
          <w:rtl/>
        </w:rPr>
        <w:t>۵۹</w:t>
      </w:r>
      <w:r>
        <w:rPr>
          <w:rFonts w:ascii="Times New Roman" w:hAnsi="Times New Roman" w:eastAsia="Times New Roman" w:cs="B Nazanin"/>
          <w:sz w:val="26"/>
          <w:szCs w:val="26"/>
          <w:rtl/>
        </w:rPr>
        <w:t xml:space="preserve">)، روایی همگرا</w:t>
      </w:r>
      <w:r>
        <w:rPr>
          <w:rStyle w:val="FootnoteNumberHidden"/>
        </w:rPr>
        <w:footnoteReference w:id="60"/>
      </w:r>
      <w:r>
        <w:rPr>
          <w:rFonts w:ascii="Times New Roman" w:hAnsi="Times New Roman" w:cs="B Nazanin"/>
          <w:sz w:val="26"/>
          <w:szCs w:val="26"/>
          <w:vertAlign w:val="superscript"/>
          <w:rtl/>
        </w:rPr>
        <w:t>۶۰</w:t>
      </w:r>
      <w:r>
        <w:rPr>
          <w:rFonts w:ascii="Times New Roman" w:hAnsi="Times New Roman" w:eastAsia="Times New Roman" w:cs="B Nazanin"/>
          <w:sz w:val="26"/>
          <w:szCs w:val="26"/>
          <w:rtl/>
        </w:rPr>
        <w:t xml:space="preserve"> (میانگین واریانس استخراج‌شده) و روایی واگرا</w:t>
      </w:r>
      <w:r>
        <w:rPr>
          <w:rStyle w:val="FootnoteNumberHidden"/>
        </w:rPr>
        <w:footnoteReference w:id="61"/>
      </w:r>
      <w:r>
        <w:rPr>
          <w:rFonts w:ascii="Times New Roman" w:hAnsi="Times New Roman" w:cs="B Nazanin"/>
          <w:sz w:val="26"/>
          <w:szCs w:val="26"/>
          <w:vertAlign w:val="superscript"/>
          <w:rtl/>
        </w:rPr>
        <w:t>۶۱</w:t>
      </w:r>
      <w:r>
        <w:rPr>
          <w:rFonts w:ascii="Times New Roman" w:hAnsi="Times New Roman" w:eastAsia="Times New Roman" w:cs="B Nazanin"/>
          <w:sz w:val="26"/>
          <w:szCs w:val="26"/>
          <w:rtl/>
        </w:rPr>
        <w:t xml:space="preserve"> (معیار فورنل - لارکر و نسبت </w:t>
      </w:r>
      <w:r>
        <w:rPr>
          <w:rFonts w:ascii="Times New Roman" w:hAnsi="Times New Roman" w:eastAsia="Times New Roman" w:cs="B Nazanin"/>
          <w:sz w:val="26"/>
          <w:szCs w:val="26"/>
        </w:rPr>
        <w:t xml:space="preserve">HTMT</w:t>
      </w:r>
      <w:r>
        <w:rPr>
          <w:rFonts w:ascii="Times New Roman" w:hAnsi="Times New Roman" w:eastAsia="Times New Roman" w:cs="B Nazanin"/>
          <w:sz w:val="26"/>
          <w:szCs w:val="26"/>
          <w:rtl/>
        </w:rPr>
        <w:t xml:space="preserve">) سنجیده شد (فورنل و لارکر</w:t>
      </w:r>
      <w:r>
        <w:rPr>
          <w:rStyle w:val="FootnoteNumberHidden"/>
        </w:rPr>
        <w:footnoteReference w:id="62"/>
      </w:r>
      <w:r>
        <w:rPr>
          <w:rFonts w:ascii="Times New Roman" w:hAnsi="Times New Roman" w:cs="B Nazanin"/>
          <w:sz w:val="26"/>
          <w:szCs w:val="26"/>
          <w:vertAlign w:val="superscript"/>
          <w:rtl/>
        </w:rPr>
        <w:t>۶۲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۱۹۸۱</w:t>
      </w:r>
      <w:r>
        <w:rPr>
          <w:rFonts w:ascii="Times New Roman" w:hAnsi="Times New Roman" w:eastAsia="Times New Roman" w:cs="B Nazanin"/>
          <w:sz w:val="26"/>
          <w:szCs w:val="26"/>
          <w:rtl/>
        </w:rPr>
        <w:t xml:space="preserve">؛ هنسلر و همکاران</w:t>
      </w:r>
      <w:r>
        <w:rPr>
          <w:rStyle w:val="FootnoteNumberHidden"/>
        </w:rPr>
        <w:footnoteReference w:id="63"/>
      </w:r>
      <w:r>
        <w:rPr>
          <w:rFonts w:ascii="Times New Roman" w:hAnsi="Times New Roman" w:cs="B Nazanin"/>
          <w:sz w:val="26"/>
          <w:szCs w:val="26"/>
          <w:vertAlign w:val="superscript"/>
          <w:rtl/>
        </w:rPr>
        <w:t>۶۳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۲۰۱۵</w:t>
      </w:r>
      <w:r>
        <w:rPr>
          <w:rFonts w:ascii="Times New Roman" w:hAnsi="Times New Roman" w:eastAsia="Times New Roman" w:cs="B Nazanin"/>
          <w:sz w:val="26"/>
          <w:szCs w:val="26"/>
          <w:rtl/>
        </w:rPr>
        <w:t xml:space="preserve">). سوگیری روش مشترک با آزمون تک‌عاملی هارمن، مدل تک‌عاملی و مدل عامل روش مشترک بررسی شد (پوداساف و همکاران</w:t>
      </w:r>
      <w:r>
        <w:rPr>
          <w:rStyle w:val="FootnoteNumberHidden"/>
        </w:rPr>
        <w:footnoteReference w:id="64"/>
      </w:r>
      <w:r>
        <w:rPr>
          <w:rFonts w:ascii="Times New Roman" w:hAnsi="Times New Roman" w:cs="B Nazanin"/>
          <w:sz w:val="26"/>
          <w:szCs w:val="26"/>
          <w:vertAlign w:val="superscript"/>
          <w:rtl/>
        </w:rPr>
        <w:t>۶۴</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۲۰۰۳</w:t>
      </w:r>
      <w:r>
        <w:rPr>
          <w:rFonts w:ascii="Times New Roman" w:hAnsi="Times New Roman" w:eastAsia="Times New Roman" w:cs="B Nazanin"/>
          <w:sz w:val="26"/>
          <w:szCs w:val="26"/>
          <w:rtl/>
        </w:rPr>
        <w:t xml:space="preserve">). معیارهای برازش شامل </w:t>
      </w:r>
      <w:r>
        <w:rPr>
          <w:rFonts w:ascii="Times New Roman" w:hAnsi="Times New Roman" w:eastAsia="Times New Roman" w:cs="B Nazanin"/>
          <w:sz w:val="26"/>
          <w:szCs w:val="26"/>
        </w:rPr>
        <w:t xml:space="preserve">χ²</w:t>
      </w:r>
      <w:r>
        <w:rPr>
          <w:rFonts w:ascii="Times New Roman" w:hAnsi="Times New Roman" w:eastAsia="Times New Roman" w:cs="B Nazanin"/>
          <w:sz w:val="26"/>
          <w:szCs w:val="26"/>
          <w:rtl/>
        </w:rPr>
        <w:t xml:space="preserve"> به نسبت درجه آزادی، </w:t>
      </w:r>
      <w:r>
        <w:rPr>
          <w:rFonts w:ascii="Times New Roman" w:hAnsi="Times New Roman" w:eastAsia="Times New Roman" w:cs="B Nazanin"/>
          <w:sz w:val="26"/>
          <w:szCs w:val="26"/>
        </w:rPr>
        <w:t xml:space="preserve">CFI</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TLI</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RMSEA</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Pr>
        <w:t xml:space="preserve">SRMR</w:t>
      </w:r>
      <w:r>
        <w:rPr>
          <w:rFonts w:ascii="Times New Roman" w:hAnsi="Times New Roman" w:eastAsia="Times New Roman" w:cs="B Nazanin"/>
          <w:sz w:val="26"/>
          <w:szCs w:val="26"/>
          <w:rtl/>
        </w:rPr>
        <w:t xml:space="preserve"> بود که با آستانه‌های هو و بنتلر</w:t>
      </w:r>
      <w:r>
        <w:rPr>
          <w:rStyle w:val="FootnoteNumberHidden"/>
        </w:rPr>
        <w:footnoteReference w:id="65"/>
      </w:r>
      <w:r>
        <w:rPr>
          <w:rFonts w:ascii="Times New Roman" w:hAnsi="Times New Roman" w:cs="B Nazanin"/>
          <w:sz w:val="26"/>
          <w:szCs w:val="26"/>
          <w:vertAlign w:val="superscript"/>
          <w:rtl/>
        </w:rPr>
        <w:t>۶۵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۱۹۹۹</w:t>
      </w:r>
      <w:r>
        <w:rPr>
          <w:rFonts w:ascii="Times New Roman" w:hAnsi="Times New Roman" w:eastAsia="Times New Roman" w:cs="B Nazanin"/>
          <w:sz w:val="26"/>
          <w:szCs w:val="26"/>
          <w:rtl/>
        </w:rPr>
        <w:t xml:space="preserve">) مقایسه شدند.</w:t>
      </w:r>
    </w:p>
    <w:p w14:paraId="3425EFBD" w14:textId="63EA864D"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در مدل ساختاری، هر گویه بدون تجمیع به متغیر پنهان خود متصل است و مسیرهای پیشنهادی میان متغیرهای پنهان و متغیرهای کنترل (سن، جنسیت و سابقه) برآورد می‌شود. تعامل پنهان فومو و استفاده از اطلاعات حسابداری با شاخص‌های حاصل‌ضرب جفت‌شده میانگین‌مرکزشده مدل شد (مارش و همکاران</w:t>
      </w:r>
      <w:r>
        <w:rPr>
          <w:rStyle w:val="FootnoteNumberHidden"/>
        </w:rPr>
        <w:footnoteReference w:id="66"/>
      </w:r>
      <w:r>
        <w:rPr>
          <w:rFonts w:ascii="Times New Roman" w:hAnsi="Times New Roman" w:cs="B Nazanin"/>
          <w:sz w:val="26"/>
          <w:szCs w:val="26"/>
          <w:vertAlign w:val="superscript"/>
          <w:rtl/>
        </w:rPr>
        <w:t>۶۶</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۲۰۰۴</w:t>
      </w:r>
      <w:r>
        <w:rPr>
          <w:rFonts w:ascii="Times New Roman" w:hAnsi="Times New Roman" w:eastAsia="Times New Roman" w:cs="B Nazanin"/>
          <w:sz w:val="26"/>
          <w:szCs w:val="26"/>
          <w:rtl/>
        </w:rPr>
        <w:t xml:space="preserve">) و در تحلیل استحکام با روش مرکزسازی باقی‌مانده (لیتل و همکاران</w:t>
      </w:r>
      <w:r>
        <w:rPr>
          <w:rStyle w:val="FootnoteNumberHidden"/>
        </w:rPr>
        <w:footnoteReference w:id="67"/>
      </w:r>
      <w:r>
        <w:rPr>
          <w:rFonts w:ascii="Times New Roman" w:hAnsi="Times New Roman" w:cs="B Nazanin"/>
          <w:sz w:val="26"/>
          <w:szCs w:val="26"/>
          <w:vertAlign w:val="superscript"/>
          <w:rtl/>
        </w:rPr>
        <w:t>۶۷</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۲۰۰۶</w:t>
      </w:r>
      <w:r>
        <w:rPr>
          <w:rFonts w:ascii="Times New Roman" w:hAnsi="Times New Roman" w:eastAsia="Times New Roman" w:cs="B Nazanin"/>
          <w:sz w:val="26"/>
          <w:szCs w:val="26"/>
          <w:rtl/>
        </w:rPr>
        <w:t xml:space="preserve">) بازبرآورد شد. اندازه اثر تعامل از تفاضل </w:t>
      </w:r>
      <w:r>
        <w:rPr>
          <w:rFonts w:ascii="Times New Roman" w:hAnsi="Times New Roman" w:eastAsia="Times New Roman" w:cs="B Nazanin"/>
          <w:sz w:val="26"/>
          <w:szCs w:val="26"/>
        </w:rPr>
        <w:t xml:space="preserve">R²</w:t>
      </w:r>
      <w:r>
        <w:rPr>
          <w:rFonts w:ascii="Times New Roman" w:hAnsi="Times New Roman" w:eastAsia="Times New Roman" w:cs="B Nazanin"/>
          <w:sz w:val="26"/>
          <w:szCs w:val="26"/>
          <w:rtl/>
        </w:rPr>
        <w:t xml:space="preserve"> مدل با و بدون جمله تعاملی ((کوهن</w:t>
      </w:r>
      <w:r>
        <w:rPr>
          <w:rStyle w:val="FootnoteNumberHidden"/>
        </w:rPr>
        <w:footnoteReference w:id="68"/>
      </w:r>
      <w:r>
        <w:rPr>
          <w:rFonts w:ascii="Times New Roman" w:hAnsi="Times New Roman" w:cs="B Nazanin"/>
          <w:sz w:val="26"/>
          <w:szCs w:val="26"/>
          <w:vertAlign w:val="superscript"/>
          <w:rtl/>
        </w:rPr>
        <w:t>۶۸</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۱۹۸۸</w:t>
      </w:r>
      <w:r>
        <w:rPr>
          <w:rFonts w:ascii="Times New Roman" w:hAnsi="Times New Roman" w:eastAsia="Times New Roman" w:cs="B Nazanin"/>
          <w:sz w:val="26"/>
          <w:szCs w:val="26"/>
          <w:rtl/>
        </w:rPr>
        <w:t xml:space="preserve">)) محاسبه شد. اثرهای غیرمستقیم و مشروط با </w:t>
      </w:r>
      <w:r>
        <w:rPr>
          <w:rFonts w:ascii="Times New Roman" w:hAnsi="Times New Roman" w:eastAsia="Times New Roman" w:cs="B Nazanin"/>
          <w:sz w:val="26"/>
          <w:szCs w:val="26"/>
          <w:rtl/>
        </w:rPr>
        <w:t xml:space="preserve">۲۰۰۰</w:t>
      </w:r>
      <w:r>
        <w:rPr>
          <w:rFonts w:ascii="Times New Roman" w:hAnsi="Times New Roman" w:eastAsia="Times New Roman" w:cs="B Nazanin"/>
          <w:sz w:val="26"/>
          <w:szCs w:val="26"/>
          <w:rtl/>
        </w:rPr>
        <w:t xml:space="preserve"> نمونه خودگردان و فاصله اطمینان صدکی </w:t>
      </w:r>
      <w:r>
        <w:rPr>
          <w:rFonts w:ascii="Times New Roman" w:hAnsi="Times New Roman" w:eastAsia="Times New Roman" w:cs="B Nazanin"/>
          <w:sz w:val="26"/>
          <w:szCs w:val="26"/>
          <w:rtl/>
        </w:rPr>
        <w:t xml:space="preserve">۹۵</w:t>
      </w:r>
      <w:r>
        <w:rPr>
          <w:rFonts w:ascii="Times New Roman" w:hAnsi="Times New Roman" w:eastAsia="Times New Roman" w:cs="B Nazanin"/>
          <w:sz w:val="26"/>
          <w:szCs w:val="26"/>
          <w:rtl/>
        </w:rPr>
        <w:t xml:space="preserve">٪ آزموده شد. شیب‌های ساده از ضرایب پنهان و در سه سطح استفاده از اطلاعات حسابداری (میانگین و یک انحراف معیار بالاتر/پایین‌تر) محاسبه شد. هیچ‌یک از مراحل بر میانگین گویه‌ها استوار نیست. کد و داده در پوشه پیوست قرار دارد.</w:t>
      </w:r>
    </w:p>
    <w:p w14:paraId="2E6AF490" w14:textId="77777777" w:rsidR="00DC04C5" w:rsidRDefault="00000000">
      <w:pPr>
        <w:keepNext/>
        <w:bidi w:val="1"/>
        <w:spacing w:before="160" w:after="60" w:line="240" w:lineRule="auto"/>
        <w:jc w:val="both"/>
      </w:pPr>
      <w:r>
        <w:rPr>
          <w:rFonts w:ascii="Times New Roman" w:hAnsi="Times New Roman" w:eastAsia="Times New Roman" w:cs="B Nazanin"/>
          <w:b/>
          <w:bCs/>
          <w:sz w:val="24"/>
          <w:szCs w:val="24"/>
          <w:rtl/>
        </w:rPr>
        <w:t xml:space="preserve">۴</w:t>
      </w:r>
      <w:r>
        <w:rPr>
          <w:rFonts w:ascii="Times New Roman" w:hAnsi="Times New Roman" w:eastAsia="Times New Roman" w:cs="B Nazanin"/>
          <w:b/>
          <w:bCs/>
          <w:sz w:val="24"/>
          <w:szCs w:val="24"/>
          <w:rtl/>
        </w:rPr>
        <w:t xml:space="preserve">. یافته‌های پژوهش</w:t>
      </w:r>
    </w:p>
    <w:p w14:paraId="5834F60D"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۴-۱</w:t>
      </w:r>
      <w:r>
        <w:rPr>
          <w:rFonts w:ascii="Times New Roman" w:hAnsi="Times New Roman" w:eastAsia="Times New Roman" w:cs="B Nazanin"/>
          <w:b/>
          <w:bCs/>
          <w:sz w:val="24"/>
          <w:szCs w:val="24"/>
          <w:rtl/>
        </w:rPr>
        <w:t xml:space="preserve">. مشخصات جمعیت‌شناختی</w:t>
      </w:r>
    </w:p>
    <w:p w14:paraId="02D04457" w14:textId="27CD5C11"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از </w:t>
      </w:r>
      <w:r>
        <w:rPr>
          <w:rFonts w:ascii="Times New Roman" w:hAnsi="Times New Roman" w:eastAsia="Times New Roman" w:cs="B Nazanin"/>
          <w:sz w:val="26"/>
          <w:szCs w:val="26"/>
          <w:rtl/>
        </w:rPr>
        <w:t xml:space="preserve">۳۸۶</w:t>
      </w:r>
      <w:r>
        <w:rPr>
          <w:rFonts w:ascii="Times New Roman" w:hAnsi="Times New Roman" w:eastAsia="Times New Roman" w:cs="B Nazanin"/>
          <w:sz w:val="26"/>
          <w:szCs w:val="26"/>
          <w:rtl/>
        </w:rPr>
        <w:t xml:space="preserve"> سرمایه‌گذار، </w:t>
      </w:r>
      <w:r>
        <w:rPr>
          <w:rFonts w:ascii="Times New Roman" w:hAnsi="Times New Roman" w:eastAsia="Times New Roman" w:cs="B Nazanin"/>
          <w:sz w:val="26"/>
          <w:szCs w:val="26"/>
          <w:rtl/>
        </w:rPr>
        <w:t xml:space="preserve">۷۱٫۵</w:t>
      </w:r>
      <w:r>
        <w:rPr>
          <w:rFonts w:ascii="Times New Roman" w:hAnsi="Times New Roman" w:eastAsia="Times New Roman" w:cs="B Nazanin"/>
          <w:sz w:val="26"/>
          <w:szCs w:val="26"/>
          <w:rtl/>
        </w:rPr>
        <w:t xml:space="preserve">٪ مرد و </w:t>
      </w:r>
      <w:r>
        <w:rPr>
          <w:rFonts w:ascii="Times New Roman" w:hAnsi="Times New Roman" w:eastAsia="Times New Roman" w:cs="B Nazanin"/>
          <w:sz w:val="26"/>
          <w:szCs w:val="26"/>
          <w:rtl/>
        </w:rPr>
        <w:t xml:space="preserve">۲۸٫۵</w:t>
      </w:r>
      <w:r>
        <w:rPr>
          <w:rFonts w:ascii="Times New Roman" w:hAnsi="Times New Roman" w:eastAsia="Times New Roman" w:cs="B Nazanin"/>
          <w:sz w:val="26"/>
          <w:szCs w:val="26"/>
          <w:rtl/>
        </w:rPr>
        <w:t xml:space="preserve">٪ زن بودند. میانگین سن </w:t>
      </w:r>
      <w:r>
        <w:rPr>
          <w:rFonts w:ascii="Times New Roman" w:hAnsi="Times New Roman" w:eastAsia="Times New Roman" w:cs="B Nazanin"/>
          <w:sz w:val="26"/>
          <w:szCs w:val="26"/>
          <w:rtl/>
        </w:rPr>
        <w:t xml:space="preserve">۳۶٫۹</w:t>
      </w:r>
      <w:r>
        <w:rPr>
          <w:rFonts w:ascii="Times New Roman" w:hAnsi="Times New Roman" w:eastAsia="Times New Roman" w:cs="B Nazanin"/>
          <w:sz w:val="26"/>
          <w:szCs w:val="26"/>
          <w:rtl/>
        </w:rPr>
        <w:t xml:space="preserve"> سال (انحراف معیار </w:t>
      </w:r>
      <w:r>
        <w:rPr>
          <w:rFonts w:ascii="Times New Roman" w:hAnsi="Times New Roman" w:eastAsia="Times New Roman" w:cs="B Nazanin"/>
          <w:sz w:val="26"/>
          <w:szCs w:val="26"/>
          <w:rtl/>
        </w:rPr>
        <w:t xml:space="preserve">۸٫۹</w:t>
      </w:r>
      <w:r>
        <w:rPr>
          <w:rFonts w:ascii="Times New Roman" w:hAnsi="Times New Roman" w:eastAsia="Times New Roman" w:cs="B Nazanin"/>
          <w:sz w:val="26"/>
          <w:szCs w:val="26"/>
          <w:rtl/>
        </w:rPr>
        <w:t xml:space="preserve">) و میانگین سابقه معامله </w:t>
      </w:r>
      <w:r>
        <w:rPr>
          <w:rFonts w:ascii="Times New Roman" w:hAnsi="Times New Roman" w:eastAsia="Times New Roman" w:cs="B Nazanin"/>
          <w:sz w:val="26"/>
          <w:szCs w:val="26"/>
          <w:rtl/>
        </w:rPr>
        <w:t xml:space="preserve">۷٫۰</w:t>
      </w:r>
      <w:r>
        <w:rPr>
          <w:rFonts w:ascii="Times New Roman" w:hAnsi="Times New Roman" w:eastAsia="Times New Roman" w:cs="B Nazanin"/>
          <w:sz w:val="26"/>
          <w:szCs w:val="26"/>
          <w:rtl/>
        </w:rPr>
        <w:t xml:space="preserve"> سال (انحراف معیار </w:t>
      </w:r>
      <w:r>
        <w:rPr>
          <w:rFonts w:ascii="Times New Roman" w:hAnsi="Times New Roman" w:eastAsia="Times New Roman" w:cs="B Nazanin"/>
          <w:sz w:val="26"/>
          <w:szCs w:val="26"/>
          <w:rtl/>
        </w:rPr>
        <w:t xml:space="preserve">۴٫۴</w:t>
      </w:r>
      <w:r>
        <w:rPr>
          <w:rFonts w:ascii="Times New Roman" w:hAnsi="Times New Roman" w:eastAsia="Times New Roman" w:cs="B Nazanin"/>
          <w:sz w:val="26"/>
          <w:szCs w:val="26"/>
          <w:rtl/>
        </w:rPr>
        <w:t xml:space="preserve">) بود. از نظر تحصیلات، </w:t>
      </w:r>
      <w:r>
        <w:rPr>
          <w:rFonts w:ascii="Times New Roman" w:hAnsi="Times New Roman" w:eastAsia="Times New Roman" w:cs="B Nazanin"/>
          <w:sz w:val="26"/>
          <w:szCs w:val="26"/>
          <w:rtl/>
        </w:rPr>
        <w:t xml:space="preserve">۱۰٫۴</w:t>
      </w:r>
      <w:r>
        <w:rPr>
          <w:rFonts w:ascii="Times New Roman" w:hAnsi="Times New Roman" w:eastAsia="Times New Roman" w:cs="B Nazanin"/>
          <w:sz w:val="26"/>
          <w:szCs w:val="26"/>
          <w:rtl/>
        </w:rPr>
        <w:t xml:space="preserve">٪ دیپلم و کمتر، </w:t>
      </w:r>
      <w:r>
        <w:rPr>
          <w:rFonts w:ascii="Times New Roman" w:hAnsi="Times New Roman" w:eastAsia="Times New Roman" w:cs="B Nazanin"/>
          <w:sz w:val="26"/>
          <w:szCs w:val="26"/>
          <w:rtl/>
        </w:rPr>
        <w:t xml:space="preserve">۴۳٫۰</w:t>
      </w:r>
      <w:r>
        <w:rPr>
          <w:rFonts w:ascii="Times New Roman" w:hAnsi="Times New Roman" w:eastAsia="Times New Roman" w:cs="B Nazanin"/>
          <w:sz w:val="26"/>
          <w:szCs w:val="26"/>
          <w:rtl/>
        </w:rPr>
        <w:t xml:space="preserve">٪ کارشناسی، </w:t>
      </w:r>
      <w:r>
        <w:rPr>
          <w:rFonts w:ascii="Times New Roman" w:hAnsi="Times New Roman" w:eastAsia="Times New Roman" w:cs="B Nazanin"/>
          <w:sz w:val="26"/>
          <w:szCs w:val="26"/>
          <w:rtl/>
        </w:rPr>
        <w:t xml:space="preserve">۳۹٫۱</w:t>
      </w:r>
      <w:r>
        <w:rPr>
          <w:rFonts w:ascii="Times New Roman" w:hAnsi="Times New Roman" w:eastAsia="Times New Roman" w:cs="B Nazanin"/>
          <w:sz w:val="26"/>
          <w:szCs w:val="26"/>
          <w:rtl/>
        </w:rPr>
        <w:t xml:space="preserve">٪ کارشناسی ارشد و </w:t>
      </w:r>
      <w:r>
        <w:rPr>
          <w:rFonts w:ascii="Times New Roman" w:hAnsi="Times New Roman" w:eastAsia="Times New Roman" w:cs="B Nazanin"/>
          <w:sz w:val="26"/>
          <w:szCs w:val="26"/>
          <w:rtl/>
        </w:rPr>
        <w:t xml:space="preserve">۷٫۵</w:t>
      </w:r>
      <w:r>
        <w:rPr>
          <w:rFonts w:ascii="Times New Roman" w:hAnsi="Times New Roman" w:eastAsia="Times New Roman" w:cs="B Nazanin"/>
          <w:sz w:val="26"/>
          <w:szCs w:val="26"/>
          <w:rtl/>
        </w:rPr>
        <w:t xml:space="preserve">٪ دکتری داشتند و میانه ارزش سبد </w:t>
      </w:r>
      <w:r>
        <w:rPr>
          <w:rFonts w:ascii="Times New Roman" w:hAnsi="Times New Roman" w:eastAsia="Times New Roman" w:cs="B Nazanin"/>
          <w:sz w:val="26"/>
          <w:szCs w:val="26"/>
          <w:rtl/>
        </w:rPr>
        <w:t xml:space="preserve">۱۸۴</w:t>
      </w:r>
      <w:r>
        <w:rPr>
          <w:rFonts w:ascii="Times New Roman" w:hAnsi="Times New Roman" w:eastAsia="Times New Roman" w:cs="B Nazanin"/>
          <w:sz w:val="26"/>
          <w:szCs w:val="26"/>
          <w:rtl/>
        </w:rPr>
        <w:t xml:space="preserve"> میلیون تومان بود (جدول </w:t>
      </w:r>
      <w:r>
        <w:rPr>
          <w:rFonts w:ascii="Times New Roman" w:hAnsi="Times New Roman" w:eastAsia="Times New Roman" w:cs="B Nazanin"/>
          <w:sz w:val="26"/>
          <w:szCs w:val="26"/>
          <w:rtl/>
        </w:rPr>
        <w:t xml:space="preserve">۴</w:t>
      </w:r>
      <w:r>
        <w:rPr>
          <w:rFonts w:ascii="Times New Roman" w:hAnsi="Times New Roman" w:eastAsia="Times New Roman" w:cs="B Nazanin"/>
          <w:sz w:val="26"/>
          <w:szCs w:val="26"/>
          <w:rtl/>
        </w:rPr>
        <w:t xml:space="preserve">).</w:t>
      </w:r>
    </w:p>
    <w:p w14:paraId="0ADA7B80"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۴</w:t>
      </w:r>
      <w:r>
        <w:rPr>
          <w:rFonts w:ascii="Times New Roman" w:hAnsi="Times New Roman" w:eastAsia="Times New Roman" w:cs="B Zar"/>
          <w:b/>
          <w:bCs/>
          <w:sz w:val="20"/>
          <w:szCs w:val="20"/>
          <w:rtl/>
        </w:rPr>
        <w:t xml:space="preserve">. مشخصات جمعیت‌شناختی نمونه (شبیه‌سازی‌شده)</w:t>
      </w:r>
    </w:p>
    <w:tbl>
      <w:tblPr>
        <w:bidiVisual/>
        <w:tblW w:w="8000" w:type="dxa"/>
        <w:jc w:val="center"/>
        <w:tblLayout w:type="fixed"/>
        <w:tblCellMar>
          <w:left w:w="60" w:type="dxa"/>
          <w:right w:w="60" w:type="dxa"/>
        </w:tblCellMar>
        <w:tblLook w:val="0000" w:firstRow="0" w:lastRow="0" w:firstColumn="0" w:lastColumn="0" w:noHBand="0" w:noVBand="0"/>
      </w:tblPr>
      <w:tblGrid>
        <w:gridCol w:w="2000"/>
        <w:gridCol w:w="3000"/>
        <w:gridCol w:w="3000"/>
      </w:tblGrid>
      <w:tr w:rsidR="00DC04C5" w14:paraId="4F48FF40" w14:textId="77777777">
        <w:trPr>
          <w:tblHeader/>
          <w:jc w:val="center"/>
        </w:trPr>
        <w:tc>
          <w:tcPr>
            <w:tcW w:w="2000" w:type="dxa"/>
            <w:tcBorders>
              <w:top w:val="single" w:sz="8" w:space="0" w:color="000000"/>
              <w:bottom w:val="single" w:sz="8" w:space="0" w:color="000000"/>
            </w:tcBorders>
            <w:vAlign w:val="center"/>
          </w:tcPr>
          <w:p w14:paraId="7AC09253"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متغیر</w:t>
            </w:r>
          </w:p>
        </w:tc>
        <w:tc>
          <w:tcPr>
            <w:tcW w:w="3000" w:type="dxa"/>
            <w:tcBorders>
              <w:top w:val="single" w:sz="8" w:space="0" w:color="000000"/>
              <w:bottom w:val="single" w:sz="8" w:space="0" w:color="000000"/>
            </w:tcBorders>
            <w:vAlign w:val="center"/>
          </w:tcPr>
          <w:p w14:paraId="48BA6D28"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طبقه / شاخص</w:t>
            </w:r>
          </w:p>
        </w:tc>
        <w:tc>
          <w:tcPr>
            <w:tcW w:w="3000" w:type="dxa"/>
            <w:tcBorders>
              <w:top w:val="single" w:sz="8" w:space="0" w:color="000000"/>
              <w:bottom w:val="single" w:sz="8" w:space="0" w:color="000000"/>
            </w:tcBorders>
            <w:vAlign w:val="center"/>
          </w:tcPr>
          <w:p w14:paraId="32FA818E"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مقدار</w:t>
            </w:r>
          </w:p>
        </w:tc>
      </w:tr>
      <w:tr w:rsidR="00DC04C5" w14:paraId="3E5321BF" w14:textId="77777777">
        <w:trPr>
          <w:cantSplit/>
          <w:jc w:val="center"/>
        </w:trPr>
        <w:tc>
          <w:tcPr>
            <w:tcW w:w="2000" w:type="dxa"/>
            <w:vAlign w:val="center"/>
          </w:tcPr>
          <w:p w14:paraId="3E750BD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جنسیت</w:t>
            </w:r>
          </w:p>
        </w:tc>
        <w:tc>
          <w:tcPr>
            <w:tcW w:w="3000" w:type="dxa"/>
            <w:vAlign w:val="center"/>
          </w:tcPr>
          <w:p w14:paraId="2B54564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مرد</w:t>
            </w:r>
          </w:p>
        </w:tc>
        <w:tc>
          <w:tcPr>
            <w:tcW w:w="3000" w:type="dxa"/>
            <w:vAlign w:val="center"/>
          </w:tcPr>
          <w:p w14:paraId="5D7DCDF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۷۱٫۵٪</w:t>
            </w:r>
          </w:p>
        </w:tc>
      </w:tr>
      <w:tr w:rsidR="00DC04C5" w14:paraId="14819EC1" w14:textId="77777777">
        <w:trPr>
          <w:cantSplit/>
          <w:jc w:val="center"/>
        </w:trPr>
        <w:tc>
          <w:tcPr>
            <w:tcW w:w="2000" w:type="dxa"/>
            <w:vAlign w:val="center"/>
          </w:tcPr>
          <w:p w14:paraId="16426BE3" w14:textId="77777777" w:rsidR="00DC04C5" w:rsidRDefault="00DC04C5">
            <w:pPr>
              <w:bidi/>
              <w:spacing w:before="30" w:after="30" w:line="240" w:lineRule="auto"/>
              <w:jc w:val="center"/>
            </w:pPr>
          </w:p>
        </w:tc>
        <w:tc>
          <w:tcPr>
            <w:tcW w:w="3000" w:type="dxa"/>
            <w:vAlign w:val="center"/>
          </w:tcPr>
          <w:p w14:paraId="0D31B29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زن</w:t>
            </w:r>
          </w:p>
        </w:tc>
        <w:tc>
          <w:tcPr>
            <w:tcW w:w="3000" w:type="dxa"/>
            <w:vAlign w:val="center"/>
          </w:tcPr>
          <w:p w14:paraId="469D1D8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۲۸٫۵٪</w:t>
            </w:r>
          </w:p>
        </w:tc>
      </w:tr>
      <w:tr w:rsidR="00DC04C5" w14:paraId="206C8EC7" w14:textId="77777777">
        <w:trPr>
          <w:cantSplit/>
          <w:jc w:val="center"/>
        </w:trPr>
        <w:tc>
          <w:tcPr>
            <w:tcW w:w="2000" w:type="dxa"/>
            <w:vAlign w:val="center"/>
          </w:tcPr>
          <w:p w14:paraId="4BB4112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سن (سال)</w:t>
            </w:r>
          </w:p>
        </w:tc>
        <w:tc>
          <w:tcPr>
            <w:tcW w:w="3000" w:type="dxa"/>
            <w:vAlign w:val="center"/>
          </w:tcPr>
          <w:p w14:paraId="5601EF9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میانگین (انحراف معیار)</w:t>
            </w:r>
          </w:p>
        </w:tc>
        <w:tc>
          <w:tcPr>
            <w:tcW w:w="3000" w:type="dxa"/>
            <w:vAlign w:val="center"/>
          </w:tcPr>
          <w:p w14:paraId="23521E9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۳۶٫۹</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۸٫۹</w:t>
            </w:r>
            <w:r>
              <w:rPr>
                <w:rFonts w:ascii="Times New Roman" w:hAnsi="Times New Roman" w:eastAsia="Times New Roman" w:cs="B Nazanin"/>
                <w:sz w:val="24"/>
                <w:szCs w:val="24"/>
                <w:rtl/>
              </w:rPr>
              <w:t xml:space="preserve">)</w:t>
            </w:r>
          </w:p>
        </w:tc>
      </w:tr>
      <w:tr w:rsidR="00DC04C5" w14:paraId="3F5C41F3" w14:textId="77777777">
        <w:trPr>
          <w:cantSplit/>
          <w:jc w:val="center"/>
        </w:trPr>
        <w:tc>
          <w:tcPr>
            <w:tcW w:w="2000" w:type="dxa"/>
            <w:vAlign w:val="center"/>
          </w:tcPr>
          <w:p w14:paraId="7FAE2ECC" w14:textId="0C51C428" w:rsidR="00DC04C5" w:rsidRDefault="00000000">
            <w:pPr>
              <w:bidi/>
              <w:spacing w:before="30" w:after="30" w:line="240" w:lineRule="auto"/>
              <w:jc w:val="center"/>
            </w:pPr>
            <w:r>
              <w:rPr>
                <w:rFonts w:ascii="Times New Roman" w:hAnsi="Times New Roman" w:eastAsia="Times New Roman" w:cs="B Nazanin"/>
                <w:sz w:val="24"/>
                <w:szCs w:val="24"/>
                <w:rtl/>
              </w:rPr>
              <w:t xml:space="preserve">سابقه معامله (سال)</w:t>
            </w:r>
          </w:p>
        </w:tc>
        <w:tc>
          <w:tcPr>
            <w:tcW w:w="3000" w:type="dxa"/>
            <w:vAlign w:val="center"/>
          </w:tcPr>
          <w:p w14:paraId="5846456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میانگین (انحراف معیار)</w:t>
            </w:r>
          </w:p>
        </w:tc>
        <w:tc>
          <w:tcPr>
            <w:tcW w:w="3000" w:type="dxa"/>
            <w:vAlign w:val="center"/>
          </w:tcPr>
          <w:p w14:paraId="1AE0DBC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۷٫۰</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۴٫۴</w:t>
            </w:r>
            <w:r>
              <w:rPr>
                <w:rFonts w:ascii="Times New Roman" w:hAnsi="Times New Roman" w:eastAsia="Times New Roman" w:cs="B Nazanin"/>
                <w:sz w:val="24"/>
                <w:szCs w:val="24"/>
                <w:rtl/>
              </w:rPr>
              <w:t xml:space="preserve">)</w:t>
            </w:r>
          </w:p>
        </w:tc>
      </w:tr>
      <w:tr w:rsidR="00DC04C5" w14:paraId="76D7D208" w14:textId="77777777">
        <w:trPr>
          <w:cantSplit/>
          <w:jc w:val="center"/>
        </w:trPr>
        <w:tc>
          <w:tcPr>
            <w:tcW w:w="2000" w:type="dxa"/>
            <w:vAlign w:val="center"/>
          </w:tcPr>
          <w:p w14:paraId="515AED4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تحصیلات</w:t>
            </w:r>
          </w:p>
        </w:tc>
        <w:tc>
          <w:tcPr>
            <w:tcW w:w="3000" w:type="dxa"/>
            <w:vAlign w:val="center"/>
          </w:tcPr>
          <w:p w14:paraId="284CB89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دیپلم و کمتر</w:t>
            </w:r>
          </w:p>
        </w:tc>
        <w:tc>
          <w:tcPr>
            <w:tcW w:w="3000" w:type="dxa"/>
            <w:vAlign w:val="center"/>
          </w:tcPr>
          <w:p w14:paraId="225375B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۱۰٫۴٪</w:t>
            </w:r>
          </w:p>
        </w:tc>
      </w:tr>
      <w:tr w:rsidR="00DC04C5" w14:paraId="5D0EBE4C" w14:textId="77777777">
        <w:trPr>
          <w:cantSplit/>
          <w:jc w:val="center"/>
        </w:trPr>
        <w:tc>
          <w:tcPr>
            <w:tcW w:w="2000" w:type="dxa"/>
            <w:vAlign w:val="center"/>
          </w:tcPr>
          <w:p w14:paraId="50A173F7" w14:textId="77777777" w:rsidR="00DC04C5" w:rsidRDefault="00DC04C5">
            <w:pPr>
              <w:bidi/>
              <w:spacing w:before="30" w:after="30" w:line="240" w:lineRule="auto"/>
              <w:jc w:val="center"/>
            </w:pPr>
          </w:p>
        </w:tc>
        <w:tc>
          <w:tcPr>
            <w:tcW w:w="3000" w:type="dxa"/>
            <w:vAlign w:val="center"/>
          </w:tcPr>
          <w:p w14:paraId="5CEABCB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کارشناسی</w:t>
            </w:r>
          </w:p>
        </w:tc>
        <w:tc>
          <w:tcPr>
            <w:tcW w:w="3000" w:type="dxa"/>
            <w:vAlign w:val="center"/>
          </w:tcPr>
          <w:p w14:paraId="3455DD1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۴۳٫۰٪</w:t>
            </w:r>
          </w:p>
        </w:tc>
      </w:tr>
      <w:tr w:rsidR="00DC04C5" w14:paraId="0C676C3E" w14:textId="77777777">
        <w:trPr>
          <w:cantSplit/>
          <w:jc w:val="center"/>
        </w:trPr>
        <w:tc>
          <w:tcPr>
            <w:tcW w:w="2000" w:type="dxa"/>
            <w:vAlign w:val="center"/>
          </w:tcPr>
          <w:p w14:paraId="19A763BF" w14:textId="77777777" w:rsidR="00DC04C5" w:rsidRDefault="00DC04C5">
            <w:pPr>
              <w:bidi/>
              <w:spacing w:before="30" w:after="30" w:line="240" w:lineRule="auto"/>
              <w:jc w:val="center"/>
            </w:pPr>
          </w:p>
        </w:tc>
        <w:tc>
          <w:tcPr>
            <w:tcW w:w="3000" w:type="dxa"/>
            <w:vAlign w:val="center"/>
          </w:tcPr>
          <w:p w14:paraId="45AA4CB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کارشناسی ارشد</w:t>
            </w:r>
          </w:p>
        </w:tc>
        <w:tc>
          <w:tcPr>
            <w:tcW w:w="3000" w:type="dxa"/>
            <w:vAlign w:val="center"/>
          </w:tcPr>
          <w:p w14:paraId="314DB00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۳۹٫۱٪</w:t>
            </w:r>
          </w:p>
        </w:tc>
      </w:tr>
      <w:tr w:rsidR="00DC04C5" w14:paraId="16603492" w14:textId="77777777">
        <w:trPr>
          <w:cantSplit/>
          <w:jc w:val="center"/>
        </w:trPr>
        <w:tc>
          <w:tcPr>
            <w:tcW w:w="2000" w:type="dxa"/>
            <w:vAlign w:val="center"/>
          </w:tcPr>
          <w:p w14:paraId="76B03C9E" w14:textId="77777777" w:rsidR="00DC04C5" w:rsidRDefault="00DC04C5">
            <w:pPr>
              <w:bidi/>
              <w:spacing w:before="30" w:after="30" w:line="240" w:lineRule="auto"/>
              <w:jc w:val="center"/>
            </w:pPr>
          </w:p>
        </w:tc>
        <w:tc>
          <w:tcPr>
            <w:tcW w:w="3000" w:type="dxa"/>
            <w:vAlign w:val="center"/>
          </w:tcPr>
          <w:p w14:paraId="62127F2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دکتری</w:t>
            </w:r>
          </w:p>
        </w:tc>
        <w:tc>
          <w:tcPr>
            <w:tcW w:w="3000" w:type="dxa"/>
            <w:vAlign w:val="center"/>
          </w:tcPr>
          <w:p w14:paraId="7AA4911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۷٫۵٪</w:t>
            </w:r>
          </w:p>
        </w:tc>
      </w:tr>
      <w:tr w:rsidR="00DC04C5" w14:paraId="03D5D6B3" w14:textId="77777777">
        <w:trPr>
          <w:cantSplit/>
          <w:jc w:val="center"/>
        </w:trPr>
        <w:tc>
          <w:tcPr>
            <w:tcW w:w="2000" w:type="dxa"/>
            <w:tcBorders>
              <w:bottom w:val="single" w:sz="8" w:space="0" w:color="000000"/>
            </w:tcBorders>
            <w:vAlign w:val="center"/>
          </w:tcPr>
          <w:p w14:paraId="03CD848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ارزش سبد (میلیون تومان)</w:t>
            </w:r>
          </w:p>
        </w:tc>
        <w:tc>
          <w:tcPr>
            <w:tcW w:w="3000" w:type="dxa"/>
            <w:tcBorders>
              <w:bottom w:val="single" w:sz="8" w:space="0" w:color="000000"/>
            </w:tcBorders>
            <w:vAlign w:val="center"/>
          </w:tcPr>
          <w:p w14:paraId="7E611CEE" w14:textId="37DEED0D" w:rsidR="00DC04C5" w:rsidRDefault="00000000">
            <w:pPr>
              <w:bidi/>
              <w:spacing w:before="30" w:after="30" w:line="240" w:lineRule="auto"/>
              <w:jc w:val="center"/>
            </w:pPr>
            <w:r>
              <w:rPr>
                <w:rFonts w:ascii="Times New Roman" w:hAnsi="Times New Roman" w:eastAsia="Times New Roman" w:cs="B Nazanin"/>
                <w:sz w:val="24"/>
                <w:szCs w:val="24"/>
                <w:rtl/>
              </w:rPr>
              <w:t xml:space="preserve">میانه (دامنه میان‌چارکی)</w:t>
            </w:r>
          </w:p>
        </w:tc>
        <w:tc>
          <w:tcPr>
            <w:tcW w:w="3000" w:type="dxa"/>
            <w:tcBorders>
              <w:bottom w:val="single" w:sz="8" w:space="0" w:color="000000"/>
            </w:tcBorders>
            <w:vAlign w:val="center"/>
          </w:tcPr>
          <w:p w14:paraId="6E9FCF05" w14:textId="2485059C" w:rsidR="00DC04C5" w:rsidRDefault="00000000">
            <w:pPr>
              <w:bidi/>
              <w:spacing w:before="30" w:after="30" w:line="240" w:lineRule="auto"/>
              <w:jc w:val="center"/>
            </w:pPr>
            <w:r>
              <w:rPr>
                <w:rFonts w:ascii="Times New Roman" w:hAnsi="Times New Roman" w:eastAsia="Times New Roman" w:cs="B Nazanin"/>
                <w:sz w:val="24"/>
                <w:szCs w:val="24"/>
                <w:rtl/>
              </w:rPr>
              <w:t xml:space="preserve">۱۸۴</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۱۰۰</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۳۵۸</w:t>
            </w:r>
            <w:r>
              <w:rPr>
                <w:rFonts w:ascii="Times New Roman" w:hAnsi="Times New Roman" w:eastAsia="Times New Roman" w:cs="B Nazanin"/>
                <w:sz w:val="24"/>
                <w:szCs w:val="24"/>
                <w:rtl/>
              </w:rPr>
              <w:t xml:space="preserve">)</w:t>
            </w:r>
          </w:p>
        </w:tc>
      </w:tr>
    </w:tbl>
    <w:p w14:paraId="3D9A4973" w14:textId="77777777" w:rsidR="00DC04C5" w:rsidRDefault="00DC04C5">
      <w:pPr>
        <w:bidi w:val="1"/>
        <w:spacing w:before="0" w:after="0" w:line="240" w:lineRule="auto"/>
        <w:jc w:val="both"/>
      </w:pPr>
    </w:p>
    <w:p w14:paraId="630091FF"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۴-۲</w:t>
      </w:r>
      <w:r>
        <w:rPr>
          <w:rFonts w:ascii="Times New Roman" w:hAnsi="Times New Roman" w:eastAsia="Times New Roman" w:cs="B Nazanin"/>
          <w:b/>
          <w:bCs/>
          <w:sz w:val="24"/>
          <w:szCs w:val="24"/>
          <w:rtl/>
        </w:rPr>
        <w:t xml:space="preserve">. آمار توصیفی گویه‌ها و بارهای عاملی</w:t>
      </w:r>
    </w:p>
    <w:p w14:paraId="27EDDFF2" w14:textId="257BC926"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جدول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آمار توصیفی هر گویه و بار عاملی استاندارد آن را بر متغیر پنهان مربوط نشان می‌دهد. میانگین گویه‌ها بین </w:t>
      </w:r>
      <w:r>
        <w:rPr>
          <w:rFonts w:ascii="Times New Roman" w:hAnsi="Times New Roman" w:eastAsia="Times New Roman" w:cs="B Nazanin"/>
          <w:sz w:val="26"/>
          <w:szCs w:val="26"/>
          <w:rtl/>
        </w:rPr>
        <w:t xml:space="preserve">۲٫۳۵</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tl/>
        </w:rPr>
        <w:t xml:space="preserve">۳٫۴۴</w:t>
      </w:r>
      <w:r>
        <w:rPr>
          <w:rFonts w:ascii="Times New Roman" w:hAnsi="Times New Roman" w:eastAsia="Times New Roman" w:cs="B Nazanin"/>
          <w:sz w:val="26"/>
          <w:szCs w:val="26"/>
          <w:rtl/>
        </w:rPr>
        <w:t xml:space="preserve"> از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بود. چولگی در بازه </w:t>
      </w:r>
      <w:r>
        <w:rPr>
          <w:rFonts w:ascii="Times New Roman" w:hAnsi="Times New Roman" w:eastAsia="Times New Roman" w:cs="B Nazanin"/>
          <w:sz w:val="26"/>
          <w:szCs w:val="26"/>
          <w:rtl/>
        </w:rPr>
        <w:t xml:space="preserve">−۰٫۲۳</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۰٫۵۵</w:t>
      </w:r>
      <w:r>
        <w:rPr>
          <w:rFonts w:ascii="Times New Roman" w:hAnsi="Times New Roman" w:eastAsia="Times New Roman" w:cs="B Nazanin"/>
          <w:sz w:val="26"/>
          <w:szCs w:val="26"/>
          <w:rtl/>
        </w:rPr>
        <w:t xml:space="preserve"> و کشیدگی بین </w:t>
      </w:r>
      <w:r>
        <w:rPr>
          <w:rFonts w:ascii="Times New Roman" w:hAnsi="Times New Roman" w:eastAsia="Times New Roman" w:cs="B Nazanin"/>
          <w:sz w:val="26"/>
          <w:szCs w:val="26"/>
          <w:rtl/>
        </w:rPr>
        <w:t xml:space="preserve">−۰٫۷۶</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tl/>
        </w:rPr>
        <w:t xml:space="preserve">−۰٫۳۴</w:t>
      </w:r>
      <w:r>
        <w:rPr>
          <w:rFonts w:ascii="Times New Roman" w:hAnsi="Times New Roman" w:eastAsia="Times New Roman" w:cs="B Nazanin"/>
          <w:sz w:val="26"/>
          <w:szCs w:val="26"/>
          <w:rtl/>
        </w:rPr>
        <w:t xml:space="preserve"> قرار داشت که از آستانه‌های رایج (قدر مطلق </w:t>
      </w:r>
      <w:r>
        <w:rPr>
          <w:rFonts w:ascii="Times New Roman" w:hAnsi="Times New Roman" w:eastAsia="Times New Roman" w:cs="B Nazanin"/>
          <w:sz w:val="26"/>
          <w:szCs w:val="26"/>
          <w:rtl/>
        </w:rPr>
        <w:t xml:space="preserve">۲</w:t>
      </w:r>
      <w:r>
        <w:rPr>
          <w:rFonts w:ascii="Times New Roman" w:hAnsi="Times New Roman" w:eastAsia="Times New Roman" w:cs="B Nazanin"/>
          <w:sz w:val="26"/>
          <w:szCs w:val="26"/>
          <w:rtl/>
        </w:rPr>
        <w:t xml:space="preserve"> برای چولگی و </w:t>
      </w:r>
      <w:r>
        <w:rPr>
          <w:rFonts w:ascii="Times New Roman" w:hAnsi="Times New Roman" w:eastAsia="Times New Roman" w:cs="B Nazanin"/>
          <w:sz w:val="26"/>
          <w:szCs w:val="26"/>
          <w:rtl/>
        </w:rPr>
        <w:t xml:space="preserve">۷</w:t>
      </w:r>
      <w:r>
        <w:rPr>
          <w:rFonts w:ascii="Times New Roman" w:hAnsi="Times New Roman" w:eastAsia="Times New Roman" w:cs="B Nazanin"/>
          <w:sz w:val="26"/>
          <w:szCs w:val="26"/>
          <w:rtl/>
        </w:rPr>
        <w:t xml:space="preserve"> برای کشیدگی) فاصله دارد. شاخص کشیدگی چندمتغیره ماردیا برابر </w:t>
      </w:r>
      <w:r>
        <w:rPr>
          <w:rFonts w:ascii="Times New Roman" w:hAnsi="Times New Roman" w:eastAsia="Times New Roman" w:cs="B Nazanin"/>
          <w:sz w:val="26"/>
          <w:szCs w:val="26"/>
          <w:rtl/>
        </w:rPr>
        <w:t xml:space="preserve">۷۱۷٫۱</w:t>
      </w:r>
      <w:r>
        <w:rPr>
          <w:rFonts w:ascii="Times New Roman" w:hAnsi="Times New Roman" w:eastAsia="Times New Roman" w:cs="B Nazanin"/>
          <w:sz w:val="26"/>
          <w:szCs w:val="26"/>
          <w:rtl/>
        </w:rPr>
        <w:t xml:space="preserve"> در برابر مقدار مورد انتظار </w:t>
      </w:r>
      <w:r>
        <w:rPr>
          <w:rFonts w:ascii="Times New Roman" w:hAnsi="Times New Roman" w:eastAsia="Times New Roman" w:cs="B Nazanin"/>
          <w:sz w:val="26"/>
          <w:szCs w:val="26"/>
          <w:rtl/>
        </w:rPr>
        <w:t xml:space="preserve">۷۲۸</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−۲٫۸۲</w:t>
      </w:r>
      <w:r>
        <w:rPr>
          <w:rFonts w:ascii="Times New Roman" w:hAnsi="Times New Roman" w:eastAsia="Times New Roman" w:cs="B Nazanin"/>
          <w:sz w:val="26"/>
          <w:szCs w:val="26"/>
          <w:rtl/>
        </w:rPr>
        <w:t xml:space="preserve">) بود؛ یعنی توزیع چندمتغیره دقیقاً نرمال نیست و به همین دلیل برآوردگر مقاوم نیز به‌کار رفت. بارهای عاملی استاندارد همگی معنادار و بین </w:t>
      </w:r>
      <w:r>
        <w:rPr>
          <w:rFonts w:ascii="Times New Roman" w:hAnsi="Times New Roman" w:eastAsia="Times New Roman" w:cs="B Nazanin"/>
          <w:sz w:val="26"/>
          <w:szCs w:val="26"/>
          <w:rtl/>
        </w:rPr>
        <w:t xml:space="preserve">۰٫۵۸</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tl/>
        </w:rPr>
        <w:t xml:space="preserve">۰٫۸۲</w:t>
      </w:r>
      <w:r>
        <w:rPr>
          <w:rFonts w:ascii="Times New Roman" w:hAnsi="Times New Roman" w:eastAsia="Times New Roman" w:cs="B Nazanin"/>
          <w:sz w:val="26"/>
          <w:szCs w:val="26"/>
          <w:rtl/>
        </w:rPr>
        <w:t xml:space="preserve"> بود.</w:t>
      </w:r>
    </w:p>
    <w:p w14:paraId="6BB50780" w14:textId="72E4BCC5"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۵</w:t>
      </w:r>
      <w:r>
        <w:rPr>
          <w:rFonts w:ascii="Times New Roman" w:hAnsi="Times New Roman" w:eastAsia="Times New Roman" w:cs="B Zar"/>
          <w:b/>
          <w:bCs/>
          <w:sz w:val="20"/>
          <w:szCs w:val="20"/>
          <w:rtl/>
        </w:rPr>
        <w:t xml:space="preserve">. آمار توصیفی گویه‌ها، بار عاملی استاندارد (</w:t>
      </w:r>
      <w:r>
        <w:rPr>
          <w:rFonts w:ascii="Times New Roman" w:hAnsi="Times New Roman" w:eastAsia="Times New Roman" w:cs="B Zar"/>
          <w:b/>
          <w:bCs/>
          <w:sz w:val="20"/>
          <w:szCs w:val="20"/>
        </w:rPr>
        <w:t xml:space="preserve">λ</w:t>
      </w:r>
      <w:r>
        <w:rPr>
          <w:rFonts w:ascii="Times New Roman" w:hAnsi="Times New Roman" w:eastAsia="Times New Roman" w:cs="B Zar"/>
          <w:b/>
          <w:bCs/>
          <w:sz w:val="20"/>
          <w:szCs w:val="20"/>
          <w:rtl/>
        </w:rPr>
        <w:t xml:space="preserve">) و واریانس تبیین‌شده گویه (</w:t>
      </w:r>
      <w:r>
        <w:rPr>
          <w:rFonts w:ascii="Times New Roman" w:hAnsi="Times New Roman" w:eastAsia="Times New Roman" w:cs="B Zar"/>
          <w:b/>
          <w:bCs/>
          <w:sz w:val="20"/>
          <w:szCs w:val="20"/>
        </w:rPr>
        <w:t xml:space="preserve">λ²</w:t>
      </w:r>
      <w:r>
        <w:rPr>
          <w:rFonts w:ascii="Times New Roman" w:hAnsi="Times New Roman" w:eastAsia="Times New Roman" w:cs="B Zar"/>
          <w:b/>
          <w:bCs/>
          <w:sz w:val="20"/>
          <w:szCs w:val="20"/>
          <w:rtl/>
        </w:rPr>
        <w:t xml:space="preserve">)</w:t>
      </w:r>
    </w:p>
    <w:tbl>
      <w:tblPr>
        <w:bidiVisual/>
        <w:tblW w:w="9000" w:type="dxa"/>
        <w:jc w:val="center"/>
        <w:tblLayout w:type="fixed"/>
        <w:tblCellMar>
          <w:left w:w="60" w:type="dxa"/>
          <w:right w:w="60" w:type="dxa"/>
        </w:tblCellMar>
        <w:tblLook w:val="0000" w:firstRow="0" w:lastRow="0" w:firstColumn="0" w:lastColumn="0" w:noHBand="0" w:noVBand="0"/>
      </w:tblPr>
      <w:tblGrid>
        <w:gridCol w:w="900"/>
        <w:gridCol w:w="3800"/>
        <w:gridCol w:w="750"/>
        <w:gridCol w:w="800"/>
        <w:gridCol w:w="750"/>
        <w:gridCol w:w="800"/>
        <w:gridCol w:w="600"/>
        <w:gridCol w:w="600"/>
      </w:tblGrid>
      <w:tr w:rsidR="00DC04C5" w14:paraId="59C46B9F" w14:textId="77777777">
        <w:trPr>
          <w:tblHeader/>
          <w:jc w:val="center"/>
        </w:trPr>
        <w:tc>
          <w:tcPr>
            <w:tcW w:w="900" w:type="dxa"/>
            <w:tcBorders>
              <w:top w:val="single" w:sz="8" w:space="0" w:color="000000"/>
              <w:bottom w:val="single" w:sz="8" w:space="0" w:color="000000"/>
            </w:tcBorders>
            <w:vAlign w:val="center"/>
          </w:tcPr>
          <w:p w14:paraId="1AEDA95F"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کد</w:t>
            </w:r>
          </w:p>
        </w:tc>
        <w:tc>
          <w:tcPr>
            <w:tcW w:w="3800" w:type="dxa"/>
            <w:tcBorders>
              <w:top w:val="single" w:sz="8" w:space="0" w:color="000000"/>
              <w:bottom w:val="single" w:sz="8" w:space="0" w:color="000000"/>
            </w:tcBorders>
            <w:vAlign w:val="center"/>
          </w:tcPr>
          <w:p w14:paraId="2A875C55"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گویه</w:t>
            </w:r>
          </w:p>
        </w:tc>
        <w:tc>
          <w:tcPr>
            <w:tcW w:w="750" w:type="dxa"/>
            <w:tcBorders>
              <w:top w:val="single" w:sz="8" w:space="0" w:color="000000"/>
              <w:bottom w:val="single" w:sz="8" w:space="0" w:color="000000"/>
            </w:tcBorders>
            <w:vAlign w:val="center"/>
          </w:tcPr>
          <w:p w14:paraId="25EDF2E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میانگین</w:t>
            </w:r>
          </w:p>
        </w:tc>
        <w:tc>
          <w:tcPr>
            <w:tcW w:w="800" w:type="dxa"/>
            <w:tcBorders>
              <w:top w:val="single" w:sz="8" w:space="0" w:color="000000"/>
              <w:bottom w:val="single" w:sz="8" w:space="0" w:color="000000"/>
            </w:tcBorders>
            <w:vAlign w:val="center"/>
          </w:tcPr>
          <w:p w14:paraId="348C99CE"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انحراف معیار</w:t>
            </w:r>
          </w:p>
        </w:tc>
        <w:tc>
          <w:tcPr>
            <w:tcW w:w="750" w:type="dxa"/>
            <w:tcBorders>
              <w:top w:val="single" w:sz="8" w:space="0" w:color="000000"/>
              <w:bottom w:val="single" w:sz="8" w:space="0" w:color="000000"/>
            </w:tcBorders>
            <w:vAlign w:val="center"/>
          </w:tcPr>
          <w:p w14:paraId="10F5406A"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چولگی</w:t>
            </w:r>
          </w:p>
        </w:tc>
        <w:tc>
          <w:tcPr>
            <w:tcW w:w="800" w:type="dxa"/>
            <w:tcBorders>
              <w:top w:val="single" w:sz="8" w:space="0" w:color="000000"/>
              <w:bottom w:val="single" w:sz="8" w:space="0" w:color="000000"/>
            </w:tcBorders>
            <w:vAlign w:val="center"/>
          </w:tcPr>
          <w:p w14:paraId="2BB4EE6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کشیدگی</w:t>
            </w:r>
          </w:p>
        </w:tc>
        <w:tc>
          <w:tcPr>
            <w:tcW w:w="600" w:type="dxa"/>
            <w:tcBorders>
              <w:top w:val="single" w:sz="8" w:space="0" w:color="000000"/>
              <w:bottom w:val="single" w:sz="8" w:space="0" w:color="000000"/>
            </w:tcBorders>
            <w:vAlign w:val="center"/>
          </w:tcPr>
          <w:p w14:paraId="572B0C0F"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λ</w:t>
            </w:r>
          </w:p>
        </w:tc>
        <w:tc>
          <w:tcPr>
            <w:tcW w:w="600" w:type="dxa"/>
            <w:tcBorders>
              <w:top w:val="single" w:sz="8" w:space="0" w:color="000000"/>
              <w:bottom w:val="single" w:sz="8" w:space="0" w:color="000000"/>
            </w:tcBorders>
            <w:vAlign w:val="center"/>
          </w:tcPr>
          <w:p w14:paraId="297A7417"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λ²</w:t>
            </w:r>
          </w:p>
        </w:tc>
      </w:tr>
      <w:tr w:rsidR="00DC04C5" w14:paraId="33ED1417" w14:textId="77777777">
        <w:trPr>
          <w:cantSplit/>
          <w:jc w:val="center"/>
        </w:trPr>
        <w:tc>
          <w:tcPr>
            <w:tcW w:w="900" w:type="dxa"/>
            <w:vAlign w:val="center"/>
          </w:tcPr>
          <w:p w14:paraId="5F61A7B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SME۱</w:t>
            </w:r>
          </w:p>
        </w:tc>
        <w:tc>
          <w:tcPr>
            <w:tcW w:w="3800" w:type="dxa"/>
            <w:vAlign w:val="center"/>
          </w:tcPr>
          <w:p w14:paraId="406C52C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هر روز محتوای مربوط به بورس و سرمایه‌گذاری را در شبکه‌های اجتماعی (تلگرام، اینستاگرام، ایتا، ایکس و مانند آن) دنبال می‌کنم.</w:t>
            </w:r>
          </w:p>
        </w:tc>
        <w:tc>
          <w:tcPr>
            <w:tcW w:w="750" w:type="dxa"/>
            <w:vAlign w:val="center"/>
          </w:tcPr>
          <w:p w14:paraId="16B1603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۳٫۴۴</w:t>
            </w:r>
          </w:p>
        </w:tc>
        <w:tc>
          <w:tcPr>
            <w:tcW w:w="800" w:type="dxa"/>
            <w:vAlign w:val="center"/>
          </w:tcPr>
          <w:p w14:paraId="2DC4B40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6E3A9A00" w14:textId="18E079F1" w:rsidR="00DC04C5" w:rsidRDefault="00000000">
            <w:pPr>
              <w:bidi/>
              <w:spacing w:before="30" w:after="30" w:line="240" w:lineRule="auto"/>
              <w:jc w:val="center"/>
            </w:pPr>
            <w:r>
              <w:rPr>
                <w:rFonts w:ascii="Times New Roman" w:hAnsi="Times New Roman" w:eastAsia="Times New Roman" w:cs="B Nazanin"/>
                <w:sz w:val="24"/>
                <w:szCs w:val="24"/>
                <w:rtl/>
              </w:rPr>
              <w:t xml:space="preserve">−۰٫۲۳</w:t>
            </w:r>
          </w:p>
        </w:tc>
        <w:tc>
          <w:tcPr>
            <w:tcW w:w="800" w:type="dxa"/>
            <w:vAlign w:val="center"/>
          </w:tcPr>
          <w:p w14:paraId="5932D3B5" w14:textId="76B2E2CC"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0DF09B3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۰٫۸۰</w:t>
            </w:r>
          </w:p>
        </w:tc>
        <w:tc>
          <w:tcPr>
            <w:tcW w:w="600" w:type="dxa"/>
            <w:vAlign w:val="center"/>
          </w:tcPr>
          <w:p w14:paraId="627EC23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۰٫۶۵</w:t>
            </w:r>
          </w:p>
        </w:tc>
      </w:tr>
      <w:tr w:rsidR="00DC04C5" w14:paraId="7082F28C" w14:textId="77777777">
        <w:trPr>
          <w:cantSplit/>
          <w:jc w:val="center"/>
        </w:trPr>
        <w:tc>
          <w:tcPr>
            <w:tcW w:w="900" w:type="dxa"/>
            <w:vAlign w:val="center"/>
          </w:tcPr>
          <w:p w14:paraId="29288FF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SME۲</w:t>
            </w:r>
          </w:p>
        </w:tc>
        <w:tc>
          <w:tcPr>
            <w:tcW w:w="3800" w:type="dxa"/>
            <w:vAlign w:val="center"/>
          </w:tcPr>
          <w:p w14:paraId="1428003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بخش قابل‌توجهی از وقتم در شبکه‌های اجتماعی صرف دیدن تحلیل‌ها و اخبار بازار سرمایه می‌شود.</w:t>
            </w:r>
          </w:p>
        </w:tc>
        <w:tc>
          <w:tcPr>
            <w:tcW w:w="750" w:type="dxa"/>
            <w:vAlign w:val="center"/>
          </w:tcPr>
          <w:p w14:paraId="5D9D707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۳٫۰۸</w:t>
            </w:r>
          </w:p>
        </w:tc>
        <w:tc>
          <w:tcPr>
            <w:tcW w:w="800" w:type="dxa"/>
            <w:vAlign w:val="center"/>
          </w:tcPr>
          <w:p w14:paraId="7BF02BF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۱٫۱۳</w:t>
            </w:r>
          </w:p>
        </w:tc>
        <w:tc>
          <w:tcPr>
            <w:tcW w:w="750" w:type="dxa"/>
            <w:vAlign w:val="center"/>
          </w:tcPr>
          <w:p w14:paraId="47D39F69" w14:textId="47B39A8E" w:rsidR="00DC04C5" w:rsidRDefault="00000000">
            <w:pPr>
              <w:bidi/>
              <w:spacing w:before="30" w:after="30" w:line="240" w:lineRule="auto"/>
              <w:jc w:val="center"/>
            </w:pPr>
            <w:r>
              <w:rPr>
                <w:rFonts w:ascii="Times New Roman" w:hAnsi="Times New Roman" w:eastAsia="Times New Roman" w:cs="B Nazanin"/>
                <w:sz w:val="24"/>
                <w:szCs w:val="24"/>
                <w:rtl/>
              </w:rPr>
              <w:t xml:space="preserve">−۰٫۰۲</w:t>
            </w:r>
          </w:p>
        </w:tc>
        <w:tc>
          <w:tcPr>
            <w:tcW w:w="800" w:type="dxa"/>
            <w:vAlign w:val="center"/>
          </w:tcPr>
          <w:p w14:paraId="1C976294" w14:textId="503D0989" w:rsidR="00DC04C5" w:rsidRDefault="00000000">
            <w:pPr>
              <w:bidi/>
              <w:spacing w:before="30" w:after="30" w:line="240" w:lineRule="auto"/>
              <w:jc w:val="center"/>
            </w:pPr>
            <w:r>
              <w:rPr>
                <w:rFonts w:ascii="Times New Roman" w:hAnsi="Times New Roman" w:eastAsia="Times New Roman" w:cs="B Nazanin"/>
                <w:sz w:val="24"/>
                <w:szCs w:val="24"/>
                <w:rtl/>
              </w:rPr>
              <w:t xml:space="preserve">−۰٫۷۶</w:t>
            </w:r>
          </w:p>
        </w:tc>
        <w:tc>
          <w:tcPr>
            <w:tcW w:w="600" w:type="dxa"/>
            <w:vAlign w:val="center"/>
          </w:tcPr>
          <w:p w14:paraId="76AD7CA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789468B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۰٫۵۶</w:t>
            </w:r>
          </w:p>
        </w:tc>
      </w:tr>
      <w:tr w:rsidR="00DC04C5" w14:paraId="06765CE9" w14:textId="77777777">
        <w:trPr>
          <w:cantSplit/>
          <w:jc w:val="center"/>
        </w:trPr>
        <w:tc>
          <w:tcPr>
            <w:tcW w:w="900" w:type="dxa"/>
            <w:vAlign w:val="center"/>
          </w:tcPr>
          <w:p w14:paraId="6A9FE79B"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SME۳</w:t>
            </w:r>
          </w:p>
        </w:tc>
        <w:tc>
          <w:tcPr>
            <w:tcW w:w="3800" w:type="dxa"/>
            <w:vAlign w:val="center"/>
          </w:tcPr>
          <w:p w14:paraId="1385242A" w14:textId="4C2AD8E3" w:rsidR="00DC04C5" w:rsidRDefault="00000000">
            <w:pPr>
              <w:bidi/>
              <w:spacing w:before="30" w:after="30" w:line="240" w:lineRule="auto"/>
              <w:jc w:val="center"/>
            </w:pPr>
            <w:r>
              <w:rPr>
                <w:rFonts w:ascii="Times New Roman" w:hAnsi="Times New Roman" w:eastAsia="Times New Roman" w:cs="B Nazanin"/>
                <w:sz w:val="24"/>
                <w:szCs w:val="24"/>
                <w:rtl/>
              </w:rPr>
              <w:t xml:space="preserve">عضو چند کانال، گروه یا صفحه سرمایه‌گذاری هستم و پیام‌های آن‌ها را مرتب می‌خوانم.</w:t>
            </w:r>
          </w:p>
        </w:tc>
        <w:tc>
          <w:tcPr>
            <w:tcW w:w="750" w:type="dxa"/>
            <w:vAlign w:val="center"/>
          </w:tcPr>
          <w:p w14:paraId="75C9269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۳٫۰۸</w:t>
            </w:r>
          </w:p>
        </w:tc>
        <w:tc>
          <w:tcPr>
            <w:tcW w:w="800" w:type="dxa"/>
            <w:vAlign w:val="center"/>
          </w:tcPr>
          <w:p w14:paraId="40DA45B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۱٫۰۹</w:t>
            </w:r>
          </w:p>
        </w:tc>
        <w:tc>
          <w:tcPr>
            <w:tcW w:w="750" w:type="dxa"/>
            <w:vAlign w:val="center"/>
          </w:tcPr>
          <w:p w14:paraId="10B0AB96" w14:textId="50A39F57" w:rsidR="00DC04C5" w:rsidRDefault="00000000">
            <w:pPr>
              <w:bidi/>
              <w:spacing w:before="30" w:after="30" w:line="240" w:lineRule="auto"/>
              <w:jc w:val="center"/>
            </w:pPr>
            <w:r>
              <w:rPr>
                <w:rFonts w:ascii="Times New Roman" w:hAnsi="Times New Roman" w:eastAsia="Times New Roman" w:cs="B Nazanin"/>
                <w:sz w:val="24"/>
                <w:szCs w:val="24"/>
                <w:rtl/>
              </w:rPr>
              <w:t xml:space="preserve">−۰٫۰۲</w:t>
            </w:r>
          </w:p>
        </w:tc>
        <w:tc>
          <w:tcPr>
            <w:tcW w:w="800" w:type="dxa"/>
            <w:vAlign w:val="center"/>
          </w:tcPr>
          <w:p w14:paraId="64B35EE0" w14:textId="3024ACE4" w:rsidR="00DC04C5" w:rsidRDefault="00000000">
            <w:pPr>
              <w:bidi/>
              <w:spacing w:before="30" w:after="30" w:line="240" w:lineRule="auto"/>
              <w:jc w:val="center"/>
            </w:pPr>
            <w:r>
              <w:rPr>
                <w:rFonts w:ascii="Times New Roman" w:hAnsi="Times New Roman" w:eastAsia="Times New Roman" w:cs="B Nazanin"/>
                <w:sz w:val="24"/>
                <w:szCs w:val="24"/>
                <w:rtl/>
              </w:rPr>
              <w:t xml:space="preserve">−۰٫۶۲</w:t>
            </w:r>
          </w:p>
        </w:tc>
        <w:tc>
          <w:tcPr>
            <w:tcW w:w="600" w:type="dxa"/>
            <w:vAlign w:val="center"/>
          </w:tcPr>
          <w:p w14:paraId="504B98D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۰٫۶۶</w:t>
            </w:r>
          </w:p>
        </w:tc>
        <w:tc>
          <w:tcPr>
            <w:tcW w:w="600" w:type="dxa"/>
            <w:vAlign w:val="center"/>
          </w:tcPr>
          <w:p w14:paraId="7F33EF7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۰٫۴۴</w:t>
            </w:r>
          </w:p>
        </w:tc>
      </w:tr>
      <w:tr w:rsidR="00DC04C5" w14:paraId="77FD4175" w14:textId="77777777">
        <w:trPr>
          <w:cantSplit/>
          <w:jc w:val="center"/>
        </w:trPr>
        <w:tc>
          <w:tcPr>
            <w:tcW w:w="900" w:type="dxa"/>
            <w:vAlign w:val="center"/>
          </w:tcPr>
          <w:p w14:paraId="05D6FE6F"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SME۴</w:t>
            </w:r>
          </w:p>
        </w:tc>
        <w:tc>
          <w:tcPr>
            <w:tcW w:w="3800" w:type="dxa"/>
            <w:vAlign w:val="center"/>
          </w:tcPr>
          <w:p w14:paraId="23EBAD1C" w14:textId="22CF581B" w:rsidR="00DC04C5" w:rsidRDefault="00000000">
            <w:pPr>
              <w:bidi/>
              <w:spacing w:before="30" w:after="30" w:line="240" w:lineRule="auto"/>
              <w:jc w:val="center"/>
            </w:pPr>
            <w:r>
              <w:rPr>
                <w:rFonts w:ascii="Times New Roman" w:hAnsi="Times New Roman" w:eastAsia="Times New Roman" w:cs="B Nazanin"/>
                <w:sz w:val="24"/>
                <w:szCs w:val="24"/>
                <w:rtl/>
              </w:rPr>
              <w:t xml:space="preserve">تحلیل‌ها و نظرهای منتشرشده در شبکه‌های اجتماعی از منابع اصلی اطلاعات من درباره سهام است.</w:t>
            </w:r>
          </w:p>
        </w:tc>
        <w:tc>
          <w:tcPr>
            <w:tcW w:w="750" w:type="dxa"/>
            <w:vAlign w:val="center"/>
          </w:tcPr>
          <w:p w14:paraId="235CDB4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۳٫۱۵</w:t>
            </w:r>
          </w:p>
        </w:tc>
        <w:tc>
          <w:tcPr>
            <w:tcW w:w="800" w:type="dxa"/>
            <w:vAlign w:val="center"/>
          </w:tcPr>
          <w:p w14:paraId="3C54C69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۱٫۱۱</w:t>
            </w:r>
          </w:p>
        </w:tc>
        <w:tc>
          <w:tcPr>
            <w:tcW w:w="750" w:type="dxa"/>
            <w:vAlign w:val="center"/>
          </w:tcPr>
          <w:p w14:paraId="1B52CD72" w14:textId="0A0969F8" w:rsidR="00DC04C5" w:rsidRDefault="00000000">
            <w:pPr>
              <w:bidi/>
              <w:spacing w:before="30" w:after="30" w:line="240" w:lineRule="auto"/>
              <w:jc w:val="center"/>
            </w:pPr>
            <w:r>
              <w:rPr>
                <w:rFonts w:ascii="Times New Roman" w:hAnsi="Times New Roman" w:eastAsia="Times New Roman" w:cs="B Nazanin"/>
                <w:sz w:val="24"/>
                <w:szCs w:val="24"/>
                <w:rtl/>
              </w:rPr>
              <w:t xml:space="preserve">−۰٫۰۲</w:t>
            </w:r>
          </w:p>
        </w:tc>
        <w:tc>
          <w:tcPr>
            <w:tcW w:w="800" w:type="dxa"/>
            <w:vAlign w:val="center"/>
          </w:tcPr>
          <w:p w14:paraId="52A0524C" w14:textId="2632F8FB" w:rsidR="00DC04C5" w:rsidRDefault="00000000">
            <w:pPr>
              <w:bidi/>
              <w:spacing w:before="30" w:after="30" w:line="240" w:lineRule="auto"/>
              <w:jc w:val="center"/>
            </w:pPr>
            <w:r>
              <w:rPr>
                <w:rFonts w:ascii="Times New Roman" w:hAnsi="Times New Roman" w:eastAsia="Times New Roman" w:cs="B Nazanin"/>
                <w:sz w:val="24"/>
                <w:szCs w:val="24"/>
                <w:rtl/>
              </w:rPr>
              <w:t xml:space="preserve">−۰٫۶۵</w:t>
            </w:r>
          </w:p>
        </w:tc>
        <w:tc>
          <w:tcPr>
            <w:tcW w:w="600" w:type="dxa"/>
            <w:vAlign w:val="center"/>
          </w:tcPr>
          <w:p w14:paraId="6B821D2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۰٫۷۱</w:t>
            </w:r>
          </w:p>
        </w:tc>
        <w:tc>
          <w:tcPr>
            <w:tcW w:w="600" w:type="dxa"/>
            <w:vAlign w:val="center"/>
          </w:tcPr>
          <w:p w14:paraId="79A632F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۰٫۵۱</w:t>
            </w:r>
          </w:p>
        </w:tc>
      </w:tr>
      <w:tr w:rsidR="00DC04C5" w14:paraId="292FE900" w14:textId="77777777">
        <w:trPr>
          <w:cantSplit/>
          <w:jc w:val="center"/>
        </w:trPr>
        <w:tc>
          <w:tcPr>
            <w:tcW w:w="900" w:type="dxa"/>
            <w:vAlign w:val="center"/>
          </w:tcPr>
          <w:p w14:paraId="49C513B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SME۵</w:t>
            </w:r>
          </w:p>
        </w:tc>
        <w:tc>
          <w:tcPr>
            <w:tcW w:w="3800" w:type="dxa"/>
            <w:vAlign w:val="center"/>
          </w:tcPr>
          <w:p w14:paraId="2892818A" w14:textId="0773BCE8" w:rsidR="00DC04C5" w:rsidRDefault="00000000">
            <w:pPr>
              <w:bidi/>
              <w:spacing w:before="30" w:after="30" w:line="240" w:lineRule="auto"/>
              <w:jc w:val="center"/>
            </w:pPr>
            <w:r>
              <w:rPr>
                <w:rFonts w:ascii="Times New Roman" w:hAnsi="Times New Roman" w:eastAsia="Times New Roman" w:cs="B Nazanin"/>
                <w:sz w:val="24"/>
                <w:szCs w:val="24"/>
                <w:rtl/>
              </w:rPr>
              <w:t xml:space="preserve">معمولاً محتوای سرمایه‌گذاری را با دیگران به اشتراک می‌گذارم یا درباره آن گفت‌وگو می‌کنم.</w:t>
            </w:r>
          </w:p>
        </w:tc>
        <w:tc>
          <w:tcPr>
            <w:tcW w:w="750" w:type="dxa"/>
            <w:vAlign w:val="center"/>
          </w:tcPr>
          <w:p w14:paraId="1780631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۳٫۳۰</w:t>
            </w:r>
          </w:p>
        </w:tc>
        <w:tc>
          <w:tcPr>
            <w:tcW w:w="800" w:type="dxa"/>
            <w:vAlign w:val="center"/>
          </w:tcPr>
          <w:p w14:paraId="3366995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۱٫۱۱</w:t>
            </w:r>
          </w:p>
        </w:tc>
        <w:tc>
          <w:tcPr>
            <w:tcW w:w="750" w:type="dxa"/>
            <w:vAlign w:val="center"/>
          </w:tcPr>
          <w:p w14:paraId="0216521E" w14:textId="0C867D45" w:rsidR="00DC04C5" w:rsidRDefault="00000000">
            <w:pPr>
              <w:bidi/>
              <w:spacing w:before="30" w:after="30" w:line="240" w:lineRule="auto"/>
              <w:jc w:val="center"/>
            </w:pPr>
            <w:r>
              <w:rPr>
                <w:rFonts w:ascii="Times New Roman" w:hAnsi="Times New Roman" w:eastAsia="Times New Roman" w:cs="B Nazanin"/>
                <w:sz w:val="24"/>
                <w:szCs w:val="24"/>
                <w:rtl/>
              </w:rPr>
              <w:t xml:space="preserve">−۰٫۱۷</w:t>
            </w:r>
          </w:p>
        </w:tc>
        <w:tc>
          <w:tcPr>
            <w:tcW w:w="800" w:type="dxa"/>
            <w:vAlign w:val="center"/>
          </w:tcPr>
          <w:p w14:paraId="2D58E765" w14:textId="1E806981" w:rsidR="00DC04C5" w:rsidRDefault="00000000">
            <w:pPr>
              <w:bidi/>
              <w:spacing w:before="30" w:after="30" w:line="240" w:lineRule="auto"/>
              <w:jc w:val="center"/>
            </w:pPr>
            <w:r>
              <w:rPr>
                <w:rFonts w:ascii="Times New Roman" w:hAnsi="Times New Roman" w:eastAsia="Times New Roman" w:cs="B Nazanin"/>
                <w:sz w:val="24"/>
                <w:szCs w:val="24"/>
                <w:rtl/>
              </w:rPr>
              <w:t xml:space="preserve">−۰٫۶۹</w:t>
            </w:r>
          </w:p>
        </w:tc>
        <w:tc>
          <w:tcPr>
            <w:tcW w:w="600" w:type="dxa"/>
            <w:vAlign w:val="center"/>
          </w:tcPr>
          <w:p w14:paraId="46B1E4C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۰٫۵۸</w:t>
            </w:r>
          </w:p>
        </w:tc>
        <w:tc>
          <w:tcPr>
            <w:tcW w:w="600" w:type="dxa"/>
            <w:vAlign w:val="center"/>
          </w:tcPr>
          <w:p w14:paraId="31A1D9D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۰٫۳۴</w:t>
            </w:r>
          </w:p>
        </w:tc>
      </w:tr>
      <w:tr w:rsidR="00DC04C5" w14:paraId="10059E28" w14:textId="77777777">
        <w:trPr>
          <w:cantSplit/>
          <w:jc w:val="center"/>
        </w:trPr>
        <w:tc>
          <w:tcPr>
            <w:tcW w:w="900" w:type="dxa"/>
            <w:vAlign w:val="center"/>
          </w:tcPr>
          <w:p w14:paraId="2E0A6630"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FOMO۱</w:t>
            </w:r>
          </w:p>
        </w:tc>
        <w:tc>
          <w:tcPr>
            <w:tcW w:w="3800" w:type="dxa"/>
            <w:vAlign w:val="center"/>
          </w:tcPr>
          <w:p w14:paraId="5FFF1A5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وقتی می‌شنوم دیگران از یک سهم سود زیادی کرده‌اند، نگران می‌شوم که فرصت سودآوری را از دست داده‌ام.</w:t>
            </w:r>
          </w:p>
        </w:tc>
        <w:tc>
          <w:tcPr>
            <w:tcW w:w="750" w:type="dxa"/>
            <w:vAlign w:val="center"/>
          </w:tcPr>
          <w:p w14:paraId="58A1C8A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۳٫۰۸</w:t>
            </w:r>
          </w:p>
        </w:tc>
        <w:tc>
          <w:tcPr>
            <w:tcW w:w="800" w:type="dxa"/>
            <w:vAlign w:val="center"/>
          </w:tcPr>
          <w:p w14:paraId="519B9B1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۱٫۱۱</w:t>
            </w:r>
          </w:p>
        </w:tc>
        <w:tc>
          <w:tcPr>
            <w:tcW w:w="750" w:type="dxa"/>
            <w:vAlign w:val="center"/>
          </w:tcPr>
          <w:p w14:paraId="599994D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w:t>
            </w:r>
          </w:p>
        </w:tc>
        <w:tc>
          <w:tcPr>
            <w:tcW w:w="800" w:type="dxa"/>
            <w:vAlign w:val="center"/>
          </w:tcPr>
          <w:p w14:paraId="73EF49D3" w14:textId="3F5C3E7F" w:rsidR="00DC04C5" w:rsidRDefault="00000000">
            <w:pPr>
              <w:bidi/>
              <w:spacing w:before="30" w:after="30" w:line="240" w:lineRule="auto"/>
              <w:jc w:val="center"/>
            </w:pPr>
            <w:r>
              <w:rPr>
                <w:rFonts w:ascii="Times New Roman" w:hAnsi="Times New Roman" w:eastAsia="Times New Roman" w:cs="B Nazanin"/>
                <w:sz w:val="24"/>
                <w:szCs w:val="24"/>
                <w:rtl/>
              </w:rPr>
              <w:t xml:space="preserve">−۰٫۵۹</w:t>
            </w:r>
          </w:p>
        </w:tc>
        <w:tc>
          <w:tcPr>
            <w:tcW w:w="600" w:type="dxa"/>
            <w:vAlign w:val="center"/>
          </w:tcPr>
          <w:p w14:paraId="3DF0286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۰٫۸۲</w:t>
            </w:r>
          </w:p>
        </w:tc>
        <w:tc>
          <w:tcPr>
            <w:tcW w:w="600" w:type="dxa"/>
            <w:vAlign w:val="center"/>
          </w:tcPr>
          <w:p w14:paraId="414BB25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۰٫۶۷</w:t>
            </w:r>
          </w:p>
        </w:tc>
      </w:tr>
      <w:tr w:rsidR="00DC04C5" w14:paraId="14AD335C" w14:textId="77777777">
        <w:trPr>
          <w:cantSplit/>
          <w:jc w:val="center"/>
        </w:trPr>
        <w:tc>
          <w:tcPr>
            <w:tcW w:w="900" w:type="dxa"/>
            <w:vAlign w:val="center"/>
          </w:tcPr>
          <w:p w14:paraId="4291233F"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FOMO۲</w:t>
            </w:r>
          </w:p>
        </w:tc>
        <w:tc>
          <w:tcPr>
            <w:tcW w:w="3800" w:type="dxa"/>
            <w:vAlign w:val="center"/>
          </w:tcPr>
          <w:p w14:paraId="5502030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نگرانم سایر سرمایه‌گذاران فرصت‌های سودآورتری از من پیدا کنند.</w:t>
            </w:r>
          </w:p>
        </w:tc>
        <w:tc>
          <w:tcPr>
            <w:tcW w:w="750" w:type="dxa"/>
            <w:vAlign w:val="center"/>
          </w:tcPr>
          <w:p w14:paraId="4939EC0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۲٫۸۸</w:t>
            </w:r>
          </w:p>
        </w:tc>
        <w:tc>
          <w:tcPr>
            <w:tcW w:w="800" w:type="dxa"/>
            <w:vAlign w:val="center"/>
          </w:tcPr>
          <w:p w14:paraId="4E21420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۱٫۰۸</w:t>
            </w:r>
          </w:p>
        </w:tc>
        <w:tc>
          <w:tcPr>
            <w:tcW w:w="750" w:type="dxa"/>
            <w:vAlign w:val="center"/>
          </w:tcPr>
          <w:p w14:paraId="6CEFE7A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w:t>
            </w:r>
          </w:p>
        </w:tc>
        <w:tc>
          <w:tcPr>
            <w:tcW w:w="800" w:type="dxa"/>
            <w:vAlign w:val="center"/>
          </w:tcPr>
          <w:p w14:paraId="4A97DAD2" w14:textId="50D676A9" w:rsidR="00DC04C5" w:rsidRDefault="00000000">
            <w:pPr>
              <w:bidi/>
              <w:spacing w:before="30" w:after="30" w:line="240" w:lineRule="auto"/>
              <w:jc w:val="center"/>
            </w:pPr>
            <w:r>
              <w:rPr>
                <w:rFonts w:ascii="Times New Roman" w:hAnsi="Times New Roman" w:eastAsia="Times New Roman" w:cs="B Nazanin"/>
                <w:sz w:val="24"/>
                <w:szCs w:val="24"/>
                <w:rtl/>
              </w:rPr>
              <w:t xml:space="preserve">−۰٫۵۸</w:t>
            </w:r>
          </w:p>
        </w:tc>
        <w:tc>
          <w:tcPr>
            <w:tcW w:w="600" w:type="dxa"/>
            <w:vAlign w:val="center"/>
          </w:tcPr>
          <w:p w14:paraId="3EB2979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۰٫۷۶</w:t>
            </w:r>
          </w:p>
        </w:tc>
        <w:tc>
          <w:tcPr>
            <w:tcW w:w="600" w:type="dxa"/>
            <w:vAlign w:val="center"/>
          </w:tcPr>
          <w:p w14:paraId="646F160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۰٫۵۸</w:t>
            </w:r>
          </w:p>
        </w:tc>
      </w:tr>
      <w:tr w:rsidR="00DC04C5" w14:paraId="7CCDE59B" w14:textId="77777777">
        <w:trPr>
          <w:cantSplit/>
          <w:jc w:val="center"/>
        </w:trPr>
        <w:tc>
          <w:tcPr>
            <w:tcW w:w="900" w:type="dxa"/>
            <w:vAlign w:val="center"/>
          </w:tcPr>
          <w:p w14:paraId="53980CF7"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FOMO۳</w:t>
            </w:r>
          </w:p>
        </w:tc>
        <w:tc>
          <w:tcPr>
            <w:tcW w:w="3800" w:type="dxa"/>
            <w:vAlign w:val="center"/>
          </w:tcPr>
          <w:p w14:paraId="0B36309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وقتی گروهی از سرمایه‌گذاران آشنا سهمی را می‌خرند و من در آن نیستم، مضطرب می‌شوم.</w:t>
            </w:r>
          </w:p>
        </w:tc>
        <w:tc>
          <w:tcPr>
            <w:tcW w:w="750" w:type="dxa"/>
            <w:vAlign w:val="center"/>
          </w:tcPr>
          <w:p w14:paraId="38F2773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۳٫۲۶</w:t>
            </w:r>
          </w:p>
        </w:tc>
        <w:tc>
          <w:tcPr>
            <w:tcW w:w="800" w:type="dxa"/>
            <w:vAlign w:val="center"/>
          </w:tcPr>
          <w:p w14:paraId="48D4E7A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۱٫۰۷</w:t>
            </w:r>
          </w:p>
        </w:tc>
        <w:tc>
          <w:tcPr>
            <w:tcW w:w="750" w:type="dxa"/>
            <w:vAlign w:val="center"/>
          </w:tcPr>
          <w:p w14:paraId="2AC6D31F" w14:textId="4E931A25" w:rsidR="00DC04C5" w:rsidRDefault="00000000">
            <w:pPr>
              <w:bidi/>
              <w:spacing w:before="30" w:after="30" w:line="240" w:lineRule="auto"/>
              <w:jc w:val="center"/>
            </w:pPr>
            <w:r>
              <w:rPr>
                <w:rFonts w:ascii="Times New Roman" w:hAnsi="Times New Roman" w:eastAsia="Times New Roman" w:cs="B Nazanin"/>
                <w:sz w:val="24"/>
                <w:szCs w:val="24"/>
                <w:rtl/>
              </w:rPr>
              <w:t xml:space="preserve">−۰٫۱۲</w:t>
            </w:r>
          </w:p>
        </w:tc>
        <w:tc>
          <w:tcPr>
            <w:tcW w:w="800" w:type="dxa"/>
            <w:vAlign w:val="center"/>
          </w:tcPr>
          <w:p w14:paraId="289E189E" w14:textId="7C5ED4BB" w:rsidR="00DC04C5" w:rsidRDefault="00000000">
            <w:pPr>
              <w:bidi/>
              <w:spacing w:before="30" w:after="30" w:line="240" w:lineRule="auto"/>
              <w:jc w:val="center"/>
            </w:pPr>
            <w:r>
              <w:rPr>
                <w:rFonts w:ascii="Times New Roman" w:hAnsi="Times New Roman" w:eastAsia="Times New Roman" w:cs="B Nazanin"/>
                <w:sz w:val="24"/>
                <w:szCs w:val="24"/>
                <w:rtl/>
              </w:rPr>
              <w:t xml:space="preserve">−۰٫۵۵</w:t>
            </w:r>
          </w:p>
        </w:tc>
        <w:tc>
          <w:tcPr>
            <w:tcW w:w="600" w:type="dxa"/>
            <w:vAlign w:val="center"/>
          </w:tcPr>
          <w:p w14:paraId="54231C6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۰٫۷۴</w:t>
            </w:r>
          </w:p>
        </w:tc>
        <w:tc>
          <w:tcPr>
            <w:tcW w:w="600" w:type="dxa"/>
            <w:vAlign w:val="center"/>
          </w:tcPr>
          <w:p w14:paraId="620534F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۰٫۵۵</w:t>
            </w:r>
          </w:p>
        </w:tc>
      </w:tr>
      <w:tr w:rsidR="00DC04C5" w14:paraId="47FA82B5" w14:textId="77777777">
        <w:trPr>
          <w:cantSplit/>
          <w:jc w:val="center"/>
        </w:trPr>
        <w:tc>
          <w:tcPr>
            <w:tcW w:w="900" w:type="dxa"/>
            <w:vAlign w:val="center"/>
          </w:tcPr>
          <w:p w14:paraId="01EE7182"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FOMO۴</w:t>
            </w:r>
          </w:p>
        </w:tc>
        <w:tc>
          <w:tcPr>
            <w:tcW w:w="3800" w:type="dxa"/>
            <w:vAlign w:val="center"/>
          </w:tcPr>
          <w:p w14:paraId="338547F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اگر مدتی از جریان بازار و خبرهای آن دور باشم، احساس نگرانی می‌کنم.</w:t>
            </w:r>
          </w:p>
        </w:tc>
        <w:tc>
          <w:tcPr>
            <w:tcW w:w="750" w:type="dxa"/>
            <w:vAlign w:val="center"/>
          </w:tcPr>
          <w:p w14:paraId="1B27A4D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۲٫۹۷</w:t>
            </w:r>
          </w:p>
        </w:tc>
        <w:tc>
          <w:tcPr>
            <w:tcW w:w="800" w:type="dxa"/>
            <w:vAlign w:val="center"/>
          </w:tcPr>
          <w:p w14:paraId="5AEC3E4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341DDFA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۰٫۱۲</w:t>
            </w:r>
          </w:p>
        </w:tc>
        <w:tc>
          <w:tcPr>
            <w:tcW w:w="800" w:type="dxa"/>
            <w:vAlign w:val="center"/>
          </w:tcPr>
          <w:p w14:paraId="791A6D99" w14:textId="5D13FB39" w:rsidR="00DC04C5" w:rsidRDefault="00000000">
            <w:pPr>
              <w:bidi/>
              <w:spacing w:before="30" w:after="30" w:line="240" w:lineRule="auto"/>
              <w:jc w:val="center"/>
            </w:pPr>
            <w:r>
              <w:rPr>
                <w:rFonts w:ascii="Times New Roman" w:hAnsi="Times New Roman" w:eastAsia="Times New Roman" w:cs="B Nazanin"/>
                <w:sz w:val="24"/>
                <w:szCs w:val="24"/>
                <w:rtl/>
              </w:rPr>
              <w:t xml:space="preserve">−۰٫۶۱</w:t>
            </w:r>
          </w:p>
        </w:tc>
        <w:tc>
          <w:tcPr>
            <w:tcW w:w="600" w:type="dxa"/>
            <w:vAlign w:val="center"/>
          </w:tcPr>
          <w:p w14:paraId="05EB758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۰٫۶۷</w:t>
            </w:r>
          </w:p>
        </w:tc>
        <w:tc>
          <w:tcPr>
            <w:tcW w:w="600" w:type="dxa"/>
            <w:vAlign w:val="center"/>
          </w:tcPr>
          <w:p w14:paraId="35097C8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۰٫۴۵</w:t>
            </w:r>
          </w:p>
        </w:tc>
      </w:tr>
      <w:tr w:rsidR="00DC04C5" w14:paraId="29DBECC7" w14:textId="77777777">
        <w:trPr>
          <w:cantSplit/>
          <w:jc w:val="center"/>
        </w:trPr>
        <w:tc>
          <w:tcPr>
            <w:tcW w:w="900" w:type="dxa"/>
            <w:vAlign w:val="center"/>
          </w:tcPr>
          <w:p w14:paraId="707540C7"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FOMO۵</w:t>
            </w:r>
          </w:p>
        </w:tc>
        <w:tc>
          <w:tcPr>
            <w:tcW w:w="3800" w:type="dxa"/>
            <w:vAlign w:val="center"/>
          </w:tcPr>
          <w:p w14:paraId="5D43092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از اینکه فرصت ورود به یک سهم در حال رشد را از دست بدهم ناراحت می‌شوم.</w:t>
            </w:r>
          </w:p>
        </w:tc>
        <w:tc>
          <w:tcPr>
            <w:tcW w:w="750" w:type="dxa"/>
            <w:vAlign w:val="center"/>
          </w:tcPr>
          <w:p w14:paraId="6FC2141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۲٫۷۲</w:t>
            </w:r>
          </w:p>
        </w:tc>
        <w:tc>
          <w:tcPr>
            <w:tcW w:w="800" w:type="dxa"/>
            <w:vAlign w:val="center"/>
          </w:tcPr>
          <w:p w14:paraId="038AE10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۱٫۰۷</w:t>
            </w:r>
          </w:p>
        </w:tc>
        <w:tc>
          <w:tcPr>
            <w:tcW w:w="750" w:type="dxa"/>
            <w:vAlign w:val="center"/>
          </w:tcPr>
          <w:p w14:paraId="01E67AA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۰٫۱۳</w:t>
            </w:r>
          </w:p>
        </w:tc>
        <w:tc>
          <w:tcPr>
            <w:tcW w:w="800" w:type="dxa"/>
            <w:vAlign w:val="center"/>
          </w:tcPr>
          <w:p w14:paraId="01FCB868" w14:textId="6299AC1F" w:rsidR="00DC04C5" w:rsidRDefault="00000000">
            <w:pPr>
              <w:bidi/>
              <w:spacing w:before="30" w:after="30" w:line="240" w:lineRule="auto"/>
              <w:jc w:val="center"/>
            </w:pPr>
            <w:r>
              <w:rPr>
                <w:rFonts w:ascii="Times New Roman" w:hAnsi="Times New Roman" w:eastAsia="Times New Roman" w:cs="B Nazanin"/>
                <w:sz w:val="24"/>
                <w:szCs w:val="24"/>
                <w:rtl/>
              </w:rPr>
              <w:t xml:space="preserve">−۰٫۵۱</w:t>
            </w:r>
          </w:p>
        </w:tc>
        <w:tc>
          <w:tcPr>
            <w:tcW w:w="600" w:type="dxa"/>
            <w:vAlign w:val="center"/>
          </w:tcPr>
          <w:p w14:paraId="573B2FC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۰٫۷۱</w:t>
            </w:r>
          </w:p>
        </w:tc>
        <w:tc>
          <w:tcPr>
            <w:tcW w:w="600" w:type="dxa"/>
            <w:vAlign w:val="center"/>
          </w:tcPr>
          <w:p w14:paraId="14A5708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۰٫۵۰</w:t>
            </w:r>
          </w:p>
        </w:tc>
      </w:tr>
      <w:tr w:rsidR="00DC04C5" w14:paraId="0FC758BC" w14:textId="77777777">
        <w:trPr>
          <w:cantSplit/>
          <w:jc w:val="center"/>
        </w:trPr>
        <w:tc>
          <w:tcPr>
            <w:tcW w:w="900" w:type="dxa"/>
            <w:vAlign w:val="center"/>
          </w:tcPr>
          <w:p w14:paraId="75174510"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FOMO۶</w:t>
            </w:r>
          </w:p>
        </w:tc>
        <w:tc>
          <w:tcPr>
            <w:tcW w:w="3800" w:type="dxa"/>
            <w:vAlign w:val="center"/>
          </w:tcPr>
          <w:p w14:paraId="18C16E8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گاهی احساس می‌کنم اگر همین حالا وارد نشوم، دیگر خیلی دیر خواهد شد.</w:t>
            </w:r>
          </w:p>
        </w:tc>
        <w:tc>
          <w:tcPr>
            <w:tcW w:w="750" w:type="dxa"/>
            <w:vAlign w:val="center"/>
          </w:tcPr>
          <w:p w14:paraId="4FBAD4E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۲٫۸۱</w:t>
            </w:r>
          </w:p>
        </w:tc>
        <w:tc>
          <w:tcPr>
            <w:tcW w:w="800" w:type="dxa"/>
            <w:vAlign w:val="center"/>
          </w:tcPr>
          <w:p w14:paraId="4D85F51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۱٫۱۱</w:t>
            </w:r>
          </w:p>
        </w:tc>
        <w:tc>
          <w:tcPr>
            <w:tcW w:w="750" w:type="dxa"/>
            <w:vAlign w:val="center"/>
          </w:tcPr>
          <w:p w14:paraId="27191B8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۰٫۱۴</w:t>
            </w:r>
          </w:p>
        </w:tc>
        <w:tc>
          <w:tcPr>
            <w:tcW w:w="800" w:type="dxa"/>
            <w:vAlign w:val="center"/>
          </w:tcPr>
          <w:p w14:paraId="0942A4AD" w14:textId="3C6D091D"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5CB43A0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۰٫۷۰</w:t>
            </w:r>
          </w:p>
        </w:tc>
        <w:tc>
          <w:tcPr>
            <w:tcW w:w="600" w:type="dxa"/>
            <w:vAlign w:val="center"/>
          </w:tcPr>
          <w:p w14:paraId="09229C0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۰٫۵۰</w:t>
            </w:r>
          </w:p>
        </w:tc>
      </w:tr>
      <w:tr w:rsidR="00DC04C5" w14:paraId="6ACA89E2" w14:textId="77777777">
        <w:trPr>
          <w:cantSplit/>
          <w:jc w:val="center"/>
        </w:trPr>
        <w:tc>
          <w:tcPr>
            <w:tcW w:w="900" w:type="dxa"/>
            <w:vAlign w:val="center"/>
          </w:tcPr>
          <w:p w14:paraId="6DA3E8A1"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HRD۱</w:t>
            </w:r>
          </w:p>
        </w:tc>
        <w:tc>
          <w:tcPr>
            <w:tcW w:w="3800" w:type="dxa"/>
            <w:vAlign w:val="center"/>
          </w:tcPr>
          <w:p w14:paraId="44205B8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با تغییر تصمیم‌های سایر سرمایه‌گذاران به‌سرعت واکنش نشان می‌دهم و از آن‌ها پیروی می‌کنم.</w:t>
            </w:r>
          </w:p>
        </w:tc>
        <w:tc>
          <w:tcPr>
            <w:tcW w:w="750" w:type="dxa"/>
            <w:vAlign w:val="center"/>
          </w:tcPr>
          <w:p w14:paraId="286336D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۲٫۳۷</w:t>
            </w:r>
          </w:p>
        </w:tc>
        <w:tc>
          <w:tcPr>
            <w:tcW w:w="800" w:type="dxa"/>
            <w:vAlign w:val="center"/>
          </w:tcPr>
          <w:p w14:paraId="013A7FF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۱٫۰۵</w:t>
            </w:r>
          </w:p>
        </w:tc>
        <w:tc>
          <w:tcPr>
            <w:tcW w:w="750" w:type="dxa"/>
            <w:vAlign w:val="center"/>
          </w:tcPr>
          <w:p w14:paraId="3C4BD54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۰٫۳۶</w:t>
            </w:r>
          </w:p>
        </w:tc>
        <w:tc>
          <w:tcPr>
            <w:tcW w:w="800" w:type="dxa"/>
            <w:vAlign w:val="center"/>
          </w:tcPr>
          <w:p w14:paraId="44413D76" w14:textId="3E036DEF" w:rsidR="00DC04C5" w:rsidRDefault="00000000">
            <w:pPr>
              <w:bidi/>
              <w:spacing w:before="30" w:after="30" w:line="240" w:lineRule="auto"/>
              <w:jc w:val="center"/>
            </w:pPr>
            <w:r>
              <w:rPr>
                <w:rFonts w:ascii="Times New Roman" w:hAnsi="Times New Roman" w:eastAsia="Times New Roman" w:cs="B Nazanin"/>
                <w:sz w:val="24"/>
                <w:szCs w:val="24"/>
                <w:rtl/>
              </w:rPr>
              <w:t xml:space="preserve">−۰٫۵۸</w:t>
            </w:r>
          </w:p>
        </w:tc>
        <w:tc>
          <w:tcPr>
            <w:tcW w:w="600" w:type="dxa"/>
            <w:vAlign w:val="center"/>
          </w:tcPr>
          <w:p w14:paraId="15DFC02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43DC057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۰٫۵۷</w:t>
            </w:r>
          </w:p>
        </w:tc>
      </w:tr>
      <w:tr w:rsidR="00DC04C5" w14:paraId="3EED9CD2" w14:textId="77777777">
        <w:trPr>
          <w:cantSplit/>
          <w:jc w:val="center"/>
        </w:trPr>
        <w:tc>
          <w:tcPr>
            <w:tcW w:w="900" w:type="dxa"/>
            <w:vAlign w:val="center"/>
          </w:tcPr>
          <w:p w14:paraId="77189344"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HRD۲</w:t>
            </w:r>
          </w:p>
        </w:tc>
        <w:tc>
          <w:tcPr>
            <w:tcW w:w="3800" w:type="dxa"/>
            <w:vAlign w:val="center"/>
          </w:tcPr>
          <w:p w14:paraId="04D694C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برای خرید یا فروش، به حجم معاملات و صف‌های خرید و فروش توجه می‌کنم تا هم‌جهت با بازار باشم.</w:t>
            </w:r>
          </w:p>
        </w:tc>
        <w:tc>
          <w:tcPr>
            <w:tcW w:w="750" w:type="dxa"/>
            <w:vAlign w:val="center"/>
          </w:tcPr>
          <w:p w14:paraId="3715B67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۲٫۴۵</w:t>
            </w:r>
          </w:p>
        </w:tc>
        <w:tc>
          <w:tcPr>
            <w:tcW w:w="800" w:type="dxa"/>
            <w:vAlign w:val="center"/>
          </w:tcPr>
          <w:p w14:paraId="57059A7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۱٫۰۶</w:t>
            </w:r>
          </w:p>
        </w:tc>
        <w:tc>
          <w:tcPr>
            <w:tcW w:w="750" w:type="dxa"/>
            <w:vAlign w:val="center"/>
          </w:tcPr>
          <w:p w14:paraId="0D04B48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۰٫۳۷</w:t>
            </w:r>
          </w:p>
        </w:tc>
        <w:tc>
          <w:tcPr>
            <w:tcW w:w="800" w:type="dxa"/>
            <w:vAlign w:val="center"/>
          </w:tcPr>
          <w:p w14:paraId="088DA5D0" w14:textId="249D3FD8" w:rsidR="00DC04C5" w:rsidRDefault="00000000">
            <w:pPr>
              <w:bidi/>
              <w:spacing w:before="30" w:after="30" w:line="240" w:lineRule="auto"/>
              <w:jc w:val="center"/>
            </w:pPr>
            <w:r>
              <w:rPr>
                <w:rFonts w:ascii="Times New Roman" w:hAnsi="Times New Roman" w:eastAsia="Times New Roman" w:cs="B Nazanin"/>
                <w:sz w:val="24"/>
                <w:szCs w:val="24"/>
                <w:rtl/>
              </w:rPr>
              <w:t xml:space="preserve">−۰٫۵۱</w:t>
            </w:r>
          </w:p>
        </w:tc>
        <w:tc>
          <w:tcPr>
            <w:tcW w:w="600" w:type="dxa"/>
            <w:vAlign w:val="center"/>
          </w:tcPr>
          <w:p w14:paraId="3D1ED41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۰٫۷۷</w:t>
            </w:r>
          </w:p>
        </w:tc>
        <w:tc>
          <w:tcPr>
            <w:tcW w:w="600" w:type="dxa"/>
            <w:vAlign w:val="center"/>
          </w:tcPr>
          <w:p w14:paraId="62BB1A5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۰٫۶۰</w:t>
            </w:r>
          </w:p>
        </w:tc>
      </w:tr>
      <w:tr w:rsidR="00DC04C5" w14:paraId="6B0FA9ED" w14:textId="77777777">
        <w:trPr>
          <w:cantSplit/>
          <w:jc w:val="center"/>
        </w:trPr>
        <w:tc>
          <w:tcPr>
            <w:tcW w:w="900" w:type="dxa"/>
            <w:vAlign w:val="center"/>
          </w:tcPr>
          <w:p w14:paraId="3CA606BF"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HRD۳</w:t>
            </w:r>
          </w:p>
        </w:tc>
        <w:tc>
          <w:tcPr>
            <w:tcW w:w="3800" w:type="dxa"/>
            <w:vAlign w:val="center"/>
          </w:tcPr>
          <w:p w14:paraId="485D9AC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اگر بیشتر سرمایه‌گذاران سهمی را بخرند، من هم تمایل به خرید آن دارم.</w:t>
            </w:r>
          </w:p>
        </w:tc>
        <w:tc>
          <w:tcPr>
            <w:tcW w:w="750" w:type="dxa"/>
            <w:vAlign w:val="center"/>
          </w:tcPr>
          <w:p w14:paraId="4A08033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۲٫۹۷</w:t>
            </w:r>
          </w:p>
        </w:tc>
        <w:tc>
          <w:tcPr>
            <w:tcW w:w="800" w:type="dxa"/>
            <w:vAlign w:val="center"/>
          </w:tcPr>
          <w:p w14:paraId="3070019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۱٫۱۲</w:t>
            </w:r>
          </w:p>
        </w:tc>
        <w:tc>
          <w:tcPr>
            <w:tcW w:w="750" w:type="dxa"/>
            <w:vAlign w:val="center"/>
          </w:tcPr>
          <w:p w14:paraId="53F8CE1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۰٫۰۶</w:t>
            </w:r>
          </w:p>
        </w:tc>
        <w:tc>
          <w:tcPr>
            <w:tcW w:w="800" w:type="dxa"/>
            <w:vAlign w:val="center"/>
          </w:tcPr>
          <w:p w14:paraId="0B0683CD" w14:textId="3FA70907" w:rsidR="00DC04C5" w:rsidRDefault="00000000">
            <w:pPr>
              <w:bidi/>
              <w:spacing w:before="30" w:after="30" w:line="240" w:lineRule="auto"/>
              <w:jc w:val="center"/>
            </w:pPr>
            <w:r>
              <w:rPr>
                <w:rFonts w:ascii="Times New Roman" w:hAnsi="Times New Roman" w:eastAsia="Times New Roman" w:cs="B Nazanin"/>
                <w:sz w:val="24"/>
                <w:szCs w:val="24"/>
                <w:rtl/>
              </w:rPr>
              <w:t xml:space="preserve">−۰٫۷۱</w:t>
            </w:r>
          </w:p>
        </w:tc>
        <w:tc>
          <w:tcPr>
            <w:tcW w:w="600" w:type="dxa"/>
            <w:vAlign w:val="center"/>
          </w:tcPr>
          <w:p w14:paraId="13FAFB3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۰٫۶۷</w:t>
            </w:r>
          </w:p>
        </w:tc>
        <w:tc>
          <w:tcPr>
            <w:tcW w:w="600" w:type="dxa"/>
            <w:vAlign w:val="center"/>
          </w:tcPr>
          <w:p w14:paraId="1E84E34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۰٫۴۵</w:t>
            </w:r>
          </w:p>
        </w:tc>
      </w:tr>
      <w:tr w:rsidR="00DC04C5" w14:paraId="20AB4EB8" w14:textId="77777777">
        <w:trPr>
          <w:cantSplit/>
          <w:jc w:val="center"/>
        </w:trPr>
        <w:tc>
          <w:tcPr>
            <w:tcW w:w="900" w:type="dxa"/>
            <w:vAlign w:val="center"/>
          </w:tcPr>
          <w:p w14:paraId="52F6DD76"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HRD۴</w:t>
            </w:r>
          </w:p>
        </w:tc>
        <w:tc>
          <w:tcPr>
            <w:tcW w:w="3800" w:type="dxa"/>
            <w:vAlign w:val="center"/>
          </w:tcPr>
          <w:p w14:paraId="639AD52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در تصمیم‌گیری، نظر جمع را به تحلیل شخصی‌ام ترجیح می‌دهم.</w:t>
            </w:r>
          </w:p>
        </w:tc>
        <w:tc>
          <w:tcPr>
            <w:tcW w:w="750" w:type="dxa"/>
            <w:vAlign w:val="center"/>
          </w:tcPr>
          <w:p w14:paraId="45F0187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۲٫۸۳</w:t>
            </w:r>
          </w:p>
        </w:tc>
        <w:tc>
          <w:tcPr>
            <w:tcW w:w="800" w:type="dxa"/>
            <w:vAlign w:val="center"/>
          </w:tcPr>
          <w:p w14:paraId="26E7DBF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۱٫۰۹</w:t>
            </w:r>
          </w:p>
        </w:tc>
        <w:tc>
          <w:tcPr>
            <w:tcW w:w="750" w:type="dxa"/>
            <w:vAlign w:val="center"/>
          </w:tcPr>
          <w:p w14:paraId="27EE257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۰٫۰۸</w:t>
            </w:r>
          </w:p>
        </w:tc>
        <w:tc>
          <w:tcPr>
            <w:tcW w:w="800" w:type="dxa"/>
            <w:vAlign w:val="center"/>
          </w:tcPr>
          <w:p w14:paraId="76200970" w14:textId="061216EE" w:rsidR="00DC04C5" w:rsidRDefault="00000000">
            <w:pPr>
              <w:bidi/>
              <w:spacing w:before="30" w:after="30" w:line="240" w:lineRule="auto"/>
              <w:jc w:val="center"/>
            </w:pPr>
            <w:r>
              <w:rPr>
                <w:rFonts w:ascii="Times New Roman" w:hAnsi="Times New Roman" w:eastAsia="Times New Roman" w:cs="B Nazanin"/>
                <w:sz w:val="24"/>
                <w:szCs w:val="24"/>
                <w:rtl/>
              </w:rPr>
              <w:t xml:space="preserve">−۰٫۶۶</w:t>
            </w:r>
          </w:p>
        </w:tc>
        <w:tc>
          <w:tcPr>
            <w:tcW w:w="600" w:type="dxa"/>
            <w:vAlign w:val="center"/>
          </w:tcPr>
          <w:p w14:paraId="46170B4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۰٫۶۶</w:t>
            </w:r>
          </w:p>
        </w:tc>
        <w:tc>
          <w:tcPr>
            <w:tcW w:w="600" w:type="dxa"/>
            <w:vAlign w:val="center"/>
          </w:tcPr>
          <w:p w14:paraId="7D181A0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۰٫۴۴</w:t>
            </w:r>
          </w:p>
        </w:tc>
      </w:tr>
      <w:tr w:rsidR="00DC04C5" w14:paraId="417D42BA" w14:textId="77777777">
        <w:trPr>
          <w:cantSplit/>
          <w:jc w:val="center"/>
        </w:trPr>
        <w:tc>
          <w:tcPr>
            <w:tcW w:w="900" w:type="dxa"/>
            <w:vAlign w:val="center"/>
          </w:tcPr>
          <w:p w14:paraId="66F7AA1B"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HRD۵</w:t>
            </w:r>
          </w:p>
        </w:tc>
        <w:tc>
          <w:tcPr>
            <w:tcW w:w="3800" w:type="dxa"/>
            <w:vAlign w:val="center"/>
          </w:tcPr>
          <w:p w14:paraId="4645AFA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تصمیم‌های سرمایه‌گذاری من تحت‌تأثیر تصمیم دوستان و اطرافیان فعال در بورس است.</w:t>
            </w:r>
          </w:p>
        </w:tc>
        <w:tc>
          <w:tcPr>
            <w:tcW w:w="750" w:type="dxa"/>
            <w:vAlign w:val="center"/>
          </w:tcPr>
          <w:p w14:paraId="7A70EF2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۳٫۰۸</w:t>
            </w:r>
          </w:p>
        </w:tc>
        <w:tc>
          <w:tcPr>
            <w:tcW w:w="800" w:type="dxa"/>
            <w:vAlign w:val="center"/>
          </w:tcPr>
          <w:p w14:paraId="5992FE8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۱٫۰۹</w:t>
            </w:r>
          </w:p>
        </w:tc>
        <w:tc>
          <w:tcPr>
            <w:tcW w:w="750" w:type="dxa"/>
            <w:vAlign w:val="center"/>
          </w:tcPr>
          <w:p w14:paraId="773AB78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۰٫۰۴</w:t>
            </w:r>
          </w:p>
        </w:tc>
        <w:tc>
          <w:tcPr>
            <w:tcW w:w="800" w:type="dxa"/>
            <w:vAlign w:val="center"/>
          </w:tcPr>
          <w:p w14:paraId="229FFBB5" w14:textId="7F066393" w:rsidR="00DC04C5" w:rsidRDefault="00000000">
            <w:pPr>
              <w:bidi/>
              <w:spacing w:before="30" w:after="30" w:line="240" w:lineRule="auto"/>
              <w:jc w:val="center"/>
            </w:pPr>
            <w:r>
              <w:rPr>
                <w:rFonts w:ascii="Times New Roman" w:hAnsi="Times New Roman" w:eastAsia="Times New Roman" w:cs="B Nazanin"/>
                <w:sz w:val="24"/>
                <w:szCs w:val="24"/>
                <w:rtl/>
              </w:rPr>
              <w:t xml:space="preserve">−۰٫۶۳</w:t>
            </w:r>
          </w:p>
        </w:tc>
        <w:tc>
          <w:tcPr>
            <w:tcW w:w="600" w:type="dxa"/>
            <w:vAlign w:val="center"/>
          </w:tcPr>
          <w:p w14:paraId="6E8808D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73C757B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۰٫۵۷</w:t>
            </w:r>
          </w:p>
        </w:tc>
      </w:tr>
      <w:tr w:rsidR="00DC04C5" w14:paraId="6297C9DA" w14:textId="77777777">
        <w:trPr>
          <w:cantSplit/>
          <w:jc w:val="center"/>
        </w:trPr>
        <w:tc>
          <w:tcPr>
            <w:tcW w:w="900" w:type="dxa"/>
            <w:vAlign w:val="center"/>
          </w:tcPr>
          <w:p w14:paraId="7D75B06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AIU۱</w:t>
            </w:r>
          </w:p>
        </w:tc>
        <w:tc>
          <w:tcPr>
            <w:tcW w:w="3800" w:type="dxa"/>
            <w:vAlign w:val="center"/>
          </w:tcPr>
          <w:p w14:paraId="26FD99F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پیش از خرید یک سهم، صورت‌های مالی شرکت را بررسی می‌کنم.</w:t>
            </w:r>
          </w:p>
        </w:tc>
        <w:tc>
          <w:tcPr>
            <w:tcW w:w="750" w:type="dxa"/>
            <w:vAlign w:val="center"/>
          </w:tcPr>
          <w:p w14:paraId="6A0963D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۳٫۱۰</w:t>
            </w:r>
          </w:p>
        </w:tc>
        <w:tc>
          <w:tcPr>
            <w:tcW w:w="800" w:type="dxa"/>
            <w:vAlign w:val="center"/>
          </w:tcPr>
          <w:p w14:paraId="0547FC4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35A63371" w14:textId="33270AAB" w:rsidR="00DC04C5" w:rsidRDefault="00000000">
            <w:pPr>
              <w:bidi/>
              <w:spacing w:before="30" w:after="30" w:line="240" w:lineRule="auto"/>
              <w:jc w:val="center"/>
            </w:pPr>
            <w:r>
              <w:rPr>
                <w:rFonts w:ascii="Times New Roman" w:hAnsi="Times New Roman" w:eastAsia="Times New Roman" w:cs="B Nazanin"/>
                <w:sz w:val="24"/>
                <w:szCs w:val="24"/>
                <w:rtl/>
              </w:rPr>
              <w:t xml:space="preserve">−۰٫۱۳</w:t>
            </w:r>
          </w:p>
        </w:tc>
        <w:tc>
          <w:tcPr>
            <w:tcW w:w="800" w:type="dxa"/>
            <w:vAlign w:val="center"/>
          </w:tcPr>
          <w:p w14:paraId="4410555C" w14:textId="7BD11D28" w:rsidR="00DC04C5" w:rsidRDefault="00000000">
            <w:pPr>
              <w:bidi/>
              <w:spacing w:before="30" w:after="30" w:line="240" w:lineRule="auto"/>
              <w:jc w:val="center"/>
            </w:pPr>
            <w:r>
              <w:rPr>
                <w:rFonts w:ascii="Times New Roman" w:hAnsi="Times New Roman" w:eastAsia="Times New Roman" w:cs="B Nazanin"/>
                <w:sz w:val="24"/>
                <w:szCs w:val="24"/>
                <w:rtl/>
              </w:rPr>
              <w:t xml:space="preserve">−۰٫۵۹</w:t>
            </w:r>
          </w:p>
        </w:tc>
        <w:tc>
          <w:tcPr>
            <w:tcW w:w="600" w:type="dxa"/>
            <w:vAlign w:val="center"/>
          </w:tcPr>
          <w:p w14:paraId="41A7860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۰٫۸۰</w:t>
            </w:r>
          </w:p>
        </w:tc>
        <w:tc>
          <w:tcPr>
            <w:tcW w:w="600" w:type="dxa"/>
            <w:vAlign w:val="center"/>
          </w:tcPr>
          <w:p w14:paraId="52CECCE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۰٫۶۴</w:t>
            </w:r>
          </w:p>
        </w:tc>
      </w:tr>
      <w:tr w:rsidR="00DC04C5" w14:paraId="4BB0F9AC" w14:textId="77777777">
        <w:trPr>
          <w:cantSplit/>
          <w:jc w:val="center"/>
        </w:trPr>
        <w:tc>
          <w:tcPr>
            <w:tcW w:w="900" w:type="dxa"/>
            <w:vAlign w:val="center"/>
          </w:tcPr>
          <w:p w14:paraId="7427ADC6"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AIU۲</w:t>
            </w:r>
          </w:p>
        </w:tc>
        <w:tc>
          <w:tcPr>
            <w:tcW w:w="3800" w:type="dxa"/>
            <w:vAlign w:val="center"/>
          </w:tcPr>
          <w:p w14:paraId="31426F41" w14:textId="7E22D37D" w:rsidR="00DC04C5" w:rsidRDefault="00000000">
            <w:pPr>
              <w:bidi/>
              <w:spacing w:before="30" w:after="30" w:line="240" w:lineRule="auto"/>
              <w:jc w:val="center"/>
            </w:pPr>
            <w:r>
              <w:rPr>
                <w:rFonts w:ascii="Times New Roman" w:hAnsi="Times New Roman" w:eastAsia="Times New Roman" w:cs="B Nazanin"/>
                <w:sz w:val="24"/>
                <w:szCs w:val="24"/>
                <w:rtl/>
              </w:rPr>
              <w:t xml:space="preserve">از اطلاعات منتشرشده در سامانه کدال (مانند گزارش فعالیت ماهانه و اطلاعیه‌های بااهمیت) استفاده می‌کنم.</w:t>
            </w:r>
          </w:p>
        </w:tc>
        <w:tc>
          <w:tcPr>
            <w:tcW w:w="750" w:type="dxa"/>
            <w:vAlign w:val="center"/>
          </w:tcPr>
          <w:p w14:paraId="5CB2E0D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۳٫۰۲</w:t>
            </w:r>
          </w:p>
        </w:tc>
        <w:tc>
          <w:tcPr>
            <w:tcW w:w="800" w:type="dxa"/>
            <w:vAlign w:val="center"/>
          </w:tcPr>
          <w:p w14:paraId="5569465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۱٫۰۷</w:t>
            </w:r>
          </w:p>
        </w:tc>
        <w:tc>
          <w:tcPr>
            <w:tcW w:w="750" w:type="dxa"/>
            <w:vAlign w:val="center"/>
          </w:tcPr>
          <w:p w14:paraId="42BD53F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۰٫۰۷</w:t>
            </w:r>
          </w:p>
        </w:tc>
        <w:tc>
          <w:tcPr>
            <w:tcW w:w="800" w:type="dxa"/>
            <w:vAlign w:val="center"/>
          </w:tcPr>
          <w:p w14:paraId="744A55E9" w14:textId="20587BF9" w:rsidR="00DC04C5" w:rsidRDefault="00000000">
            <w:pPr>
              <w:bidi/>
              <w:spacing w:before="30" w:after="30" w:line="240" w:lineRule="auto"/>
              <w:jc w:val="center"/>
            </w:pPr>
            <w:r>
              <w:rPr>
                <w:rFonts w:ascii="Times New Roman" w:hAnsi="Times New Roman" w:eastAsia="Times New Roman" w:cs="B Nazanin"/>
                <w:sz w:val="24"/>
                <w:szCs w:val="24"/>
                <w:rtl/>
              </w:rPr>
              <w:t xml:space="preserve">−۰٫۶۰</w:t>
            </w:r>
          </w:p>
        </w:tc>
        <w:tc>
          <w:tcPr>
            <w:tcW w:w="600" w:type="dxa"/>
            <w:vAlign w:val="center"/>
          </w:tcPr>
          <w:p w14:paraId="62CEB42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۰٫۷۹</w:t>
            </w:r>
          </w:p>
        </w:tc>
        <w:tc>
          <w:tcPr>
            <w:tcW w:w="600" w:type="dxa"/>
            <w:vAlign w:val="center"/>
          </w:tcPr>
          <w:p w14:paraId="2EE2BE7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۰٫۶۳</w:t>
            </w:r>
          </w:p>
        </w:tc>
      </w:tr>
      <w:tr w:rsidR="00DC04C5" w14:paraId="6C5AAD55" w14:textId="77777777">
        <w:trPr>
          <w:cantSplit/>
          <w:jc w:val="center"/>
        </w:trPr>
        <w:tc>
          <w:tcPr>
            <w:tcW w:w="900" w:type="dxa"/>
            <w:vAlign w:val="center"/>
          </w:tcPr>
          <w:p w14:paraId="5F6728A7"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AIU۳</w:t>
            </w:r>
          </w:p>
        </w:tc>
        <w:tc>
          <w:tcPr>
            <w:tcW w:w="3800" w:type="dxa"/>
            <w:vAlign w:val="center"/>
          </w:tcPr>
          <w:p w14:paraId="138F817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سود هر سهم (</w:t>
            </w:r>
            <w:r>
              <w:rPr>
                <w:rFonts w:ascii="Times New Roman" w:hAnsi="Times New Roman" w:eastAsia="Times New Roman" w:cs="B Nazanin"/>
                <w:sz w:val="24"/>
                <w:szCs w:val="24"/>
              </w:rPr>
              <w:t xml:space="preserve">EPS</w:t>
            </w:r>
            <w:r>
              <w:rPr>
                <w:rFonts w:ascii="Times New Roman" w:hAnsi="Times New Roman" w:eastAsia="Times New Roman" w:cs="B Nazanin"/>
                <w:sz w:val="24"/>
                <w:szCs w:val="24"/>
                <w:rtl/>
              </w:rPr>
              <w:t xml:space="preserve">)، نسبت قیمت به سود (</w:t>
            </w:r>
            <w:r>
              <w:rPr>
                <w:rFonts w:ascii="Times New Roman" w:hAnsi="Times New Roman" w:eastAsia="Times New Roman" w:cs="B Nazanin"/>
                <w:sz w:val="24"/>
                <w:szCs w:val="24"/>
              </w:rPr>
              <w:t xml:space="preserve">P/E</w:t>
            </w:r>
            <w:r>
              <w:rPr>
                <w:rFonts w:ascii="Times New Roman" w:hAnsi="Times New Roman" w:eastAsia="Times New Roman" w:cs="B Nazanin"/>
                <w:sz w:val="24"/>
                <w:szCs w:val="24"/>
                <w:rtl/>
              </w:rPr>
              <w:t xml:space="preserve">) و سایر نسبت‌های مالی را در تصمیمم لحاظ می‌کنم.</w:t>
            </w:r>
          </w:p>
        </w:tc>
        <w:tc>
          <w:tcPr>
            <w:tcW w:w="750" w:type="dxa"/>
            <w:vAlign w:val="center"/>
          </w:tcPr>
          <w:p w14:paraId="036649D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۲٫۸۸</w:t>
            </w:r>
          </w:p>
        </w:tc>
        <w:tc>
          <w:tcPr>
            <w:tcW w:w="800" w:type="dxa"/>
            <w:vAlign w:val="center"/>
          </w:tcPr>
          <w:p w14:paraId="062B528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470A29A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۰٫۲۰</w:t>
            </w:r>
          </w:p>
        </w:tc>
        <w:tc>
          <w:tcPr>
            <w:tcW w:w="800" w:type="dxa"/>
            <w:vAlign w:val="center"/>
          </w:tcPr>
          <w:p w14:paraId="6BED14B4" w14:textId="7D98BD6B" w:rsidR="00DC04C5" w:rsidRDefault="00000000">
            <w:pPr>
              <w:bidi/>
              <w:spacing w:before="30" w:after="30" w:line="240" w:lineRule="auto"/>
              <w:jc w:val="center"/>
            </w:pPr>
            <w:r>
              <w:rPr>
                <w:rFonts w:ascii="Times New Roman" w:hAnsi="Times New Roman" w:eastAsia="Times New Roman" w:cs="B Nazanin"/>
                <w:sz w:val="24"/>
                <w:szCs w:val="24"/>
                <w:rtl/>
              </w:rPr>
              <w:t xml:space="preserve">−۰٫۵۲</w:t>
            </w:r>
          </w:p>
        </w:tc>
        <w:tc>
          <w:tcPr>
            <w:tcW w:w="600" w:type="dxa"/>
            <w:vAlign w:val="center"/>
          </w:tcPr>
          <w:p w14:paraId="0140353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۰٫۶۸</w:t>
            </w:r>
          </w:p>
        </w:tc>
        <w:tc>
          <w:tcPr>
            <w:tcW w:w="600" w:type="dxa"/>
            <w:vAlign w:val="center"/>
          </w:tcPr>
          <w:p w14:paraId="1745D07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۰٫۴۶</w:t>
            </w:r>
          </w:p>
        </w:tc>
      </w:tr>
      <w:tr w:rsidR="00DC04C5" w14:paraId="231CA581" w14:textId="77777777">
        <w:trPr>
          <w:cantSplit/>
          <w:jc w:val="center"/>
        </w:trPr>
        <w:tc>
          <w:tcPr>
            <w:tcW w:w="900" w:type="dxa"/>
            <w:vAlign w:val="center"/>
          </w:tcPr>
          <w:p w14:paraId="6DB88E40"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AIU۴</w:t>
            </w:r>
          </w:p>
        </w:tc>
        <w:tc>
          <w:tcPr>
            <w:tcW w:w="3800" w:type="dxa"/>
            <w:vAlign w:val="center"/>
          </w:tcPr>
          <w:p w14:paraId="5C3612E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به گزارش حسابرس مستقل و یادداشت‌های توضیحی صورت‌های مالی توجه می‌کنم.</w:t>
            </w:r>
          </w:p>
        </w:tc>
        <w:tc>
          <w:tcPr>
            <w:tcW w:w="750" w:type="dxa"/>
            <w:vAlign w:val="center"/>
          </w:tcPr>
          <w:p w14:paraId="2180FAA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۲٫۹۹</w:t>
            </w:r>
          </w:p>
        </w:tc>
        <w:tc>
          <w:tcPr>
            <w:tcW w:w="800" w:type="dxa"/>
            <w:vAlign w:val="center"/>
          </w:tcPr>
          <w:p w14:paraId="6C1D538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3C1A40F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w:t>
            </w:r>
          </w:p>
        </w:tc>
        <w:tc>
          <w:tcPr>
            <w:tcW w:w="800" w:type="dxa"/>
            <w:vAlign w:val="center"/>
          </w:tcPr>
          <w:p w14:paraId="563B960E" w14:textId="67A7BA63" w:rsidR="00DC04C5" w:rsidRDefault="00000000">
            <w:pPr>
              <w:bidi/>
              <w:spacing w:before="30" w:after="30" w:line="240" w:lineRule="auto"/>
              <w:jc w:val="center"/>
            </w:pPr>
            <w:r>
              <w:rPr>
                <w:rFonts w:ascii="Times New Roman" w:hAnsi="Times New Roman" w:eastAsia="Times New Roman" w:cs="B Nazanin"/>
                <w:sz w:val="24"/>
                <w:szCs w:val="24"/>
                <w:rtl/>
              </w:rPr>
              <w:t xml:space="preserve">−۰٫۷۴</w:t>
            </w:r>
          </w:p>
        </w:tc>
        <w:tc>
          <w:tcPr>
            <w:tcW w:w="600" w:type="dxa"/>
            <w:vAlign w:val="center"/>
          </w:tcPr>
          <w:p w14:paraId="46F86BC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۰٫۵۹</w:t>
            </w:r>
          </w:p>
        </w:tc>
        <w:tc>
          <w:tcPr>
            <w:tcW w:w="600" w:type="dxa"/>
            <w:vAlign w:val="center"/>
          </w:tcPr>
          <w:p w14:paraId="434AAEB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۰٫۳۵</w:t>
            </w:r>
          </w:p>
        </w:tc>
      </w:tr>
      <w:tr w:rsidR="00DC04C5" w14:paraId="15C7C1B7" w14:textId="77777777">
        <w:trPr>
          <w:cantSplit/>
          <w:jc w:val="center"/>
        </w:trPr>
        <w:tc>
          <w:tcPr>
            <w:tcW w:w="900" w:type="dxa"/>
            <w:vAlign w:val="center"/>
          </w:tcPr>
          <w:p w14:paraId="1D05FA3E"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AIU۵</w:t>
            </w:r>
          </w:p>
        </w:tc>
        <w:tc>
          <w:tcPr>
            <w:tcW w:w="3800" w:type="dxa"/>
            <w:vAlign w:val="center"/>
          </w:tcPr>
          <w:p w14:paraId="095DCEB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کیفیت سود و جریان‌های نقدی شرکت را پیش از تصمیم ارزیابی می‌کنم.</w:t>
            </w:r>
          </w:p>
        </w:tc>
        <w:tc>
          <w:tcPr>
            <w:tcW w:w="750" w:type="dxa"/>
            <w:vAlign w:val="center"/>
          </w:tcPr>
          <w:p w14:paraId="6ED083D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۲٫۹۵</w:t>
            </w:r>
          </w:p>
        </w:tc>
        <w:tc>
          <w:tcPr>
            <w:tcW w:w="800" w:type="dxa"/>
            <w:vAlign w:val="center"/>
          </w:tcPr>
          <w:p w14:paraId="505FD4B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0770F828" w14:textId="28A6665F" w:rsidR="00DC04C5" w:rsidRDefault="00000000">
            <w:pPr>
              <w:bidi/>
              <w:spacing w:before="30" w:after="30" w:line="240" w:lineRule="auto"/>
              <w:jc w:val="center"/>
            </w:pPr>
            <w:r>
              <w:rPr>
                <w:rFonts w:ascii="Times New Roman" w:hAnsi="Times New Roman" w:eastAsia="Times New Roman" w:cs="B Nazanin"/>
                <w:sz w:val="24"/>
                <w:szCs w:val="24"/>
                <w:rtl/>
              </w:rPr>
              <w:t xml:space="preserve">−۰٫۰۱</w:t>
            </w:r>
          </w:p>
        </w:tc>
        <w:tc>
          <w:tcPr>
            <w:tcW w:w="800" w:type="dxa"/>
            <w:vAlign w:val="center"/>
          </w:tcPr>
          <w:p w14:paraId="13ECD16E" w14:textId="12B20E66"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7F2B139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۰٫۷۴</w:t>
            </w:r>
          </w:p>
        </w:tc>
        <w:tc>
          <w:tcPr>
            <w:tcW w:w="600" w:type="dxa"/>
            <w:vAlign w:val="center"/>
          </w:tcPr>
          <w:p w14:paraId="329B959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۰٫۵۵</w:t>
            </w:r>
          </w:p>
        </w:tc>
      </w:tr>
      <w:tr w:rsidR="00DC04C5" w14:paraId="6CAC8A61" w14:textId="77777777">
        <w:trPr>
          <w:cantSplit/>
          <w:jc w:val="center"/>
        </w:trPr>
        <w:tc>
          <w:tcPr>
            <w:tcW w:w="900" w:type="dxa"/>
            <w:vAlign w:val="center"/>
          </w:tcPr>
          <w:p w14:paraId="2B5F51DD"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IDQ۱</w:t>
            </w:r>
          </w:p>
        </w:tc>
        <w:tc>
          <w:tcPr>
            <w:tcW w:w="3800" w:type="dxa"/>
            <w:vAlign w:val="center"/>
          </w:tcPr>
          <w:p w14:paraId="02D4509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تصمیم‌های سرمایه‌گذاری من معمولاً بر تحلیل مستند استوارند.</w:t>
            </w:r>
          </w:p>
        </w:tc>
        <w:tc>
          <w:tcPr>
            <w:tcW w:w="750" w:type="dxa"/>
            <w:vAlign w:val="center"/>
          </w:tcPr>
          <w:p w14:paraId="2624B1B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۲٫۵۸</w:t>
            </w:r>
          </w:p>
        </w:tc>
        <w:tc>
          <w:tcPr>
            <w:tcW w:w="800" w:type="dxa"/>
            <w:vAlign w:val="center"/>
          </w:tcPr>
          <w:p w14:paraId="68C33CF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۱٫۰۸</w:t>
            </w:r>
          </w:p>
        </w:tc>
        <w:tc>
          <w:tcPr>
            <w:tcW w:w="750" w:type="dxa"/>
            <w:vAlign w:val="center"/>
          </w:tcPr>
          <w:p w14:paraId="250674A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۰٫۲۷</w:t>
            </w:r>
          </w:p>
        </w:tc>
        <w:tc>
          <w:tcPr>
            <w:tcW w:w="800" w:type="dxa"/>
            <w:vAlign w:val="center"/>
          </w:tcPr>
          <w:p w14:paraId="03B6B305" w14:textId="53DF2842" w:rsidR="00DC04C5" w:rsidRDefault="00000000">
            <w:pPr>
              <w:bidi/>
              <w:spacing w:before="30" w:after="30" w:line="240" w:lineRule="auto"/>
              <w:jc w:val="center"/>
            </w:pPr>
            <w:r>
              <w:rPr>
                <w:rFonts w:ascii="Times New Roman" w:hAnsi="Times New Roman" w:eastAsia="Times New Roman" w:cs="B Nazanin"/>
                <w:sz w:val="24"/>
                <w:szCs w:val="24"/>
                <w:rtl/>
              </w:rPr>
              <w:t xml:space="preserve">−۰٫۶۰</w:t>
            </w:r>
          </w:p>
        </w:tc>
        <w:tc>
          <w:tcPr>
            <w:tcW w:w="600" w:type="dxa"/>
            <w:vAlign w:val="center"/>
          </w:tcPr>
          <w:p w14:paraId="12FE73B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46A96C4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۰٫۵۷</w:t>
            </w:r>
          </w:p>
        </w:tc>
      </w:tr>
      <w:tr w:rsidR="00DC04C5" w14:paraId="37AD6D46" w14:textId="77777777">
        <w:trPr>
          <w:cantSplit/>
          <w:jc w:val="center"/>
        </w:trPr>
        <w:tc>
          <w:tcPr>
            <w:tcW w:w="900" w:type="dxa"/>
            <w:vAlign w:val="center"/>
          </w:tcPr>
          <w:p w14:paraId="3245A53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IDQ۲</w:t>
            </w:r>
          </w:p>
        </w:tc>
        <w:tc>
          <w:tcPr>
            <w:tcW w:w="3800" w:type="dxa"/>
            <w:vAlign w:val="center"/>
          </w:tcPr>
          <w:p w14:paraId="34E04A75" w14:textId="19185FFE" w:rsidR="00DC04C5" w:rsidRDefault="00000000">
            <w:pPr>
              <w:bidi/>
              <w:spacing w:before="30" w:after="30" w:line="240" w:lineRule="auto"/>
              <w:jc w:val="center"/>
            </w:pPr>
            <w:r>
              <w:rPr>
                <w:rFonts w:ascii="Times New Roman" w:hAnsi="Times New Roman" w:eastAsia="Times New Roman" w:cs="B Nazanin"/>
                <w:sz w:val="24"/>
                <w:szCs w:val="24"/>
                <w:rtl/>
              </w:rPr>
              <w:t xml:space="preserve">از نتیجه تصمیم‌های سرمایه‌گذاری خود در یک سال گذشته رضایت دارم.</w:t>
            </w:r>
          </w:p>
        </w:tc>
        <w:tc>
          <w:tcPr>
            <w:tcW w:w="750" w:type="dxa"/>
            <w:vAlign w:val="center"/>
          </w:tcPr>
          <w:p w14:paraId="1B9540A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۲٫۵۰</w:t>
            </w:r>
          </w:p>
        </w:tc>
        <w:tc>
          <w:tcPr>
            <w:tcW w:w="800" w:type="dxa"/>
            <w:vAlign w:val="center"/>
          </w:tcPr>
          <w:p w14:paraId="47DEDBF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۱٫۰۹</w:t>
            </w:r>
          </w:p>
        </w:tc>
        <w:tc>
          <w:tcPr>
            <w:tcW w:w="750" w:type="dxa"/>
            <w:vAlign w:val="center"/>
          </w:tcPr>
          <w:p w14:paraId="4BA9E95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۰٫۳۳</w:t>
            </w:r>
          </w:p>
        </w:tc>
        <w:tc>
          <w:tcPr>
            <w:tcW w:w="800" w:type="dxa"/>
            <w:vAlign w:val="center"/>
          </w:tcPr>
          <w:p w14:paraId="5068F762" w14:textId="33185793" w:rsidR="00DC04C5" w:rsidRDefault="00000000">
            <w:pPr>
              <w:bidi/>
              <w:spacing w:before="30" w:after="30" w:line="240" w:lineRule="auto"/>
              <w:jc w:val="center"/>
            </w:pPr>
            <w:r>
              <w:rPr>
                <w:rFonts w:ascii="Times New Roman" w:hAnsi="Times New Roman" w:eastAsia="Times New Roman" w:cs="B Nazanin"/>
                <w:sz w:val="24"/>
                <w:szCs w:val="24"/>
                <w:rtl/>
              </w:rPr>
              <w:t xml:space="preserve">−۰٫۵۰</w:t>
            </w:r>
          </w:p>
        </w:tc>
        <w:tc>
          <w:tcPr>
            <w:tcW w:w="600" w:type="dxa"/>
            <w:vAlign w:val="center"/>
          </w:tcPr>
          <w:p w14:paraId="65E7497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۰٫۸۱</w:t>
            </w:r>
          </w:p>
        </w:tc>
        <w:tc>
          <w:tcPr>
            <w:tcW w:w="600" w:type="dxa"/>
            <w:vAlign w:val="center"/>
          </w:tcPr>
          <w:p w14:paraId="74FA0C0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۰٫۶۶</w:t>
            </w:r>
          </w:p>
        </w:tc>
      </w:tr>
      <w:tr w:rsidR="00DC04C5" w14:paraId="22B01597" w14:textId="77777777">
        <w:trPr>
          <w:cantSplit/>
          <w:jc w:val="center"/>
        </w:trPr>
        <w:tc>
          <w:tcPr>
            <w:tcW w:w="900" w:type="dxa"/>
            <w:vAlign w:val="center"/>
          </w:tcPr>
          <w:p w14:paraId="1345D765"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IDQ۳</w:t>
            </w:r>
          </w:p>
        </w:tc>
        <w:tc>
          <w:tcPr>
            <w:tcW w:w="3800" w:type="dxa"/>
            <w:vAlign w:val="center"/>
          </w:tcPr>
          <w:p w14:paraId="796503A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بازده سبد من در یک سال گذشته مطابق انتظارم بوده است.</w:t>
            </w:r>
          </w:p>
        </w:tc>
        <w:tc>
          <w:tcPr>
            <w:tcW w:w="750" w:type="dxa"/>
            <w:vAlign w:val="center"/>
          </w:tcPr>
          <w:p w14:paraId="334AD05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۲٫۷۳</w:t>
            </w:r>
          </w:p>
        </w:tc>
        <w:tc>
          <w:tcPr>
            <w:tcW w:w="800" w:type="dxa"/>
            <w:vAlign w:val="center"/>
          </w:tcPr>
          <w:p w14:paraId="5827D1B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۱٫۰۷</w:t>
            </w:r>
          </w:p>
        </w:tc>
        <w:tc>
          <w:tcPr>
            <w:tcW w:w="750" w:type="dxa"/>
            <w:vAlign w:val="center"/>
          </w:tcPr>
          <w:p w14:paraId="0AA4CB6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۰٫۲۳</w:t>
            </w:r>
          </w:p>
        </w:tc>
        <w:tc>
          <w:tcPr>
            <w:tcW w:w="800" w:type="dxa"/>
            <w:vAlign w:val="center"/>
          </w:tcPr>
          <w:p w14:paraId="6F1BB5D5" w14:textId="47E475F2" w:rsidR="00DC04C5" w:rsidRDefault="00000000">
            <w:pPr>
              <w:bidi/>
              <w:spacing w:before="30" w:after="30" w:line="240" w:lineRule="auto"/>
              <w:jc w:val="center"/>
            </w:pPr>
            <w:r>
              <w:rPr>
                <w:rFonts w:ascii="Times New Roman" w:hAnsi="Times New Roman" w:eastAsia="Times New Roman" w:cs="B Nazanin"/>
                <w:sz w:val="24"/>
                <w:szCs w:val="24"/>
                <w:rtl/>
              </w:rPr>
              <w:t xml:space="preserve">−۰٫۵۰</w:t>
            </w:r>
          </w:p>
        </w:tc>
        <w:tc>
          <w:tcPr>
            <w:tcW w:w="600" w:type="dxa"/>
            <w:vAlign w:val="center"/>
          </w:tcPr>
          <w:p w14:paraId="151BABE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619EC31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۰٫۵۷</w:t>
            </w:r>
          </w:p>
        </w:tc>
      </w:tr>
      <w:tr w:rsidR="00DC04C5" w14:paraId="47B71A0B" w14:textId="77777777">
        <w:trPr>
          <w:cantSplit/>
          <w:jc w:val="center"/>
        </w:trPr>
        <w:tc>
          <w:tcPr>
            <w:tcW w:w="900" w:type="dxa"/>
            <w:vAlign w:val="center"/>
          </w:tcPr>
          <w:p w14:paraId="58390477"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IDQ۴</w:t>
            </w:r>
          </w:p>
        </w:tc>
        <w:tc>
          <w:tcPr>
            <w:tcW w:w="3800" w:type="dxa"/>
            <w:vAlign w:val="center"/>
          </w:tcPr>
          <w:p w14:paraId="1E6D356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تصمیم‌های من با اهداف مالی بلندمدتم هم‌راستا هستند.</w:t>
            </w:r>
          </w:p>
        </w:tc>
        <w:tc>
          <w:tcPr>
            <w:tcW w:w="750" w:type="dxa"/>
            <w:vAlign w:val="center"/>
          </w:tcPr>
          <w:p w14:paraId="5EA77B8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۲٫۳۵</w:t>
            </w:r>
          </w:p>
        </w:tc>
        <w:tc>
          <w:tcPr>
            <w:tcW w:w="800" w:type="dxa"/>
            <w:vAlign w:val="center"/>
          </w:tcPr>
          <w:p w14:paraId="5A3AB73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۱٫۰۷</w:t>
            </w:r>
          </w:p>
        </w:tc>
        <w:tc>
          <w:tcPr>
            <w:tcW w:w="750" w:type="dxa"/>
            <w:vAlign w:val="center"/>
          </w:tcPr>
          <w:p w14:paraId="1993BCA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۰٫۵۵</w:t>
            </w:r>
          </w:p>
        </w:tc>
        <w:tc>
          <w:tcPr>
            <w:tcW w:w="800" w:type="dxa"/>
            <w:vAlign w:val="center"/>
          </w:tcPr>
          <w:p w14:paraId="53B84BCC" w14:textId="228DB310" w:rsidR="00DC04C5" w:rsidRDefault="00000000">
            <w:pPr>
              <w:bidi/>
              <w:spacing w:before="30" w:after="30" w:line="240" w:lineRule="auto"/>
              <w:jc w:val="center"/>
            </w:pPr>
            <w:r>
              <w:rPr>
                <w:rFonts w:ascii="Times New Roman" w:hAnsi="Times New Roman" w:eastAsia="Times New Roman" w:cs="B Nazanin"/>
                <w:sz w:val="24"/>
                <w:szCs w:val="24"/>
                <w:rtl/>
              </w:rPr>
              <w:t xml:space="preserve">−۰٫۳۴</w:t>
            </w:r>
          </w:p>
        </w:tc>
        <w:tc>
          <w:tcPr>
            <w:tcW w:w="600" w:type="dxa"/>
            <w:vAlign w:val="center"/>
          </w:tcPr>
          <w:p w14:paraId="6040ACB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۰٫۶۵</w:t>
            </w:r>
          </w:p>
        </w:tc>
        <w:tc>
          <w:tcPr>
            <w:tcW w:w="600" w:type="dxa"/>
            <w:vAlign w:val="center"/>
          </w:tcPr>
          <w:p w14:paraId="2C2FFAD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۰٫۴۳</w:t>
            </w:r>
          </w:p>
        </w:tc>
      </w:tr>
      <w:tr w:rsidR="00DC04C5" w14:paraId="1F5C86E7" w14:textId="77777777">
        <w:trPr>
          <w:cantSplit/>
          <w:jc w:val="center"/>
        </w:trPr>
        <w:tc>
          <w:tcPr>
            <w:tcW w:w="900" w:type="dxa"/>
            <w:tcBorders>
              <w:bottom w:val="single" w:sz="8" w:space="0" w:color="000000"/>
            </w:tcBorders>
            <w:vAlign w:val="center"/>
          </w:tcPr>
          <w:p w14:paraId="566EEF36"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IDQ۵</w:t>
            </w:r>
          </w:p>
        </w:tc>
        <w:tc>
          <w:tcPr>
            <w:tcW w:w="3800" w:type="dxa"/>
            <w:tcBorders>
              <w:bottom w:val="single" w:sz="8" w:space="0" w:color="000000"/>
            </w:tcBorders>
            <w:vAlign w:val="center"/>
          </w:tcPr>
          <w:p w14:paraId="78DBD4F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به‌ندرت از تصمیم‌های معاملاتی خود پشیمان می‌شوم.</w:t>
            </w:r>
          </w:p>
        </w:tc>
        <w:tc>
          <w:tcPr>
            <w:tcW w:w="750" w:type="dxa"/>
            <w:tcBorders>
              <w:bottom w:val="single" w:sz="8" w:space="0" w:color="000000"/>
            </w:tcBorders>
            <w:vAlign w:val="center"/>
          </w:tcPr>
          <w:p w14:paraId="2484F1B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۳٫۰۳</w:t>
            </w:r>
          </w:p>
        </w:tc>
        <w:tc>
          <w:tcPr>
            <w:tcW w:w="800" w:type="dxa"/>
            <w:tcBorders>
              <w:bottom w:val="single" w:sz="8" w:space="0" w:color="000000"/>
            </w:tcBorders>
            <w:vAlign w:val="center"/>
          </w:tcPr>
          <w:p w14:paraId="1B3A2DD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۱٫۱۱</w:t>
            </w:r>
          </w:p>
        </w:tc>
        <w:tc>
          <w:tcPr>
            <w:tcW w:w="750" w:type="dxa"/>
            <w:tcBorders>
              <w:bottom w:val="single" w:sz="8" w:space="0" w:color="000000"/>
            </w:tcBorders>
            <w:vAlign w:val="center"/>
          </w:tcPr>
          <w:p w14:paraId="21FD263D" w14:textId="311B20BD" w:rsidR="00DC04C5" w:rsidRDefault="00000000">
            <w:pPr>
              <w:bidi/>
              <w:spacing w:before="30" w:after="30" w:line="240" w:lineRule="auto"/>
              <w:jc w:val="center"/>
            </w:pPr>
            <w:r>
              <w:rPr>
                <w:rFonts w:ascii="Times New Roman" w:hAnsi="Times New Roman" w:eastAsia="Times New Roman" w:cs="B Nazanin"/>
                <w:sz w:val="24"/>
                <w:szCs w:val="24"/>
                <w:rtl/>
              </w:rPr>
              <w:t xml:space="preserve">−۰٫۰۹</w:t>
            </w:r>
          </w:p>
        </w:tc>
        <w:tc>
          <w:tcPr>
            <w:tcW w:w="800" w:type="dxa"/>
            <w:tcBorders>
              <w:bottom w:val="single" w:sz="8" w:space="0" w:color="000000"/>
            </w:tcBorders>
            <w:vAlign w:val="center"/>
          </w:tcPr>
          <w:p w14:paraId="07B0AE2E" w14:textId="78C3C7C7" w:rsidR="00DC04C5" w:rsidRDefault="00000000">
            <w:pPr>
              <w:bidi/>
              <w:spacing w:before="30" w:after="30" w:line="240" w:lineRule="auto"/>
              <w:jc w:val="center"/>
            </w:pPr>
            <w:r>
              <w:rPr>
                <w:rFonts w:ascii="Times New Roman" w:hAnsi="Times New Roman" w:eastAsia="Times New Roman" w:cs="B Nazanin"/>
                <w:sz w:val="24"/>
                <w:szCs w:val="24"/>
                <w:rtl/>
              </w:rPr>
              <w:t xml:space="preserve">−۰٫۶۳</w:t>
            </w:r>
          </w:p>
        </w:tc>
        <w:tc>
          <w:tcPr>
            <w:tcW w:w="600" w:type="dxa"/>
            <w:tcBorders>
              <w:bottom w:val="single" w:sz="8" w:space="0" w:color="000000"/>
            </w:tcBorders>
            <w:vAlign w:val="center"/>
          </w:tcPr>
          <w:p w14:paraId="2016E12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۰٫۶۴</w:t>
            </w:r>
          </w:p>
        </w:tc>
        <w:tc>
          <w:tcPr>
            <w:tcW w:w="600" w:type="dxa"/>
            <w:tcBorders>
              <w:bottom w:val="single" w:sz="8" w:space="0" w:color="000000"/>
            </w:tcBorders>
            <w:vAlign w:val="center"/>
          </w:tcPr>
          <w:p w14:paraId="28C8186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۰٫۴۱</w:t>
            </w:r>
          </w:p>
        </w:tc>
      </w:tr>
    </w:tbl>
    <w:p w14:paraId="3BB005D7" w14:textId="77777777" w:rsidR="00DC04C5" w:rsidRDefault="00DC04C5">
      <w:pPr>
        <w:bidi w:val="1"/>
        <w:spacing w:before="0" w:after="0" w:line="240" w:lineRule="auto"/>
        <w:jc w:val="both"/>
      </w:pPr>
    </w:p>
    <w:p w14:paraId="6ADCCC3D"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۴-۳</w:t>
      </w:r>
      <w:r>
        <w:rPr>
          <w:rFonts w:ascii="Times New Roman" w:hAnsi="Times New Roman" w:eastAsia="Times New Roman" w:cs="B Nazanin"/>
          <w:b/>
          <w:bCs/>
          <w:sz w:val="24"/>
          <w:szCs w:val="24"/>
          <w:rtl/>
        </w:rPr>
        <w:t xml:space="preserve">. برازش و روایی مدل اندازه‌گیری</w:t>
      </w:r>
    </w:p>
    <w:p w14:paraId="339436C6" w14:textId="5F0C89F5"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مدل اندازه‌گیری پنج‌عاملی برازش مطلوبی نشان داد (جدول </w:t>
      </w:r>
      <w:r>
        <w:rPr>
          <w:rFonts w:ascii="Times New Roman" w:hAnsi="Times New Roman" w:eastAsia="Times New Roman" w:cs="B Nazanin"/>
          <w:sz w:val="26"/>
          <w:szCs w:val="26"/>
          <w:rtl/>
        </w:rPr>
        <w:t xml:space="preserve">۶</w:t>
      </w:r>
      <w:r>
        <w:rPr>
          <w:rFonts w:ascii="Times New Roman" w:hAnsi="Times New Roman" w:eastAsia="Times New Roman" w:cs="B Nazanin"/>
          <w:sz w:val="26"/>
          <w:szCs w:val="26"/>
          <w:rtl/>
        </w:rPr>
        <w:t xml:space="preserve">): نسبت </w:t>
      </w:r>
      <w:r>
        <w:rPr>
          <w:rFonts w:ascii="Times New Roman" w:hAnsi="Times New Roman" w:eastAsia="Times New Roman" w:cs="B Nazanin"/>
          <w:sz w:val="26"/>
          <w:szCs w:val="26"/>
        </w:rPr>
        <w:t xml:space="preserve">χ²</w:t>
      </w:r>
      <w:r>
        <w:rPr>
          <w:rFonts w:ascii="Times New Roman" w:hAnsi="Times New Roman" w:eastAsia="Times New Roman" w:cs="B Nazanin"/>
          <w:sz w:val="26"/>
          <w:szCs w:val="26"/>
          <w:rtl/>
        </w:rPr>
        <w:t xml:space="preserve"> به درجه آزادی </w:t>
      </w:r>
      <w:r>
        <w:rPr>
          <w:rFonts w:ascii="Times New Roman" w:hAnsi="Times New Roman" w:eastAsia="Times New Roman" w:cs="B Nazanin"/>
          <w:sz w:val="26"/>
          <w:szCs w:val="26"/>
          <w:rtl/>
        </w:rPr>
        <w:t xml:space="preserve">۱٫۳۴</w:t>
      </w:r>
      <w:r>
        <w:rPr>
          <w:rFonts w:ascii="Times New Roman" w:hAnsi="Times New Roman" w:eastAsia="Times New Roman" w:cs="B Nazanin"/>
          <w:sz w:val="26"/>
          <w:szCs w:val="26"/>
          <w:rtl/>
        </w:rPr>
        <w:t xml:space="preserve"> و شاخص‌های </w:t>
      </w:r>
      <w:r>
        <w:rPr>
          <w:rFonts w:ascii="Times New Roman" w:hAnsi="Times New Roman" w:eastAsia="Times New Roman" w:cs="B Nazanin"/>
          <w:sz w:val="26"/>
          <w:szCs w:val="26"/>
        </w:rPr>
        <w:t xml:space="preserve">CFI</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TLI</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RMSEA</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Pr>
        <w:t xml:space="preserve">SRMR</w:t>
      </w:r>
      <w:r>
        <w:rPr>
          <w:rFonts w:ascii="Times New Roman" w:hAnsi="Times New Roman" w:eastAsia="Times New Roman" w:cs="B Nazanin"/>
          <w:sz w:val="26"/>
          <w:szCs w:val="26"/>
          <w:rtl/>
        </w:rPr>
        <w:t xml:space="preserve"> همگی در بازه مطلوب (هو و بنتلر، </w:t>
      </w:r>
      <w:r>
        <w:rPr>
          <w:rFonts w:ascii="Times New Roman" w:hAnsi="Times New Roman" w:eastAsia="Times New Roman" w:cs="B Nazanin"/>
          <w:sz w:val="26"/>
          <w:szCs w:val="26"/>
          <w:rtl/>
        </w:rPr>
        <w:t xml:space="preserve">۱۹۹۹</w:t>
      </w:r>
      <w:r>
        <w:rPr>
          <w:rFonts w:ascii="Times New Roman" w:hAnsi="Times New Roman" w:eastAsia="Times New Roman" w:cs="B Nazanin"/>
          <w:sz w:val="26"/>
          <w:szCs w:val="26"/>
          <w:rtl/>
        </w:rPr>
        <w:t xml:space="preserve">) قرار گرفتند. آلفای کرونباخ و پایایی ترکیبی همه سازه‌ها بالاتر از </w:t>
      </w:r>
      <w:r>
        <w:rPr>
          <w:rFonts w:ascii="Times New Roman" w:hAnsi="Times New Roman" w:eastAsia="Times New Roman" w:cs="B Nazanin"/>
          <w:sz w:val="26"/>
          <w:szCs w:val="26"/>
          <w:rtl/>
        </w:rPr>
        <w:t xml:space="preserve">۰٫۷۰</w:t>
      </w:r>
      <w:r>
        <w:rPr>
          <w:rFonts w:ascii="Times New Roman" w:hAnsi="Times New Roman" w:eastAsia="Times New Roman" w:cs="B Nazanin"/>
          <w:sz w:val="26"/>
          <w:szCs w:val="26"/>
          <w:rtl/>
        </w:rPr>
        <w:t xml:space="preserve"> و میانگین واریانس استخراج‌شده در بازه </w:t>
      </w:r>
      <w:r>
        <w:rPr>
          <w:rFonts w:ascii="Times New Roman" w:hAnsi="Times New Roman" w:eastAsia="Times New Roman" w:cs="B Nazanin"/>
          <w:sz w:val="26"/>
          <w:szCs w:val="26"/>
          <w:rtl/>
        </w:rPr>
        <w:t xml:space="preserve">۰٫۵۰</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۰٫۵۴</w:t>
      </w:r>
      <w:r>
        <w:rPr>
          <w:rFonts w:ascii="Times New Roman" w:hAnsi="Times New Roman" w:eastAsia="Times New Roman" w:cs="B Nazanin"/>
          <w:sz w:val="26"/>
          <w:szCs w:val="26"/>
          <w:rtl/>
        </w:rPr>
        <w:t xml:space="preserve"> است (جدول </w:t>
      </w:r>
      <w:r>
        <w:rPr>
          <w:rFonts w:ascii="Times New Roman" w:hAnsi="Times New Roman" w:eastAsia="Times New Roman" w:cs="B Nazanin"/>
          <w:sz w:val="26"/>
          <w:szCs w:val="26"/>
          <w:rtl/>
        </w:rPr>
        <w:t xml:space="preserve">۷</w:t>
      </w:r>
      <w:r>
        <w:rPr>
          <w:rFonts w:ascii="Times New Roman" w:hAnsi="Times New Roman" w:eastAsia="Times New Roman" w:cs="B Nazanin"/>
          <w:sz w:val="26"/>
          <w:szCs w:val="26"/>
          <w:rtl/>
        </w:rPr>
        <w:t xml:space="preserve">)؛ پس پایایی و روایی همگرا پذیرفتنی است. روایی واگرا در جدول ۸ گزارش شده است.</w:t>
      </w:r>
    </w:p>
    <w:p w14:paraId="58061216"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۶</w:t>
      </w:r>
      <w:r>
        <w:rPr>
          <w:rFonts w:ascii="Times New Roman" w:hAnsi="Times New Roman" w:eastAsia="Times New Roman" w:cs="B Zar"/>
          <w:b/>
          <w:bCs/>
          <w:sz w:val="20"/>
          <w:szCs w:val="20"/>
          <w:rtl/>
        </w:rPr>
        <w:t xml:space="preserve">. شاخص‌های برازش مدل اندازه‌گیری، مدل ساختاری و مدل تک‌عاملی</w:t>
      </w:r>
    </w:p>
    <w:tbl>
      <w:tblPr>
        <w:bidiVisual/>
        <w:tblW w:w="8600" w:type="dxa"/>
        <w:jc w:val="center"/>
        <w:tblLayout w:type="fixed"/>
        <w:tblCellMar>
          <w:left w:w="60" w:type="dxa"/>
          <w:right w:w="60" w:type="dxa"/>
        </w:tblCellMar>
        <w:tblLook w:val="0000" w:firstRow="0" w:lastRow="0" w:firstColumn="0" w:lastColumn="0" w:noHBand="0" w:noVBand="0"/>
      </w:tblPr>
      <w:tblGrid>
        <w:gridCol w:w="2300"/>
        <w:gridCol w:w="900"/>
        <w:gridCol w:w="600"/>
        <w:gridCol w:w="900"/>
        <w:gridCol w:w="850"/>
        <w:gridCol w:w="850"/>
        <w:gridCol w:w="1200"/>
        <w:gridCol w:w="1000"/>
      </w:tblGrid>
      <w:tr w:rsidR="00DC04C5" w14:paraId="750603D2" w14:textId="77777777">
        <w:trPr>
          <w:tblHeader/>
          <w:jc w:val="center"/>
        </w:trPr>
        <w:tc>
          <w:tcPr>
            <w:tcW w:w="2300" w:type="dxa"/>
            <w:tcBorders>
              <w:top w:val="single" w:sz="8" w:space="0" w:color="000000"/>
              <w:bottom w:val="single" w:sz="8" w:space="0" w:color="000000"/>
            </w:tcBorders>
            <w:vAlign w:val="center"/>
          </w:tcPr>
          <w:p w14:paraId="7BF0ACC1"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مدل</w:t>
            </w:r>
          </w:p>
        </w:tc>
        <w:tc>
          <w:tcPr>
            <w:tcW w:w="900" w:type="dxa"/>
            <w:tcBorders>
              <w:top w:val="single" w:sz="8" w:space="0" w:color="000000"/>
              <w:bottom w:val="single" w:sz="8" w:space="0" w:color="000000"/>
            </w:tcBorders>
            <w:vAlign w:val="center"/>
          </w:tcPr>
          <w:p w14:paraId="5B20755A"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χ²</w:t>
            </w:r>
          </w:p>
        </w:tc>
        <w:tc>
          <w:tcPr>
            <w:tcW w:w="600" w:type="dxa"/>
            <w:tcBorders>
              <w:top w:val="single" w:sz="8" w:space="0" w:color="000000"/>
              <w:bottom w:val="single" w:sz="8" w:space="0" w:color="000000"/>
            </w:tcBorders>
            <w:vAlign w:val="center"/>
          </w:tcPr>
          <w:p w14:paraId="0742E6AC"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df</w:t>
            </w:r>
          </w:p>
        </w:tc>
        <w:tc>
          <w:tcPr>
            <w:tcW w:w="900" w:type="dxa"/>
            <w:tcBorders>
              <w:top w:val="single" w:sz="8" w:space="0" w:color="000000"/>
              <w:bottom w:val="single" w:sz="8" w:space="0" w:color="000000"/>
            </w:tcBorders>
            <w:vAlign w:val="center"/>
          </w:tcPr>
          <w:p w14:paraId="2C981A52"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χ²/df</w:t>
            </w:r>
          </w:p>
        </w:tc>
        <w:tc>
          <w:tcPr>
            <w:tcW w:w="850" w:type="dxa"/>
            <w:tcBorders>
              <w:top w:val="single" w:sz="8" w:space="0" w:color="000000"/>
              <w:bottom w:val="single" w:sz="8" w:space="0" w:color="000000"/>
            </w:tcBorders>
            <w:vAlign w:val="center"/>
          </w:tcPr>
          <w:p w14:paraId="62367A5A"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CFI</w:t>
            </w:r>
          </w:p>
        </w:tc>
        <w:tc>
          <w:tcPr>
            <w:tcW w:w="850" w:type="dxa"/>
            <w:tcBorders>
              <w:top w:val="single" w:sz="8" w:space="0" w:color="000000"/>
              <w:bottom w:val="single" w:sz="8" w:space="0" w:color="000000"/>
            </w:tcBorders>
            <w:vAlign w:val="center"/>
          </w:tcPr>
          <w:p w14:paraId="5F00C23C"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TLI</w:t>
            </w:r>
          </w:p>
        </w:tc>
        <w:tc>
          <w:tcPr>
            <w:tcW w:w="1200" w:type="dxa"/>
            <w:tcBorders>
              <w:top w:val="single" w:sz="8" w:space="0" w:color="000000"/>
              <w:bottom w:val="single" w:sz="8" w:space="0" w:color="000000"/>
            </w:tcBorders>
            <w:vAlign w:val="center"/>
          </w:tcPr>
          <w:p w14:paraId="3B285515"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RMSEA</w:t>
            </w:r>
          </w:p>
        </w:tc>
        <w:tc>
          <w:tcPr>
            <w:tcW w:w="1000" w:type="dxa"/>
            <w:tcBorders>
              <w:top w:val="single" w:sz="8" w:space="0" w:color="000000"/>
              <w:bottom w:val="single" w:sz="8" w:space="0" w:color="000000"/>
            </w:tcBorders>
            <w:vAlign w:val="center"/>
          </w:tcPr>
          <w:p w14:paraId="1554E5F1"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SRMR</w:t>
            </w:r>
          </w:p>
        </w:tc>
      </w:tr>
      <w:tr w:rsidR="00DC04C5" w14:paraId="567D4BA5" w14:textId="77777777">
        <w:trPr>
          <w:cantSplit/>
          <w:jc w:val="center"/>
        </w:trPr>
        <w:tc>
          <w:tcPr>
            <w:tcW w:w="2300" w:type="dxa"/>
            <w:vAlign w:val="center"/>
          </w:tcPr>
          <w:p w14:paraId="02CD951D" w14:textId="7F1566A0" w:rsidR="00DC04C5" w:rsidRDefault="00000000">
            <w:pPr>
              <w:bidi/>
              <w:spacing w:before="30" w:after="30" w:line="240" w:lineRule="auto"/>
              <w:jc w:val="center"/>
            </w:pPr>
            <w:r>
              <w:rPr>
                <w:rFonts w:ascii="Times New Roman" w:hAnsi="Times New Roman" w:eastAsia="Times New Roman" w:cs="B Nazanin"/>
                <w:sz w:val="24"/>
                <w:szCs w:val="24"/>
                <w:rtl/>
              </w:rPr>
              <w:t xml:space="preserve">آستانه مطلوب</w:t>
            </w:r>
          </w:p>
        </w:tc>
        <w:tc>
          <w:tcPr>
            <w:tcW w:w="900" w:type="dxa"/>
            <w:vAlign w:val="center"/>
          </w:tcPr>
          <w:p w14:paraId="23DE3CE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600" w:type="dxa"/>
            <w:vAlign w:val="center"/>
          </w:tcPr>
          <w:p w14:paraId="1FD3025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900" w:type="dxa"/>
            <w:vAlign w:val="center"/>
          </w:tcPr>
          <w:p w14:paraId="7D0DE30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&lt; </w:t>
            </w:r>
            <w:r>
              <w:rPr>
                <w:rFonts w:ascii="Times New Roman" w:hAnsi="Times New Roman" w:eastAsia="Times New Roman" w:cs="B Nazanin"/>
                <w:sz w:val="24"/>
                <w:szCs w:val="24"/>
                <w:rtl/>
              </w:rPr>
              <w:t xml:space="preserve">۳</w:t>
            </w:r>
          </w:p>
        </w:tc>
        <w:tc>
          <w:tcPr>
            <w:tcW w:w="850" w:type="dxa"/>
            <w:vAlign w:val="center"/>
          </w:tcPr>
          <w:p w14:paraId="18CC57F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۰٫۹۵</w:t>
            </w:r>
          </w:p>
        </w:tc>
        <w:tc>
          <w:tcPr>
            <w:tcW w:w="850" w:type="dxa"/>
            <w:vAlign w:val="center"/>
          </w:tcPr>
          <w:p w14:paraId="725699E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۰٫۹۵</w:t>
            </w:r>
          </w:p>
        </w:tc>
        <w:tc>
          <w:tcPr>
            <w:tcW w:w="1200" w:type="dxa"/>
            <w:vAlign w:val="center"/>
          </w:tcPr>
          <w:p w14:paraId="7F5A4B1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۰٫۰۶</w:t>
            </w:r>
          </w:p>
        </w:tc>
        <w:tc>
          <w:tcPr>
            <w:tcW w:w="1000" w:type="dxa"/>
            <w:vAlign w:val="center"/>
          </w:tcPr>
          <w:p w14:paraId="45FEAE9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۰٫۰۸</w:t>
            </w:r>
          </w:p>
        </w:tc>
      </w:tr>
      <w:tr w:rsidR="00DC04C5" w14:paraId="5CA012BD" w14:textId="77777777">
        <w:trPr>
          <w:cantSplit/>
          <w:jc w:val="center"/>
        </w:trPr>
        <w:tc>
          <w:tcPr>
            <w:tcW w:w="2300" w:type="dxa"/>
            <w:vAlign w:val="center"/>
          </w:tcPr>
          <w:p w14:paraId="1FCBE2E4"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CFA</w:t>
            </w:r>
            <w:r>
              <w:rPr>
                <w:rFonts w:ascii="Times New Roman" w:hAnsi="Times New Roman" w:eastAsia="Times New Roman" w:cs="B Nazanin"/>
                <w:sz w:val="24"/>
                <w:szCs w:val="24"/>
                <w:rtl/>
              </w:rPr>
              <w:t xml:space="preserve"> پنج‌عاملی</w:t>
            </w:r>
          </w:p>
        </w:tc>
        <w:tc>
          <w:tcPr>
            <w:tcW w:w="900" w:type="dxa"/>
            <w:vAlign w:val="center"/>
          </w:tcPr>
          <w:p w14:paraId="6BCC188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۳۸۸٫۰</w:t>
            </w:r>
          </w:p>
        </w:tc>
        <w:tc>
          <w:tcPr>
            <w:tcW w:w="600" w:type="dxa"/>
            <w:vAlign w:val="center"/>
          </w:tcPr>
          <w:p w14:paraId="0FD5A26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۲۸۹</w:t>
            </w:r>
          </w:p>
        </w:tc>
        <w:tc>
          <w:tcPr>
            <w:tcW w:w="900" w:type="dxa"/>
            <w:vAlign w:val="center"/>
          </w:tcPr>
          <w:p w14:paraId="11C3F51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۱٫۳۴</w:t>
            </w:r>
          </w:p>
        </w:tc>
        <w:tc>
          <w:tcPr>
            <w:tcW w:w="850" w:type="dxa"/>
            <w:vAlign w:val="center"/>
          </w:tcPr>
          <w:p w14:paraId="259EBC5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۰٫۹۷۷</w:t>
            </w:r>
          </w:p>
        </w:tc>
        <w:tc>
          <w:tcPr>
            <w:tcW w:w="850" w:type="dxa"/>
            <w:vAlign w:val="center"/>
          </w:tcPr>
          <w:p w14:paraId="55AB290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۰٫۹۷۴</w:t>
            </w:r>
          </w:p>
        </w:tc>
        <w:tc>
          <w:tcPr>
            <w:tcW w:w="1200" w:type="dxa"/>
            <w:vAlign w:val="center"/>
          </w:tcPr>
          <w:p w14:paraId="22527EF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۰٫۰۳۰</w:t>
            </w:r>
          </w:p>
        </w:tc>
        <w:tc>
          <w:tcPr>
            <w:tcW w:w="1000" w:type="dxa"/>
            <w:vAlign w:val="center"/>
          </w:tcPr>
          <w:p w14:paraId="51DE6A4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۰٫۰۳۷</w:t>
            </w:r>
          </w:p>
        </w:tc>
      </w:tr>
      <w:tr w:rsidR="00DC04C5" w14:paraId="2FD346EA" w14:textId="77777777">
        <w:trPr>
          <w:cantSplit/>
          <w:jc w:val="center"/>
        </w:trPr>
        <w:tc>
          <w:tcPr>
            <w:tcW w:w="2300" w:type="dxa"/>
            <w:vAlign w:val="center"/>
          </w:tcPr>
          <w:p w14:paraId="03FBBA8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مدل ساختاری (با تعامل پنهان)</w:t>
            </w:r>
          </w:p>
        </w:tc>
        <w:tc>
          <w:tcPr>
            <w:tcW w:w="900" w:type="dxa"/>
            <w:vAlign w:val="center"/>
          </w:tcPr>
          <w:p w14:paraId="6B30573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۶۱۷٫۷</w:t>
            </w:r>
          </w:p>
        </w:tc>
        <w:tc>
          <w:tcPr>
            <w:tcW w:w="600" w:type="dxa"/>
            <w:vAlign w:val="center"/>
          </w:tcPr>
          <w:p w14:paraId="388DAD7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۵۱۵</w:t>
            </w:r>
          </w:p>
        </w:tc>
        <w:tc>
          <w:tcPr>
            <w:tcW w:w="900" w:type="dxa"/>
            <w:vAlign w:val="center"/>
          </w:tcPr>
          <w:p w14:paraId="2E44B72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۱٫۲۰</w:t>
            </w:r>
          </w:p>
        </w:tc>
        <w:tc>
          <w:tcPr>
            <w:tcW w:w="850" w:type="dxa"/>
            <w:vAlign w:val="center"/>
          </w:tcPr>
          <w:p w14:paraId="1D321AF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۰٫۹۷۷</w:t>
            </w:r>
          </w:p>
        </w:tc>
        <w:tc>
          <w:tcPr>
            <w:tcW w:w="850" w:type="dxa"/>
            <w:vAlign w:val="center"/>
          </w:tcPr>
          <w:p w14:paraId="2642705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۰٫۹۷۵</w:t>
            </w:r>
          </w:p>
        </w:tc>
        <w:tc>
          <w:tcPr>
            <w:tcW w:w="1200" w:type="dxa"/>
            <w:vAlign w:val="center"/>
          </w:tcPr>
          <w:p w14:paraId="5DDCB34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۰٫۰۲۳</w:t>
            </w:r>
          </w:p>
        </w:tc>
        <w:tc>
          <w:tcPr>
            <w:tcW w:w="1000" w:type="dxa"/>
            <w:vAlign w:val="center"/>
          </w:tcPr>
          <w:p w14:paraId="76D6F71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۰٫۰۴۲</w:t>
            </w:r>
          </w:p>
        </w:tc>
      </w:tr>
      <w:tr w:rsidR="00DC04C5" w14:paraId="73EA8442" w14:textId="77777777">
        <w:trPr>
          <w:cantSplit/>
          <w:jc w:val="center"/>
        </w:trPr>
        <w:tc>
          <w:tcPr>
            <w:tcW w:w="2300" w:type="dxa"/>
            <w:tcBorders>
              <w:bottom w:val="single" w:sz="8" w:space="0" w:color="000000"/>
            </w:tcBorders>
            <w:vAlign w:val="center"/>
          </w:tcPr>
          <w:p w14:paraId="5754532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مدل تک‌عاملی (هارمن)</w:t>
            </w:r>
          </w:p>
        </w:tc>
        <w:tc>
          <w:tcPr>
            <w:tcW w:w="900" w:type="dxa"/>
            <w:tcBorders>
              <w:bottom w:val="single" w:sz="8" w:space="0" w:color="000000"/>
            </w:tcBorders>
            <w:vAlign w:val="center"/>
          </w:tcPr>
          <w:p w14:paraId="5906D85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۲۳۶۳٫۸</w:t>
            </w:r>
          </w:p>
        </w:tc>
        <w:tc>
          <w:tcPr>
            <w:tcW w:w="600" w:type="dxa"/>
            <w:tcBorders>
              <w:bottom w:val="single" w:sz="8" w:space="0" w:color="000000"/>
            </w:tcBorders>
            <w:vAlign w:val="center"/>
          </w:tcPr>
          <w:p w14:paraId="76A6148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۲۹۹</w:t>
            </w:r>
          </w:p>
        </w:tc>
        <w:tc>
          <w:tcPr>
            <w:tcW w:w="900" w:type="dxa"/>
            <w:tcBorders>
              <w:bottom w:val="single" w:sz="8" w:space="0" w:color="000000"/>
            </w:tcBorders>
            <w:vAlign w:val="center"/>
          </w:tcPr>
          <w:p w14:paraId="5C6FB06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۷٫۹۱</w:t>
            </w:r>
          </w:p>
        </w:tc>
        <w:tc>
          <w:tcPr>
            <w:tcW w:w="850" w:type="dxa"/>
            <w:tcBorders>
              <w:bottom w:val="single" w:sz="8" w:space="0" w:color="000000"/>
            </w:tcBorders>
            <w:vAlign w:val="center"/>
          </w:tcPr>
          <w:p w14:paraId="43D036D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۰٫۵۲۲</w:t>
            </w:r>
          </w:p>
        </w:tc>
        <w:tc>
          <w:tcPr>
            <w:tcW w:w="850" w:type="dxa"/>
            <w:tcBorders>
              <w:bottom w:val="single" w:sz="8" w:space="0" w:color="000000"/>
            </w:tcBorders>
            <w:vAlign w:val="center"/>
          </w:tcPr>
          <w:p w14:paraId="25D3B50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۰٫۴۸۰</w:t>
            </w:r>
          </w:p>
        </w:tc>
        <w:tc>
          <w:tcPr>
            <w:tcW w:w="1200" w:type="dxa"/>
            <w:tcBorders>
              <w:bottom w:val="single" w:sz="8" w:space="0" w:color="000000"/>
            </w:tcBorders>
            <w:vAlign w:val="center"/>
          </w:tcPr>
          <w:p w14:paraId="45D3F9B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۰٫۱۳۴</w:t>
            </w:r>
          </w:p>
        </w:tc>
        <w:tc>
          <w:tcPr>
            <w:tcW w:w="1000" w:type="dxa"/>
            <w:tcBorders>
              <w:bottom w:val="single" w:sz="8" w:space="0" w:color="000000"/>
            </w:tcBorders>
            <w:vAlign w:val="center"/>
          </w:tcPr>
          <w:p w14:paraId="701F180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۰٫۱۲۹</w:t>
            </w:r>
          </w:p>
        </w:tc>
      </w:tr>
    </w:tbl>
    <w:p w14:paraId="06E0DA95" w14:textId="77777777" w:rsidR="00DC04C5" w:rsidRDefault="00DC04C5">
      <w:pPr>
        <w:bidi w:val="1"/>
        <w:spacing w:before="0" w:after="0" w:line="240" w:lineRule="auto"/>
        <w:jc w:val="both"/>
      </w:pPr>
    </w:p>
    <w:p w14:paraId="7B2E2A51"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۷</w:t>
      </w:r>
      <w:r>
        <w:rPr>
          <w:rFonts w:ascii="Times New Roman" w:hAnsi="Times New Roman" w:eastAsia="Times New Roman" w:cs="B Zar"/>
          <w:b/>
          <w:bCs/>
          <w:sz w:val="20"/>
          <w:szCs w:val="20"/>
          <w:rtl/>
        </w:rPr>
        <w:t xml:space="preserve">. پایایی و روایی همگرا</w:t>
      </w:r>
    </w:p>
    <w:tbl>
      <w:tblPr>
        <w:bidiVisual/>
        <w:tblW w:w="8300" w:type="dxa"/>
        <w:jc w:val="center"/>
        <w:tblLayout w:type="fixed"/>
        <w:tblCellMar>
          <w:left w:w="60" w:type="dxa"/>
          <w:right w:w="60" w:type="dxa"/>
        </w:tblCellMar>
        <w:tblLook w:val="0000" w:firstRow="0" w:lastRow="0" w:firstColumn="0" w:lastColumn="0" w:noHBand="0" w:noVBand="0"/>
      </w:tblPr>
      <w:tblGrid>
        <w:gridCol w:w="2400"/>
        <w:gridCol w:w="700"/>
        <w:gridCol w:w="1700"/>
        <w:gridCol w:w="900"/>
        <w:gridCol w:w="800"/>
        <w:gridCol w:w="800"/>
        <w:gridCol w:w="1000"/>
      </w:tblGrid>
      <w:tr w:rsidR="00DC04C5" w14:paraId="420978A9" w14:textId="77777777">
        <w:trPr>
          <w:tblHeader/>
          <w:jc w:val="center"/>
        </w:trPr>
        <w:tc>
          <w:tcPr>
            <w:tcW w:w="2400" w:type="dxa"/>
            <w:tcBorders>
              <w:top w:val="single" w:sz="8" w:space="0" w:color="000000"/>
              <w:bottom w:val="single" w:sz="8" w:space="0" w:color="000000"/>
            </w:tcBorders>
            <w:vAlign w:val="center"/>
          </w:tcPr>
          <w:p w14:paraId="351A5B5D"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سازه</w:t>
            </w:r>
          </w:p>
        </w:tc>
        <w:tc>
          <w:tcPr>
            <w:tcW w:w="700" w:type="dxa"/>
            <w:tcBorders>
              <w:top w:val="single" w:sz="8" w:space="0" w:color="000000"/>
              <w:bottom w:val="single" w:sz="8" w:space="0" w:color="000000"/>
            </w:tcBorders>
            <w:vAlign w:val="center"/>
          </w:tcPr>
          <w:p w14:paraId="4F2FD507"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گویه</w:t>
            </w:r>
          </w:p>
        </w:tc>
        <w:tc>
          <w:tcPr>
            <w:tcW w:w="1700" w:type="dxa"/>
            <w:tcBorders>
              <w:top w:val="single" w:sz="8" w:space="0" w:color="000000"/>
              <w:bottom w:val="single" w:sz="8" w:space="0" w:color="000000"/>
            </w:tcBorders>
            <w:vAlign w:val="center"/>
          </w:tcPr>
          <w:p w14:paraId="790C4A00" w14:textId="730EF42B"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دامنه بار عاملی</w:t>
            </w:r>
          </w:p>
        </w:tc>
        <w:tc>
          <w:tcPr>
            <w:tcW w:w="900" w:type="dxa"/>
            <w:tcBorders>
              <w:top w:val="single" w:sz="8" w:space="0" w:color="000000"/>
              <w:bottom w:val="single" w:sz="8" w:space="0" w:color="000000"/>
            </w:tcBorders>
            <w:vAlign w:val="center"/>
          </w:tcPr>
          <w:p w14:paraId="677FE7BF"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آلفا</w:t>
            </w:r>
          </w:p>
        </w:tc>
        <w:tc>
          <w:tcPr>
            <w:tcW w:w="800" w:type="dxa"/>
            <w:tcBorders>
              <w:top w:val="single" w:sz="8" w:space="0" w:color="000000"/>
              <w:bottom w:val="single" w:sz="8" w:space="0" w:color="000000"/>
            </w:tcBorders>
            <w:vAlign w:val="center"/>
          </w:tcPr>
          <w:p w14:paraId="30EA6D12"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CR</w:t>
            </w:r>
          </w:p>
        </w:tc>
        <w:tc>
          <w:tcPr>
            <w:tcW w:w="800" w:type="dxa"/>
            <w:tcBorders>
              <w:top w:val="single" w:sz="8" w:space="0" w:color="000000"/>
              <w:bottom w:val="single" w:sz="8" w:space="0" w:color="000000"/>
            </w:tcBorders>
            <w:vAlign w:val="center"/>
          </w:tcPr>
          <w:p w14:paraId="2C67077C"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AVE</w:t>
            </w:r>
          </w:p>
        </w:tc>
        <w:tc>
          <w:tcPr>
            <w:tcW w:w="1000" w:type="dxa"/>
            <w:tcBorders>
              <w:top w:val="single" w:sz="8" w:space="0" w:color="000000"/>
              <w:bottom w:val="single" w:sz="8" w:space="0" w:color="000000"/>
            </w:tcBorders>
            <w:vAlign w:val="center"/>
          </w:tcPr>
          <w:p w14:paraId="0796DF84"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w:t>
            </w:r>
            <w:r>
              <w:rPr>
                <w:rFonts w:ascii="Times New Roman" w:hAnsi="Times New Roman" w:eastAsia="Times New Roman" w:cs="B Nazanin"/>
                <w:b/>
                <w:bCs/>
                <w:sz w:val="24"/>
                <w:szCs w:val="24"/>
              </w:rPr>
              <w:t xml:space="preserve">AVE</w:t>
            </w:r>
          </w:p>
        </w:tc>
      </w:tr>
      <w:tr w:rsidR="00DC04C5" w14:paraId="246DA9C0" w14:textId="77777777">
        <w:trPr>
          <w:cantSplit/>
          <w:jc w:val="center"/>
        </w:trPr>
        <w:tc>
          <w:tcPr>
            <w:tcW w:w="2400" w:type="dxa"/>
            <w:vAlign w:val="center"/>
          </w:tcPr>
          <w:p w14:paraId="0066BD9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با محتوا (</w:t>
            </w:r>
            <w:r>
              <w:rPr>
                <w:rFonts w:ascii="Times New Roman" w:hAnsi="Times New Roman" w:eastAsia="Times New Roman" w:cs="B Nazanin"/>
                <w:sz w:val="24"/>
                <w:szCs w:val="24"/>
              </w:rPr>
              <w:t xml:space="preserve">SME</w:t>
            </w:r>
            <w:r>
              <w:rPr>
                <w:rFonts w:ascii="Times New Roman" w:hAnsi="Times New Roman" w:eastAsia="Times New Roman" w:cs="B Nazanin"/>
                <w:sz w:val="24"/>
                <w:szCs w:val="24"/>
                <w:rtl/>
              </w:rPr>
              <w:t xml:space="preserve">)</w:t>
            </w:r>
          </w:p>
        </w:tc>
        <w:tc>
          <w:tcPr>
            <w:tcW w:w="700" w:type="dxa"/>
            <w:vAlign w:val="center"/>
          </w:tcPr>
          <w:p w14:paraId="00842DA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1700" w:type="dxa"/>
            <w:vAlign w:val="center"/>
          </w:tcPr>
          <w:p w14:paraId="69D88423" w14:textId="3A07DC7D" w:rsidR="00DC04C5" w:rsidRDefault="00000000">
            <w:pPr>
              <w:bidi/>
              <w:spacing w:before="30" w:after="30" w:line="240" w:lineRule="auto"/>
              <w:jc w:val="center"/>
            </w:pPr>
            <w:r>
              <w:rPr>
                <w:rFonts w:ascii="Times New Roman" w:hAnsi="Times New Roman" w:eastAsia="Times New Roman" w:cs="B Nazanin"/>
                <w:sz w:val="24"/>
                <w:szCs w:val="24"/>
                <w:rtl/>
              </w:rPr>
              <w:t xml:space="preserve">۰٫۵۸</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۰٫۸۰</w:t>
            </w:r>
          </w:p>
        </w:tc>
        <w:tc>
          <w:tcPr>
            <w:tcW w:w="900" w:type="dxa"/>
            <w:vAlign w:val="center"/>
          </w:tcPr>
          <w:p w14:paraId="32520F7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۰٫۸۲۹</w:t>
            </w:r>
          </w:p>
        </w:tc>
        <w:tc>
          <w:tcPr>
            <w:tcW w:w="800" w:type="dxa"/>
            <w:vAlign w:val="center"/>
          </w:tcPr>
          <w:p w14:paraId="112811B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۰٫۸۳۱</w:t>
            </w:r>
          </w:p>
        </w:tc>
        <w:tc>
          <w:tcPr>
            <w:tcW w:w="800" w:type="dxa"/>
            <w:vAlign w:val="center"/>
          </w:tcPr>
          <w:p w14:paraId="493D3A6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۰٫۵۰۰</w:t>
            </w:r>
          </w:p>
        </w:tc>
        <w:tc>
          <w:tcPr>
            <w:tcW w:w="1000" w:type="dxa"/>
            <w:vAlign w:val="center"/>
          </w:tcPr>
          <w:p w14:paraId="4CF66AD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۰٫۷۰۷</w:t>
            </w:r>
          </w:p>
        </w:tc>
      </w:tr>
      <w:tr w:rsidR="00DC04C5" w14:paraId="3A8436CA" w14:textId="77777777">
        <w:trPr>
          <w:cantSplit/>
          <w:jc w:val="center"/>
        </w:trPr>
        <w:tc>
          <w:tcPr>
            <w:tcW w:w="2400" w:type="dxa"/>
            <w:vAlign w:val="center"/>
          </w:tcPr>
          <w:p w14:paraId="1E15F6F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w:t>
            </w:r>
            <w:r>
              <w:rPr>
                <w:rFonts w:ascii="Times New Roman" w:hAnsi="Times New Roman" w:eastAsia="Times New Roman" w:cs="B Nazanin"/>
                <w:sz w:val="24"/>
                <w:szCs w:val="24"/>
              </w:rPr>
              <w:t xml:space="preserve">FOMO</w:t>
            </w:r>
            <w:r>
              <w:rPr>
                <w:rFonts w:ascii="Times New Roman" w:hAnsi="Times New Roman" w:eastAsia="Times New Roman" w:cs="B Nazanin"/>
                <w:sz w:val="24"/>
                <w:szCs w:val="24"/>
                <w:rtl/>
              </w:rPr>
              <w:t xml:space="preserve">)</w:t>
            </w:r>
          </w:p>
        </w:tc>
        <w:tc>
          <w:tcPr>
            <w:tcW w:w="700" w:type="dxa"/>
            <w:vAlign w:val="center"/>
          </w:tcPr>
          <w:p w14:paraId="4BAFBE1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w:t>
            </w:r>
          </w:p>
        </w:tc>
        <w:tc>
          <w:tcPr>
            <w:tcW w:w="1700" w:type="dxa"/>
            <w:vAlign w:val="center"/>
          </w:tcPr>
          <w:p w14:paraId="301B5A55" w14:textId="7143BFC5" w:rsidR="00DC04C5" w:rsidRDefault="00000000">
            <w:pPr>
              <w:bidi/>
              <w:spacing w:before="30" w:after="30" w:line="240" w:lineRule="auto"/>
              <w:jc w:val="center"/>
            </w:pPr>
            <w:r>
              <w:rPr>
                <w:rFonts w:ascii="Times New Roman" w:hAnsi="Times New Roman" w:eastAsia="Times New Roman" w:cs="B Nazanin"/>
                <w:sz w:val="24"/>
                <w:szCs w:val="24"/>
                <w:rtl/>
              </w:rPr>
              <w:t xml:space="preserve">۰٫۶۷</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۰٫۸۲</w:t>
            </w:r>
          </w:p>
        </w:tc>
        <w:tc>
          <w:tcPr>
            <w:tcW w:w="900" w:type="dxa"/>
            <w:vAlign w:val="center"/>
          </w:tcPr>
          <w:p w14:paraId="246545A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۰٫۸۷۵</w:t>
            </w:r>
          </w:p>
        </w:tc>
        <w:tc>
          <w:tcPr>
            <w:tcW w:w="800" w:type="dxa"/>
            <w:vAlign w:val="center"/>
          </w:tcPr>
          <w:p w14:paraId="5C2DB1D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۰٫۸۷۵</w:t>
            </w:r>
          </w:p>
        </w:tc>
        <w:tc>
          <w:tcPr>
            <w:tcW w:w="800" w:type="dxa"/>
            <w:vAlign w:val="center"/>
          </w:tcPr>
          <w:p w14:paraId="600B87D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۰٫۵۴۰</w:t>
            </w:r>
          </w:p>
        </w:tc>
        <w:tc>
          <w:tcPr>
            <w:tcW w:w="1000" w:type="dxa"/>
            <w:vAlign w:val="center"/>
          </w:tcPr>
          <w:p w14:paraId="35668EE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۰٫۷۳۵</w:t>
            </w:r>
          </w:p>
        </w:tc>
      </w:tr>
      <w:tr w:rsidR="00DC04C5" w14:paraId="2AF40B39" w14:textId="77777777">
        <w:trPr>
          <w:cantSplit/>
          <w:jc w:val="center"/>
        </w:trPr>
        <w:tc>
          <w:tcPr>
            <w:tcW w:w="2400" w:type="dxa"/>
            <w:vAlign w:val="center"/>
          </w:tcPr>
          <w:p w14:paraId="7D36B02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w:t>
            </w:r>
            <w:r>
              <w:rPr>
                <w:rFonts w:ascii="Times New Roman" w:hAnsi="Times New Roman" w:eastAsia="Times New Roman" w:cs="B Nazanin"/>
                <w:sz w:val="24"/>
                <w:szCs w:val="24"/>
              </w:rPr>
              <w:t xml:space="preserve">HRD</w:t>
            </w:r>
            <w:r>
              <w:rPr>
                <w:rFonts w:ascii="Times New Roman" w:hAnsi="Times New Roman" w:eastAsia="Times New Roman" w:cs="B Nazanin"/>
                <w:sz w:val="24"/>
                <w:szCs w:val="24"/>
                <w:rtl/>
              </w:rPr>
              <w:t xml:space="preserve">)</w:t>
            </w:r>
          </w:p>
        </w:tc>
        <w:tc>
          <w:tcPr>
            <w:tcW w:w="700" w:type="dxa"/>
            <w:vAlign w:val="center"/>
          </w:tcPr>
          <w:p w14:paraId="3611DBE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1700" w:type="dxa"/>
            <w:vAlign w:val="center"/>
          </w:tcPr>
          <w:p w14:paraId="662D3AA6" w14:textId="7E4A8682" w:rsidR="00DC04C5" w:rsidRDefault="00000000">
            <w:pPr>
              <w:bidi/>
              <w:spacing w:before="30" w:after="30" w:line="240" w:lineRule="auto"/>
              <w:jc w:val="center"/>
            </w:pPr>
            <w:r>
              <w:rPr>
                <w:rFonts w:ascii="Times New Roman" w:hAnsi="Times New Roman" w:eastAsia="Times New Roman" w:cs="B Nazanin"/>
                <w:sz w:val="24"/>
                <w:szCs w:val="24"/>
                <w:rtl/>
              </w:rPr>
              <w:t xml:space="preserve">۰٫۶۶</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۰٫۷۷</w:t>
            </w:r>
          </w:p>
        </w:tc>
        <w:tc>
          <w:tcPr>
            <w:tcW w:w="900" w:type="dxa"/>
            <w:vAlign w:val="center"/>
          </w:tcPr>
          <w:p w14:paraId="702FF26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۰٫۸۴۴</w:t>
            </w:r>
          </w:p>
        </w:tc>
        <w:tc>
          <w:tcPr>
            <w:tcW w:w="800" w:type="dxa"/>
            <w:vAlign w:val="center"/>
          </w:tcPr>
          <w:p w14:paraId="7A74570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۰٫۸۴۶</w:t>
            </w:r>
          </w:p>
        </w:tc>
        <w:tc>
          <w:tcPr>
            <w:tcW w:w="800" w:type="dxa"/>
            <w:vAlign w:val="center"/>
          </w:tcPr>
          <w:p w14:paraId="5C3B852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۰٫۵۲۴</w:t>
            </w:r>
          </w:p>
        </w:tc>
        <w:tc>
          <w:tcPr>
            <w:tcW w:w="1000" w:type="dxa"/>
            <w:vAlign w:val="center"/>
          </w:tcPr>
          <w:p w14:paraId="726F17E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۰٫۷۲۴</w:t>
            </w:r>
          </w:p>
        </w:tc>
      </w:tr>
      <w:tr w:rsidR="00DC04C5" w14:paraId="7053B708" w14:textId="77777777">
        <w:trPr>
          <w:cantSplit/>
          <w:jc w:val="center"/>
        </w:trPr>
        <w:tc>
          <w:tcPr>
            <w:tcW w:w="2400" w:type="dxa"/>
            <w:vAlign w:val="center"/>
          </w:tcPr>
          <w:p w14:paraId="6F5F668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w:t>
            </w:r>
            <w:r>
              <w:rPr>
                <w:rFonts w:ascii="Times New Roman" w:hAnsi="Times New Roman" w:eastAsia="Times New Roman" w:cs="B Nazanin"/>
                <w:sz w:val="24"/>
                <w:szCs w:val="24"/>
              </w:rPr>
              <w:t xml:space="preserve">AIU</w:t>
            </w:r>
            <w:r>
              <w:rPr>
                <w:rFonts w:ascii="Times New Roman" w:hAnsi="Times New Roman" w:eastAsia="Times New Roman" w:cs="B Nazanin"/>
                <w:sz w:val="24"/>
                <w:szCs w:val="24"/>
                <w:rtl/>
              </w:rPr>
              <w:t xml:space="preserve">)</w:t>
            </w:r>
          </w:p>
        </w:tc>
        <w:tc>
          <w:tcPr>
            <w:tcW w:w="700" w:type="dxa"/>
            <w:vAlign w:val="center"/>
          </w:tcPr>
          <w:p w14:paraId="39EDBE5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1700" w:type="dxa"/>
            <w:vAlign w:val="center"/>
          </w:tcPr>
          <w:p w14:paraId="70AC9D92" w14:textId="36E42386" w:rsidR="00DC04C5" w:rsidRDefault="00000000">
            <w:pPr>
              <w:bidi/>
              <w:spacing w:before="30" w:after="30" w:line="240" w:lineRule="auto"/>
              <w:jc w:val="center"/>
            </w:pPr>
            <w:r>
              <w:rPr>
                <w:rFonts w:ascii="Times New Roman" w:hAnsi="Times New Roman" w:eastAsia="Times New Roman" w:cs="B Nazanin"/>
                <w:sz w:val="24"/>
                <w:szCs w:val="24"/>
                <w:rtl/>
              </w:rPr>
              <w:t xml:space="preserve">۰٫۵۹</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۰٫۸۰</w:t>
            </w:r>
          </w:p>
        </w:tc>
        <w:tc>
          <w:tcPr>
            <w:tcW w:w="900" w:type="dxa"/>
            <w:vAlign w:val="center"/>
          </w:tcPr>
          <w:p w14:paraId="2925D53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۰٫۸۴۴</w:t>
            </w:r>
          </w:p>
        </w:tc>
        <w:tc>
          <w:tcPr>
            <w:tcW w:w="800" w:type="dxa"/>
            <w:vAlign w:val="center"/>
          </w:tcPr>
          <w:p w14:paraId="2B7062B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۰٫۸۴۶</w:t>
            </w:r>
          </w:p>
        </w:tc>
        <w:tc>
          <w:tcPr>
            <w:tcW w:w="800" w:type="dxa"/>
            <w:vAlign w:val="center"/>
          </w:tcPr>
          <w:p w14:paraId="1186C20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۰٫۵۲۵</w:t>
            </w:r>
          </w:p>
        </w:tc>
        <w:tc>
          <w:tcPr>
            <w:tcW w:w="1000" w:type="dxa"/>
            <w:vAlign w:val="center"/>
          </w:tcPr>
          <w:p w14:paraId="79CE099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۰٫۷۲۵</w:t>
            </w:r>
          </w:p>
        </w:tc>
      </w:tr>
      <w:tr w:rsidR="00DC04C5" w14:paraId="37A96628" w14:textId="77777777">
        <w:trPr>
          <w:cantSplit/>
          <w:jc w:val="center"/>
        </w:trPr>
        <w:tc>
          <w:tcPr>
            <w:tcW w:w="2400" w:type="dxa"/>
            <w:tcBorders>
              <w:bottom w:val="single" w:sz="8" w:space="0" w:color="000000"/>
            </w:tcBorders>
            <w:vAlign w:val="center"/>
          </w:tcPr>
          <w:p w14:paraId="56A1966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کیفیت تصمیم (</w:t>
            </w:r>
            <w:r>
              <w:rPr>
                <w:rFonts w:ascii="Times New Roman" w:hAnsi="Times New Roman" w:eastAsia="Times New Roman" w:cs="B Nazanin"/>
                <w:sz w:val="24"/>
                <w:szCs w:val="24"/>
              </w:rPr>
              <w:t xml:space="preserve">IDQ</w:t>
            </w:r>
            <w:r>
              <w:rPr>
                <w:rFonts w:ascii="Times New Roman" w:hAnsi="Times New Roman" w:eastAsia="Times New Roman" w:cs="B Nazanin"/>
                <w:sz w:val="24"/>
                <w:szCs w:val="24"/>
                <w:rtl/>
              </w:rPr>
              <w:t xml:space="preserve">)</w:t>
            </w:r>
          </w:p>
        </w:tc>
        <w:tc>
          <w:tcPr>
            <w:tcW w:w="700" w:type="dxa"/>
            <w:tcBorders>
              <w:bottom w:val="single" w:sz="8" w:space="0" w:color="000000"/>
            </w:tcBorders>
            <w:vAlign w:val="center"/>
          </w:tcPr>
          <w:p w14:paraId="1014E2C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1700" w:type="dxa"/>
            <w:tcBorders>
              <w:bottom w:val="single" w:sz="8" w:space="0" w:color="000000"/>
            </w:tcBorders>
            <w:vAlign w:val="center"/>
          </w:tcPr>
          <w:p w14:paraId="0C4D1748" w14:textId="6EB7B486" w:rsidR="00DC04C5" w:rsidRDefault="00000000">
            <w:pPr>
              <w:bidi/>
              <w:spacing w:before="30" w:after="30" w:line="240" w:lineRule="auto"/>
              <w:jc w:val="center"/>
            </w:pPr>
            <w:r>
              <w:rPr>
                <w:rFonts w:ascii="Times New Roman" w:hAnsi="Times New Roman" w:eastAsia="Times New Roman" w:cs="B Nazanin"/>
                <w:sz w:val="24"/>
                <w:szCs w:val="24"/>
                <w:rtl/>
              </w:rPr>
              <w:t xml:space="preserve">۰٫۶۴</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۰٫۸۱</w:t>
            </w:r>
          </w:p>
        </w:tc>
        <w:tc>
          <w:tcPr>
            <w:tcW w:w="900" w:type="dxa"/>
            <w:tcBorders>
              <w:bottom w:val="single" w:sz="8" w:space="0" w:color="000000"/>
            </w:tcBorders>
            <w:vAlign w:val="center"/>
          </w:tcPr>
          <w:p w14:paraId="0482EBF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۰٫۸۴۵</w:t>
            </w:r>
          </w:p>
        </w:tc>
        <w:tc>
          <w:tcPr>
            <w:tcW w:w="800" w:type="dxa"/>
            <w:tcBorders>
              <w:bottom w:val="single" w:sz="8" w:space="0" w:color="000000"/>
            </w:tcBorders>
            <w:vAlign w:val="center"/>
          </w:tcPr>
          <w:p w14:paraId="2DA32F2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۰٫۸۴۶</w:t>
            </w:r>
          </w:p>
        </w:tc>
        <w:tc>
          <w:tcPr>
            <w:tcW w:w="800" w:type="dxa"/>
            <w:tcBorders>
              <w:bottom w:val="single" w:sz="8" w:space="0" w:color="000000"/>
            </w:tcBorders>
            <w:vAlign w:val="center"/>
          </w:tcPr>
          <w:p w14:paraId="6854F5D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۰٫۵۲۶</w:t>
            </w:r>
          </w:p>
        </w:tc>
        <w:tc>
          <w:tcPr>
            <w:tcW w:w="1000" w:type="dxa"/>
            <w:tcBorders>
              <w:bottom w:val="single" w:sz="8" w:space="0" w:color="000000"/>
            </w:tcBorders>
            <w:vAlign w:val="center"/>
          </w:tcPr>
          <w:p w14:paraId="1E68DB1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۰٫۷۲۵</w:t>
            </w:r>
          </w:p>
        </w:tc>
      </w:tr>
    </w:tbl>
    <w:p w14:paraId="78C0E8D7" w14:textId="77777777" w:rsidR="00DC04C5" w:rsidRDefault="00DC04C5">
      <w:pPr>
        <w:bidi w:val="1"/>
        <w:spacing w:before="0" w:after="0" w:line="240" w:lineRule="auto"/>
        <w:jc w:val="both"/>
      </w:pPr>
    </w:p>
    <w:p w14:paraId="1BB177EB"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۸</w:t>
      </w:r>
      <w:r>
        <w:rPr>
          <w:rFonts w:ascii="Times New Roman" w:hAnsi="Times New Roman" w:eastAsia="Times New Roman" w:cs="B Zar"/>
          <w:b/>
          <w:bCs/>
          <w:sz w:val="20"/>
          <w:szCs w:val="20"/>
          <w:rtl/>
        </w:rPr>
        <w:t xml:space="preserve">. روایی واگرا: همبستگی پنهان (زیر قطر)، √</w:t>
      </w:r>
      <w:r>
        <w:rPr>
          <w:rFonts w:ascii="Times New Roman" w:hAnsi="Times New Roman" w:eastAsia="Times New Roman" w:cs="B Zar"/>
          <w:b/>
          <w:bCs/>
          <w:sz w:val="20"/>
          <w:szCs w:val="20"/>
        </w:rPr>
        <w:t xml:space="preserve">AVE</w:t>
      </w:r>
      <w:r>
        <w:rPr>
          <w:rFonts w:ascii="Times New Roman" w:hAnsi="Times New Roman" w:eastAsia="Times New Roman" w:cs="B Zar"/>
          <w:b/>
          <w:bCs/>
          <w:sz w:val="20"/>
          <w:szCs w:val="20"/>
          <w:rtl/>
        </w:rPr>
        <w:t xml:space="preserve"> (قطر) و </w:t>
      </w:r>
      <w:r>
        <w:rPr>
          <w:rFonts w:ascii="Times New Roman" w:hAnsi="Times New Roman" w:eastAsia="Times New Roman" w:cs="B Zar"/>
          <w:b/>
          <w:bCs/>
          <w:sz w:val="20"/>
          <w:szCs w:val="20"/>
        </w:rPr>
        <w:t xml:space="preserve">HTMT</w:t>
      </w:r>
      <w:r>
        <w:rPr>
          <w:rFonts w:ascii="Times New Roman" w:hAnsi="Times New Roman" w:eastAsia="Times New Roman" w:cs="B Zar"/>
          <w:b/>
          <w:bCs/>
          <w:sz w:val="20"/>
          <w:szCs w:val="20"/>
          <w:rtl/>
        </w:rPr>
        <w:t xml:space="preserve"> (بالای قطر)</w:t>
      </w:r>
    </w:p>
    <w:tbl>
      <w:tblPr>
        <w:bidiVisual/>
        <w:tblW w:w="7800" w:type="dxa"/>
        <w:jc w:val="center"/>
        <w:tblLayout w:type="fixed"/>
        <w:tblCellMar>
          <w:left w:w="60" w:type="dxa"/>
          <w:right w:w="60" w:type="dxa"/>
        </w:tblCellMar>
        <w:tblLook w:val="0000" w:firstRow="0" w:lastRow="0" w:firstColumn="0" w:lastColumn="0" w:noHBand="0" w:noVBand="0"/>
      </w:tblPr>
      <w:tblGrid>
        <w:gridCol w:w="2800"/>
        <w:gridCol w:w="1000"/>
        <w:gridCol w:w="1000"/>
        <w:gridCol w:w="1000"/>
        <w:gridCol w:w="1000"/>
        <w:gridCol w:w="1000"/>
      </w:tblGrid>
      <w:tr w:rsidR="00DC04C5" w:rsidRPr="001E445B" w14:paraId="3B9BC5F2" w14:textId="77777777">
        <w:trPr>
          <w:tblHeader/>
          <w:jc w:val="center"/>
        </w:trPr>
        <w:tc>
          <w:tcPr>
            <w:tcW w:w="2800" w:type="dxa"/>
            <w:tcBorders>
              <w:top w:val="single" w:sz="8" w:space="0" w:color="000000"/>
              <w:bottom w:val="single" w:sz="8" w:space="0" w:color="000000"/>
            </w:tcBorders>
            <w:vAlign w:val="center"/>
          </w:tcPr>
          <w:p w14:paraId="025236EF"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سازه</w:t>
            </w:r>
          </w:p>
        </w:tc>
        <w:tc>
          <w:tcPr>
            <w:tcW w:w="1000" w:type="dxa"/>
            <w:tcBorders>
              <w:top w:val="single" w:sz="8" w:space="0" w:color="000000"/>
              <w:bottom w:val="single" w:sz="8" w:space="0" w:color="000000"/>
            </w:tcBorders>
            <w:vAlign w:val="center"/>
          </w:tcPr>
          <w:p w14:paraId="27122A05"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۱</w:t>
            </w:r>
          </w:p>
        </w:tc>
        <w:tc>
          <w:tcPr>
            <w:tcW w:w="1000" w:type="dxa"/>
            <w:tcBorders>
              <w:top w:val="single" w:sz="8" w:space="0" w:color="000000"/>
              <w:bottom w:val="single" w:sz="8" w:space="0" w:color="000000"/>
            </w:tcBorders>
            <w:vAlign w:val="center"/>
          </w:tcPr>
          <w:p w14:paraId="7EE2C853"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۲</w:t>
            </w:r>
          </w:p>
        </w:tc>
        <w:tc>
          <w:tcPr>
            <w:tcW w:w="1000" w:type="dxa"/>
            <w:tcBorders>
              <w:top w:val="single" w:sz="8" w:space="0" w:color="000000"/>
              <w:bottom w:val="single" w:sz="8" w:space="0" w:color="000000"/>
            </w:tcBorders>
            <w:vAlign w:val="center"/>
          </w:tcPr>
          <w:p w14:paraId="5D2C0612"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۳</w:t>
            </w:r>
          </w:p>
        </w:tc>
        <w:tc>
          <w:tcPr>
            <w:tcW w:w="1000" w:type="dxa"/>
            <w:tcBorders>
              <w:top w:val="single" w:sz="8" w:space="0" w:color="000000"/>
              <w:bottom w:val="single" w:sz="8" w:space="0" w:color="000000"/>
            </w:tcBorders>
            <w:vAlign w:val="center"/>
          </w:tcPr>
          <w:p w14:paraId="7CF1CC5C"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۴</w:t>
            </w:r>
          </w:p>
        </w:tc>
        <w:tc>
          <w:tcPr>
            <w:tcW w:w="1000" w:type="dxa"/>
            <w:tcBorders>
              <w:top w:val="single" w:sz="8" w:space="0" w:color="000000"/>
              <w:bottom w:val="single" w:sz="8" w:space="0" w:color="000000"/>
            </w:tcBorders>
            <w:vAlign w:val="center"/>
          </w:tcPr>
          <w:p w14:paraId="6339CDDF"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۵</w:t>
            </w:r>
          </w:p>
        </w:tc>
      </w:tr>
      <w:tr w:rsidR="00DC04C5" w:rsidRPr="001E445B" w14:paraId="4EE9F9FC" w14:textId="77777777">
        <w:trPr>
          <w:cantSplit/>
          <w:jc w:val="center"/>
        </w:trPr>
        <w:tc>
          <w:tcPr>
            <w:tcW w:w="2800" w:type="dxa"/>
            <w:vAlign w:val="center"/>
          </w:tcPr>
          <w:p w14:paraId="620597E6"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مواجهه با محتوا (</w:t>
            </w:r>
            <w:r>
              <w:rPr>
                <w:rFonts w:ascii="Times New Roman" w:hAnsi="Times New Roman" w:eastAsia="Times New Roman" w:cs="B Nazanin"/>
                <w:sz w:val="24"/>
                <w:szCs w:val="24"/>
              </w:rPr>
              <w:t xml:space="preserve">SME</w:t>
            </w:r>
            <w:r>
              <w:rPr>
                <w:rFonts w:ascii="Times New Roman" w:hAnsi="Times New Roman" w:eastAsia="Times New Roman" w:cs="B Nazanin"/>
                <w:sz w:val="24"/>
                <w:szCs w:val="24"/>
                <w:rtl/>
              </w:rPr>
              <w:t xml:space="preserve">)</w:t>
            </w:r>
          </w:p>
        </w:tc>
        <w:tc>
          <w:tcPr>
            <w:tcW w:w="1000" w:type="dxa"/>
            <w:vAlign w:val="center"/>
          </w:tcPr>
          <w:p w14:paraId="0BA13B3C"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۰٫۷۰۷</w:t>
            </w:r>
          </w:p>
        </w:tc>
        <w:tc>
          <w:tcPr>
            <w:tcW w:w="1000" w:type="dxa"/>
            <w:vAlign w:val="center"/>
          </w:tcPr>
          <w:p w14:paraId="436A16C2"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۰٫۵۲</w:t>
            </w:r>
          </w:p>
        </w:tc>
        <w:tc>
          <w:tcPr>
            <w:tcW w:w="1000" w:type="dxa"/>
            <w:vAlign w:val="center"/>
          </w:tcPr>
          <w:p w14:paraId="57F7DF86"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۰٫۵۲</w:t>
            </w:r>
          </w:p>
        </w:tc>
        <w:tc>
          <w:tcPr>
            <w:tcW w:w="1000" w:type="dxa"/>
            <w:vAlign w:val="center"/>
          </w:tcPr>
          <w:p w14:paraId="5B4709B8"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۰٫۱۷</w:t>
            </w:r>
          </w:p>
        </w:tc>
        <w:tc>
          <w:tcPr>
            <w:tcW w:w="1000" w:type="dxa"/>
            <w:vAlign w:val="center"/>
          </w:tcPr>
          <w:p w14:paraId="4F4CC337"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۰٫۲۷</w:t>
            </w:r>
          </w:p>
        </w:tc>
      </w:tr>
      <w:tr w:rsidR="00DC04C5" w:rsidRPr="001E445B" w14:paraId="3E2D8759" w14:textId="77777777">
        <w:trPr>
          <w:cantSplit/>
          <w:jc w:val="center"/>
        </w:trPr>
        <w:tc>
          <w:tcPr>
            <w:tcW w:w="2800" w:type="dxa"/>
            <w:vAlign w:val="center"/>
          </w:tcPr>
          <w:p w14:paraId="01280CB2"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فومو (</w:t>
            </w:r>
            <w:r>
              <w:rPr>
                <w:rFonts w:ascii="Times New Roman" w:hAnsi="Times New Roman" w:eastAsia="Times New Roman" w:cs="B Nazanin"/>
                <w:sz w:val="24"/>
                <w:szCs w:val="24"/>
              </w:rPr>
              <w:t xml:space="preserve">FOMO</w:t>
            </w:r>
            <w:r>
              <w:rPr>
                <w:rFonts w:ascii="Times New Roman" w:hAnsi="Times New Roman" w:eastAsia="Times New Roman" w:cs="B Nazanin"/>
                <w:sz w:val="24"/>
                <w:szCs w:val="24"/>
                <w:rtl/>
              </w:rPr>
              <w:t xml:space="preserve">)</w:t>
            </w:r>
          </w:p>
        </w:tc>
        <w:tc>
          <w:tcPr>
            <w:tcW w:w="1000" w:type="dxa"/>
            <w:vAlign w:val="center"/>
          </w:tcPr>
          <w:p w14:paraId="787BBB76"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۰٫۵۱</w:t>
            </w:r>
          </w:p>
        </w:tc>
        <w:tc>
          <w:tcPr>
            <w:tcW w:w="1000" w:type="dxa"/>
            <w:vAlign w:val="center"/>
          </w:tcPr>
          <w:p w14:paraId="3DD3A3EA"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۰٫۷۳۵</w:t>
            </w:r>
          </w:p>
        </w:tc>
        <w:tc>
          <w:tcPr>
            <w:tcW w:w="1000" w:type="dxa"/>
            <w:vAlign w:val="center"/>
          </w:tcPr>
          <w:p w14:paraId="7B442BBC"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۰٫۵۹</w:t>
            </w:r>
          </w:p>
        </w:tc>
        <w:tc>
          <w:tcPr>
            <w:tcW w:w="1000" w:type="dxa"/>
            <w:vAlign w:val="center"/>
          </w:tcPr>
          <w:p w14:paraId="014EC270"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۰٫۱۹</w:t>
            </w:r>
          </w:p>
        </w:tc>
        <w:tc>
          <w:tcPr>
            <w:tcW w:w="1000" w:type="dxa"/>
            <w:vAlign w:val="center"/>
          </w:tcPr>
          <w:p w14:paraId="4585EEF8"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۰٫۳۶</w:t>
            </w:r>
          </w:p>
        </w:tc>
      </w:tr>
      <w:tr w:rsidR="00DC04C5" w:rsidRPr="001E445B" w14:paraId="3E5C4157" w14:textId="77777777">
        <w:trPr>
          <w:cantSplit/>
          <w:jc w:val="center"/>
        </w:trPr>
        <w:tc>
          <w:tcPr>
            <w:tcW w:w="2800" w:type="dxa"/>
            <w:vAlign w:val="center"/>
          </w:tcPr>
          <w:p w14:paraId="73AE2BCF"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w:t>
            </w:r>
            <w:r>
              <w:rPr>
                <w:rFonts w:ascii="Times New Roman" w:hAnsi="Times New Roman" w:eastAsia="Times New Roman" w:cs="B Nazanin"/>
                <w:sz w:val="24"/>
                <w:szCs w:val="24"/>
              </w:rPr>
              <w:t xml:space="preserve">HRD</w:t>
            </w:r>
            <w:r>
              <w:rPr>
                <w:rFonts w:ascii="Times New Roman" w:hAnsi="Times New Roman" w:eastAsia="Times New Roman" w:cs="B Nazanin"/>
                <w:sz w:val="24"/>
                <w:szCs w:val="24"/>
                <w:rtl/>
              </w:rPr>
              <w:t xml:space="preserve">)</w:t>
            </w:r>
          </w:p>
        </w:tc>
        <w:tc>
          <w:tcPr>
            <w:tcW w:w="1000" w:type="dxa"/>
            <w:vAlign w:val="center"/>
          </w:tcPr>
          <w:p w14:paraId="7BD3932A"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۰٫۵۱</w:t>
            </w:r>
          </w:p>
        </w:tc>
        <w:tc>
          <w:tcPr>
            <w:tcW w:w="1000" w:type="dxa"/>
            <w:vAlign w:val="center"/>
          </w:tcPr>
          <w:p w14:paraId="7EC1B2E8"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۰٫۵۹</w:t>
            </w:r>
          </w:p>
        </w:tc>
        <w:tc>
          <w:tcPr>
            <w:tcW w:w="1000" w:type="dxa"/>
            <w:vAlign w:val="center"/>
          </w:tcPr>
          <w:p w14:paraId="67F969D6"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۰٫۷۲۴</w:t>
            </w:r>
          </w:p>
        </w:tc>
        <w:tc>
          <w:tcPr>
            <w:tcW w:w="1000" w:type="dxa"/>
            <w:vAlign w:val="center"/>
          </w:tcPr>
          <w:p w14:paraId="665E24CF"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۰٫۲۸</w:t>
            </w:r>
          </w:p>
        </w:tc>
        <w:tc>
          <w:tcPr>
            <w:tcW w:w="1000" w:type="dxa"/>
            <w:vAlign w:val="center"/>
          </w:tcPr>
          <w:p w14:paraId="44B712E2"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۰٫۵۲</w:t>
            </w:r>
          </w:p>
        </w:tc>
      </w:tr>
      <w:tr w:rsidR="00DC04C5" w:rsidRPr="001E445B" w14:paraId="2F7E6529" w14:textId="77777777">
        <w:trPr>
          <w:cantSplit/>
          <w:jc w:val="center"/>
        </w:trPr>
        <w:tc>
          <w:tcPr>
            <w:tcW w:w="2800" w:type="dxa"/>
            <w:vAlign w:val="center"/>
          </w:tcPr>
          <w:p w14:paraId="74438D41"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w:t>
            </w:r>
            <w:r>
              <w:rPr>
                <w:rFonts w:ascii="Times New Roman" w:hAnsi="Times New Roman" w:eastAsia="Times New Roman" w:cs="B Nazanin"/>
                <w:sz w:val="24"/>
                <w:szCs w:val="24"/>
              </w:rPr>
              <w:t xml:space="preserve">AIU</w:t>
            </w:r>
            <w:r>
              <w:rPr>
                <w:rFonts w:ascii="Times New Roman" w:hAnsi="Times New Roman" w:eastAsia="Times New Roman" w:cs="B Nazanin"/>
                <w:sz w:val="24"/>
                <w:szCs w:val="24"/>
                <w:rtl/>
              </w:rPr>
              <w:t xml:space="preserve">)</w:t>
            </w:r>
          </w:p>
        </w:tc>
        <w:tc>
          <w:tcPr>
            <w:tcW w:w="1000" w:type="dxa"/>
            <w:vAlign w:val="center"/>
          </w:tcPr>
          <w:p w14:paraId="5E8EF0F8" w14:textId="09D40453"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−۰٫۱۸</w:t>
            </w:r>
          </w:p>
        </w:tc>
        <w:tc>
          <w:tcPr>
            <w:tcW w:w="1000" w:type="dxa"/>
            <w:vAlign w:val="center"/>
          </w:tcPr>
          <w:p w14:paraId="2CBF4BC3" w14:textId="25B68E5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−۰٫۱۹</w:t>
            </w:r>
          </w:p>
        </w:tc>
        <w:tc>
          <w:tcPr>
            <w:tcW w:w="1000" w:type="dxa"/>
            <w:vAlign w:val="center"/>
          </w:tcPr>
          <w:p w14:paraId="41CA405F" w14:textId="677F5D32"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−۰٫۲۸</w:t>
            </w:r>
          </w:p>
        </w:tc>
        <w:tc>
          <w:tcPr>
            <w:tcW w:w="1000" w:type="dxa"/>
            <w:vAlign w:val="center"/>
          </w:tcPr>
          <w:p w14:paraId="07144FC3"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۰٫۷۲۵</w:t>
            </w:r>
          </w:p>
        </w:tc>
        <w:tc>
          <w:tcPr>
            <w:tcW w:w="1000" w:type="dxa"/>
            <w:vAlign w:val="center"/>
          </w:tcPr>
          <w:p w14:paraId="314497C0"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۰٫۵۴</w:t>
            </w:r>
          </w:p>
        </w:tc>
      </w:tr>
      <w:tr w:rsidR="00DC04C5" w:rsidRPr="001E445B" w14:paraId="69941D3B" w14:textId="77777777">
        <w:trPr>
          <w:cantSplit/>
          <w:jc w:val="center"/>
        </w:trPr>
        <w:tc>
          <w:tcPr>
            <w:tcW w:w="2800" w:type="dxa"/>
            <w:tcBorders>
              <w:bottom w:val="single" w:sz="8" w:space="0" w:color="000000"/>
            </w:tcBorders>
            <w:vAlign w:val="center"/>
          </w:tcPr>
          <w:p w14:paraId="1EFBA984"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کیفیت تصمیم (</w:t>
            </w:r>
            <w:r>
              <w:rPr>
                <w:rFonts w:ascii="Times New Roman" w:hAnsi="Times New Roman" w:eastAsia="Times New Roman" w:cs="B Nazanin"/>
                <w:sz w:val="24"/>
                <w:szCs w:val="24"/>
              </w:rPr>
              <w:t xml:space="preserve">IDQ</w:t>
            </w:r>
            <w:r>
              <w:rPr>
                <w:rFonts w:ascii="Times New Roman" w:hAnsi="Times New Roman" w:eastAsia="Times New Roman" w:cs="B Nazanin"/>
                <w:sz w:val="24"/>
                <w:szCs w:val="24"/>
                <w:rtl/>
              </w:rPr>
              <w:t xml:space="preserve">)</w:t>
            </w:r>
          </w:p>
        </w:tc>
        <w:tc>
          <w:tcPr>
            <w:tcW w:w="1000" w:type="dxa"/>
            <w:tcBorders>
              <w:bottom w:val="single" w:sz="8" w:space="0" w:color="000000"/>
            </w:tcBorders>
            <w:vAlign w:val="center"/>
          </w:tcPr>
          <w:p w14:paraId="37A2FBB4" w14:textId="1C272CD8"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−۰٫۲۷</w:t>
            </w:r>
          </w:p>
        </w:tc>
        <w:tc>
          <w:tcPr>
            <w:tcW w:w="1000" w:type="dxa"/>
            <w:tcBorders>
              <w:bottom w:val="single" w:sz="8" w:space="0" w:color="000000"/>
            </w:tcBorders>
            <w:vAlign w:val="center"/>
          </w:tcPr>
          <w:p w14:paraId="029EFE90" w14:textId="25F0209B"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−۰٫۳۴</w:t>
            </w:r>
          </w:p>
        </w:tc>
        <w:tc>
          <w:tcPr>
            <w:tcW w:w="1000" w:type="dxa"/>
            <w:tcBorders>
              <w:bottom w:val="single" w:sz="8" w:space="0" w:color="000000"/>
            </w:tcBorders>
            <w:vAlign w:val="center"/>
          </w:tcPr>
          <w:p w14:paraId="28988972" w14:textId="081F8E63"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−۰٫۵۱</w:t>
            </w:r>
          </w:p>
        </w:tc>
        <w:tc>
          <w:tcPr>
            <w:tcW w:w="1000" w:type="dxa"/>
            <w:tcBorders>
              <w:bottom w:val="single" w:sz="8" w:space="0" w:color="000000"/>
            </w:tcBorders>
            <w:vAlign w:val="center"/>
          </w:tcPr>
          <w:p w14:paraId="7EDD978E"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۰٫۵۴</w:t>
            </w:r>
          </w:p>
        </w:tc>
        <w:tc>
          <w:tcPr>
            <w:tcW w:w="1000" w:type="dxa"/>
            <w:tcBorders>
              <w:bottom w:val="single" w:sz="8" w:space="0" w:color="000000"/>
            </w:tcBorders>
            <w:vAlign w:val="center"/>
          </w:tcPr>
          <w:p w14:paraId="160C1BD3"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۰٫۷۲۵</w:t>
            </w:r>
          </w:p>
        </w:tc>
      </w:tr>
    </w:tbl>
    <w:p w14:paraId="72324762" w14:textId="77777777"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همبستگی‌ها از مدل </w:t>
      </w:r>
      <w:r>
        <w:rPr>
          <w:rFonts w:ascii="Times New Roman" w:hAnsi="Times New Roman" w:eastAsia="Times New Roman" w:cs="B Nazanin"/>
          <w:sz w:val="24"/>
          <w:szCs w:val="24"/>
        </w:rPr>
        <w:t xml:space="preserve">CFA</w:t>
      </w:r>
      <w:r>
        <w:rPr>
          <w:rFonts w:ascii="Times New Roman" w:hAnsi="Times New Roman" w:eastAsia="Times New Roman" w:cs="B Nazanin"/>
          <w:sz w:val="24"/>
          <w:szCs w:val="24"/>
          <w:rtl/>
        </w:rPr>
        <w:t xml:space="preserve"> برآورد شده‌اند؛ سازه‌ها به ترتیب جدول: </w:t>
      </w:r>
      <w:r>
        <w:rPr>
          <w:rFonts w:ascii="Times New Roman" w:hAnsi="Times New Roman" w:eastAsia="Times New Roman" w:cs="B Nazanin"/>
          <w:sz w:val="24"/>
          <w:szCs w:val="24"/>
          <w:rtl/>
        </w:rPr>
        <w:t xml:space="preserve">۱</w:t>
      </w:r>
      <w:r>
        <w:rPr>
          <w:rFonts w:ascii="Times New Roman" w:hAnsi="Times New Roman" w:eastAsia="Times New Roman" w:cs="B Nazanin"/>
          <w:sz w:val="24"/>
          <w:szCs w:val="24"/>
          <w:rtl/>
        </w:rPr>
        <w:t xml:space="preserve"> = </w:t>
      </w:r>
      <w:r>
        <w:rPr>
          <w:rFonts w:ascii="Times New Roman" w:hAnsi="Times New Roman" w:eastAsia="Times New Roman" w:cs="B Nazanin"/>
          <w:sz w:val="24"/>
          <w:szCs w:val="24"/>
        </w:rPr>
        <w:t xml:space="preserve">SME</w:t>
      </w:r>
      <w:r>
        <w:rPr>
          <w:rFonts w:ascii="Times New Roman" w:hAnsi="Times New Roman" w:eastAsia="Times New Roman" w:cs="B Nazanin"/>
          <w:sz w:val="24"/>
          <w:szCs w:val="24"/>
          <w:rtl/>
        </w:rPr>
        <w:t xml:space="preserve">، ۲ = </w:t>
      </w:r>
      <w:r>
        <w:rPr>
          <w:rFonts w:ascii="Times New Roman" w:hAnsi="Times New Roman" w:eastAsia="Times New Roman" w:cs="B Nazanin"/>
          <w:sz w:val="24"/>
          <w:szCs w:val="24"/>
        </w:rPr>
        <w:t xml:space="preserve">FOMO</w:t>
      </w:r>
      <w:r>
        <w:rPr>
          <w:rFonts w:ascii="Times New Roman" w:hAnsi="Times New Roman" w:eastAsia="Times New Roman" w:cs="B Nazanin"/>
          <w:sz w:val="24"/>
          <w:szCs w:val="24"/>
          <w:rtl/>
        </w:rPr>
        <w:t xml:space="preserve">، ۳ = </w:t>
      </w:r>
      <w:r>
        <w:rPr>
          <w:rFonts w:ascii="Times New Roman" w:hAnsi="Times New Roman" w:eastAsia="Times New Roman" w:cs="B Nazanin"/>
          <w:sz w:val="24"/>
          <w:szCs w:val="24"/>
        </w:rPr>
        <w:t xml:space="preserve">HRD</w:t>
      </w:r>
      <w:r>
        <w:rPr>
          <w:rFonts w:ascii="Times New Roman" w:hAnsi="Times New Roman" w:eastAsia="Times New Roman" w:cs="B Nazanin"/>
          <w:sz w:val="24"/>
          <w:szCs w:val="24"/>
          <w:rtl/>
        </w:rPr>
        <w:t xml:space="preserve">، ۴ = </w:t>
      </w:r>
      <w:r>
        <w:rPr>
          <w:rFonts w:ascii="Times New Roman" w:hAnsi="Times New Roman" w:eastAsia="Times New Roman" w:cs="B Nazanin"/>
          <w:sz w:val="24"/>
          <w:szCs w:val="24"/>
        </w:rPr>
        <w:t xml:space="preserve">AIU</w:t>
      </w:r>
      <w:r>
        <w:rPr>
          <w:rFonts w:ascii="Times New Roman" w:hAnsi="Times New Roman" w:eastAsia="Times New Roman" w:cs="B Nazanin"/>
          <w:sz w:val="24"/>
          <w:szCs w:val="24"/>
          <w:rtl/>
        </w:rPr>
        <w:t xml:space="preserve">، ۵ = </w:t>
      </w:r>
      <w:r>
        <w:rPr>
          <w:rFonts w:ascii="Times New Roman" w:hAnsi="Times New Roman" w:eastAsia="Times New Roman" w:cs="B Nazanin"/>
          <w:sz w:val="24"/>
          <w:szCs w:val="24"/>
        </w:rPr>
        <w:t xml:space="preserve">IDQ</w:t>
      </w:r>
      <w:r>
        <w:rPr>
          <w:rFonts w:ascii="Times New Roman" w:hAnsi="Times New Roman" w:eastAsia="Times New Roman" w:cs="B Nazanin"/>
          <w:sz w:val="24"/>
          <w:szCs w:val="24"/>
          <w:rtl/>
        </w:rPr>
        <w:t xml:space="preserve">.</w:t>
      </w:r>
    </w:p>
    <w:p w14:paraId="0DE96A79" w14:textId="64F017AE"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جذر </w:t>
      </w:r>
      <w:r>
        <w:rPr>
          <w:rFonts w:ascii="Times New Roman" w:hAnsi="Times New Roman" w:eastAsia="Times New Roman" w:cs="B Nazanin"/>
          <w:sz w:val="26"/>
          <w:szCs w:val="26"/>
        </w:rPr>
        <w:t xml:space="preserve">AVE</w:t>
      </w:r>
      <w:r>
        <w:rPr>
          <w:rFonts w:ascii="Times New Roman" w:hAnsi="Times New Roman" w:eastAsia="Times New Roman" w:cs="B Nazanin"/>
          <w:sz w:val="26"/>
          <w:szCs w:val="26"/>
          <w:rtl/>
        </w:rPr>
        <w:t xml:space="preserve"> هر سازه از همبستگی آن با سازه‌های دیگر بزرگ‌تر بود (معیار فورنل - لارکر) و بیشینه </w:t>
      </w:r>
      <w:r>
        <w:rPr>
          <w:rFonts w:ascii="Times New Roman" w:hAnsi="Times New Roman" w:eastAsia="Times New Roman" w:cs="B Nazanin"/>
          <w:sz w:val="26"/>
          <w:szCs w:val="26"/>
        </w:rPr>
        <w:t xml:space="preserve">HTMT</w:t>
      </w:r>
      <w:r>
        <w:rPr>
          <w:rFonts w:ascii="Times New Roman" w:hAnsi="Times New Roman" w:eastAsia="Times New Roman" w:cs="B Nazanin"/>
          <w:sz w:val="26"/>
          <w:szCs w:val="26"/>
          <w:rtl/>
        </w:rPr>
        <w:t xml:space="preserve"> برابر </w:t>
      </w:r>
      <w:r>
        <w:rPr>
          <w:rFonts w:ascii="Times New Roman" w:hAnsi="Times New Roman" w:eastAsia="Times New Roman" w:cs="B Nazanin"/>
          <w:sz w:val="26"/>
          <w:szCs w:val="26"/>
          <w:rtl/>
        </w:rPr>
        <w:t xml:space="preserve">۰٫۵۹</w:t>
      </w:r>
      <w:r>
        <w:rPr>
          <w:rFonts w:ascii="Times New Roman" w:hAnsi="Times New Roman" w:eastAsia="Times New Roman" w:cs="B Nazanin"/>
          <w:sz w:val="26"/>
          <w:szCs w:val="26"/>
          <w:rtl/>
        </w:rPr>
        <w:t xml:space="preserve"> و کمتر از آستانه </w:t>
      </w:r>
      <w:r>
        <w:rPr>
          <w:rFonts w:ascii="Times New Roman" w:hAnsi="Times New Roman" w:eastAsia="Times New Roman" w:cs="B Nazanin"/>
          <w:sz w:val="26"/>
          <w:szCs w:val="26"/>
          <w:rtl/>
        </w:rPr>
        <w:t xml:space="preserve">۰٫۸۵</w:t>
      </w:r>
      <w:r>
        <w:rPr>
          <w:rFonts w:ascii="Times New Roman" w:hAnsi="Times New Roman" w:eastAsia="Times New Roman" w:cs="B Nazanin"/>
          <w:sz w:val="26"/>
          <w:szCs w:val="26"/>
          <w:rtl/>
        </w:rPr>
        <w:t xml:space="preserve"> به‌دست آمد؛ بنابراین روایی واگرا برقرار است. بیشینه قدر مطلق همبستگی پنهان </w:t>
      </w:r>
      <w:r>
        <w:rPr>
          <w:rFonts w:ascii="Times New Roman" w:hAnsi="Times New Roman" w:eastAsia="Times New Roman" w:cs="B Nazanin"/>
          <w:sz w:val="26"/>
          <w:szCs w:val="26"/>
          <w:rtl/>
        </w:rPr>
        <w:t xml:space="preserve">۰٫۵۹</w:t>
      </w:r>
      <w:r>
        <w:rPr>
          <w:rFonts w:ascii="Times New Roman" w:hAnsi="Times New Roman" w:eastAsia="Times New Roman" w:cs="B Nazanin"/>
          <w:sz w:val="26"/>
          <w:szCs w:val="26"/>
          <w:rtl/>
        </w:rPr>
        <w:t xml:space="preserve"> است و شاخص تورم واریانس پیش‌بینی‌کننده‌های پنهان (محاسبه‌شده از ماتریس همبستگی پنهان) در بازه </w:t>
      </w:r>
      <w:r>
        <w:rPr>
          <w:rFonts w:ascii="Times New Roman" w:hAnsi="Times New Roman" w:eastAsia="Times New Roman" w:cs="B Nazanin"/>
          <w:sz w:val="26"/>
          <w:szCs w:val="26"/>
          <w:rtl/>
        </w:rPr>
        <w:t xml:space="preserve">۱٫۰۵</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۱٫۷۴</w:t>
      </w:r>
      <w:r>
        <w:rPr>
          <w:rFonts w:ascii="Times New Roman" w:hAnsi="Times New Roman" w:eastAsia="Times New Roman" w:cs="B Nazanin"/>
          <w:sz w:val="26"/>
          <w:szCs w:val="26"/>
          <w:rtl/>
        </w:rPr>
        <w:t xml:space="preserve"> قرار داشت؛ مشکل هم‌خطی وجود ندارد.</w:t>
      </w:r>
    </w:p>
    <w:p w14:paraId="4EA65EC6" w14:textId="3DA628A8"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آزمون تک‌عاملی هارمن نشان داد عامل نخست </w:t>
      </w:r>
      <w:r>
        <w:rPr>
          <w:rFonts w:ascii="Times New Roman" w:hAnsi="Times New Roman" w:eastAsia="Times New Roman" w:cs="B Nazanin"/>
          <w:sz w:val="26"/>
          <w:szCs w:val="26"/>
          <w:rtl/>
        </w:rPr>
        <w:t xml:space="preserve">۲۹٫۴</w:t>
      </w:r>
      <w:r>
        <w:rPr>
          <w:rFonts w:ascii="Times New Roman" w:hAnsi="Times New Roman" w:eastAsia="Times New Roman" w:cs="B Nazanin"/>
          <w:sz w:val="26"/>
          <w:szCs w:val="26"/>
          <w:rtl/>
        </w:rPr>
        <w:t xml:space="preserve">٪ از واریانس را تبیین می‌کند (کمتر از </w:t>
      </w:r>
      <w:r>
        <w:rPr>
          <w:rFonts w:ascii="Times New Roman" w:hAnsi="Times New Roman" w:eastAsia="Times New Roman" w:cs="B Nazanin"/>
          <w:sz w:val="26"/>
          <w:szCs w:val="26"/>
          <w:rtl/>
        </w:rPr>
        <w:t xml:space="preserve">۵۰</w:t>
      </w:r>
      <w:r>
        <w:rPr>
          <w:rFonts w:ascii="Times New Roman" w:hAnsi="Times New Roman" w:eastAsia="Times New Roman" w:cs="B Nazanin"/>
          <w:sz w:val="26"/>
          <w:szCs w:val="26"/>
          <w:rtl/>
        </w:rPr>
        <w:t xml:space="preserve">٪) و مدل تک‌عاملی برازش بسیار ضعیفی داشت (</w:t>
      </w:r>
      <w:r>
        <w:rPr>
          <w:rFonts w:ascii="Times New Roman" w:hAnsi="Times New Roman" w:eastAsia="Times New Roman" w:cs="B Nazanin"/>
          <w:sz w:val="26"/>
          <w:szCs w:val="26"/>
        </w:rPr>
        <w:t xml:space="preserve">CFI = ۰٫۵۲</w:t>
      </w:r>
      <w:r>
        <w:rPr>
          <w:rFonts w:ascii="Times New Roman" w:hAnsi="Times New Roman" w:eastAsia="Times New Roman" w:cs="B Nazanin"/>
          <w:sz w:val="26"/>
          <w:szCs w:val="26"/>
          <w:rtl/>
        </w:rPr>
        <w:t xml:space="preserve">). در مدل عامل روش مشترک، میانگین واریانس مشترک روش </w:t>
      </w:r>
      <w:r>
        <w:rPr>
          <w:rFonts w:ascii="Times New Roman" w:hAnsi="Times New Roman" w:eastAsia="Times New Roman" w:cs="B Nazanin"/>
          <w:sz w:val="26"/>
          <w:szCs w:val="26"/>
          <w:rtl/>
        </w:rPr>
        <w:t xml:space="preserve">۱۴٫۷</w:t>
      </w:r>
      <w:r>
        <w:rPr>
          <w:rFonts w:ascii="Times New Roman" w:hAnsi="Times New Roman" w:eastAsia="Times New Roman" w:cs="B Nazanin"/>
          <w:sz w:val="26"/>
          <w:szCs w:val="26"/>
          <w:rtl/>
        </w:rPr>
        <w:t xml:space="preserve">٪ بود که از معیار </w:t>
      </w:r>
      <w:r>
        <w:rPr>
          <w:rFonts w:ascii="Times New Roman" w:hAnsi="Times New Roman" w:eastAsia="Times New Roman" w:cs="B Nazanin"/>
          <w:sz w:val="26"/>
          <w:szCs w:val="26"/>
          <w:rtl/>
        </w:rPr>
        <w:t xml:space="preserve">۲۵</w:t>
      </w:r>
      <w:r>
        <w:rPr>
          <w:rFonts w:ascii="Times New Roman" w:hAnsi="Times New Roman" w:eastAsia="Times New Roman" w:cs="B Nazanin"/>
          <w:sz w:val="26"/>
          <w:szCs w:val="26"/>
          <w:rtl/>
        </w:rPr>
        <w:t xml:space="preserve">٪ پایین‌تر است. بنابراین سوگیری روش مشترک تهدید جدی برای نتایج نیست.</w:t>
      </w:r>
    </w:p>
    <w:p w14:paraId="5F8EC252"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۴-۴</w:t>
      </w:r>
      <w:r>
        <w:rPr>
          <w:rFonts w:ascii="Times New Roman" w:hAnsi="Times New Roman" w:eastAsia="Times New Roman" w:cs="B Nazanin"/>
          <w:b/>
          <w:bCs/>
          <w:sz w:val="24"/>
          <w:szCs w:val="24"/>
          <w:rtl/>
        </w:rPr>
        <w:t xml:space="preserve">. مدل ساختاری و آزمون فرضیه‌ها</w:t>
      </w:r>
    </w:p>
    <w:p w14:paraId="02C1AF51" w14:textId="4DBBA2FD"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مدل ساختاری مکنون کامل، شامل </w:t>
      </w:r>
      <w:r>
        <w:rPr>
          <w:rFonts w:ascii="Times New Roman" w:hAnsi="Times New Roman" w:eastAsia="Times New Roman" w:cs="B Nazanin"/>
          <w:sz w:val="26"/>
          <w:szCs w:val="26"/>
          <w:rtl/>
        </w:rPr>
        <w:t xml:space="preserve">۲۶</w:t>
      </w:r>
      <w:r>
        <w:rPr>
          <w:rFonts w:ascii="Times New Roman" w:hAnsi="Times New Roman" w:eastAsia="Times New Roman" w:cs="B Nazanin"/>
          <w:sz w:val="26"/>
          <w:szCs w:val="26"/>
          <w:rtl/>
        </w:rPr>
        <w:t xml:space="preserve"> گویه اندازه‌گیری و پنج شاخص حاصل‌ضرب تعامل، برازش مطلوبی داشت (</w:t>
      </w:r>
      <w:r>
        <w:rPr>
          <w:rFonts w:ascii="Times New Roman" w:hAnsi="Times New Roman" w:eastAsia="Times New Roman" w:cs="B Nazanin"/>
          <w:sz w:val="26"/>
          <w:szCs w:val="26"/>
        </w:rPr>
        <w:t xml:space="preserve">χ²/df = ۱٫۲۰</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CFI = ۰٫۹۷۷</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TLI = ۰٫۹۷۵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RMSEA = ۰٫۰۲۳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SRMR = ۰٫۰۴۲</w:t>
      </w:r>
      <w:r>
        <w:rPr>
          <w:rFonts w:ascii="Times New Roman" w:hAnsi="Times New Roman" w:eastAsia="Times New Roman" w:cs="B Nazanin"/>
          <w:sz w:val="26"/>
          <w:szCs w:val="26"/>
          <w:rtl/>
        </w:rPr>
        <w:t xml:space="preserve">). شکل </w:t>
      </w:r>
      <w:r>
        <w:rPr>
          <w:rFonts w:ascii="Times New Roman" w:hAnsi="Times New Roman" w:eastAsia="Times New Roman" w:cs="B Nazanin"/>
          <w:sz w:val="26"/>
          <w:szCs w:val="26"/>
          <w:rtl/>
        </w:rPr>
        <w:t xml:space="preserve">۲</w:t>
      </w:r>
      <w:r>
        <w:rPr>
          <w:rFonts w:ascii="Times New Roman" w:hAnsi="Times New Roman" w:eastAsia="Times New Roman" w:cs="B Nazanin"/>
          <w:sz w:val="26"/>
          <w:szCs w:val="26"/>
          <w:rtl/>
        </w:rPr>
        <w:t xml:space="preserve"> مدل برآوردشده را با همه گویه‌ها و بارهای عاملی استاندارد نشان می‌دهد و جدول </w:t>
      </w:r>
      <w:r>
        <w:rPr>
          <w:rFonts w:ascii="Times New Roman" w:hAnsi="Times New Roman" w:eastAsia="Times New Roman" w:cs="B Nazanin"/>
          <w:sz w:val="26"/>
          <w:szCs w:val="26"/>
          <w:rtl/>
        </w:rPr>
        <w:t xml:space="preserve">۹</w:t>
      </w:r>
      <w:r>
        <w:rPr>
          <w:rFonts w:ascii="Times New Roman" w:hAnsi="Times New Roman" w:eastAsia="Times New Roman" w:cs="B Nazanin"/>
          <w:sz w:val="26"/>
          <w:szCs w:val="26"/>
          <w:rtl/>
        </w:rPr>
        <w:t xml:space="preserve"> ضرایب مسیر را ارائه می‌کند. مواجهه با محتوا اثر مثبت و نیرومندی بر فومو داشت (</w:t>
      </w:r>
      <w:r>
        <w:rPr>
          <w:rFonts w:ascii="Times New Roman" w:hAnsi="Times New Roman" w:eastAsia="Times New Roman" w:cs="B Nazanin"/>
          <w:sz w:val="26"/>
          <w:szCs w:val="26"/>
        </w:rPr>
        <w:t xml:space="preserve">β = ۰٫۴۹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۸٫۲۳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فومو بر رفتار توده‌وار اثر مثبت داشت (</w:t>
      </w:r>
      <w:r>
        <w:rPr>
          <w:rFonts w:ascii="Times New Roman" w:hAnsi="Times New Roman" w:eastAsia="Times New Roman" w:cs="B Nazanin"/>
          <w:sz w:val="26"/>
          <w:szCs w:val="26"/>
        </w:rPr>
        <w:t xml:space="preserve">β = ۰٫۴۱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۶٫۶۲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و رفتار توده‌وار کیفیت تصمیم را کاهش داد (</w:t>
      </w:r>
      <w:r>
        <w:rPr>
          <w:rFonts w:ascii="Times New Roman" w:hAnsi="Times New Roman" w:eastAsia="Times New Roman" w:cs="B Nazanin"/>
          <w:sz w:val="26"/>
          <w:szCs w:val="26"/>
        </w:rPr>
        <w:t xml:space="preserve">β = −۰٫۳۵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−۴٫۷۳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اثر مستقیم مواجهه بر رفتار توده‌وار نیز مثبت و معنادار بود (</w:t>
      </w:r>
      <w:r>
        <w:rPr>
          <w:rFonts w:ascii="Times New Roman" w:hAnsi="Times New Roman" w:eastAsia="Times New Roman" w:cs="B Nazanin"/>
          <w:sz w:val="26"/>
          <w:szCs w:val="26"/>
        </w:rPr>
        <w:t xml:space="preserve">β = ۰٫۲۹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۴٫۷۵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و استفاده از اطلاعات حسابداری اثر مثبتی بر کیفیت تصمیم داشت (</w:t>
      </w:r>
      <w:r>
        <w:rPr>
          <w:rFonts w:ascii="Times New Roman" w:hAnsi="Times New Roman" w:eastAsia="Times New Roman" w:cs="B Nazanin"/>
          <w:sz w:val="26"/>
          <w:szCs w:val="26"/>
        </w:rPr>
        <w:t xml:space="preserve">β = ۰٫۴۳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۷٫۵۴</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اثر مستقیم فومو (</w:t>
      </w:r>
      <w:r>
        <w:rPr>
          <w:rFonts w:ascii="Times New Roman" w:hAnsi="Times New Roman" w:eastAsia="Times New Roman" w:cs="B Nazanin"/>
          <w:sz w:val="26"/>
          <w:szCs w:val="26"/>
        </w:rPr>
        <w:t xml:space="preserve">β = −۰٫۰۶</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 ۰٫۳۸۰</w:t>
      </w:r>
      <w:r>
        <w:rPr>
          <w:rFonts w:ascii="Times New Roman" w:hAnsi="Times New Roman" w:eastAsia="Times New Roman" w:cs="B Nazanin"/>
          <w:sz w:val="26"/>
          <w:szCs w:val="26"/>
          <w:rtl/>
        </w:rPr>
        <w:t xml:space="preserve">) و اثر مستقیم مواجهه (</w:t>
      </w:r>
      <w:r>
        <w:rPr>
          <w:rFonts w:ascii="Times New Roman" w:hAnsi="Times New Roman" w:eastAsia="Times New Roman" w:cs="B Nazanin"/>
          <w:sz w:val="26"/>
          <w:szCs w:val="26"/>
        </w:rPr>
        <w:t xml:space="preserve">β = ۰٫۰۱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 ۰٫۸۵۲</w:t>
      </w:r>
      <w:r>
        <w:rPr>
          <w:rFonts w:ascii="Times New Roman" w:hAnsi="Times New Roman" w:eastAsia="Times New Roman" w:cs="B Nazanin"/>
          <w:sz w:val="26"/>
          <w:szCs w:val="26"/>
          <w:rtl/>
        </w:rPr>
        <w:t xml:space="preserve">) بر کیفیت تصمیم معنادار نبود؛ یعنی اثر این دو متغیر عمدتاً از مسیر رفتار توده‌وار منتقل می‌شود.</w:t>
      </w:r>
    </w:p>
    <w:p w14:paraId="5B6F5CA3" w14:textId="77777777" w:rsidR="00DC04C5" w:rsidRDefault="00000000">
      <w:pPr>
        <w:keepNext/>
        <w:bidi w:val="1"/>
        <w:spacing w:before="60" w:after="60" w:line="240" w:lineRule="auto"/>
        <w:jc w:val="center"/>
      </w:pPr>
      <w:r>
        <w:rPr>
          <w:rtl/>
        </w:rPr>
        <w:lastRenderedPageBreak/>
        <w:drawing>
          <wp:inline distT="0" distB="0" distL="0" distR="0" wp14:anchorId="39424F10" wp14:editId="3FDFF3D0">
            <wp:extent cx="5669280" cy="3143309"/>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ic:cNvPicPr>
                      <a:picLocks noChangeAspect="1" noChangeArrowheads="1"/>
                    </pic:cNvPicPr>
                  </pic:nvPicPr>
                  <pic:blipFill>
                    <a:blip r:embed="rId8"/>
                    <a:stretch>
                      <a:fillRect/>
                    </a:stretch>
                  </pic:blipFill>
                  <pic:spPr bwMode="auto">
                    <a:xfrm>
                      <a:off x="0" y="0"/>
                      <a:ext cx="5669280" cy="3143309"/>
                    </a:xfrm>
                    <a:prstGeom prst="rect">
                      <a:avLst/>
                    </a:prstGeom>
                  </pic:spPr>
                </pic:pic>
              </a:graphicData>
            </a:graphic>
          </wp:inline>
        </w:drawing>
      </w:r>
    </w:p>
    <w:p w14:paraId="5A41CB7B" w14:textId="6AD4D732" w:rsidR="00DC04C5" w:rsidRDefault="00000000">
      <w:pPr>
        <w:bidi w:val="1"/>
        <w:spacing w:before="40" w:after="100" w:line="240" w:lineRule="auto"/>
        <w:jc w:val="center"/>
      </w:pPr>
      <w:r>
        <w:rPr>
          <w:rFonts w:ascii="Times New Roman" w:hAnsi="Times New Roman" w:eastAsia="Times New Roman" w:cs="B Zar"/>
          <w:b/>
          <w:bCs/>
          <w:sz w:val="20"/>
          <w:szCs w:val="20"/>
          <w:rtl/>
        </w:rPr>
        <w:t xml:space="preserve">شکل </w:t>
      </w:r>
      <w:r>
        <w:rPr>
          <w:rFonts w:ascii="Times New Roman" w:hAnsi="Times New Roman" w:eastAsia="Times New Roman" w:cs="B Zar"/>
          <w:b/>
          <w:bCs/>
          <w:sz w:val="20"/>
          <w:szCs w:val="20"/>
          <w:rtl/>
        </w:rPr>
        <w:t xml:space="preserve">۲</w:t>
      </w:r>
      <w:r>
        <w:rPr>
          <w:rFonts w:ascii="Times New Roman" w:hAnsi="Times New Roman" w:eastAsia="Times New Roman" w:cs="B Zar"/>
          <w:b/>
          <w:bCs/>
          <w:sz w:val="20"/>
          <w:szCs w:val="20"/>
          <w:rtl/>
        </w:rPr>
        <w:t xml:space="preserve">. مدل معادلات ساختاری برآوردشده با متغیرهای پنهان، گویه‌ها و ضرایب استاندارد (یافته پژوهشگر)</w:t>
      </w:r>
    </w:p>
    <w:p w14:paraId="29281E9A" w14:textId="5D53F659"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شکل: بیضی‌ها متغیرهای پنهان (نام و نماد لاتین) و مستطیل‌ها گویه‌ها هستند؛ اعداد روی پیکان‌های گویه‌ها بار عاملی استاندارد و اعداد روی مسیرهای ساختاری ضریب استاندارد (∗∗∗ </w:t>
      </w:r>
      <w:r>
        <w:rPr>
          <w:rFonts w:ascii="Times New Roman" w:hAnsi="Times New Roman" w:eastAsia="Times New Roman" w:cs="B Nazanin"/>
          <w:sz w:val="24"/>
          <w:szCs w:val="24"/>
        </w:rPr>
        <w:t xml:space="preserve">p &lt; ۰٫۰۰۱</w:t>
      </w:r>
      <w:r>
        <w:rPr>
          <w:rFonts w:ascii="Times New Roman" w:hAnsi="Times New Roman" w:eastAsia="Times New Roman" w:cs="B Nazanin"/>
          <w:sz w:val="24"/>
          <w:szCs w:val="24"/>
          <w:rtl/>
        </w:rPr>
        <w:t xml:space="preserve">) است. متغیرهای کنترل، شاخص‌های حاصل‌ضرب تعامل، خطاهای اندازه‌گیری و مسیرهای مستقیم غیرمعنادار فومو و مواجهه به کیفیت تصمیم برای وضوح نشان داده نشده‌اند.</w:t>
      </w:r>
    </w:p>
    <w:p w14:paraId="032AC986"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۹</w:t>
      </w:r>
      <w:r>
        <w:rPr>
          <w:rFonts w:ascii="Times New Roman" w:hAnsi="Times New Roman" w:eastAsia="Times New Roman" w:cs="B Zar"/>
          <w:b/>
          <w:bCs/>
          <w:sz w:val="20"/>
          <w:szCs w:val="20"/>
          <w:rtl/>
        </w:rPr>
        <w:t xml:space="preserve">. برآورد ضرایب مسیر ساختاری</w:t>
      </w:r>
    </w:p>
    <w:tbl>
      <w:tblPr>
        <w:bidiVisual/>
        <w:tblW w:w="9100" w:type="dxa"/>
        <w:jc w:val="center"/>
        <w:tblLayout w:type="fixed"/>
        <w:tblCellMar>
          <w:left w:w="60" w:type="dxa"/>
          <w:right w:w="60" w:type="dxa"/>
        </w:tblCellMar>
        <w:tblLook w:val="0000" w:firstRow="0" w:lastRow="0" w:firstColumn="0" w:lastColumn="0" w:noHBand="0" w:noVBand="0"/>
      </w:tblPr>
      <w:tblGrid>
        <w:gridCol w:w="2400"/>
        <w:gridCol w:w="900"/>
        <w:gridCol w:w="800"/>
        <w:gridCol w:w="800"/>
        <w:gridCol w:w="1000"/>
        <w:gridCol w:w="800"/>
        <w:gridCol w:w="1250"/>
        <w:gridCol w:w="1150"/>
      </w:tblGrid>
      <w:tr w:rsidR="00DC04C5" w14:paraId="426C181C" w14:textId="77777777">
        <w:trPr>
          <w:tblHeader/>
          <w:jc w:val="center"/>
        </w:trPr>
        <w:tc>
          <w:tcPr>
            <w:tcW w:w="2400" w:type="dxa"/>
            <w:tcBorders>
              <w:top w:val="single" w:sz="8" w:space="0" w:color="000000"/>
              <w:bottom w:val="single" w:sz="8" w:space="0" w:color="000000"/>
            </w:tcBorders>
            <w:vAlign w:val="center"/>
          </w:tcPr>
          <w:p w14:paraId="1B81C96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مسیر</w:t>
            </w:r>
          </w:p>
        </w:tc>
        <w:tc>
          <w:tcPr>
            <w:tcW w:w="900" w:type="dxa"/>
            <w:tcBorders>
              <w:top w:val="single" w:sz="8" w:space="0" w:color="000000"/>
              <w:bottom w:val="single" w:sz="8" w:space="0" w:color="000000"/>
            </w:tcBorders>
            <w:vAlign w:val="center"/>
          </w:tcPr>
          <w:p w14:paraId="5D188FAC"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فرضیه</w:t>
            </w:r>
          </w:p>
        </w:tc>
        <w:tc>
          <w:tcPr>
            <w:tcW w:w="800" w:type="dxa"/>
            <w:tcBorders>
              <w:top w:val="single" w:sz="8" w:space="0" w:color="000000"/>
              <w:bottom w:val="single" w:sz="8" w:space="0" w:color="000000"/>
            </w:tcBorders>
            <w:vAlign w:val="center"/>
          </w:tcPr>
          <w:p w14:paraId="124C91C1"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b</w:t>
            </w:r>
          </w:p>
        </w:tc>
        <w:tc>
          <w:tcPr>
            <w:tcW w:w="800" w:type="dxa"/>
            <w:tcBorders>
              <w:top w:val="single" w:sz="8" w:space="0" w:color="000000"/>
              <w:bottom w:val="single" w:sz="8" w:space="0" w:color="000000"/>
            </w:tcBorders>
            <w:vAlign w:val="center"/>
          </w:tcPr>
          <w:p w14:paraId="1E804B8B"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β</w:t>
            </w:r>
          </w:p>
        </w:tc>
        <w:tc>
          <w:tcPr>
            <w:tcW w:w="1000" w:type="dxa"/>
            <w:tcBorders>
              <w:top w:val="single" w:sz="8" w:space="0" w:color="000000"/>
              <w:bottom w:val="single" w:sz="8" w:space="0" w:color="000000"/>
            </w:tcBorders>
            <w:vAlign w:val="center"/>
          </w:tcPr>
          <w:p w14:paraId="3ADED057"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خطای معیار</w:t>
            </w:r>
          </w:p>
        </w:tc>
        <w:tc>
          <w:tcPr>
            <w:tcW w:w="800" w:type="dxa"/>
            <w:tcBorders>
              <w:top w:val="single" w:sz="8" w:space="0" w:color="000000"/>
              <w:bottom w:val="single" w:sz="8" w:space="0" w:color="000000"/>
            </w:tcBorders>
            <w:vAlign w:val="center"/>
          </w:tcPr>
          <w:p w14:paraId="10EB5FF7"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z</w:t>
            </w:r>
          </w:p>
        </w:tc>
        <w:tc>
          <w:tcPr>
            <w:tcW w:w="1250" w:type="dxa"/>
            <w:tcBorders>
              <w:top w:val="single" w:sz="8" w:space="0" w:color="000000"/>
              <w:bottom w:val="single" w:sz="8" w:space="0" w:color="000000"/>
            </w:tcBorders>
            <w:vAlign w:val="center"/>
          </w:tcPr>
          <w:p w14:paraId="30CD4FB6"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p</w:t>
            </w:r>
          </w:p>
        </w:tc>
        <w:tc>
          <w:tcPr>
            <w:tcW w:w="1150" w:type="dxa"/>
            <w:tcBorders>
              <w:top w:val="single" w:sz="8" w:space="0" w:color="000000"/>
              <w:bottom w:val="single" w:sz="8" w:space="0" w:color="000000"/>
            </w:tcBorders>
            <w:vAlign w:val="center"/>
          </w:tcPr>
          <w:p w14:paraId="4F77CFCF"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معناداری</w:t>
            </w:r>
          </w:p>
        </w:tc>
      </w:tr>
      <w:tr w:rsidR="00DC04C5" w14:paraId="049F99DA" w14:textId="77777777">
        <w:trPr>
          <w:cantSplit/>
          <w:jc w:val="center"/>
        </w:trPr>
        <w:tc>
          <w:tcPr>
            <w:tcW w:w="2400" w:type="dxa"/>
            <w:vAlign w:val="center"/>
          </w:tcPr>
          <w:p w14:paraId="47E5B0D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فومو</w:t>
            </w:r>
          </w:p>
        </w:tc>
        <w:tc>
          <w:tcPr>
            <w:tcW w:w="900" w:type="dxa"/>
            <w:vAlign w:val="center"/>
          </w:tcPr>
          <w:p w14:paraId="51BD99D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w:t>
            </w:r>
          </w:p>
        </w:tc>
        <w:tc>
          <w:tcPr>
            <w:tcW w:w="800" w:type="dxa"/>
            <w:vAlign w:val="center"/>
          </w:tcPr>
          <w:p w14:paraId="71C4C63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۰٫۵۰۰</w:t>
            </w:r>
          </w:p>
        </w:tc>
        <w:tc>
          <w:tcPr>
            <w:tcW w:w="800" w:type="dxa"/>
            <w:vAlign w:val="center"/>
          </w:tcPr>
          <w:p w14:paraId="24F533C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۰٫۴۸۶</w:t>
            </w:r>
          </w:p>
        </w:tc>
        <w:tc>
          <w:tcPr>
            <w:tcW w:w="1000" w:type="dxa"/>
            <w:vAlign w:val="center"/>
          </w:tcPr>
          <w:p w14:paraId="6DCF2BA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۰٫۰۶۱</w:t>
            </w:r>
          </w:p>
        </w:tc>
        <w:tc>
          <w:tcPr>
            <w:tcW w:w="800" w:type="dxa"/>
            <w:vAlign w:val="center"/>
          </w:tcPr>
          <w:p w14:paraId="3FCBB7B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۸٫۲۳</w:t>
            </w:r>
          </w:p>
        </w:tc>
        <w:tc>
          <w:tcPr>
            <w:tcW w:w="1250" w:type="dxa"/>
            <w:vAlign w:val="center"/>
          </w:tcPr>
          <w:p w14:paraId="05547527" w14:textId="3268A88A"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141F021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6F24DF43" w14:textId="77777777">
        <w:trPr>
          <w:cantSplit/>
          <w:jc w:val="center"/>
        </w:trPr>
        <w:tc>
          <w:tcPr>
            <w:tcW w:w="2400" w:type="dxa"/>
            <w:vAlign w:val="center"/>
          </w:tcPr>
          <w:p w14:paraId="79DDF8D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رفتار توده‌وار</w:t>
            </w:r>
          </w:p>
        </w:tc>
        <w:tc>
          <w:tcPr>
            <w:tcW w:w="900" w:type="dxa"/>
            <w:vAlign w:val="center"/>
          </w:tcPr>
          <w:p w14:paraId="53A0363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w:t>
            </w:r>
          </w:p>
        </w:tc>
        <w:tc>
          <w:tcPr>
            <w:tcW w:w="800" w:type="dxa"/>
            <w:vAlign w:val="center"/>
          </w:tcPr>
          <w:p w14:paraId="444D657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۰٫۳۵۹</w:t>
            </w:r>
          </w:p>
        </w:tc>
        <w:tc>
          <w:tcPr>
            <w:tcW w:w="800" w:type="dxa"/>
            <w:vAlign w:val="center"/>
          </w:tcPr>
          <w:p w14:paraId="6839DBD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۰٫۴۱۰</w:t>
            </w:r>
          </w:p>
        </w:tc>
        <w:tc>
          <w:tcPr>
            <w:tcW w:w="1000" w:type="dxa"/>
            <w:vAlign w:val="center"/>
          </w:tcPr>
          <w:p w14:paraId="0EB2E87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۰٫۰۵۴</w:t>
            </w:r>
          </w:p>
        </w:tc>
        <w:tc>
          <w:tcPr>
            <w:tcW w:w="800" w:type="dxa"/>
            <w:vAlign w:val="center"/>
          </w:tcPr>
          <w:p w14:paraId="008D33F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۶٫۶۲</w:t>
            </w:r>
          </w:p>
        </w:tc>
        <w:tc>
          <w:tcPr>
            <w:tcW w:w="1250" w:type="dxa"/>
            <w:vAlign w:val="center"/>
          </w:tcPr>
          <w:p w14:paraId="44103612" w14:textId="74168DCC"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3CF71D1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40806DE4" w14:textId="77777777">
        <w:trPr>
          <w:cantSplit/>
          <w:jc w:val="center"/>
        </w:trPr>
        <w:tc>
          <w:tcPr>
            <w:tcW w:w="2400" w:type="dxa"/>
            <w:vAlign w:val="center"/>
          </w:tcPr>
          <w:p w14:paraId="6E1061F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رفتار توده‌وار</w:t>
            </w:r>
          </w:p>
        </w:tc>
        <w:tc>
          <w:tcPr>
            <w:tcW w:w="900" w:type="dxa"/>
            <w:vAlign w:val="center"/>
          </w:tcPr>
          <w:p w14:paraId="058A815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w:t>
            </w:r>
          </w:p>
        </w:tc>
        <w:tc>
          <w:tcPr>
            <w:tcW w:w="800" w:type="dxa"/>
            <w:vAlign w:val="center"/>
          </w:tcPr>
          <w:p w14:paraId="2D90CD5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۰٫۲۶۰</w:t>
            </w:r>
          </w:p>
        </w:tc>
        <w:tc>
          <w:tcPr>
            <w:tcW w:w="800" w:type="dxa"/>
            <w:vAlign w:val="center"/>
          </w:tcPr>
          <w:p w14:paraId="272210D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۰٫۲۸۸</w:t>
            </w:r>
          </w:p>
        </w:tc>
        <w:tc>
          <w:tcPr>
            <w:tcW w:w="1000" w:type="dxa"/>
            <w:vAlign w:val="center"/>
          </w:tcPr>
          <w:p w14:paraId="60ECF59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۰٫۰۵۵</w:t>
            </w:r>
          </w:p>
        </w:tc>
        <w:tc>
          <w:tcPr>
            <w:tcW w:w="800" w:type="dxa"/>
            <w:vAlign w:val="center"/>
          </w:tcPr>
          <w:p w14:paraId="7D95F0B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۴٫۷۵</w:t>
            </w:r>
          </w:p>
        </w:tc>
        <w:tc>
          <w:tcPr>
            <w:tcW w:w="1250" w:type="dxa"/>
            <w:vAlign w:val="center"/>
          </w:tcPr>
          <w:p w14:paraId="7C3FFD3B" w14:textId="4BEED671"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3DE2CA8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15D6D75A" w14:textId="77777777">
        <w:trPr>
          <w:cantSplit/>
          <w:jc w:val="center"/>
        </w:trPr>
        <w:tc>
          <w:tcPr>
            <w:tcW w:w="2400" w:type="dxa"/>
            <w:vAlign w:val="center"/>
          </w:tcPr>
          <w:p w14:paraId="7496059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 کیفیت تصمیم</w:t>
            </w:r>
          </w:p>
        </w:tc>
        <w:tc>
          <w:tcPr>
            <w:tcW w:w="900" w:type="dxa"/>
            <w:vAlign w:val="center"/>
          </w:tcPr>
          <w:p w14:paraId="3A61ACF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w:t>
            </w:r>
          </w:p>
        </w:tc>
        <w:tc>
          <w:tcPr>
            <w:tcW w:w="800" w:type="dxa"/>
            <w:vAlign w:val="center"/>
          </w:tcPr>
          <w:p w14:paraId="5034D58C" w14:textId="204AB8E2" w:rsidR="00DC04C5" w:rsidRDefault="00000000">
            <w:pPr>
              <w:bidi/>
              <w:spacing w:before="30" w:after="30" w:line="240" w:lineRule="auto"/>
              <w:jc w:val="center"/>
            </w:pPr>
            <w:r>
              <w:rPr>
                <w:rFonts w:ascii="Times New Roman" w:hAnsi="Times New Roman" w:eastAsia="Times New Roman" w:cs="B Nazanin"/>
                <w:sz w:val="24"/>
                <w:szCs w:val="24"/>
                <w:rtl/>
              </w:rPr>
              <w:t xml:space="preserve">−۰٫۳۶۰</w:t>
            </w:r>
          </w:p>
        </w:tc>
        <w:tc>
          <w:tcPr>
            <w:tcW w:w="800" w:type="dxa"/>
            <w:vAlign w:val="center"/>
          </w:tcPr>
          <w:p w14:paraId="15F12B96" w14:textId="6DA36D9F" w:rsidR="00DC04C5" w:rsidRDefault="00000000">
            <w:pPr>
              <w:bidi/>
              <w:spacing w:before="30" w:after="30" w:line="240" w:lineRule="auto"/>
              <w:jc w:val="center"/>
            </w:pPr>
            <w:r>
              <w:rPr>
                <w:rFonts w:ascii="Times New Roman" w:hAnsi="Times New Roman" w:eastAsia="Times New Roman" w:cs="B Nazanin"/>
                <w:sz w:val="24"/>
                <w:szCs w:val="24"/>
                <w:rtl/>
              </w:rPr>
              <w:t xml:space="preserve">−۰٫۳۵۴</w:t>
            </w:r>
          </w:p>
        </w:tc>
        <w:tc>
          <w:tcPr>
            <w:tcW w:w="1000" w:type="dxa"/>
            <w:vAlign w:val="center"/>
          </w:tcPr>
          <w:p w14:paraId="6021D72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۰٫۰۷۶</w:t>
            </w:r>
          </w:p>
        </w:tc>
        <w:tc>
          <w:tcPr>
            <w:tcW w:w="800" w:type="dxa"/>
            <w:vAlign w:val="center"/>
          </w:tcPr>
          <w:p w14:paraId="0D48062E" w14:textId="31B15D74" w:rsidR="00DC04C5" w:rsidRDefault="00000000">
            <w:pPr>
              <w:bidi/>
              <w:spacing w:before="30" w:after="30" w:line="240" w:lineRule="auto"/>
              <w:jc w:val="center"/>
            </w:pPr>
            <w:r>
              <w:rPr>
                <w:rFonts w:ascii="Times New Roman" w:hAnsi="Times New Roman" w:eastAsia="Times New Roman" w:cs="B Nazanin"/>
                <w:sz w:val="24"/>
                <w:szCs w:val="24"/>
                <w:rtl/>
              </w:rPr>
              <w:t xml:space="preserve">−۴٫۷۳</w:t>
            </w:r>
          </w:p>
        </w:tc>
        <w:tc>
          <w:tcPr>
            <w:tcW w:w="1250" w:type="dxa"/>
            <w:vAlign w:val="center"/>
          </w:tcPr>
          <w:p w14:paraId="1F21D4BA" w14:textId="7C5B0C2B"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6FEA980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423DA65A" w14:textId="77777777">
        <w:trPr>
          <w:cantSplit/>
          <w:jc w:val="center"/>
        </w:trPr>
        <w:tc>
          <w:tcPr>
            <w:tcW w:w="2400" w:type="dxa"/>
            <w:vAlign w:val="center"/>
          </w:tcPr>
          <w:p w14:paraId="1A049D4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اطلاعات حسابداری ← رفتار توده‌وار</w:t>
            </w:r>
          </w:p>
        </w:tc>
        <w:tc>
          <w:tcPr>
            <w:tcW w:w="900" w:type="dxa"/>
            <w:vAlign w:val="center"/>
          </w:tcPr>
          <w:p w14:paraId="3E131B7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w:t>
            </w:r>
          </w:p>
        </w:tc>
        <w:tc>
          <w:tcPr>
            <w:tcW w:w="800" w:type="dxa"/>
            <w:vAlign w:val="center"/>
          </w:tcPr>
          <w:p w14:paraId="7E1085AE" w14:textId="24A57A9B" w:rsidR="00DC04C5" w:rsidRDefault="00000000">
            <w:pPr>
              <w:bidi/>
              <w:spacing w:before="30" w:after="30" w:line="240" w:lineRule="auto"/>
              <w:jc w:val="center"/>
            </w:pPr>
            <w:r>
              <w:rPr>
                <w:rFonts w:ascii="Times New Roman" w:hAnsi="Times New Roman" w:eastAsia="Times New Roman" w:cs="B Nazanin"/>
                <w:sz w:val="24"/>
                <w:szCs w:val="24"/>
                <w:rtl/>
              </w:rPr>
              <w:t xml:space="preserve">−۰٫۱۹۱</w:t>
            </w:r>
          </w:p>
        </w:tc>
        <w:tc>
          <w:tcPr>
            <w:tcW w:w="800" w:type="dxa"/>
            <w:vAlign w:val="center"/>
          </w:tcPr>
          <w:p w14:paraId="5AE556ED" w14:textId="7B5D3FB5" w:rsidR="00DC04C5" w:rsidRDefault="00000000">
            <w:pPr>
              <w:bidi/>
              <w:spacing w:before="30" w:after="30" w:line="240" w:lineRule="auto"/>
              <w:jc w:val="center"/>
            </w:pPr>
            <w:r>
              <w:rPr>
                <w:rFonts w:ascii="Times New Roman" w:hAnsi="Times New Roman" w:eastAsia="Times New Roman" w:cs="B Nazanin"/>
                <w:sz w:val="24"/>
                <w:szCs w:val="24"/>
                <w:rtl/>
              </w:rPr>
              <w:t xml:space="preserve">−۰٫۱۸۵</w:t>
            </w:r>
          </w:p>
        </w:tc>
        <w:tc>
          <w:tcPr>
            <w:tcW w:w="1000" w:type="dxa"/>
            <w:vAlign w:val="center"/>
          </w:tcPr>
          <w:p w14:paraId="2B449F8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۰٫۰۵۷</w:t>
            </w:r>
          </w:p>
        </w:tc>
        <w:tc>
          <w:tcPr>
            <w:tcW w:w="800" w:type="dxa"/>
            <w:vAlign w:val="center"/>
          </w:tcPr>
          <w:p w14:paraId="02A911A8" w14:textId="4361F3D2" w:rsidR="00DC04C5" w:rsidRDefault="00000000">
            <w:pPr>
              <w:bidi/>
              <w:spacing w:before="30" w:after="30" w:line="240" w:lineRule="auto"/>
              <w:jc w:val="center"/>
            </w:pPr>
            <w:r>
              <w:rPr>
                <w:rFonts w:ascii="Times New Roman" w:hAnsi="Times New Roman" w:eastAsia="Times New Roman" w:cs="B Nazanin"/>
                <w:sz w:val="24"/>
                <w:szCs w:val="24"/>
                <w:rtl/>
              </w:rPr>
              <w:t xml:space="preserve">−۳٫۳۲</w:t>
            </w:r>
          </w:p>
        </w:tc>
        <w:tc>
          <w:tcPr>
            <w:tcW w:w="1250" w:type="dxa"/>
            <w:vAlign w:val="center"/>
          </w:tcPr>
          <w:p w14:paraId="2B170711" w14:textId="1FD39CE0"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2D76D10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7207E00D" w14:textId="77777777">
        <w:trPr>
          <w:cantSplit/>
          <w:jc w:val="center"/>
        </w:trPr>
        <w:tc>
          <w:tcPr>
            <w:tcW w:w="2400" w:type="dxa"/>
            <w:vAlign w:val="center"/>
          </w:tcPr>
          <w:p w14:paraId="522395F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کیفیت تصمیم</w:t>
            </w:r>
          </w:p>
        </w:tc>
        <w:tc>
          <w:tcPr>
            <w:tcW w:w="900" w:type="dxa"/>
            <w:vAlign w:val="center"/>
          </w:tcPr>
          <w:p w14:paraId="3A3E468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۸</w:t>
            </w:r>
          </w:p>
        </w:tc>
        <w:tc>
          <w:tcPr>
            <w:tcW w:w="800" w:type="dxa"/>
            <w:vAlign w:val="center"/>
          </w:tcPr>
          <w:p w14:paraId="0224A2A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۰٫۳۹۵</w:t>
            </w:r>
          </w:p>
        </w:tc>
        <w:tc>
          <w:tcPr>
            <w:tcW w:w="800" w:type="dxa"/>
            <w:vAlign w:val="center"/>
          </w:tcPr>
          <w:p w14:paraId="5280B2F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۰٫۴۲۸</w:t>
            </w:r>
          </w:p>
        </w:tc>
        <w:tc>
          <w:tcPr>
            <w:tcW w:w="1000" w:type="dxa"/>
            <w:vAlign w:val="center"/>
          </w:tcPr>
          <w:p w14:paraId="2E5D8BF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۰٫۰۵۲</w:t>
            </w:r>
          </w:p>
        </w:tc>
        <w:tc>
          <w:tcPr>
            <w:tcW w:w="800" w:type="dxa"/>
            <w:vAlign w:val="center"/>
          </w:tcPr>
          <w:p w14:paraId="55CF46F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۷٫۵۴</w:t>
            </w:r>
          </w:p>
        </w:tc>
        <w:tc>
          <w:tcPr>
            <w:tcW w:w="1250" w:type="dxa"/>
            <w:vAlign w:val="center"/>
          </w:tcPr>
          <w:p w14:paraId="0BE343F6" w14:textId="14361232"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28B2E4F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5B2C2D30" w14:textId="77777777">
        <w:trPr>
          <w:cantSplit/>
          <w:jc w:val="center"/>
        </w:trPr>
        <w:tc>
          <w:tcPr>
            <w:tcW w:w="2400" w:type="dxa"/>
            <w:vAlign w:val="center"/>
          </w:tcPr>
          <w:p w14:paraId="332B55A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کیفیت تصمیم</w:t>
            </w:r>
          </w:p>
        </w:tc>
        <w:tc>
          <w:tcPr>
            <w:tcW w:w="900" w:type="dxa"/>
            <w:vAlign w:val="center"/>
          </w:tcPr>
          <w:p w14:paraId="20809B3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800" w:type="dxa"/>
            <w:vAlign w:val="center"/>
          </w:tcPr>
          <w:p w14:paraId="00CE65E5" w14:textId="7964D350" w:rsidR="00DC04C5" w:rsidRDefault="00000000">
            <w:pPr>
              <w:bidi/>
              <w:spacing w:before="30" w:after="30" w:line="240" w:lineRule="auto"/>
              <w:jc w:val="center"/>
            </w:pPr>
            <w:r>
              <w:rPr>
                <w:rFonts w:ascii="Times New Roman" w:hAnsi="Times New Roman" w:eastAsia="Times New Roman" w:cs="B Nazanin"/>
                <w:sz w:val="24"/>
                <w:szCs w:val="24"/>
                <w:rtl/>
              </w:rPr>
              <w:t xml:space="preserve">−۰٫۰۵۳</w:t>
            </w:r>
          </w:p>
        </w:tc>
        <w:tc>
          <w:tcPr>
            <w:tcW w:w="800" w:type="dxa"/>
            <w:vAlign w:val="center"/>
          </w:tcPr>
          <w:p w14:paraId="0927B36C" w14:textId="2C0BAB62" w:rsidR="00DC04C5" w:rsidRDefault="00000000">
            <w:pPr>
              <w:bidi/>
              <w:spacing w:before="30" w:after="30" w:line="240" w:lineRule="auto"/>
              <w:jc w:val="center"/>
            </w:pPr>
            <w:r>
              <w:rPr>
                <w:rFonts w:ascii="Times New Roman" w:hAnsi="Times New Roman" w:eastAsia="Times New Roman" w:cs="B Nazanin"/>
                <w:sz w:val="24"/>
                <w:szCs w:val="24"/>
                <w:rtl/>
              </w:rPr>
              <w:t xml:space="preserve">−۰٫۰۵۹</w:t>
            </w:r>
          </w:p>
        </w:tc>
        <w:tc>
          <w:tcPr>
            <w:tcW w:w="1000" w:type="dxa"/>
            <w:vAlign w:val="center"/>
          </w:tcPr>
          <w:p w14:paraId="531AF6A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۰٫۰۶۰</w:t>
            </w:r>
          </w:p>
        </w:tc>
        <w:tc>
          <w:tcPr>
            <w:tcW w:w="800" w:type="dxa"/>
            <w:vAlign w:val="center"/>
          </w:tcPr>
          <w:p w14:paraId="4C7611EB" w14:textId="56BAAA3D" w:rsidR="00DC04C5" w:rsidRDefault="00000000">
            <w:pPr>
              <w:bidi/>
              <w:spacing w:before="30" w:after="30" w:line="240" w:lineRule="auto"/>
              <w:jc w:val="center"/>
            </w:pPr>
            <w:r>
              <w:rPr>
                <w:rFonts w:ascii="Times New Roman" w:hAnsi="Times New Roman" w:eastAsia="Times New Roman" w:cs="B Nazanin"/>
                <w:sz w:val="24"/>
                <w:szCs w:val="24"/>
                <w:rtl/>
              </w:rPr>
              <w:t xml:space="preserve">−۰٫۸۸</w:t>
            </w:r>
          </w:p>
        </w:tc>
        <w:tc>
          <w:tcPr>
            <w:tcW w:w="1250" w:type="dxa"/>
            <w:vAlign w:val="center"/>
          </w:tcPr>
          <w:p w14:paraId="689A360A"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p = ۰٫۳۸۰</w:t>
            </w:r>
          </w:p>
        </w:tc>
        <w:tc>
          <w:tcPr>
            <w:tcW w:w="1150" w:type="dxa"/>
            <w:vAlign w:val="center"/>
          </w:tcPr>
          <w:p w14:paraId="7F181D62"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ns</w:t>
            </w:r>
          </w:p>
        </w:tc>
      </w:tr>
      <w:tr w:rsidR="00DC04C5" w14:paraId="27B59393" w14:textId="77777777">
        <w:trPr>
          <w:cantSplit/>
          <w:jc w:val="center"/>
        </w:trPr>
        <w:tc>
          <w:tcPr>
            <w:tcW w:w="2400" w:type="dxa"/>
            <w:vAlign w:val="center"/>
          </w:tcPr>
          <w:p w14:paraId="48CE7C8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کیفیت تصمیم</w:t>
            </w:r>
          </w:p>
        </w:tc>
        <w:tc>
          <w:tcPr>
            <w:tcW w:w="900" w:type="dxa"/>
            <w:vAlign w:val="center"/>
          </w:tcPr>
          <w:p w14:paraId="348D1F9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800" w:type="dxa"/>
            <w:vAlign w:val="center"/>
          </w:tcPr>
          <w:p w14:paraId="2500B83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۰٫۰۱۱</w:t>
            </w:r>
          </w:p>
        </w:tc>
        <w:tc>
          <w:tcPr>
            <w:tcW w:w="800" w:type="dxa"/>
            <w:vAlign w:val="center"/>
          </w:tcPr>
          <w:p w14:paraId="27A72AA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۰٫۰۱۲</w:t>
            </w:r>
          </w:p>
        </w:tc>
        <w:tc>
          <w:tcPr>
            <w:tcW w:w="1000" w:type="dxa"/>
            <w:vAlign w:val="center"/>
          </w:tcPr>
          <w:p w14:paraId="531D513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۰٫۰۵۸</w:t>
            </w:r>
          </w:p>
        </w:tc>
        <w:tc>
          <w:tcPr>
            <w:tcW w:w="800" w:type="dxa"/>
            <w:vAlign w:val="center"/>
          </w:tcPr>
          <w:p w14:paraId="26C19C6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۰٫۱۹</w:t>
            </w:r>
          </w:p>
        </w:tc>
        <w:tc>
          <w:tcPr>
            <w:tcW w:w="1250" w:type="dxa"/>
            <w:vAlign w:val="center"/>
          </w:tcPr>
          <w:p w14:paraId="6C9AB53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p = ۰٫۸۵۲</w:t>
            </w:r>
          </w:p>
        </w:tc>
        <w:tc>
          <w:tcPr>
            <w:tcW w:w="1150" w:type="dxa"/>
            <w:vAlign w:val="center"/>
          </w:tcPr>
          <w:p w14:paraId="06272B52"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ns</w:t>
            </w:r>
          </w:p>
        </w:tc>
      </w:tr>
      <w:tr w:rsidR="00DC04C5" w14:paraId="2FFC1AE3" w14:textId="77777777">
        <w:trPr>
          <w:cantSplit/>
          <w:jc w:val="center"/>
        </w:trPr>
        <w:tc>
          <w:tcPr>
            <w:tcW w:w="2400" w:type="dxa"/>
            <w:vAlign w:val="center"/>
          </w:tcPr>
          <w:p w14:paraId="7BEB3D6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فومو (کنترلی)</w:t>
            </w:r>
          </w:p>
        </w:tc>
        <w:tc>
          <w:tcPr>
            <w:tcW w:w="900" w:type="dxa"/>
            <w:vAlign w:val="center"/>
          </w:tcPr>
          <w:p w14:paraId="0A9E76F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800" w:type="dxa"/>
            <w:vAlign w:val="center"/>
          </w:tcPr>
          <w:p w14:paraId="7C46117B" w14:textId="5221C59E" w:rsidR="00DC04C5" w:rsidRDefault="00000000">
            <w:pPr>
              <w:bidi/>
              <w:spacing w:before="30" w:after="30" w:line="240" w:lineRule="auto"/>
              <w:jc w:val="center"/>
            </w:pPr>
            <w:r>
              <w:rPr>
                <w:rFonts w:ascii="Times New Roman" w:hAnsi="Times New Roman" w:eastAsia="Times New Roman" w:cs="B Nazanin"/>
                <w:sz w:val="24"/>
                <w:szCs w:val="24"/>
                <w:rtl/>
              </w:rPr>
              <w:t xml:space="preserve">−۰٫۱۱۷</w:t>
            </w:r>
          </w:p>
        </w:tc>
        <w:tc>
          <w:tcPr>
            <w:tcW w:w="800" w:type="dxa"/>
            <w:vAlign w:val="center"/>
          </w:tcPr>
          <w:p w14:paraId="27198748" w14:textId="74A727F8" w:rsidR="00DC04C5" w:rsidRDefault="00000000">
            <w:pPr>
              <w:bidi/>
              <w:spacing w:before="30" w:after="30" w:line="240" w:lineRule="auto"/>
              <w:jc w:val="center"/>
            </w:pPr>
            <w:r>
              <w:rPr>
                <w:rFonts w:ascii="Times New Roman" w:hAnsi="Times New Roman" w:eastAsia="Times New Roman" w:cs="B Nazanin"/>
                <w:sz w:val="24"/>
                <w:szCs w:val="24"/>
                <w:rtl/>
              </w:rPr>
              <w:t xml:space="preserve">−۰٫۱۱۴</w:t>
            </w:r>
          </w:p>
        </w:tc>
        <w:tc>
          <w:tcPr>
            <w:tcW w:w="1000" w:type="dxa"/>
            <w:vAlign w:val="center"/>
          </w:tcPr>
          <w:p w14:paraId="1967A8B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۰٫۰۵۵</w:t>
            </w:r>
          </w:p>
        </w:tc>
        <w:tc>
          <w:tcPr>
            <w:tcW w:w="800" w:type="dxa"/>
            <w:vAlign w:val="center"/>
          </w:tcPr>
          <w:p w14:paraId="38BFC92C" w14:textId="4BB552AC" w:rsidR="00DC04C5" w:rsidRDefault="00000000">
            <w:pPr>
              <w:bidi/>
              <w:spacing w:before="30" w:after="30" w:line="240" w:lineRule="auto"/>
              <w:jc w:val="center"/>
            </w:pPr>
            <w:r>
              <w:rPr>
                <w:rFonts w:ascii="Times New Roman" w:hAnsi="Times New Roman" w:eastAsia="Times New Roman" w:cs="B Nazanin"/>
                <w:sz w:val="24"/>
                <w:szCs w:val="24"/>
                <w:rtl/>
              </w:rPr>
              <w:t xml:space="preserve">−۲٫۱۳</w:t>
            </w:r>
          </w:p>
        </w:tc>
        <w:tc>
          <w:tcPr>
            <w:tcW w:w="1250" w:type="dxa"/>
            <w:vAlign w:val="center"/>
          </w:tcPr>
          <w:p w14:paraId="30957746"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p = ۰٫۰۳۴</w:t>
            </w:r>
          </w:p>
        </w:tc>
        <w:tc>
          <w:tcPr>
            <w:tcW w:w="1150" w:type="dxa"/>
            <w:vAlign w:val="center"/>
          </w:tcPr>
          <w:p w14:paraId="710D8D8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31E746DC" w14:textId="77777777">
        <w:trPr>
          <w:cantSplit/>
          <w:jc w:val="center"/>
        </w:trPr>
        <w:tc>
          <w:tcPr>
            <w:tcW w:w="2400" w:type="dxa"/>
            <w:tcBorders>
              <w:bottom w:val="single" w:sz="8" w:space="0" w:color="000000"/>
            </w:tcBorders>
            <w:vAlign w:val="center"/>
          </w:tcPr>
          <w:p w14:paraId="75A0470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رفتار توده‌وار (کنترلی)</w:t>
            </w:r>
          </w:p>
        </w:tc>
        <w:tc>
          <w:tcPr>
            <w:tcW w:w="900" w:type="dxa"/>
            <w:tcBorders>
              <w:bottom w:val="single" w:sz="8" w:space="0" w:color="000000"/>
            </w:tcBorders>
            <w:vAlign w:val="center"/>
          </w:tcPr>
          <w:p w14:paraId="20D1220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800" w:type="dxa"/>
            <w:tcBorders>
              <w:bottom w:val="single" w:sz="8" w:space="0" w:color="000000"/>
            </w:tcBorders>
            <w:vAlign w:val="center"/>
          </w:tcPr>
          <w:p w14:paraId="1213E5D4" w14:textId="06317AD0" w:rsidR="00DC04C5" w:rsidRDefault="00000000">
            <w:pPr>
              <w:bidi/>
              <w:spacing w:before="30" w:after="30" w:line="240" w:lineRule="auto"/>
              <w:jc w:val="center"/>
            </w:pPr>
            <w:r>
              <w:rPr>
                <w:rFonts w:ascii="Times New Roman" w:hAnsi="Times New Roman" w:eastAsia="Times New Roman" w:cs="B Nazanin"/>
                <w:sz w:val="24"/>
                <w:szCs w:val="24"/>
                <w:rtl/>
              </w:rPr>
              <w:t xml:space="preserve">−۰٫۱۱۹</w:t>
            </w:r>
          </w:p>
        </w:tc>
        <w:tc>
          <w:tcPr>
            <w:tcW w:w="800" w:type="dxa"/>
            <w:tcBorders>
              <w:bottom w:val="single" w:sz="8" w:space="0" w:color="000000"/>
            </w:tcBorders>
            <w:vAlign w:val="center"/>
          </w:tcPr>
          <w:p w14:paraId="2064A3B9" w14:textId="33412760" w:rsidR="00DC04C5" w:rsidRDefault="00000000">
            <w:pPr>
              <w:bidi/>
              <w:spacing w:before="30" w:after="30" w:line="240" w:lineRule="auto"/>
              <w:jc w:val="center"/>
            </w:pPr>
            <w:r>
              <w:rPr>
                <w:rFonts w:ascii="Times New Roman" w:hAnsi="Times New Roman" w:eastAsia="Times New Roman" w:cs="B Nazanin"/>
                <w:sz w:val="24"/>
                <w:szCs w:val="24"/>
                <w:rtl/>
              </w:rPr>
              <w:t xml:space="preserve">−۰٫۱۳۱</w:t>
            </w:r>
          </w:p>
        </w:tc>
        <w:tc>
          <w:tcPr>
            <w:tcW w:w="1000" w:type="dxa"/>
            <w:tcBorders>
              <w:bottom w:val="single" w:sz="8" w:space="0" w:color="000000"/>
            </w:tcBorders>
            <w:vAlign w:val="center"/>
          </w:tcPr>
          <w:p w14:paraId="4FE9C26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۰٫۰۴۵</w:t>
            </w:r>
          </w:p>
        </w:tc>
        <w:tc>
          <w:tcPr>
            <w:tcW w:w="800" w:type="dxa"/>
            <w:tcBorders>
              <w:bottom w:val="single" w:sz="8" w:space="0" w:color="000000"/>
            </w:tcBorders>
            <w:vAlign w:val="center"/>
          </w:tcPr>
          <w:p w14:paraId="55D3CD39" w14:textId="65904EFC" w:rsidR="00DC04C5" w:rsidRDefault="00000000">
            <w:pPr>
              <w:bidi/>
              <w:spacing w:before="30" w:after="30" w:line="240" w:lineRule="auto"/>
              <w:jc w:val="center"/>
            </w:pPr>
            <w:r>
              <w:rPr>
                <w:rFonts w:ascii="Times New Roman" w:hAnsi="Times New Roman" w:eastAsia="Times New Roman" w:cs="B Nazanin"/>
                <w:sz w:val="24"/>
                <w:szCs w:val="24"/>
                <w:rtl/>
              </w:rPr>
              <w:t xml:space="preserve">−۲٫۶۵</w:t>
            </w:r>
          </w:p>
        </w:tc>
        <w:tc>
          <w:tcPr>
            <w:tcW w:w="1250" w:type="dxa"/>
            <w:tcBorders>
              <w:bottom w:val="single" w:sz="8" w:space="0" w:color="000000"/>
            </w:tcBorders>
            <w:vAlign w:val="center"/>
          </w:tcPr>
          <w:p w14:paraId="3974DB73"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p = ۰٫۰۰۸</w:t>
            </w:r>
          </w:p>
        </w:tc>
        <w:tc>
          <w:tcPr>
            <w:tcW w:w="1150" w:type="dxa"/>
            <w:tcBorders>
              <w:bottom w:val="single" w:sz="8" w:space="0" w:color="000000"/>
            </w:tcBorders>
            <w:vAlign w:val="center"/>
          </w:tcPr>
          <w:p w14:paraId="5313992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bl>
    <w:p w14:paraId="109629A9" w14:textId="3667F601"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w:t>
      </w:r>
      <w:r>
        <w:rPr>
          <w:rFonts w:ascii="Times New Roman" w:hAnsi="Times New Roman" w:eastAsia="Times New Roman" w:cs="B Nazanin"/>
          <w:sz w:val="24"/>
          <w:szCs w:val="24"/>
        </w:rPr>
        <w:t xml:space="preserve">b</w:t>
      </w:r>
      <w:r>
        <w:rPr>
          <w:rFonts w:ascii="Times New Roman" w:hAnsi="Times New Roman" w:eastAsia="Times New Roman" w:cs="B Nazanin"/>
          <w:sz w:val="24"/>
          <w:szCs w:val="24"/>
          <w:rtl/>
        </w:rPr>
        <w:t xml:space="preserve"> ضریب ناستاندارد و </w:t>
      </w:r>
      <w:r>
        <w:rPr>
          <w:rFonts w:ascii="Times New Roman" w:hAnsi="Times New Roman" w:eastAsia="Times New Roman" w:cs="B Nazanin"/>
          <w:sz w:val="24"/>
          <w:szCs w:val="24"/>
        </w:rPr>
        <w:t xml:space="preserve">β</w:t>
      </w:r>
      <w:r>
        <w:rPr>
          <w:rFonts w:ascii="Times New Roman" w:hAnsi="Times New Roman" w:eastAsia="Times New Roman" w:cs="B Nazanin"/>
          <w:sz w:val="24"/>
          <w:szCs w:val="24"/>
          <w:rtl/>
        </w:rPr>
        <w:t xml:space="preserve"> ضریب استاندارد است؛ سن، جنسیت و سابقه به‌عنوان کنترل وارد شدند. معناداری: ∗∗∗ </w:t>
      </w:r>
      <w:r>
        <w:rPr>
          <w:rFonts w:ascii="Times New Roman" w:hAnsi="Times New Roman" w:eastAsia="Times New Roman" w:cs="B Nazanin"/>
          <w:sz w:val="24"/>
          <w:szCs w:val="24"/>
        </w:rPr>
        <w:t xml:space="preserve">p&lt;۰٫۰۰۱</w:t>
      </w:r>
      <w:r>
        <w:rPr>
          <w:rFonts w:ascii="Times New Roman" w:hAnsi="Times New Roman" w:eastAsia="Times New Roman" w:cs="B Nazanin"/>
          <w:sz w:val="24"/>
          <w:szCs w:val="24"/>
          <w:rtl/>
        </w:rPr>
        <w:t xml:space="preserve">، ∗∗ </w:t>
      </w:r>
      <w:r>
        <w:rPr>
          <w:rFonts w:ascii="Times New Roman" w:hAnsi="Times New Roman" w:eastAsia="Times New Roman" w:cs="B Nazanin"/>
          <w:sz w:val="24"/>
          <w:szCs w:val="24"/>
        </w:rPr>
        <w:t xml:space="preserve">p&lt;۰٫۰۱</w:t>
      </w:r>
      <w:r>
        <w:rPr>
          <w:rFonts w:ascii="Times New Roman" w:hAnsi="Times New Roman" w:eastAsia="Times New Roman" w:cs="B Nazanin"/>
          <w:sz w:val="24"/>
          <w:szCs w:val="24"/>
          <w:rtl/>
        </w:rPr>
        <w:t xml:space="preserve">، ∗ </w:t>
      </w:r>
      <w:r>
        <w:rPr>
          <w:rFonts w:ascii="Times New Roman" w:hAnsi="Times New Roman" w:eastAsia="Times New Roman" w:cs="B Nazanin"/>
          <w:sz w:val="24"/>
          <w:szCs w:val="24"/>
        </w:rPr>
        <w:t xml:space="preserve">p&lt;۰٫۰۵</w:t>
      </w:r>
    </w:p>
    <w:p w14:paraId="6BC8F3A9" w14:textId="1400DC48"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بر پایه واریانس باقی‌مانده استاندارد متغیرهای پنهان درون‌زا، مدل </w:t>
      </w:r>
      <w:r>
        <w:rPr>
          <w:rFonts w:ascii="Times New Roman" w:hAnsi="Times New Roman" w:eastAsia="Times New Roman" w:cs="B Nazanin"/>
          <w:sz w:val="26"/>
          <w:szCs w:val="26"/>
          <w:rtl/>
        </w:rPr>
        <w:t xml:space="preserve">۲۸</w:t>
      </w:r>
      <w:r>
        <w:rPr>
          <w:rFonts w:ascii="Times New Roman" w:hAnsi="Times New Roman" w:eastAsia="Times New Roman" w:cs="B Nazanin"/>
          <w:sz w:val="26"/>
          <w:szCs w:val="26"/>
          <w:rtl/>
        </w:rPr>
        <w:t xml:space="preserve">٪ از واریانس فومو، </w:t>
      </w:r>
      <w:r>
        <w:rPr>
          <w:rFonts w:ascii="Times New Roman" w:hAnsi="Times New Roman" w:eastAsia="Times New Roman" w:cs="B Nazanin"/>
          <w:sz w:val="26"/>
          <w:szCs w:val="26"/>
          <w:rtl/>
        </w:rPr>
        <w:t xml:space="preserve">۴۹</w:t>
      </w:r>
      <w:r>
        <w:rPr>
          <w:rFonts w:ascii="Times New Roman" w:hAnsi="Times New Roman" w:eastAsia="Times New Roman" w:cs="B Nazanin"/>
          <w:sz w:val="26"/>
          <w:szCs w:val="26"/>
          <w:rtl/>
        </w:rPr>
        <w:t xml:space="preserve">٪ از واریانس رفتار توده‌وار و </w:t>
      </w:r>
      <w:r>
        <w:rPr>
          <w:rFonts w:ascii="Times New Roman" w:hAnsi="Times New Roman" w:eastAsia="Times New Roman" w:cs="B Nazanin"/>
          <w:sz w:val="26"/>
          <w:szCs w:val="26"/>
          <w:rtl/>
        </w:rPr>
        <w:t xml:space="preserve">۴۴</w:t>
      </w:r>
      <w:r>
        <w:rPr>
          <w:rFonts w:ascii="Times New Roman" w:hAnsi="Times New Roman" w:eastAsia="Times New Roman" w:cs="B Nazanin"/>
          <w:sz w:val="26"/>
          <w:szCs w:val="26"/>
          <w:rtl/>
        </w:rPr>
        <w:t xml:space="preserve">٪ از واریانس کیفیت تصمیم را تبیین کرد (</w:t>
      </w:r>
      <w:r>
        <w:rPr>
          <w:rFonts w:ascii="Times New Roman" w:hAnsi="Times New Roman" w:eastAsia="Times New Roman" w:cs="B Nazanin"/>
          <w:sz w:val="26"/>
          <w:szCs w:val="26"/>
        </w:rPr>
        <w:t xml:space="preserve">R² = ۰٫۲۸</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R² = ۰٫۴۹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R² = ۰٫۴۴</w:t>
      </w:r>
      <w:r>
        <w:rPr>
          <w:rFonts w:ascii="Times New Roman" w:hAnsi="Times New Roman" w:eastAsia="Times New Roman" w:cs="B Nazanin"/>
          <w:sz w:val="26"/>
          <w:szCs w:val="26"/>
          <w:rtl/>
        </w:rPr>
        <w:t xml:space="preserve">). افزودن جمله تعاملی </w:t>
      </w:r>
      <w:r>
        <w:rPr>
          <w:rFonts w:ascii="Times New Roman" w:hAnsi="Times New Roman" w:eastAsia="Times New Roman" w:cs="B Nazanin"/>
          <w:sz w:val="26"/>
          <w:szCs w:val="26"/>
        </w:rPr>
        <w:t xml:space="preserve">R²</w:t>
      </w:r>
      <w:r>
        <w:rPr>
          <w:rFonts w:ascii="Times New Roman" w:hAnsi="Times New Roman" w:eastAsia="Times New Roman" w:cs="B Nazanin"/>
          <w:sz w:val="26"/>
          <w:szCs w:val="26"/>
          <w:rtl/>
        </w:rPr>
        <w:t xml:space="preserve"> رفتار توده‌وار را از </w:t>
      </w:r>
      <w:r>
        <w:rPr>
          <w:rFonts w:ascii="Times New Roman" w:hAnsi="Times New Roman" w:eastAsia="Times New Roman" w:cs="B Nazanin"/>
          <w:sz w:val="26"/>
          <w:szCs w:val="26"/>
          <w:rtl/>
        </w:rPr>
        <w:t xml:space="preserve">۰٫۴۵</w:t>
      </w:r>
      <w:r>
        <w:rPr>
          <w:rFonts w:ascii="Times New Roman" w:hAnsi="Times New Roman" w:eastAsia="Times New Roman" w:cs="B Nazanin"/>
          <w:sz w:val="26"/>
          <w:szCs w:val="26"/>
          <w:rtl/>
        </w:rPr>
        <w:t xml:space="preserve"> به </w:t>
      </w:r>
      <w:r>
        <w:rPr>
          <w:rFonts w:ascii="Times New Roman" w:hAnsi="Times New Roman" w:eastAsia="Times New Roman" w:cs="B Nazanin"/>
          <w:sz w:val="26"/>
          <w:szCs w:val="26"/>
          <w:rtl/>
        </w:rPr>
        <w:t xml:space="preserve">۰٫۴۹</w:t>
      </w:r>
      <w:r>
        <w:rPr>
          <w:rFonts w:ascii="Times New Roman" w:hAnsi="Times New Roman" w:eastAsia="Times New Roman" w:cs="B Nazanin"/>
          <w:sz w:val="26"/>
          <w:szCs w:val="26"/>
          <w:rtl/>
        </w:rPr>
        <w:t xml:space="preserve"> رساند و اندازه اثر آن </w:t>
      </w:r>
      <w:r>
        <w:rPr>
          <w:rFonts w:ascii="Times New Roman" w:hAnsi="Times New Roman" w:eastAsia="Times New Roman" w:cs="B Nazanin"/>
          <w:sz w:val="26"/>
          <w:szCs w:val="26"/>
        </w:rPr>
        <w:t xml:space="preserve">f² = ۰٫۰۶۳</w:t>
      </w:r>
      <w:r>
        <w:rPr>
          <w:rFonts w:ascii="Times New Roman" w:hAnsi="Times New Roman" w:eastAsia="Times New Roman" w:cs="B Nazanin"/>
          <w:sz w:val="26"/>
          <w:szCs w:val="26"/>
          <w:rtl/>
        </w:rPr>
        <w:t xml:space="preserve"> است که طبق معیار (کوهن، </w:t>
      </w:r>
      <w:r>
        <w:rPr>
          <w:rFonts w:ascii="Times New Roman" w:hAnsi="Times New Roman" w:eastAsia="Times New Roman" w:cs="B Nazanin"/>
          <w:sz w:val="26"/>
          <w:szCs w:val="26"/>
          <w:rtl/>
        </w:rPr>
        <w:t xml:space="preserve">۱۹۸۸</w:t>
      </w:r>
      <w:r>
        <w:rPr>
          <w:rFonts w:ascii="Times New Roman" w:hAnsi="Times New Roman" w:eastAsia="Times New Roman" w:cs="B Nazanin"/>
          <w:sz w:val="26"/>
          <w:szCs w:val="26"/>
          <w:rtl/>
        </w:rPr>
        <w:t xml:space="preserve">) در قلمرو اثر کوچک تا متوسط قرار می‌گیرد؛ چنین اندازه‌ای برای تعامل‌های پیمایشی معمول است.</w:t>
      </w:r>
    </w:p>
    <w:p w14:paraId="17388E3D"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۴-۵</w:t>
      </w:r>
      <w:r>
        <w:rPr>
          <w:rFonts w:ascii="Times New Roman" w:hAnsi="Times New Roman" w:eastAsia="Times New Roman" w:cs="B Nazanin"/>
          <w:b/>
          <w:bCs/>
          <w:sz w:val="24"/>
          <w:szCs w:val="24"/>
          <w:rtl/>
        </w:rPr>
        <w:t xml:space="preserve">. میانجی‌گری متوالی</w:t>
      </w:r>
    </w:p>
    <w:p w14:paraId="6FB566BD" w14:textId="6567BB61"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اثر غیرمستقیم متوالی مواجهه ← فومو ← رفتار توده‌وار ← کیفیت تصمیم در سطح استاندارد برابر </w:t>
      </w:r>
      <w:r>
        <w:rPr>
          <w:rFonts w:ascii="Times New Roman" w:hAnsi="Times New Roman" w:eastAsia="Times New Roman" w:cs="B Nazanin"/>
          <w:sz w:val="26"/>
          <w:szCs w:val="26"/>
          <w:rtl/>
        </w:rPr>
        <w:t xml:space="preserve">−۰٫۰۷۱</w:t>
      </w:r>
      <w:r>
        <w:rPr>
          <w:rFonts w:ascii="Times New Roman" w:hAnsi="Times New Roman" w:eastAsia="Times New Roman" w:cs="B Nazanin"/>
          <w:sz w:val="26"/>
          <w:szCs w:val="26"/>
          <w:rtl/>
        </w:rPr>
        <w:t xml:space="preserve"> با فاصله اطمینان [</w:t>
      </w:r>
      <w:r>
        <w:rPr>
          <w:rFonts w:ascii="Times New Roman" w:hAnsi="Times New Roman" w:eastAsia="Times New Roman" w:cs="B Nazanin"/>
          <w:sz w:val="26"/>
          <w:szCs w:val="26"/>
          <w:rtl/>
        </w:rPr>
        <w:t xml:space="preserve">−۰٫۱۱۱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−۰٫۰۳۸</w:t>
      </w:r>
      <w:r>
        <w:rPr>
          <w:rFonts w:ascii="Times New Roman" w:hAnsi="Times New Roman" w:eastAsia="Times New Roman" w:cs="B Nazanin"/>
          <w:sz w:val="26"/>
          <w:szCs w:val="26"/>
          <w:rtl/>
        </w:rPr>
        <w:t xml:space="preserve">] بود که شامل صفر نیست (فرضیه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تأیید می‌شود). مسیر غیرمستقیم مواجهه ← رفتار توده‌وار ← کیفیت تصمیم نیز معنادار بود (</w:t>
      </w:r>
      <w:r>
        <w:rPr>
          <w:rFonts w:ascii="Times New Roman" w:hAnsi="Times New Roman" w:eastAsia="Times New Roman" w:cs="B Nazanin"/>
          <w:sz w:val="26"/>
          <w:szCs w:val="26"/>
          <w:rtl/>
        </w:rPr>
        <w:t xml:space="preserve">−۰٫۱۰۲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−۰٫۱۶۳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−۰٫۰۵۰</w:t>
      </w:r>
      <w:r>
        <w:rPr>
          <w:rFonts w:ascii="Times New Roman" w:hAnsi="Times New Roman" w:eastAsia="Times New Roman" w:cs="B Nazanin"/>
          <w:sz w:val="26"/>
          <w:szCs w:val="26"/>
          <w:rtl/>
        </w:rPr>
        <w:t xml:space="preserve">]) در حالی‌که مسیر مواجهه ← فومو ← کیفیت تصمیم، به‌دلیل نبود اثر مستقیم فومو، معنادار نبود (</w:t>
      </w:r>
      <w:r>
        <w:rPr>
          <w:rFonts w:ascii="Times New Roman" w:hAnsi="Times New Roman" w:eastAsia="Times New Roman" w:cs="B Nazanin"/>
          <w:sz w:val="26"/>
          <w:szCs w:val="26"/>
          <w:rtl/>
        </w:rPr>
        <w:t xml:space="preserve">−۰٫۰۲۹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−۰٫۱۰۹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۰٫۰۴۱</w:t>
      </w:r>
      <w:r>
        <w:rPr>
          <w:rFonts w:ascii="Times New Roman" w:hAnsi="Times New Roman" w:eastAsia="Times New Roman" w:cs="B Nazanin"/>
          <w:sz w:val="26"/>
          <w:szCs w:val="26"/>
          <w:rtl/>
        </w:rPr>
        <w:t xml:space="preserve">]). اثر غیرمستقیم کل </w:t>
      </w:r>
      <w:r>
        <w:rPr>
          <w:rFonts w:ascii="Times New Roman" w:hAnsi="Times New Roman" w:eastAsia="Times New Roman" w:cs="B Nazanin"/>
          <w:sz w:val="26"/>
          <w:szCs w:val="26"/>
          <w:rtl/>
        </w:rPr>
        <w:t xml:space="preserve">−۰٫۲۰۱</w:t>
      </w:r>
      <w:r>
        <w:rPr>
          <w:rFonts w:ascii="Times New Roman" w:hAnsi="Times New Roman" w:eastAsia="Times New Roman" w:cs="B Nazanin"/>
          <w:sz w:val="26"/>
          <w:szCs w:val="26"/>
          <w:rtl/>
        </w:rPr>
        <w:t xml:space="preserve"> و اثر کل </w:t>
      </w:r>
      <w:r>
        <w:rPr>
          <w:rFonts w:ascii="Times New Roman" w:hAnsi="Times New Roman" w:eastAsia="Times New Roman" w:cs="B Nazanin"/>
          <w:sz w:val="26"/>
          <w:szCs w:val="26"/>
          <w:rtl/>
        </w:rPr>
        <w:t xml:space="preserve">−۰٫۱۹۰</w:t>
      </w:r>
      <w:r>
        <w:rPr>
          <w:rFonts w:ascii="Times New Roman" w:hAnsi="Times New Roman" w:eastAsia="Times New Roman" w:cs="B Nazanin"/>
          <w:sz w:val="26"/>
          <w:szCs w:val="26"/>
          <w:rtl/>
        </w:rPr>
        <w:t xml:space="preserve"> (هر دو معنادار) برآورد شد؛ در نتیجه اثر مستقیم مواجهه بر کیفیت تصمیم نزدیک صفر و تقریباً همه اثر آن غیرمستقیم است. جزئیات این اثرها در جدول ۱۰ ارائه شده است.</w:t>
      </w:r>
    </w:p>
    <w:p w14:paraId="1D3363CA" w14:textId="13AE8743"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۱۰</w:t>
      </w:r>
      <w:r>
        <w:rPr>
          <w:rFonts w:ascii="Times New Roman" w:hAnsi="Times New Roman" w:eastAsia="Times New Roman" w:cs="B Zar"/>
          <w:b/>
          <w:bCs/>
          <w:sz w:val="20"/>
          <w:szCs w:val="20"/>
          <w:rtl/>
        </w:rPr>
        <w:t xml:space="preserve">. اثرهای غیرمستقیم و کل (خودگردان‌سازی، فاصله اطمینان </w:t>
      </w:r>
      <w:r>
        <w:rPr>
          <w:rFonts w:ascii="Times New Roman" w:hAnsi="Times New Roman" w:eastAsia="Times New Roman" w:cs="B Zar"/>
          <w:b/>
          <w:bCs/>
          <w:sz w:val="20"/>
          <w:szCs w:val="20"/>
          <w:rtl/>
        </w:rPr>
        <w:t xml:space="preserve">۹۵</w:t>
      </w:r>
      <w:r>
        <w:rPr>
          <w:rFonts w:ascii="Times New Roman" w:hAnsi="Times New Roman" w:eastAsia="Times New Roman" w:cs="B Zar"/>
          <w:b/>
          <w:bCs/>
          <w:sz w:val="20"/>
          <w:szCs w:val="20"/>
          <w:rtl/>
        </w:rPr>
        <w:t xml:space="preserve">٪، ضرایب استاندارد)</w:t>
      </w:r>
    </w:p>
    <w:tbl>
      <w:tblPr>
        <w:bidiVisual/>
        <w:tblW w:w="8800" w:type="dxa"/>
        <w:jc w:val="center"/>
        <w:tblLayout w:type="fixed"/>
        <w:tblCellMar>
          <w:left w:w="60" w:type="dxa"/>
          <w:right w:w="60" w:type="dxa"/>
        </w:tblCellMar>
        <w:tblLook w:val="0000" w:firstRow="0" w:lastRow="0" w:firstColumn="0" w:lastColumn="0" w:noHBand="0" w:noVBand="0"/>
      </w:tblPr>
      <w:tblGrid>
        <w:gridCol w:w="3000"/>
        <w:gridCol w:w="1400"/>
        <w:gridCol w:w="2900"/>
        <w:gridCol w:w="1500"/>
      </w:tblGrid>
      <w:tr w:rsidR="00DC04C5" w14:paraId="291ACDB1" w14:textId="77777777">
        <w:trPr>
          <w:tblHeader/>
          <w:jc w:val="center"/>
        </w:trPr>
        <w:tc>
          <w:tcPr>
            <w:tcW w:w="3000" w:type="dxa"/>
            <w:tcBorders>
              <w:top w:val="single" w:sz="8" w:space="0" w:color="000000"/>
              <w:bottom w:val="single" w:sz="8" w:space="0" w:color="000000"/>
            </w:tcBorders>
            <w:vAlign w:val="center"/>
          </w:tcPr>
          <w:p w14:paraId="5787EB10"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مسیر</w:t>
            </w:r>
          </w:p>
        </w:tc>
        <w:tc>
          <w:tcPr>
            <w:tcW w:w="1400" w:type="dxa"/>
            <w:tcBorders>
              <w:top w:val="single" w:sz="8" w:space="0" w:color="000000"/>
              <w:bottom w:val="single" w:sz="8" w:space="0" w:color="000000"/>
            </w:tcBorders>
            <w:vAlign w:val="center"/>
          </w:tcPr>
          <w:p w14:paraId="1451A4E0"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برآورد</w:t>
            </w:r>
          </w:p>
        </w:tc>
        <w:tc>
          <w:tcPr>
            <w:tcW w:w="2900" w:type="dxa"/>
            <w:tcBorders>
              <w:top w:val="single" w:sz="8" w:space="0" w:color="000000"/>
              <w:bottom w:val="single" w:sz="8" w:space="0" w:color="000000"/>
            </w:tcBorders>
            <w:vAlign w:val="center"/>
          </w:tcPr>
          <w:p w14:paraId="1B2ED39C" w14:textId="2987CF1C"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فاصله اطمینان</w:t>
            </w:r>
          </w:p>
        </w:tc>
        <w:tc>
          <w:tcPr>
            <w:tcW w:w="1500" w:type="dxa"/>
            <w:tcBorders>
              <w:top w:val="single" w:sz="8" w:space="0" w:color="000000"/>
              <w:bottom w:val="single" w:sz="8" w:space="0" w:color="000000"/>
            </w:tcBorders>
            <w:vAlign w:val="center"/>
          </w:tcPr>
          <w:p w14:paraId="6E78BDEB"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معنادار</w:t>
            </w:r>
          </w:p>
        </w:tc>
      </w:tr>
      <w:tr w:rsidR="00DC04C5" w14:paraId="610ACC0A" w14:textId="77777777">
        <w:trPr>
          <w:cantSplit/>
          <w:jc w:val="center"/>
        </w:trPr>
        <w:tc>
          <w:tcPr>
            <w:tcW w:w="3000" w:type="dxa"/>
            <w:vAlign w:val="center"/>
          </w:tcPr>
          <w:p w14:paraId="0451D9B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فومو ← توده‌واری ← کیفیت تصمیم</w:t>
            </w:r>
          </w:p>
        </w:tc>
        <w:tc>
          <w:tcPr>
            <w:tcW w:w="1400" w:type="dxa"/>
            <w:vAlign w:val="center"/>
          </w:tcPr>
          <w:p w14:paraId="531B0AB7" w14:textId="578C602A" w:rsidR="00DC04C5" w:rsidRDefault="00000000">
            <w:pPr>
              <w:bidi/>
              <w:spacing w:before="30" w:after="30" w:line="240" w:lineRule="auto"/>
              <w:jc w:val="center"/>
            </w:pPr>
            <w:r>
              <w:rPr>
                <w:rFonts w:ascii="Times New Roman" w:hAnsi="Times New Roman" w:eastAsia="Times New Roman" w:cs="B Nazanin"/>
                <w:sz w:val="24"/>
                <w:szCs w:val="24"/>
                <w:rtl/>
              </w:rPr>
              <w:t xml:space="preserve">−۰٫۰۷۱</w:t>
            </w:r>
          </w:p>
        </w:tc>
        <w:tc>
          <w:tcPr>
            <w:tcW w:w="2900" w:type="dxa"/>
            <w:vAlign w:val="center"/>
          </w:tcPr>
          <w:p w14:paraId="4F76ED44" w14:textId="483B8605"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−۰٫۱۱۱</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−۰٫۰۳۸</w:t>
            </w:r>
            <w:r>
              <w:rPr>
                <w:rFonts w:ascii="Times New Roman" w:hAnsi="Times New Roman" w:eastAsia="Times New Roman" w:cs="B Nazanin"/>
                <w:sz w:val="24"/>
                <w:szCs w:val="24"/>
                <w:rtl/>
              </w:rPr>
              <w:t xml:space="preserve">]</w:t>
            </w:r>
          </w:p>
        </w:tc>
        <w:tc>
          <w:tcPr>
            <w:tcW w:w="1500" w:type="dxa"/>
            <w:vAlign w:val="center"/>
          </w:tcPr>
          <w:p w14:paraId="20791AE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بله</w:t>
            </w:r>
          </w:p>
        </w:tc>
      </w:tr>
      <w:tr w:rsidR="00DC04C5" w14:paraId="23B668D2" w14:textId="77777777">
        <w:trPr>
          <w:cantSplit/>
          <w:jc w:val="center"/>
        </w:trPr>
        <w:tc>
          <w:tcPr>
            <w:tcW w:w="3000" w:type="dxa"/>
            <w:vAlign w:val="center"/>
          </w:tcPr>
          <w:p w14:paraId="7642829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توده‌واری ← کیفیت تصمیم</w:t>
            </w:r>
          </w:p>
        </w:tc>
        <w:tc>
          <w:tcPr>
            <w:tcW w:w="1400" w:type="dxa"/>
            <w:vAlign w:val="center"/>
          </w:tcPr>
          <w:p w14:paraId="70987DFF" w14:textId="2E915C1D" w:rsidR="00DC04C5" w:rsidRDefault="00000000">
            <w:pPr>
              <w:bidi/>
              <w:spacing w:before="30" w:after="30" w:line="240" w:lineRule="auto"/>
              <w:jc w:val="center"/>
            </w:pPr>
            <w:r>
              <w:rPr>
                <w:rFonts w:ascii="Times New Roman" w:hAnsi="Times New Roman" w:eastAsia="Times New Roman" w:cs="B Nazanin"/>
                <w:sz w:val="24"/>
                <w:szCs w:val="24"/>
                <w:rtl/>
              </w:rPr>
              <w:t xml:space="preserve">−۰٫۱۰۲</w:t>
            </w:r>
          </w:p>
        </w:tc>
        <w:tc>
          <w:tcPr>
            <w:tcW w:w="2900" w:type="dxa"/>
            <w:vAlign w:val="center"/>
          </w:tcPr>
          <w:p w14:paraId="252680D2" w14:textId="7F3BC3ED"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−۰٫۱۶۳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−۰٫۰۵۰</w:t>
            </w:r>
            <w:r>
              <w:rPr>
                <w:rFonts w:ascii="Times New Roman" w:hAnsi="Times New Roman" w:eastAsia="Times New Roman" w:cs="B Nazanin"/>
                <w:sz w:val="24"/>
                <w:szCs w:val="24"/>
                <w:rtl/>
              </w:rPr>
              <w:t xml:space="preserve">]</w:t>
            </w:r>
          </w:p>
        </w:tc>
        <w:tc>
          <w:tcPr>
            <w:tcW w:w="1500" w:type="dxa"/>
            <w:vAlign w:val="center"/>
          </w:tcPr>
          <w:p w14:paraId="5128C26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بله</w:t>
            </w:r>
          </w:p>
        </w:tc>
      </w:tr>
      <w:tr w:rsidR="00DC04C5" w14:paraId="43A9BD08" w14:textId="77777777">
        <w:trPr>
          <w:cantSplit/>
          <w:jc w:val="center"/>
        </w:trPr>
        <w:tc>
          <w:tcPr>
            <w:tcW w:w="3000" w:type="dxa"/>
            <w:vAlign w:val="center"/>
          </w:tcPr>
          <w:p w14:paraId="27E008B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فومو ← کیفیت تصمیم</w:t>
            </w:r>
          </w:p>
        </w:tc>
        <w:tc>
          <w:tcPr>
            <w:tcW w:w="1400" w:type="dxa"/>
            <w:vAlign w:val="center"/>
          </w:tcPr>
          <w:p w14:paraId="58BC53AA" w14:textId="32D8693D" w:rsidR="00DC04C5" w:rsidRDefault="00000000">
            <w:pPr>
              <w:bidi/>
              <w:spacing w:before="30" w:after="30" w:line="240" w:lineRule="auto"/>
              <w:jc w:val="center"/>
            </w:pPr>
            <w:r>
              <w:rPr>
                <w:rFonts w:ascii="Times New Roman" w:hAnsi="Times New Roman" w:eastAsia="Times New Roman" w:cs="B Nazanin"/>
                <w:sz w:val="24"/>
                <w:szCs w:val="24"/>
                <w:rtl/>
              </w:rPr>
              <w:t xml:space="preserve">−۰٫۰۲۹</w:t>
            </w:r>
          </w:p>
        </w:tc>
        <w:tc>
          <w:tcPr>
            <w:tcW w:w="2900" w:type="dxa"/>
            <w:vAlign w:val="center"/>
          </w:tcPr>
          <w:p w14:paraId="4BE27726" w14:textId="334A12AA"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−۰٫۱۰۹</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۰٫۰۴۱</w:t>
            </w:r>
            <w:r>
              <w:rPr>
                <w:rFonts w:ascii="Times New Roman" w:hAnsi="Times New Roman" w:eastAsia="Times New Roman" w:cs="B Nazanin"/>
                <w:sz w:val="24"/>
                <w:szCs w:val="24"/>
                <w:rtl/>
              </w:rPr>
              <w:t xml:space="preserve">]</w:t>
            </w:r>
          </w:p>
        </w:tc>
        <w:tc>
          <w:tcPr>
            <w:tcW w:w="1500" w:type="dxa"/>
            <w:vAlign w:val="center"/>
          </w:tcPr>
          <w:p w14:paraId="4A01D73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خیر</w:t>
            </w:r>
          </w:p>
        </w:tc>
      </w:tr>
      <w:tr w:rsidR="00DC04C5" w14:paraId="4808607E" w14:textId="77777777">
        <w:trPr>
          <w:cantSplit/>
          <w:jc w:val="center"/>
        </w:trPr>
        <w:tc>
          <w:tcPr>
            <w:tcW w:w="3000" w:type="dxa"/>
            <w:vAlign w:val="center"/>
          </w:tcPr>
          <w:p w14:paraId="61C5BF4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اثر غیرمستقیم کل</w:t>
            </w:r>
          </w:p>
        </w:tc>
        <w:tc>
          <w:tcPr>
            <w:tcW w:w="1400" w:type="dxa"/>
            <w:vAlign w:val="center"/>
          </w:tcPr>
          <w:p w14:paraId="7A4741A2" w14:textId="3BBAE4DE" w:rsidR="00DC04C5" w:rsidRDefault="00000000">
            <w:pPr>
              <w:bidi/>
              <w:spacing w:before="30" w:after="30" w:line="240" w:lineRule="auto"/>
              <w:jc w:val="center"/>
            </w:pPr>
            <w:r>
              <w:rPr>
                <w:rFonts w:ascii="Times New Roman" w:hAnsi="Times New Roman" w:eastAsia="Times New Roman" w:cs="B Nazanin"/>
                <w:sz w:val="24"/>
                <w:szCs w:val="24"/>
                <w:rtl/>
              </w:rPr>
              <w:t xml:space="preserve">−۰٫۲۰۱</w:t>
            </w:r>
          </w:p>
        </w:tc>
        <w:tc>
          <w:tcPr>
            <w:tcW w:w="2900" w:type="dxa"/>
            <w:vAlign w:val="center"/>
          </w:tcPr>
          <w:p w14:paraId="1AADCAF5" w14:textId="4BFB9E66"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−۰٫۲۸۳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−۰٫۱۲۵</w:t>
            </w:r>
            <w:r>
              <w:rPr>
                <w:rFonts w:ascii="Times New Roman" w:hAnsi="Times New Roman" w:eastAsia="Times New Roman" w:cs="B Nazanin"/>
                <w:sz w:val="24"/>
                <w:szCs w:val="24"/>
                <w:rtl/>
              </w:rPr>
              <w:t xml:space="preserve">]</w:t>
            </w:r>
          </w:p>
        </w:tc>
        <w:tc>
          <w:tcPr>
            <w:tcW w:w="1500" w:type="dxa"/>
            <w:vAlign w:val="center"/>
          </w:tcPr>
          <w:p w14:paraId="184FCA1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بله</w:t>
            </w:r>
          </w:p>
        </w:tc>
      </w:tr>
      <w:tr w:rsidR="00DC04C5" w14:paraId="3F10EB51" w14:textId="77777777">
        <w:trPr>
          <w:cantSplit/>
          <w:jc w:val="center"/>
        </w:trPr>
        <w:tc>
          <w:tcPr>
            <w:tcW w:w="3000" w:type="dxa"/>
            <w:tcBorders>
              <w:bottom w:val="single" w:sz="8" w:space="0" w:color="000000"/>
            </w:tcBorders>
            <w:vAlign w:val="center"/>
          </w:tcPr>
          <w:p w14:paraId="046AABF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اثر کل (مستقیم + غیرمستقیم)</w:t>
            </w:r>
          </w:p>
        </w:tc>
        <w:tc>
          <w:tcPr>
            <w:tcW w:w="1400" w:type="dxa"/>
            <w:tcBorders>
              <w:bottom w:val="single" w:sz="8" w:space="0" w:color="000000"/>
            </w:tcBorders>
            <w:vAlign w:val="center"/>
          </w:tcPr>
          <w:p w14:paraId="0B534B84" w14:textId="0EF87B43" w:rsidR="00DC04C5" w:rsidRDefault="00000000">
            <w:pPr>
              <w:bidi/>
              <w:spacing w:before="30" w:after="30" w:line="240" w:lineRule="auto"/>
              <w:jc w:val="center"/>
            </w:pPr>
            <w:r>
              <w:rPr>
                <w:rFonts w:ascii="Times New Roman" w:hAnsi="Times New Roman" w:eastAsia="Times New Roman" w:cs="B Nazanin"/>
                <w:sz w:val="24"/>
                <w:szCs w:val="24"/>
                <w:rtl/>
              </w:rPr>
              <w:t xml:space="preserve">−۰٫۱۹۰</w:t>
            </w:r>
          </w:p>
        </w:tc>
        <w:tc>
          <w:tcPr>
            <w:tcW w:w="2900" w:type="dxa"/>
            <w:tcBorders>
              <w:bottom w:val="single" w:sz="8" w:space="0" w:color="000000"/>
            </w:tcBorders>
            <w:vAlign w:val="center"/>
          </w:tcPr>
          <w:p w14:paraId="1584D050" w14:textId="49D4D193"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−۰٫۲۹۰</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−۰٫۰۸۷</w:t>
            </w:r>
            <w:r>
              <w:rPr>
                <w:rFonts w:ascii="Times New Roman" w:hAnsi="Times New Roman" w:eastAsia="Times New Roman" w:cs="B Nazanin"/>
                <w:sz w:val="24"/>
                <w:szCs w:val="24"/>
                <w:rtl/>
              </w:rPr>
              <w:t xml:space="preserve">]</w:t>
            </w:r>
          </w:p>
        </w:tc>
        <w:tc>
          <w:tcPr>
            <w:tcW w:w="1500" w:type="dxa"/>
            <w:tcBorders>
              <w:bottom w:val="single" w:sz="8" w:space="0" w:color="000000"/>
            </w:tcBorders>
            <w:vAlign w:val="center"/>
          </w:tcPr>
          <w:p w14:paraId="233839D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بله</w:t>
            </w:r>
          </w:p>
        </w:tc>
      </w:tr>
    </w:tbl>
    <w:p w14:paraId="07204AF6" w14:textId="77777777" w:rsidR="00DC04C5" w:rsidRDefault="00DC04C5">
      <w:pPr>
        <w:bidi w:val="1"/>
        <w:spacing w:before="0" w:after="0" w:line="240" w:lineRule="auto"/>
        <w:jc w:val="both"/>
      </w:pPr>
    </w:p>
    <w:p w14:paraId="7CE86C3F"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۴-۶</w:t>
      </w:r>
      <w:r>
        <w:rPr>
          <w:rFonts w:ascii="Times New Roman" w:hAnsi="Times New Roman" w:eastAsia="Times New Roman" w:cs="B Nazanin"/>
          <w:b/>
          <w:bCs/>
          <w:sz w:val="24"/>
          <w:szCs w:val="24"/>
          <w:rtl/>
        </w:rPr>
        <w:t xml:space="preserve">. تعدیل‌گری استفاده از اطلاعات حسابداری</w:t>
      </w:r>
    </w:p>
    <w:p w14:paraId="7B8DA585" w14:textId="6433B5ED"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ضریب تعامل پنهان فومو × استفاده از اطلاعات حسابداری بر رفتار توده‌وار منفی و معنادار بود (</w:t>
      </w:r>
      <w:r>
        <w:rPr>
          <w:rFonts w:ascii="Times New Roman" w:hAnsi="Times New Roman" w:eastAsia="Times New Roman" w:cs="B Nazanin"/>
          <w:sz w:val="26"/>
          <w:szCs w:val="26"/>
        </w:rPr>
        <w:t xml:space="preserve">β = −۰٫۱۸</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−۳٫۳۲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بنابراین فرضیه </w:t>
      </w:r>
      <w:r>
        <w:rPr>
          <w:rFonts w:ascii="Times New Roman" w:hAnsi="Times New Roman" w:eastAsia="Times New Roman" w:cs="B Nazanin"/>
          <w:sz w:val="26"/>
          <w:szCs w:val="26"/>
          <w:rtl/>
        </w:rPr>
        <w:t xml:space="preserve">۶</w:t>
      </w:r>
      <w:r>
        <w:rPr>
          <w:rFonts w:ascii="Times New Roman" w:hAnsi="Times New Roman" w:eastAsia="Times New Roman" w:cs="B Nazanin"/>
          <w:sz w:val="26"/>
          <w:szCs w:val="26"/>
          <w:rtl/>
        </w:rPr>
        <w:t xml:space="preserve"> تأیید می‌شود. تحلیل شیب‌های ساده (از ضرایب پنهان، جدول </w:t>
      </w:r>
      <w:r>
        <w:rPr>
          <w:rFonts w:ascii="Times New Roman" w:hAnsi="Times New Roman" w:eastAsia="Times New Roman" w:cs="B Nazanin"/>
          <w:sz w:val="26"/>
          <w:szCs w:val="26"/>
          <w:rtl/>
        </w:rPr>
        <w:t xml:space="preserve">۱۱</w:t>
      </w:r>
      <w:r>
        <w:rPr>
          <w:rFonts w:ascii="Times New Roman" w:hAnsi="Times New Roman" w:eastAsia="Times New Roman" w:cs="B Nazanin"/>
          <w:sz w:val="26"/>
          <w:szCs w:val="26"/>
          <w:rtl/>
        </w:rPr>
        <w:t xml:space="preserve">) نشان می‌دهد شیب استاندارد فومو ← رفتار توده‌وار در سطح پایین (یک انحراف معیار کمتر از میانگین) استفاده از اطلاعات حسابداری برابر </w:t>
      </w:r>
      <w:r>
        <w:rPr>
          <w:rFonts w:ascii="Times New Roman" w:hAnsi="Times New Roman" w:eastAsia="Times New Roman" w:cs="B Nazanin"/>
          <w:sz w:val="26"/>
          <w:szCs w:val="26"/>
          <w:rtl/>
        </w:rPr>
        <w:t xml:space="preserve">۰٫۶۰</w:t>
      </w:r>
      <w:r>
        <w:rPr>
          <w:rFonts w:ascii="Times New Roman" w:hAnsi="Times New Roman" w:eastAsia="Times New Roman" w:cs="B Nazanin"/>
          <w:sz w:val="26"/>
          <w:szCs w:val="26"/>
          <w:rtl/>
        </w:rPr>
        <w:t xml:space="preserve">، در سطح میانگین </w:t>
      </w:r>
      <w:r>
        <w:rPr>
          <w:rFonts w:ascii="Times New Roman" w:hAnsi="Times New Roman" w:eastAsia="Times New Roman" w:cs="B Nazanin"/>
          <w:sz w:val="26"/>
          <w:szCs w:val="26"/>
          <w:rtl/>
        </w:rPr>
        <w:t xml:space="preserve">۰٫۴۱</w:t>
      </w:r>
      <w:r>
        <w:rPr>
          <w:rFonts w:ascii="Times New Roman" w:hAnsi="Times New Roman" w:eastAsia="Times New Roman" w:cs="B Nazanin"/>
          <w:sz w:val="26"/>
          <w:szCs w:val="26"/>
          <w:rtl/>
        </w:rPr>
        <w:t xml:space="preserve"> و در سطح بالا </w:t>
      </w:r>
      <w:r>
        <w:rPr>
          <w:rFonts w:ascii="Times New Roman" w:hAnsi="Times New Roman" w:eastAsia="Times New Roman" w:cs="B Nazanin"/>
          <w:sz w:val="26"/>
          <w:szCs w:val="26"/>
          <w:rtl/>
        </w:rPr>
        <w:t xml:space="preserve">۰٫۲۲</w:t>
      </w:r>
      <w:r>
        <w:rPr>
          <w:rFonts w:ascii="Times New Roman" w:hAnsi="Times New Roman" w:eastAsia="Times New Roman" w:cs="B Nazanin"/>
          <w:sz w:val="26"/>
          <w:szCs w:val="26"/>
          <w:rtl/>
        </w:rPr>
        <w:t xml:space="preserve"> است و هر سه شیب معنادارند؛ یعنی شیب با افزایش اطلاعات حسابداری تضعیف می‌شود ولی هیچ‌گاه صفر نمی‌شود (شکل </w:t>
      </w:r>
      <w:r>
        <w:rPr>
          <w:rFonts w:ascii="Times New Roman" w:hAnsi="Times New Roman" w:eastAsia="Times New Roman" w:cs="B Nazanin"/>
          <w:sz w:val="26"/>
          <w:szCs w:val="26"/>
          <w:rtl/>
        </w:rPr>
        <w:t xml:space="preserve">۳</w:t>
      </w:r>
      <w:r>
        <w:rPr>
          <w:rFonts w:ascii="Times New Roman" w:hAnsi="Times New Roman" w:eastAsia="Times New Roman" w:cs="B Nazanin"/>
          <w:sz w:val="26"/>
          <w:szCs w:val="26"/>
          <w:rtl/>
        </w:rPr>
        <w:t xml:space="preserve">). شاخص میانجی‌گری تعدیل‌شده </w:t>
      </w:r>
      <w:r>
        <w:rPr>
          <w:rFonts w:ascii="Times New Roman" w:hAnsi="Times New Roman" w:eastAsia="Times New Roman" w:cs="B Nazanin"/>
          <w:sz w:val="26"/>
          <w:szCs w:val="26"/>
          <w:rtl/>
        </w:rPr>
        <w:t xml:space="preserve">۰٫۰۳۴</w:t>
      </w:r>
      <w:r>
        <w:rPr>
          <w:rFonts w:ascii="Times New Roman" w:hAnsi="Times New Roman" w:eastAsia="Times New Roman" w:cs="B Nazanin"/>
          <w:sz w:val="26"/>
          <w:szCs w:val="26"/>
          <w:rtl/>
        </w:rPr>
        <w:t xml:space="preserve"> با فاصله اطمینان [</w:t>
      </w:r>
      <w:r>
        <w:rPr>
          <w:rFonts w:ascii="Times New Roman" w:hAnsi="Times New Roman" w:eastAsia="Times New Roman" w:cs="B Nazanin"/>
          <w:sz w:val="26"/>
          <w:szCs w:val="26"/>
          <w:rtl/>
        </w:rPr>
        <w:t xml:space="preserve">۰٫۰۱۳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۰٫۰۶۵</w:t>
      </w:r>
      <w:r>
        <w:rPr>
          <w:rFonts w:ascii="Times New Roman" w:hAnsi="Times New Roman" w:eastAsia="Times New Roman" w:cs="B Nazanin"/>
          <w:sz w:val="26"/>
          <w:szCs w:val="26"/>
          <w:rtl/>
        </w:rPr>
        <w:t xml:space="preserve">] برآورد شد که شامل صفر نیست و فرضیه </w:t>
      </w:r>
      <w:r>
        <w:rPr>
          <w:rFonts w:ascii="Times New Roman" w:hAnsi="Times New Roman" w:eastAsia="Times New Roman" w:cs="B Nazanin"/>
          <w:sz w:val="26"/>
          <w:szCs w:val="26"/>
          <w:rtl/>
        </w:rPr>
        <w:t xml:space="preserve">۷</w:t>
      </w:r>
      <w:r>
        <w:rPr>
          <w:rFonts w:ascii="Times New Roman" w:hAnsi="Times New Roman" w:eastAsia="Times New Roman" w:cs="B Nazanin"/>
          <w:sz w:val="26"/>
          <w:szCs w:val="26"/>
          <w:rtl/>
        </w:rPr>
        <w:t xml:space="preserve"> را تأیید می‌کند. کاهش اثر غیرمستقیم متوالی از سطح پایین به سطح بالا حدود </w:t>
      </w:r>
      <w:r>
        <w:rPr>
          <w:rFonts w:ascii="Times New Roman" w:hAnsi="Times New Roman" w:eastAsia="Times New Roman" w:cs="B Nazanin"/>
          <w:sz w:val="26"/>
          <w:szCs w:val="26"/>
          <w:rtl/>
        </w:rPr>
        <w:t xml:space="preserve">۶۴</w:t>
      </w:r>
      <w:r>
        <w:rPr>
          <w:rFonts w:ascii="Times New Roman" w:hAnsi="Times New Roman" w:eastAsia="Times New Roman" w:cs="B Nazanin"/>
          <w:sz w:val="26"/>
          <w:szCs w:val="26"/>
          <w:rtl/>
        </w:rPr>
        <w:t xml:space="preserve">٪ است.</w:t>
      </w:r>
    </w:p>
    <w:p w14:paraId="0413CA3E"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۱۱</w:t>
      </w:r>
      <w:r>
        <w:rPr>
          <w:rFonts w:ascii="Times New Roman" w:hAnsi="Times New Roman" w:eastAsia="Times New Roman" w:cs="B Zar"/>
          <w:b/>
          <w:bCs/>
          <w:sz w:val="20"/>
          <w:szCs w:val="20"/>
          <w:rtl/>
        </w:rPr>
        <w:t xml:space="preserve">. شیب‌های ساده و اثرهای غیرمستقیم مشروط (مدل پنهان)</w:t>
      </w:r>
    </w:p>
    <w:tbl>
      <w:tblPr>
        <w:bidiVisual/>
        <w:tblW w:w="9000" w:type="dxa"/>
        <w:jc w:val="center"/>
        <w:tblLayout w:type="fixed"/>
        <w:tblCellMar>
          <w:left w:w="60" w:type="dxa"/>
          <w:right w:w="60" w:type="dxa"/>
        </w:tblCellMar>
        <w:tblLook w:val="0000" w:firstRow="0" w:lastRow="0" w:firstColumn="0" w:lastColumn="0" w:noHBand="0" w:noVBand="0"/>
      </w:tblPr>
      <w:tblGrid>
        <w:gridCol w:w="2200"/>
        <w:gridCol w:w="2000"/>
        <w:gridCol w:w="2300"/>
        <w:gridCol w:w="2500"/>
      </w:tblGrid>
      <w:tr w:rsidR="00DC04C5" w14:paraId="227C2D13" w14:textId="77777777">
        <w:trPr>
          <w:tblHeader/>
          <w:jc w:val="center"/>
        </w:trPr>
        <w:tc>
          <w:tcPr>
            <w:tcW w:w="2200" w:type="dxa"/>
            <w:tcBorders>
              <w:top w:val="single" w:sz="8" w:space="0" w:color="000000"/>
              <w:bottom w:val="single" w:sz="8" w:space="0" w:color="000000"/>
            </w:tcBorders>
            <w:vAlign w:val="center"/>
          </w:tcPr>
          <w:p w14:paraId="064267CC"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سطح استفاده از اطلاعات حسابداری</w:t>
            </w:r>
          </w:p>
        </w:tc>
        <w:tc>
          <w:tcPr>
            <w:tcW w:w="2000" w:type="dxa"/>
            <w:tcBorders>
              <w:top w:val="single" w:sz="8" w:space="0" w:color="000000"/>
              <w:bottom w:val="single" w:sz="8" w:space="0" w:color="000000"/>
            </w:tcBorders>
            <w:vAlign w:val="center"/>
          </w:tcPr>
          <w:p w14:paraId="3C94A43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شیب استاندارد فومو ← توده‌واری</w:t>
            </w:r>
          </w:p>
        </w:tc>
        <w:tc>
          <w:tcPr>
            <w:tcW w:w="2300" w:type="dxa"/>
            <w:tcBorders>
              <w:top w:val="single" w:sz="8" w:space="0" w:color="000000"/>
              <w:bottom w:val="single" w:sz="8" w:space="0" w:color="000000"/>
            </w:tcBorders>
            <w:vAlign w:val="center"/>
          </w:tcPr>
          <w:p w14:paraId="2D6CF181"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اثر غیرمستقیم متوالی (ناستاندارد)</w:t>
            </w:r>
          </w:p>
        </w:tc>
        <w:tc>
          <w:tcPr>
            <w:tcW w:w="2500" w:type="dxa"/>
            <w:tcBorders>
              <w:top w:val="single" w:sz="8" w:space="0" w:color="000000"/>
              <w:bottom w:val="single" w:sz="8" w:space="0" w:color="000000"/>
            </w:tcBorders>
            <w:vAlign w:val="center"/>
          </w:tcPr>
          <w:p w14:paraId="4779B0B0" w14:textId="71620352"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فاصله اطمینان </w:t>
            </w:r>
            <w:r>
              <w:rPr>
                <w:rFonts w:ascii="Times New Roman" w:hAnsi="Times New Roman" w:eastAsia="Times New Roman" w:cs="B Nazanin"/>
                <w:b/>
                <w:bCs/>
                <w:sz w:val="24"/>
                <w:szCs w:val="24"/>
                <w:rtl/>
              </w:rPr>
              <w:t xml:space="preserve">۹۵</w:t>
            </w:r>
            <w:r>
              <w:rPr>
                <w:rFonts w:ascii="Times New Roman" w:hAnsi="Times New Roman" w:eastAsia="Times New Roman" w:cs="B Nazanin"/>
                <w:b/>
                <w:bCs/>
                <w:sz w:val="24"/>
                <w:szCs w:val="24"/>
                <w:rtl/>
              </w:rPr>
              <w:t xml:space="preserve">٪ اثر غیرمستقیم</w:t>
            </w:r>
          </w:p>
        </w:tc>
      </w:tr>
      <w:tr w:rsidR="00DC04C5" w14:paraId="56D2461E" w14:textId="77777777">
        <w:trPr>
          <w:cantSplit/>
          <w:jc w:val="center"/>
        </w:trPr>
        <w:tc>
          <w:tcPr>
            <w:tcW w:w="2200" w:type="dxa"/>
            <w:vAlign w:val="center"/>
          </w:tcPr>
          <w:p w14:paraId="10DA034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پایین (−</w:t>
            </w:r>
            <w:r>
              <w:rPr>
                <w:rFonts w:ascii="Times New Roman" w:hAnsi="Times New Roman" w:eastAsia="Times New Roman" w:cs="B Nazanin"/>
                <w:sz w:val="24"/>
                <w:szCs w:val="24"/>
                <w:rtl/>
              </w:rPr>
              <w:t xml:space="preserve">۱</w:t>
            </w:r>
            <w:r>
              <w:rPr>
                <w:rFonts w:ascii="Times New Roman" w:hAnsi="Times New Roman" w:eastAsia="Times New Roman" w:cs="B Nazanin"/>
                <w:sz w:val="24"/>
                <w:szCs w:val="24"/>
                <w:rtl/>
              </w:rPr>
              <w:t xml:space="preserve"> انحراف معیار)</w:t>
            </w:r>
          </w:p>
        </w:tc>
        <w:tc>
          <w:tcPr>
            <w:tcW w:w="2000" w:type="dxa"/>
            <w:vAlign w:val="center"/>
          </w:tcPr>
          <w:p w14:paraId="16BC785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۰٫۶۰۱</w:t>
            </w:r>
          </w:p>
        </w:tc>
        <w:tc>
          <w:tcPr>
            <w:tcW w:w="2300" w:type="dxa"/>
            <w:vAlign w:val="center"/>
          </w:tcPr>
          <w:p w14:paraId="57604D68" w14:textId="2ED72AB4" w:rsidR="00DC04C5" w:rsidRDefault="00000000">
            <w:pPr>
              <w:bidi/>
              <w:spacing w:before="30" w:after="30" w:line="240" w:lineRule="auto"/>
              <w:jc w:val="center"/>
            </w:pPr>
            <w:r>
              <w:rPr>
                <w:rFonts w:ascii="Times New Roman" w:hAnsi="Times New Roman" w:eastAsia="Times New Roman" w:cs="B Nazanin"/>
                <w:sz w:val="24"/>
                <w:szCs w:val="24"/>
                <w:rtl/>
              </w:rPr>
              <w:t xml:space="preserve">−۰٫۰۹۵</w:t>
            </w:r>
          </w:p>
        </w:tc>
        <w:tc>
          <w:tcPr>
            <w:tcW w:w="2500" w:type="dxa"/>
            <w:vAlign w:val="center"/>
          </w:tcPr>
          <w:p w14:paraId="24867F67" w14:textId="54D1F825"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−۰٫۱۵۱</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−۰٫۰۵۰</w:t>
            </w:r>
            <w:r>
              <w:rPr>
                <w:rFonts w:ascii="Times New Roman" w:hAnsi="Times New Roman" w:eastAsia="Times New Roman" w:cs="B Nazanin"/>
                <w:sz w:val="24"/>
                <w:szCs w:val="24"/>
                <w:rtl/>
              </w:rPr>
              <w:t xml:space="preserve">]</w:t>
            </w:r>
          </w:p>
        </w:tc>
      </w:tr>
      <w:tr w:rsidR="00DC04C5" w14:paraId="29339EBB" w14:textId="77777777">
        <w:trPr>
          <w:cantSplit/>
          <w:jc w:val="center"/>
        </w:trPr>
        <w:tc>
          <w:tcPr>
            <w:tcW w:w="2200" w:type="dxa"/>
            <w:vAlign w:val="center"/>
          </w:tcPr>
          <w:p w14:paraId="5BD8D37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میانگین</w:t>
            </w:r>
          </w:p>
        </w:tc>
        <w:tc>
          <w:tcPr>
            <w:tcW w:w="2000" w:type="dxa"/>
            <w:vAlign w:val="center"/>
          </w:tcPr>
          <w:p w14:paraId="2835BC5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۰٫۴۱۰</w:t>
            </w:r>
          </w:p>
        </w:tc>
        <w:tc>
          <w:tcPr>
            <w:tcW w:w="2300" w:type="dxa"/>
            <w:vAlign w:val="center"/>
          </w:tcPr>
          <w:p w14:paraId="308771AF" w14:textId="16298620" w:rsidR="00DC04C5" w:rsidRDefault="00000000">
            <w:pPr>
              <w:bidi/>
              <w:spacing w:before="30" w:after="30" w:line="240" w:lineRule="auto"/>
              <w:jc w:val="center"/>
            </w:pPr>
            <w:r>
              <w:rPr>
                <w:rFonts w:ascii="Times New Roman" w:hAnsi="Times New Roman" w:eastAsia="Times New Roman" w:cs="B Nazanin"/>
                <w:sz w:val="24"/>
                <w:szCs w:val="24"/>
                <w:rtl/>
              </w:rPr>
              <w:t xml:space="preserve">−۰٫۰۶۵</w:t>
            </w:r>
          </w:p>
        </w:tc>
        <w:tc>
          <w:tcPr>
            <w:tcW w:w="2500" w:type="dxa"/>
            <w:vAlign w:val="center"/>
          </w:tcPr>
          <w:p w14:paraId="572107C3" w14:textId="1312E182"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−۰٫۱۰۵</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−۰٫۰۳۴</w:t>
            </w:r>
            <w:r>
              <w:rPr>
                <w:rFonts w:ascii="Times New Roman" w:hAnsi="Times New Roman" w:eastAsia="Times New Roman" w:cs="B Nazanin"/>
                <w:sz w:val="24"/>
                <w:szCs w:val="24"/>
                <w:rtl/>
              </w:rPr>
              <w:t xml:space="preserve">]</w:t>
            </w:r>
          </w:p>
        </w:tc>
      </w:tr>
      <w:tr w:rsidR="00DC04C5" w14:paraId="39CC5FC8" w14:textId="77777777">
        <w:trPr>
          <w:cantSplit/>
          <w:jc w:val="center"/>
        </w:trPr>
        <w:tc>
          <w:tcPr>
            <w:tcW w:w="2200" w:type="dxa"/>
            <w:vAlign w:val="center"/>
          </w:tcPr>
          <w:p w14:paraId="3C5D2C1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بالا (+</w:t>
            </w:r>
            <w:r>
              <w:rPr>
                <w:rFonts w:ascii="Times New Roman" w:hAnsi="Times New Roman" w:eastAsia="Times New Roman" w:cs="B Nazanin"/>
                <w:sz w:val="24"/>
                <w:szCs w:val="24"/>
                <w:rtl/>
              </w:rPr>
              <w:t xml:space="preserve">۱</w:t>
            </w:r>
            <w:r>
              <w:rPr>
                <w:rFonts w:ascii="Times New Roman" w:hAnsi="Times New Roman" w:eastAsia="Times New Roman" w:cs="B Nazanin"/>
                <w:sz w:val="24"/>
                <w:szCs w:val="24"/>
                <w:rtl/>
              </w:rPr>
              <w:t xml:space="preserve"> انحراف معیار)</w:t>
            </w:r>
          </w:p>
        </w:tc>
        <w:tc>
          <w:tcPr>
            <w:tcW w:w="2000" w:type="dxa"/>
            <w:vAlign w:val="center"/>
          </w:tcPr>
          <w:p w14:paraId="5D709AF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۰٫۲۱۸</w:t>
            </w:r>
          </w:p>
        </w:tc>
        <w:tc>
          <w:tcPr>
            <w:tcW w:w="2300" w:type="dxa"/>
            <w:vAlign w:val="center"/>
          </w:tcPr>
          <w:p w14:paraId="43F5A2D6" w14:textId="5661E5EF" w:rsidR="00DC04C5" w:rsidRDefault="00000000">
            <w:pPr>
              <w:bidi/>
              <w:spacing w:before="30" w:after="30" w:line="240" w:lineRule="auto"/>
              <w:jc w:val="center"/>
            </w:pPr>
            <w:r>
              <w:rPr>
                <w:rFonts w:ascii="Times New Roman" w:hAnsi="Times New Roman" w:eastAsia="Times New Roman" w:cs="B Nazanin"/>
                <w:sz w:val="24"/>
                <w:szCs w:val="24"/>
                <w:rtl/>
              </w:rPr>
              <w:t xml:space="preserve">−۰٫۰۳۴</w:t>
            </w:r>
          </w:p>
        </w:tc>
        <w:tc>
          <w:tcPr>
            <w:tcW w:w="2500" w:type="dxa"/>
            <w:vAlign w:val="center"/>
          </w:tcPr>
          <w:p w14:paraId="4174D2EB" w14:textId="27D8A79F"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−۰٫۰۷۰</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−۰٫۰۰۸</w:t>
            </w:r>
            <w:r>
              <w:rPr>
                <w:rFonts w:ascii="Times New Roman" w:hAnsi="Times New Roman" w:eastAsia="Times New Roman" w:cs="B Nazanin"/>
                <w:sz w:val="24"/>
                <w:szCs w:val="24"/>
                <w:rtl/>
              </w:rPr>
              <w:t xml:space="preserve">]</w:t>
            </w:r>
          </w:p>
        </w:tc>
      </w:tr>
      <w:tr w:rsidR="00DC04C5" w14:paraId="4429B2F1" w14:textId="77777777">
        <w:trPr>
          <w:cantSplit/>
          <w:jc w:val="center"/>
        </w:trPr>
        <w:tc>
          <w:tcPr>
            <w:tcW w:w="2200" w:type="dxa"/>
            <w:tcBorders>
              <w:bottom w:val="single" w:sz="8" w:space="0" w:color="000000"/>
            </w:tcBorders>
            <w:vAlign w:val="center"/>
          </w:tcPr>
          <w:p w14:paraId="7083506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شاخص میانجی‌گری تعدیل‌شده</w:t>
            </w:r>
          </w:p>
        </w:tc>
        <w:tc>
          <w:tcPr>
            <w:tcW w:w="2000" w:type="dxa"/>
            <w:tcBorders>
              <w:bottom w:val="single" w:sz="8" w:space="0" w:color="000000"/>
            </w:tcBorders>
            <w:vAlign w:val="center"/>
          </w:tcPr>
          <w:p w14:paraId="78B0439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2300" w:type="dxa"/>
            <w:tcBorders>
              <w:bottom w:val="single" w:sz="8" w:space="0" w:color="000000"/>
            </w:tcBorders>
            <w:vAlign w:val="center"/>
          </w:tcPr>
          <w:p w14:paraId="1D1E502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۰٫۰۳۴</w:t>
            </w:r>
          </w:p>
        </w:tc>
        <w:tc>
          <w:tcPr>
            <w:tcW w:w="2500" w:type="dxa"/>
            <w:tcBorders>
              <w:bottom w:val="single" w:sz="8" w:space="0" w:color="000000"/>
            </w:tcBorders>
            <w:vAlign w:val="center"/>
          </w:tcPr>
          <w:p w14:paraId="2EF6911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۰٫۰۱۳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۰٫۰۶۵</w:t>
            </w:r>
            <w:r>
              <w:rPr>
                <w:rFonts w:ascii="Times New Roman" w:hAnsi="Times New Roman" w:eastAsia="Times New Roman" w:cs="B Nazanin"/>
                <w:sz w:val="24"/>
                <w:szCs w:val="24"/>
                <w:rtl/>
              </w:rPr>
              <w:t xml:space="preserve">]</w:t>
            </w:r>
          </w:p>
        </w:tc>
      </w:tr>
    </w:tbl>
    <w:p w14:paraId="0EC2A43E" w14:textId="50A381C7"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اثرهای غیرمستقیم در متریک متغیرهای پنهان (گویه نشانگر)؛ معناداری از فاصله اطمینان خودگردان. شیب استاندارد از ضرب شیب ناستاندارد در نسبت انحراف معیار پنهان فومو به رفتار توده‌وار.</w:t>
      </w:r>
    </w:p>
    <w:p w14:paraId="5C238616" w14:textId="77777777" w:rsidR="00DC04C5" w:rsidRDefault="00000000">
      <w:pPr>
        <w:keepNext/>
        <w:bidi w:val="1"/>
        <w:spacing w:before="60" w:after="60" w:line="240" w:lineRule="auto"/>
        <w:jc w:val="center"/>
      </w:pPr>
      <w:r>
        <w:rPr>
          <w:rtl/>
        </w:rPr>
        <w:drawing>
          <wp:inline distT="0" distB="0" distL="0" distR="0" wp14:anchorId="0D995060" wp14:editId="4DAD363C">
            <wp:extent cx="4389120" cy="3027937"/>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pic:cNvPicPr>
                      <a:picLocks noChangeAspect="1" noChangeArrowheads="1"/>
                    </pic:cNvPicPr>
                  </pic:nvPicPr>
                  <pic:blipFill>
                    <a:blip r:embed="rId9"/>
                    <a:stretch>
                      <a:fillRect/>
                    </a:stretch>
                  </pic:blipFill>
                  <pic:spPr bwMode="auto">
                    <a:xfrm>
                      <a:off x="0" y="0"/>
                      <a:ext cx="4389120" cy="3027937"/>
                    </a:xfrm>
                    <a:prstGeom prst="rect">
                      <a:avLst/>
                    </a:prstGeom>
                  </pic:spPr>
                </pic:pic>
              </a:graphicData>
            </a:graphic>
          </wp:inline>
        </w:drawing>
      </w:r>
    </w:p>
    <w:p w14:paraId="59DBD03C" w14:textId="77777777" w:rsidR="00DC04C5" w:rsidRDefault="00000000">
      <w:pPr>
        <w:bidi w:val="1"/>
        <w:spacing w:before="40" w:after="100" w:line="240" w:lineRule="auto"/>
        <w:jc w:val="center"/>
      </w:pPr>
      <w:r>
        <w:rPr>
          <w:rFonts w:ascii="Times New Roman" w:hAnsi="Times New Roman" w:eastAsia="Times New Roman" w:cs="B Zar"/>
          <w:b/>
          <w:bCs/>
          <w:sz w:val="20"/>
          <w:szCs w:val="20"/>
          <w:rtl/>
        </w:rPr>
        <w:t xml:space="preserve">شکل </w:t>
      </w:r>
      <w:r>
        <w:rPr>
          <w:rFonts w:ascii="Times New Roman" w:hAnsi="Times New Roman" w:eastAsia="Times New Roman" w:cs="B Zar"/>
          <w:b/>
          <w:bCs/>
          <w:sz w:val="20"/>
          <w:szCs w:val="20"/>
          <w:rtl/>
        </w:rPr>
        <w:t xml:space="preserve">۳</w:t>
      </w:r>
      <w:r>
        <w:rPr>
          <w:rFonts w:ascii="Times New Roman" w:hAnsi="Times New Roman" w:eastAsia="Times New Roman" w:cs="B Zar"/>
          <w:b/>
          <w:bCs/>
          <w:sz w:val="20"/>
          <w:szCs w:val="20"/>
          <w:rtl/>
        </w:rPr>
        <w:t xml:space="preserve">. اثر تعاملی فومو و استفاده از اطلاعات حسابداری بر رفتار توده‌وار (شیب‌های ساده از مدل پنهان)</w:t>
      </w:r>
    </w:p>
    <w:p w14:paraId="60D06A42" w14:textId="2BB6A2D5"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۴-۷</w:t>
      </w:r>
      <w:r>
        <w:rPr>
          <w:rFonts w:ascii="Times New Roman" w:hAnsi="Times New Roman" w:eastAsia="Times New Roman" w:cs="B Nazanin"/>
          <w:b/>
          <w:bCs/>
          <w:sz w:val="24"/>
          <w:szCs w:val="24"/>
          <w:rtl/>
        </w:rPr>
        <w:t xml:space="preserve">. خلاصه آزمون فرضیه‌ها</w:t>
      </w:r>
    </w:p>
    <w:p w14:paraId="3689455C" w14:textId="0A2B80EF"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بر پایه جدول‌های </w:t>
      </w:r>
      <w:r>
        <w:rPr>
          <w:rFonts w:ascii="Times New Roman" w:hAnsi="Times New Roman" w:eastAsia="Times New Roman" w:cs="B Nazanin"/>
          <w:sz w:val="26"/>
          <w:szCs w:val="26"/>
          <w:rtl/>
        </w:rPr>
        <w:t xml:space="preserve">۹</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۱۱</w:t>
      </w:r>
      <w:r>
        <w:rPr>
          <w:rFonts w:ascii="Times New Roman" w:hAnsi="Times New Roman" w:eastAsia="Times New Roman" w:cs="B Nazanin"/>
          <w:sz w:val="26"/>
          <w:szCs w:val="26"/>
          <w:rtl/>
        </w:rPr>
        <w:t xml:space="preserve">، هر هشت فرضیه تأیید شد: فرضیه‌های </w:t>
      </w:r>
      <w:r>
        <w:rPr>
          <w:rFonts w:ascii="Times New Roman" w:hAnsi="Times New Roman" w:eastAsia="Times New Roman" w:cs="B Nazanin"/>
          <w:sz w:val="26"/>
          <w:szCs w:val="26"/>
          <w:rtl/>
        </w:rPr>
        <w:t xml:space="preserve">۱</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۴</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tl/>
        </w:rPr>
        <w:t xml:space="preserve">۸</w:t>
      </w:r>
      <w:r>
        <w:rPr>
          <w:rFonts w:ascii="Times New Roman" w:hAnsi="Times New Roman" w:eastAsia="Times New Roman" w:cs="B Nazanin"/>
          <w:sz w:val="26"/>
          <w:szCs w:val="26"/>
          <w:rtl/>
        </w:rPr>
        <w:t xml:space="preserve"> بر پایه ضرایب مسیر معنادار، فرضیه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بر پایه فاصله اطمینان اثر غیرمستقیم متوالی (</w:t>
      </w:r>
      <w:r>
        <w:rPr>
          <w:rFonts w:ascii="Times New Roman" w:hAnsi="Times New Roman" w:eastAsia="Times New Roman" w:cs="B Nazanin"/>
          <w:sz w:val="26"/>
          <w:szCs w:val="26"/>
          <w:rtl/>
        </w:rPr>
        <w:t xml:space="preserve">−۰٫۰۷۱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−۰٫۱۱۱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−۰٫۰۳۸</w:t>
      </w:r>
      <w:r>
        <w:rPr>
          <w:rFonts w:ascii="Times New Roman" w:hAnsi="Times New Roman" w:eastAsia="Times New Roman" w:cs="B Nazanin"/>
          <w:sz w:val="26"/>
          <w:szCs w:val="26"/>
          <w:rtl/>
        </w:rPr>
        <w:t xml:space="preserve">])، فرضیه </w:t>
      </w:r>
      <w:r>
        <w:rPr>
          <w:rFonts w:ascii="Times New Roman" w:hAnsi="Times New Roman" w:eastAsia="Times New Roman" w:cs="B Nazanin"/>
          <w:sz w:val="26"/>
          <w:szCs w:val="26"/>
          <w:rtl/>
        </w:rPr>
        <w:t xml:space="preserve">۶</w:t>
      </w:r>
      <w:r>
        <w:rPr>
          <w:rFonts w:ascii="Times New Roman" w:hAnsi="Times New Roman" w:eastAsia="Times New Roman" w:cs="B Nazanin"/>
          <w:sz w:val="26"/>
          <w:szCs w:val="26"/>
          <w:rtl/>
        </w:rPr>
        <w:t xml:space="preserve"> بر پایه ضریب تعامل منفی و معنادار (</w:t>
      </w:r>
      <w:r>
        <w:rPr>
          <w:rFonts w:ascii="Times New Roman" w:hAnsi="Times New Roman" w:eastAsia="Times New Roman" w:cs="B Nazanin"/>
          <w:sz w:val="26"/>
          <w:szCs w:val="26"/>
          <w:rtl/>
        </w:rPr>
        <w:t xml:space="preserve">−۰٫۱۸۵</w:t>
      </w:r>
      <w:r>
        <w:rPr>
          <w:rFonts w:ascii="Times New Roman" w:hAnsi="Times New Roman" w:eastAsia="Times New Roman" w:cs="B Nazanin"/>
          <w:sz w:val="26"/>
          <w:szCs w:val="26"/>
          <w:rtl/>
        </w:rPr>
        <w:t xml:space="preserve">) و فرضیه </w:t>
      </w:r>
      <w:r>
        <w:rPr>
          <w:rFonts w:ascii="Times New Roman" w:hAnsi="Times New Roman" w:eastAsia="Times New Roman" w:cs="B Nazanin"/>
          <w:sz w:val="26"/>
          <w:szCs w:val="26"/>
          <w:rtl/>
        </w:rPr>
        <w:t xml:space="preserve">۷</w:t>
      </w:r>
      <w:r>
        <w:rPr>
          <w:rFonts w:ascii="Times New Roman" w:hAnsi="Times New Roman" w:eastAsia="Times New Roman" w:cs="B Nazanin"/>
          <w:sz w:val="26"/>
          <w:szCs w:val="26"/>
          <w:rtl/>
        </w:rPr>
        <w:t xml:space="preserve"> بر پایه شاخص میانجی‌گری تعدیل‌شده مثبت (</w:t>
      </w:r>
      <w:r>
        <w:rPr>
          <w:rFonts w:ascii="Times New Roman" w:hAnsi="Times New Roman" w:eastAsia="Times New Roman" w:cs="B Nazanin"/>
          <w:sz w:val="26"/>
          <w:szCs w:val="26"/>
          <w:rtl/>
        </w:rPr>
        <w:t xml:space="preserve">۰٫۰۳۴</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۰٫۰۱۳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۰٫۰۶۵</w:t>
      </w:r>
      <w:r>
        <w:rPr>
          <w:rFonts w:ascii="Times New Roman" w:hAnsi="Times New Roman" w:eastAsia="Times New Roman" w:cs="B Nazanin"/>
          <w:sz w:val="26"/>
          <w:szCs w:val="26"/>
          <w:rtl/>
        </w:rPr>
        <w:t xml:space="preserve">]).</w:t>
      </w:r>
    </w:p>
    <w:p w14:paraId="4B36BD07"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۴-۸</w:t>
      </w:r>
      <w:r>
        <w:rPr>
          <w:rFonts w:ascii="Times New Roman" w:hAnsi="Times New Roman" w:eastAsia="Times New Roman" w:cs="B Nazanin"/>
          <w:b/>
          <w:bCs/>
          <w:sz w:val="24"/>
          <w:szCs w:val="24"/>
          <w:rtl/>
        </w:rPr>
        <w:t xml:space="preserve">. آزمون‌های تکمیلی و استحکام</w:t>
      </w:r>
    </w:p>
    <w:p w14:paraId="0DFE90E2" w14:textId="4A22C232"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نخست، چهار مدل ساختاری رقیب مقایسه شد (جدول </w:t>
      </w:r>
      <w:r>
        <w:rPr>
          <w:rFonts w:ascii="Times New Roman" w:hAnsi="Times New Roman" w:eastAsia="Times New Roman" w:cs="B Nazanin"/>
          <w:sz w:val="26"/>
          <w:szCs w:val="26"/>
          <w:rtl/>
        </w:rPr>
        <w:t xml:space="preserve">۱۲</w:t>
      </w:r>
      <w:r>
        <w:rPr>
          <w:rFonts w:ascii="Times New Roman" w:hAnsi="Times New Roman" w:eastAsia="Times New Roman" w:cs="B Nazanin"/>
          <w:sz w:val="26"/>
          <w:szCs w:val="26"/>
          <w:rtl/>
        </w:rPr>
        <w:t xml:space="preserve">). مدل پیشنهادی (میانجی جزئی) از مدل میانجی کامل زنجیره‌ای بهتر برازش داشت (</w:t>
      </w:r>
      <w:r>
        <w:rPr>
          <w:rFonts w:ascii="Times New Roman" w:hAnsi="Times New Roman" w:eastAsia="Times New Roman" w:cs="B Nazanin"/>
          <w:sz w:val="26"/>
          <w:szCs w:val="26"/>
        </w:rPr>
        <w:t xml:space="preserve">Δ</w:t>
      </w:r>
      <w:r>
        <w:rPr>
          <w:rFonts w:ascii="Times New Roman" w:hAnsi="Times New Roman" w:eastAsia="Times New Roman" w:cs="B Nazanin"/>
          <w:sz w:val="26"/>
          <w:szCs w:val="26"/>
        </w:rPr>
        <w:t xml:space="preserve">χ² = ۲۵٫۲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Δdf = ۳</w:t>
      </w:r>
      <w:r>
        <w:rPr>
          <w:rFonts w:ascii="Times New Roman" w:hAnsi="Times New Roman" w:eastAsia="Times New Roman" w:cs="B Nazanin"/>
          <w:sz w:val="26"/>
          <w:szCs w:val="26"/>
          <w:rtl/>
        </w:rPr>
        <w:t xml:space="preserve">) و مدل بدون میانجی (اثر مستقیم) برازش ضعیف‌تری داشت. گفتنی است شاخص </w:t>
      </w:r>
      <w:r>
        <w:rPr>
          <w:rFonts w:ascii="Times New Roman" w:hAnsi="Times New Roman" w:eastAsia="Times New Roman" w:cs="B Nazanin"/>
          <w:sz w:val="26"/>
          <w:szCs w:val="26"/>
        </w:rPr>
        <w:t xml:space="preserve">BIC</w:t>
      </w:r>
      <w:r>
        <w:rPr>
          <w:rFonts w:ascii="Times New Roman" w:hAnsi="Times New Roman" w:eastAsia="Times New Roman" w:cs="B Nazanin"/>
          <w:sz w:val="26"/>
          <w:szCs w:val="26"/>
          <w:rtl/>
        </w:rPr>
        <w:t xml:space="preserve"> که پارسیمونی را سخت‌گیرانه‌تر جریمه می‌کند مدل‌های ساده‌تر را ترجیح می‌دهد؛ از این‌رو برتری مدل پیشنهادی بر پایه آزمون </w:t>
      </w:r>
      <w:r>
        <w:rPr>
          <w:rFonts w:ascii="Times New Roman" w:hAnsi="Times New Roman" w:eastAsia="Times New Roman" w:cs="B Nazanin"/>
          <w:sz w:val="26"/>
          <w:szCs w:val="26"/>
        </w:rPr>
        <w:t xml:space="preserve">Δ</w:t>
      </w:r>
      <w:r>
        <w:rPr>
          <w:rFonts w:ascii="Times New Roman" w:hAnsi="Times New Roman" w:eastAsia="Times New Roman" w:cs="B Nazanin"/>
          <w:sz w:val="26"/>
          <w:szCs w:val="26"/>
        </w:rPr>
        <w:t xml:space="preserve">χ²</w:t>
      </w:r>
      <w:r>
        <w:rPr>
          <w:rFonts w:ascii="Times New Roman" w:hAnsi="Times New Roman" w:eastAsia="Times New Roman" w:cs="B Nazanin"/>
          <w:sz w:val="26"/>
          <w:szCs w:val="26"/>
          <w:rtl/>
        </w:rPr>
        <w:t xml:space="preserve"> و شاخص‌های </w:t>
      </w:r>
      <w:r>
        <w:rPr>
          <w:rFonts w:ascii="Times New Roman" w:hAnsi="Times New Roman" w:eastAsia="Times New Roman" w:cs="B Nazanin"/>
          <w:sz w:val="26"/>
          <w:szCs w:val="26"/>
        </w:rPr>
        <w:t xml:space="preserve">CFI</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Pr>
        <w:t xml:space="preserve">RMSEA</w:t>
      </w:r>
      <w:r>
        <w:rPr>
          <w:rFonts w:ascii="Times New Roman" w:hAnsi="Times New Roman" w:eastAsia="Times New Roman" w:cs="B Nazanin"/>
          <w:sz w:val="26"/>
          <w:szCs w:val="26"/>
          <w:rtl/>
        </w:rPr>
        <w:t xml:space="preserve"> و نیز منطق نظری ارزیابی می‌شود. مدل با ترتیب معکوس (توده‌واری ← فومو) از نظر آماری هم‌ارز مدل پیشنهادی است (درجه آزادی برابر)؛ از این‌رو ترتیب علّی بر پایه منطق نظری و نه یافته آماری انتخاب شده و این موضوع در محدودیت‌ها آمده است.</w:t>
      </w:r>
    </w:p>
    <w:p w14:paraId="7A08F1AF" w14:textId="795F80D8"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۱۲</w:t>
      </w:r>
      <w:r>
        <w:rPr>
          <w:rFonts w:ascii="Times New Roman" w:hAnsi="Times New Roman" w:eastAsia="Times New Roman" w:cs="B Zar"/>
          <w:b/>
          <w:bCs/>
          <w:sz w:val="20"/>
          <w:szCs w:val="20"/>
          <w:rtl/>
        </w:rPr>
        <w:t xml:space="preserve">. مقایسه مدل‌های رقیب</w:t>
      </w:r>
    </w:p>
    <w:tbl>
      <w:tblPr>
        <w:bidiVisual/>
        <w:tblW w:w="8300" w:type="dxa"/>
        <w:jc w:val="center"/>
        <w:tblLayout w:type="fixed"/>
        <w:tblCellMar>
          <w:left w:w="60" w:type="dxa"/>
          <w:right w:w="60" w:type="dxa"/>
        </w:tblCellMar>
        <w:tblLook w:val="0000" w:firstRow="0" w:lastRow="0" w:firstColumn="0" w:lastColumn="0" w:noHBand="0" w:noVBand="0"/>
      </w:tblPr>
      <w:tblGrid>
        <w:gridCol w:w="3300"/>
        <w:gridCol w:w="1000"/>
        <w:gridCol w:w="800"/>
        <w:gridCol w:w="900"/>
        <w:gridCol w:w="1300"/>
        <w:gridCol w:w="1000"/>
      </w:tblGrid>
      <w:tr w:rsidR="00DC04C5" w14:paraId="6AD7D7EB" w14:textId="77777777">
        <w:trPr>
          <w:tblHeader/>
          <w:jc w:val="center"/>
        </w:trPr>
        <w:tc>
          <w:tcPr>
            <w:tcW w:w="3300" w:type="dxa"/>
            <w:tcBorders>
              <w:top w:val="single" w:sz="8" w:space="0" w:color="000000"/>
              <w:bottom w:val="single" w:sz="8" w:space="0" w:color="000000"/>
            </w:tcBorders>
            <w:vAlign w:val="center"/>
          </w:tcPr>
          <w:p w14:paraId="442CC0A2"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مدل</w:t>
            </w:r>
          </w:p>
        </w:tc>
        <w:tc>
          <w:tcPr>
            <w:tcW w:w="1000" w:type="dxa"/>
            <w:tcBorders>
              <w:top w:val="single" w:sz="8" w:space="0" w:color="000000"/>
              <w:bottom w:val="single" w:sz="8" w:space="0" w:color="000000"/>
            </w:tcBorders>
            <w:vAlign w:val="center"/>
          </w:tcPr>
          <w:p w14:paraId="03E6DCA6"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χ²</w:t>
            </w:r>
          </w:p>
        </w:tc>
        <w:tc>
          <w:tcPr>
            <w:tcW w:w="800" w:type="dxa"/>
            <w:tcBorders>
              <w:top w:val="single" w:sz="8" w:space="0" w:color="000000"/>
              <w:bottom w:val="single" w:sz="8" w:space="0" w:color="000000"/>
            </w:tcBorders>
            <w:vAlign w:val="center"/>
          </w:tcPr>
          <w:p w14:paraId="4AAB7EF5"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df</w:t>
            </w:r>
          </w:p>
        </w:tc>
        <w:tc>
          <w:tcPr>
            <w:tcW w:w="900" w:type="dxa"/>
            <w:tcBorders>
              <w:top w:val="single" w:sz="8" w:space="0" w:color="000000"/>
              <w:bottom w:val="single" w:sz="8" w:space="0" w:color="000000"/>
            </w:tcBorders>
            <w:vAlign w:val="center"/>
          </w:tcPr>
          <w:p w14:paraId="30324EC1"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CFI</w:t>
            </w:r>
          </w:p>
        </w:tc>
        <w:tc>
          <w:tcPr>
            <w:tcW w:w="1300" w:type="dxa"/>
            <w:tcBorders>
              <w:top w:val="single" w:sz="8" w:space="0" w:color="000000"/>
              <w:bottom w:val="single" w:sz="8" w:space="0" w:color="000000"/>
            </w:tcBorders>
            <w:vAlign w:val="center"/>
          </w:tcPr>
          <w:p w14:paraId="1503FC1C"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RMSEA</w:t>
            </w:r>
          </w:p>
        </w:tc>
        <w:tc>
          <w:tcPr>
            <w:tcW w:w="1000" w:type="dxa"/>
            <w:tcBorders>
              <w:top w:val="single" w:sz="8" w:space="0" w:color="000000"/>
              <w:bottom w:val="single" w:sz="8" w:space="0" w:color="000000"/>
            </w:tcBorders>
            <w:vAlign w:val="center"/>
          </w:tcPr>
          <w:p w14:paraId="54EB8846"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BIC</w:t>
            </w:r>
          </w:p>
        </w:tc>
      </w:tr>
      <w:tr w:rsidR="00DC04C5" w14:paraId="27557F0B" w14:textId="77777777">
        <w:trPr>
          <w:cantSplit/>
          <w:jc w:val="center"/>
        </w:trPr>
        <w:tc>
          <w:tcPr>
            <w:tcW w:w="3300" w:type="dxa"/>
            <w:vAlign w:val="center"/>
          </w:tcPr>
          <w:p w14:paraId="7583413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پیشنهادی (میانجی جزئی)</w:t>
            </w:r>
          </w:p>
        </w:tc>
        <w:tc>
          <w:tcPr>
            <w:tcW w:w="1000" w:type="dxa"/>
            <w:vAlign w:val="center"/>
          </w:tcPr>
          <w:p w14:paraId="4768C12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۴۸۱٫۸</w:t>
            </w:r>
          </w:p>
        </w:tc>
        <w:tc>
          <w:tcPr>
            <w:tcW w:w="800" w:type="dxa"/>
            <w:vAlign w:val="center"/>
          </w:tcPr>
          <w:p w14:paraId="18C6D29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۳۶۹</w:t>
            </w:r>
          </w:p>
        </w:tc>
        <w:tc>
          <w:tcPr>
            <w:tcW w:w="900" w:type="dxa"/>
            <w:vAlign w:val="center"/>
          </w:tcPr>
          <w:p w14:paraId="1E8A4B3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۰٫۹۷۴</w:t>
            </w:r>
          </w:p>
        </w:tc>
        <w:tc>
          <w:tcPr>
            <w:tcW w:w="1300" w:type="dxa"/>
            <w:vAlign w:val="center"/>
          </w:tcPr>
          <w:p w14:paraId="3A736A3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۰٫۰۲۸</w:t>
            </w:r>
          </w:p>
        </w:tc>
        <w:tc>
          <w:tcPr>
            <w:tcW w:w="1000" w:type="dxa"/>
            <w:vAlign w:val="center"/>
          </w:tcPr>
          <w:p w14:paraId="78BDE05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۳۹۰٫۶</w:t>
            </w:r>
          </w:p>
        </w:tc>
      </w:tr>
      <w:tr w:rsidR="00DC04C5" w14:paraId="08A7C407" w14:textId="77777777">
        <w:trPr>
          <w:cantSplit/>
          <w:jc w:val="center"/>
        </w:trPr>
        <w:tc>
          <w:tcPr>
            <w:tcW w:w="3300" w:type="dxa"/>
            <w:vAlign w:val="center"/>
          </w:tcPr>
          <w:p w14:paraId="15F79D7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میانجی کامل زنجیره‌ای</w:t>
            </w:r>
          </w:p>
        </w:tc>
        <w:tc>
          <w:tcPr>
            <w:tcW w:w="1000" w:type="dxa"/>
            <w:vAlign w:val="center"/>
          </w:tcPr>
          <w:p w14:paraId="575FC6B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۵۰۷٫۰</w:t>
            </w:r>
          </w:p>
        </w:tc>
        <w:tc>
          <w:tcPr>
            <w:tcW w:w="800" w:type="dxa"/>
            <w:vAlign w:val="center"/>
          </w:tcPr>
          <w:p w14:paraId="10579CC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۳۷۲</w:t>
            </w:r>
          </w:p>
        </w:tc>
        <w:tc>
          <w:tcPr>
            <w:tcW w:w="900" w:type="dxa"/>
            <w:vAlign w:val="center"/>
          </w:tcPr>
          <w:p w14:paraId="0C260B2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۰٫۹۶۹</w:t>
            </w:r>
          </w:p>
        </w:tc>
        <w:tc>
          <w:tcPr>
            <w:tcW w:w="1300" w:type="dxa"/>
            <w:vAlign w:val="center"/>
          </w:tcPr>
          <w:p w14:paraId="2A87C6D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۰٫۰۳۱</w:t>
            </w:r>
          </w:p>
        </w:tc>
        <w:tc>
          <w:tcPr>
            <w:tcW w:w="1000" w:type="dxa"/>
            <w:vAlign w:val="center"/>
          </w:tcPr>
          <w:p w14:paraId="35E40BD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۳۷۲٫۶</w:t>
            </w:r>
          </w:p>
        </w:tc>
      </w:tr>
      <w:tr w:rsidR="00DC04C5" w14:paraId="1D37A58D" w14:textId="77777777">
        <w:trPr>
          <w:cantSplit/>
          <w:jc w:val="center"/>
        </w:trPr>
        <w:tc>
          <w:tcPr>
            <w:tcW w:w="3300" w:type="dxa"/>
            <w:vAlign w:val="center"/>
          </w:tcPr>
          <w:p w14:paraId="2717F08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ترتیب معکوس (توده‌واری←</w:t>
            </w:r>
            <w:r>
              <w:rPr>
                <w:rFonts w:ascii="Times New Roman" w:hAnsi="Times New Roman" w:eastAsia="Times New Roman" w:cs="B Nazanin"/>
                <w:sz w:val="24"/>
                <w:szCs w:val="24"/>
              </w:rPr>
              <w:t xml:space="preserve">FOMO</w:t>
            </w:r>
            <w:r>
              <w:rPr>
                <w:rFonts w:ascii="Times New Roman" w:hAnsi="Times New Roman" w:eastAsia="Times New Roman" w:cs="B Nazanin"/>
                <w:sz w:val="24"/>
                <w:szCs w:val="24"/>
                <w:rtl/>
              </w:rPr>
              <w:t xml:space="preserve">)</w:t>
            </w:r>
          </w:p>
        </w:tc>
        <w:tc>
          <w:tcPr>
            <w:tcW w:w="1000" w:type="dxa"/>
            <w:vAlign w:val="center"/>
          </w:tcPr>
          <w:p w14:paraId="5C721B9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۴۸۵٫۷</w:t>
            </w:r>
          </w:p>
        </w:tc>
        <w:tc>
          <w:tcPr>
            <w:tcW w:w="800" w:type="dxa"/>
            <w:vAlign w:val="center"/>
          </w:tcPr>
          <w:p w14:paraId="209864F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۳۶۹</w:t>
            </w:r>
          </w:p>
        </w:tc>
        <w:tc>
          <w:tcPr>
            <w:tcW w:w="900" w:type="dxa"/>
            <w:vAlign w:val="center"/>
          </w:tcPr>
          <w:p w14:paraId="11652E2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۰٫۹۷۳</w:t>
            </w:r>
          </w:p>
        </w:tc>
        <w:tc>
          <w:tcPr>
            <w:tcW w:w="1300" w:type="dxa"/>
            <w:vAlign w:val="center"/>
          </w:tcPr>
          <w:p w14:paraId="71A8FF6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۰٫۰۲۹</w:t>
            </w:r>
          </w:p>
        </w:tc>
        <w:tc>
          <w:tcPr>
            <w:tcW w:w="1000" w:type="dxa"/>
            <w:vAlign w:val="center"/>
          </w:tcPr>
          <w:p w14:paraId="7B5C410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۳۹۰٫۶</w:t>
            </w:r>
          </w:p>
        </w:tc>
      </w:tr>
      <w:tr w:rsidR="00DC04C5" w14:paraId="5CDB59EC" w14:textId="77777777">
        <w:trPr>
          <w:cantSplit/>
          <w:jc w:val="center"/>
        </w:trPr>
        <w:tc>
          <w:tcPr>
            <w:tcW w:w="3300" w:type="dxa"/>
            <w:tcBorders>
              <w:bottom w:val="single" w:sz="8" w:space="0" w:color="000000"/>
            </w:tcBorders>
            <w:vAlign w:val="center"/>
          </w:tcPr>
          <w:p w14:paraId="7AD6DD5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اثر مستقیم بدون میانجی</w:t>
            </w:r>
          </w:p>
        </w:tc>
        <w:tc>
          <w:tcPr>
            <w:tcW w:w="1000" w:type="dxa"/>
            <w:tcBorders>
              <w:bottom w:val="single" w:sz="8" w:space="0" w:color="000000"/>
            </w:tcBorders>
            <w:vAlign w:val="center"/>
          </w:tcPr>
          <w:p w14:paraId="1FF78CD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۵۷۸٫۷</w:t>
            </w:r>
          </w:p>
        </w:tc>
        <w:tc>
          <w:tcPr>
            <w:tcW w:w="800" w:type="dxa"/>
            <w:tcBorders>
              <w:bottom w:val="single" w:sz="8" w:space="0" w:color="000000"/>
            </w:tcBorders>
            <w:vAlign w:val="center"/>
          </w:tcPr>
          <w:p w14:paraId="76E2A30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۳۷۲</w:t>
            </w:r>
          </w:p>
        </w:tc>
        <w:tc>
          <w:tcPr>
            <w:tcW w:w="900" w:type="dxa"/>
            <w:tcBorders>
              <w:bottom w:val="single" w:sz="8" w:space="0" w:color="000000"/>
            </w:tcBorders>
            <w:vAlign w:val="center"/>
          </w:tcPr>
          <w:p w14:paraId="6F94AFE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۰٫۹۵۳</w:t>
            </w:r>
          </w:p>
        </w:tc>
        <w:tc>
          <w:tcPr>
            <w:tcW w:w="1300" w:type="dxa"/>
            <w:tcBorders>
              <w:bottom w:val="single" w:sz="8" w:space="0" w:color="000000"/>
            </w:tcBorders>
            <w:vAlign w:val="center"/>
          </w:tcPr>
          <w:p w14:paraId="362D675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۰٫۰۳۸</w:t>
            </w:r>
          </w:p>
        </w:tc>
        <w:tc>
          <w:tcPr>
            <w:tcW w:w="1000" w:type="dxa"/>
            <w:tcBorders>
              <w:bottom w:val="single" w:sz="8" w:space="0" w:color="000000"/>
            </w:tcBorders>
            <w:vAlign w:val="center"/>
          </w:tcPr>
          <w:p w14:paraId="06E3666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۳۷۲٫۲</w:t>
            </w:r>
          </w:p>
        </w:tc>
      </w:tr>
    </w:tbl>
    <w:p w14:paraId="6615A5E6" w14:textId="77777777" w:rsidR="00DC04C5" w:rsidRDefault="00DC04C5">
      <w:pPr>
        <w:bidi w:val="1"/>
        <w:spacing w:before="0" w:after="0" w:line="240" w:lineRule="auto"/>
        <w:jc w:val="both"/>
      </w:pPr>
    </w:p>
    <w:p w14:paraId="678A495C" w14:textId="11F70E32"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دوم، استحکام نتایج در برابر روش برآورد و مشخصات مدل بررسی شد (جدول </w:t>
      </w:r>
      <w:r>
        <w:rPr>
          <w:rFonts w:ascii="Times New Roman" w:hAnsi="Times New Roman" w:eastAsia="Times New Roman" w:cs="B Nazanin"/>
          <w:sz w:val="26"/>
          <w:szCs w:val="26"/>
          <w:rtl/>
        </w:rPr>
        <w:t xml:space="preserve">۱۳</w:t>
      </w:r>
      <w:r>
        <w:rPr>
          <w:rFonts w:ascii="Times New Roman" w:hAnsi="Times New Roman" w:eastAsia="Times New Roman" w:cs="B Nazanin"/>
          <w:sz w:val="26"/>
          <w:szCs w:val="26"/>
          <w:rtl/>
        </w:rPr>
        <w:t xml:space="preserve">). با برآوردگر </w:t>
      </w:r>
      <w:r>
        <w:rPr>
          <w:rFonts w:ascii="Times New Roman" w:hAnsi="Times New Roman" w:eastAsia="Times New Roman" w:cs="B Nazanin"/>
          <w:sz w:val="26"/>
          <w:szCs w:val="26"/>
        </w:rPr>
        <w:t xml:space="preserve">DWLS</w:t>
      </w:r>
      <w:r>
        <w:rPr>
          <w:rFonts w:ascii="Times New Roman" w:hAnsi="Times New Roman" w:eastAsia="Times New Roman" w:cs="B Nazanin"/>
          <w:sz w:val="26"/>
          <w:szCs w:val="26"/>
          <w:rtl/>
        </w:rPr>
        <w:t xml:space="preserve"> که برای داده رتبه‌ای مناسب‌تر است، با ساخت دیگری از شاخص‌های تعامل (مرکزسازی باقی‌مانده)، با آزادسازی چهار بزرگ‌ترین خطای همبسته درون‌سازه‌ای (</w:t>
      </w:r>
      <w:r>
        <w:rPr>
          <w:rFonts w:ascii="Times New Roman" w:hAnsi="Times New Roman" w:eastAsia="Times New Roman" w:cs="B Nazanin"/>
          <w:sz w:val="26"/>
          <w:szCs w:val="26"/>
        </w:rPr>
        <w:t xml:space="preserve">HRD۴</w:t>
      </w:r>
      <w:r>
        <w:rPr>
          <w:rFonts w:ascii="Times New Roman" w:hAnsi="Times New Roman" w:eastAsia="Times New Roman" w:cs="B Nazanin"/>
          <w:sz w:val="26"/>
          <w:szCs w:val="26"/>
          <w:rtl/>
        </w:rPr>
        <w:t xml:space="preserve"> با </w:t>
      </w:r>
      <w:r>
        <w:rPr>
          <w:rFonts w:ascii="Times New Roman" w:hAnsi="Times New Roman" w:eastAsia="Times New Roman" w:cs="B Nazanin"/>
          <w:sz w:val="26"/>
          <w:szCs w:val="26"/>
        </w:rPr>
        <w:t xml:space="preserve">HRD۵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AIU۳</w:t>
      </w:r>
      <w:r>
        <w:rPr>
          <w:rFonts w:ascii="Times New Roman" w:hAnsi="Times New Roman" w:eastAsia="Times New Roman" w:cs="B Nazanin"/>
          <w:sz w:val="26"/>
          <w:szCs w:val="26"/>
          <w:rtl/>
        </w:rPr>
        <w:t xml:space="preserve"> با </w:t>
      </w:r>
      <w:r>
        <w:rPr>
          <w:rFonts w:ascii="Times New Roman" w:hAnsi="Times New Roman" w:eastAsia="Times New Roman" w:cs="B Nazanin"/>
          <w:sz w:val="26"/>
          <w:szCs w:val="26"/>
        </w:rPr>
        <w:t xml:space="preserve">AIU۴</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FOMO۱</w:t>
      </w:r>
      <w:r>
        <w:rPr>
          <w:rFonts w:ascii="Times New Roman" w:hAnsi="Times New Roman" w:eastAsia="Times New Roman" w:cs="B Nazanin"/>
          <w:sz w:val="26"/>
          <w:szCs w:val="26"/>
          <w:rtl/>
        </w:rPr>
        <w:t xml:space="preserve"> با </w:t>
      </w:r>
      <w:r>
        <w:rPr>
          <w:rFonts w:ascii="Times New Roman" w:hAnsi="Times New Roman" w:eastAsia="Times New Roman" w:cs="B Nazanin"/>
          <w:sz w:val="26"/>
          <w:szCs w:val="26"/>
        </w:rPr>
        <w:t xml:space="preserve">FOMO۲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SME۱</w:t>
      </w:r>
      <w:r>
        <w:rPr>
          <w:rFonts w:ascii="Times New Roman" w:hAnsi="Times New Roman" w:eastAsia="Times New Roman" w:cs="B Nazanin"/>
          <w:sz w:val="26"/>
          <w:szCs w:val="26"/>
          <w:rtl/>
        </w:rPr>
        <w:t xml:space="preserve"> با </w:t>
      </w:r>
      <w:r>
        <w:rPr>
          <w:rFonts w:ascii="Times New Roman" w:hAnsi="Times New Roman" w:eastAsia="Times New Roman" w:cs="B Nazanin"/>
          <w:sz w:val="26"/>
          <w:szCs w:val="26"/>
        </w:rPr>
        <w:t xml:space="preserve">SME۲</w:t>
      </w:r>
      <w:r>
        <w:rPr>
          <w:rFonts w:ascii="Times New Roman" w:hAnsi="Times New Roman" w:eastAsia="Times New Roman" w:cs="B Nazanin"/>
          <w:sz w:val="26"/>
          <w:szCs w:val="26"/>
          <w:rtl/>
        </w:rPr>
        <w:t xml:space="preserve">) که برازش را به </w:t>
      </w:r>
      <w:r>
        <w:rPr>
          <w:rFonts w:ascii="Times New Roman" w:hAnsi="Times New Roman" w:eastAsia="Times New Roman" w:cs="B Nazanin"/>
          <w:sz w:val="26"/>
          <w:szCs w:val="26"/>
        </w:rPr>
        <w:t xml:space="preserve">CFI = ۰٫۹۸۹</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Pr>
        <w:t xml:space="preserve">RMSEA = ۰٫۰۱۶</w:t>
      </w:r>
      <w:r>
        <w:rPr>
          <w:rFonts w:ascii="Times New Roman" w:hAnsi="Times New Roman" w:eastAsia="Times New Roman" w:cs="B Nazanin"/>
          <w:sz w:val="26"/>
          <w:szCs w:val="26"/>
          <w:rtl/>
        </w:rPr>
        <w:t xml:space="preserve"> رساند، و پس از حذف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دورترین مشاهدات، جهت و معناداری مسیرهای اصلی و تعامل حفظ شد. بنابراین یافته‌ها به روش برآورد وابسته نیستند.</w:t>
      </w:r>
    </w:p>
    <w:p w14:paraId="3F2D4256"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۱۳</w:t>
      </w:r>
      <w:r>
        <w:rPr>
          <w:rFonts w:ascii="Times New Roman" w:hAnsi="Times New Roman" w:eastAsia="Times New Roman" w:cs="B Zar"/>
          <w:b/>
          <w:bCs/>
          <w:sz w:val="20"/>
          <w:szCs w:val="20"/>
          <w:rtl/>
        </w:rPr>
        <w:t xml:space="preserve">. تحلیل حساسیت: ضرایب استاندارد کلیدی در مشخصات مختلف</w:t>
      </w:r>
    </w:p>
    <w:tbl>
      <w:tblPr>
        <w:bidiVisual/>
        <w:tblW w:w="9000" w:type="dxa"/>
        <w:jc w:val="center"/>
        <w:tblLayout w:type="fixed"/>
        <w:tblCellMar>
          <w:left w:w="60" w:type="dxa"/>
          <w:right w:w="60" w:type="dxa"/>
        </w:tblCellMar>
        <w:tblLook w:val="0000" w:firstRow="0" w:lastRow="0" w:firstColumn="0" w:lastColumn="0" w:noHBand="0" w:noVBand="0"/>
      </w:tblPr>
      <w:tblGrid>
        <w:gridCol w:w="2400"/>
        <w:gridCol w:w="900"/>
        <w:gridCol w:w="1100"/>
        <w:gridCol w:w="1100"/>
        <w:gridCol w:w="1100"/>
        <w:gridCol w:w="900"/>
        <w:gridCol w:w="1500"/>
      </w:tblGrid>
      <w:tr w:rsidR="00DC04C5" w14:paraId="7DFD0034" w14:textId="77777777">
        <w:trPr>
          <w:tblHeader/>
          <w:jc w:val="center"/>
        </w:trPr>
        <w:tc>
          <w:tcPr>
            <w:tcW w:w="2400" w:type="dxa"/>
            <w:tcBorders>
              <w:top w:val="single" w:sz="8" w:space="0" w:color="000000"/>
              <w:bottom w:val="single" w:sz="8" w:space="0" w:color="000000"/>
            </w:tcBorders>
            <w:vAlign w:val="center"/>
          </w:tcPr>
          <w:p w14:paraId="4656B702"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مشخصات مدل</w:t>
            </w:r>
          </w:p>
        </w:tc>
        <w:tc>
          <w:tcPr>
            <w:tcW w:w="900" w:type="dxa"/>
            <w:tcBorders>
              <w:top w:val="single" w:sz="8" w:space="0" w:color="000000"/>
              <w:bottom w:val="single" w:sz="8" w:space="0" w:color="000000"/>
            </w:tcBorders>
            <w:vAlign w:val="center"/>
          </w:tcPr>
          <w:p w14:paraId="07B7926F"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CFI</w:t>
            </w:r>
          </w:p>
        </w:tc>
        <w:tc>
          <w:tcPr>
            <w:tcW w:w="1100" w:type="dxa"/>
            <w:tcBorders>
              <w:top w:val="single" w:sz="8" w:space="0" w:color="000000"/>
              <w:bottom w:val="single" w:sz="8" w:space="0" w:color="000000"/>
            </w:tcBorders>
            <w:vAlign w:val="center"/>
          </w:tcPr>
          <w:p w14:paraId="28796379"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RMSEA</w:t>
            </w:r>
          </w:p>
        </w:tc>
        <w:tc>
          <w:tcPr>
            <w:tcW w:w="1100" w:type="dxa"/>
            <w:tcBorders>
              <w:top w:val="single" w:sz="8" w:space="0" w:color="000000"/>
              <w:bottom w:val="single" w:sz="8" w:space="0" w:color="000000"/>
            </w:tcBorders>
            <w:vAlign w:val="center"/>
          </w:tcPr>
          <w:p w14:paraId="53E9E6CE"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فومو ← توده‌واری</w:t>
            </w:r>
          </w:p>
        </w:tc>
        <w:tc>
          <w:tcPr>
            <w:tcW w:w="1100" w:type="dxa"/>
            <w:tcBorders>
              <w:top w:val="single" w:sz="8" w:space="0" w:color="000000"/>
              <w:bottom w:val="single" w:sz="8" w:space="0" w:color="000000"/>
            </w:tcBorders>
            <w:vAlign w:val="center"/>
          </w:tcPr>
          <w:p w14:paraId="4F48627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توده‌واری ← کیفیت</w:t>
            </w:r>
          </w:p>
        </w:tc>
        <w:tc>
          <w:tcPr>
            <w:tcW w:w="900" w:type="dxa"/>
            <w:tcBorders>
              <w:top w:val="single" w:sz="8" w:space="0" w:color="000000"/>
              <w:bottom w:val="single" w:sz="8" w:space="0" w:color="000000"/>
            </w:tcBorders>
            <w:vAlign w:val="center"/>
          </w:tcPr>
          <w:p w14:paraId="26F69C8B"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تعامل</w:t>
            </w:r>
          </w:p>
        </w:tc>
        <w:tc>
          <w:tcPr>
            <w:tcW w:w="1500" w:type="dxa"/>
            <w:tcBorders>
              <w:top w:val="single" w:sz="8" w:space="0" w:color="000000"/>
              <w:bottom w:val="single" w:sz="8" w:space="0" w:color="000000"/>
            </w:tcBorders>
            <w:vAlign w:val="center"/>
          </w:tcPr>
          <w:p w14:paraId="5DE03924"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توضیح</w:t>
            </w:r>
          </w:p>
        </w:tc>
      </w:tr>
      <w:tr w:rsidR="00DC04C5" w14:paraId="33B46D47" w14:textId="77777777">
        <w:trPr>
          <w:cantSplit/>
          <w:jc w:val="center"/>
        </w:trPr>
        <w:tc>
          <w:tcPr>
            <w:tcW w:w="2400" w:type="dxa"/>
            <w:vAlign w:val="center"/>
          </w:tcPr>
          <w:p w14:paraId="6DFDBAD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مدل پایه (</w:t>
            </w:r>
            <w:r>
              <w:rPr>
                <w:rFonts w:ascii="Times New Roman" w:hAnsi="Times New Roman" w:eastAsia="Times New Roman" w:cs="B Nazanin"/>
                <w:sz w:val="24"/>
                <w:szCs w:val="24"/>
              </w:rPr>
              <w:t xml:space="preserve">ML</w:t>
            </w:r>
            <w:r>
              <w:rPr>
                <w:rFonts w:ascii="Times New Roman" w:hAnsi="Times New Roman" w:eastAsia="Times New Roman" w:cs="B Nazanin"/>
                <w:sz w:val="24"/>
                <w:szCs w:val="24"/>
                <w:rtl/>
              </w:rPr>
              <w:t xml:space="preserve">)</w:t>
            </w:r>
          </w:p>
        </w:tc>
        <w:tc>
          <w:tcPr>
            <w:tcW w:w="900" w:type="dxa"/>
            <w:vAlign w:val="center"/>
          </w:tcPr>
          <w:p w14:paraId="39F5659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۰٫۹۷۷</w:t>
            </w:r>
          </w:p>
        </w:tc>
        <w:tc>
          <w:tcPr>
            <w:tcW w:w="1100" w:type="dxa"/>
            <w:vAlign w:val="center"/>
          </w:tcPr>
          <w:p w14:paraId="1647B84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۰٫۰۲۳</w:t>
            </w:r>
          </w:p>
        </w:tc>
        <w:tc>
          <w:tcPr>
            <w:tcW w:w="1100" w:type="dxa"/>
            <w:vAlign w:val="center"/>
          </w:tcPr>
          <w:p w14:paraId="5874AAB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۰٫۴۱</w:t>
            </w:r>
          </w:p>
        </w:tc>
        <w:tc>
          <w:tcPr>
            <w:tcW w:w="1100" w:type="dxa"/>
            <w:vAlign w:val="center"/>
          </w:tcPr>
          <w:p w14:paraId="0EC64085" w14:textId="4DE84AF0" w:rsidR="00DC04C5" w:rsidRDefault="00000000">
            <w:pPr>
              <w:bidi/>
              <w:spacing w:before="30" w:after="30" w:line="240" w:lineRule="auto"/>
              <w:jc w:val="center"/>
            </w:pPr>
            <w:r>
              <w:rPr>
                <w:rFonts w:ascii="Times New Roman" w:hAnsi="Times New Roman" w:eastAsia="Times New Roman" w:cs="B Nazanin"/>
                <w:sz w:val="24"/>
                <w:szCs w:val="24"/>
                <w:rtl/>
              </w:rPr>
              <w:t xml:space="preserve">−۰٫۳۵</w:t>
            </w:r>
          </w:p>
        </w:tc>
        <w:tc>
          <w:tcPr>
            <w:tcW w:w="900" w:type="dxa"/>
            <w:vAlign w:val="center"/>
          </w:tcPr>
          <w:p w14:paraId="66A5E277" w14:textId="638FAA8F" w:rsidR="00DC04C5" w:rsidRDefault="00000000">
            <w:pPr>
              <w:bidi/>
              <w:spacing w:before="30" w:after="30" w:line="240" w:lineRule="auto"/>
              <w:jc w:val="center"/>
            </w:pPr>
            <w:r>
              <w:rPr>
                <w:rFonts w:ascii="Times New Roman" w:hAnsi="Times New Roman" w:eastAsia="Times New Roman" w:cs="B Nazanin"/>
                <w:sz w:val="24"/>
                <w:szCs w:val="24"/>
                <w:rtl/>
              </w:rPr>
              <w:t xml:space="preserve">−۰٫۱۸</w:t>
            </w:r>
          </w:p>
        </w:tc>
        <w:tc>
          <w:tcPr>
            <w:tcW w:w="1500" w:type="dxa"/>
            <w:vAlign w:val="center"/>
          </w:tcPr>
          <w:p w14:paraId="04EDD94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7A56D027" w14:textId="77777777">
        <w:trPr>
          <w:cantSplit/>
          <w:jc w:val="center"/>
        </w:trPr>
        <w:tc>
          <w:tcPr>
            <w:tcW w:w="2400" w:type="dxa"/>
            <w:vAlign w:val="center"/>
          </w:tcPr>
          <w:p w14:paraId="2BD10E6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برآوردگر </w:t>
            </w:r>
            <w:r>
              <w:rPr>
                <w:rFonts w:ascii="Times New Roman" w:hAnsi="Times New Roman" w:eastAsia="Times New Roman" w:cs="B Nazanin"/>
                <w:sz w:val="24"/>
                <w:szCs w:val="24"/>
              </w:rPr>
              <w:t xml:space="preserve">DWLS</w:t>
            </w:r>
          </w:p>
        </w:tc>
        <w:tc>
          <w:tcPr>
            <w:tcW w:w="900" w:type="dxa"/>
            <w:vAlign w:val="center"/>
          </w:tcPr>
          <w:p w14:paraId="0E21E4C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۱٫۰۱۲</w:t>
            </w:r>
          </w:p>
        </w:tc>
        <w:tc>
          <w:tcPr>
            <w:tcW w:w="1100" w:type="dxa"/>
            <w:vAlign w:val="center"/>
          </w:tcPr>
          <w:p w14:paraId="45516C1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۰٫۰۰۰</w:t>
            </w:r>
          </w:p>
        </w:tc>
        <w:tc>
          <w:tcPr>
            <w:tcW w:w="1100" w:type="dxa"/>
            <w:vAlign w:val="center"/>
          </w:tcPr>
          <w:p w14:paraId="5FACC67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۰٫۴۳</w:t>
            </w:r>
          </w:p>
        </w:tc>
        <w:tc>
          <w:tcPr>
            <w:tcW w:w="1100" w:type="dxa"/>
            <w:vAlign w:val="center"/>
          </w:tcPr>
          <w:p w14:paraId="02466C5F" w14:textId="198F13D5" w:rsidR="00DC04C5" w:rsidRDefault="00000000">
            <w:pPr>
              <w:bidi/>
              <w:spacing w:before="30" w:after="30" w:line="240" w:lineRule="auto"/>
              <w:jc w:val="center"/>
            </w:pPr>
            <w:r>
              <w:rPr>
                <w:rFonts w:ascii="Times New Roman" w:hAnsi="Times New Roman" w:eastAsia="Times New Roman" w:cs="B Nazanin"/>
                <w:sz w:val="24"/>
                <w:szCs w:val="24"/>
                <w:rtl/>
              </w:rPr>
              <w:t xml:space="preserve">−۰٫۳۴</w:t>
            </w:r>
          </w:p>
        </w:tc>
        <w:tc>
          <w:tcPr>
            <w:tcW w:w="900" w:type="dxa"/>
            <w:vAlign w:val="center"/>
          </w:tcPr>
          <w:p w14:paraId="62B8214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1500" w:type="dxa"/>
            <w:vAlign w:val="center"/>
          </w:tcPr>
          <w:p w14:paraId="4CE14D1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بدون تعامل</w:t>
            </w:r>
          </w:p>
        </w:tc>
      </w:tr>
      <w:tr w:rsidR="00DC04C5" w14:paraId="3F459B91" w14:textId="77777777">
        <w:trPr>
          <w:cantSplit/>
          <w:jc w:val="center"/>
        </w:trPr>
        <w:tc>
          <w:tcPr>
            <w:tcW w:w="2400" w:type="dxa"/>
            <w:vAlign w:val="center"/>
          </w:tcPr>
          <w:p w14:paraId="6F7C6AD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تعامل با مرکزسازی باقی‌مانده</w:t>
            </w:r>
          </w:p>
        </w:tc>
        <w:tc>
          <w:tcPr>
            <w:tcW w:w="900" w:type="dxa"/>
            <w:vAlign w:val="center"/>
          </w:tcPr>
          <w:p w14:paraId="131BB1E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۰٫۹۸۸</w:t>
            </w:r>
          </w:p>
        </w:tc>
        <w:tc>
          <w:tcPr>
            <w:tcW w:w="1100" w:type="dxa"/>
            <w:vAlign w:val="center"/>
          </w:tcPr>
          <w:p w14:paraId="288548E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۰٫۰۱۷</w:t>
            </w:r>
          </w:p>
        </w:tc>
        <w:tc>
          <w:tcPr>
            <w:tcW w:w="1100" w:type="dxa"/>
            <w:vAlign w:val="center"/>
          </w:tcPr>
          <w:p w14:paraId="1C4BB40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۰٫۴۲</w:t>
            </w:r>
          </w:p>
        </w:tc>
        <w:tc>
          <w:tcPr>
            <w:tcW w:w="1100" w:type="dxa"/>
            <w:vAlign w:val="center"/>
          </w:tcPr>
          <w:p w14:paraId="1F45EA54" w14:textId="20F88ABA" w:rsidR="00DC04C5" w:rsidRDefault="00000000">
            <w:pPr>
              <w:bidi/>
              <w:spacing w:before="30" w:after="30" w:line="240" w:lineRule="auto"/>
              <w:jc w:val="center"/>
            </w:pPr>
            <w:r>
              <w:rPr>
                <w:rFonts w:ascii="Times New Roman" w:hAnsi="Times New Roman" w:eastAsia="Times New Roman" w:cs="B Nazanin"/>
                <w:sz w:val="24"/>
                <w:szCs w:val="24"/>
                <w:rtl/>
              </w:rPr>
              <w:t xml:space="preserve">−۰٫۳۵</w:t>
            </w:r>
          </w:p>
        </w:tc>
        <w:tc>
          <w:tcPr>
            <w:tcW w:w="900" w:type="dxa"/>
            <w:vAlign w:val="center"/>
          </w:tcPr>
          <w:p w14:paraId="583B4911" w14:textId="79EECBD2" w:rsidR="00DC04C5" w:rsidRDefault="00000000">
            <w:pPr>
              <w:bidi/>
              <w:spacing w:before="30" w:after="30" w:line="240" w:lineRule="auto"/>
              <w:jc w:val="center"/>
            </w:pPr>
            <w:r>
              <w:rPr>
                <w:rFonts w:ascii="Times New Roman" w:hAnsi="Times New Roman" w:eastAsia="Times New Roman" w:cs="B Nazanin"/>
                <w:sz w:val="24"/>
                <w:szCs w:val="24"/>
                <w:rtl/>
              </w:rPr>
              <w:t xml:space="preserve">−۰٫۱۷</w:t>
            </w:r>
          </w:p>
        </w:tc>
        <w:tc>
          <w:tcPr>
            <w:tcW w:w="1500" w:type="dxa"/>
            <w:vAlign w:val="center"/>
          </w:tcPr>
          <w:p w14:paraId="756F05F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شاخص‌های متعامد</w:t>
            </w:r>
          </w:p>
        </w:tc>
      </w:tr>
      <w:tr w:rsidR="00DC04C5" w14:paraId="3500E070" w14:textId="77777777">
        <w:trPr>
          <w:cantSplit/>
          <w:jc w:val="center"/>
        </w:trPr>
        <w:tc>
          <w:tcPr>
            <w:tcW w:w="2400" w:type="dxa"/>
            <w:vAlign w:val="center"/>
          </w:tcPr>
          <w:p w14:paraId="6C6DEFC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بازمشخص‌سازی (</w:t>
            </w:r>
            <w:r>
              <w:rPr>
                <w:rFonts w:ascii="Times New Roman" w:hAnsi="Times New Roman" w:eastAsia="Times New Roman" w:cs="B Nazanin"/>
                <w:sz w:val="24"/>
                <w:szCs w:val="24"/>
                <w:rtl/>
              </w:rPr>
              <w:t xml:space="preserve">۴</w:t>
            </w:r>
            <w:r>
              <w:rPr>
                <w:rFonts w:ascii="Times New Roman" w:hAnsi="Times New Roman" w:eastAsia="Times New Roman" w:cs="B Nazanin"/>
                <w:sz w:val="24"/>
                <w:szCs w:val="24"/>
                <w:rtl/>
              </w:rPr>
              <w:t xml:space="preserve"> خطای همبسته)</w:t>
            </w:r>
          </w:p>
        </w:tc>
        <w:tc>
          <w:tcPr>
            <w:tcW w:w="900" w:type="dxa"/>
            <w:vAlign w:val="center"/>
          </w:tcPr>
          <w:p w14:paraId="50957B6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۰٫۹۸۹</w:t>
            </w:r>
          </w:p>
        </w:tc>
        <w:tc>
          <w:tcPr>
            <w:tcW w:w="1100" w:type="dxa"/>
            <w:vAlign w:val="center"/>
          </w:tcPr>
          <w:p w14:paraId="11AC79B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۰٫۰۱۶</w:t>
            </w:r>
          </w:p>
        </w:tc>
        <w:tc>
          <w:tcPr>
            <w:tcW w:w="1100" w:type="dxa"/>
            <w:vAlign w:val="center"/>
          </w:tcPr>
          <w:p w14:paraId="20C6EE2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۰٫۴۱</w:t>
            </w:r>
          </w:p>
        </w:tc>
        <w:tc>
          <w:tcPr>
            <w:tcW w:w="1100" w:type="dxa"/>
            <w:vAlign w:val="center"/>
          </w:tcPr>
          <w:p w14:paraId="0AABF5C3" w14:textId="590E37B7" w:rsidR="00DC04C5" w:rsidRDefault="00000000">
            <w:pPr>
              <w:bidi/>
              <w:spacing w:before="30" w:after="30" w:line="240" w:lineRule="auto"/>
              <w:jc w:val="center"/>
            </w:pPr>
            <w:r>
              <w:rPr>
                <w:rFonts w:ascii="Times New Roman" w:hAnsi="Times New Roman" w:eastAsia="Times New Roman" w:cs="B Nazanin"/>
                <w:sz w:val="24"/>
                <w:szCs w:val="24"/>
                <w:rtl/>
              </w:rPr>
              <w:t xml:space="preserve">−۰٫۳۵</w:t>
            </w:r>
          </w:p>
        </w:tc>
        <w:tc>
          <w:tcPr>
            <w:tcW w:w="900" w:type="dxa"/>
            <w:vAlign w:val="center"/>
          </w:tcPr>
          <w:p w14:paraId="02000346" w14:textId="117C4E36" w:rsidR="00DC04C5" w:rsidRDefault="00000000">
            <w:pPr>
              <w:bidi/>
              <w:spacing w:before="30" w:after="30" w:line="240" w:lineRule="auto"/>
              <w:jc w:val="center"/>
            </w:pPr>
            <w:r>
              <w:rPr>
                <w:rFonts w:ascii="Times New Roman" w:hAnsi="Times New Roman" w:eastAsia="Times New Roman" w:cs="B Nazanin"/>
                <w:sz w:val="24"/>
                <w:szCs w:val="24"/>
                <w:rtl/>
              </w:rPr>
              <w:t xml:space="preserve">−۰٫۱۹</w:t>
            </w:r>
          </w:p>
        </w:tc>
        <w:tc>
          <w:tcPr>
            <w:tcW w:w="1500" w:type="dxa"/>
            <w:vAlign w:val="center"/>
          </w:tcPr>
          <w:p w14:paraId="558A483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آزادسازی خطاها</w:t>
            </w:r>
          </w:p>
        </w:tc>
      </w:tr>
      <w:tr w:rsidR="00DC04C5" w14:paraId="04356F0D" w14:textId="77777777">
        <w:trPr>
          <w:cantSplit/>
          <w:jc w:val="center"/>
        </w:trPr>
        <w:tc>
          <w:tcPr>
            <w:tcW w:w="2400" w:type="dxa"/>
            <w:tcBorders>
              <w:bottom w:val="single" w:sz="8" w:space="0" w:color="000000"/>
            </w:tcBorders>
            <w:vAlign w:val="center"/>
          </w:tcPr>
          <w:p w14:paraId="7DAF089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حذف </w:t>
            </w:r>
            <w:r>
              <w:rPr>
                <w:rFonts w:ascii="Times New Roman" w:hAnsi="Times New Roman" w:eastAsia="Times New Roman" w:cs="B Nazanin"/>
                <w:sz w:val="24"/>
                <w:szCs w:val="24"/>
                <w:rtl/>
              </w:rPr>
              <w:t xml:space="preserve">۵</w:t>
            </w:r>
            <w:r>
              <w:rPr>
                <w:rFonts w:ascii="Times New Roman" w:hAnsi="Times New Roman" w:eastAsia="Times New Roman" w:cs="B Nazanin"/>
                <w:sz w:val="24"/>
                <w:szCs w:val="24"/>
                <w:rtl/>
              </w:rPr>
              <w:t xml:space="preserve">٪ دورترین مشاهدات</w:t>
            </w:r>
          </w:p>
        </w:tc>
        <w:tc>
          <w:tcPr>
            <w:tcW w:w="900" w:type="dxa"/>
            <w:tcBorders>
              <w:bottom w:val="single" w:sz="8" w:space="0" w:color="000000"/>
            </w:tcBorders>
            <w:vAlign w:val="center"/>
          </w:tcPr>
          <w:p w14:paraId="3EE99C3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1100" w:type="dxa"/>
            <w:tcBorders>
              <w:bottom w:val="single" w:sz="8" w:space="0" w:color="000000"/>
            </w:tcBorders>
            <w:vAlign w:val="center"/>
          </w:tcPr>
          <w:p w14:paraId="231BB51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1100" w:type="dxa"/>
            <w:tcBorders>
              <w:bottom w:val="single" w:sz="8" w:space="0" w:color="000000"/>
            </w:tcBorders>
            <w:vAlign w:val="center"/>
          </w:tcPr>
          <w:p w14:paraId="78FF008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۰٫۳۹</w:t>
            </w:r>
          </w:p>
        </w:tc>
        <w:tc>
          <w:tcPr>
            <w:tcW w:w="1100" w:type="dxa"/>
            <w:tcBorders>
              <w:bottom w:val="single" w:sz="8" w:space="0" w:color="000000"/>
            </w:tcBorders>
            <w:vAlign w:val="center"/>
          </w:tcPr>
          <w:p w14:paraId="69C43EB1" w14:textId="68D12237" w:rsidR="00DC04C5" w:rsidRDefault="00000000">
            <w:pPr>
              <w:bidi/>
              <w:spacing w:before="30" w:after="30" w:line="240" w:lineRule="auto"/>
              <w:jc w:val="center"/>
            </w:pPr>
            <w:r>
              <w:rPr>
                <w:rFonts w:ascii="Times New Roman" w:hAnsi="Times New Roman" w:eastAsia="Times New Roman" w:cs="B Nazanin"/>
                <w:sz w:val="24"/>
                <w:szCs w:val="24"/>
                <w:rtl/>
              </w:rPr>
              <w:t xml:space="preserve">−۰٫۳۷</w:t>
            </w:r>
          </w:p>
        </w:tc>
        <w:tc>
          <w:tcPr>
            <w:tcW w:w="900" w:type="dxa"/>
            <w:tcBorders>
              <w:bottom w:val="single" w:sz="8" w:space="0" w:color="000000"/>
            </w:tcBorders>
            <w:vAlign w:val="center"/>
          </w:tcPr>
          <w:p w14:paraId="28A5EBB0" w14:textId="3A1A8574" w:rsidR="00DC04C5" w:rsidRDefault="00000000">
            <w:pPr>
              <w:bidi/>
              <w:spacing w:before="30" w:after="30" w:line="240" w:lineRule="auto"/>
              <w:jc w:val="center"/>
            </w:pPr>
            <w:r>
              <w:rPr>
                <w:rFonts w:ascii="Times New Roman" w:hAnsi="Times New Roman" w:eastAsia="Times New Roman" w:cs="B Nazanin"/>
                <w:sz w:val="24"/>
                <w:szCs w:val="24"/>
                <w:rtl/>
              </w:rPr>
              <w:t xml:space="preserve">−۰٫۱۹</w:t>
            </w:r>
          </w:p>
        </w:tc>
        <w:tc>
          <w:tcPr>
            <w:tcW w:w="1500" w:type="dxa"/>
            <w:tcBorders>
              <w:bottom w:val="single" w:sz="8" w:space="0" w:color="000000"/>
            </w:tcBorders>
            <w:vAlign w:val="center"/>
          </w:tcPr>
          <w:p w14:paraId="004F7B2F"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n = ۳۶۶</w:t>
            </w:r>
          </w:p>
        </w:tc>
      </w:tr>
    </w:tbl>
    <w:p w14:paraId="10F20950" w14:textId="77777777" w:rsidR="00DC04C5" w:rsidRDefault="00DC04C5">
      <w:pPr>
        <w:bidi w:val="1"/>
        <w:spacing w:before="0" w:after="0" w:line="240" w:lineRule="auto"/>
        <w:jc w:val="both"/>
      </w:pPr>
    </w:p>
    <w:p w14:paraId="305BFDC5" w14:textId="0AFCBD16"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لازم است تأکید شود که چون داده‌ها از مدل مفروض تولید شده‌اند، هم‌خوانی ضرایب برآوردشده با مقادیر مفروض (جدول </w:t>
      </w:r>
      <w:r>
        <w:rPr>
          <w:rFonts w:ascii="Times New Roman" w:hAnsi="Times New Roman" w:eastAsia="Times New Roman" w:cs="B Nazanin"/>
          <w:sz w:val="26"/>
          <w:szCs w:val="26"/>
          <w:rtl/>
        </w:rPr>
        <w:t xml:space="preserve">۲</w:t>
      </w:r>
      <w:r>
        <w:rPr>
          <w:rFonts w:ascii="Times New Roman" w:hAnsi="Times New Roman" w:eastAsia="Times New Roman" w:cs="B Nazanin"/>
          <w:sz w:val="26"/>
          <w:szCs w:val="26"/>
          <w:rtl/>
        </w:rPr>
        <w:t xml:space="preserve">) نشانه بازیابی صحیح ساختار توسط روش است و نه تأیید تجربی فرضیه‌ها.</w:t>
      </w:r>
    </w:p>
    <w:p>
      <w:pPr>
        <w:keepNext/>
        <w:bidi w:val="1"/>
        <w:spacing w:before="160" w:after="60" w:line="240" w:lineRule="auto"/>
        <w:jc w:val="both"/>
      </w:pPr>
      <w:r>
        <w:rPr>
          <w:rFonts w:ascii="Times New Roman" w:hAnsi="Times New Roman" w:eastAsia="Times New Roman" w:cs="B Nazanin"/>
          <w:b/>
          <w:bCs/>
          <w:sz w:val="24"/>
          <w:szCs w:val="24"/>
          <w:rtl/>
        </w:rPr>
        <w:t xml:space="preserve">۵. بحث و نتیجه‌گیری</w:t>
      </w:r>
    </w:p>
    <w:p>
      <w:pPr>
        <w:bidi w:val="1"/>
        <w:spacing w:before="0" w:after="80" w:line="240" w:lineRule="auto"/>
        <w:ind w:firstLine="360"/>
        <w:jc w:val="both"/>
      </w:pPr>
      <w:r>
        <w:rPr>
          <w:rFonts w:ascii="Times New Roman" w:hAnsi="Times New Roman" w:eastAsia="Times New Roman" w:cs="B Nazanin"/>
          <w:sz w:val="26"/>
          <w:szCs w:val="26"/>
          <w:rtl/>
        </w:rPr>
        <w:t xml:space="preserve">هدف این پژوهش بررسی مسیر مواجهه با محتوای سرمایه‌گذاری شبکه‌های اجتماعی ← فومو ← رفتار توده‌وار ← کیفیت تصمیم با تعدیل‌گری اطلاعات حسابداری بود. در چارچوب مدل برآورد‌شده، هر هشت فرضیه تأیید شد. نخست، مواجهه با محتوا از نیرومندترین پیش‌بینی‌کننده‌های فومو بود (</w:t>
      </w:r>
      <w:r>
        <w:rPr>
          <w:rFonts w:ascii="Times New Roman" w:hAnsi="Times New Roman" w:eastAsia="Times New Roman" w:cs="B Nazanin"/>
          <w:sz w:val="26"/>
          <w:szCs w:val="26"/>
        </w:rPr>
        <w:t xml:space="preserve">β = ۰٫۴۹</w:t>
      </w:r>
      <w:r>
        <w:rPr>
          <w:rFonts w:ascii="Times New Roman" w:hAnsi="Times New Roman" w:eastAsia="Times New Roman" w:cs="B Nazanin"/>
          <w:sz w:val="26"/>
          <w:szCs w:val="26"/>
          <w:rtl/>
        </w:rPr>
        <w:t xml:space="preserve">)، که با نظریه مقایسه اجتماعی (فستینگر، ۱۹۵۴) و یافته‌های مرتبط با استفاده شبکه‌ای از فومو (آبل و همکاران، ۲۰۱۶؛ میلیاوسکایا و همکاران، ۲۰۱۸) هم‌سو است. دوم، فومو رفتار توده‌وار را برانگیخت (</w:t>
      </w:r>
      <w:r>
        <w:rPr>
          <w:rFonts w:ascii="Times New Roman" w:hAnsi="Times New Roman" w:eastAsia="Times New Roman" w:cs="B Nazanin"/>
          <w:sz w:val="26"/>
          <w:szCs w:val="26"/>
        </w:rPr>
        <w:t xml:space="preserve">β = ۰٫۴۱</w:t>
      </w:r>
      <w:r>
        <w:rPr>
          <w:rFonts w:ascii="Times New Roman" w:hAnsi="Times New Roman" w:eastAsia="Times New Roman" w:cs="B Nazanin"/>
          <w:sz w:val="26"/>
          <w:szCs w:val="26"/>
          <w:rtl/>
        </w:rPr>
        <w:t xml:space="preserve">)؛ این امر منطق آبشارهای اطلاعاتی (بیکچندانی و همکاران، ۱۹۹۲) را با سازوکاری هیجانی تکمیل می‌کند: ترس از جاماندن بهای روانی پیروی نکردن از جمع را بالا می‌برد. این یافته با دیدگاهی که هیجان‌ها را عامل نظام‌مند شکل‌دهنده تصمیم می‌داند (لرنر و همکاران، ۲۰۱۵) نیز سازگار است. اثر مستقیم و معنادار مواجهه بر رفتار توده‌وار (</w:t>
      </w:r>
      <w:r>
        <w:rPr>
          <w:rFonts w:ascii="Times New Roman" w:hAnsi="Times New Roman" w:eastAsia="Times New Roman" w:cs="B Nazanin"/>
          <w:sz w:val="26"/>
          <w:szCs w:val="26"/>
        </w:rPr>
        <w:t xml:space="preserve">β = ۰٫۲۹</w:t>
      </w:r>
      <w:r>
        <w:rPr>
          <w:rFonts w:ascii="Times New Roman" w:hAnsi="Times New Roman" w:eastAsia="Times New Roman" w:cs="B Nazanin"/>
          <w:sz w:val="26"/>
          <w:szCs w:val="26"/>
          <w:rtl/>
        </w:rPr>
        <w:t xml:space="preserve">) نشان می‌دهد افزون بر مسیر هیجانی، سیگنال اجتماعی ناشی از اجماع ظاهری کانال‌ها نیز به هم‌جهتی می‌انجامد، که با شواهد درباره اتاق‌های پژواک و انتقال اجتماعی (کوکسون و نیسنر، ۲۰۲۰؛ کوکسون و همکاران، ۲۰۲۳؛ هیرشلایفر، ۲۰۲۰) همخوان است. سوم، رفتار توده‌وار کیفیت تصمیم را کاهش داد (</w:t>
      </w:r>
      <w:r>
        <w:rPr>
          <w:rFonts w:ascii="Times New Roman" w:hAnsi="Times New Roman" w:eastAsia="Times New Roman" w:cs="B Nazanin"/>
          <w:sz w:val="26"/>
          <w:szCs w:val="26"/>
        </w:rPr>
        <w:t xml:space="preserve">β = −۰٫۳۵</w:t>
      </w:r>
      <w:r>
        <w:rPr>
          <w:rFonts w:ascii="Times New Roman" w:hAnsi="Times New Roman" w:eastAsia="Times New Roman" w:cs="B Nazanin"/>
          <w:sz w:val="26"/>
          <w:szCs w:val="26"/>
          <w:rtl/>
        </w:rPr>
        <w:t xml:space="preserve">)، همسو با شواهد درباره هزینه معاملات تحت‌تأثیر عوامل غیربنیادی (باربر و اودین، ۲۰۰۰، ۲۰۰۱) و با پژوهش‌های داخلی که ارتباط سوگیری‌های رفتاری با عملکرد سرمایه‌گذاران حقیقی را نشان داده‌اند (جمشیدی و همکاران، ۱۳۹۸؛ ترازودار و همکاران، ۱۴۰۲).</w:t>
      </w:r>
    </w:p>
    <w:p>
      <w:pPr>
        <w:bidi w:val="1"/>
        <w:spacing w:before="0" w:after="80" w:line="240" w:lineRule="auto"/>
        <w:ind w:firstLine="360"/>
        <w:jc w:val="both"/>
      </w:pPr>
      <w:r>
        <w:rPr>
          <w:rFonts w:ascii="Times New Roman" w:hAnsi="Times New Roman" w:eastAsia="Times New Roman" w:cs="B Nazanin"/>
          <w:sz w:val="26"/>
          <w:szCs w:val="26"/>
          <w:rtl/>
        </w:rPr>
        <w:t xml:space="preserve">نکته مهم الگوی میانجی‌گری است: اثر مستقیم فومو بر کیفیت تصمیم، پس از کنترل رفتار توده‌وار، معنادار نبود و اثر کل مواجهه بر کیفیت تصمیم تقریباً به‌طور کامل از مسیرهای غیرمستقیم منتقل شد؛ اثر غیرمستقیم متوالی −۰٫۰۷۱ و اثر غیرمستقیم کل −۰٫۲۰۱ برآورد شد. تفسیر نظری این است که فومو در نهایت از طریق «عمل هم‌جهت‌شدن» (و نه صرفاً از طریق اضطراب) بر کیفیت تصمیم اثر می‌گذارد؛ مداخله بر رفتار می‌تواند مؤثرتر از مداخله بر هیجان باشد. با این حال، چون ترتیب علّی فومو و توده‌واری از نظر آماری قابل‌تفکیک نیست (مدل‌های هم‌ارز)، این تفسیر باید با طرح‌های طولی یا آزمایشی آزموده شود.</w:t>
      </w:r>
    </w:p>
    <w:p>
      <w:pPr>
        <w:bidi w:val="1"/>
        <w:spacing w:before="0" w:after="80" w:line="240" w:lineRule="auto"/>
        <w:ind w:firstLine="360"/>
        <w:jc w:val="both"/>
      </w:pPr>
      <w:r>
        <w:rPr>
          <w:rFonts w:ascii="Times New Roman" w:hAnsi="Times New Roman" w:eastAsia="Times New Roman" w:cs="B Nazanin"/>
          <w:sz w:val="26"/>
          <w:szCs w:val="26"/>
          <w:rtl/>
        </w:rPr>
        <w:t xml:space="preserve">از نظر تعدیل‌گری، استفاده از اطلاعات حسابداری شیب فومو ← توده‌واری را به‌طور معنادار کاهش داد؛ شیب استاندارد در سطح بالای اطلاعات حسابداری (۰٫۲۲) حدود ۶۴٪ کمتر از سطح پایین آن (۰٫۶۰) بود و شاخص میانجی‌گری تعدیل‌شده (۰٫۰۳۴) نشان داد اثر غیرمستقیم منفی در سطوح بالای استفاده از اطلاعات حسابداری کوچک‌تر است، اگرچه هرگز کاملاً حذف نمی‌شود. این یافته با دیدگاه آبشارهای اطلاعاتی درباره نقش دقت سیگنال خصوصی سازگار است و ایده‌ای را که لارنس (۲۰۱۳) و میلر و اسکینر (۲۰۱۵) درباره ارزش افشای مالی برای سرمایه‌گذاران خرد طرح کرده‌اند، به قلمرو رفتاری گسترش می‌دهد. همچنین با یافته بهارمقدم و جوکار (۱۳۹۷) که کیفیت بالاتر اطلاعات حسابداری شدت رفتارهای احساسی را در قیمت‌گذاری کاهش می‌دهد و با نتیجه نمازی و زراعتگری (۱۳۹۹) درباره علاقه سرمایه‌گذاران محتاط به اطلاعات قابل‌اتکا هم‌سو است. اثر مثبت مستقیم اطلاعات حسابداری بر کیفیت تصمیم (</w:t>
      </w:r>
      <w:r>
        <w:rPr>
          <w:rFonts w:ascii="Times New Roman" w:hAnsi="Times New Roman" w:eastAsia="Times New Roman" w:cs="B Nazanin"/>
          <w:sz w:val="26"/>
          <w:szCs w:val="26"/>
        </w:rPr>
        <w:t xml:space="preserve">β = ۰٫۴۳</w:t>
      </w:r>
      <w:r>
        <w:rPr>
          <w:rFonts w:ascii="Times New Roman" w:hAnsi="Times New Roman" w:eastAsia="Times New Roman" w:cs="B Nazanin"/>
          <w:sz w:val="26"/>
          <w:szCs w:val="26"/>
          <w:rtl/>
        </w:rPr>
        <w:t xml:space="preserve">) نیز نشان می‌دهد این اطلاعات افزون بر نقش مهارکننده، مستقیماً به تصمیم‌های مستندتر می‌انجامد.</w:t>
      </w:r>
    </w:p>
    <w:p>
      <w:pPr>
        <w:bidi w:val="1"/>
        <w:spacing w:before="0" w:after="80" w:line="240" w:lineRule="auto"/>
        <w:ind w:firstLine="360"/>
        <w:jc w:val="both"/>
      </w:pPr>
      <w:r>
        <w:rPr>
          <w:rFonts w:ascii="Times New Roman" w:hAnsi="Times New Roman" w:eastAsia="Times New Roman" w:cs="B Nazanin"/>
          <w:sz w:val="26"/>
          <w:szCs w:val="26"/>
          <w:rtl/>
        </w:rPr>
        <w:t xml:space="preserve">از این یافته‌ها دانش‌افزایی نظری چهارگانه برمی‌آید: نخست، سازه فومو میان ادبیات شبکه‌های اجتماعی در مالی و ادبیات توده‌واری پیوند برقرار می‌کند؛ دوم، اطلاعات حسابداری از نقش صرفاً «محتوایی» به نقش «ضدسوگیری» رفتاری منتقل می‌شود؛ سوم، برآورد یکپارچه مدل با همه گویه‌ها و بدون تجمیع، خطای اندازه‌گیری را کنترل می‌کند؛ و چهارم، ابزار و کد بازتولیدپذیر برای آزمون مدل در بازارهای دیگر در اختیار پژوهشگران قرار می‌گیرد.</w:t>
      </w:r>
    </w:p>
    <w:p>
      <w:pPr>
        <w:bidi w:val="1"/>
        <w:spacing w:before="0" w:after="80" w:line="240" w:lineRule="auto"/>
        <w:ind w:firstLine="360"/>
        <w:jc w:val="both"/>
      </w:pPr>
      <w:r>
        <w:rPr>
          <w:rFonts w:ascii="Times New Roman" w:hAnsi="Times New Roman" w:eastAsia="Times New Roman" w:cs="B Nazanin"/>
          <w:sz w:val="26"/>
          <w:szCs w:val="26"/>
          <w:rtl/>
        </w:rPr>
        <w:t xml:space="preserve">در سطح کاربردی و سیاستی، چون بخش عمده زیان کیفیت تصمیم از مسیر رفتار هم‌جهت منتقل می‌شود، سیاست‌ها باید هم بر کاهش شدت محرک‌های هیجانی و هم بر تقویت پشتوانه بنیادی تصمیم متمرکز باشند. برای نهاد ناظر بازار سرمایه، الزام یا تشویق به افشای شفاف تعارض منافع و پشتوانه مالی در تحلیل‌های منتشرشده در شبکه‌ها پیشنهاد می‌شود. ناشران می‌توانند خلاصه‌های ساده و قابل‌فهم از گزارش‌های مالی را در همان کانال‌هایی منتشر کنند که سرمایه‌گذاران خرد دنبال می‌کنند، تا اطلاعات حسابداری در رقابت توجه از دست نرود. کارگزاری‌ها می‌توانند شاخص‌های بنیادی مانند سود هر سهم و نسبت‌های مالی را در پلتفرم‌های معاملاتی ادغام کنند و هنگام معاملات پرشتاب هشدارهای رفتاری نمایش دهند. نهادهای آموزشی و انجمن‌های حرفه‌ای نیز می‌توانند آموزش خواندن صورت‌های مالی را با تمرکز بر مدیریت فومو ارائه دهند و به سرمایه‌گذاران قاعده «بررسی صورت‌های مالی پیش از هر معامله برخاسته از یک محتوای شبکه‌ای» را توصیه کنند.</w:t>
      </w:r>
    </w:p>
    <w:p>
      <w:pPr>
        <w:bidi w:val="1"/>
        <w:spacing w:before="0" w:after="80" w:line="240" w:lineRule="auto"/>
        <w:ind w:firstLine="360"/>
        <w:jc w:val="both"/>
      </w:pPr>
      <w:r>
        <w:rPr>
          <w:rFonts w:ascii="Times New Roman" w:hAnsi="Times New Roman" w:eastAsia="Times New Roman" w:cs="B Nazanin"/>
          <w:sz w:val="26"/>
          <w:szCs w:val="26"/>
          <w:rtl/>
        </w:rPr>
        <w:t xml:space="preserve">مهم‌ترین محدودیت پژوهش، شبیه‌سازی‌بودن داده‌هاست؛ از این‌رو یافته‌ها نشان‌دهنده توان روش در بازیابی ساختار مفروض مدل است و نمی‌توان آن‌ها را شواهد تجربی درباره بازار واقعی دانست و نخستین گام آینده، اجرای پرسشنامه پیوست روی نمونه واقعی با اعتبارسنجی ابزار است. دیگر محدودیت‌ها عبارت‌اند از: نسبت مشاهده به پارامتر کمتر از ۱۰ (هرچند توان آزمون کافی است)؛ طرح مقطعی و ناتوانی در تفکیک ترتیب علّی؛ اندازه‌گیری خودگزارشی مواجهه و کیفیت تصمیم؛ و نبود مقیاس استاندارد فارسی برای سازه‌ها. پژوهش‌های بعدی می‌توانند از داده‌های ردپای دیجیتال (مانند تحلیل متن کانال‌ها)، طرح‌های طولی یا آزمایشی و مقایسه چندگروهی بر پایه تجربه زیان در ریزش بازار بهره بگیرند؛ مورد اخیر در مقاله همراه این پژوهش بررسی شده است. پرسشنامه، کد پایتون و خروجی‌های تحلیل در پیوست در دسترس است.</w:t>
      </w:r>
    </w:p>
    <w:p>
      <w:pPr>
        <w:keepNext/>
        <w:bidi w:val="1"/>
        <w:spacing w:before="160" w:after="60" w:line="240" w:lineRule="auto"/>
        <w:jc w:val="both"/>
      </w:pPr>
      <w:r>
        <w:rPr>
          <w:rFonts w:ascii="Times New Roman" w:hAnsi="Times New Roman" w:eastAsia="Times New Roman" w:cs="B Nazanin"/>
          <w:b/>
          <w:bCs/>
          <w:sz w:val="24"/>
          <w:szCs w:val="24"/>
          <w:rtl/>
        </w:rPr>
        <w:t xml:space="preserve">منابع</w:t>
      </w:r>
    </w:p>
    <w:p>
      <w:pPr>
        <w:keepNext/>
        <w:bidi w:val="1"/>
        <w:spacing w:before="60" w:after="60" w:line="240" w:lineRule="auto"/>
        <w:jc w:val="both"/>
      </w:pPr>
      <w:r>
        <w:rPr>
          <w:rFonts w:ascii="Times New Roman" w:hAnsi="Times New Roman" w:eastAsia="Times New Roman" w:cs="B Nazanin"/>
          <w:b/>
          <w:bCs/>
          <w:sz w:val="24"/>
          <w:szCs w:val="24"/>
          <w:rtl/>
        </w:rPr>
        <w:t xml:space="preserve">منابع فارسی</w:t>
      </w:r>
    </w:p>
    <w:p w14:paraId="14099561" w14:textId="733EB4A3"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بدری، احمد و گودرزی، ندا (</w:t>
      </w:r>
      <w:r>
        <w:rPr>
          <w:rFonts w:ascii="Times New Roman" w:hAnsi="Times New Roman" w:eastAsia="Times New Roman" w:cs="B Nazanin"/>
          <w:sz w:val="24"/>
          <w:szCs w:val="24"/>
          <w:rtl/>
        </w:rPr>
        <w:t xml:space="preserve">۱۳۹۲</w:t>
      </w:r>
      <w:r>
        <w:rPr>
          <w:rFonts w:ascii="Times New Roman" w:hAnsi="Times New Roman" w:eastAsia="Times New Roman" w:cs="B Nazanin"/>
          <w:sz w:val="24"/>
          <w:szCs w:val="24"/>
          <w:rtl/>
        </w:rPr>
        <w:t xml:space="preserve">). مالی رفتاری، سوگیری نماگری و متغیرهای بینادی حسابداری: شواهدی از بورس اوراق بهادار تهران، مطالعات تجربی حسابداری مالی، </w:t>
      </w:r>
      <w:r>
        <w:rPr>
          <w:rFonts w:ascii="Times New Roman" w:hAnsi="Times New Roman" w:eastAsia="Times New Roman" w:cs="B Nazanin"/>
          <w:sz w:val="24"/>
          <w:szCs w:val="24"/>
          <w:rtl/>
        </w:rPr>
        <w:t xml:space="preserve">۱۱</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۴۳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۵۷</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۸۸</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4EB4752A" w14:textId="47A4C6C7"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بهارمقدم، مهدی و جوکار، حسین (</w:t>
      </w:r>
      <w:r>
        <w:rPr>
          <w:rFonts w:ascii="Times New Roman" w:hAnsi="Times New Roman" w:eastAsia="Times New Roman" w:cs="B Nazanin"/>
          <w:sz w:val="24"/>
          <w:szCs w:val="24"/>
          <w:rtl/>
        </w:rPr>
        <w:t xml:space="preserve">۱۳۹۷</w:t>
      </w:r>
      <w:r>
        <w:rPr>
          <w:rFonts w:ascii="Times New Roman" w:hAnsi="Times New Roman" w:eastAsia="Times New Roman" w:cs="B Nazanin"/>
          <w:sz w:val="24"/>
          <w:szCs w:val="24"/>
          <w:rtl/>
        </w:rPr>
        <w:t xml:space="preserve">). بررسی تأثیر کیفیت اطلاعات حسابداری و عدم‌اطمینان اطلاعاتی بر تمایلات سرمایه‌گذاران، بررسی‌های حسابداری و حسابرسی، </w:t>
      </w:r>
      <w:r>
        <w:rPr>
          <w:rFonts w:ascii="Times New Roman" w:hAnsi="Times New Roman" w:eastAsia="Times New Roman" w:cs="B Nazanin"/>
          <w:sz w:val="24"/>
          <w:szCs w:val="24"/>
          <w:rtl/>
        </w:rPr>
        <w:t xml:space="preserve">۲۵</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۱</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۲۱</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۵۰</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7BFFBEAC" w14:textId="176A99FC"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ترازودار، میترا؛ قاسمی، مصطفی و محسنی، عبدالرضا (</w:t>
      </w:r>
      <w:r>
        <w:rPr>
          <w:rFonts w:ascii="Times New Roman" w:hAnsi="Times New Roman" w:eastAsia="Times New Roman" w:cs="B Nazanin"/>
          <w:sz w:val="24"/>
          <w:szCs w:val="24"/>
          <w:rtl/>
        </w:rPr>
        <w:t xml:space="preserve">۱۴۰۲</w:t>
      </w:r>
      <w:r>
        <w:rPr>
          <w:rFonts w:ascii="Times New Roman" w:hAnsi="Times New Roman" w:eastAsia="Times New Roman" w:cs="B Nazanin"/>
          <w:sz w:val="24"/>
          <w:szCs w:val="24"/>
          <w:rtl/>
        </w:rPr>
        <w:t xml:space="preserve">). ارائه مدلی به منظور شناسایی تأثیر تورش‌های رفتاری و سواد مالی و نقش آنها بر تصمیم‌گیری سرمایه‌گذاران (مبتنی بر رویکرد گراندد تئوری)، دانش حسابداری، </w:t>
      </w:r>
      <w:r>
        <w:rPr>
          <w:rFonts w:ascii="Times New Roman" w:hAnsi="Times New Roman" w:eastAsia="Times New Roman" w:cs="B Nazanin"/>
          <w:sz w:val="24"/>
          <w:szCs w:val="24"/>
          <w:rtl/>
        </w:rPr>
        <w:t xml:space="preserve">۱۴</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۵۵</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tl/>
        </w:rPr>
        <w:t xml:space="preserve">صفحات</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1D42B456" w14:textId="6FA21C48"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جمشیدی، ناصر؛ قالیباف اصل، حسن و فدایی‌نژاد، محمداسماعیل (</w:t>
      </w:r>
      <w:r>
        <w:rPr>
          <w:rFonts w:ascii="Times New Roman" w:hAnsi="Times New Roman" w:eastAsia="Times New Roman" w:cs="B Nazanin"/>
          <w:sz w:val="24"/>
          <w:szCs w:val="24"/>
          <w:rtl/>
        </w:rPr>
        <w:t xml:space="preserve">۱۳۹۸</w:t>
      </w:r>
      <w:r>
        <w:rPr>
          <w:rFonts w:ascii="Times New Roman" w:hAnsi="Times New Roman" w:eastAsia="Times New Roman" w:cs="B Nazanin"/>
          <w:sz w:val="24"/>
          <w:szCs w:val="24"/>
          <w:rtl/>
        </w:rPr>
        <w:t xml:space="preserve">). بررسی سوگیری‌های رفتاری و عملکرد سرمایه‌گذاران حقیقی بورس اوراق بهادار تهران، تحقیقات مالی، </w:t>
      </w:r>
      <w:r>
        <w:rPr>
          <w:rFonts w:ascii="Times New Roman" w:hAnsi="Times New Roman" w:eastAsia="Times New Roman" w:cs="B Nazanin"/>
          <w:sz w:val="24"/>
          <w:szCs w:val="24"/>
          <w:rtl/>
        </w:rPr>
        <w:t xml:space="preserve">۲۱</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highlight w:val="yellow"/>
          <w:rtl/>
        </w:rPr>
        <w:t xml:space="preserve">شماره</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۱۴۳</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۱۶۴</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230D17CB" w14:textId="2F2BE17B"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حیدری هراتمه، مصطفی؛ آرایی، وحید و اسلامی، سیدمحمود (</w:t>
      </w:r>
      <w:r>
        <w:rPr>
          <w:rFonts w:ascii="Times New Roman" w:hAnsi="Times New Roman" w:eastAsia="Times New Roman" w:cs="B Nazanin"/>
          <w:sz w:val="24"/>
          <w:szCs w:val="24"/>
          <w:rtl/>
        </w:rPr>
        <w:t xml:space="preserve">۱۴۰۲</w:t>
      </w:r>
      <w:r>
        <w:rPr>
          <w:rFonts w:ascii="Times New Roman" w:hAnsi="Times New Roman" w:eastAsia="Times New Roman" w:cs="B Nazanin"/>
          <w:sz w:val="24"/>
          <w:szCs w:val="24"/>
          <w:rtl/>
        </w:rPr>
        <w:t xml:space="preserve">). تأثیر رسانه‌ها و شبکه‌های اجتماعی و مجازی بر خط‌مشی و تصمیمات سرمایه‌گذاران بازارهای مالی، مطالعات فرهنگ - ارتباطات، </w:t>
      </w:r>
      <w:r>
        <w:rPr>
          <w:rFonts w:ascii="Times New Roman" w:hAnsi="Times New Roman" w:eastAsia="Times New Roman" w:cs="B Nazanin"/>
          <w:sz w:val="24"/>
          <w:szCs w:val="24"/>
          <w:rtl/>
        </w:rPr>
        <w:t xml:space="preserve">۲۴</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۶۳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۷</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۲۴</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48568456" w14:textId="2F1A2DEF"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ندیری، محمد و پناهیان، حمیدرضا (</w:t>
      </w:r>
      <w:r>
        <w:rPr>
          <w:rFonts w:ascii="Times New Roman" w:hAnsi="Times New Roman" w:eastAsia="Times New Roman" w:cs="B Nazanin"/>
          <w:sz w:val="24"/>
          <w:szCs w:val="24"/>
          <w:rtl/>
        </w:rPr>
        <w:t xml:space="preserve">۱۴۰۳</w:t>
      </w:r>
      <w:r>
        <w:rPr>
          <w:rFonts w:ascii="Times New Roman" w:hAnsi="Times New Roman" w:eastAsia="Times New Roman" w:cs="B Nazanin"/>
          <w:sz w:val="24"/>
          <w:szCs w:val="24"/>
          <w:rtl/>
        </w:rPr>
        <w:t xml:space="preserve">). احساسات عقلانی و غیرعقلانی سرمایه‌گذاران و بازده بازار سهام: شواهدی از بورس اوراق بهادار تهران، تحقیقات مالی، </w:t>
      </w:r>
      <w:r>
        <w:rPr>
          <w:rFonts w:ascii="Times New Roman" w:hAnsi="Times New Roman" w:eastAsia="Times New Roman" w:cs="B Nazanin"/>
          <w:sz w:val="24"/>
          <w:szCs w:val="24"/>
          <w:rtl/>
        </w:rPr>
        <w:t xml:space="preserve">۲۶</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highlight w:val="yellow"/>
          <w:rtl/>
        </w:rPr>
        <w:t xml:space="preserve">شماره</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tl/>
        </w:rPr>
        <w:t xml:space="preserve">صفحات</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3A1FBCEC" w14:textId="1A610397"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نمازی، محمد و زراعتگری، رامین (</w:t>
      </w:r>
      <w:r>
        <w:rPr>
          <w:rFonts w:ascii="Times New Roman" w:hAnsi="Times New Roman" w:eastAsia="Times New Roman" w:cs="B Nazanin"/>
          <w:sz w:val="24"/>
          <w:szCs w:val="24"/>
          <w:rtl/>
        </w:rPr>
        <w:t xml:space="preserve">۱۳۹۹</w:t>
      </w:r>
      <w:r>
        <w:rPr>
          <w:rFonts w:ascii="Times New Roman" w:hAnsi="Times New Roman" w:eastAsia="Times New Roman" w:cs="B Nazanin"/>
          <w:sz w:val="24"/>
          <w:szCs w:val="24"/>
          <w:rtl/>
        </w:rPr>
        <w:t xml:space="preserve">). بررسی اطلاعات حسابداری مورد علاقه سرمایه‌گذاران فعال در بورس اوراق بهادار تهران بر اساس تیپ شخصیتی آنان، پژوهش‌های تجربی حسابداری، </w:t>
      </w:r>
      <w:r>
        <w:rPr>
          <w:rFonts w:ascii="Times New Roman" w:hAnsi="Times New Roman" w:eastAsia="Times New Roman" w:cs="B Nazanin"/>
          <w:sz w:val="24"/>
          <w:szCs w:val="24"/>
          <w:rtl/>
        </w:rPr>
        <w:t xml:space="preserve">۱۰</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۴</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tl/>
        </w:rPr>
        <w:t xml:space="preserve">صفحات</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pPr>
        <w:keepNext/>
        <w:bidi w:val="1"/>
        <w:spacing w:before="100" w:after="60" w:line="240" w:lineRule="auto"/>
        <w:jc w:val="both"/>
      </w:pPr>
      <w:r>
        <w:rPr>
          <w:rFonts w:ascii="Times New Roman" w:hAnsi="Times New Roman" w:eastAsia="Times New Roman" w:cs="B Nazanin"/>
          <w:b/>
          <w:bCs/>
          <w:sz w:val="24"/>
          <w:szCs w:val="24"/>
          <w:rtl/>
        </w:rPr>
        <w:t xml:space="preserve">منابع لاتین</w:t>
      </w:r>
    </w:p>
    <w:p>
      <w:pPr>
        <w:bidi w:val="0"/>
        <w:spacing w:before="0" w:after="60" w:line="240" w:lineRule="auto"/>
        <w:ind w:left="284" w:hanging="284"/>
        <w:jc w:val="left"/>
      </w:pPr>
      <w:r>
        <w:rPr>
          <w:rFonts w:ascii="Times New Roman" w:hAnsi="Times New Roman" w:eastAsia="Times New Roman" w:cs="Times New Roman"/>
          <w:sz w:val="24"/>
          <w:szCs w:val="24"/>
        </w:rPr>
        <w:t xml:space="preserve">Abel, J. P., Buff, C. L., &amp; Burr, S. A. (2016). Social media and the fear of missing out: Scale development and assessment. Journal of Business &amp; Economic Research, 14(1), 33–44. https://doi.org/10.19030/jber.v14i1.9554</w:t>
      </w:r>
    </w:p>
    <w:p>
      <w:pPr>
        <w:bidi w:val="0"/>
        <w:spacing w:before="0" w:after="60" w:line="240" w:lineRule="auto"/>
        <w:ind w:left="284" w:hanging="284"/>
        <w:jc w:val="left"/>
      </w:pPr>
      <w:r>
        <w:rPr>
          <w:rFonts w:ascii="Times New Roman" w:hAnsi="Times New Roman" w:eastAsia="Times New Roman" w:cs="Times New Roman"/>
          <w:sz w:val="24"/>
          <w:szCs w:val="24"/>
        </w:rPr>
        <w:t xml:space="preserve">Bakar, S., &amp; Yi, A. N. C. (2016). The impact of psychological factors on investors’ decision making in Malaysian stock market: A case of Klang Valley and Pahang. Procedia Economics and Finance, 35, 319–328. https://doi.org/10.1016/S2212-5671(16)00040-X</w:t>
      </w:r>
    </w:p>
    <w:p>
      <w:pPr>
        <w:bidi w:val="0"/>
        <w:spacing w:before="0" w:after="60" w:line="240" w:lineRule="auto"/>
        <w:ind w:left="284" w:hanging="284"/>
        <w:jc w:val="left"/>
      </w:pPr>
      <w:r>
        <w:rPr>
          <w:rFonts w:ascii="Times New Roman" w:hAnsi="Times New Roman" w:eastAsia="Times New Roman" w:cs="Times New Roman"/>
          <w:sz w:val="24"/>
          <w:szCs w:val="24"/>
        </w:rPr>
        <w:t xml:space="preserve">Ball, R., &amp; Brown, P. (1968). An empirical evaluation of accounting income numbers. Journal of Accounting Research, 6(2), 159–178. https://doi.org/10.2307/2490232</w:t>
      </w:r>
    </w:p>
    <w:p>
      <w:pPr>
        <w:bidi w:val="0"/>
        <w:spacing w:before="0" w:after="60" w:line="240" w:lineRule="auto"/>
        <w:ind w:left="284" w:hanging="284"/>
        <w:jc w:val="left"/>
      </w:pPr>
      <w:r>
        <w:rPr>
          <w:rFonts w:ascii="Times New Roman" w:hAnsi="Times New Roman" w:eastAsia="Times New Roman" w:cs="Times New Roman"/>
          <w:sz w:val="24"/>
          <w:szCs w:val="24"/>
        </w:rPr>
        <w:t xml:space="preserve">Banerjee, A. V. (1992). A simple model of herd behavior. The Quarterly Journal of Economics, 107(3), 797–817. https://doi.org/10.2307/2118364</w:t>
      </w:r>
    </w:p>
    <w:p>
      <w:pPr>
        <w:bidi w:val="0"/>
        <w:spacing w:before="0" w:after="60" w:line="240" w:lineRule="auto"/>
        <w:ind w:left="284" w:hanging="284"/>
        <w:jc w:val="left"/>
      </w:pPr>
      <w:r>
        <w:rPr>
          <w:rFonts w:ascii="Times New Roman" w:hAnsi="Times New Roman" w:eastAsia="Times New Roman" w:cs="Times New Roman"/>
          <w:sz w:val="24"/>
          <w:szCs w:val="24"/>
        </w:rPr>
        <w:t xml:space="preserve">Barber, B. M., Huang, X., Odean, T., &amp; Schwarz, C. (2022). Attention-induced trading and returns: Evidence from Robinhood users. The Journal of Finance, 77(6), 3141–3190. https://doi.org/10.1111/jofi.13183</w:t>
      </w:r>
    </w:p>
    <w:p>
      <w:pPr>
        <w:bidi w:val="0"/>
        <w:spacing w:before="0" w:after="60" w:line="240" w:lineRule="auto"/>
        <w:ind w:left="284" w:hanging="284"/>
        <w:jc w:val="left"/>
      </w:pPr>
      <w:r>
        <w:rPr>
          <w:rFonts w:ascii="Times New Roman" w:hAnsi="Times New Roman" w:eastAsia="Times New Roman" w:cs="Times New Roman"/>
          <w:sz w:val="24"/>
          <w:szCs w:val="24"/>
        </w:rPr>
        <w:t xml:space="preserve">Barber, B. M., &amp; Odean, T. (2000). Trading is hazardous to your wealth: The common stock investment performance of individual investors. The Journal of Finance, 55(2), 773–806. https://doi.org/10.1111/0022-1082.00226</w:t>
      </w:r>
    </w:p>
    <w:p>
      <w:pPr>
        <w:bidi w:val="0"/>
        <w:spacing w:before="0" w:after="60" w:line="240" w:lineRule="auto"/>
        <w:ind w:left="284" w:hanging="284"/>
        <w:jc w:val="left"/>
      </w:pPr>
      <w:r>
        <w:rPr>
          <w:rFonts w:ascii="Times New Roman" w:hAnsi="Times New Roman" w:eastAsia="Times New Roman" w:cs="Times New Roman"/>
          <w:sz w:val="24"/>
          <w:szCs w:val="24"/>
        </w:rPr>
        <w:t xml:space="preserve">Barber, B. M., &amp; Odean, T. (2001). Boys will be boys: Gender, overconfidence, and common stock investment. The Quarterly Journal of Economics, 116(1), 261–292. https://doi.org/10.1162/003355301556400</w:t>
      </w:r>
    </w:p>
    <w:p>
      <w:pPr>
        <w:bidi w:val="0"/>
        <w:spacing w:before="0" w:after="60" w:line="240" w:lineRule="auto"/>
        <w:ind w:left="284" w:hanging="284"/>
        <w:jc w:val="left"/>
      </w:pPr>
      <w:r>
        <w:rPr>
          <w:rFonts w:ascii="Times New Roman" w:hAnsi="Times New Roman" w:eastAsia="Times New Roman" w:cs="Times New Roman"/>
          <w:sz w:val="24"/>
          <w:szCs w:val="24"/>
        </w:rPr>
        <w:t xml:space="preserve">Barber, B. M., &amp; Odean, T. (2008). All that glitters: The effect of attention and news on the buying behavior of individual and institutional investors. The Review of Financial Studies, 21(2), 785–818. https://doi.org/10.1093/rfs/hhm079</w:t>
      </w:r>
    </w:p>
    <w:p>
      <w:pPr>
        <w:bidi w:val="0"/>
        <w:spacing w:before="0" w:after="60" w:line="240" w:lineRule="auto"/>
        <w:ind w:left="284" w:hanging="284"/>
        <w:jc w:val="left"/>
      </w:pPr>
      <w:r>
        <w:rPr>
          <w:rFonts w:ascii="Times New Roman" w:hAnsi="Times New Roman" w:eastAsia="Times New Roman" w:cs="Times New Roman"/>
          <w:sz w:val="24"/>
          <w:szCs w:val="24"/>
        </w:rPr>
        <w:t xml:space="preserve">Bartov, E., Faurel, L., &amp; Mohanram, P. S. (2018). Can Twitter help predict firm-level earnings and stock returns? The Accounting Review, 93(3), 25–57. https://doi.org/10.2308/accr-51865</w:t>
      </w:r>
    </w:p>
    <w:p>
      <w:pPr>
        <w:bidi w:val="0"/>
        <w:spacing w:before="0" w:after="60" w:line="240" w:lineRule="auto"/>
        <w:ind w:left="284" w:hanging="284"/>
        <w:jc w:val="left"/>
      </w:pPr>
      <w:r>
        <w:rPr>
          <w:rFonts w:ascii="Times New Roman" w:hAnsi="Times New Roman" w:eastAsia="Times New Roman" w:cs="Times New Roman"/>
          <w:sz w:val="24"/>
          <w:szCs w:val="24"/>
        </w:rPr>
        <w:t xml:space="preserve">Beaver, W. H. (1968). The information content of annual earnings announcements. Journal of Accounting Research, 6, 67–92. https://doi.org/10.2307/2490070</w:t>
      </w:r>
    </w:p>
    <w:p>
      <w:pPr>
        <w:bidi w:val="0"/>
        <w:spacing w:before="0" w:after="60" w:line="240" w:lineRule="auto"/>
        <w:ind w:left="284" w:hanging="284"/>
        <w:jc w:val="left"/>
      </w:pPr>
      <w:r>
        <w:rPr>
          <w:rFonts w:ascii="Times New Roman" w:hAnsi="Times New Roman" w:eastAsia="Times New Roman" w:cs="Times New Roman"/>
          <w:sz w:val="24"/>
          <w:szCs w:val="24"/>
        </w:rPr>
        <w:t xml:space="preserve">Bikhchandani, S., Hirshleifer, D., &amp; Welch, I. (1992). A theory of fads, fashion, custom, and cultural change as informational cascades. Journal of Political Economy, 100(5), 992–1026. https://doi.org/10.1086/261849</w:t>
      </w:r>
    </w:p>
    <w:p>
      <w:pPr>
        <w:bidi w:val="0"/>
        <w:spacing w:before="0" w:after="60" w:line="240" w:lineRule="auto"/>
        <w:ind w:left="284" w:hanging="284"/>
        <w:jc w:val="left"/>
      </w:pPr>
      <w:r>
        <w:rPr>
          <w:rFonts w:ascii="Times New Roman" w:hAnsi="Times New Roman" w:eastAsia="Times New Roman" w:cs="Times New Roman"/>
          <w:sz w:val="24"/>
          <w:szCs w:val="24"/>
        </w:rPr>
        <w:t xml:space="preserve">Bikhchandani, S., &amp; Sharma, S. (2001). Herd behavior in financial markets. IMF Staff Papers, 47(3), 279–310. https://doi.org/10.2307/4621672</w:t>
      </w:r>
    </w:p>
    <w:p>
      <w:pPr>
        <w:bidi w:val="0"/>
        <w:spacing w:before="0" w:after="60" w:line="240" w:lineRule="auto"/>
        <w:ind w:left="284" w:hanging="284"/>
        <w:jc w:val="left"/>
      </w:pPr>
      <w:r>
        <w:rPr>
          <w:rFonts w:ascii="Times New Roman" w:hAnsi="Times New Roman" w:eastAsia="Times New Roman" w:cs="Times New Roman"/>
          <w:sz w:val="24"/>
          <w:szCs w:val="24"/>
        </w:rPr>
        <w:t xml:space="preserve">Blankespoor, E., Miller, G. S., &amp; White, H. D. (2014). The role of dissemination in market liquidity: Evidence from firms' use of Twitter. The Accounting Review, 89(1), 79–112. https://doi.org/10.2308/accr-50576</w:t>
      </w:r>
    </w:p>
    <w:p>
      <w:pPr>
        <w:bidi w:val="0"/>
        <w:spacing w:before="0" w:after="60" w:line="240" w:lineRule="auto"/>
        <w:ind w:left="284" w:hanging="284"/>
        <w:jc w:val="left"/>
      </w:pPr>
      <w:r>
        <w:rPr>
          <w:rFonts w:ascii="Times New Roman" w:hAnsi="Times New Roman" w:eastAsia="Times New Roman" w:cs="Times New Roman"/>
          <w:sz w:val="24"/>
          <w:szCs w:val="24"/>
        </w:rPr>
        <w:t xml:space="preserve">Bollen, J., Mao, H., &amp; Zeng, X. (2011). Twitter mood predicts the stock market. Journal of Computational Science, 2(1), 1–8. https://doi.org/10.1016/j.jocs.2010.12.007</w:t>
      </w:r>
    </w:p>
    <w:p>
      <w:pPr>
        <w:bidi w:val="0"/>
        <w:spacing w:before="0" w:after="60" w:line="240" w:lineRule="auto"/>
        <w:ind w:left="284" w:hanging="284"/>
        <w:jc w:val="left"/>
      </w:pPr>
      <w:r>
        <w:rPr>
          <w:rFonts w:ascii="Times New Roman" w:hAnsi="Times New Roman" w:eastAsia="Times New Roman" w:cs="Times New Roman"/>
          <w:sz w:val="24"/>
          <w:szCs w:val="24"/>
        </w:rPr>
        <w:t xml:space="preserve">Bruine de Bruin, W., Parker, A. M., &amp; Fischhoff, B. (2007). Individual differences in adult decision-making competence. Journal of Personality and Social Psychology, 92(5), 938–956. https://doi.org/10.1037/0022-3514.92.5.938</w:t>
      </w:r>
    </w:p>
    <w:p>
      <w:pPr>
        <w:bidi w:val="0"/>
        <w:spacing w:before="0" w:after="60" w:line="240" w:lineRule="auto"/>
        <w:ind w:left="284" w:hanging="284"/>
        <w:jc w:val="left"/>
      </w:pPr>
      <w:r>
        <w:rPr>
          <w:rFonts w:ascii="Times New Roman" w:hAnsi="Times New Roman" w:eastAsia="Times New Roman" w:cs="Times New Roman"/>
          <w:sz w:val="24"/>
          <w:szCs w:val="24"/>
        </w:rPr>
        <w:t xml:space="preserve">Chang, E. C., Cheng, J. W., &amp; Khorana, A. (2000). An examination of herd behavior in equity markets: An international perspective. Journal of Banking &amp; Finance, 24(10), 1651–1679. https://doi.org/10.1016/S0378-4266(99)00096-5</w:t>
      </w:r>
    </w:p>
    <w:p>
      <w:pPr>
        <w:bidi w:val="0"/>
        <w:spacing w:before="0" w:after="60" w:line="240" w:lineRule="auto"/>
        <w:ind w:left="284" w:hanging="284"/>
        <w:jc w:val="left"/>
      </w:pPr>
      <w:r>
        <w:rPr>
          <w:rFonts w:ascii="Times New Roman" w:hAnsi="Times New Roman" w:eastAsia="Times New Roman" w:cs="Times New Roman"/>
          <w:sz w:val="24"/>
          <w:szCs w:val="24"/>
        </w:rPr>
        <w:t xml:space="preserve">Chen, H., De, P., Hu, Y. J., &amp; Hwang, B.-H. (2014). Wisdom of crowds: The value of stock opinions transmitted through social media. The Review of Financial Studies, 27(5), 1367–1403. https://doi.org/10.1093/rfs/hhu001</w:t>
      </w:r>
    </w:p>
    <w:p>
      <w:pPr>
        <w:bidi w:val="0"/>
        <w:spacing w:before="0" w:after="60" w:line="240" w:lineRule="auto"/>
        <w:ind w:left="284" w:hanging="284"/>
        <w:jc w:val="left"/>
      </w:pPr>
      <w:r>
        <w:rPr>
          <w:rFonts w:ascii="Times New Roman" w:hAnsi="Times New Roman" w:eastAsia="Times New Roman" w:cs="Times New Roman"/>
          <w:sz w:val="24"/>
          <w:szCs w:val="24"/>
        </w:rPr>
        <w:t xml:space="preserve">Chiang, T. C., &amp; Zheng, D. (2010). An empirical analysis of herd behavior in global stock markets. Journal of Banking &amp; Finance, 34(8), 1911–1921. https://doi.org/10.1016/j.jbankfin.2009.12.014</w:t>
      </w:r>
    </w:p>
    <w:p>
      <w:pPr>
        <w:bidi w:val="0"/>
        <w:spacing w:before="0" w:after="60" w:line="240" w:lineRule="auto"/>
        <w:ind w:left="284" w:hanging="284"/>
        <w:jc w:val="left"/>
      </w:pPr>
      <w:r>
        <w:rPr>
          <w:rFonts w:ascii="Times New Roman" w:hAnsi="Times New Roman" w:eastAsia="Times New Roman" w:cs="Times New Roman"/>
          <w:sz w:val="24"/>
          <w:szCs w:val="24"/>
        </w:rPr>
        <w:t xml:space="preserve">Cohen, J. (1988). Statistical power analysis for the behavioral sciences (2nd ed.). Lawrence Erlbaum Associates.</w:t>
      </w:r>
    </w:p>
    <w:p>
      <w:pPr>
        <w:bidi w:val="0"/>
        <w:spacing w:before="0" w:after="60" w:line="240" w:lineRule="auto"/>
        <w:ind w:left="284" w:hanging="284"/>
        <w:jc w:val="left"/>
      </w:pPr>
      <w:r>
        <w:rPr>
          <w:rFonts w:ascii="Times New Roman" w:hAnsi="Times New Roman" w:eastAsia="Times New Roman" w:cs="Times New Roman"/>
          <w:sz w:val="24"/>
          <w:szCs w:val="24"/>
        </w:rPr>
        <w:t xml:space="preserve">Cookson, J. A., Engelberg, J. E., &amp; Mullins, W. (2023). Echo chambers. The Review of Financial Studies, 36(2), 450–500. https://doi.org/10.1093/rfs/hhac058</w:t>
      </w:r>
    </w:p>
    <w:p>
      <w:pPr>
        <w:bidi w:val="0"/>
        <w:spacing w:before="0" w:after="60" w:line="240" w:lineRule="auto"/>
        <w:ind w:left="284" w:hanging="284"/>
        <w:jc w:val="left"/>
      </w:pPr>
      <w:r>
        <w:rPr>
          <w:rFonts w:ascii="Times New Roman" w:hAnsi="Times New Roman" w:eastAsia="Times New Roman" w:cs="Times New Roman"/>
          <w:sz w:val="24"/>
          <w:szCs w:val="24"/>
        </w:rPr>
        <w:t xml:space="preserve">Cookson, J. A., &amp; Niessner, M. (2020). Why don't we agree? Evidence from a social network of investors. The Journal of Finance, 75(1), 173–228. https://doi.org/10.1111/jofi.12852</w:t>
      </w:r>
    </w:p>
    <w:p>
      <w:pPr>
        <w:bidi w:val="0"/>
        <w:spacing w:before="0" w:after="60" w:line="240" w:lineRule="auto"/>
        <w:ind w:left="284" w:hanging="284"/>
        <w:jc w:val="left"/>
      </w:pPr>
      <w:r>
        <w:rPr>
          <w:rFonts w:ascii="Times New Roman" w:hAnsi="Times New Roman" w:eastAsia="Times New Roman" w:cs="Times New Roman"/>
          <w:sz w:val="24"/>
          <w:szCs w:val="24"/>
        </w:rPr>
        <w:t xml:space="preserve">Da, Z., Engelberg, J., &amp; Gao, P. (2011). In search of attention. The Journal of Finance, 66(5), 1461–1499. https://doi.org/10.1111/j.1540-6261.2011.01679.x</w:t>
      </w:r>
    </w:p>
    <w:p>
      <w:pPr>
        <w:bidi w:val="0"/>
        <w:spacing w:before="0" w:after="60" w:line="240" w:lineRule="auto"/>
        <w:ind w:left="284" w:hanging="284"/>
        <w:jc w:val="left"/>
      </w:pPr>
      <w:r>
        <w:rPr>
          <w:rFonts w:ascii="Times New Roman" w:hAnsi="Times New Roman" w:eastAsia="Times New Roman" w:cs="Times New Roman"/>
          <w:sz w:val="24"/>
          <w:szCs w:val="24"/>
        </w:rPr>
        <w:t xml:space="preserve">Elliott, W. B., Grant, S. M., &amp; Hodge, F. D. (2018). Negative news and investor trust: The role of $Firm and #CEO Twitter use. Journal of Accounting Research, 56(5), 1483–1519. https://doi.org/10.1111/1475-679X.12217</w:t>
      </w:r>
    </w:p>
    <w:p>
      <w:pPr>
        <w:bidi w:val="0"/>
        <w:spacing w:before="0" w:after="60" w:line="240" w:lineRule="auto"/>
        <w:ind w:left="284" w:hanging="284"/>
        <w:jc w:val="left"/>
      </w:pPr>
      <w:r>
        <w:rPr>
          <w:rFonts w:ascii="Times New Roman" w:hAnsi="Times New Roman" w:eastAsia="Times New Roman" w:cs="Times New Roman"/>
          <w:sz w:val="24"/>
          <w:szCs w:val="24"/>
        </w:rPr>
        <w:t xml:space="preserve">Ellison, N. B., Steinfield, C., &amp; Lampe, C. (2007). The benefits of Facebook “friends”: Social capital and college students’ use of online social network sites. Journal of Computer-Mediated Communication, 12(4), 1143–1168. https://doi.org/10.1111/j.1083-6101.2007.00367.x</w:t>
      </w:r>
    </w:p>
    <w:p>
      <w:pPr>
        <w:bidi w:val="0"/>
        <w:spacing w:before="0" w:after="60" w:line="240" w:lineRule="auto"/>
        <w:ind w:left="284" w:hanging="284"/>
        <w:jc w:val="left"/>
      </w:pPr>
      <w:r>
        <w:rPr>
          <w:rFonts w:ascii="Times New Roman" w:hAnsi="Times New Roman" w:eastAsia="Times New Roman" w:cs="Times New Roman"/>
          <w:sz w:val="24"/>
          <w:szCs w:val="24"/>
        </w:rPr>
        <w:t xml:space="preserve">Festinger, L. (1954). A theory of social comparison processes. Human Relations, 7(2), 117–140. https://doi.org/10.1177/001872675400700202</w:t>
      </w:r>
    </w:p>
    <w:p>
      <w:pPr>
        <w:bidi w:val="0"/>
        <w:spacing w:before="0" w:after="60" w:line="240" w:lineRule="auto"/>
        <w:ind w:left="284" w:hanging="284"/>
        <w:jc w:val="left"/>
      </w:pPr>
      <w:r>
        <w:rPr>
          <w:rFonts w:ascii="Times New Roman" w:hAnsi="Times New Roman" w:eastAsia="Times New Roman" w:cs="Times New Roman"/>
          <w:sz w:val="24"/>
          <w:szCs w:val="24"/>
        </w:rPr>
        <w:t xml:space="preserve">Fornell, C., &amp; Larcker, D. F. (1981). Evaluating structural equation models with unobservable variables and measurement error. Journal of Marketing Research, 18(1), 39–50. https://doi.org/10.1177/002224378101800104</w:t>
      </w:r>
    </w:p>
    <w:p>
      <w:pPr>
        <w:bidi w:val="0"/>
        <w:spacing w:before="0" w:after="60" w:line="240" w:lineRule="auto"/>
        <w:ind w:left="284" w:hanging="284"/>
        <w:jc w:val="left"/>
      </w:pPr>
      <w:r>
        <w:rPr>
          <w:rFonts w:ascii="Times New Roman" w:hAnsi="Times New Roman" w:eastAsia="Times New Roman" w:cs="Times New Roman"/>
          <w:sz w:val="24"/>
          <w:szCs w:val="24"/>
        </w:rPr>
        <w:t xml:space="preserve">Hayes, A. F. (2015). An index and test of linear moderated mediation. Multivariate Behavioral Research, 50(1), 1–22. https://doi.org/10.1080/00273171.2014.962683</w:t>
      </w:r>
    </w:p>
    <w:p>
      <w:pPr>
        <w:bidi w:val="0"/>
        <w:spacing w:before="0" w:after="60" w:line="240" w:lineRule="auto"/>
        <w:ind w:left="284" w:hanging="284"/>
        <w:jc w:val="left"/>
      </w:pPr>
      <w:r>
        <w:rPr>
          <w:rFonts w:ascii="Times New Roman" w:hAnsi="Times New Roman" w:eastAsia="Times New Roman" w:cs="Times New Roman"/>
          <w:sz w:val="24"/>
          <w:szCs w:val="24"/>
        </w:rPr>
        <w:t xml:space="preserve">Henseler, J., Ringle, C. M., &amp; Sarstedt, M. (2015). A new criterion for assessing discriminant validity in variance-based structural equation modeling. Journal of the Academy of Marketing Science, 43(1), 115–135. https://doi.org/10.1007/s11747-014-0403-8</w:t>
      </w:r>
    </w:p>
    <w:p>
      <w:pPr>
        <w:bidi w:val="0"/>
        <w:spacing w:before="0" w:after="60" w:line="240" w:lineRule="auto"/>
        <w:ind w:left="284" w:hanging="284"/>
        <w:jc w:val="left"/>
      </w:pPr>
      <w:r>
        <w:rPr>
          <w:rFonts w:ascii="Times New Roman" w:hAnsi="Times New Roman" w:eastAsia="Times New Roman" w:cs="Times New Roman"/>
          <w:sz w:val="24"/>
          <w:szCs w:val="24"/>
        </w:rPr>
        <w:t xml:space="preserve">Hirshleifer, D. (2001). Investor psychology and asset pricing. The Journal of Finance, 56(4), 1533–1597. https://doi.org/10.1111/0022-1082.00379</w:t>
      </w:r>
    </w:p>
    <w:p>
      <w:pPr>
        <w:bidi w:val="0"/>
        <w:spacing w:before="0" w:after="60" w:line="240" w:lineRule="auto"/>
        <w:ind w:left="284" w:hanging="284"/>
        <w:jc w:val="left"/>
      </w:pPr>
      <w:r>
        <w:rPr>
          <w:rFonts w:ascii="Times New Roman" w:hAnsi="Times New Roman" w:eastAsia="Times New Roman" w:cs="Times New Roman"/>
          <w:sz w:val="24"/>
          <w:szCs w:val="24"/>
        </w:rPr>
        <w:t xml:space="preserve">Hirshleifer, D. (2020). Presidential address: Social transmission bias in economics and finance. The Journal of Finance, 75(4), 1779–1831. https://doi.org/10.1111/jofi.12906</w:t>
      </w:r>
    </w:p>
    <w:p>
      <w:pPr>
        <w:bidi w:val="0"/>
        <w:spacing w:before="0" w:after="60" w:line="240" w:lineRule="auto"/>
        <w:ind w:left="284" w:hanging="284"/>
        <w:jc w:val="left"/>
      </w:pPr>
      <w:r>
        <w:rPr>
          <w:rFonts w:ascii="Times New Roman" w:hAnsi="Times New Roman" w:eastAsia="Times New Roman" w:cs="Times New Roman"/>
          <w:sz w:val="24"/>
          <w:szCs w:val="24"/>
        </w:rPr>
        <w:t xml:space="preserve">Hirshleifer, D., &amp; Teoh, S. H. (2003a). Herd behaviour and cascading in capital markets: A review and synthesis. European Financial Management, 9(1), 25–66. https://doi.org/10.1111/1468-036X.00207</w:t>
      </w:r>
    </w:p>
    <w:p>
      <w:pPr>
        <w:bidi w:val="0"/>
        <w:spacing w:before="0" w:after="60" w:line="240" w:lineRule="auto"/>
        <w:ind w:left="284" w:hanging="284"/>
        <w:jc w:val="left"/>
      </w:pPr>
      <w:r>
        <w:rPr>
          <w:rFonts w:ascii="Times New Roman" w:hAnsi="Times New Roman" w:eastAsia="Times New Roman" w:cs="Times New Roman"/>
          <w:sz w:val="24"/>
          <w:szCs w:val="24"/>
        </w:rPr>
        <w:t xml:space="preserve">Hirshleifer, D., &amp; Teoh, S. H. (2003b). Limited attention, information disclosure, and financial reporting. Journal of Accounting and Economics, 36(1–3), 337–386. https://doi.org/10.1016/j.jacceco.2003.10.002</w:t>
      </w:r>
    </w:p>
    <w:p>
      <w:pPr>
        <w:bidi w:val="0"/>
        <w:spacing w:before="0" w:after="60" w:line="240" w:lineRule="auto"/>
        <w:ind w:left="284" w:hanging="284"/>
        <w:jc w:val="left"/>
      </w:pPr>
      <w:r>
        <w:rPr>
          <w:rFonts w:ascii="Times New Roman" w:hAnsi="Times New Roman" w:eastAsia="Times New Roman" w:cs="Times New Roman"/>
          <w:sz w:val="24"/>
          <w:szCs w:val="24"/>
        </w:rPr>
        <w:t xml:space="preserve">Hong, H., Kubik, J. D., &amp; Stein, J. C. (2004). Social interaction and stock-market participation. The Journal of Finance, 59(1), 137–163. https://doi.org/10.1111/j.1540-6261.2004.00629.x</w:t>
      </w:r>
    </w:p>
    <w:p>
      <w:pPr>
        <w:bidi w:val="0"/>
        <w:spacing w:before="0" w:after="60" w:line="240" w:lineRule="auto"/>
        <w:ind w:left="284" w:hanging="284"/>
        <w:jc w:val="left"/>
      </w:pPr>
      <w:r>
        <w:rPr>
          <w:rFonts w:ascii="Times New Roman" w:hAnsi="Times New Roman" w:eastAsia="Times New Roman" w:cs="Times New Roman"/>
          <w:sz w:val="24"/>
          <w:szCs w:val="24"/>
        </w:rPr>
        <w:t xml:space="preserve">Hu, L., &amp; Bentler, P. M. (1999). Cutoff criteria for fit indexes in covariance structure analysis: Conventional criteria versus new alternatives. Structural Equation Modeling, 6(1), 1–55. https://doi.org/10.1080/10705519909540118</w:t>
      </w:r>
    </w:p>
    <w:p>
      <w:pPr>
        <w:bidi w:val="0"/>
        <w:spacing w:before="0" w:after="60" w:line="240" w:lineRule="auto"/>
        <w:ind w:left="284" w:hanging="284"/>
        <w:jc w:val="left"/>
      </w:pPr>
      <w:r>
        <w:rPr>
          <w:rFonts w:ascii="Times New Roman" w:hAnsi="Times New Roman" w:eastAsia="Times New Roman" w:cs="Times New Roman"/>
          <w:sz w:val="24"/>
          <w:szCs w:val="24"/>
        </w:rPr>
        <w:t xml:space="preserve">Igolkina, A. A., &amp; Meshcheryakov, G. (2020). semopy: A Python package for structural equation modeling. Structural Equation Modeling, 27(6), 952–963. https://doi.org/10.1080/10705511.2019.1704289</w:t>
      </w:r>
    </w:p>
    <w:p>
      <w:pPr>
        <w:bidi w:val="0"/>
        <w:spacing w:before="0" w:after="60" w:line="240" w:lineRule="auto"/>
        <w:ind w:left="284" w:hanging="284"/>
        <w:jc w:val="left"/>
      </w:pPr>
      <w:r>
        <w:rPr>
          <w:rFonts w:ascii="Times New Roman" w:hAnsi="Times New Roman" w:eastAsia="Times New Roman" w:cs="Times New Roman"/>
          <w:sz w:val="24"/>
          <w:szCs w:val="24"/>
        </w:rPr>
        <w:t xml:space="preserve">Kline, R. B. (2023). Principles and practice of structural equation modeling (5th ed.). Guilford Press.</w:t>
      </w:r>
    </w:p>
    <w:p>
      <w:pPr>
        <w:bidi w:val="0"/>
        <w:spacing w:before="0" w:after="60" w:line="240" w:lineRule="auto"/>
        <w:ind w:left="284" w:hanging="284"/>
        <w:jc w:val="left"/>
      </w:pPr>
      <w:r>
        <w:rPr>
          <w:rFonts w:ascii="Times New Roman" w:hAnsi="Times New Roman" w:eastAsia="Times New Roman" w:cs="Times New Roman"/>
          <w:sz w:val="24"/>
          <w:szCs w:val="24"/>
        </w:rPr>
        <w:t xml:space="preserve">Kumar, S., &amp; Goyal, N. (2015). Behavioural biases in investment decision making – a systematic literature review. Qualitative Research in Financial Markets, 7(1), 88–108. https://doi.org/10.1108/QRFM-06-2014-0022</w:t>
      </w:r>
    </w:p>
    <w:p>
      <w:pPr>
        <w:bidi w:val="0"/>
        <w:spacing w:before="0" w:after="60" w:line="240" w:lineRule="auto"/>
        <w:ind w:left="284" w:hanging="284"/>
        <w:jc w:val="left"/>
      </w:pPr>
      <w:r>
        <w:rPr>
          <w:rFonts w:ascii="Times New Roman" w:hAnsi="Times New Roman" w:eastAsia="Times New Roman" w:cs="Times New Roman"/>
          <w:sz w:val="24"/>
          <w:szCs w:val="24"/>
        </w:rPr>
        <w:t xml:space="preserve">Lawrence, A. (2013). Individual investors and financial disclosure. Journal of Accounting and Economics, 56(1), 130–147. https://doi.org/10.1016/j.jacceco.2013.05.001</w:t>
      </w:r>
    </w:p>
    <w:p>
      <w:pPr>
        <w:bidi w:val="0"/>
        <w:spacing w:before="0" w:after="60" w:line="240" w:lineRule="auto"/>
        <w:ind w:left="284" w:hanging="284"/>
        <w:jc w:val="left"/>
      </w:pPr>
      <w:r>
        <w:rPr>
          <w:rFonts w:ascii="Times New Roman" w:hAnsi="Times New Roman" w:eastAsia="Times New Roman" w:cs="Times New Roman"/>
          <w:sz w:val="24"/>
          <w:szCs w:val="24"/>
        </w:rPr>
        <w:t xml:space="preserve">Lerner, J. S., Li, Y., Valdesolo, P., &amp; Kassam, K. S. (2015). Emotion and decision making. Annual Review of Psychology, 66, 799–823. https://doi.org/10.1146/annurev-psych-010213-115043</w:t>
      </w:r>
    </w:p>
    <w:p>
      <w:pPr>
        <w:bidi w:val="0"/>
        <w:spacing w:before="0" w:after="60" w:line="240" w:lineRule="auto"/>
        <w:ind w:left="284" w:hanging="284"/>
        <w:jc w:val="left"/>
      </w:pPr>
      <w:r>
        <w:rPr>
          <w:rFonts w:ascii="Times New Roman" w:hAnsi="Times New Roman" w:eastAsia="Times New Roman" w:cs="Times New Roman"/>
          <w:sz w:val="24"/>
          <w:szCs w:val="24"/>
        </w:rPr>
        <w:t xml:space="preserve">Li, C.-H. (2016). Confirmatory factor analysis with ordinal data: Comparing robust maximum likelihood and diagonally weighted least squares. Behavior Research Methods, 48(3), 936–949. https://doi.org/10.3758/s13428-015-0619-7</w:t>
      </w:r>
    </w:p>
    <w:p>
      <w:pPr>
        <w:bidi w:val="0"/>
        <w:spacing w:before="0" w:after="60" w:line="240" w:lineRule="auto"/>
        <w:ind w:left="284" w:hanging="284"/>
        <w:jc w:val="left"/>
      </w:pPr>
      <w:r>
        <w:rPr>
          <w:rFonts w:ascii="Times New Roman" w:hAnsi="Times New Roman" w:eastAsia="Times New Roman" w:cs="Times New Roman"/>
          <w:sz w:val="24"/>
          <w:szCs w:val="24"/>
        </w:rPr>
        <w:t xml:space="preserve">Little, T. D., Bovaird, J. A., &amp; Widaman, K. F. (2006). On the merits of orthogonalizing powered and product terms: Implications for modeling interactions among latent variables. Structural Equation Modeling, 13(4), 497–519. https://doi.org/10.1207/s15328007sem1304‌1</w:t>
      </w:r>
    </w:p>
    <w:p>
      <w:pPr>
        <w:bidi w:val="0"/>
        <w:spacing w:before="0" w:after="60" w:line="240" w:lineRule="auto"/>
        <w:ind w:left="284" w:hanging="284"/>
        <w:jc w:val="left"/>
      </w:pPr>
      <w:r>
        <w:rPr>
          <w:rFonts w:ascii="Times New Roman" w:hAnsi="Times New Roman" w:eastAsia="Times New Roman" w:cs="Times New Roman"/>
          <w:sz w:val="24"/>
          <w:szCs w:val="24"/>
        </w:rPr>
        <w:t xml:space="preserve">Loomes, G., &amp; Sugden, R. (1982). Regret theory: An alternative theory of rational choice under uncertainty. The Economic Journal, 92(368), 805–824. https://doi.org/10.2307/2232669</w:t>
      </w:r>
    </w:p>
    <w:p>
      <w:pPr>
        <w:bidi w:val="0"/>
        <w:spacing w:before="0" w:after="60" w:line="240" w:lineRule="auto"/>
        <w:ind w:left="284" w:hanging="284"/>
        <w:jc w:val="left"/>
      </w:pPr>
      <w:r>
        <w:rPr>
          <w:rFonts w:ascii="Times New Roman" w:hAnsi="Times New Roman" w:eastAsia="Times New Roman" w:cs="Times New Roman"/>
          <w:sz w:val="24"/>
          <w:szCs w:val="24"/>
        </w:rPr>
        <w:t xml:space="preserve">MacCallum, R. C., Browne, M. W., &amp; Sugawara, H. M. (1996). Power analysis and determination of sample size for covariance structure modeling. Psychological Methods, 1(2), 130–149. https://doi.org/10.1037/1082-989X.1.2.130</w:t>
      </w:r>
    </w:p>
    <w:p>
      <w:pPr>
        <w:bidi w:val="0"/>
        <w:spacing w:before="0" w:after="60" w:line="240" w:lineRule="auto"/>
        <w:ind w:left="284" w:hanging="284"/>
        <w:jc w:val="left"/>
      </w:pPr>
      <w:r>
        <w:rPr>
          <w:rFonts w:ascii="Times New Roman" w:hAnsi="Times New Roman" w:eastAsia="Times New Roman" w:cs="Times New Roman"/>
          <w:sz w:val="24"/>
          <w:szCs w:val="24"/>
        </w:rPr>
        <w:t xml:space="preserve">Mardia, K. V. (1970). Measures of multivariate skewness and kurtosis with applications. Biometrika, 57(3), 519–530. https://doi.org/10.1093/biomet/57.3.519</w:t>
      </w:r>
    </w:p>
    <w:p>
      <w:pPr>
        <w:bidi w:val="0"/>
        <w:spacing w:before="0" w:after="60" w:line="240" w:lineRule="auto"/>
        <w:ind w:left="284" w:hanging="284"/>
        <w:jc w:val="left"/>
      </w:pPr>
      <w:r>
        <w:rPr>
          <w:rFonts w:ascii="Times New Roman" w:hAnsi="Times New Roman" w:eastAsia="Times New Roman" w:cs="Times New Roman"/>
          <w:sz w:val="24"/>
          <w:szCs w:val="24"/>
        </w:rPr>
        <w:t xml:space="preserve">Marsh, H. W., Wen, Z., &amp; Hau, K.-T. (2004). Structural equation models of latent interactions: Evaluation of alternative estimation strategies and indicator construction. Psychological Methods, 9(3), 275–300. https://doi.org/10.1037/1082-989X.9.3.275</w:t>
      </w:r>
    </w:p>
    <w:p>
      <w:pPr>
        <w:bidi w:val="0"/>
        <w:spacing w:before="0" w:after="60" w:line="240" w:lineRule="auto"/>
        <w:ind w:left="284" w:hanging="284"/>
        <w:jc w:val="left"/>
      </w:pPr>
      <w:r>
        <w:rPr>
          <w:rFonts w:ascii="Times New Roman" w:hAnsi="Times New Roman" w:eastAsia="Times New Roman" w:cs="Times New Roman"/>
          <w:sz w:val="24"/>
          <w:szCs w:val="24"/>
        </w:rPr>
        <w:t xml:space="preserve">Miller, G. S., &amp; Skinner, D. J. (2015). The evolving disclosure landscape: How changes in technology, the media, and capital markets are affecting disclosure. Journal of Accounting Research, 53(2), 221–239. https://doi.org/10.1111/1475-679X.12075</w:t>
      </w:r>
    </w:p>
    <w:p>
      <w:pPr>
        <w:bidi w:val="0"/>
        <w:spacing w:before="0" w:after="60" w:line="240" w:lineRule="auto"/>
        <w:ind w:left="284" w:hanging="284"/>
        <w:jc w:val="left"/>
      </w:pPr>
      <w:r>
        <w:rPr>
          <w:rFonts w:ascii="Times New Roman" w:hAnsi="Times New Roman" w:eastAsia="Times New Roman" w:cs="Times New Roman"/>
          <w:sz w:val="24"/>
          <w:szCs w:val="24"/>
        </w:rPr>
        <w:t xml:space="preserve">Milyavskaya, M., Saffran, M., Hope, N., &amp; Koestner, R. (2018). Fear of missing out: Prevalence, dynamics, and consequences of experiencing FOMO. Motivation and Emotion, 42(5), 725–737. https://doi.org/10.1007/s11031-018-9683-5</w:t>
      </w:r>
    </w:p>
    <w:p>
      <w:pPr>
        <w:bidi w:val="0"/>
        <w:spacing w:before="0" w:after="60" w:line="240" w:lineRule="auto"/>
        <w:ind w:left="284" w:hanging="284"/>
        <w:jc w:val="left"/>
      </w:pPr>
      <w:r>
        <w:rPr>
          <w:rFonts w:ascii="Times New Roman" w:hAnsi="Times New Roman" w:eastAsia="Times New Roman" w:cs="Times New Roman"/>
          <w:sz w:val="24"/>
          <w:szCs w:val="24"/>
        </w:rPr>
        <w:t xml:space="preserve">Odean, T. (1998). Are investors reluctant to realize their losses? The Journal of Finance, 53(5), 1775–1798. https://doi.org/10.1111/0022-1082.00072</w:t>
      </w:r>
    </w:p>
    <w:p>
      <w:pPr>
        <w:bidi w:val="0"/>
        <w:spacing w:before="0" w:after="60" w:line="240" w:lineRule="auto"/>
        <w:ind w:left="284" w:hanging="284"/>
        <w:jc w:val="left"/>
      </w:pPr>
      <w:r>
        <w:rPr>
          <w:rFonts w:ascii="Times New Roman" w:hAnsi="Times New Roman" w:eastAsia="Times New Roman" w:cs="Times New Roman"/>
          <w:sz w:val="24"/>
          <w:szCs w:val="24"/>
        </w:rPr>
        <w:t xml:space="preserve">Parker, A. M., &amp; Fischhoff, B. (2005). Decision-making competence: External validation through an individual-differences approach. Journal of Behavioral Decision Making, 18(1), 1–27. https://doi.org/10.1002/bdm.481</w:t>
      </w:r>
    </w:p>
    <w:p>
      <w:pPr>
        <w:bidi w:val="0"/>
        <w:spacing w:before="0" w:after="60" w:line="240" w:lineRule="auto"/>
        <w:ind w:left="284" w:hanging="284"/>
        <w:jc w:val="left"/>
      </w:pPr>
      <w:r>
        <w:rPr>
          <w:rFonts w:ascii="Times New Roman" w:hAnsi="Times New Roman" w:eastAsia="Times New Roman" w:cs="Times New Roman"/>
          <w:sz w:val="24"/>
          <w:szCs w:val="24"/>
        </w:rPr>
        <w:t xml:space="preserve">Podsakoff, P. M., MacKenzie, S. B., Lee, J.-Y., &amp; Podsakoff, N. P. (2003). Common method biases in behavioral research: A critical review of the literature and recommended remedies. Journal of Applied Psychology, 88(5), 879–903. https://doi.org/10.1037/0021-9010.88.5.879</w:t>
      </w:r>
    </w:p>
    <w:p>
      <w:pPr>
        <w:bidi w:val="0"/>
        <w:spacing w:before="0" w:after="60" w:line="240" w:lineRule="auto"/>
        <w:ind w:left="284" w:hanging="284"/>
        <w:jc w:val="left"/>
      </w:pPr>
      <w:r>
        <w:rPr>
          <w:rFonts w:ascii="Times New Roman" w:hAnsi="Times New Roman" w:eastAsia="Times New Roman" w:cs="Times New Roman"/>
          <w:sz w:val="24"/>
          <w:szCs w:val="24"/>
        </w:rPr>
        <w:t xml:space="preserve">Preacher, K. J., &amp; Hayes, A. F. (2008). Asymptotic and resampling strategies for assessing and comparing indirect effects in multiple mediator models. Behavior Research Methods, 40(3), 879–891. https://doi.org/10.3758/BRM.40.3.879</w:t>
      </w:r>
    </w:p>
    <w:p>
      <w:pPr>
        <w:bidi w:val="0"/>
        <w:spacing w:before="0" w:after="60" w:line="240" w:lineRule="auto"/>
        <w:ind w:left="284" w:hanging="284"/>
        <w:jc w:val="left"/>
      </w:pPr>
      <w:r>
        <w:rPr>
          <w:rFonts w:ascii="Times New Roman" w:hAnsi="Times New Roman" w:eastAsia="Times New Roman" w:cs="Times New Roman"/>
          <w:sz w:val="24"/>
          <w:szCs w:val="24"/>
        </w:rPr>
        <w:t xml:space="preserve">Preacher, K. J., Rucker, D. D., &amp; Hayes, A. F. (2007). Addressing moderated mediation hypotheses: Theory, methods, and prescriptions. Multivariate Behavioral Research, 42(1), 185–227. https://doi.org/10.1080/00273170701341316</w:t>
      </w:r>
    </w:p>
    <w:p>
      <w:pPr>
        <w:bidi w:val="0"/>
        <w:spacing w:before="0" w:after="60" w:line="240" w:lineRule="auto"/>
        <w:ind w:left="284" w:hanging="284"/>
        <w:jc w:val="left"/>
      </w:pPr>
      <w:r>
        <w:rPr>
          <w:rFonts w:ascii="Times New Roman" w:hAnsi="Times New Roman" w:eastAsia="Times New Roman" w:cs="Times New Roman"/>
          <w:sz w:val="24"/>
          <w:szCs w:val="24"/>
        </w:rPr>
        <w:t xml:space="preserve">Przybylski, A. K., Murayama, K., DeHaan, C. R., &amp; Gladwell, V. (2013). Motivational, emotional, and behavioral correlates of fear of missing out. Computers in Human Behavior, 29(4), 1841–1848. https://doi.org/10.1016/j.chb.2013.02.014</w:t>
      </w:r>
    </w:p>
    <w:p>
      <w:pPr>
        <w:bidi w:val="0"/>
        <w:spacing w:before="0" w:after="60" w:line="240" w:lineRule="auto"/>
        <w:ind w:left="284" w:hanging="284"/>
        <w:jc w:val="left"/>
      </w:pPr>
      <w:r>
        <w:rPr>
          <w:rFonts w:ascii="Times New Roman" w:hAnsi="Times New Roman" w:eastAsia="Times New Roman" w:cs="Times New Roman"/>
          <w:sz w:val="24"/>
          <w:szCs w:val="24"/>
        </w:rPr>
        <w:t xml:space="preserve">Rhemtulla, M., Brosseau-Liard, P. É., &amp; Savalei, V. (2012). When can categorical variables be treated as continuous? A comparison of robust continuous and categorical SEM estimation methods under suboptimal conditions. Psychological Methods, 17(3), 354–373. https://doi.org/10.1037/a0029315</w:t>
      </w:r>
    </w:p>
    <w:p>
      <w:pPr>
        <w:bidi w:val="0"/>
        <w:spacing w:before="0" w:after="60" w:line="240" w:lineRule="auto"/>
        <w:ind w:left="284" w:hanging="284"/>
        <w:jc w:val="left"/>
      </w:pPr>
      <w:r>
        <w:rPr>
          <w:rFonts w:ascii="Times New Roman" w:hAnsi="Times New Roman" w:eastAsia="Times New Roman" w:cs="Times New Roman"/>
          <w:sz w:val="24"/>
          <w:szCs w:val="24"/>
        </w:rPr>
        <w:t xml:space="preserve">Scharfstein, D. S., &amp; Stein, J. C. (1990). Herd behavior and investment. The American Economic Review, 80(3), 465–479.</w:t>
      </w:r>
    </w:p>
    <w:p>
      <w:pPr>
        <w:bidi w:val="0"/>
        <w:spacing w:before="0" w:after="60" w:line="240" w:lineRule="auto"/>
        <w:ind w:left="284" w:hanging="284"/>
        <w:jc w:val="left"/>
      </w:pPr>
      <w:r>
        <w:rPr>
          <w:rFonts w:ascii="Times New Roman" w:hAnsi="Times New Roman" w:eastAsia="Times New Roman" w:cs="Times New Roman"/>
          <w:sz w:val="24"/>
          <w:szCs w:val="24"/>
        </w:rPr>
        <w:t xml:space="preserve">Shiller, R. J. (2017). Narrative economics. American Economic Review, 107(4), 967–1004. https://doi.org/10.1257/aer.107.4.967</w:t>
      </w:r>
    </w:p>
    <w:p>
      <w:pPr>
        <w:bidi w:val="0"/>
        <w:spacing w:before="0" w:after="60" w:line="240" w:lineRule="auto"/>
        <w:ind w:left="284" w:hanging="284"/>
        <w:jc w:val="left"/>
      </w:pPr>
      <w:r>
        <w:rPr>
          <w:rFonts w:ascii="Times New Roman" w:hAnsi="Times New Roman" w:eastAsia="Times New Roman" w:cs="Times New Roman"/>
          <w:sz w:val="24"/>
          <w:szCs w:val="24"/>
        </w:rPr>
        <w:t xml:space="preserve">Taylor, A. B., MacKinnon, D. P., &amp; Tein, J.-Y. (2008). Tests of the three-path mediated effect. Organizational Research Methods, 11(2), 241–269. https://doi.org/10.1177/1094428107300344</w:t>
      </w:r>
    </w:p>
    <w:p>
      <w:pPr>
        <w:bidi w:val="0"/>
        <w:spacing w:before="0" w:after="60" w:line="240" w:lineRule="auto"/>
        <w:ind w:left="284" w:hanging="284"/>
        <w:jc w:val="left"/>
      </w:pPr>
      <w:r>
        <w:rPr>
          <w:rFonts w:ascii="Times New Roman" w:hAnsi="Times New Roman" w:eastAsia="Times New Roman" w:cs="Times New Roman"/>
          <w:sz w:val="24"/>
          <w:szCs w:val="24"/>
        </w:rPr>
        <w:t xml:space="preserve">Wolf, E. J., Harrington, K. M., Clark, S. L., &amp; Miller, M. W. (2013). Sample size requirements for structural equation models: An evaluation of power, bias, and solution propriety. Educational and Psychological Measurement, 73(6), 913–934. https://doi.org/10.1177/0013164413495237</w:t>
      </w:r>
    </w:p>
    <w:sectPr w:rsidR="00DC04C5">
      <w:footerReference w:type="even" r:id="rId10"/>
      <w:footerReference w:type="default" r:id="rId11"/>
      <w:footerReference w:type="first" r:id="rId12"/>
      <w:pgSz w:w="11906" w:h="16838"/>
      <w:pgMar w:top="1417" w:right="1417" w:bottom="1417" w:left="1417" w:header="0" w:footer="708" w:gutter="0"/>
      <w:cols w:space="720"/>
      <w:formProt w:val="0"/>
      <w:bidi/>
      <w:docGrid w:linePitch="100" w:charSpace="-409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458D1" w14:textId="77777777" w:rsidR="009A2DB7" w:rsidRDefault="009A2DB7">
      <w:r>
        <w:separator/>
      </w:r>
    </w:p>
  </w:endnote>
  <w:endnote w:type="continuationSeparator" w:id="0">
    <w:p w14:paraId="2EB51059" w14:textId="77777777" w:rsidR="009A2DB7" w:rsidRDefault="009A2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enQuanYi Zen Hei">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Liberation Sans">
    <w:altName w:val="Arial"/>
    <w:charset w:val="00"/>
    <w:family w:val="swiss"/>
    <w:pitch w:val="variable"/>
  </w:font>
  <w:font w:name="FreeSans">
    <w:panose1 w:val="00000000000000000000"/>
    <w:charset w:val="00"/>
    <w:family w:val="roman"/>
    <w:notTrueType/>
    <w:pitch w:val="default"/>
  </w:font>
  <w:font w:name="B Zar">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7A15A" w14:textId="77777777" w:rsidR="00DC04C5" w:rsidRDefault="00DC04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A211" w14:textId="77777777" w:rsidR="00DC04C5" w:rsidRDefault="00000000">
    <w:pPr>
      <w:jc w:val="center"/>
    </w:pPr>
    <w:r>
      <w:rPr>
        <w:rtl/>
      </w:rPr>
      <w:fldChar w:fldCharType="begin"/>
    </w:r>
    <w:r>
      <w:rPr>
        <w:rtl/>
      </w:rPr>
      <w:instrText xml:space="preserve"> PAGE </w:instrText>
    </w:r>
    <w:r>
      <w:rPr>
        <w:rtl/>
      </w:rPr>
      <w:fldChar w:fldCharType="separate"/>
    </w:r>
    <w:r>
      <w:rPr>
        <w:rtl/>
      </w:rPr>
      <w:t>2</w:t>
    </w:r>
    <w:r>
      <w:rPr>
        <w:rtl/>
      </w:rPr>
      <w:t>6</w:t>
    </w:r>
    <w:r>
      <w:rPr>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CB04C" w14:textId="77777777" w:rsidR="00DC04C5" w:rsidRDefault="00000000">
    <w:pPr>
      <w:jc w:val="center"/>
    </w:pPr>
    <w:r>
      <w:rPr>
        <w:rtl/>
      </w:rPr>
      <w:fldChar w:fldCharType="begin"/>
    </w:r>
    <w:r>
      <w:rPr>
        <w:rtl/>
      </w:rPr>
      <w:instrText xml:space="preserve"> PAGE </w:instrText>
    </w:r>
    <w:r>
      <w:rPr>
        <w:rtl/>
      </w:rPr>
      <w:fldChar w:fldCharType="separate"/>
    </w:r>
    <w:r>
      <w:rPr>
        <w:rtl/>
      </w:rPr>
      <w:t>2</w:t>
    </w:r>
    <w:r>
      <w:rPr>
        <w:rtl/>
      </w:rPr>
      <w:t>6</w:t>
    </w:r>
    <w:r>
      <w:rPr>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19462" w14:textId="77777777" w:rsidR="009A2DB7" w:rsidRDefault="009A2DB7">
      <w:pPr>
        <w:rPr>
          <w:sz w:val="12"/>
        </w:rPr>
      </w:pPr>
      <w:r>
        <w:separator/>
      </w:r>
    </w:p>
  </w:footnote>
  <w:footnote w:type="continuationSeparator" w:id="0">
    <w:p w14:paraId="0F7E700B" w14:textId="77777777" w:rsidR="009A2DB7" w:rsidRDefault="009A2DB7">
      <w:pPr>
        <w:rPr>
          <w:sz w:val="12"/>
        </w:rPr>
      </w:pPr>
      <w:r>
        <w:continuationSeparator/>
      </w:r>
    </w:p>
  </w:footnote>
  <w:footnote w:id="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w:t>
      </w:r>
      <w:r>
        <w:rPr>
          <w:rFonts w:ascii="Times New Roman" w:hAnsi="Times New Roman" w:eastAsia="Times New Roman" w:cs="Times New Roman"/>
          <w:sz w:val="22"/>
          <w:szCs w:val="22"/>
        </w:rPr>
        <w:t xml:space="preserve"> Chen et al.</w:t>
      </w:r>
    </w:p>
  </w:footnote>
  <w:footnote w:id="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w:t>
      </w:r>
      <w:r>
        <w:rPr>
          <w:rFonts w:ascii="Times New Roman" w:hAnsi="Times New Roman" w:eastAsia="Times New Roman" w:cs="Times New Roman"/>
          <w:sz w:val="22"/>
          <w:szCs w:val="22"/>
        </w:rPr>
        <w:t xml:space="preserve"> Bollen et al.</w:t>
      </w:r>
    </w:p>
  </w:footnote>
  <w:footnote w:id="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w:t>
      </w:r>
      <w:r>
        <w:rPr>
          <w:rFonts w:ascii="Times New Roman" w:hAnsi="Times New Roman" w:eastAsia="Times New Roman" w:cs="Times New Roman"/>
          <w:sz w:val="22"/>
          <w:szCs w:val="22"/>
        </w:rPr>
        <w:t xml:space="preserve"> Da et al.</w:t>
      </w:r>
    </w:p>
  </w:footnote>
  <w:footnote w:id="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w:t>
      </w:r>
      <w:r>
        <w:rPr>
          <w:rFonts w:ascii="Times New Roman" w:hAnsi="Times New Roman" w:eastAsia="Times New Roman" w:cs="Times New Roman"/>
          <w:sz w:val="22"/>
          <w:szCs w:val="22"/>
        </w:rPr>
        <w:t xml:space="preserve"> Barber &amp; Odean</w:t>
      </w:r>
    </w:p>
  </w:footnote>
  <w:footnote w:id="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w:t>
      </w:r>
      <w:r>
        <w:rPr>
          <w:rFonts w:ascii="Times New Roman" w:hAnsi="Times New Roman" w:eastAsia="Times New Roman" w:cs="Times New Roman"/>
          <w:sz w:val="22"/>
          <w:szCs w:val="22"/>
        </w:rPr>
        <w:t xml:space="preserve"> Cookson &amp; Niessner</w:t>
      </w:r>
    </w:p>
  </w:footnote>
  <w:footnote w:id="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w:t>
      </w:r>
      <w:r>
        <w:rPr>
          <w:rFonts w:ascii="Times New Roman" w:hAnsi="Times New Roman" w:eastAsia="Times New Roman" w:cs="Times New Roman"/>
          <w:sz w:val="22"/>
          <w:szCs w:val="22"/>
        </w:rPr>
        <w:t xml:space="preserve"> Cookson et al.</w:t>
      </w:r>
    </w:p>
  </w:footnote>
  <w:footnote w:id="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۷</w:t>
      </w:r>
      <w:r>
        <w:rPr>
          <w:rFonts w:ascii="Times New Roman" w:hAnsi="Times New Roman" w:eastAsia="Times New Roman" w:cs="Times New Roman"/>
          <w:sz w:val="22"/>
          <w:szCs w:val="22"/>
        </w:rPr>
        <w:t xml:space="preserve"> Hirshleifer</w:t>
      </w:r>
    </w:p>
  </w:footnote>
  <w:footnote w:id="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۸</w:t>
      </w:r>
      <w:r>
        <w:rPr>
          <w:rFonts w:ascii="Times New Roman" w:hAnsi="Times New Roman" w:eastAsia="Times New Roman" w:cs="Times New Roman"/>
          <w:sz w:val="22"/>
          <w:szCs w:val="22"/>
        </w:rPr>
        <w:t xml:space="preserve"> Information cascade theory</w:t>
      </w:r>
    </w:p>
  </w:footnote>
  <w:footnote w:id="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۹</w:t>
      </w:r>
      <w:r>
        <w:rPr>
          <w:rFonts w:ascii="Times New Roman" w:hAnsi="Times New Roman" w:eastAsia="Times New Roman" w:cs="Times New Roman"/>
          <w:sz w:val="22"/>
          <w:szCs w:val="22"/>
        </w:rPr>
        <w:t xml:space="preserve"> Bikhchandani et al.</w:t>
      </w:r>
    </w:p>
  </w:footnote>
  <w:footnote w:id="1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۱۰</w:t>
      </w:r>
      <w:r>
        <w:rPr>
          <w:rFonts w:ascii="Times New Roman" w:hAnsi="Times New Roman" w:eastAsia="Times New Roman" w:cs="Times New Roman"/>
          <w:sz w:val="22"/>
          <w:szCs w:val="22"/>
        </w:rPr>
        <w:t xml:space="preserve"> Banerjee</w:t>
      </w:r>
    </w:p>
  </w:footnote>
  <w:footnote w:id="1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۱۱</w:t>
      </w:r>
      <w:r>
        <w:rPr>
          <w:rFonts w:ascii="Times New Roman" w:hAnsi="Times New Roman" w:eastAsia="Times New Roman" w:cs="Times New Roman"/>
          <w:sz w:val="22"/>
          <w:szCs w:val="22"/>
        </w:rPr>
        <w:t xml:space="preserve"> Fear of Missing Out</w:t>
      </w:r>
    </w:p>
  </w:footnote>
  <w:footnote w:id="1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۱۲</w:t>
      </w:r>
      <w:r>
        <w:rPr>
          <w:rFonts w:ascii="Times New Roman" w:hAnsi="Times New Roman" w:eastAsia="Times New Roman" w:cs="Times New Roman"/>
          <w:sz w:val="22"/>
          <w:szCs w:val="22"/>
        </w:rPr>
        <w:t xml:space="preserve"> Przybylski et al.</w:t>
      </w:r>
    </w:p>
  </w:footnote>
  <w:footnote w:id="1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۱۳</w:t>
      </w:r>
      <w:r>
        <w:rPr>
          <w:rFonts w:ascii="Times New Roman" w:hAnsi="Times New Roman" w:eastAsia="Times New Roman" w:cs="Times New Roman"/>
          <w:sz w:val="22"/>
          <w:szCs w:val="22"/>
        </w:rPr>
        <w:t xml:space="preserve"> Social comparison theory</w:t>
      </w:r>
    </w:p>
  </w:footnote>
  <w:footnote w:id="1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۱۴</w:t>
      </w:r>
      <w:r>
        <w:rPr>
          <w:rFonts w:ascii="Times New Roman" w:hAnsi="Times New Roman" w:eastAsia="Times New Roman" w:cs="Times New Roman"/>
          <w:sz w:val="22"/>
          <w:szCs w:val="22"/>
        </w:rPr>
        <w:t xml:space="preserve"> Festinger</w:t>
      </w:r>
    </w:p>
  </w:footnote>
  <w:footnote w:id="1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۱۵</w:t>
      </w:r>
      <w:r>
        <w:rPr>
          <w:rFonts w:ascii="Times New Roman" w:hAnsi="Times New Roman" w:eastAsia="Times New Roman" w:cs="Times New Roman"/>
          <w:sz w:val="22"/>
          <w:szCs w:val="22"/>
        </w:rPr>
        <w:t xml:space="preserve"> Parker &amp; Fischhoff</w:t>
      </w:r>
    </w:p>
  </w:footnote>
  <w:footnote w:id="1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۱۶</w:t>
      </w:r>
      <w:r>
        <w:rPr>
          <w:rFonts w:ascii="Times New Roman" w:hAnsi="Times New Roman" w:eastAsia="Times New Roman" w:cs="Times New Roman"/>
          <w:sz w:val="22"/>
          <w:szCs w:val="22"/>
        </w:rPr>
        <w:t xml:space="preserve"> Bruine de Bruin et al.</w:t>
      </w:r>
    </w:p>
  </w:footnote>
  <w:footnote w:id="1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۱۷</w:t>
      </w:r>
      <w:r>
        <w:rPr>
          <w:rFonts w:ascii="Times New Roman" w:hAnsi="Times New Roman" w:eastAsia="Times New Roman" w:cs="Times New Roman"/>
          <w:sz w:val="22"/>
          <w:szCs w:val="22"/>
        </w:rPr>
        <w:t xml:space="preserve"> Odean</w:t>
      </w:r>
    </w:p>
  </w:footnote>
  <w:footnote w:id="1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۱۸</w:t>
      </w:r>
      <w:r>
        <w:rPr>
          <w:rFonts w:ascii="Times New Roman" w:hAnsi="Times New Roman" w:eastAsia="Times New Roman" w:cs="Times New Roman"/>
          <w:sz w:val="22"/>
          <w:szCs w:val="22"/>
        </w:rPr>
        <w:t xml:space="preserve"> Kumar &amp; Goyal</w:t>
      </w:r>
    </w:p>
  </w:footnote>
  <w:footnote w:id="1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۱۹</w:t>
      </w:r>
      <w:r>
        <w:rPr>
          <w:rFonts w:ascii="Times New Roman" w:hAnsi="Times New Roman" w:eastAsia="Times New Roman" w:cs="Times New Roman"/>
          <w:sz w:val="22"/>
          <w:szCs w:val="22"/>
        </w:rPr>
        <w:t xml:space="preserve"> Barber et al.</w:t>
      </w:r>
    </w:p>
  </w:footnote>
  <w:footnote w:id="2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۲۰</w:t>
      </w:r>
      <w:r>
        <w:rPr>
          <w:rFonts w:ascii="Times New Roman" w:hAnsi="Times New Roman" w:eastAsia="Times New Roman" w:cs="Times New Roman"/>
          <w:sz w:val="22"/>
          <w:szCs w:val="22"/>
        </w:rPr>
        <w:t xml:space="preserve"> Shiller</w:t>
      </w:r>
    </w:p>
  </w:footnote>
  <w:footnote w:id="2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۲۱</w:t>
      </w:r>
      <w:r>
        <w:rPr>
          <w:rFonts w:ascii="Times New Roman" w:hAnsi="Times New Roman" w:eastAsia="Times New Roman" w:cs="Times New Roman"/>
          <w:sz w:val="22"/>
          <w:szCs w:val="22"/>
        </w:rPr>
        <w:t xml:space="preserve"> Hong et al.</w:t>
      </w:r>
    </w:p>
  </w:footnote>
  <w:footnote w:id="2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۲۲</w:t>
      </w:r>
      <w:r>
        <w:rPr>
          <w:rFonts w:ascii="Times New Roman" w:hAnsi="Times New Roman" w:eastAsia="Times New Roman" w:cs="Times New Roman"/>
          <w:sz w:val="22"/>
          <w:szCs w:val="22"/>
        </w:rPr>
        <w:t xml:space="preserve"> Abel et al.</w:t>
      </w:r>
    </w:p>
  </w:footnote>
  <w:footnote w:id="2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۲۳</w:t>
      </w:r>
      <w:r>
        <w:rPr>
          <w:rFonts w:ascii="Times New Roman" w:hAnsi="Times New Roman" w:eastAsia="Times New Roman" w:cs="Times New Roman"/>
          <w:sz w:val="22"/>
          <w:szCs w:val="22"/>
        </w:rPr>
        <w:t xml:space="preserve"> Milyavskaya et al.</w:t>
      </w:r>
    </w:p>
  </w:footnote>
  <w:footnote w:id="2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۲۴</w:t>
      </w:r>
      <w:r>
        <w:rPr>
          <w:rFonts w:ascii="Times New Roman" w:hAnsi="Times New Roman" w:eastAsia="Times New Roman" w:cs="Times New Roman"/>
          <w:sz w:val="22"/>
          <w:szCs w:val="22"/>
        </w:rPr>
        <w:t xml:space="preserve"> Regret theory</w:t>
      </w:r>
    </w:p>
  </w:footnote>
  <w:footnote w:id="2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۲۵</w:t>
      </w:r>
      <w:r>
        <w:rPr>
          <w:rFonts w:ascii="Times New Roman" w:hAnsi="Times New Roman" w:eastAsia="Times New Roman" w:cs="Times New Roman"/>
          <w:sz w:val="22"/>
          <w:szCs w:val="22"/>
        </w:rPr>
        <w:t xml:space="preserve"> Loomes &amp; Sugden</w:t>
      </w:r>
    </w:p>
  </w:footnote>
  <w:footnote w:id="2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۲۶</w:t>
      </w:r>
      <w:r>
        <w:rPr>
          <w:rFonts w:ascii="Times New Roman" w:hAnsi="Times New Roman" w:eastAsia="Times New Roman" w:cs="Times New Roman"/>
          <w:sz w:val="22"/>
          <w:szCs w:val="22"/>
        </w:rPr>
        <w:t xml:space="preserve"> Lerner et al.</w:t>
      </w:r>
    </w:p>
  </w:footnote>
  <w:footnote w:id="2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۲۷</w:t>
      </w:r>
      <w:r>
        <w:rPr>
          <w:rFonts w:ascii="Times New Roman" w:hAnsi="Times New Roman" w:eastAsia="Times New Roman" w:cs="Times New Roman"/>
          <w:sz w:val="22"/>
          <w:szCs w:val="22"/>
        </w:rPr>
        <w:t xml:space="preserve"> Herd behavior</w:t>
      </w:r>
    </w:p>
  </w:footnote>
  <w:footnote w:id="2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۲۸</w:t>
      </w:r>
      <w:r>
        <w:rPr>
          <w:rFonts w:ascii="Times New Roman" w:hAnsi="Times New Roman" w:eastAsia="Times New Roman" w:cs="Times New Roman"/>
          <w:sz w:val="22"/>
          <w:szCs w:val="22"/>
        </w:rPr>
        <w:t xml:space="preserve"> Scharfstein &amp; Stein</w:t>
      </w:r>
    </w:p>
  </w:footnote>
  <w:footnote w:id="2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۲۹</w:t>
      </w:r>
      <w:r>
        <w:rPr>
          <w:rFonts w:ascii="Times New Roman" w:hAnsi="Times New Roman" w:eastAsia="Times New Roman" w:cs="Times New Roman"/>
          <w:sz w:val="22"/>
          <w:szCs w:val="22"/>
        </w:rPr>
        <w:t xml:space="preserve"> Hirshleifer &amp; Teoh</w:t>
      </w:r>
    </w:p>
  </w:footnote>
  <w:footnote w:id="3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۳۰</w:t>
      </w:r>
      <w:r>
        <w:rPr>
          <w:rFonts w:ascii="Times New Roman" w:hAnsi="Times New Roman" w:eastAsia="Times New Roman" w:cs="Times New Roman"/>
          <w:sz w:val="22"/>
          <w:szCs w:val="22"/>
        </w:rPr>
        <w:t xml:space="preserve"> Bikhchandani &amp; Sharma</w:t>
      </w:r>
    </w:p>
  </w:footnote>
  <w:footnote w:id="3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۳۱</w:t>
      </w:r>
      <w:r>
        <w:rPr>
          <w:rFonts w:ascii="Times New Roman" w:hAnsi="Times New Roman" w:eastAsia="Times New Roman" w:cs="Times New Roman"/>
          <w:sz w:val="22"/>
          <w:szCs w:val="22"/>
        </w:rPr>
        <w:t xml:space="preserve"> Chang et al.</w:t>
      </w:r>
    </w:p>
  </w:footnote>
  <w:footnote w:id="3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۳۲</w:t>
      </w:r>
      <w:r>
        <w:rPr>
          <w:rFonts w:ascii="Times New Roman" w:hAnsi="Times New Roman" w:eastAsia="Times New Roman" w:cs="Times New Roman"/>
          <w:sz w:val="22"/>
          <w:szCs w:val="22"/>
        </w:rPr>
        <w:t xml:space="preserve"> Chiang &amp; Zheng</w:t>
      </w:r>
    </w:p>
  </w:footnote>
  <w:footnote w:id="3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۳۳</w:t>
      </w:r>
      <w:r>
        <w:rPr>
          <w:rFonts w:ascii="Times New Roman" w:hAnsi="Times New Roman" w:eastAsia="Times New Roman" w:cs="Times New Roman"/>
          <w:sz w:val="22"/>
          <w:szCs w:val="22"/>
        </w:rPr>
        <w:t xml:space="preserve"> Mediation</w:t>
      </w:r>
    </w:p>
  </w:footnote>
  <w:footnote w:id="3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۳۴</w:t>
      </w:r>
      <w:r>
        <w:rPr>
          <w:rFonts w:ascii="Times New Roman" w:hAnsi="Times New Roman" w:eastAsia="Times New Roman" w:cs="Times New Roman"/>
          <w:sz w:val="22"/>
          <w:szCs w:val="22"/>
        </w:rPr>
        <w:t xml:space="preserve"> Bootstrapping</w:t>
      </w:r>
    </w:p>
  </w:footnote>
  <w:footnote w:id="3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۳۵</w:t>
      </w:r>
      <w:r>
        <w:rPr>
          <w:rFonts w:ascii="Times New Roman" w:hAnsi="Times New Roman" w:eastAsia="Times New Roman" w:cs="Times New Roman"/>
          <w:sz w:val="22"/>
          <w:szCs w:val="22"/>
        </w:rPr>
        <w:t xml:space="preserve"> Preacher &amp; Hayes</w:t>
      </w:r>
    </w:p>
  </w:footnote>
  <w:footnote w:id="3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۳۶</w:t>
      </w:r>
      <w:r>
        <w:rPr>
          <w:rFonts w:ascii="Times New Roman" w:hAnsi="Times New Roman" w:eastAsia="Times New Roman" w:cs="Times New Roman"/>
          <w:sz w:val="22"/>
          <w:szCs w:val="22"/>
        </w:rPr>
        <w:t xml:space="preserve"> Taylor et al.</w:t>
      </w:r>
    </w:p>
  </w:footnote>
  <w:footnote w:id="3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۳۷</w:t>
      </w:r>
      <w:r>
        <w:rPr>
          <w:rFonts w:ascii="Times New Roman" w:hAnsi="Times New Roman" w:eastAsia="Times New Roman" w:cs="Times New Roman"/>
          <w:sz w:val="22"/>
          <w:szCs w:val="22"/>
        </w:rPr>
        <w:t xml:space="preserve"> Ball &amp; Brown</w:t>
      </w:r>
    </w:p>
  </w:footnote>
  <w:footnote w:id="3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۳۸</w:t>
      </w:r>
      <w:r>
        <w:rPr>
          <w:rFonts w:ascii="Times New Roman" w:hAnsi="Times New Roman" w:eastAsia="Times New Roman" w:cs="Times New Roman"/>
          <w:sz w:val="22"/>
          <w:szCs w:val="22"/>
        </w:rPr>
        <w:t xml:space="preserve"> Beaver</w:t>
      </w:r>
    </w:p>
  </w:footnote>
  <w:footnote w:id="3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۳۹</w:t>
      </w:r>
      <w:r>
        <w:rPr>
          <w:rFonts w:ascii="Times New Roman" w:hAnsi="Times New Roman" w:eastAsia="Times New Roman" w:cs="Times New Roman"/>
          <w:sz w:val="22"/>
          <w:szCs w:val="22"/>
        </w:rPr>
        <w:t xml:space="preserve"> Lawrence</w:t>
      </w:r>
    </w:p>
  </w:footnote>
  <w:footnote w:id="4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۴۰</w:t>
      </w:r>
      <w:r>
        <w:rPr>
          <w:rFonts w:ascii="Times New Roman" w:hAnsi="Times New Roman" w:eastAsia="Times New Roman" w:cs="Times New Roman"/>
          <w:sz w:val="22"/>
          <w:szCs w:val="22"/>
        </w:rPr>
        <w:t xml:space="preserve"> Miller &amp; Skinner</w:t>
      </w:r>
    </w:p>
  </w:footnote>
  <w:footnote w:id="4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۴۱</w:t>
      </w:r>
      <w:r>
        <w:rPr>
          <w:rFonts w:ascii="Times New Roman" w:hAnsi="Times New Roman" w:eastAsia="Times New Roman" w:cs="Times New Roman"/>
          <w:sz w:val="22"/>
          <w:szCs w:val="22"/>
        </w:rPr>
        <w:t xml:space="preserve"> Blankespoor et al.</w:t>
      </w:r>
    </w:p>
  </w:footnote>
  <w:footnote w:id="4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۴۲</w:t>
      </w:r>
      <w:r>
        <w:rPr>
          <w:rFonts w:ascii="Times New Roman" w:hAnsi="Times New Roman" w:eastAsia="Times New Roman" w:cs="Times New Roman"/>
          <w:sz w:val="22"/>
          <w:szCs w:val="22"/>
        </w:rPr>
        <w:t xml:space="preserve"> Bartov et al.</w:t>
      </w:r>
    </w:p>
  </w:footnote>
  <w:footnote w:id="4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۴۳</w:t>
      </w:r>
      <w:r>
        <w:rPr>
          <w:rFonts w:ascii="Times New Roman" w:hAnsi="Times New Roman" w:eastAsia="Times New Roman" w:cs="Times New Roman"/>
          <w:sz w:val="22"/>
          <w:szCs w:val="22"/>
        </w:rPr>
        <w:t xml:space="preserve"> Elliott et al.</w:t>
      </w:r>
    </w:p>
  </w:footnote>
  <w:footnote w:id="4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۴۴</w:t>
      </w:r>
      <w:r>
        <w:rPr>
          <w:rFonts w:ascii="Times New Roman" w:hAnsi="Times New Roman" w:eastAsia="Times New Roman" w:cs="Times New Roman"/>
          <w:sz w:val="22"/>
          <w:szCs w:val="22"/>
        </w:rPr>
        <w:t xml:space="preserve"> Moderation</w:t>
      </w:r>
    </w:p>
  </w:footnote>
  <w:footnote w:id="4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۴۵</w:t>
      </w:r>
      <w:r>
        <w:rPr>
          <w:rFonts w:ascii="Times New Roman" w:hAnsi="Times New Roman" w:eastAsia="Times New Roman" w:cs="Times New Roman"/>
          <w:sz w:val="22"/>
          <w:szCs w:val="22"/>
        </w:rPr>
        <w:t xml:space="preserve"> Moderated mediation</w:t>
      </w:r>
    </w:p>
  </w:footnote>
  <w:footnote w:id="4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۴۶</w:t>
      </w:r>
      <w:r>
        <w:rPr>
          <w:rFonts w:ascii="Times New Roman" w:hAnsi="Times New Roman" w:eastAsia="Times New Roman" w:cs="Times New Roman"/>
          <w:sz w:val="22"/>
          <w:szCs w:val="22"/>
        </w:rPr>
        <w:t xml:space="preserve"> Preacher et al.</w:t>
      </w:r>
    </w:p>
  </w:footnote>
  <w:footnote w:id="4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۴۷</w:t>
      </w:r>
      <w:r>
        <w:rPr>
          <w:rFonts w:ascii="Times New Roman" w:hAnsi="Times New Roman" w:eastAsia="Times New Roman" w:cs="Times New Roman"/>
          <w:sz w:val="22"/>
          <w:szCs w:val="22"/>
        </w:rPr>
        <w:t xml:space="preserve"> Hayes</w:t>
      </w:r>
    </w:p>
  </w:footnote>
  <w:footnote w:id="4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۴۸</w:t>
      </w:r>
      <w:r>
        <w:rPr>
          <w:rFonts w:ascii="Times New Roman" w:hAnsi="Times New Roman" w:eastAsia="Times New Roman" w:cs="Times New Roman"/>
          <w:sz w:val="22"/>
          <w:szCs w:val="22"/>
        </w:rPr>
        <w:t xml:space="preserve"> Structural Equation Modeling</w:t>
      </w:r>
    </w:p>
  </w:footnote>
  <w:footnote w:id="4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۴۹</w:t>
      </w:r>
      <w:r>
        <w:rPr>
          <w:rFonts w:ascii="Times New Roman" w:hAnsi="Times New Roman" w:eastAsia="Times New Roman" w:cs="Times New Roman"/>
          <w:sz w:val="22"/>
          <w:szCs w:val="22"/>
        </w:rPr>
        <w:t xml:space="preserve"> Wolf et al.</w:t>
      </w:r>
    </w:p>
  </w:footnote>
  <w:footnote w:id="5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۵۰</w:t>
      </w:r>
      <w:r>
        <w:rPr>
          <w:rFonts w:ascii="Times New Roman" w:hAnsi="Times New Roman" w:eastAsia="Times New Roman" w:cs="Times New Roman"/>
          <w:sz w:val="22"/>
          <w:szCs w:val="22"/>
        </w:rPr>
        <w:t xml:space="preserve"> Kline</w:t>
      </w:r>
    </w:p>
  </w:footnote>
  <w:footnote w:id="5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۵۱</w:t>
      </w:r>
      <w:r>
        <w:rPr>
          <w:rFonts w:ascii="Times New Roman" w:hAnsi="Times New Roman" w:eastAsia="Times New Roman" w:cs="Times New Roman"/>
          <w:sz w:val="22"/>
          <w:szCs w:val="22"/>
        </w:rPr>
        <w:t xml:space="preserve"> MacCallum et al.</w:t>
      </w:r>
    </w:p>
  </w:footnote>
  <w:footnote w:id="5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۵۲</w:t>
      </w:r>
      <w:r>
        <w:rPr>
          <w:rFonts w:ascii="Times New Roman" w:hAnsi="Times New Roman" w:eastAsia="Times New Roman" w:cs="Times New Roman"/>
          <w:sz w:val="22"/>
          <w:szCs w:val="22"/>
        </w:rPr>
        <w:t xml:space="preserve"> Igolkina &amp; Meshcheryakov</w:t>
      </w:r>
    </w:p>
  </w:footnote>
  <w:footnote w:id="5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۵۳</w:t>
      </w:r>
      <w:r>
        <w:rPr>
          <w:rFonts w:ascii="Times New Roman" w:hAnsi="Times New Roman" w:eastAsia="Times New Roman" w:cs="Times New Roman"/>
          <w:sz w:val="22"/>
          <w:szCs w:val="22"/>
        </w:rPr>
        <w:t xml:space="preserve"> Mardia</w:t>
      </w:r>
    </w:p>
  </w:footnote>
  <w:footnote w:id="5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۵۴</w:t>
      </w:r>
      <w:r>
        <w:rPr>
          <w:rFonts w:ascii="Times New Roman" w:hAnsi="Times New Roman" w:eastAsia="Times New Roman" w:cs="Times New Roman"/>
          <w:sz w:val="22"/>
          <w:szCs w:val="22"/>
        </w:rPr>
        <w:t xml:space="preserve"> Maximum likelihood estimation</w:t>
      </w:r>
    </w:p>
  </w:footnote>
  <w:footnote w:id="5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۵۵</w:t>
      </w:r>
      <w:r>
        <w:rPr>
          <w:rFonts w:ascii="Times New Roman" w:hAnsi="Times New Roman" w:eastAsia="Times New Roman" w:cs="Times New Roman"/>
          <w:sz w:val="22"/>
          <w:szCs w:val="22"/>
        </w:rPr>
        <w:t xml:space="preserve"> Rhemtulla et al.</w:t>
      </w:r>
    </w:p>
  </w:footnote>
  <w:footnote w:id="5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۵۶</w:t>
      </w:r>
      <w:r>
        <w:rPr>
          <w:rFonts w:ascii="Times New Roman" w:hAnsi="Times New Roman" w:eastAsia="Times New Roman" w:cs="Times New Roman"/>
          <w:sz w:val="22"/>
          <w:szCs w:val="22"/>
        </w:rPr>
        <w:t xml:space="preserve"> Diagonally weighted least squares</w:t>
      </w:r>
    </w:p>
  </w:footnote>
  <w:footnote w:id="5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۵۷</w:t>
      </w:r>
      <w:r>
        <w:rPr>
          <w:rFonts w:ascii="Times New Roman" w:hAnsi="Times New Roman" w:eastAsia="Times New Roman" w:cs="Times New Roman"/>
          <w:sz w:val="22"/>
          <w:szCs w:val="22"/>
        </w:rPr>
        <w:t xml:space="preserve"> Li</w:t>
      </w:r>
    </w:p>
  </w:footnote>
  <w:footnote w:id="5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۵۸</w:t>
      </w:r>
      <w:r>
        <w:rPr>
          <w:rFonts w:ascii="Times New Roman" w:hAnsi="Times New Roman" w:eastAsia="Times New Roman" w:cs="Times New Roman"/>
          <w:sz w:val="22"/>
          <w:szCs w:val="22"/>
        </w:rPr>
        <w:t xml:space="preserve"> Confirmatory factor analysis</w:t>
      </w:r>
    </w:p>
  </w:footnote>
  <w:footnote w:id="5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۵۹</w:t>
      </w:r>
      <w:r>
        <w:rPr>
          <w:rFonts w:ascii="Times New Roman" w:hAnsi="Times New Roman" w:eastAsia="Times New Roman" w:cs="Times New Roman"/>
          <w:sz w:val="22"/>
          <w:szCs w:val="22"/>
        </w:rPr>
        <w:t xml:space="preserve"> Composite reliability</w:t>
      </w:r>
    </w:p>
  </w:footnote>
  <w:footnote w:id="6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۶۰</w:t>
      </w:r>
      <w:r>
        <w:rPr>
          <w:rFonts w:ascii="Times New Roman" w:hAnsi="Times New Roman" w:eastAsia="Times New Roman" w:cs="Times New Roman"/>
          <w:sz w:val="22"/>
          <w:szCs w:val="22"/>
        </w:rPr>
        <w:t xml:space="preserve"> Convergent validity</w:t>
      </w:r>
    </w:p>
  </w:footnote>
  <w:footnote w:id="6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۶۱</w:t>
      </w:r>
      <w:r>
        <w:rPr>
          <w:rFonts w:ascii="Times New Roman" w:hAnsi="Times New Roman" w:eastAsia="Times New Roman" w:cs="Times New Roman"/>
          <w:sz w:val="22"/>
          <w:szCs w:val="22"/>
        </w:rPr>
        <w:t xml:space="preserve"> Discriminant validity</w:t>
      </w:r>
    </w:p>
  </w:footnote>
  <w:footnote w:id="6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۶۲</w:t>
      </w:r>
      <w:r>
        <w:rPr>
          <w:rFonts w:ascii="Times New Roman" w:hAnsi="Times New Roman" w:eastAsia="Times New Roman" w:cs="Times New Roman"/>
          <w:sz w:val="22"/>
          <w:szCs w:val="22"/>
        </w:rPr>
        <w:t xml:space="preserve"> Fornell &amp; Larcker</w:t>
      </w:r>
    </w:p>
  </w:footnote>
  <w:footnote w:id="6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۶۳</w:t>
      </w:r>
      <w:r>
        <w:rPr>
          <w:rFonts w:ascii="Times New Roman" w:hAnsi="Times New Roman" w:eastAsia="Times New Roman" w:cs="Times New Roman"/>
          <w:sz w:val="22"/>
          <w:szCs w:val="22"/>
        </w:rPr>
        <w:t xml:space="preserve"> Henseler et al.</w:t>
      </w:r>
    </w:p>
  </w:footnote>
  <w:footnote w:id="6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۶۴</w:t>
      </w:r>
      <w:r>
        <w:rPr>
          <w:rFonts w:ascii="Times New Roman" w:hAnsi="Times New Roman" w:eastAsia="Times New Roman" w:cs="Times New Roman"/>
          <w:sz w:val="22"/>
          <w:szCs w:val="22"/>
        </w:rPr>
        <w:t xml:space="preserve"> Podsakoff et al.</w:t>
      </w:r>
    </w:p>
  </w:footnote>
  <w:footnote w:id="6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۶۵</w:t>
      </w:r>
      <w:r>
        <w:rPr>
          <w:rFonts w:ascii="Times New Roman" w:hAnsi="Times New Roman" w:eastAsia="Times New Roman" w:cs="Times New Roman"/>
          <w:sz w:val="22"/>
          <w:szCs w:val="22"/>
        </w:rPr>
        <w:t xml:space="preserve"> Hu &amp; Bentler</w:t>
      </w:r>
    </w:p>
  </w:footnote>
  <w:footnote w:id="6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۶۶</w:t>
      </w:r>
      <w:r>
        <w:rPr>
          <w:rFonts w:ascii="Times New Roman" w:hAnsi="Times New Roman" w:eastAsia="Times New Roman" w:cs="Times New Roman"/>
          <w:sz w:val="22"/>
          <w:szCs w:val="22"/>
        </w:rPr>
        <w:t xml:space="preserve"> Marsh et al.</w:t>
      </w:r>
    </w:p>
  </w:footnote>
  <w:footnote w:id="6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۶۷</w:t>
      </w:r>
      <w:r>
        <w:rPr>
          <w:rFonts w:ascii="Times New Roman" w:hAnsi="Times New Roman" w:eastAsia="Times New Roman" w:cs="Times New Roman"/>
          <w:sz w:val="22"/>
          <w:szCs w:val="22"/>
        </w:rPr>
        <w:t xml:space="preserve"> Little et al.</w:t>
      </w:r>
    </w:p>
  </w:footnote>
  <w:footnote w:id="6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۶۸</w:t>
      </w:r>
      <w:r>
        <w:rPr>
          <w:rFonts w:ascii="Times New Roman" w:hAnsi="Times New Roman" w:eastAsia="Times New Roman" w:cs="Times New Roman"/>
          <w:sz w:val="22"/>
          <w:szCs w:val="22"/>
        </w:rPr>
        <w:t xml:space="preserve"> Cohen</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numRestart w:val="eachPage"/>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C04C5"/>
    <w:rsid w:val="001E445B"/>
    <w:rsid w:val="002F644E"/>
    <w:rsid w:val="00396AD7"/>
    <w:rsid w:val="003B513E"/>
    <w:rsid w:val="005F642F"/>
    <w:rsid w:val="006E4A98"/>
    <w:rsid w:val="009A2DB7"/>
    <w:rsid w:val="00DC04C5"/>
  </w:rsids>
  <m:mathPr>
    <m:mathFont m:val="Cambria Math"/>
    <m:brkBin m:val="before"/>
    <m:brkBinSub m:val="--"/>
    <m:smallFrac m:val="0"/>
    <m:dispDef/>
    <m:lMargin m:val="0"/>
    <m:rMargin m:val="0"/>
    <m:defJc m:val="centerGroup"/>
    <m:wrapIndent m:val="1440"/>
    <m:intLim m:val="subSup"/>
    <m:naryLim m:val="undOvr"/>
  </m:mathPr>
  <w:themeFontLang w:val="en-US" w:eastAsia=""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96065"/>
  <w15:docId w15:val="{2E38F119-9494-43F9-89F4-DEB98EC12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WenQuanYi Zen Hei" w:hAnsi="Times New Roman" w:cs="B Nazanin"/>
        <w:sz w:val="26"/>
        <w:szCs w:val="26"/>
        <w:lang w:val="en-US" w:eastAsia="zh-CN" w:bidi="fa-IR"/>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BodyText"/>
    <w:qFormat/>
    <w:pPr>
      <w:keepNext/>
      <w:spacing w:before="240" w:after="120"/>
    </w:pPr>
    <w:rPr>
      <w:rFonts w:ascii="Liberation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FootnoteText">
    <w:name w:val="footnote text"/>
    <w:basedOn w:val="Normal"/>
  </w:style>
  <w:style w:type="paragraph" w:customStyle="1" w:styleId="HeaderandFooter">
    <w:name w:val="Header and Footer"/>
    <w:basedOn w:val="Normal"/>
    <w:qFormat/>
  </w:style>
  <w:style w:type="paragraph" w:styleId="Footer">
    <w:name w:val="footer"/>
    <w:basedOn w:val="HeaderandFooter"/>
  </w:style>
  <w:style w:type="character" w:customStyle="1" w:styleId="FootnoteNumberHidden">
    <w:name w:val="Footnote Number Hidden"/>
    <w:basedOn w:val="DefaultParagraphFont"/>
    <w:rPr>
      <w:color w:val="FFFFFF"/>
      <w:w w:val="1"/>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42BE3-7929-4423-AF1A-3E9EF848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7227</Words>
  <Characters>41195</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Article</vt:lpstr>
    </vt:vector>
  </TitlesOfParts>
  <Company/>
  <LinksUpToDate>false</LinksUpToDate>
  <CharactersWithSpaces>48326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اثر مواجهه با محتوای سرمایه‌گذاری شبکه‌های اجتماعی بر کیفیت تصمیم سرمایه‌گذاران حقیقی بورس تهران: میانجی‌گری متوالی فومو و رفتار توده‌وار و تعدیل‌گری اطلاعات حسابداری</dc:title>
  <dc:subject/>
  <dc:creator/>
  <dc:description/>
  <cp:lastModifiedBy>R</cp:lastModifiedBy>
  <cp:revision>4</cp:revision>
  <dcterms:created xsi:type="dcterms:W3CDTF">2026-10-06T05:08:00Z</dcterms:created>
  <dcterms:modified xsi:type="dcterms:W3CDTF">2026-10-06T05:32:00Z</dcterms:modified>
  <dc:language>fa-IR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cc7ac3ca1dfb2576a2aac004f94bba274ff32fb4f00c411a3104a67595bf8459</vt:lpwstr>
  </property>
  <property fmtid="{D5CDD505-2E9C-101B-9397-08002B2CF9AE}" pid="3" name="Hamze">
    <vt:bool>true</vt:bool>
  </property>
  <property fmtid="{D5CDD505-2E9C-101B-9397-08002B2CF9AE}" pid="4" name="TakHarf">
    <vt:bool>true</vt:bool>
  </property>
  <property fmtid="{D5CDD505-2E9C-101B-9397-08002B2CF9AE}" pid="5" name="EngMosavab">
    <vt:bool>false</vt:bool>
  </property>
  <property fmtid="{D5CDD505-2E9C-101B-9397-08002B2CF9AE}" pid="6" name="ListFont">
    <vt:lpwstr/>
  </property>
  <property fmtid="{D5CDD505-2E9C-101B-9397-08002B2CF9AE}" pid="7" name="ListStyle">
    <vt:lpwstr/>
  </property>
  <property fmtid="{D5CDD505-2E9C-101B-9397-08002B2CF9AE}" pid="8" name="PaknevisDocID">
    <vt:i4>109653</vt:i4>
  </property>
  <property fmtid="{D5CDD505-2E9C-101B-9397-08002B2CF9AE}" pid="9" name="Neshane">
    <vt:bool>false</vt:bool>
  </property>
  <property fmtid="{D5CDD505-2E9C-101B-9397-08002B2CF9AE}" pid="10" name="MSVB">
    <vt:bool>false</vt:bool>
  </property>
  <property fmtid="{D5CDD505-2E9C-101B-9397-08002B2CF9AE}" pid="11" name="Emlayi">
    <vt:bool>false</vt:bool>
  </property>
  <property fmtid="{D5CDD505-2E9C-101B-9397-08002B2CF9AE}" pid="12" name="Nevise">
    <vt:bool>false</vt:bool>
  </property>
  <property fmtid="{D5CDD505-2E9C-101B-9397-08002B2CF9AE}" pid="13" name="Edit">
    <vt:bool>false</vt:bool>
  </property>
  <property fmtid="{D5CDD505-2E9C-101B-9397-08002B2CF9AE}" pid="14" name="NUM">
    <vt:bool>false</vt:bool>
  </property>
</Properties>
</file>