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پرسشنامهٔ پژوهش — مقالهٔ دوم</w:t>
      </w:r>
    </w:p>
    <w:p>
      <w:pPr>
        <w:bidi/>
        <w:spacing w:before="0" w:after="120" w:line="240" w:lineRule="auto"/>
        <w:jc w:val="center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پیش‌برنده‌ها و پیامدهای فومو در رقابت منابع اطلاعاتی سرمایه‌گذاران حقیقی: ناوردایی اندازه‌گیری و تفاوت مسیرها بر پایهٔ تجربهٔ زیان در ریزش بورس، با تحلیل تکمیلی یادگیری ماشین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سرمایه‌گذار گرامی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این پرسشنامه برای یک پژوهش دانشگاهی دربارهٔ تصمیم‌های سرمایه‌گذاران حقیقی در بازار سرمایهٔ ایران تهیه شده است. شرکت در پژوهش اختیاری است و پاسخ‌ها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کاملاً بی‌نام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گردآوری و فقط به‌صورت آماری و گروهی تحلیل می‌شود. پاسخ درست یا نادرست وجود ندارد؛ لطفاً مطابق رفتار واقعی خود در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۱۲ ماه گذشته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 دهید. تکمیل پرسشنامه حدود ۱۰ دقیقه زمان می‌برد. با تکمیل و ارسال پرسشنامه، رضایت آگاهانهٔ خود را برای استفادهٔ پژوهشی از پاسخ‌ها اعلام می‌کنید.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شرط ورود: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حداقل یک سال سابقهٔ معاملهٔ مستقل در بازار سهام (بورس یا فرابورس) به‌صورت حقیقی.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تماس با پژوهشگر: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ایمیل پژوهشگر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اطلاعات عمومی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الف. سؤال‌های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43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4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سؤال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گزینه‌ها / پاسخ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زن  ○ مرد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دیپلم و کمتر  ○ کارشناسی  ○ کارشناسی ارشد  ○ دکتری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معامله در بازار سهام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ارزش تقریبی سبد سهام (میلیون تومان)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میلیون تومان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D۶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آیا در ریزش بورس از مرداد ۱۳۹۹ به بعد، زیانی بیش از ۲۰٪ سرمایهٔ خود را (روی کاغذ یا واقعی) تجربه کردید؟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خیر  ○ بله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4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کدام شبکه‌ها را بیشتر برای محتوای بورس دنبال می‌کنید؟ (چندگزینه‌ای؛ فقط توصیفی)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تلگرام  ○ اینستاگرام  ○ ایتا/روبیکا  ○ ایکس  ○ آپارات/یوتیوب  ○ سایر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گویه‌های اصلی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 (لیکرت ۵ درجه‌ای):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= کاملاً مخالفم | ۲ = مخالفم | ۳ = نظری ندارم | ۴ = موافقم | ۵ = کاملاً موافقم. برای هر گویه فقط یک گزینه را علامت بزنید.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۱) مقایسهٔ اجتماعی — Social comparison (SC)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گویه‌های سازهٔ SC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در شبکه‌های اجتماعی اغلب عملکرد سرمایه‌گذاری خود را با عملکرد دیگران مقایسه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دوست دارم بدانم سرمایه‌گذاران دیگر در مقایسه با من چه بازدهی داشته‌اند.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می‌بینم آشنایی سود بیشتری کرده است، دربارهٔ عملکرد خودم زیاد فکر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SC۴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سودهایی را که دیگران اعلام می‌کنند با نتایج خودم مقایسه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۲) پشیمانی پیش‌بینی‌شده — Anticipated regret (AR)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گویه‌های سازهٔ AR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سهمی را نخرم و قیمتش بالا برود، احساس پشیمانی شدیدی خواهم داشت.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سهمی را بفروشم و پس از آن رشد کند، به خودم سخت می‌گیرم.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اغلب فکر می‌کنم تصمیم دیگری می‌توانست نتیجهٔ بهتری داشته باشد.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AR۴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تصمیم، از اینکه بعداً پشیمان شوم نگرانم.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۳) مواجهه با محتوای سرمایه‌گذاری در شبکه‌های اجتماعی — Exposure to investment content on social media (SME)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گویه‌های سازهٔ SME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هر روز محتوای مربوط به بورس و سرمایه‌گذاری را در شبکه‌های اجتماعی (تلگرام، اینستاگرام، ایتا، ایکس و مانند آن) دنبال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 قابل‌توجهی از وقتم در شبکه‌های اجتماعی صرف دیدن تحلیل‌ها و اخبار بازار سرمایه می‌شود.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 چند کانال، گروه یا صفحهٔ سرمایه‌گذاری هستم و پیام‌های آن‌ها را مرتب می‌خوانم.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تحلیل‌ها و نظرهای منتشرشده در شبکه‌های اجتماعی از منابع اصلی اطلاعات من دربارهٔ سهام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محتوای سرمایه‌گذاری را با دیگران به اشتراک می‌گذارم یا دربارهٔ آن گفت‌وگو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۴) ترس از دست دادن فرصت سرمایه‌گذاری (فومو) — Investment-related fear of missing out (FOMO) (FOMO)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گویه‌های سازهٔ FOMO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می‌شنوم دیگران از یک سهم سود زیادی کرده‌اند، نگران می‌شوم که فرصت سودآوری را از دست داده‌ام.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نگرانم سایر سرمایه‌گذاران فرصت‌های سودآورتری از من پیدا کنند.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گروهی از سرمایه‌گذاران آشنا سهمی را می‌خرند و من در آن نیستم، مضطرب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مدتی از جریان بازار و خبرهای آن دور باشم، احساس نگرانی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FOMO۵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اینکه فرصت ورود به یک سهم در حال رشد را از دست بدهم ناراحت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FOMO۶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گاهی احساس می‌کنم اگر همین حالا وارد نشوم، دیگر خیلی دیر خواهد شد.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۵) سواد حسابداری ادراک‌شده — Perceived accounting literacy (AL)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۵. گویه‌های سازهٔ AL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می‌توانم ترازنامه و صورت سود و زیان را بخوانم و تفسیر 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تفاوت سود حسابداری و جریان نقد عملیاتی را می‌دانم.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روش‌های مختلف حسابداری (مثلاً ارزیابی موجودی کالا یا استهلاک) بر سود گزارش‌شده را می‌شناسم.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AL۴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می‌توانم یادداشت‌های توضیحی و گزارش حسابرس را درک 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۶) استفاده از اطلاعات حسابداری — Use of accounting information (AIU)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۶. گویه‌های سازهٔ AIU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خرید یک سهم، صورت‌های مالی شرکت را بررسی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اطلاعات منتشرشده در سامانهٔ کدال (مانند گزارش فعالیت ماهانه و اطلاعیه‌های بااهمیت) استفاده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سود هر سهم (EPS)، نسبت قیمت به سود (P/E) و سایر نسبت‌های مالی را در تصمیمم لحاظ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 گزارش حسابرس مستقل و یادداشت‌های توضیحی صورت‌های مالی توجه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سود و جریان‌های نقدی شرکت را پیش از تصمیم ارزیابی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۷) کیفیت تصمیم سرمایه‌گذاری — Investment decision quality (IDQ)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۷. گویه‌های سازهٔ IDQ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معمولاً بر تحلیل مستند استوارند.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نتیجهٔ تصمیم‌های سرمایه‌گذاری خود در یک سال گذشته رضایت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بازده سبد من در یک سال گذشته مطابق انتظارم بوده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من با اهداف مالی بلندمدتم هم‌راستا هستند.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به‌ندرت از تصمیم‌های معاملاتی خود پشیمان می‌شوم.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گویهٔ کنترل دقت (نسخهٔ آنلاین؛ در میان گویه‌ها قرار می‌گیرد):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«برای نشان‌دادن دقت، در این ردیف گزینهٔ ۴ را انتخاب کنید.» پاسخ‌دهندهٔ ناموفق از تحلیل کنار گذاشته می‌شود.</w:t>
      </w:r>
    </w:p>
    <w:p>
      <w:pPr>
        <w:bidi/>
        <w:spacing w:before="0" w:after="50" w:line="240" w:lineRule="auto"/>
        <w:jc w:val="center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سپاس از وقتی که گذاشتید.</w:t>
      </w:r>
    </w:p>
    <w:p>
      <w:r>
        <w:br w:type="page"/>
      </w:r>
    </w:p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پیوست پژوهشگر: منابع، نمره‌دهی و اعتبارسنجی (در نسخهٔ توزیع‌شده حذف شود)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مبنای نظری و منبع هر سازه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منبع و وضعیت گویه‌ها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400"/>
        <w:gridCol w:w="600"/>
        <w:gridCol w:w="3600"/>
        <w:gridCol w:w="2400"/>
      </w:tblGrid>
      <w:tr>
        <w:trPr>
          <w:tblHeader/>
        </w:trPr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3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 مبنا</w:t>
            </w:r>
          </w:p>
        </w:tc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مقایسهٔ اجتماعی (SC)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Gibbons, F. X., &amp; Buunk, B. P. (۱۹۹۹)؛ Festinger, L. (۱۹۵۴)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Schwartz, B., Ward, A., Monterosso, J., Lyubomirsky, S., White, K., &amp; Lehman, D. R. (۲۰۰۲)؛ Sandberg, T., &amp; Conner, M. (۲۰۰۸)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Ellison, N. B., Steinfield, C., &amp; Lampe, C. (۲۰۰۷)؛ Cookson, J. A., Engelberg, J. E., &amp; Mullins, W. (۲۰۲۳)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Przybylski, A. K., Murayama, K., DeHaan, C. R., &amp; Gladwell, V. (۲۰۱۳)؛ Abel, J. P., Buff, C. L., &amp; Burr, S. A. (۲۰۱۶)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سرمایه‌گذاری؛ ترجمه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Lusardi, A., &amp; Mitchell, O. S. (۲۰۱۴)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Lawrence, A. (۲۰۱۳)؛ Miller, G. S., &amp; Skinner, D. J.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Parker, A. M., &amp; Fischhoff, B. (۲۰۰۵)؛ Bruine de Bruin, W., Parker, A. M., &amp; Fischhoff, B. (۲۰۰۷)</w:t>
            </w:r>
          </w:p>
        </w:tc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هشدار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هیچ‌یک از گویه‌ها نسخهٔ استانداردشدهٔ فارسی نیست؛ همه از مقیاس‌های بین‌المللی بازنویسی یا بر پایهٔ تعریف نظری سازه توسط پژوهشگر ساخته شده‌اند و پیش از جمع‌آوری داده‌ٔ واقعی باید اعتبارسنجی شوند (بخش ۴).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راهنمای نمره‌دهی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کدگذاری پاسخ‌ها: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گزینه‌ها به ترتیب ۱ تا ۵ کد می‌شوند. هیچ گویهٔ معکوسی وجود ندارد، بنابراین بازکدگذاری لازم نیست.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نمرهٔ سازه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= میانگین حسابی گویه‌های آن سازه (دامنه ۱ تا ۵)؛ نمرهٔ بالاتر یعنی شدت بیشتر سازه (در کیفیت تصمیم: کیفیت بهتر).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داده‌های گم‌شده: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دست‌کم ۸۰٪ گویه‌های یک سازه پاسخ داده شده باشد، میانگین گویه‌های پاسخ‌داده‌شده محاسبه می‌شود، وگرنه نمرهٔ آن سازه گم‌شده است.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فرمول نمره‌دهی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300"/>
        <w:gridCol w:w="2700"/>
        <w:gridCol w:w="1500"/>
        <w:gridCol w:w="1300"/>
        <w:gridCol w:w="1200"/>
      </w:tblGrid>
      <w:tr>
        <w:trPr>
          <w:tblHeader/>
        </w:trPr>
        <w:tc>
          <w:tcPr>
            <w:tcW w:w="2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2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گویه‌ها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فرمول</w:t>
            </w:r>
          </w:p>
        </w:tc>
        <w:tc>
          <w:tcPr>
            <w:tcW w:w="1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جمع خام</w:t>
            </w:r>
          </w:p>
        </w:tc>
        <w:tc>
          <w:tcPr>
            <w:tcW w:w="12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نمرهٔ میانگین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مقایسهٔ اجتماعی (SC)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SC۱، SC۲، SC۳، SC۴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AR۱، AR۲، AR۳، AR۴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SME۱، SME۲، SME۳، SME۴، SME۵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FOMO۱، FOMO۲، FOMO۳، FOMO۴، FOMO۵، FOMO۶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۶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 تا ۳۰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AL۱، AL۲، AL۳، AL۴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۴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 تا ۲۰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AIU۱، AIU۲، AIU۳، AIU۴، AIU۵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2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IDQ۱، IDQ۲، IDQ۳، IDQ۴، IDQ۵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تفسیر نمرهٔ میانگین (پیشنهادی):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تا ۲٫۳۳ = پایین؛ ۲٫۳۴ تا ۳٫۶۷ = متوسط؛ ۳٫۶۸ تا ۵ = بالا.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مثال محاسبه: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پاسخ‌های یک نفر به گویه‌های FOMO۱ تا FOMO۶ برابر ۴، ۵، ۳، ۴، ۴ و ۵ باشد، نمرهٔ فومو = (۴+۵+۳+۴+۴+۵) ÷ ۶ = ۴٫۱۷ (سطح بالا).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متغیرهای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جنسیت (۱ = مرد، ۰ = زن)، تحصیلات (۱ تا ۴)، تجربهٔ زیان LE (۰ = خیر، ۱ = بله).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تذکر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میانگین یا جمع گویه‌ها فقط برای گزارش توصیفی و بازخورد به پاسخ‌دهنده مناسب است. در مقالهٔ مربوط، همهٔ تحلیل‌ها بر پایهٔ مدل متغیر پنهان انجام شده است (هر گویه مستقیماً به سازهٔ خود متصل است و هیچ نمرهٔ ترکیبی ساخته نمی‌شود)؛ اگر نمرهٔ فردی برای هر پاسخ‌دهنده لازم باشد، نمرهٔ عاملی مبتنی بر بارهای مدل اندازه‌گیری (روش رگرسیونی) توصیه می‌شود.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شاخص‌های مورد انتظار پایایی و روایی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پایایی و روایی همگرا در داده‌ٔ شبیه‌سازی‌شده (مرجع مقایسه؛ نه نتیجهٔ تجربی)</w:t>
      </w:r>
    </w:p>
    <w:tbl>
      <w:tblPr>
        <w:bidiVisual/>
        <w:tblW w:w="91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600"/>
        <w:gridCol w:w="1500"/>
        <w:gridCol w:w="1500"/>
        <w:gridCol w:w="1500"/>
      </w:tblGrid>
      <w:tr>
        <w:trPr>
          <w:tblHeader/>
        </w:trPr>
        <w:tc>
          <w:tcPr>
            <w:tcW w:w="4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سازه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آلفا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CR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AVE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مقایسهٔ اجتماعی (SC)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۰٫۸۳۲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۰٫۵۵۶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پشیمانی پیش‌بینی‌شده (AR)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۰٫۸۳۰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۰٫۵۵۲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۰٫۴۸۷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۰٫۸۵۶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۰٫۸۵۹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۰٫۵۰۵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سواد حسابداری ادراک‌شده (AL)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۰٫۸۴۲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۰٫۵۷۴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۰٫۸۴۸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۰٫۵۳۰</w:t>
            </w:r>
          </w:p>
        </w:tc>
      </w:tr>
      <w:tr>
        <w:trPr>
          <w:cantSplit/>
        </w:trPr>
        <w:tc>
          <w:tcPr>
            <w:tcW w:w="4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۰٫۸۴۰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۰٫۸۴۲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۰٫۵۱۶</w:t>
            </w:r>
          </w:p>
        </w:tc>
      </w:tr>
    </w:tbl>
    <w:p>
      <w:pPr>
        <w:bidi/>
        <w:spacing w:before="40" w:after="120" w:line="240" w:lineRule="auto"/>
        <w:jc w:val="both"/>
      </w:pPr>
      <w:r>
        <w:rPr>
          <w:rFonts w:ascii="Times New Roman" w:hAnsi="Times New Roman" w:cs="B Nazanin" w:eastAsia="Times New Roman"/>
          <w:sz w:val="20"/>
          <w:szCs w:val="20"/>
          <w:lang w:val="en-US" w:bidi="fa-IR"/>
        </w:rPr>
        <w:t xml:space="preserve">آستانه‌ها: آلفا و CR ≥ ۰٫۷۰؛ AVE ≥ ۰٫۵۰ (فورنل و لارکر)؛ HTMT &lt; ۰٫۸۵ (هنسلر و همکاران)؛ بار عاملی استاندارد ≥ ۰٫۵۰؛ برازش: CFI و TLI ≥ ۰٫۹۵، RMSEA ≤ ۰٫۰۶، SRMR ≤ ۰٫۰۸ (هو و بنتلر).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پروتکل اعتبارسنجی پیش از گردآوری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۱.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صوری: ارزیابی خوانایی و وضوح گویه‌ها با ۱۰ تا ۱۵ سرمایه‌گذار فعال؛ اصلاح واژه‌های مبهم.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۲.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محتوا (کمّی): ارزیابی ۸ تا ۱۰ متخصص (حسابداری، مالی رفتاری، روان‌شناسی). برای هر گویه نسبت روایی محتوا (CVR) به روش لاوشه: CVR = (n_e − N/۲) ÷ (N/۲). حداقل مقدار پذیرفتنی برای N = ۸، ۱۰، ۱۲ و ۱۵ به ترتیب ۰٫۷۵، ۰٫۶۲، ۰٫۵۶ و ۰٫۴۹ است. شاخص روایی محتوا (CVI) برای ارتباط گویه (مقیاس ۱ تا ۴؛ نسبت امتیاز ۳ و ۴)؛ پذیرش I-CVI ≥ ۰٫۷۸ و S-CVI/Ave ≥ ۰٫۹۰ (پولیت و بک).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۳.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ترجمه و ترجمهٔ معکوس برای گویه‌های برگرفته از مقیاس‌های انگلیسی (بریسلین)؛ مقایسهٔ دو مترجم مستقل و رفع اختلاف‌ها.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۴.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مقدماتی ۳۰ تا ۵۰ نفره: آلفای کرونباخ، همبستگی گویه-کل (≥ ۰٫۳۰)، بررسی گویه‌های پرت و زمان تکمیل.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۵.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اصلی: حداقل ۳۵۰ پرسشنامهٔ معتبر (ترجیحاً ۴۰۰ تا ۴۵۰)؛ تحلیل عاملی تأییدی، پایایی ترکیبی، AVE، HTMT، سوگیری روش مشترک (آزمون تک‌عاملی هارمن و مدل عامل روش مشترک).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۶.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اخلاق: رضایت آگاهانه، بی‌نامی، حذف دادهٔ شناسایی‌کننده، و دریافت کد اخلاق از کمیتهٔ اخلاق دانشگاه پیش از توزیع.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۵. فرم پانل متخصصان (CVR و CVI)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برای هر گویه، «ضروری بودن» را با یکی از سه گزینه (ضروری / مفید اما غیرضروری / غیرضروری) و «ارتباط گویه با سازه» را با نمرهٔ ۱ (نامرتبط) تا ۴ (کاملاً مرتبط) مشخص کنید.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فرم ارزیابی متخصصان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1100"/>
        <w:gridCol w:w="2800"/>
        <w:gridCol w:w="1800"/>
        <w:gridCol w:w="3300"/>
      </w:tblGrid>
      <w:tr>
        <w:trPr>
          <w:tblHeader/>
        </w:trPr>
        <w:tc>
          <w:tcPr>
            <w:tcW w:w="1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 گویه</w:t>
            </w:r>
          </w:p>
        </w:tc>
        <w:tc>
          <w:tcPr>
            <w:tcW w:w="2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ضروری | مفید | غیرضروری</w:t>
            </w:r>
          </w:p>
        </w:tc>
        <w:tc>
          <w:tcPr>
            <w:tcW w:w="1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ارتباط (۱ تا ۴)</w:t>
            </w:r>
          </w:p>
        </w:tc>
        <w:tc>
          <w:tcPr>
            <w:tcW w:w="3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پیشنهاد اصلاح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SC۴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AR۴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FOMO۶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AL۴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IDQ۵</w:t>
            </w:r>
          </w:p>
        </w:tc>
        <w:tc>
          <w:tcPr>
            <w:tcW w:w="2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۶. منابع (APA)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Abel, J. P., Buff, C. L., &amp; Burr, S. A. (2016). Social media and the fear of missing out: Scale development and assessment. Journal of Business &amp; Economic Research, 14(1), 33–44. https://doi.org/10.19030/jber.v14i1.9554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Brislin, R. W. (1970). Back-translation for cross-cultural research. Journal of Cross-Cultural Psychology, 1(3), 185–216. https://doi.org/10.1177/135910457000100301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Bruine de Bruin, W., Parker, A. M., &amp; Fischhoff, B. (2007). Individual differences in adult decision-making competence. Journal of Personality and Social Psychology, 92(5), 938–956. https://doi.org/10.1037/0022-3514.92.5.938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Cookson, J. A., Engelberg, J. E., &amp; Mullins, W. (2023). Echo chambers. The Review of Financial Studies, 36(2), 450–500. https://doi.org/10.1093/rfs/hhac058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Ellison, N. B., Steinfield, C., &amp; Lampe, C. (2007). The benefits of Facebook "friends": Social capital and college students' use of online social network sites. Journal of Computer-Mediated Communication, 12(4), 1143–1168. https://doi.org/10.1111/j.1083-6101.2007.00367.x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Festinger, L. (1954). A theory of social comparison processes. Human Relations, 7(2), 117–140. https://doi.org/10.1177/001872675400700202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Fornell, C., &amp; Larcker, D. F. (1981). Evaluating structural equation models with unobservable variables and measurement error. Journal of Marketing Research, 18(1), 39–50. https://doi.org/10.1177/002224378101800104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Gibbons, F. X., &amp; Buunk, B. P. (1999). Individual differences in social comparison: Development of a scale of social comparison orientation. Journal of Personality and Social Psychology, 76(1), 129–142. https://doi.org/10.1037/0022-3514.76.1.129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Henseler, J., Ringle, C. M., &amp; Sarstedt, M. (2015). A new criterion for assessing discriminant validity in variance-based structural equation modeling. Journal of the Academy of Marketing Science, 43(1), 115–135. https://doi.org/10.1007/s11747-014-0403-8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Hu, L., &amp; Bentler, P. M. (1999). Cutoff criteria for fit indexes in covariance structure analysis: Conventional criteria versus new alternatives. Structural Equation Modeling, 6(1), 1–55. https://doi.org/10.1080/10705519909540118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Lawrence, A. (2013). Individual investors and financial disclosure. Journal of Accounting and Economics, 56(1), 130–147. https://doi.org/10.1016/j.jacceco.2013.05.001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Lawshe, C. H. (1975). A quantitative approach to content validity. Personnel Psychology, 28(4), 563–575. https://doi.org/10.1111/j.1744-6570.1975.tb01393.x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Lusardi, A., &amp; Mitchell, O. S. (2014). The economic importance of financial literacy: Theory and evidence. Journal of Economic Literature, 52(1), 5–44. https://doi.org/10.1257/jel.52.1.5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Miller, G. S., &amp; Skinner, D. J. (2015). The evolving disclosure landscape: How changes in technology, the media, and capital markets are affecting disclosure. Journal of Accounting Research, 53(2), 221–239. https://doi.org/10.1111/1475-679X.12075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Parker, A. M., &amp; Fischhoff, B. (2005). Decision-making competence: External validation through an individual-differences approach. Journal of Behavioral Decision Making, 18(1), 1–27. https://doi.org/10.1002/bdm.481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Podsakoff, P. M., MacKenzie, S. B., Lee, J.-Y., &amp; Podsakoff, N. P. (2003). Common method biases in behavioral research: A critical review of the literature and recommended remedies. Journal of Applied Psychology, 88(5), 879–903. https://doi.org/10.1037/0021-9010.88.5.879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Polit, D. F., &amp; Beck, C. T. (2006). The content validity index: Are you sure you know what's being reported? Critique and recommendations. Research in Nursing &amp; Health, 29(5), 489–497. https://doi.org/10.1002/nur.20147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Przybylski, A. K., Murayama, K., DeHaan, C. R., &amp; Gladwell, V. (2013). Motivational, emotional, and behavioral correlates of fear of missing out. Computers in Human Behavior, 29(4), 1841–1848. https://doi.org/10.1016/j.chb.2013.02.014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Sandberg, T., &amp; Conner, M. (2008). Anticipated regret as an additional predictor in the theory of planned behaviour: A meta-analysis. British Journal of Social Psychology, 47(4), 589–606. https://doi.org/10.1348/014466607X258704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Schwartz, B., Ward, A., Monterosso, J., Lyubomirsky, S., White, K., &amp; Lehman, D. R. (2002). Maximizing versus satisficing: Happiness is a matter of choice. Journal of Personality and Social Psychology, 83(5), 1178–1197. https://doi.org/10.1037/0022-3514.83.5.1178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view w:val="print"/>
  <w:zoom w:percent="100"/>
  <w:defaultTabStop w:val="720"/>
  <w:characterSpacingControl w:val="doNotCompress"/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