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idi/>
        <w:jc w:val="center"/>
      </w:pPr>
      <w:r>
        <w:rPr>
          <w:rFonts w:ascii="Arial" w:hAnsi="Arial" w:cs="Arial"/>
          <w:b/>
          <w:i w:val="0"/>
          <w:color w:val="1F3864"/>
          <w:sz w:val="44"/>
          <w:rtl/>
        </w:rPr>
        <w:t>روش‌شناسی پژوهش: از صفر تا صد</w:t>
      </w:r>
    </w:p>
    <w:p>
      <w:pPr>
        <w:spacing w:after="100"/>
        <w:bidi/>
        <w:jc w:val="center"/>
      </w:pPr>
      <w:r>
        <w:rPr>
          <w:rFonts w:ascii="Arial" w:hAnsi="Arial" w:cs="Arial"/>
          <w:b/>
          <w:i w:val="0"/>
          <w:sz w:val="28"/>
          <w:rtl/>
        </w:rPr>
        <w:t>ارزیابی ریسک سایبری توسط حسابرسان در ایران</w:t>
      </w:r>
    </w:p>
    <w:p>
      <w:pPr>
        <w:spacing w:after="100"/>
        <w:bidi/>
        <w:jc w:val="center"/>
      </w:pPr>
      <w:r>
        <w:rPr>
          <w:rFonts w:ascii="Arial" w:hAnsi="Arial" w:cs="Arial"/>
          <w:b w:val="0"/>
          <w:i w:val="0"/>
          <w:sz w:val="22"/>
          <w:rtl/>
        </w:rPr>
        <w:t>برنامه دو مقاله‌ای: (۱) مدل شناسایی مولفه‌ها  (۲) مدل معادلات ساختاری</w:t>
      </w:r>
    </w:p>
    <w:p>
      <w:pPr>
        <w:spacing w:after="280"/>
        <w:bidi/>
        <w:jc w:val="center"/>
      </w:pPr>
      <w:r>
        <w:rPr>
          <w:rFonts w:ascii="Arial" w:hAnsi="Arial" w:cs="Arial"/>
          <w:b w:val="0"/>
          <w:i w:val="0"/>
          <w:color w:val="C00000"/>
          <w:sz w:val="19"/>
          <w:rtl/>
        </w:rPr>
        <w:t>پیش‌نویس راهبردی برای دو پژوهشگر – قابل ویرایش</w:t>
      </w:r>
    </w:p>
    <w:p>
      <w:pPr>
        <w:spacing w:after="100"/>
        <w:bidi/>
        <w:jc w:val="right"/>
      </w:pPr>
      <w:r>
        <w:rPr>
          <w:rFonts w:ascii="Arial" w:hAnsi="Arial" w:cs="Arial"/>
          <w:b/>
          <w:i w:val="0"/>
          <w:sz w:val="24"/>
          <w:rtl/>
        </w:rPr>
        <w:t>نحوه استفاده از این سند</w:t>
      </w:r>
    </w:p>
    <w:p>
      <w:pPr>
        <w:spacing w:after="100"/>
        <w:bidi/>
        <w:jc w:val="right"/>
      </w:pPr>
      <w:r>
        <w:rPr>
          <w:rFonts w:ascii="Arial" w:hAnsi="Arial" w:cs="Arial"/>
          <w:b w:val="0"/>
          <w:i w:val="0"/>
          <w:rtl/>
        </w:rPr>
        <w:t>این سند مسیر کامل پژوهش را از تعریف مسئله تا انتشار توضیح می‌دهد. بخش‌های ۱ تا ۸ برای مقاله اول (شناسایی و اعتبارسنجی مولفه‌ها)، بخش ۹ برای مقاله دوم (SEM) و بخش‌های ۱۰ تا ۱۳ برای نگارش، زمان‌بندی و ریسک‌هاست. ارجاع‌های روش‌شناختی در انتها آمده‌اند؛ مشخصات کتاب‌شناختی از حافظه نوشته شده و قبل از استفاده در مقاله باید با منبع اصلی (DOI/ناشر) تطبیق داده شود. اعداد و آستانه‌هایی که «پیشنهاد» نامیده شده‌اند تصمیم پژوهشگرند و باید در مقاله با ارجاع توجیه شوند.</w:t>
      </w:r>
    </w:p>
    <w:p>
      <w:pPr>
        <w:spacing w:after="160"/>
        <w:bidi/>
        <w:jc w:val="right"/>
      </w:pPr>
      <w:r>
        <w:rPr>
          <w:rFonts w:ascii="Arial" w:hAnsi="Arial" w:cs="Arial"/>
          <w:b/>
          <w:i w:val="0"/>
          <w:color w:val="1F3864"/>
          <w:sz w:val="32"/>
          <w:rtl/>
        </w:rPr>
        <w:t>۱. تعریف مسئله، هدف و پرسش‌ها</w:t>
      </w:r>
    </w:p>
    <w:p>
      <w:pPr>
        <w:spacing w:after="100"/>
        <w:bidi/>
        <w:jc w:val="right"/>
      </w:pPr>
      <w:r>
        <w:rPr>
          <w:rFonts w:ascii="Arial" w:hAnsi="Arial" w:cs="Arial"/>
          <w:b/>
          <w:i w:val="0"/>
          <w:color w:val="1F3864"/>
          <w:sz w:val="26"/>
          <w:rtl/>
        </w:rPr>
        <w:t>۱-۱. مسئله</w:t>
      </w:r>
    </w:p>
    <w:p>
      <w:pPr>
        <w:spacing w:after="100"/>
        <w:bidi/>
        <w:jc w:val="right"/>
      </w:pPr>
      <w:r>
        <w:rPr>
          <w:rFonts w:ascii="Arial" w:hAnsi="Arial" w:cs="Arial"/>
          <w:b w:val="0"/>
          <w:i w:val="0"/>
          <w:rtl/>
        </w:rPr>
        <w:t>حسابرس هنگام ارزیابی ریسک تحریف با اهمیت باید ریسک‌های ناشی از فناوری اطلاعات و حوادث سایبری را در نظر بگیرد. چارچوب‌های بین‌المللی (AICPA، NIST، ISO) عمدتاً از دید سازمان‌ها نوشته شده‌اند و استانداردهای حسابرسی (ISA 315 و مرتبط) از دید حسابرس. در ایران، سازمان‌ها در شرایط خاص مقرراتی، زیرساختی و تحریمی کار می‌کنند و مدل منسجمی که این دو دیدگاه را در یک چارچوب بومی ادغام و اعتبارسنجی کند در دسترس نیست. (این ادعا باید با مرور نظام‌مند خودتان تأیید شود؛ اگر پژوهش مشابهی یافتید، شکاف را دقیق‌تر تعریف کنید.)</w:t>
      </w:r>
    </w:p>
    <w:p>
      <w:pPr>
        <w:spacing w:after="100"/>
        <w:bidi/>
        <w:jc w:val="right"/>
      </w:pPr>
      <w:r>
        <w:rPr>
          <w:rFonts w:ascii="Arial" w:hAnsi="Arial" w:cs="Arial"/>
          <w:b/>
          <w:i w:val="0"/>
          <w:color w:val="1F3864"/>
          <w:sz w:val="26"/>
          <w:rtl/>
        </w:rPr>
        <w:t>۱-۲. هدف</w:t>
      </w:r>
    </w:p>
    <w:p>
      <w:pPr>
        <w:spacing w:after="40"/>
        <w:bidi/>
        <w:jc w:val="right"/>
      </w:pPr>
      <w:r>
        <w:rPr>
          <w:rFonts w:ascii="Arial" w:hAnsi="Arial" w:cs="Arial"/>
          <w:rtl/>
        </w:rPr>
        <w:t>• مقاله ۱: شناسایی و اعتبارسنجی مولفه‌های ارزیابی ریسک سایبری در حسابرسی از دو دیدگاه (سازمان مورد رسیدگی و حسابرس) در ایران.</w:t>
      </w:r>
    </w:p>
    <w:p>
      <w:pPr>
        <w:spacing w:after="40"/>
        <w:bidi/>
        <w:jc w:val="right"/>
      </w:pPr>
      <w:r>
        <w:rPr>
          <w:rFonts w:ascii="Arial" w:hAnsi="Arial" w:cs="Arial"/>
          <w:rtl/>
        </w:rPr>
        <w:t>• مقاله ۲: آزمون روابط ساختاری بین مولفه‌ها و پیامدهای حسابرسی (مثلاً کیفیت ارزیابی ریسک یا قضاوت حسابرس) و مقایسه دو گروه.</w:t>
      </w:r>
    </w:p>
    <w:p>
      <w:pPr>
        <w:spacing w:after="40"/>
      </w:pPr>
    </w:p>
    <w:p>
      <w:pPr>
        <w:spacing w:after="100"/>
        <w:bidi/>
        <w:jc w:val="right"/>
      </w:pPr>
      <w:r>
        <w:rPr>
          <w:rFonts w:ascii="Arial" w:hAnsi="Arial" w:cs="Arial"/>
          <w:b/>
          <w:i w:val="0"/>
          <w:color w:val="1F3864"/>
          <w:sz w:val="26"/>
          <w:rtl/>
        </w:rPr>
        <w:t>۱-۳. پرسش‌های پژوهش (پیشنهادی)</w:t>
      </w:r>
    </w:p>
    <w:tbl>
      <w:tblPr>
        <w:tblStyle w:val="TableGrid"/>
        <w:tblW w:type="auto" w:w="0"/>
        <w:tblLayout w:type="fixed"/>
        <w:tblLook w:firstColumn="1" w:firstRow="1" w:lastColumn="0" w:lastRow="0" w:noHBand="0" w:noVBand="1" w:val="04A0"/>
        <w:bidiVisual/>
      </w:tblPr>
      <w:tblGrid>
        <w:gridCol w:w="1247"/>
        <w:gridCol w:w="5953"/>
        <w:gridCol w:w="2551"/>
      </w:tblGrid>
      <w:tr>
        <w:tc>
          <w:tcPr>
            <w:tcW w:type="dxa" w:w="1247"/>
            <w:shd w:val="clear" w:color="auto" w:fill="1F3864"/>
          </w:tcPr>
          <w:p>
            <w:pPr>
              <w:bidi/>
              <w:jc w:val="right"/>
            </w:pPr>
            <w:r>
              <w:rPr>
                <w:rFonts w:ascii="Arial" w:hAnsi="Arial" w:cs="Arial"/>
                <w:rtl/>
              </w:rPr>
            </w:r>
            <w:r>
              <w:rPr>
                <w:rFonts w:ascii="Arial" w:hAnsi="Arial" w:cs="Arial"/>
                <w:b/>
                <w:color w:val="FFFFFF"/>
                <w:sz w:val="19"/>
                <w:rtl/>
              </w:rPr>
              <w:t>شماره</w:t>
            </w:r>
          </w:p>
        </w:tc>
        <w:tc>
          <w:tcPr>
            <w:tcW w:type="dxa" w:w="5953"/>
            <w:shd w:val="clear" w:color="auto" w:fill="1F3864"/>
          </w:tcPr>
          <w:p>
            <w:pPr>
              <w:bidi/>
              <w:jc w:val="right"/>
            </w:pPr>
            <w:r>
              <w:rPr>
                <w:rFonts w:ascii="Arial" w:hAnsi="Arial" w:cs="Arial"/>
                <w:rtl/>
              </w:rPr>
            </w:r>
            <w:r>
              <w:rPr>
                <w:rFonts w:ascii="Arial" w:hAnsi="Arial" w:cs="Arial"/>
                <w:b/>
                <w:color w:val="FFFFFF"/>
                <w:sz w:val="19"/>
                <w:rtl/>
              </w:rPr>
              <w:t>پرسش</w:t>
            </w:r>
          </w:p>
        </w:tc>
        <w:tc>
          <w:tcPr>
            <w:tcW w:type="dxa" w:w="2551"/>
            <w:shd w:val="clear" w:color="auto" w:fill="1F3864"/>
          </w:tcPr>
          <w:p>
            <w:pPr>
              <w:bidi/>
              <w:jc w:val="right"/>
            </w:pPr>
            <w:r>
              <w:rPr>
                <w:rFonts w:ascii="Arial" w:hAnsi="Arial" w:cs="Arial"/>
                <w:rtl/>
              </w:rPr>
            </w:r>
            <w:r>
              <w:rPr>
                <w:rFonts w:ascii="Arial" w:hAnsi="Arial" w:cs="Arial"/>
                <w:b/>
                <w:color w:val="FFFFFF"/>
                <w:sz w:val="19"/>
                <w:rtl/>
              </w:rPr>
              <w:t>روش پاسخ</w:t>
            </w:r>
          </w:p>
        </w:tc>
      </w:tr>
      <w:tr>
        <w:tc>
          <w:tcPr>
            <w:tcW w:type="dxa" w:w="1247"/>
          </w:tcPr>
          <w:p>
            <w:pPr>
              <w:bidi/>
              <w:jc w:val="right"/>
            </w:pPr>
            <w:r>
              <w:rPr>
                <w:rFonts w:ascii="Arial" w:hAnsi="Arial" w:cs="Arial"/>
                <w:rtl/>
              </w:rPr>
            </w:r>
            <w:r>
              <w:rPr>
                <w:rFonts w:ascii="Arial" w:hAnsi="Arial" w:cs="Arial"/>
                <w:b w:val="0"/>
                <w:sz w:val="19"/>
                <w:rtl/>
              </w:rPr>
              <w:t>RQ1</w:t>
            </w:r>
          </w:p>
        </w:tc>
        <w:tc>
          <w:tcPr>
            <w:tcW w:type="dxa" w:w="5953"/>
          </w:tcPr>
          <w:p>
            <w:pPr>
              <w:bidi/>
              <w:jc w:val="right"/>
            </w:pPr>
            <w:r>
              <w:rPr>
                <w:rFonts w:ascii="Arial" w:hAnsi="Arial" w:cs="Arial"/>
                <w:rtl/>
              </w:rPr>
            </w:r>
            <w:r>
              <w:rPr>
                <w:rFonts w:ascii="Arial" w:hAnsi="Arial" w:cs="Arial"/>
                <w:b w:val="0"/>
                <w:sz w:val="19"/>
                <w:rtl/>
              </w:rPr>
              <w:t>چه مولفه‌هایی در چارچوب‌های بین‌المللی و پیشینه پژوهش برای ارزیابی ریسک سایبری در حسابرسی مطرح شده‌اند؟</w:t>
            </w:r>
          </w:p>
        </w:tc>
        <w:tc>
          <w:tcPr>
            <w:tcW w:type="dxa" w:w="2551"/>
          </w:tcPr>
          <w:p>
            <w:pPr>
              <w:bidi/>
              <w:jc w:val="right"/>
            </w:pPr>
            <w:r>
              <w:rPr>
                <w:rFonts w:ascii="Arial" w:hAnsi="Arial" w:cs="Arial"/>
                <w:rtl/>
              </w:rPr>
            </w:r>
            <w:r>
              <w:rPr>
                <w:rFonts w:ascii="Arial" w:hAnsi="Arial" w:cs="Arial"/>
                <w:b w:val="0"/>
                <w:sz w:val="19"/>
                <w:rtl/>
              </w:rPr>
              <w:t>مرور نظام‌مند + نگاشت چارچوب‌ها</w:t>
            </w:r>
          </w:p>
        </w:tc>
      </w:tr>
      <w:tr>
        <w:tc>
          <w:tcPr>
            <w:tcW w:type="dxa" w:w="1247"/>
          </w:tcPr>
          <w:p>
            <w:pPr>
              <w:bidi/>
              <w:jc w:val="right"/>
            </w:pPr>
            <w:r>
              <w:rPr>
                <w:rFonts w:ascii="Arial" w:hAnsi="Arial" w:cs="Arial"/>
                <w:rtl/>
              </w:rPr>
            </w:r>
            <w:r>
              <w:rPr>
                <w:rFonts w:ascii="Arial" w:hAnsi="Arial" w:cs="Arial"/>
                <w:b w:val="0"/>
                <w:sz w:val="19"/>
                <w:rtl/>
              </w:rPr>
              <w:t>RQ2</w:t>
            </w:r>
          </w:p>
        </w:tc>
        <w:tc>
          <w:tcPr>
            <w:tcW w:type="dxa" w:w="5953"/>
          </w:tcPr>
          <w:p>
            <w:pPr>
              <w:bidi/>
              <w:jc w:val="right"/>
            </w:pPr>
            <w:r>
              <w:rPr>
                <w:rFonts w:ascii="Arial" w:hAnsi="Arial" w:cs="Arial"/>
                <w:rtl/>
              </w:rPr>
            </w:r>
            <w:r>
              <w:rPr>
                <w:rFonts w:ascii="Arial" w:hAnsi="Arial" w:cs="Arial"/>
                <w:b w:val="0"/>
                <w:sz w:val="19"/>
                <w:rtl/>
              </w:rPr>
              <w:t>کدام مولفه‌ها از نظر خبرگان ایرانی اهمیت و قابلیت اجرا دارند و کدام مولفه بومی دیگری لازم است؟</w:t>
            </w:r>
          </w:p>
        </w:tc>
        <w:tc>
          <w:tcPr>
            <w:tcW w:type="dxa" w:w="2551"/>
          </w:tcPr>
          <w:p>
            <w:pPr>
              <w:bidi/>
              <w:jc w:val="right"/>
            </w:pPr>
            <w:r>
              <w:rPr>
                <w:rFonts w:ascii="Arial" w:hAnsi="Arial" w:cs="Arial"/>
                <w:rtl/>
              </w:rPr>
            </w:r>
            <w:r>
              <w:rPr>
                <w:rFonts w:ascii="Arial" w:hAnsi="Arial" w:cs="Arial"/>
                <w:b w:val="0"/>
                <w:sz w:val="19"/>
                <w:rtl/>
              </w:rPr>
              <w:t>دلفی / فازی‌دلفی</w:t>
            </w:r>
          </w:p>
        </w:tc>
      </w:tr>
      <w:tr>
        <w:tc>
          <w:tcPr>
            <w:tcW w:type="dxa" w:w="1247"/>
          </w:tcPr>
          <w:p>
            <w:pPr>
              <w:bidi/>
              <w:jc w:val="right"/>
            </w:pPr>
            <w:r>
              <w:rPr>
                <w:rFonts w:ascii="Arial" w:hAnsi="Arial" w:cs="Arial"/>
                <w:rtl/>
              </w:rPr>
            </w:r>
            <w:r>
              <w:rPr>
                <w:rFonts w:ascii="Arial" w:hAnsi="Arial" w:cs="Arial"/>
                <w:b w:val="0"/>
                <w:sz w:val="19"/>
                <w:rtl/>
              </w:rPr>
              <w:t>RQ3</w:t>
            </w:r>
          </w:p>
        </w:tc>
        <w:tc>
          <w:tcPr>
            <w:tcW w:type="dxa" w:w="5953"/>
          </w:tcPr>
          <w:p>
            <w:pPr>
              <w:bidi/>
              <w:jc w:val="right"/>
            </w:pPr>
            <w:r>
              <w:rPr>
                <w:rFonts w:ascii="Arial" w:hAnsi="Arial" w:cs="Arial"/>
                <w:rtl/>
              </w:rPr>
            </w:r>
            <w:r>
              <w:rPr>
                <w:rFonts w:ascii="Arial" w:hAnsi="Arial" w:cs="Arial"/>
                <w:b w:val="0"/>
                <w:sz w:val="19"/>
                <w:rtl/>
              </w:rPr>
              <w:t>دیدگاه سازمان مورد رسیدگی و حسابرس در اهمیت مولفه‌ها چه تفاوتی دارد؟</w:t>
            </w:r>
          </w:p>
        </w:tc>
        <w:tc>
          <w:tcPr>
            <w:tcW w:type="dxa" w:w="2551"/>
          </w:tcPr>
          <w:p>
            <w:pPr>
              <w:bidi/>
              <w:jc w:val="right"/>
            </w:pPr>
            <w:r>
              <w:rPr>
                <w:rFonts w:ascii="Arial" w:hAnsi="Arial" w:cs="Arial"/>
                <w:rtl/>
              </w:rPr>
            </w:r>
            <w:r>
              <w:rPr>
                <w:rFonts w:ascii="Arial" w:hAnsi="Arial" w:cs="Arial"/>
                <w:b w:val="0"/>
                <w:sz w:val="19"/>
                <w:rtl/>
              </w:rPr>
              <w:t>مقایسه دو پانل (Mann-Whitney، تحلیل شکاف)</w:t>
            </w:r>
          </w:p>
        </w:tc>
      </w:tr>
      <w:tr>
        <w:tc>
          <w:tcPr>
            <w:tcW w:type="dxa" w:w="1247"/>
          </w:tcPr>
          <w:p>
            <w:pPr>
              <w:bidi/>
              <w:jc w:val="right"/>
            </w:pPr>
            <w:r>
              <w:rPr>
                <w:rFonts w:ascii="Arial" w:hAnsi="Arial" w:cs="Arial"/>
                <w:rtl/>
              </w:rPr>
            </w:r>
            <w:r>
              <w:rPr>
                <w:rFonts w:ascii="Arial" w:hAnsi="Arial" w:cs="Arial"/>
                <w:b w:val="0"/>
                <w:sz w:val="19"/>
                <w:rtl/>
              </w:rPr>
              <w:t>RQ4 (مقاله ۲)</w:t>
            </w:r>
          </w:p>
        </w:tc>
        <w:tc>
          <w:tcPr>
            <w:tcW w:type="dxa" w:w="5953"/>
          </w:tcPr>
          <w:p>
            <w:pPr>
              <w:bidi/>
              <w:jc w:val="right"/>
            </w:pPr>
            <w:r>
              <w:rPr>
                <w:rFonts w:ascii="Arial" w:hAnsi="Arial" w:cs="Arial"/>
                <w:rtl/>
              </w:rPr>
            </w:r>
            <w:r>
              <w:rPr>
                <w:rFonts w:ascii="Arial" w:hAnsi="Arial" w:cs="Arial"/>
                <w:b w:val="0"/>
                <w:sz w:val="19"/>
                <w:rtl/>
              </w:rPr>
              <w:t>روابط ساختاری بین ابعاد مدل و پیامد حسابرسی چگونه است و آیا بین دو گروه تفاوت دارد؟</w:t>
            </w:r>
          </w:p>
        </w:tc>
        <w:tc>
          <w:tcPr>
            <w:tcW w:type="dxa" w:w="2551"/>
          </w:tcPr>
          <w:p>
            <w:pPr>
              <w:bidi/>
              <w:jc w:val="right"/>
            </w:pPr>
            <w:r>
              <w:rPr>
                <w:rFonts w:ascii="Arial" w:hAnsi="Arial" w:cs="Arial"/>
                <w:rtl/>
              </w:rPr>
            </w:r>
            <w:r>
              <w:rPr>
                <w:rFonts w:ascii="Arial" w:hAnsi="Arial" w:cs="Arial"/>
                <w:b w:val="0"/>
                <w:sz w:val="19"/>
                <w:rtl/>
              </w:rPr>
              <w:t>پرسشنامه + PLS-SEM + MGA</w:t>
            </w:r>
          </w:p>
        </w:tc>
      </w:tr>
    </w:tbl>
    <w:p/>
    <w:p>
      <w:pPr>
        <w:spacing w:after="100"/>
        <w:bidi/>
        <w:jc w:val="right"/>
      </w:pPr>
      <w:r>
        <w:rPr>
          <w:rFonts w:ascii="Arial" w:hAnsi="Arial" w:cs="Arial"/>
          <w:b w:val="0"/>
          <w:i w:val="0"/>
          <w:color w:val="C00000"/>
          <w:sz w:val="20"/>
          <w:rtl/>
        </w:rPr>
        <w:t>نکته: پرسش‌ها را قبل از شروع قفل کنید؛ تغییر آن‌ها در وسط کار اعتبار پژوهش را کم می‌کند.</w:t>
      </w:r>
    </w:p>
    <w:p>
      <w:pPr>
        <w:spacing w:after="160"/>
        <w:bidi/>
        <w:jc w:val="right"/>
      </w:pPr>
      <w:r>
        <w:rPr>
          <w:rFonts w:ascii="Arial" w:hAnsi="Arial" w:cs="Arial"/>
          <w:b/>
          <w:i w:val="0"/>
          <w:color w:val="1F3864"/>
          <w:sz w:val="32"/>
          <w:rtl/>
        </w:rPr>
        <w:t>۲. نگاه کلی: طرح پژوهش</w:t>
      </w:r>
    </w:p>
    <w:p>
      <w:pPr>
        <w:spacing w:after="100"/>
        <w:bidi/>
        <w:jc w:val="right"/>
      </w:pPr>
      <w:r>
        <w:rPr>
          <w:rFonts w:ascii="Arial" w:hAnsi="Arial" w:cs="Arial"/>
          <w:b w:val="0"/>
          <w:i w:val="0"/>
          <w:rtl/>
        </w:rPr>
        <w:t>طرح کلی «روش‌های آمیخته اکتشافی متوالی» است: ابتدا کیفی/اسنادی (مرور و نگاشت و دلفی) برای ساخت مدل، سپس کمی (پرسشنامه و SEM) برای آزمون آن. چارچوب فلسفی پیشنهادی پراگماتیسم است (انتخاب روش بر اساس پرسش).</w:t>
      </w:r>
    </w:p>
    <w:tbl>
      <w:tblPr>
        <w:tblStyle w:val="TableGrid"/>
        <w:tblW w:type="auto" w:w="0"/>
        <w:tblLayout w:type="fixed"/>
        <w:tblLook w:firstColumn="1" w:firstRow="1" w:lastColumn="0" w:lastRow="0" w:noHBand="0" w:noVBand="1" w:val="04A0"/>
        <w:bidiVisual/>
      </w:tblPr>
      <w:tblGrid>
        <w:gridCol w:w="907"/>
        <w:gridCol w:w="4422"/>
        <w:gridCol w:w="3288"/>
        <w:gridCol w:w="1134"/>
      </w:tblGrid>
      <w:tr>
        <w:tc>
          <w:tcPr>
            <w:tcW w:type="dxa" w:w="907"/>
            <w:shd w:val="clear" w:color="auto" w:fill="1F3864"/>
          </w:tcPr>
          <w:p>
            <w:pPr>
              <w:bidi/>
              <w:jc w:val="right"/>
            </w:pPr>
            <w:r>
              <w:rPr>
                <w:rFonts w:ascii="Arial" w:hAnsi="Arial" w:cs="Arial"/>
                <w:rtl/>
              </w:rPr>
            </w:r>
            <w:r>
              <w:rPr>
                <w:rFonts w:ascii="Arial" w:hAnsi="Arial" w:cs="Arial"/>
                <w:b/>
                <w:color w:val="FFFFFF"/>
                <w:sz w:val="19"/>
                <w:rtl/>
              </w:rPr>
              <w:t>فاز</w:t>
            </w:r>
          </w:p>
        </w:tc>
        <w:tc>
          <w:tcPr>
            <w:tcW w:type="dxa" w:w="4422"/>
            <w:shd w:val="clear" w:color="auto" w:fill="1F3864"/>
          </w:tcPr>
          <w:p>
            <w:pPr>
              <w:bidi/>
              <w:jc w:val="right"/>
            </w:pPr>
            <w:r>
              <w:rPr>
                <w:rFonts w:ascii="Arial" w:hAnsi="Arial" w:cs="Arial"/>
                <w:rtl/>
              </w:rPr>
            </w:r>
            <w:r>
              <w:rPr>
                <w:rFonts w:ascii="Arial" w:hAnsi="Arial" w:cs="Arial"/>
                <w:b/>
                <w:color w:val="FFFFFF"/>
                <w:sz w:val="19"/>
                <w:rtl/>
              </w:rPr>
              <w:t>فعالیت</w:t>
            </w:r>
          </w:p>
        </w:tc>
        <w:tc>
          <w:tcPr>
            <w:tcW w:type="dxa" w:w="3288"/>
            <w:shd w:val="clear" w:color="auto" w:fill="1F3864"/>
          </w:tcPr>
          <w:p>
            <w:pPr>
              <w:bidi/>
              <w:jc w:val="right"/>
            </w:pPr>
            <w:r>
              <w:rPr>
                <w:rFonts w:ascii="Arial" w:hAnsi="Arial" w:cs="Arial"/>
                <w:rtl/>
              </w:rPr>
            </w:r>
            <w:r>
              <w:rPr>
                <w:rFonts w:ascii="Arial" w:hAnsi="Arial" w:cs="Arial"/>
                <w:b/>
                <w:color w:val="FFFFFF"/>
                <w:sz w:val="19"/>
                <w:rtl/>
              </w:rPr>
              <w:t>خروجی</w:t>
            </w:r>
          </w:p>
        </w:tc>
        <w:tc>
          <w:tcPr>
            <w:tcW w:type="dxa" w:w="1134"/>
            <w:shd w:val="clear" w:color="auto" w:fill="1F3864"/>
          </w:tcPr>
          <w:p>
            <w:pPr>
              <w:bidi/>
              <w:jc w:val="right"/>
            </w:pPr>
            <w:r>
              <w:rPr>
                <w:rFonts w:ascii="Arial" w:hAnsi="Arial" w:cs="Arial"/>
                <w:rtl/>
              </w:rPr>
            </w:r>
            <w:r>
              <w:rPr>
                <w:rFonts w:ascii="Arial" w:hAnsi="Arial" w:cs="Arial"/>
                <w:b/>
                <w:color w:val="FFFFFF"/>
                <w:sz w:val="19"/>
                <w:rtl/>
              </w:rPr>
              <w:t>مقاله</w:t>
            </w:r>
          </w:p>
        </w:tc>
      </w:tr>
      <w:tr>
        <w:tc>
          <w:tcPr>
            <w:tcW w:type="dxa" w:w="907"/>
          </w:tcPr>
          <w:p>
            <w:pPr>
              <w:bidi/>
              <w:jc w:val="right"/>
            </w:pPr>
            <w:r>
              <w:rPr>
                <w:rFonts w:ascii="Arial" w:hAnsi="Arial" w:cs="Arial"/>
                <w:rtl/>
              </w:rPr>
            </w:r>
            <w:r>
              <w:rPr>
                <w:rFonts w:ascii="Arial" w:hAnsi="Arial" w:cs="Arial"/>
                <w:b w:val="0"/>
                <w:sz w:val="19"/>
                <w:rtl/>
              </w:rPr>
              <w:t>۰</w:t>
            </w:r>
          </w:p>
        </w:tc>
        <w:tc>
          <w:tcPr>
            <w:tcW w:type="dxa" w:w="4422"/>
          </w:tcPr>
          <w:p>
            <w:pPr>
              <w:bidi/>
              <w:jc w:val="right"/>
            </w:pPr>
            <w:r>
              <w:rPr>
                <w:rFonts w:ascii="Arial" w:hAnsi="Arial" w:cs="Arial"/>
                <w:rtl/>
              </w:rPr>
            </w:r>
            <w:r>
              <w:rPr>
                <w:rFonts w:ascii="Arial" w:hAnsi="Arial" w:cs="Arial"/>
                <w:b w:val="0"/>
                <w:sz w:val="19"/>
                <w:rtl/>
              </w:rPr>
              <w:t>پروتکل، ثبت پروتکل، اخلاق</w:t>
            </w:r>
          </w:p>
        </w:tc>
        <w:tc>
          <w:tcPr>
            <w:tcW w:type="dxa" w:w="3288"/>
          </w:tcPr>
          <w:p>
            <w:pPr>
              <w:bidi/>
              <w:jc w:val="right"/>
            </w:pPr>
            <w:r>
              <w:rPr>
                <w:rFonts w:ascii="Arial" w:hAnsi="Arial" w:cs="Arial"/>
                <w:rtl/>
              </w:rPr>
            </w:r>
            <w:r>
              <w:rPr>
                <w:rFonts w:ascii="Arial" w:hAnsi="Arial" w:cs="Arial"/>
                <w:b w:val="0"/>
                <w:sz w:val="19"/>
                <w:rtl/>
              </w:rPr>
              <w:t>سند پروتکل</w:t>
            </w:r>
          </w:p>
        </w:tc>
        <w:tc>
          <w:tcPr>
            <w:tcW w:type="dxa" w:w="1134"/>
          </w:tcPr>
          <w:p>
            <w:pPr>
              <w:bidi/>
              <w:jc w:val="right"/>
            </w:pPr>
            <w:r>
              <w:rPr>
                <w:rFonts w:ascii="Arial" w:hAnsi="Arial" w:cs="Arial"/>
                <w:rtl/>
              </w:rPr>
            </w:r>
            <w:r>
              <w:rPr>
                <w:rFonts w:ascii="Arial" w:hAnsi="Arial" w:cs="Arial"/>
                <w:b w:val="0"/>
                <w:sz w:val="19"/>
                <w:rtl/>
              </w:rPr>
              <w:t>۱</w:t>
            </w:r>
          </w:p>
        </w:tc>
      </w:tr>
      <w:tr>
        <w:tc>
          <w:tcPr>
            <w:tcW w:type="dxa" w:w="907"/>
          </w:tcPr>
          <w:p>
            <w:pPr>
              <w:bidi/>
              <w:jc w:val="right"/>
            </w:pPr>
            <w:r>
              <w:rPr>
                <w:rFonts w:ascii="Arial" w:hAnsi="Arial" w:cs="Arial"/>
                <w:rtl/>
              </w:rPr>
            </w:r>
            <w:r>
              <w:rPr>
                <w:rFonts w:ascii="Arial" w:hAnsi="Arial" w:cs="Arial"/>
                <w:b w:val="0"/>
                <w:sz w:val="19"/>
                <w:rtl/>
              </w:rPr>
              <w:t>۱</w:t>
            </w:r>
          </w:p>
        </w:tc>
        <w:tc>
          <w:tcPr>
            <w:tcW w:type="dxa" w:w="4422"/>
          </w:tcPr>
          <w:p>
            <w:pPr>
              <w:bidi/>
              <w:jc w:val="right"/>
            </w:pPr>
            <w:r>
              <w:rPr>
                <w:rFonts w:ascii="Arial" w:hAnsi="Arial" w:cs="Arial"/>
                <w:rtl/>
              </w:rPr>
            </w:r>
            <w:r>
              <w:rPr>
                <w:rFonts w:ascii="Arial" w:hAnsi="Arial" w:cs="Arial"/>
                <w:b w:val="0"/>
                <w:sz w:val="19"/>
                <w:rtl/>
              </w:rPr>
              <w:t>مرور نظام‌مند (PRISMA 2020)</w:t>
            </w:r>
          </w:p>
        </w:tc>
        <w:tc>
          <w:tcPr>
            <w:tcW w:type="dxa" w:w="3288"/>
          </w:tcPr>
          <w:p>
            <w:pPr>
              <w:bidi/>
              <w:jc w:val="right"/>
            </w:pPr>
            <w:r>
              <w:rPr>
                <w:rFonts w:ascii="Arial" w:hAnsi="Arial" w:cs="Arial"/>
                <w:rtl/>
              </w:rPr>
            </w:r>
            <w:r>
              <w:rPr>
                <w:rFonts w:ascii="Arial" w:hAnsi="Arial" w:cs="Arial"/>
                <w:b w:val="0"/>
                <w:sz w:val="19"/>
                <w:rtl/>
              </w:rPr>
              <w:t>فهرست مولفه‌های کاندید از پیشینه</w:t>
            </w:r>
          </w:p>
        </w:tc>
        <w:tc>
          <w:tcPr>
            <w:tcW w:type="dxa" w:w="1134"/>
          </w:tcPr>
          <w:p>
            <w:pPr>
              <w:bidi/>
              <w:jc w:val="right"/>
            </w:pPr>
            <w:r>
              <w:rPr>
                <w:rFonts w:ascii="Arial" w:hAnsi="Arial" w:cs="Arial"/>
                <w:rtl/>
              </w:rPr>
            </w:r>
            <w:r>
              <w:rPr>
                <w:rFonts w:ascii="Arial" w:hAnsi="Arial" w:cs="Arial"/>
                <w:b w:val="0"/>
                <w:sz w:val="19"/>
                <w:rtl/>
              </w:rPr>
              <w:t>۱</w:t>
            </w:r>
          </w:p>
        </w:tc>
      </w:tr>
      <w:tr>
        <w:tc>
          <w:tcPr>
            <w:tcW w:type="dxa" w:w="907"/>
          </w:tcPr>
          <w:p>
            <w:pPr>
              <w:bidi/>
              <w:jc w:val="right"/>
            </w:pPr>
            <w:r>
              <w:rPr>
                <w:rFonts w:ascii="Arial" w:hAnsi="Arial" w:cs="Arial"/>
                <w:rtl/>
              </w:rPr>
            </w:r>
            <w:r>
              <w:rPr>
                <w:rFonts w:ascii="Arial" w:hAnsi="Arial" w:cs="Arial"/>
                <w:b w:val="0"/>
                <w:sz w:val="19"/>
                <w:rtl/>
              </w:rPr>
              <w:t>۲</w:t>
            </w:r>
          </w:p>
        </w:tc>
        <w:tc>
          <w:tcPr>
            <w:tcW w:type="dxa" w:w="4422"/>
          </w:tcPr>
          <w:p>
            <w:pPr>
              <w:bidi/>
              <w:jc w:val="right"/>
            </w:pPr>
            <w:r>
              <w:rPr>
                <w:rFonts w:ascii="Arial" w:hAnsi="Arial" w:cs="Arial"/>
                <w:rtl/>
              </w:rPr>
            </w:r>
            <w:r>
              <w:rPr>
                <w:rFonts w:ascii="Arial" w:hAnsi="Arial" w:cs="Arial"/>
                <w:b w:val="0"/>
                <w:sz w:val="19"/>
                <w:rtl/>
              </w:rPr>
              <w:t>نگاشت چارچوب‌ها (AICPA/NIST/ISO/ISA)</w:t>
            </w:r>
          </w:p>
        </w:tc>
        <w:tc>
          <w:tcPr>
            <w:tcW w:type="dxa" w:w="3288"/>
          </w:tcPr>
          <w:p>
            <w:pPr>
              <w:bidi/>
              <w:jc w:val="right"/>
            </w:pPr>
            <w:r>
              <w:rPr>
                <w:rFonts w:ascii="Arial" w:hAnsi="Arial" w:cs="Arial"/>
                <w:rtl/>
              </w:rPr>
            </w:r>
            <w:r>
              <w:rPr>
                <w:rFonts w:ascii="Arial" w:hAnsi="Arial" w:cs="Arial"/>
                <w:b w:val="0"/>
                <w:sz w:val="19"/>
                <w:rtl/>
              </w:rPr>
              <w:t>ماتریس مولفه‌ها (فایل Excel)</w:t>
            </w:r>
          </w:p>
        </w:tc>
        <w:tc>
          <w:tcPr>
            <w:tcW w:type="dxa" w:w="1134"/>
          </w:tcPr>
          <w:p>
            <w:pPr>
              <w:bidi/>
              <w:jc w:val="right"/>
            </w:pPr>
            <w:r>
              <w:rPr>
                <w:rFonts w:ascii="Arial" w:hAnsi="Arial" w:cs="Arial"/>
                <w:rtl/>
              </w:rPr>
            </w:r>
            <w:r>
              <w:rPr>
                <w:rFonts w:ascii="Arial" w:hAnsi="Arial" w:cs="Arial"/>
                <w:b w:val="0"/>
                <w:sz w:val="19"/>
                <w:rtl/>
              </w:rPr>
              <w:t>۱</w:t>
            </w:r>
          </w:p>
        </w:tc>
      </w:tr>
      <w:tr>
        <w:tc>
          <w:tcPr>
            <w:tcW w:type="dxa" w:w="907"/>
          </w:tcPr>
          <w:p>
            <w:pPr>
              <w:bidi/>
              <w:jc w:val="right"/>
            </w:pPr>
            <w:r>
              <w:rPr>
                <w:rFonts w:ascii="Arial" w:hAnsi="Arial" w:cs="Arial"/>
                <w:rtl/>
              </w:rPr>
            </w:r>
            <w:r>
              <w:rPr>
                <w:rFonts w:ascii="Arial" w:hAnsi="Arial" w:cs="Arial"/>
                <w:b w:val="0"/>
                <w:sz w:val="19"/>
                <w:rtl/>
              </w:rPr>
              <w:t>۳</w:t>
            </w:r>
          </w:p>
        </w:tc>
        <w:tc>
          <w:tcPr>
            <w:tcW w:type="dxa" w:w="4422"/>
          </w:tcPr>
          <w:p>
            <w:pPr>
              <w:bidi/>
              <w:jc w:val="right"/>
            </w:pPr>
            <w:r>
              <w:rPr>
                <w:rFonts w:ascii="Arial" w:hAnsi="Arial" w:cs="Arial"/>
                <w:rtl/>
              </w:rPr>
            </w:r>
            <w:r>
              <w:rPr>
                <w:rFonts w:ascii="Arial" w:hAnsi="Arial" w:cs="Arial"/>
                <w:b w:val="0"/>
                <w:sz w:val="19"/>
                <w:rtl/>
              </w:rPr>
              <w:t>دلفی/فازی‌دلفی با دو پانل</w:t>
            </w:r>
          </w:p>
        </w:tc>
        <w:tc>
          <w:tcPr>
            <w:tcW w:type="dxa" w:w="3288"/>
          </w:tcPr>
          <w:p>
            <w:pPr>
              <w:bidi/>
              <w:jc w:val="right"/>
            </w:pPr>
            <w:r>
              <w:rPr>
                <w:rFonts w:ascii="Arial" w:hAnsi="Arial" w:cs="Arial"/>
                <w:rtl/>
              </w:rPr>
            </w:r>
            <w:r>
              <w:rPr>
                <w:rFonts w:ascii="Arial" w:hAnsi="Arial" w:cs="Arial"/>
                <w:b w:val="0"/>
                <w:sz w:val="19"/>
                <w:rtl/>
              </w:rPr>
              <w:t>مدل اعتبارسنجی‌شده + شکاف دو گروه</w:t>
            </w:r>
          </w:p>
        </w:tc>
        <w:tc>
          <w:tcPr>
            <w:tcW w:type="dxa" w:w="1134"/>
          </w:tcPr>
          <w:p>
            <w:pPr>
              <w:bidi/>
              <w:jc w:val="right"/>
            </w:pPr>
            <w:r>
              <w:rPr>
                <w:rFonts w:ascii="Arial" w:hAnsi="Arial" w:cs="Arial"/>
                <w:rtl/>
              </w:rPr>
            </w:r>
            <w:r>
              <w:rPr>
                <w:rFonts w:ascii="Arial" w:hAnsi="Arial" w:cs="Arial"/>
                <w:b w:val="0"/>
                <w:sz w:val="19"/>
                <w:rtl/>
              </w:rPr>
              <w:t>۱</w:t>
            </w:r>
          </w:p>
        </w:tc>
      </w:tr>
      <w:tr>
        <w:tc>
          <w:tcPr>
            <w:tcW w:type="dxa" w:w="907"/>
          </w:tcPr>
          <w:p>
            <w:pPr>
              <w:bidi/>
              <w:jc w:val="right"/>
            </w:pPr>
            <w:r>
              <w:rPr>
                <w:rFonts w:ascii="Arial" w:hAnsi="Arial" w:cs="Arial"/>
                <w:rtl/>
              </w:rPr>
            </w:r>
            <w:r>
              <w:rPr>
                <w:rFonts w:ascii="Arial" w:hAnsi="Arial" w:cs="Arial"/>
                <w:b w:val="0"/>
                <w:sz w:val="19"/>
                <w:rtl/>
              </w:rPr>
              <w:t>۴</w:t>
            </w:r>
          </w:p>
        </w:tc>
        <w:tc>
          <w:tcPr>
            <w:tcW w:type="dxa" w:w="4422"/>
          </w:tcPr>
          <w:p>
            <w:pPr>
              <w:bidi/>
              <w:jc w:val="right"/>
            </w:pPr>
            <w:r>
              <w:rPr>
                <w:rFonts w:ascii="Arial" w:hAnsi="Arial" w:cs="Arial"/>
                <w:rtl/>
              </w:rPr>
            </w:r>
            <w:r>
              <w:rPr>
                <w:rFonts w:ascii="Arial" w:hAnsi="Arial" w:cs="Arial"/>
                <w:b w:val="0"/>
                <w:sz w:val="19"/>
                <w:rtl/>
              </w:rPr>
              <w:t>توسعه پرسشنامه، پیش‌آزمون، جمع‌آوری داده</w:t>
            </w:r>
          </w:p>
        </w:tc>
        <w:tc>
          <w:tcPr>
            <w:tcW w:type="dxa" w:w="3288"/>
          </w:tcPr>
          <w:p>
            <w:pPr>
              <w:bidi/>
              <w:jc w:val="right"/>
            </w:pPr>
            <w:r>
              <w:rPr>
                <w:rFonts w:ascii="Arial" w:hAnsi="Arial" w:cs="Arial"/>
                <w:rtl/>
              </w:rPr>
            </w:r>
            <w:r>
              <w:rPr>
                <w:rFonts w:ascii="Arial" w:hAnsi="Arial" w:cs="Arial"/>
                <w:b w:val="0"/>
                <w:sz w:val="19"/>
                <w:rtl/>
              </w:rPr>
              <w:t>داده‌های پیمایش</w:t>
            </w:r>
          </w:p>
        </w:tc>
        <w:tc>
          <w:tcPr>
            <w:tcW w:type="dxa" w:w="1134"/>
          </w:tcPr>
          <w:p>
            <w:pPr>
              <w:bidi/>
              <w:jc w:val="right"/>
            </w:pPr>
            <w:r>
              <w:rPr>
                <w:rFonts w:ascii="Arial" w:hAnsi="Arial" w:cs="Arial"/>
                <w:rtl/>
              </w:rPr>
            </w:r>
            <w:r>
              <w:rPr>
                <w:rFonts w:ascii="Arial" w:hAnsi="Arial" w:cs="Arial"/>
                <w:b w:val="0"/>
                <w:sz w:val="19"/>
                <w:rtl/>
              </w:rPr>
              <w:t>۲</w:t>
            </w:r>
          </w:p>
        </w:tc>
      </w:tr>
      <w:tr>
        <w:tc>
          <w:tcPr>
            <w:tcW w:type="dxa" w:w="907"/>
          </w:tcPr>
          <w:p>
            <w:pPr>
              <w:bidi/>
              <w:jc w:val="right"/>
            </w:pPr>
            <w:r>
              <w:rPr>
                <w:rFonts w:ascii="Arial" w:hAnsi="Arial" w:cs="Arial"/>
                <w:rtl/>
              </w:rPr>
            </w:r>
            <w:r>
              <w:rPr>
                <w:rFonts w:ascii="Arial" w:hAnsi="Arial" w:cs="Arial"/>
                <w:b w:val="0"/>
                <w:sz w:val="19"/>
                <w:rtl/>
              </w:rPr>
              <w:t>۵</w:t>
            </w:r>
          </w:p>
        </w:tc>
        <w:tc>
          <w:tcPr>
            <w:tcW w:type="dxa" w:w="4422"/>
          </w:tcPr>
          <w:p>
            <w:pPr>
              <w:bidi/>
              <w:jc w:val="right"/>
            </w:pPr>
            <w:r>
              <w:rPr>
                <w:rFonts w:ascii="Arial" w:hAnsi="Arial" w:cs="Arial"/>
                <w:rtl/>
              </w:rPr>
            </w:r>
            <w:r>
              <w:rPr>
                <w:rFonts w:ascii="Arial" w:hAnsi="Arial" w:cs="Arial"/>
                <w:b w:val="0"/>
                <w:sz w:val="19"/>
                <w:rtl/>
              </w:rPr>
              <w:t>PLS-SEM، اعتبار و پایایی، MGA</w:t>
            </w:r>
          </w:p>
        </w:tc>
        <w:tc>
          <w:tcPr>
            <w:tcW w:type="dxa" w:w="3288"/>
          </w:tcPr>
          <w:p>
            <w:pPr>
              <w:bidi/>
              <w:jc w:val="right"/>
            </w:pPr>
            <w:r>
              <w:rPr>
                <w:rFonts w:ascii="Arial" w:hAnsi="Arial" w:cs="Arial"/>
                <w:rtl/>
              </w:rPr>
            </w:r>
            <w:r>
              <w:rPr>
                <w:rFonts w:ascii="Arial" w:hAnsi="Arial" w:cs="Arial"/>
                <w:b w:val="0"/>
                <w:sz w:val="19"/>
                <w:rtl/>
              </w:rPr>
              <w:t>مدل ساختاری نهایی</w:t>
            </w:r>
          </w:p>
        </w:tc>
        <w:tc>
          <w:tcPr>
            <w:tcW w:type="dxa" w:w="1134"/>
          </w:tcPr>
          <w:p>
            <w:pPr>
              <w:bidi/>
              <w:jc w:val="right"/>
            </w:pPr>
            <w:r>
              <w:rPr>
                <w:rFonts w:ascii="Arial" w:hAnsi="Arial" w:cs="Arial"/>
                <w:rtl/>
              </w:rPr>
            </w:r>
            <w:r>
              <w:rPr>
                <w:rFonts w:ascii="Arial" w:hAnsi="Arial" w:cs="Arial"/>
                <w:b w:val="0"/>
                <w:sz w:val="19"/>
                <w:rtl/>
              </w:rPr>
              <w:t>۲</w:t>
            </w:r>
          </w:p>
        </w:tc>
      </w:tr>
      <w:tr>
        <w:tc>
          <w:tcPr>
            <w:tcW w:type="dxa" w:w="907"/>
          </w:tcPr>
          <w:p>
            <w:pPr>
              <w:bidi/>
              <w:jc w:val="right"/>
            </w:pPr>
            <w:r>
              <w:rPr>
                <w:rFonts w:ascii="Arial" w:hAnsi="Arial" w:cs="Arial"/>
                <w:rtl/>
              </w:rPr>
            </w:r>
            <w:r>
              <w:rPr>
                <w:rFonts w:ascii="Arial" w:hAnsi="Arial" w:cs="Arial"/>
                <w:b w:val="0"/>
                <w:sz w:val="19"/>
                <w:rtl/>
              </w:rPr>
              <w:t>۶</w:t>
            </w:r>
          </w:p>
        </w:tc>
        <w:tc>
          <w:tcPr>
            <w:tcW w:type="dxa" w:w="4422"/>
          </w:tcPr>
          <w:p>
            <w:pPr>
              <w:bidi/>
              <w:jc w:val="right"/>
            </w:pPr>
            <w:r>
              <w:rPr>
                <w:rFonts w:ascii="Arial" w:hAnsi="Arial" w:cs="Arial"/>
                <w:rtl/>
              </w:rPr>
            </w:r>
            <w:r>
              <w:rPr>
                <w:rFonts w:ascii="Arial" w:hAnsi="Arial" w:cs="Arial"/>
                <w:b w:val="0"/>
                <w:sz w:val="19"/>
                <w:rtl/>
              </w:rPr>
              <w:t>نگارش، ارسال، پاسخ به داوران</w:t>
            </w:r>
          </w:p>
        </w:tc>
        <w:tc>
          <w:tcPr>
            <w:tcW w:type="dxa" w:w="3288"/>
          </w:tcPr>
          <w:p>
            <w:pPr>
              <w:bidi/>
              <w:jc w:val="right"/>
            </w:pPr>
            <w:r>
              <w:rPr>
                <w:rFonts w:ascii="Arial" w:hAnsi="Arial" w:cs="Arial"/>
                <w:rtl/>
              </w:rPr>
            </w:r>
            <w:r>
              <w:rPr>
                <w:rFonts w:ascii="Arial" w:hAnsi="Arial" w:cs="Arial"/>
                <w:b w:val="0"/>
                <w:sz w:val="19"/>
                <w:rtl/>
              </w:rPr>
              <w:t>دو مقاله</w:t>
            </w:r>
          </w:p>
        </w:tc>
        <w:tc>
          <w:tcPr>
            <w:tcW w:type="dxa" w:w="1134"/>
          </w:tcPr>
          <w:p>
            <w:pPr>
              <w:bidi/>
              <w:jc w:val="right"/>
            </w:pPr>
            <w:r>
              <w:rPr>
                <w:rFonts w:ascii="Arial" w:hAnsi="Arial" w:cs="Arial"/>
                <w:rtl/>
              </w:rPr>
            </w:r>
            <w:r>
              <w:rPr>
                <w:rFonts w:ascii="Arial" w:hAnsi="Arial" w:cs="Arial"/>
                <w:b w:val="0"/>
                <w:sz w:val="19"/>
                <w:rtl/>
              </w:rPr>
              <w:t>۱ و ۲</w:t>
            </w:r>
          </w:p>
        </w:tc>
      </w:tr>
    </w:tbl>
    <w:p/>
    <w:p>
      <w:pPr>
        <w:spacing w:after="160"/>
        <w:bidi/>
        <w:jc w:val="right"/>
      </w:pPr>
      <w:r>
        <w:rPr>
          <w:rFonts w:ascii="Arial" w:hAnsi="Arial" w:cs="Arial"/>
          <w:b/>
          <w:i w:val="0"/>
          <w:color w:val="1F3864"/>
          <w:sz w:val="32"/>
          <w:rtl/>
        </w:rPr>
        <w:t>۳. فاز ۰: آماده‌سازی</w:t>
      </w:r>
    </w:p>
    <w:p>
      <w:pPr>
        <w:spacing w:after="40"/>
        <w:bidi/>
        <w:jc w:val="right"/>
      </w:pPr>
      <w:r>
        <w:rPr>
          <w:rFonts w:ascii="Arial" w:hAnsi="Arial" w:cs="Arial"/>
          <w:rtl/>
        </w:rPr>
        <w:t>• تعیین مسئول هر بخش بین دو پژوهشگر و ثبت قرارداد همکاری: ترتیب نویسندگان، نویسنده مسئول، مالکیت داده و مسئول هزینه‌ها (مثلاً ویرایش زبان).</w:t>
      </w:r>
    </w:p>
    <w:p>
      <w:pPr>
        <w:spacing w:after="40"/>
        <w:bidi/>
        <w:jc w:val="right"/>
      </w:pPr>
      <w:r>
        <w:rPr>
          <w:rFonts w:ascii="Arial" w:hAnsi="Arial" w:cs="Arial"/>
          <w:rtl/>
        </w:rPr>
        <w:t>• نوشتن پروتکل یک‌تا‌دو صفحه‌ای: پرسش‌ها، معیارهای ورود/خروج، رشته جست‌وجو، روش تحلیل و معیار اجماع. پیشنهاد: ثبت در OSF (Open Science Framework) برای شفافیت و اعتبار پیش از جمع‌آوری داده.</w:t>
      </w:r>
    </w:p>
    <w:p>
      <w:pPr>
        <w:spacing w:after="40"/>
        <w:bidi/>
        <w:jc w:val="right"/>
      </w:pPr>
      <w:r>
        <w:rPr>
          <w:rFonts w:ascii="Arial" w:hAnsi="Arial" w:cs="Arial"/>
          <w:rtl/>
        </w:rPr>
        <w:t>• اخذ مجوز اخلاق مطابق ضوابط دانشگاه/نهاد خود (یا تأیید معافیت). کد/شماره آن را برای مقاله لازم دارید.</w:t>
      </w:r>
    </w:p>
    <w:p>
      <w:pPr>
        <w:spacing w:after="40"/>
        <w:bidi/>
        <w:jc w:val="right"/>
      </w:pPr>
      <w:r>
        <w:rPr>
          <w:rFonts w:ascii="Arial" w:hAnsi="Arial" w:cs="Arial"/>
          <w:rtl/>
        </w:rPr>
        <w:t>• تعیین نرم‌افزارها: Zotero/EndNote (مدیریت منابع)، Rayyan یا Excel (غربالگری)، Excel (فازی‌دلفی)، SPSS/R/JASP (آمار توصیفی و Mann-Whitney)، SmartPLS (PLS-SEM) یا R (lavaan/seminr).</w:t>
      </w:r>
    </w:p>
    <w:p>
      <w:pPr>
        <w:spacing w:after="40"/>
        <w:bidi/>
        <w:jc w:val="right"/>
      </w:pPr>
      <w:r>
        <w:rPr>
          <w:rFonts w:ascii="Arial" w:hAnsi="Arial" w:cs="Arial"/>
          <w:rtl/>
        </w:rPr>
        <w:t>• تعریف عملیاتی: «حسابرس» (مستقل/داخلی/حسابرس IT)، «سازمان مورد رسیدگی»، «ریسک سایبری» و «ارزیابی ریسک سایبری توسط حسابرس».</w:t>
      </w:r>
    </w:p>
    <w:p>
      <w:pPr>
        <w:spacing w:after="40"/>
        <w:bidi/>
        <w:jc w:val="right"/>
      </w:pPr>
      <w:r>
        <w:rPr>
          <w:rFonts w:ascii="Arial" w:hAnsi="Arial" w:cs="Arial"/>
          <w:rtl/>
        </w:rPr>
        <w:t>• سیاست استفاده از ابزارهای هوش مصنوعی: برای ویرایش زبان و خلاصه‌سازی مجاز است، ولی مسئولیت متن و ارجاع‌ها با نویسندگان است؛ مطابق سیاست مجله افشا شود و هر ارجاع از منبع اصلی چک شود.</w:t>
      </w:r>
    </w:p>
    <w:p>
      <w:pPr>
        <w:spacing w:after="40"/>
      </w:pPr>
    </w:p>
    <w:p>
      <w:pPr>
        <w:spacing w:after="160"/>
        <w:bidi/>
        <w:jc w:val="right"/>
      </w:pPr>
      <w:r>
        <w:rPr>
          <w:rFonts w:ascii="Arial" w:hAnsi="Arial" w:cs="Arial"/>
          <w:b/>
          <w:i w:val="0"/>
          <w:color w:val="1F3864"/>
          <w:sz w:val="32"/>
          <w:rtl/>
        </w:rPr>
        <w:t>۴. فاز ۱: مرور نظام‌مند (PRISMA 2020)</w:t>
      </w:r>
    </w:p>
    <w:p>
      <w:pPr>
        <w:spacing w:after="100"/>
        <w:bidi/>
        <w:jc w:val="right"/>
      </w:pPr>
      <w:r>
        <w:rPr>
          <w:rFonts w:ascii="Arial" w:hAnsi="Arial" w:cs="Arial"/>
          <w:b/>
          <w:i w:val="0"/>
          <w:color w:val="1F3864"/>
          <w:sz w:val="26"/>
          <w:rtl/>
        </w:rPr>
        <w:t>۴-۱. هدف و چارچوب</w:t>
      </w:r>
    </w:p>
    <w:p>
      <w:pPr>
        <w:spacing w:after="100"/>
        <w:bidi/>
        <w:jc w:val="right"/>
      </w:pPr>
      <w:r>
        <w:rPr>
          <w:rFonts w:ascii="Arial" w:hAnsi="Arial" w:cs="Arial"/>
          <w:b w:val="0"/>
          <w:i w:val="0"/>
          <w:rtl/>
        </w:rPr>
        <w:t>پاسخ به RQ1. گزارش‌دهی مطابق PRISMA 2020 (Page و همکاران، ۲۰۲۱) با نمودار جریان و چک‌لیست.</w:t>
      </w:r>
    </w:p>
    <w:p>
      <w:pPr>
        <w:spacing w:after="100"/>
        <w:bidi/>
        <w:jc w:val="right"/>
      </w:pPr>
      <w:r>
        <w:rPr>
          <w:rFonts w:ascii="Arial" w:hAnsi="Arial" w:cs="Arial"/>
          <w:b/>
          <w:i w:val="0"/>
          <w:color w:val="1F3864"/>
          <w:sz w:val="26"/>
          <w:rtl/>
        </w:rPr>
        <w:t>۴-۲. پایگاه‌ها و منابع</w:t>
      </w:r>
    </w:p>
    <w:p>
      <w:pPr>
        <w:spacing w:after="40"/>
        <w:bidi/>
        <w:jc w:val="right"/>
      </w:pPr>
      <w:r>
        <w:rPr>
          <w:rFonts w:ascii="Arial" w:hAnsi="Arial" w:cs="Arial"/>
          <w:rtl/>
        </w:rPr>
        <w:t>• بین‌المللی: Scopus، Web of Science، ScienceDirect، Emerald، Wiley، Taylor &amp; Francis، IEEE Xplore، SSRN (پیش‌چاپ‌ها در صورت لزوم).</w:t>
      </w:r>
    </w:p>
    <w:p>
      <w:pPr>
        <w:spacing w:after="40"/>
        <w:bidi/>
        <w:jc w:val="right"/>
      </w:pPr>
      <w:r>
        <w:rPr>
          <w:rFonts w:ascii="Arial" w:hAnsi="Arial" w:cs="Arial"/>
          <w:rtl/>
        </w:rPr>
        <w:t>• فارسی: SID، Magiran، ISC، Civilica (مقالات کنفرانس‌ها با احتیاط).</w:t>
      </w:r>
    </w:p>
    <w:p>
      <w:pPr>
        <w:spacing w:after="40"/>
        <w:bidi/>
        <w:jc w:val="right"/>
      </w:pPr>
      <w:r>
        <w:rPr>
          <w:rFonts w:ascii="Arial" w:hAnsi="Arial" w:cs="Arial"/>
          <w:rtl/>
        </w:rPr>
        <w:t>• ادبیات خاکستری: وب‌سایت AICPA، IAASB/IFAC، ISACA، NIST، گزارش‌های Big4 و نهادهای ناظر ایرانی (مانند بانک مرکزی، مرکز افتا). هر منبع خاکستری با برچسب مشخص و فقط برای استخراج مولفه، نه برای شواهد تجربی.</w:t>
      </w:r>
    </w:p>
    <w:p>
      <w:pPr>
        <w:spacing w:after="40"/>
      </w:pPr>
    </w:p>
    <w:p>
      <w:pPr>
        <w:spacing w:after="100"/>
        <w:bidi/>
        <w:jc w:val="right"/>
      </w:pPr>
      <w:r>
        <w:rPr>
          <w:rFonts w:ascii="Arial" w:hAnsi="Arial" w:cs="Arial"/>
          <w:b/>
          <w:i w:val="0"/>
          <w:color w:val="1F3864"/>
          <w:sz w:val="26"/>
          <w:rtl/>
        </w:rPr>
        <w:t>۴-۳. رشته جست‌وجو (نمونه)</w:t>
      </w:r>
    </w:p>
    <w:p>
      <w:pPr>
        <w:spacing w:after="100"/>
        <w:jc w:val="left"/>
      </w:pPr>
      <w:r>
        <w:rPr>
          <w:b w:val="0"/>
          <w:i w:val="0"/>
          <w:sz w:val="19"/>
        </w:rPr>
        <w:t>("cyber risk" OR "cybersecurity risk" OR "information security risk" OR "cyber security") AND (audit* OR "internal audit" OR "external audit" OR "IT audit" OR assurance) AND (assess* OR evaluat* OR framework OR model OR component* OR factor* OR determinant*)</w:t>
      </w:r>
    </w:p>
    <w:p>
      <w:pPr>
        <w:spacing w:after="100"/>
        <w:bidi/>
        <w:jc w:val="right"/>
      </w:pPr>
      <w:r>
        <w:rPr>
          <w:rFonts w:ascii="Arial" w:hAnsi="Arial" w:cs="Arial"/>
          <w:b w:val="0"/>
          <w:i w:val="0"/>
          <w:rtl/>
        </w:rPr>
        <w:t>برای هر پایگاه رشته را با قواعد همان پایگاه تنظیم و تاریخ جست‌وجو و تعداد نتایج را ثبت کنید. فارسی: «ریسک سایبری» و «امنیت اطلاعات» همراه با «حسابرسی» و «ارزیابی ریسک».</w:t>
      </w:r>
    </w:p>
    <w:p>
      <w:pPr>
        <w:spacing w:after="100"/>
        <w:bidi/>
        <w:jc w:val="right"/>
      </w:pPr>
      <w:r>
        <w:rPr>
          <w:rFonts w:ascii="Arial" w:hAnsi="Arial" w:cs="Arial"/>
          <w:b/>
          <w:i w:val="0"/>
          <w:color w:val="1F3864"/>
          <w:sz w:val="26"/>
          <w:rtl/>
        </w:rPr>
        <w:t>۴-۴. معیارهای ورود و خروج (پیشنهادی)</w:t>
      </w:r>
    </w:p>
    <w:tbl>
      <w:tblPr>
        <w:tblStyle w:val="TableGrid"/>
        <w:tblW w:type="auto" w:w="0"/>
        <w:tblLayout w:type="fixed"/>
        <w:tblLook w:firstColumn="1" w:firstRow="1" w:lastColumn="0" w:lastRow="0" w:noHBand="0" w:noVBand="1" w:val="04A0"/>
        <w:bidiVisual/>
      </w:tblPr>
      <w:tblGrid>
        <w:gridCol w:w="4876"/>
        <w:gridCol w:w="4876"/>
      </w:tblGrid>
      <w:tr>
        <w:tc>
          <w:tcPr>
            <w:tcW w:type="dxa" w:w="4876"/>
            <w:shd w:val="clear" w:color="auto" w:fill="1F3864"/>
          </w:tcPr>
          <w:p>
            <w:pPr>
              <w:bidi/>
              <w:jc w:val="right"/>
            </w:pPr>
            <w:r>
              <w:rPr>
                <w:rFonts w:ascii="Arial" w:hAnsi="Arial" w:cs="Arial"/>
                <w:rtl/>
              </w:rPr>
            </w:r>
            <w:r>
              <w:rPr>
                <w:rFonts w:ascii="Arial" w:hAnsi="Arial" w:cs="Arial"/>
                <w:b/>
                <w:color w:val="FFFFFF"/>
                <w:sz w:val="19"/>
                <w:rtl/>
              </w:rPr>
              <w:t>ورود</w:t>
            </w:r>
          </w:p>
        </w:tc>
        <w:tc>
          <w:tcPr>
            <w:tcW w:type="dxa" w:w="4876"/>
            <w:shd w:val="clear" w:color="auto" w:fill="1F3864"/>
          </w:tcPr>
          <w:p>
            <w:pPr>
              <w:bidi/>
              <w:jc w:val="right"/>
            </w:pPr>
            <w:r>
              <w:rPr>
                <w:rFonts w:ascii="Arial" w:hAnsi="Arial" w:cs="Arial"/>
                <w:rtl/>
              </w:rPr>
            </w:r>
            <w:r>
              <w:rPr>
                <w:rFonts w:ascii="Arial" w:hAnsi="Arial" w:cs="Arial"/>
                <w:b/>
                <w:color w:val="FFFFFF"/>
                <w:sz w:val="19"/>
                <w:rtl/>
              </w:rPr>
              <w:t>خروج</w:t>
            </w:r>
          </w:p>
        </w:tc>
      </w:tr>
      <w:tr>
        <w:tc>
          <w:tcPr>
            <w:tcW w:type="dxa" w:w="4876"/>
          </w:tcPr>
          <w:p>
            <w:pPr>
              <w:bidi/>
              <w:jc w:val="right"/>
            </w:pPr>
            <w:r>
              <w:rPr>
                <w:rFonts w:ascii="Arial" w:hAnsi="Arial" w:cs="Arial"/>
                <w:rtl/>
              </w:rPr>
            </w:r>
            <w:r>
              <w:rPr>
                <w:rFonts w:ascii="Arial" w:hAnsi="Arial" w:cs="Arial"/>
                <w:b w:val="0"/>
                <w:sz w:val="19"/>
                <w:rtl/>
              </w:rPr>
              <w:t>مقاله داوری‌شده، گزارش فنی رسمی یا استاندارد</w:t>
            </w:r>
          </w:p>
        </w:tc>
        <w:tc>
          <w:tcPr>
            <w:tcW w:type="dxa" w:w="4876"/>
          </w:tcPr>
          <w:p>
            <w:pPr>
              <w:bidi/>
              <w:jc w:val="right"/>
            </w:pPr>
            <w:r>
              <w:rPr>
                <w:rFonts w:ascii="Arial" w:hAnsi="Arial" w:cs="Arial"/>
                <w:rtl/>
              </w:rPr>
            </w:r>
            <w:r>
              <w:rPr>
                <w:rFonts w:ascii="Arial" w:hAnsi="Arial" w:cs="Arial"/>
                <w:b w:val="0"/>
                <w:sz w:val="19"/>
                <w:rtl/>
              </w:rPr>
              <w:t>نظرها و مطالب غیر تخصصی و تبلیغاتی</w:t>
            </w:r>
          </w:p>
        </w:tc>
      </w:tr>
      <w:tr>
        <w:tc>
          <w:tcPr>
            <w:tcW w:type="dxa" w:w="4876"/>
          </w:tcPr>
          <w:p>
            <w:pPr>
              <w:bidi/>
              <w:jc w:val="right"/>
            </w:pPr>
            <w:r>
              <w:rPr>
                <w:rFonts w:ascii="Arial" w:hAnsi="Arial" w:cs="Arial"/>
                <w:rtl/>
              </w:rPr>
            </w:r>
            <w:r>
              <w:rPr>
                <w:rFonts w:ascii="Arial" w:hAnsi="Arial" w:cs="Arial"/>
                <w:b w:val="0"/>
                <w:sz w:val="19"/>
                <w:rtl/>
              </w:rPr>
              <w:t>درباره ارزیابی ریسک/کنترل سایبری و حسابرسی یا اطمینان‌بخشی</w:t>
            </w:r>
          </w:p>
        </w:tc>
        <w:tc>
          <w:tcPr>
            <w:tcW w:type="dxa" w:w="4876"/>
          </w:tcPr>
          <w:p>
            <w:pPr>
              <w:bidi/>
              <w:jc w:val="right"/>
            </w:pPr>
            <w:r>
              <w:rPr>
                <w:rFonts w:ascii="Arial" w:hAnsi="Arial" w:cs="Arial"/>
                <w:rtl/>
              </w:rPr>
            </w:r>
            <w:r>
              <w:rPr>
                <w:rFonts w:ascii="Arial" w:hAnsi="Arial" w:cs="Arial"/>
                <w:b w:val="0"/>
                <w:sz w:val="19"/>
                <w:rtl/>
              </w:rPr>
              <w:t>فقط درباره فناوری امنیتی بدون ارتباط با حسابرسی/ارزیابی ریسک</w:t>
            </w:r>
          </w:p>
        </w:tc>
      </w:tr>
      <w:tr>
        <w:tc>
          <w:tcPr>
            <w:tcW w:type="dxa" w:w="4876"/>
          </w:tcPr>
          <w:p>
            <w:pPr>
              <w:bidi/>
              <w:jc w:val="right"/>
            </w:pPr>
            <w:r>
              <w:rPr>
                <w:rFonts w:ascii="Arial" w:hAnsi="Arial" w:cs="Arial"/>
                <w:rtl/>
              </w:rPr>
            </w:r>
            <w:r>
              <w:rPr>
                <w:rFonts w:ascii="Arial" w:hAnsi="Arial" w:cs="Arial"/>
                <w:b w:val="0"/>
                <w:sz w:val="19"/>
                <w:rtl/>
              </w:rPr>
              <w:t>فارسی یا انگلیسی</w:t>
            </w:r>
          </w:p>
        </w:tc>
        <w:tc>
          <w:tcPr>
            <w:tcW w:type="dxa" w:w="4876"/>
          </w:tcPr>
          <w:p>
            <w:pPr>
              <w:bidi/>
              <w:jc w:val="right"/>
            </w:pPr>
            <w:r>
              <w:rPr>
                <w:rFonts w:ascii="Arial" w:hAnsi="Arial" w:cs="Arial"/>
                <w:rtl/>
              </w:rPr>
            </w:r>
            <w:r>
              <w:rPr>
                <w:rFonts w:ascii="Arial" w:hAnsi="Arial" w:cs="Arial"/>
                <w:b w:val="0"/>
                <w:sz w:val="19"/>
                <w:rtl/>
              </w:rPr>
              <w:t>زبان‌های دیگر</w:t>
            </w:r>
          </w:p>
        </w:tc>
      </w:tr>
      <w:tr>
        <w:tc>
          <w:tcPr>
            <w:tcW w:type="dxa" w:w="4876"/>
          </w:tcPr>
          <w:p>
            <w:pPr>
              <w:bidi/>
              <w:jc w:val="right"/>
            </w:pPr>
            <w:r>
              <w:rPr>
                <w:rFonts w:ascii="Arial" w:hAnsi="Arial" w:cs="Arial"/>
                <w:rtl/>
              </w:rPr>
            </w:r>
            <w:r>
              <w:rPr>
                <w:rFonts w:ascii="Arial" w:hAnsi="Arial" w:cs="Arial"/>
                <w:b w:val="0"/>
                <w:sz w:val="19"/>
                <w:rtl/>
              </w:rPr>
              <w:t>بازه زمانی مثلاً ۲۰۱۳ تا ۲۰۲۶ (توجیه شود)</w:t>
            </w:r>
          </w:p>
        </w:tc>
        <w:tc>
          <w:tcPr>
            <w:tcW w:type="dxa" w:w="4876"/>
          </w:tcPr>
          <w:p>
            <w:pPr>
              <w:bidi/>
              <w:jc w:val="right"/>
            </w:pPr>
            <w:r>
              <w:rPr>
                <w:rFonts w:ascii="Arial" w:hAnsi="Arial" w:cs="Arial"/>
                <w:rtl/>
              </w:rPr>
            </w:r>
            <w:r>
              <w:rPr>
                <w:rFonts w:ascii="Arial" w:hAnsi="Arial" w:cs="Arial"/>
                <w:b w:val="0"/>
                <w:sz w:val="19"/>
                <w:rtl/>
              </w:rPr>
              <w:t>نسخه‌های تکراری</w:t>
            </w:r>
          </w:p>
        </w:tc>
      </w:tr>
    </w:tbl>
    <w:p/>
    <w:p>
      <w:pPr>
        <w:spacing w:after="100"/>
        <w:bidi/>
        <w:jc w:val="right"/>
      </w:pPr>
      <w:r>
        <w:rPr>
          <w:rFonts w:ascii="Arial" w:hAnsi="Arial" w:cs="Arial"/>
          <w:b/>
          <w:i w:val="0"/>
          <w:color w:val="1F3864"/>
          <w:sz w:val="26"/>
          <w:rtl/>
        </w:rPr>
        <w:t>۴-۵. مراحل</w:t>
      </w:r>
    </w:p>
    <w:p>
      <w:pPr>
        <w:spacing w:after="40"/>
        <w:bidi/>
        <w:jc w:val="right"/>
      </w:pPr>
      <w:r>
        <w:rPr>
          <w:rFonts w:ascii="Arial" w:hAnsi="Arial" w:cs="Arial"/>
          <w:rtl/>
        </w:rPr>
        <w:t>• جمع‌آوری نتایج و حذف تکراری‌ها (Zotero).</w:t>
      </w:r>
    </w:p>
    <w:p>
      <w:pPr>
        <w:spacing w:after="40"/>
        <w:bidi/>
        <w:jc w:val="right"/>
      </w:pPr>
      <w:r>
        <w:rPr>
          <w:rFonts w:ascii="Arial" w:hAnsi="Arial" w:cs="Arial"/>
          <w:rtl/>
        </w:rPr>
        <w:t>• غربالگری عنوان/چکیده توسط دو نفر مستقل؛ سنجش توافق (Cohen's kappa)، حل اختلاف با نفر سوم یا گفت‌وگو.</w:t>
      </w:r>
    </w:p>
    <w:p>
      <w:pPr>
        <w:spacing w:after="40"/>
        <w:bidi/>
        <w:jc w:val="right"/>
      </w:pPr>
      <w:r>
        <w:rPr>
          <w:rFonts w:ascii="Arial" w:hAnsi="Arial" w:cs="Arial"/>
          <w:rtl/>
        </w:rPr>
        <w:t>• غربالگری متن کامل و ثبت دلیل خروج.</w:t>
      </w:r>
    </w:p>
    <w:p>
      <w:pPr>
        <w:spacing w:after="40"/>
        <w:bidi/>
        <w:jc w:val="right"/>
      </w:pPr>
      <w:r>
        <w:rPr>
          <w:rFonts w:ascii="Arial" w:hAnsi="Arial" w:cs="Arial"/>
          <w:rtl/>
        </w:rPr>
        <w:t>• ارزیابی کیفیت (مثلاً چک‌لیست ساده: وضوح روش، مرتبط‌بودن، شفافیت داده؛ یا ابزار مناسب نوع مطالعه).</w:t>
      </w:r>
    </w:p>
    <w:p>
      <w:pPr>
        <w:spacing w:after="40"/>
        <w:bidi/>
        <w:jc w:val="right"/>
      </w:pPr>
      <w:r>
        <w:rPr>
          <w:rFonts w:ascii="Arial" w:hAnsi="Arial" w:cs="Arial"/>
          <w:rtl/>
        </w:rPr>
        <w:t>• استخراج داده: فرم کدگذاری با ستون‌های نویسنده، سال، کشور، روش، مولفه‌ها، تعاریف، دیدگاه (سازمان/حسابرس).</w:t>
      </w:r>
    </w:p>
    <w:p>
      <w:pPr>
        <w:spacing w:after="40"/>
        <w:bidi/>
        <w:jc w:val="right"/>
      </w:pPr>
      <w:r>
        <w:rPr>
          <w:rFonts w:ascii="Arial" w:hAnsi="Arial" w:cs="Arial"/>
          <w:rtl/>
        </w:rPr>
        <w:t>• ترکیب: تحلیل محتوا یا تحلیل مضمون (Braun &amp; Clarke، ۲۰۰۶) برای تبدیل مولفه‌های پراکنده به فهرست کاندید و حذف هم‌پوشانی.</w:t>
      </w:r>
    </w:p>
    <w:p>
      <w:pPr>
        <w:spacing w:after="40"/>
      </w:pPr>
    </w:p>
    <w:p>
      <w:pPr>
        <w:spacing w:after="100"/>
        <w:bidi/>
        <w:jc w:val="right"/>
      </w:pPr>
      <w:r>
        <w:rPr>
          <w:rFonts w:ascii="Arial" w:hAnsi="Arial" w:cs="Arial"/>
          <w:b/>
          <w:i w:val="0"/>
          <w:color w:val="1F3864"/>
          <w:sz w:val="26"/>
          <w:rtl/>
        </w:rPr>
        <w:t>۴-۶. خروجی</w:t>
      </w:r>
    </w:p>
    <w:p>
      <w:pPr>
        <w:spacing w:after="100"/>
        <w:bidi/>
        <w:jc w:val="right"/>
      </w:pPr>
      <w:r>
        <w:rPr>
          <w:rFonts w:ascii="Arial" w:hAnsi="Arial" w:cs="Arial"/>
          <w:b w:val="0"/>
          <w:i w:val="0"/>
          <w:rtl/>
        </w:rPr>
        <w:t>فهرست مولفه‌های کاندید با ستون «تعداد مطالعات پشتیبان». این ستون به ماتریس Excel اضافه می‌شود (ستون «پیشینه پژوهش»).</w:t>
      </w:r>
    </w:p>
    <w:p>
      <w:pPr>
        <w:spacing w:after="160"/>
        <w:bidi/>
        <w:jc w:val="right"/>
      </w:pPr>
      <w:r>
        <w:rPr>
          <w:rFonts w:ascii="Arial" w:hAnsi="Arial" w:cs="Arial"/>
          <w:b/>
          <w:i w:val="0"/>
          <w:color w:val="1F3864"/>
          <w:sz w:val="32"/>
          <w:rtl/>
        </w:rPr>
        <w:t>۵. فاز ۲: نگاشت چارچوب‌ها و ساخت ماتریس</w:t>
      </w:r>
    </w:p>
    <w:p>
      <w:pPr>
        <w:spacing w:after="40"/>
        <w:bidi/>
        <w:jc w:val="right"/>
      </w:pPr>
      <w:r>
        <w:rPr>
          <w:rFonts w:ascii="Arial" w:hAnsi="Arial" w:cs="Arial"/>
          <w:rtl/>
        </w:rPr>
        <w:t>• منابع رسمی را (AICPA TSC 2017 با نکات 2022 و SOC for Cybersecurity، NIST CSF 2.0، ISO 27001/27002/27005 ویرایش ۲۰۲۲، ISA 315 (Revised 2019) و استانداردهای مرتبط) دریافت و برای هر مولفه بند دقیق را از متن اصلی ثبت کنید. فایل Excel (شیت «منابع_رسمی») برای ثبت تطبیق ساخته شده است.</w:t>
      </w:r>
    </w:p>
    <w:p>
      <w:pPr>
        <w:spacing w:after="40"/>
        <w:bidi/>
        <w:jc w:val="right"/>
      </w:pPr>
      <w:r>
        <w:rPr>
          <w:rFonts w:ascii="Arial" w:hAnsi="Arial" w:cs="Arial"/>
          <w:rtl/>
        </w:rPr>
        <w:t>• قاعده ادغام: مولفه‌هایی که در دو یا چند منبع هم‌معنی هستند ادغام شوند؛ مولفه تنها با مبنای ضعیف به دور اول دلفی بروند ولی برچسب «نیازمند تأیید» بگیرند.</w:t>
      </w:r>
    </w:p>
    <w:p>
      <w:pPr>
        <w:spacing w:after="40"/>
        <w:bidi/>
        <w:jc w:val="right"/>
      </w:pPr>
      <w:r>
        <w:rPr>
          <w:rFonts w:ascii="Arial" w:hAnsi="Arial" w:cs="Arial"/>
          <w:rtl/>
        </w:rPr>
        <w:t>• دو پژوهشگر مستقل نگاشت را انجام دهند و اختلاف‌ها را حل کنند (برای روایی مستندسازی).</w:t>
      </w:r>
    </w:p>
    <w:p>
      <w:pPr>
        <w:spacing w:after="40"/>
        <w:bidi/>
        <w:jc w:val="right"/>
      </w:pPr>
      <w:r>
        <w:rPr>
          <w:rFonts w:ascii="Arial" w:hAnsi="Arial" w:cs="Arial"/>
          <w:rtl/>
        </w:rPr>
        <w:t>• هر مولفه برچسب دیدگاه بگیرد: سازمان / حسابرس / مشترک.</w:t>
      </w:r>
    </w:p>
    <w:p>
      <w:pPr>
        <w:spacing w:after="40"/>
      </w:pPr>
    </w:p>
    <w:p>
      <w:pPr>
        <w:spacing w:after="100"/>
        <w:bidi/>
        <w:jc w:val="right"/>
      </w:pPr>
      <w:r>
        <w:rPr>
          <w:rFonts w:ascii="Arial" w:hAnsi="Arial" w:cs="Arial"/>
          <w:b w:val="0"/>
          <w:i w:val="0"/>
          <w:color w:val="C00000"/>
          <w:sz w:val="20"/>
          <w:rtl/>
        </w:rPr>
        <w:t>نکته: ارجاع‌های موجود در ماتریس فعلی هنوز با متن رسمی تطبیق نشده‌اند؛ تا قبل از ارسال دور اول دلفی این کار را تمام کنید.</w:t>
      </w:r>
    </w:p>
    <w:p>
      <w:pPr>
        <w:spacing w:after="160"/>
        <w:bidi/>
        <w:jc w:val="right"/>
      </w:pPr>
      <w:r>
        <w:rPr>
          <w:rFonts w:ascii="Arial" w:hAnsi="Arial" w:cs="Arial"/>
          <w:b/>
          <w:i w:val="0"/>
          <w:color w:val="1F3864"/>
          <w:sz w:val="32"/>
          <w:rtl/>
        </w:rPr>
        <w:t>۶. فاز ۳: دلفی و فازی‌دلفی</w:t>
      </w:r>
    </w:p>
    <w:p>
      <w:pPr>
        <w:spacing w:after="100"/>
        <w:bidi/>
        <w:jc w:val="right"/>
      </w:pPr>
      <w:r>
        <w:rPr>
          <w:rFonts w:ascii="Arial" w:hAnsi="Arial" w:cs="Arial"/>
          <w:b/>
          <w:i w:val="0"/>
          <w:color w:val="1F3864"/>
          <w:sz w:val="26"/>
          <w:rtl/>
        </w:rPr>
        <w:t>۶-۱. چرا دلفی؟</w:t>
      </w:r>
    </w:p>
    <w:p>
      <w:pPr>
        <w:spacing w:after="100"/>
        <w:bidi/>
        <w:jc w:val="right"/>
      </w:pPr>
      <w:r>
        <w:rPr>
          <w:rFonts w:ascii="Arial" w:hAnsi="Arial" w:cs="Arial"/>
          <w:b w:val="0"/>
          <w:i w:val="0"/>
          <w:rtl/>
        </w:rPr>
        <w:t>دلفی روشی ساختاریافته برای رسیدن به اجماع خبرگان با پاسخ ناشناس و بازخورد گروهی در چند دور است (Okoli &amp; Pawlowski، ۲۰۰۴؛ Skulmoski و همکاران، ۲۰۰۷). برای اعتبارسنجی مولفه‌ها و بومی‌سازی با خبرگان ایرانی مناسب است.</w:t>
      </w:r>
    </w:p>
    <w:p>
      <w:pPr>
        <w:spacing w:after="100"/>
        <w:bidi/>
        <w:jc w:val="right"/>
      </w:pPr>
      <w:r>
        <w:rPr>
          <w:rFonts w:ascii="Arial" w:hAnsi="Arial" w:cs="Arial"/>
          <w:b/>
          <w:i w:val="0"/>
          <w:color w:val="1F3864"/>
          <w:sz w:val="26"/>
          <w:rtl/>
        </w:rPr>
        <w:t>۶-۲. طراحی دو پانل</w:t>
      </w:r>
    </w:p>
    <w:tbl>
      <w:tblPr>
        <w:tblStyle w:val="TableGrid"/>
        <w:tblW w:type="auto" w:w="0"/>
        <w:tblLayout w:type="fixed"/>
        <w:tblLook w:firstColumn="1" w:firstRow="1" w:lastColumn="0" w:lastRow="0" w:noHBand="0" w:noVBand="1" w:val="04A0"/>
        <w:bidiVisual/>
      </w:tblPr>
      <w:tblGrid>
        <w:gridCol w:w="1701"/>
        <w:gridCol w:w="3969"/>
        <w:gridCol w:w="4082"/>
      </w:tblGrid>
      <w:tr>
        <w:tc>
          <w:tcPr>
            <w:tcW w:type="dxa" w:w="1701"/>
            <w:shd w:val="clear" w:color="auto" w:fill="1F3864"/>
          </w:tcPr>
          <w:p>
            <w:pPr>
              <w:bidi/>
              <w:jc w:val="right"/>
            </w:pPr>
            <w:r>
              <w:rPr>
                <w:rFonts w:ascii="Arial" w:hAnsi="Arial" w:cs="Arial"/>
                <w:rtl/>
              </w:rPr>
            </w:r>
            <w:r>
              <w:rPr>
                <w:rFonts w:ascii="Arial" w:hAnsi="Arial" w:cs="Arial"/>
                <w:b/>
                <w:color w:val="FFFFFF"/>
                <w:sz w:val="19"/>
                <w:rtl/>
              </w:rPr>
              <w:t>ویژگی</w:t>
            </w:r>
          </w:p>
        </w:tc>
        <w:tc>
          <w:tcPr>
            <w:tcW w:type="dxa" w:w="3969"/>
            <w:shd w:val="clear" w:color="auto" w:fill="1F3864"/>
          </w:tcPr>
          <w:p>
            <w:pPr>
              <w:bidi/>
              <w:jc w:val="right"/>
            </w:pPr>
            <w:r>
              <w:rPr>
                <w:rFonts w:ascii="Arial" w:hAnsi="Arial" w:cs="Arial"/>
                <w:rtl/>
              </w:rPr>
            </w:r>
            <w:r>
              <w:rPr>
                <w:rFonts w:ascii="Arial" w:hAnsi="Arial" w:cs="Arial"/>
                <w:b/>
                <w:color w:val="FFFFFF"/>
                <w:sz w:val="19"/>
                <w:rtl/>
              </w:rPr>
              <w:t>پانل الف: سازمان مورد رسیدگی</w:t>
            </w:r>
          </w:p>
        </w:tc>
        <w:tc>
          <w:tcPr>
            <w:tcW w:type="dxa" w:w="4082"/>
            <w:shd w:val="clear" w:color="auto" w:fill="1F3864"/>
          </w:tcPr>
          <w:p>
            <w:pPr>
              <w:bidi/>
              <w:jc w:val="right"/>
            </w:pPr>
            <w:r>
              <w:rPr>
                <w:rFonts w:ascii="Arial" w:hAnsi="Arial" w:cs="Arial"/>
                <w:rtl/>
              </w:rPr>
            </w:r>
            <w:r>
              <w:rPr>
                <w:rFonts w:ascii="Arial" w:hAnsi="Arial" w:cs="Arial"/>
                <w:b/>
                <w:color w:val="FFFFFF"/>
                <w:sz w:val="19"/>
                <w:rtl/>
              </w:rPr>
              <w:t>پانل ب: حسابرسان</w:t>
            </w:r>
          </w:p>
        </w:tc>
      </w:tr>
      <w:tr>
        <w:tc>
          <w:tcPr>
            <w:tcW w:type="dxa" w:w="1701"/>
          </w:tcPr>
          <w:p>
            <w:pPr>
              <w:bidi/>
              <w:jc w:val="right"/>
            </w:pPr>
            <w:r>
              <w:rPr>
                <w:rFonts w:ascii="Arial" w:hAnsi="Arial" w:cs="Arial"/>
                <w:rtl/>
              </w:rPr>
            </w:r>
            <w:r>
              <w:rPr>
                <w:rFonts w:ascii="Arial" w:hAnsi="Arial" w:cs="Arial"/>
                <w:b w:val="0"/>
                <w:sz w:val="19"/>
                <w:rtl/>
              </w:rPr>
              <w:t>نقش‌ها</w:t>
            </w:r>
          </w:p>
        </w:tc>
        <w:tc>
          <w:tcPr>
            <w:tcW w:type="dxa" w:w="3969"/>
          </w:tcPr>
          <w:p>
            <w:pPr>
              <w:bidi/>
              <w:jc w:val="right"/>
            </w:pPr>
            <w:r>
              <w:rPr>
                <w:rFonts w:ascii="Arial" w:hAnsi="Arial" w:cs="Arial"/>
                <w:rtl/>
              </w:rPr>
            </w:r>
            <w:r>
              <w:rPr>
                <w:rFonts w:ascii="Arial" w:hAnsi="Arial" w:cs="Arial"/>
                <w:b w:val="0"/>
                <w:sz w:val="19"/>
                <w:rtl/>
              </w:rPr>
              <w:t>مدیر امنیت اطلاعات (CISO)، مدیر فناوری اطلاعات، حسابرس داخلی، مدیر ریسک</w:t>
            </w:r>
          </w:p>
        </w:tc>
        <w:tc>
          <w:tcPr>
            <w:tcW w:type="dxa" w:w="4082"/>
          </w:tcPr>
          <w:p>
            <w:pPr>
              <w:bidi/>
              <w:jc w:val="right"/>
            </w:pPr>
            <w:r>
              <w:rPr>
                <w:rFonts w:ascii="Arial" w:hAnsi="Arial" w:cs="Arial"/>
                <w:rtl/>
              </w:rPr>
            </w:r>
            <w:r>
              <w:rPr>
                <w:rFonts w:ascii="Arial" w:hAnsi="Arial" w:cs="Arial"/>
                <w:b w:val="0"/>
                <w:sz w:val="19"/>
                <w:rtl/>
              </w:rPr>
              <w:t>حسابرس مستقل (موسسات حسابرسی و سازمان حسابرسی)، حسابرس IT، مدیر کنترل کیفیت</w:t>
            </w:r>
          </w:p>
        </w:tc>
      </w:tr>
      <w:tr>
        <w:tc>
          <w:tcPr>
            <w:tcW w:type="dxa" w:w="1701"/>
          </w:tcPr>
          <w:p>
            <w:pPr>
              <w:bidi/>
              <w:jc w:val="right"/>
            </w:pPr>
            <w:r>
              <w:rPr>
                <w:rFonts w:ascii="Arial" w:hAnsi="Arial" w:cs="Arial"/>
                <w:rtl/>
              </w:rPr>
            </w:r>
            <w:r>
              <w:rPr>
                <w:rFonts w:ascii="Arial" w:hAnsi="Arial" w:cs="Arial"/>
                <w:b w:val="0"/>
                <w:sz w:val="19"/>
                <w:rtl/>
              </w:rPr>
              <w:t>معیار ورود</w:t>
            </w:r>
          </w:p>
        </w:tc>
        <w:tc>
          <w:tcPr>
            <w:tcW w:type="dxa" w:w="3969"/>
          </w:tcPr>
          <w:p>
            <w:pPr>
              <w:bidi/>
              <w:jc w:val="right"/>
            </w:pPr>
            <w:r>
              <w:rPr>
                <w:rFonts w:ascii="Arial" w:hAnsi="Arial" w:cs="Arial"/>
                <w:rtl/>
              </w:rPr>
            </w:r>
            <w:r>
              <w:rPr>
                <w:rFonts w:ascii="Arial" w:hAnsi="Arial" w:cs="Arial"/>
                <w:b w:val="0"/>
                <w:sz w:val="19"/>
                <w:rtl/>
              </w:rPr>
              <w:t>حداقل ۵ سال سابقه مرتبط و/یا گواهینامه (CISM، CISA، ISO 27001 Lead…)</w:t>
            </w:r>
          </w:p>
        </w:tc>
        <w:tc>
          <w:tcPr>
            <w:tcW w:type="dxa" w:w="4082"/>
          </w:tcPr>
          <w:p>
            <w:pPr>
              <w:bidi/>
              <w:jc w:val="right"/>
            </w:pPr>
            <w:r>
              <w:rPr>
                <w:rFonts w:ascii="Arial" w:hAnsi="Arial" w:cs="Arial"/>
                <w:rtl/>
              </w:rPr>
            </w:r>
            <w:r>
              <w:rPr>
                <w:rFonts w:ascii="Arial" w:hAnsi="Arial" w:cs="Arial"/>
                <w:b w:val="0"/>
                <w:sz w:val="19"/>
                <w:rtl/>
              </w:rPr>
              <w:t>حداقل ۵ سال سابقه حسابرسی و تجربه ارزیابی ریسک IT/سایبری</w:t>
            </w:r>
          </w:p>
        </w:tc>
      </w:tr>
      <w:tr>
        <w:tc>
          <w:tcPr>
            <w:tcW w:type="dxa" w:w="1701"/>
          </w:tcPr>
          <w:p>
            <w:pPr>
              <w:bidi/>
              <w:jc w:val="right"/>
            </w:pPr>
            <w:r>
              <w:rPr>
                <w:rFonts w:ascii="Arial" w:hAnsi="Arial" w:cs="Arial"/>
                <w:rtl/>
              </w:rPr>
            </w:r>
            <w:r>
              <w:rPr>
                <w:rFonts w:ascii="Arial" w:hAnsi="Arial" w:cs="Arial"/>
                <w:b w:val="0"/>
                <w:sz w:val="19"/>
                <w:rtl/>
              </w:rPr>
              <w:t>اندازه (پیشنهادی)</w:t>
            </w:r>
          </w:p>
        </w:tc>
        <w:tc>
          <w:tcPr>
            <w:tcW w:type="dxa" w:w="3969"/>
          </w:tcPr>
          <w:p>
            <w:pPr>
              <w:bidi/>
              <w:jc w:val="right"/>
            </w:pPr>
            <w:r>
              <w:rPr>
                <w:rFonts w:ascii="Arial" w:hAnsi="Arial" w:cs="Arial"/>
                <w:rtl/>
              </w:rPr>
            </w:r>
            <w:r>
              <w:rPr>
                <w:rFonts w:ascii="Arial" w:hAnsi="Arial" w:cs="Arial"/>
                <w:b w:val="0"/>
                <w:sz w:val="19"/>
                <w:rtl/>
              </w:rPr>
              <w:t>۱۰ تا ۱۵ نفر</w:t>
            </w:r>
          </w:p>
        </w:tc>
        <w:tc>
          <w:tcPr>
            <w:tcW w:type="dxa" w:w="4082"/>
          </w:tcPr>
          <w:p>
            <w:pPr>
              <w:bidi/>
              <w:jc w:val="right"/>
            </w:pPr>
            <w:r>
              <w:rPr>
                <w:rFonts w:ascii="Arial" w:hAnsi="Arial" w:cs="Arial"/>
                <w:rtl/>
              </w:rPr>
            </w:r>
            <w:r>
              <w:rPr>
                <w:rFonts w:ascii="Arial" w:hAnsi="Arial" w:cs="Arial"/>
                <w:b w:val="0"/>
                <w:sz w:val="19"/>
                <w:rtl/>
              </w:rPr>
              <w:t>۱۰ تا ۱۵ نفر</w:t>
            </w:r>
          </w:p>
        </w:tc>
      </w:tr>
      <w:tr>
        <w:tc>
          <w:tcPr>
            <w:tcW w:type="dxa" w:w="1701"/>
          </w:tcPr>
          <w:p>
            <w:pPr>
              <w:bidi/>
              <w:jc w:val="right"/>
            </w:pPr>
            <w:r>
              <w:rPr>
                <w:rFonts w:ascii="Arial" w:hAnsi="Arial" w:cs="Arial"/>
                <w:rtl/>
              </w:rPr>
            </w:r>
            <w:r>
              <w:rPr>
                <w:rFonts w:ascii="Arial" w:hAnsi="Arial" w:cs="Arial"/>
                <w:b w:val="0"/>
                <w:sz w:val="19"/>
                <w:rtl/>
              </w:rPr>
              <w:t>روش نمونه‌گیری</w:t>
            </w:r>
          </w:p>
        </w:tc>
        <w:tc>
          <w:tcPr>
            <w:tcW w:type="dxa" w:w="3969"/>
          </w:tcPr>
          <w:p>
            <w:pPr>
              <w:bidi/>
              <w:jc w:val="right"/>
            </w:pPr>
            <w:r>
              <w:rPr>
                <w:rFonts w:ascii="Arial" w:hAnsi="Arial" w:cs="Arial"/>
                <w:rtl/>
              </w:rPr>
            </w:r>
            <w:r>
              <w:rPr>
                <w:rFonts w:ascii="Arial" w:hAnsi="Arial" w:cs="Arial"/>
                <w:b w:val="0"/>
                <w:sz w:val="19"/>
                <w:rtl/>
              </w:rPr>
              <w:t>هدفمند و گلوله‌برفی با تنوع صنعت</w:t>
            </w:r>
          </w:p>
        </w:tc>
        <w:tc>
          <w:tcPr>
            <w:tcW w:type="dxa" w:w="4082"/>
          </w:tcPr>
          <w:p>
            <w:pPr>
              <w:bidi/>
              <w:jc w:val="right"/>
            </w:pPr>
            <w:r>
              <w:rPr>
                <w:rFonts w:ascii="Arial" w:hAnsi="Arial" w:cs="Arial"/>
                <w:rtl/>
              </w:rPr>
            </w:r>
            <w:r>
              <w:rPr>
                <w:rFonts w:ascii="Arial" w:hAnsi="Arial" w:cs="Arial"/>
                <w:b w:val="0"/>
                <w:sz w:val="19"/>
                <w:rtl/>
              </w:rPr>
              <w:t>هدفمند با تنوع اندازه موسسه</w:t>
            </w:r>
          </w:p>
        </w:tc>
      </w:tr>
    </w:tbl>
    <w:p/>
    <w:p>
      <w:pPr>
        <w:spacing w:after="100"/>
        <w:bidi/>
        <w:jc w:val="right"/>
      </w:pPr>
      <w:r>
        <w:rPr>
          <w:rFonts w:ascii="Arial" w:hAnsi="Arial" w:cs="Arial"/>
          <w:b w:val="0"/>
          <w:i w:val="0"/>
          <w:rtl/>
        </w:rPr>
        <w:t>ادبیات دلفی معمولاً پانل‌های حدود ۱۰ تا ۱۸ نفره را گزارش می‌کند (Okoli &amp; Pawlowski، ۲۰۰۴)؛ اندازه نهایی را با ارجاع توجیه کنید. تنوع پانل (صنعت، اندازه، تجربه) از تعداد مهم‌تر است.</w:t>
      </w:r>
    </w:p>
    <w:p>
      <w:pPr>
        <w:spacing w:after="100"/>
        <w:bidi/>
        <w:jc w:val="right"/>
      </w:pPr>
      <w:r>
        <w:rPr>
          <w:rFonts w:ascii="Arial" w:hAnsi="Arial" w:cs="Arial"/>
          <w:b/>
          <w:i w:val="0"/>
          <w:color w:val="1F3864"/>
          <w:sz w:val="26"/>
          <w:rtl/>
        </w:rPr>
        <w:t>۶-۳. دور اول</w:t>
      </w:r>
    </w:p>
    <w:p>
      <w:pPr>
        <w:spacing w:after="40"/>
        <w:bidi/>
        <w:jc w:val="right"/>
      </w:pPr>
      <w:r>
        <w:rPr>
          <w:rFonts w:ascii="Arial" w:hAnsi="Arial" w:cs="Arial"/>
          <w:rtl/>
        </w:rPr>
        <w:t>• ارسال پرسشنامه (فایل Word/PDF یا پلتفرم آنلاین؛ در ایران مثلاً پرس‌لاین). نسخه فارسی و انگلیسی آماده است.</w:t>
      </w:r>
    </w:p>
    <w:p>
      <w:pPr>
        <w:spacing w:after="40"/>
        <w:bidi/>
        <w:jc w:val="right"/>
      </w:pPr>
      <w:r>
        <w:rPr>
          <w:rFonts w:ascii="Arial" w:hAnsi="Arial" w:cs="Arial"/>
          <w:rtl/>
        </w:rPr>
        <w:t>• شامل: امتیازدهی اهمیت و قابلیت اجرا (۱ تا ۵)، پیشنهاد اصلاح و پرسش‌های باز.</w:t>
      </w:r>
    </w:p>
    <w:p>
      <w:pPr>
        <w:spacing w:after="40"/>
        <w:bidi/>
        <w:jc w:val="right"/>
      </w:pPr>
      <w:r>
        <w:rPr>
          <w:rFonts w:ascii="Arial" w:hAnsi="Arial" w:cs="Arial"/>
          <w:rtl/>
        </w:rPr>
        <w:t>• مهلت پاسخ ۲ هفته با یادآوری در روز ۷ و ۱۲؛ هدف: نرخ پاسخ بالای ۷۰٪.</w:t>
      </w:r>
    </w:p>
    <w:p>
      <w:pPr>
        <w:spacing w:after="40"/>
        <w:bidi/>
        <w:jc w:val="right"/>
      </w:pPr>
      <w:r>
        <w:rPr>
          <w:rFonts w:ascii="Arial" w:hAnsi="Arial" w:cs="Arial"/>
          <w:rtl/>
        </w:rPr>
        <w:t>• تحلیل پرسش‌های باز با تحلیل محتوا؛ مولفه‌های پیشنهادی جدید ثبت و برای دور دوم اضافه می‌شوند.</w:t>
      </w:r>
    </w:p>
    <w:p>
      <w:pPr>
        <w:spacing w:after="40"/>
      </w:pPr>
    </w:p>
    <w:p>
      <w:pPr>
        <w:spacing w:after="100"/>
        <w:bidi/>
        <w:jc w:val="right"/>
      </w:pPr>
      <w:r>
        <w:rPr>
          <w:rFonts w:ascii="Arial" w:hAnsi="Arial" w:cs="Arial"/>
          <w:b/>
          <w:i w:val="0"/>
          <w:color w:val="1F3864"/>
          <w:sz w:val="26"/>
          <w:rtl/>
        </w:rPr>
        <w:t>۶-۴. تحلیل کمی و معیار اجماع</w:t>
      </w:r>
    </w:p>
    <w:p>
      <w:pPr>
        <w:spacing w:after="100"/>
        <w:bidi/>
        <w:jc w:val="right"/>
      </w:pPr>
      <w:r>
        <w:rPr>
          <w:rFonts w:ascii="Arial" w:hAnsi="Arial" w:cs="Arial"/>
          <w:b w:val="0"/>
          <w:i w:val="0"/>
          <w:rtl/>
        </w:rPr>
        <w:t>پیشنهاد: ترکیب چند معیار و گزارش شفاف آن‌ها (Diamond و همکاران، ۲۰۱۴ مرور تعریف‌های اجماع را ارائه می‌کند):</w:t>
      </w:r>
    </w:p>
    <w:p>
      <w:pPr>
        <w:spacing w:after="40"/>
        <w:bidi/>
        <w:jc w:val="right"/>
      </w:pPr>
      <w:r>
        <w:rPr>
          <w:rFonts w:ascii="Arial" w:hAnsi="Arial" w:cs="Arial"/>
          <w:rtl/>
        </w:rPr>
        <w:t>• میانه ≥ ۴ و دامنه بین‌چارکی ≤ ۱ (یا درصد پاسخ ۴ و ۵ ≥ ۷۵٪).</w:t>
      </w:r>
    </w:p>
    <w:p>
      <w:pPr>
        <w:spacing w:after="40"/>
        <w:bidi/>
        <w:jc w:val="right"/>
      </w:pPr>
      <w:r>
        <w:rPr>
          <w:rFonts w:ascii="Arial" w:hAnsi="Arial" w:cs="Arial"/>
          <w:rtl/>
        </w:rPr>
        <w:t>• ضریب توافق Kendall's W برای سنجش همگرایی دور به دور؛ توقف وقتی تغییر بین دو دور کم شد.</w:t>
      </w:r>
    </w:p>
    <w:p>
      <w:pPr>
        <w:spacing w:after="40"/>
        <w:bidi/>
        <w:jc w:val="right"/>
      </w:pPr>
      <w:r>
        <w:rPr>
          <w:rFonts w:ascii="Arial" w:hAnsi="Arial" w:cs="Arial"/>
          <w:rtl/>
        </w:rPr>
        <w:t>• اختیاری: نسبت روایی محتوا (CVR) لاوشه برای هر مولفه؛ حداقل CVR به تعداد خبرگان بستگی دارد (Lawshe، ۱۹۷۵).</w:t>
      </w:r>
    </w:p>
    <w:p>
      <w:pPr>
        <w:spacing w:after="40"/>
      </w:pPr>
    </w:p>
    <w:tbl>
      <w:tblPr>
        <w:tblStyle w:val="TableGrid"/>
        <w:tblW w:type="auto" w:w="0"/>
        <w:tblLayout w:type="fixed"/>
        <w:tblLook w:firstColumn="1" w:firstRow="1" w:lastColumn="0" w:lastRow="0" w:noHBand="0" w:noVBand="1" w:val="04A0"/>
        <w:bidiVisual/>
      </w:tblPr>
      <w:tblGrid>
        <w:gridCol w:w="3402"/>
        <w:gridCol w:w="3402"/>
      </w:tblGrid>
      <w:tr>
        <w:tc>
          <w:tcPr>
            <w:tcW w:type="dxa" w:w="3402"/>
            <w:shd w:val="clear" w:color="auto" w:fill="1F3864"/>
          </w:tcPr>
          <w:p>
            <w:pPr>
              <w:bidi/>
              <w:jc w:val="right"/>
            </w:pPr>
            <w:r>
              <w:rPr>
                <w:rFonts w:ascii="Arial" w:hAnsi="Arial" w:cs="Arial"/>
                <w:rtl/>
              </w:rPr>
            </w:r>
            <w:r>
              <w:rPr>
                <w:rFonts w:ascii="Arial" w:hAnsi="Arial" w:cs="Arial"/>
                <w:b/>
                <w:color w:val="FFFFFF"/>
                <w:sz w:val="19"/>
                <w:rtl/>
              </w:rPr>
              <w:t>تعداد خبرگان</w:t>
            </w:r>
          </w:p>
        </w:tc>
        <w:tc>
          <w:tcPr>
            <w:tcW w:type="dxa" w:w="3402"/>
            <w:shd w:val="clear" w:color="auto" w:fill="1F3864"/>
          </w:tcPr>
          <w:p>
            <w:pPr>
              <w:bidi/>
              <w:jc w:val="right"/>
            </w:pPr>
            <w:r>
              <w:rPr>
                <w:rFonts w:ascii="Arial" w:hAnsi="Arial" w:cs="Arial"/>
                <w:rtl/>
              </w:rPr>
            </w:r>
            <w:r>
              <w:rPr>
                <w:rFonts w:ascii="Arial" w:hAnsi="Arial" w:cs="Arial"/>
                <w:b/>
                <w:color w:val="FFFFFF"/>
                <w:sz w:val="19"/>
                <w:rtl/>
              </w:rPr>
              <w:t>حداقل CVR (Lawshe)</w:t>
            </w:r>
          </w:p>
        </w:tc>
      </w:tr>
      <w:tr>
        <w:tc>
          <w:tcPr>
            <w:tcW w:type="dxa" w:w="3402"/>
          </w:tcPr>
          <w:p>
            <w:pPr>
              <w:bidi/>
              <w:jc w:val="right"/>
            </w:pPr>
            <w:r>
              <w:rPr>
                <w:rFonts w:ascii="Arial" w:hAnsi="Arial" w:cs="Arial"/>
                <w:rtl/>
              </w:rPr>
            </w:r>
            <w:r>
              <w:rPr>
                <w:rFonts w:ascii="Arial" w:hAnsi="Arial" w:cs="Arial"/>
                <w:b w:val="0"/>
                <w:sz w:val="19"/>
                <w:rtl/>
              </w:rPr>
              <w:t>۱۰</w:t>
            </w:r>
          </w:p>
        </w:tc>
        <w:tc>
          <w:tcPr>
            <w:tcW w:type="dxa" w:w="3402"/>
          </w:tcPr>
          <w:p>
            <w:pPr>
              <w:bidi/>
              <w:jc w:val="right"/>
            </w:pPr>
            <w:r>
              <w:rPr>
                <w:rFonts w:ascii="Arial" w:hAnsi="Arial" w:cs="Arial"/>
                <w:rtl/>
              </w:rPr>
            </w:r>
            <w:r>
              <w:rPr>
                <w:rFonts w:ascii="Arial" w:hAnsi="Arial" w:cs="Arial"/>
                <w:b w:val="0"/>
                <w:sz w:val="19"/>
                <w:rtl/>
              </w:rPr>
              <w:t>۰٫۶۲</w:t>
            </w:r>
          </w:p>
        </w:tc>
      </w:tr>
      <w:tr>
        <w:tc>
          <w:tcPr>
            <w:tcW w:type="dxa" w:w="3402"/>
          </w:tcPr>
          <w:p>
            <w:pPr>
              <w:bidi/>
              <w:jc w:val="right"/>
            </w:pPr>
            <w:r>
              <w:rPr>
                <w:rFonts w:ascii="Arial" w:hAnsi="Arial" w:cs="Arial"/>
                <w:rtl/>
              </w:rPr>
            </w:r>
            <w:r>
              <w:rPr>
                <w:rFonts w:ascii="Arial" w:hAnsi="Arial" w:cs="Arial"/>
                <w:b w:val="0"/>
                <w:sz w:val="19"/>
                <w:rtl/>
              </w:rPr>
              <w:t>۱۲</w:t>
            </w:r>
          </w:p>
        </w:tc>
        <w:tc>
          <w:tcPr>
            <w:tcW w:type="dxa" w:w="3402"/>
          </w:tcPr>
          <w:p>
            <w:pPr>
              <w:bidi/>
              <w:jc w:val="right"/>
            </w:pPr>
            <w:r>
              <w:rPr>
                <w:rFonts w:ascii="Arial" w:hAnsi="Arial" w:cs="Arial"/>
                <w:rtl/>
              </w:rPr>
            </w:r>
            <w:r>
              <w:rPr>
                <w:rFonts w:ascii="Arial" w:hAnsi="Arial" w:cs="Arial"/>
                <w:b w:val="0"/>
                <w:sz w:val="19"/>
                <w:rtl/>
              </w:rPr>
              <w:t>۰٫۵۶</w:t>
            </w:r>
          </w:p>
        </w:tc>
      </w:tr>
      <w:tr>
        <w:tc>
          <w:tcPr>
            <w:tcW w:type="dxa" w:w="3402"/>
          </w:tcPr>
          <w:p>
            <w:pPr>
              <w:bidi/>
              <w:jc w:val="right"/>
            </w:pPr>
            <w:r>
              <w:rPr>
                <w:rFonts w:ascii="Arial" w:hAnsi="Arial" w:cs="Arial"/>
                <w:rtl/>
              </w:rPr>
            </w:r>
            <w:r>
              <w:rPr>
                <w:rFonts w:ascii="Arial" w:hAnsi="Arial" w:cs="Arial"/>
                <w:b w:val="0"/>
                <w:sz w:val="19"/>
                <w:rtl/>
              </w:rPr>
              <w:t>۱۵</w:t>
            </w:r>
          </w:p>
        </w:tc>
        <w:tc>
          <w:tcPr>
            <w:tcW w:type="dxa" w:w="3402"/>
          </w:tcPr>
          <w:p>
            <w:pPr>
              <w:bidi/>
              <w:jc w:val="right"/>
            </w:pPr>
            <w:r>
              <w:rPr>
                <w:rFonts w:ascii="Arial" w:hAnsi="Arial" w:cs="Arial"/>
                <w:rtl/>
              </w:rPr>
            </w:r>
            <w:r>
              <w:rPr>
                <w:rFonts w:ascii="Arial" w:hAnsi="Arial" w:cs="Arial"/>
                <w:b w:val="0"/>
                <w:sz w:val="19"/>
                <w:rtl/>
              </w:rPr>
              <w:t>۰٫۴۹</w:t>
            </w:r>
          </w:p>
        </w:tc>
      </w:tr>
      <w:tr>
        <w:tc>
          <w:tcPr>
            <w:tcW w:type="dxa" w:w="3402"/>
          </w:tcPr>
          <w:p>
            <w:pPr>
              <w:bidi/>
              <w:jc w:val="right"/>
            </w:pPr>
            <w:r>
              <w:rPr>
                <w:rFonts w:ascii="Arial" w:hAnsi="Arial" w:cs="Arial"/>
                <w:rtl/>
              </w:rPr>
            </w:r>
            <w:r>
              <w:rPr>
                <w:rFonts w:ascii="Arial" w:hAnsi="Arial" w:cs="Arial"/>
                <w:b w:val="0"/>
                <w:sz w:val="19"/>
                <w:rtl/>
              </w:rPr>
              <w:t>۲۰</w:t>
            </w:r>
          </w:p>
        </w:tc>
        <w:tc>
          <w:tcPr>
            <w:tcW w:type="dxa" w:w="3402"/>
          </w:tcPr>
          <w:p>
            <w:pPr>
              <w:bidi/>
              <w:jc w:val="right"/>
            </w:pPr>
            <w:r>
              <w:rPr>
                <w:rFonts w:ascii="Arial" w:hAnsi="Arial" w:cs="Arial"/>
                <w:rtl/>
              </w:rPr>
            </w:r>
            <w:r>
              <w:rPr>
                <w:rFonts w:ascii="Arial" w:hAnsi="Arial" w:cs="Arial"/>
                <w:b w:val="0"/>
                <w:sz w:val="19"/>
                <w:rtl/>
              </w:rPr>
              <w:t>۰٫۴۲</w:t>
            </w:r>
          </w:p>
        </w:tc>
      </w:tr>
      <w:tr>
        <w:tc>
          <w:tcPr>
            <w:tcW w:type="dxa" w:w="3402"/>
          </w:tcPr>
          <w:p>
            <w:pPr>
              <w:bidi/>
              <w:jc w:val="right"/>
            </w:pPr>
            <w:r>
              <w:rPr>
                <w:rFonts w:ascii="Arial" w:hAnsi="Arial" w:cs="Arial"/>
                <w:rtl/>
              </w:rPr>
            </w:r>
            <w:r>
              <w:rPr>
                <w:rFonts w:ascii="Arial" w:hAnsi="Arial" w:cs="Arial"/>
                <w:b w:val="0"/>
                <w:sz w:val="19"/>
                <w:rtl/>
              </w:rPr>
              <w:t>۲۵</w:t>
            </w:r>
          </w:p>
        </w:tc>
        <w:tc>
          <w:tcPr>
            <w:tcW w:type="dxa" w:w="3402"/>
          </w:tcPr>
          <w:p>
            <w:pPr>
              <w:bidi/>
              <w:jc w:val="right"/>
            </w:pPr>
            <w:r>
              <w:rPr>
                <w:rFonts w:ascii="Arial" w:hAnsi="Arial" w:cs="Arial"/>
                <w:rtl/>
              </w:rPr>
            </w:r>
            <w:r>
              <w:rPr>
                <w:rFonts w:ascii="Arial" w:hAnsi="Arial" w:cs="Arial"/>
                <w:b w:val="0"/>
                <w:sz w:val="19"/>
                <w:rtl/>
              </w:rPr>
              <w:t>۰٫۳۷</w:t>
            </w:r>
          </w:p>
        </w:tc>
      </w:tr>
      <w:tr>
        <w:tc>
          <w:tcPr>
            <w:tcW w:type="dxa" w:w="3402"/>
          </w:tcPr>
          <w:p>
            <w:pPr>
              <w:bidi/>
              <w:jc w:val="right"/>
            </w:pPr>
            <w:r>
              <w:rPr>
                <w:rFonts w:ascii="Arial" w:hAnsi="Arial" w:cs="Arial"/>
                <w:rtl/>
              </w:rPr>
            </w:r>
            <w:r>
              <w:rPr>
                <w:rFonts w:ascii="Arial" w:hAnsi="Arial" w:cs="Arial"/>
                <w:b w:val="0"/>
                <w:sz w:val="19"/>
                <w:rtl/>
              </w:rPr>
              <w:t>۳۰</w:t>
            </w:r>
          </w:p>
        </w:tc>
        <w:tc>
          <w:tcPr>
            <w:tcW w:type="dxa" w:w="3402"/>
          </w:tcPr>
          <w:p>
            <w:pPr>
              <w:bidi/>
              <w:jc w:val="right"/>
            </w:pPr>
            <w:r>
              <w:rPr>
                <w:rFonts w:ascii="Arial" w:hAnsi="Arial" w:cs="Arial"/>
                <w:rtl/>
              </w:rPr>
            </w:r>
            <w:r>
              <w:rPr>
                <w:rFonts w:ascii="Arial" w:hAnsi="Arial" w:cs="Arial"/>
                <w:b w:val="0"/>
                <w:sz w:val="19"/>
                <w:rtl/>
              </w:rPr>
              <w:t>۰٫۳۳</w:t>
            </w:r>
          </w:p>
        </w:tc>
      </w:tr>
    </w:tbl>
    <w:p/>
    <w:p>
      <w:pPr>
        <w:spacing w:after="100"/>
        <w:bidi/>
        <w:jc w:val="right"/>
      </w:pPr>
      <w:r>
        <w:rPr>
          <w:rFonts w:ascii="Arial" w:hAnsi="Arial" w:cs="Arial"/>
          <w:b w:val="0"/>
          <w:i w:val="0"/>
          <w:color w:val="C00000"/>
          <w:sz w:val="20"/>
          <w:rtl/>
        </w:rPr>
        <w:t>نکته: مقادیر جدول لاوشه را از مقاله اصلی چک کنید.</w:t>
      </w:r>
    </w:p>
    <w:p>
      <w:pPr>
        <w:spacing w:after="100"/>
        <w:bidi/>
        <w:jc w:val="right"/>
      </w:pPr>
      <w:r>
        <w:rPr>
          <w:rFonts w:ascii="Arial" w:hAnsi="Arial" w:cs="Arial"/>
          <w:b/>
          <w:i w:val="0"/>
          <w:color w:val="1F3864"/>
          <w:sz w:val="26"/>
          <w:rtl/>
        </w:rPr>
        <w:t>۶-۵. فازی‌دلفی (اگر انتخاب شود)</w:t>
      </w:r>
    </w:p>
    <w:p>
      <w:pPr>
        <w:spacing w:after="100"/>
        <w:bidi/>
        <w:jc w:val="right"/>
      </w:pPr>
      <w:r>
        <w:rPr>
          <w:rFonts w:ascii="Arial" w:hAnsi="Arial" w:cs="Arial"/>
          <w:b w:val="0"/>
          <w:i w:val="0"/>
          <w:rtl/>
        </w:rPr>
        <w:t>فازی‌دلفی ابهام قضاوت کلامی را با اعداد فازی مدل می‌کند (Ishikawa و همکاران، ۱۹۹۳). مراحل پیشنهادی:</w:t>
      </w:r>
    </w:p>
    <w:p>
      <w:pPr>
        <w:spacing w:after="40"/>
        <w:bidi/>
        <w:jc w:val="right"/>
      </w:pPr>
      <w:r>
        <w:rPr>
          <w:rFonts w:ascii="Arial" w:hAnsi="Arial" w:cs="Arial"/>
          <w:rtl/>
        </w:rPr>
        <w:t>• ۱) تبدیل طیف کلامی به عدد فازی مثلثی (l, m, u). مثال طیف ۵ گزینه‌ای (باید با ارجاع توجیه یا مشخص شود که انتخاب پژوهشگر است):</w:t>
      </w:r>
    </w:p>
    <w:p>
      <w:pPr>
        <w:spacing w:after="40"/>
      </w:pPr>
    </w:p>
    <w:tbl>
      <w:tblPr>
        <w:tblStyle w:val="TableGrid"/>
        <w:tblW w:type="auto" w:w="0"/>
        <w:tblLayout w:type="fixed"/>
        <w:tblLook w:firstColumn="1" w:firstRow="1" w:lastColumn="0" w:lastRow="0" w:noHBand="0" w:noVBand="1" w:val="04A0"/>
        <w:bidiVisual/>
      </w:tblPr>
      <w:tblGrid>
        <w:gridCol w:w="3402"/>
        <w:gridCol w:w="4535"/>
      </w:tblGrid>
      <w:tr>
        <w:tc>
          <w:tcPr>
            <w:tcW w:type="dxa" w:w="3402"/>
            <w:shd w:val="clear" w:color="auto" w:fill="1F3864"/>
          </w:tcPr>
          <w:p>
            <w:pPr>
              <w:bidi/>
              <w:jc w:val="right"/>
            </w:pPr>
            <w:r>
              <w:rPr>
                <w:rFonts w:ascii="Arial" w:hAnsi="Arial" w:cs="Arial"/>
                <w:rtl/>
              </w:rPr>
            </w:r>
            <w:r>
              <w:rPr>
                <w:rFonts w:ascii="Arial" w:hAnsi="Arial" w:cs="Arial"/>
                <w:b/>
                <w:color w:val="FFFFFF"/>
                <w:sz w:val="19"/>
                <w:rtl/>
              </w:rPr>
              <w:t>گزینه</w:t>
            </w:r>
          </w:p>
        </w:tc>
        <w:tc>
          <w:tcPr>
            <w:tcW w:type="dxa" w:w="4535"/>
            <w:shd w:val="clear" w:color="auto" w:fill="1F3864"/>
          </w:tcPr>
          <w:p>
            <w:pPr>
              <w:bidi/>
              <w:jc w:val="right"/>
            </w:pPr>
            <w:r>
              <w:rPr>
                <w:rFonts w:ascii="Arial" w:hAnsi="Arial" w:cs="Arial"/>
                <w:rtl/>
              </w:rPr>
            </w:r>
            <w:r>
              <w:rPr>
                <w:rFonts w:ascii="Arial" w:hAnsi="Arial" w:cs="Arial"/>
                <w:b/>
                <w:color w:val="FFFFFF"/>
                <w:sz w:val="19"/>
                <w:rtl/>
              </w:rPr>
              <w:t>عدد فازی مثلثی (l, m, u)</w:t>
            </w:r>
          </w:p>
        </w:tc>
      </w:tr>
      <w:tr>
        <w:tc>
          <w:tcPr>
            <w:tcW w:type="dxa" w:w="3402"/>
          </w:tcPr>
          <w:p>
            <w:pPr>
              <w:bidi/>
              <w:jc w:val="right"/>
            </w:pPr>
            <w:r>
              <w:rPr>
                <w:rFonts w:ascii="Arial" w:hAnsi="Arial" w:cs="Arial"/>
                <w:rtl/>
              </w:rPr>
            </w:r>
            <w:r>
              <w:rPr>
                <w:rFonts w:ascii="Arial" w:hAnsi="Arial" w:cs="Arial"/>
                <w:b w:val="0"/>
                <w:sz w:val="19"/>
                <w:rtl/>
              </w:rPr>
              <w:t>بسیار کم</w:t>
            </w:r>
          </w:p>
        </w:tc>
        <w:tc>
          <w:tcPr>
            <w:tcW w:type="dxa" w:w="4535"/>
          </w:tcPr>
          <w:p>
            <w:pPr>
              <w:bidi/>
              <w:jc w:val="right"/>
            </w:pPr>
            <w:r>
              <w:rPr>
                <w:rFonts w:ascii="Arial" w:hAnsi="Arial" w:cs="Arial"/>
                <w:rtl/>
              </w:rPr>
            </w:r>
            <w:r>
              <w:rPr>
                <w:rFonts w:ascii="Arial" w:hAnsi="Arial" w:cs="Arial"/>
                <w:b w:val="0"/>
                <w:sz w:val="19"/>
                <w:rtl/>
              </w:rPr>
              <w:t>(۰، ۰، ۰٫۲۵)</w:t>
            </w:r>
          </w:p>
        </w:tc>
      </w:tr>
      <w:tr>
        <w:tc>
          <w:tcPr>
            <w:tcW w:type="dxa" w:w="3402"/>
          </w:tcPr>
          <w:p>
            <w:pPr>
              <w:bidi/>
              <w:jc w:val="right"/>
            </w:pPr>
            <w:r>
              <w:rPr>
                <w:rFonts w:ascii="Arial" w:hAnsi="Arial" w:cs="Arial"/>
                <w:rtl/>
              </w:rPr>
            </w:r>
            <w:r>
              <w:rPr>
                <w:rFonts w:ascii="Arial" w:hAnsi="Arial" w:cs="Arial"/>
                <w:b w:val="0"/>
                <w:sz w:val="19"/>
                <w:rtl/>
              </w:rPr>
              <w:t>کم</w:t>
            </w:r>
          </w:p>
        </w:tc>
        <w:tc>
          <w:tcPr>
            <w:tcW w:type="dxa" w:w="4535"/>
          </w:tcPr>
          <w:p>
            <w:pPr>
              <w:bidi/>
              <w:jc w:val="right"/>
            </w:pPr>
            <w:r>
              <w:rPr>
                <w:rFonts w:ascii="Arial" w:hAnsi="Arial" w:cs="Arial"/>
                <w:rtl/>
              </w:rPr>
            </w:r>
            <w:r>
              <w:rPr>
                <w:rFonts w:ascii="Arial" w:hAnsi="Arial" w:cs="Arial"/>
                <w:b w:val="0"/>
                <w:sz w:val="19"/>
                <w:rtl/>
              </w:rPr>
              <w:t>(۰، ۰٫۲۵، ۰٫۵)</w:t>
            </w:r>
          </w:p>
        </w:tc>
      </w:tr>
      <w:tr>
        <w:tc>
          <w:tcPr>
            <w:tcW w:type="dxa" w:w="3402"/>
          </w:tcPr>
          <w:p>
            <w:pPr>
              <w:bidi/>
              <w:jc w:val="right"/>
            </w:pPr>
            <w:r>
              <w:rPr>
                <w:rFonts w:ascii="Arial" w:hAnsi="Arial" w:cs="Arial"/>
                <w:rtl/>
              </w:rPr>
            </w:r>
            <w:r>
              <w:rPr>
                <w:rFonts w:ascii="Arial" w:hAnsi="Arial" w:cs="Arial"/>
                <w:b w:val="0"/>
                <w:sz w:val="19"/>
                <w:rtl/>
              </w:rPr>
              <w:t>متوسط</w:t>
            </w:r>
          </w:p>
        </w:tc>
        <w:tc>
          <w:tcPr>
            <w:tcW w:type="dxa" w:w="4535"/>
          </w:tcPr>
          <w:p>
            <w:pPr>
              <w:bidi/>
              <w:jc w:val="right"/>
            </w:pPr>
            <w:r>
              <w:rPr>
                <w:rFonts w:ascii="Arial" w:hAnsi="Arial" w:cs="Arial"/>
                <w:rtl/>
              </w:rPr>
            </w:r>
            <w:r>
              <w:rPr>
                <w:rFonts w:ascii="Arial" w:hAnsi="Arial" w:cs="Arial"/>
                <w:b w:val="0"/>
                <w:sz w:val="19"/>
                <w:rtl/>
              </w:rPr>
              <w:t>(۰٫۲۵، ۰٫۵، ۰٫۷۵)</w:t>
            </w:r>
          </w:p>
        </w:tc>
      </w:tr>
      <w:tr>
        <w:tc>
          <w:tcPr>
            <w:tcW w:type="dxa" w:w="3402"/>
          </w:tcPr>
          <w:p>
            <w:pPr>
              <w:bidi/>
              <w:jc w:val="right"/>
            </w:pPr>
            <w:r>
              <w:rPr>
                <w:rFonts w:ascii="Arial" w:hAnsi="Arial" w:cs="Arial"/>
                <w:rtl/>
              </w:rPr>
            </w:r>
            <w:r>
              <w:rPr>
                <w:rFonts w:ascii="Arial" w:hAnsi="Arial" w:cs="Arial"/>
                <w:b w:val="0"/>
                <w:sz w:val="19"/>
                <w:rtl/>
              </w:rPr>
              <w:t>زیاد</w:t>
            </w:r>
          </w:p>
        </w:tc>
        <w:tc>
          <w:tcPr>
            <w:tcW w:type="dxa" w:w="4535"/>
          </w:tcPr>
          <w:p>
            <w:pPr>
              <w:bidi/>
              <w:jc w:val="right"/>
            </w:pPr>
            <w:r>
              <w:rPr>
                <w:rFonts w:ascii="Arial" w:hAnsi="Arial" w:cs="Arial"/>
                <w:rtl/>
              </w:rPr>
            </w:r>
            <w:r>
              <w:rPr>
                <w:rFonts w:ascii="Arial" w:hAnsi="Arial" w:cs="Arial"/>
                <w:b w:val="0"/>
                <w:sz w:val="19"/>
                <w:rtl/>
              </w:rPr>
              <w:t>(۰٫۵، ۰٫۷۵، ۱)</w:t>
            </w:r>
          </w:p>
        </w:tc>
      </w:tr>
      <w:tr>
        <w:tc>
          <w:tcPr>
            <w:tcW w:type="dxa" w:w="3402"/>
          </w:tcPr>
          <w:p>
            <w:pPr>
              <w:bidi/>
              <w:jc w:val="right"/>
            </w:pPr>
            <w:r>
              <w:rPr>
                <w:rFonts w:ascii="Arial" w:hAnsi="Arial" w:cs="Arial"/>
                <w:rtl/>
              </w:rPr>
            </w:r>
            <w:r>
              <w:rPr>
                <w:rFonts w:ascii="Arial" w:hAnsi="Arial" w:cs="Arial"/>
                <w:b w:val="0"/>
                <w:sz w:val="19"/>
                <w:rtl/>
              </w:rPr>
              <w:t>بسیار زیاد</w:t>
            </w:r>
          </w:p>
        </w:tc>
        <w:tc>
          <w:tcPr>
            <w:tcW w:type="dxa" w:w="4535"/>
          </w:tcPr>
          <w:p>
            <w:pPr>
              <w:bidi/>
              <w:jc w:val="right"/>
            </w:pPr>
            <w:r>
              <w:rPr>
                <w:rFonts w:ascii="Arial" w:hAnsi="Arial" w:cs="Arial"/>
                <w:rtl/>
              </w:rPr>
            </w:r>
            <w:r>
              <w:rPr>
                <w:rFonts w:ascii="Arial" w:hAnsi="Arial" w:cs="Arial"/>
                <w:b w:val="0"/>
                <w:sz w:val="19"/>
                <w:rtl/>
              </w:rPr>
              <w:t>(۰٫۷۵، ۱، ۱)</w:t>
            </w:r>
          </w:p>
        </w:tc>
      </w:tr>
    </w:tbl>
    <w:p/>
    <w:p>
      <w:pPr>
        <w:spacing w:after="40"/>
        <w:bidi/>
        <w:jc w:val="right"/>
      </w:pPr>
      <w:r>
        <w:rPr>
          <w:rFonts w:ascii="Arial" w:hAnsi="Arial" w:cs="Arial"/>
          <w:rtl/>
        </w:rPr>
        <w:t>• ۲) تجمیع نظرات خبرگان: l = کمینه، m = میانگین هندسی، u = بیشینه (روش ایشیکاوا) یا میانگین حسابی؛ روش انتخابی را ثبت کنید.</w:t>
      </w:r>
    </w:p>
    <w:p>
      <w:pPr>
        <w:spacing w:after="40"/>
        <w:bidi/>
        <w:jc w:val="right"/>
      </w:pPr>
      <w:r>
        <w:rPr>
          <w:rFonts w:ascii="Arial" w:hAnsi="Arial" w:cs="Arial"/>
          <w:rtl/>
        </w:rPr>
        <w:t>• ۳) دی‌فازی‌سازی: مقدار قطعی = (l + m + u) / 3.</w:t>
      </w:r>
    </w:p>
    <w:p>
      <w:pPr>
        <w:spacing w:after="40"/>
        <w:bidi/>
        <w:jc w:val="right"/>
      </w:pPr>
      <w:r>
        <w:rPr>
          <w:rFonts w:ascii="Arial" w:hAnsi="Arial" w:cs="Arial"/>
          <w:rtl/>
        </w:rPr>
        <w:t>• ۴) غربال: مولفه‌ای با مقدار قطعی بالاتر از آستانه (مثلاً ۰٫۷؛ رایج است ولی باید توجیه شود) پذیرفته می‌شود.</w:t>
      </w:r>
    </w:p>
    <w:p>
      <w:pPr>
        <w:spacing w:after="40"/>
        <w:bidi/>
        <w:jc w:val="right"/>
      </w:pPr>
      <w:r>
        <w:rPr>
          <w:rFonts w:ascii="Arial" w:hAnsi="Arial" w:cs="Arial"/>
          <w:rtl/>
        </w:rPr>
        <w:t>• ۵) پایان: وقتی اختلاف مقدار دی‌فازی بین دو دور متوالی کوچک (مثلاً کمتر از ۰٫۱) شد یا مولفه‌ها پایدار شدند.</w:t>
      </w:r>
    </w:p>
    <w:p>
      <w:pPr>
        <w:spacing w:after="40"/>
      </w:pPr>
    </w:p>
    <w:p>
      <w:pPr>
        <w:spacing w:after="100"/>
        <w:bidi/>
        <w:jc w:val="right"/>
      </w:pPr>
      <w:r>
        <w:rPr>
          <w:rFonts w:ascii="Arial" w:hAnsi="Arial" w:cs="Arial"/>
          <w:b/>
          <w:i w:val="0"/>
          <w:color w:val="1F3864"/>
          <w:sz w:val="26"/>
          <w:rtl/>
        </w:rPr>
        <w:t>۶-۶. دور دوم و سوم</w:t>
      </w:r>
    </w:p>
    <w:p>
      <w:pPr>
        <w:spacing w:after="40"/>
        <w:bidi/>
        <w:jc w:val="right"/>
      </w:pPr>
      <w:r>
        <w:rPr>
          <w:rFonts w:ascii="Arial" w:hAnsi="Arial" w:cs="Arial"/>
          <w:rtl/>
        </w:rPr>
        <w:t>• ارسال گزارش گروهی (میانه/میانگین هر مولفه، موقعیت پاسخ خود فرد) و مولفه‌های جدید یا اصلاح‌شده.</w:t>
      </w:r>
    </w:p>
    <w:p>
      <w:pPr>
        <w:spacing w:after="40"/>
        <w:bidi/>
        <w:jc w:val="right"/>
      </w:pPr>
      <w:r>
        <w:rPr>
          <w:rFonts w:ascii="Arial" w:hAnsi="Arial" w:cs="Arial"/>
          <w:rtl/>
        </w:rPr>
        <w:t>• هر خبره می‌تواند نظر خود را اصلاح کند یا دلیل خلاف اجماع بنویسد.</w:t>
      </w:r>
    </w:p>
    <w:p>
      <w:pPr>
        <w:spacing w:after="40"/>
        <w:bidi/>
        <w:jc w:val="right"/>
      </w:pPr>
      <w:r>
        <w:rPr>
          <w:rFonts w:ascii="Arial" w:hAnsi="Arial" w:cs="Arial"/>
          <w:rtl/>
        </w:rPr>
        <w:t>• اغلب ۲ تا ۳ دور کافی است. اگر ریزش خبرگان زیاد بود، تعداد و دلیل را گزارش کنید.</w:t>
      </w:r>
    </w:p>
    <w:p>
      <w:pPr>
        <w:spacing w:after="40"/>
      </w:pPr>
    </w:p>
    <w:p>
      <w:pPr>
        <w:spacing w:after="100"/>
        <w:bidi/>
        <w:jc w:val="right"/>
      </w:pPr>
      <w:r>
        <w:rPr>
          <w:rFonts w:ascii="Arial" w:hAnsi="Arial" w:cs="Arial"/>
          <w:b/>
          <w:i w:val="0"/>
          <w:color w:val="1F3864"/>
          <w:sz w:val="26"/>
          <w:rtl/>
        </w:rPr>
        <w:t>۶-۷. مقایسه دو پانل (پاسخ به RQ3)</w:t>
      </w:r>
    </w:p>
    <w:p>
      <w:pPr>
        <w:spacing w:after="40"/>
        <w:bidi/>
        <w:jc w:val="right"/>
      </w:pPr>
      <w:r>
        <w:rPr>
          <w:rFonts w:ascii="Arial" w:hAnsi="Arial" w:cs="Arial"/>
          <w:rtl/>
        </w:rPr>
        <w:t>• برای هر مولفه میانه/میانگین هر پانل جداگانه و شکاف = میانگین سازمان − میانگین حسابرس (شیت «مقایسه_دو_گروه»).</w:t>
      </w:r>
    </w:p>
    <w:p>
      <w:pPr>
        <w:spacing w:after="40"/>
        <w:bidi/>
        <w:jc w:val="right"/>
      </w:pPr>
      <w:r>
        <w:rPr>
          <w:rFonts w:ascii="Arial" w:hAnsi="Arial" w:cs="Arial"/>
          <w:rtl/>
        </w:rPr>
        <w:t>• آزمون Mann-Whitney U برای تفاوت دو پانل مستقل (با توجه به نمونه کوچک)؛ گزارش اندازه اثر (r) و تعدیل چندگانه (مثلاً Holm) چون ۳۰ آزمون هم‌زمان انجام می‌شود.</w:t>
      </w:r>
    </w:p>
    <w:p>
      <w:pPr>
        <w:spacing w:after="40"/>
        <w:bidi/>
        <w:jc w:val="right"/>
      </w:pPr>
      <w:r>
        <w:rPr>
          <w:rFonts w:ascii="Arial" w:hAnsi="Arial" w:cs="Arial"/>
          <w:rtl/>
        </w:rPr>
        <w:t>• مولفه‌های دارای شکاف بزرگ، مبنای بحث نظری مقاله می‌شوند (چرا حسابرس و سازمان متفاوت می‌بینند؟).</w:t>
      </w:r>
    </w:p>
    <w:p>
      <w:pPr>
        <w:spacing w:after="40"/>
      </w:pPr>
    </w:p>
    <w:p>
      <w:pPr>
        <w:spacing w:after="100"/>
        <w:bidi/>
        <w:jc w:val="right"/>
      </w:pPr>
      <w:r>
        <w:rPr>
          <w:rFonts w:ascii="Arial" w:hAnsi="Arial" w:cs="Arial"/>
          <w:b/>
          <w:i w:val="0"/>
          <w:color w:val="1F3864"/>
          <w:sz w:val="26"/>
          <w:rtl/>
        </w:rPr>
        <w:t>۶-۸. گزارش‌دهی</w:t>
      </w:r>
    </w:p>
    <w:p>
      <w:pPr>
        <w:spacing w:after="100"/>
        <w:bidi/>
        <w:jc w:val="right"/>
      </w:pPr>
      <w:r>
        <w:rPr>
          <w:rFonts w:ascii="Arial" w:hAnsi="Arial" w:cs="Arial"/>
          <w:b w:val="0"/>
          <w:i w:val="0"/>
          <w:rtl/>
        </w:rPr>
        <w:t>برای شفافیت از رهنمود CREDES (Jünger و همکاران، ۲۰۱۷) برای گزارش مطالعات دلفی استفاده کنید: انتخاب خبرگان، تعداد دورها، معیار اجماع، نرخ پاسخ و بازخورد.</w:t>
      </w:r>
    </w:p>
    <w:p>
      <w:pPr>
        <w:spacing w:after="160"/>
        <w:bidi/>
        <w:jc w:val="right"/>
      </w:pPr>
      <w:r>
        <w:rPr>
          <w:rFonts w:ascii="Arial" w:hAnsi="Arial" w:cs="Arial"/>
          <w:b/>
          <w:i w:val="0"/>
          <w:color w:val="1F3864"/>
          <w:sz w:val="32"/>
          <w:rtl/>
        </w:rPr>
        <w:t>۷. روایی و پایایی در مقاله اول</w:t>
      </w:r>
    </w:p>
    <w:tbl>
      <w:tblPr>
        <w:tblStyle w:val="TableGrid"/>
        <w:tblW w:type="auto" w:w="0"/>
        <w:tblLayout w:type="fixed"/>
        <w:tblLook w:firstColumn="1" w:firstRow="1" w:lastColumn="0" w:lastRow="0" w:noHBand="0" w:noVBand="1" w:val="04A0"/>
        <w:bidiVisual/>
      </w:tblPr>
      <w:tblGrid>
        <w:gridCol w:w="2835"/>
        <w:gridCol w:w="6917"/>
      </w:tblGrid>
      <w:tr>
        <w:tc>
          <w:tcPr>
            <w:tcW w:type="dxa" w:w="2835"/>
            <w:shd w:val="clear" w:color="auto" w:fill="1F3864"/>
          </w:tcPr>
          <w:p>
            <w:pPr>
              <w:bidi/>
              <w:jc w:val="right"/>
            </w:pPr>
            <w:r>
              <w:rPr>
                <w:rFonts w:ascii="Arial" w:hAnsi="Arial" w:cs="Arial"/>
                <w:rtl/>
              </w:rPr>
            </w:r>
            <w:r>
              <w:rPr>
                <w:rFonts w:ascii="Arial" w:hAnsi="Arial" w:cs="Arial"/>
                <w:b/>
                <w:color w:val="FFFFFF"/>
                <w:sz w:val="19"/>
                <w:rtl/>
              </w:rPr>
              <w:t>جنبه</w:t>
            </w:r>
          </w:p>
        </w:tc>
        <w:tc>
          <w:tcPr>
            <w:tcW w:type="dxa" w:w="6917"/>
            <w:shd w:val="clear" w:color="auto" w:fill="1F3864"/>
          </w:tcPr>
          <w:p>
            <w:pPr>
              <w:bidi/>
              <w:jc w:val="right"/>
            </w:pPr>
            <w:r>
              <w:rPr>
                <w:rFonts w:ascii="Arial" w:hAnsi="Arial" w:cs="Arial"/>
                <w:rtl/>
              </w:rPr>
            </w:r>
            <w:r>
              <w:rPr>
                <w:rFonts w:ascii="Arial" w:hAnsi="Arial" w:cs="Arial"/>
                <w:b/>
                <w:color w:val="FFFFFF"/>
                <w:sz w:val="19"/>
                <w:rtl/>
              </w:rPr>
              <w:t>اقدام</w:t>
            </w:r>
          </w:p>
        </w:tc>
      </w:tr>
      <w:tr>
        <w:tc>
          <w:tcPr>
            <w:tcW w:type="dxa" w:w="2835"/>
          </w:tcPr>
          <w:p>
            <w:pPr>
              <w:bidi/>
              <w:jc w:val="right"/>
            </w:pPr>
            <w:r>
              <w:rPr>
                <w:rFonts w:ascii="Arial" w:hAnsi="Arial" w:cs="Arial"/>
                <w:rtl/>
              </w:rPr>
            </w:r>
            <w:r>
              <w:rPr>
                <w:rFonts w:ascii="Arial" w:hAnsi="Arial" w:cs="Arial"/>
                <w:b w:val="0"/>
                <w:sz w:val="19"/>
                <w:rtl/>
              </w:rPr>
              <w:t>روایی محتوایی</w:t>
            </w:r>
          </w:p>
        </w:tc>
        <w:tc>
          <w:tcPr>
            <w:tcW w:type="dxa" w:w="6917"/>
          </w:tcPr>
          <w:p>
            <w:pPr>
              <w:bidi/>
              <w:jc w:val="right"/>
            </w:pPr>
            <w:r>
              <w:rPr>
                <w:rFonts w:ascii="Arial" w:hAnsi="Arial" w:cs="Arial"/>
                <w:rtl/>
              </w:rPr>
            </w:r>
            <w:r>
              <w:rPr>
                <w:rFonts w:ascii="Arial" w:hAnsi="Arial" w:cs="Arial"/>
                <w:b w:val="0"/>
                <w:sz w:val="19"/>
                <w:rtl/>
              </w:rPr>
              <w:t>نگاشت چارچوب‌ها از منابع رسمی، دو نگاشت مستقل، CVR (اختیاری)</w:t>
            </w:r>
          </w:p>
        </w:tc>
      </w:tr>
      <w:tr>
        <w:tc>
          <w:tcPr>
            <w:tcW w:type="dxa" w:w="2835"/>
          </w:tcPr>
          <w:p>
            <w:pPr>
              <w:bidi/>
              <w:jc w:val="right"/>
            </w:pPr>
            <w:r>
              <w:rPr>
                <w:rFonts w:ascii="Arial" w:hAnsi="Arial" w:cs="Arial"/>
                <w:rtl/>
              </w:rPr>
            </w:r>
            <w:r>
              <w:rPr>
                <w:rFonts w:ascii="Arial" w:hAnsi="Arial" w:cs="Arial"/>
                <w:b w:val="0"/>
                <w:sz w:val="19"/>
                <w:rtl/>
              </w:rPr>
              <w:t>روایی صوری</w:t>
            </w:r>
          </w:p>
        </w:tc>
        <w:tc>
          <w:tcPr>
            <w:tcW w:type="dxa" w:w="6917"/>
          </w:tcPr>
          <w:p>
            <w:pPr>
              <w:bidi/>
              <w:jc w:val="right"/>
            </w:pPr>
            <w:r>
              <w:rPr>
                <w:rFonts w:ascii="Arial" w:hAnsi="Arial" w:cs="Arial"/>
                <w:rtl/>
              </w:rPr>
            </w:r>
            <w:r>
              <w:rPr>
                <w:rFonts w:ascii="Arial" w:hAnsi="Arial" w:cs="Arial"/>
                <w:b w:val="0"/>
                <w:sz w:val="19"/>
                <w:rtl/>
              </w:rPr>
              <w:t>پیش‌آزمون پرسشنامه با ۳ تا ۵ خبره بیرون از پانل</w:t>
            </w:r>
          </w:p>
        </w:tc>
      </w:tr>
      <w:tr>
        <w:tc>
          <w:tcPr>
            <w:tcW w:type="dxa" w:w="2835"/>
          </w:tcPr>
          <w:p>
            <w:pPr>
              <w:bidi/>
              <w:jc w:val="right"/>
            </w:pPr>
            <w:r>
              <w:rPr>
                <w:rFonts w:ascii="Arial" w:hAnsi="Arial" w:cs="Arial"/>
                <w:rtl/>
              </w:rPr>
            </w:r>
            <w:r>
              <w:rPr>
                <w:rFonts w:ascii="Arial" w:hAnsi="Arial" w:cs="Arial"/>
                <w:b w:val="0"/>
                <w:sz w:val="19"/>
                <w:rtl/>
              </w:rPr>
              <w:t>اعتبار/باورپذیری (کیفی)</w:t>
            </w:r>
          </w:p>
        </w:tc>
        <w:tc>
          <w:tcPr>
            <w:tcW w:type="dxa" w:w="6917"/>
          </w:tcPr>
          <w:p>
            <w:pPr>
              <w:bidi/>
              <w:jc w:val="right"/>
            </w:pPr>
            <w:r>
              <w:rPr>
                <w:rFonts w:ascii="Arial" w:hAnsi="Arial" w:cs="Arial"/>
                <w:rtl/>
              </w:rPr>
            </w:r>
            <w:r>
              <w:rPr>
                <w:rFonts w:ascii="Arial" w:hAnsi="Arial" w:cs="Arial"/>
                <w:b w:val="0"/>
                <w:sz w:val="19"/>
                <w:rtl/>
              </w:rPr>
              <w:t>ثبت مسیر تصمیم (audit trail)، بازخورد گروهی، بازبینی همتا</w:t>
            </w:r>
          </w:p>
        </w:tc>
      </w:tr>
      <w:tr>
        <w:tc>
          <w:tcPr>
            <w:tcW w:type="dxa" w:w="2835"/>
          </w:tcPr>
          <w:p>
            <w:pPr>
              <w:bidi/>
              <w:jc w:val="right"/>
            </w:pPr>
            <w:r>
              <w:rPr>
                <w:rFonts w:ascii="Arial" w:hAnsi="Arial" w:cs="Arial"/>
                <w:rtl/>
              </w:rPr>
            </w:r>
            <w:r>
              <w:rPr>
                <w:rFonts w:ascii="Arial" w:hAnsi="Arial" w:cs="Arial"/>
                <w:b w:val="0"/>
                <w:sz w:val="19"/>
                <w:rtl/>
              </w:rPr>
              <w:t>پایایی</w:t>
            </w:r>
          </w:p>
        </w:tc>
        <w:tc>
          <w:tcPr>
            <w:tcW w:type="dxa" w:w="6917"/>
          </w:tcPr>
          <w:p>
            <w:pPr>
              <w:bidi/>
              <w:jc w:val="right"/>
            </w:pPr>
            <w:r>
              <w:rPr>
                <w:rFonts w:ascii="Arial" w:hAnsi="Arial" w:cs="Arial"/>
                <w:rtl/>
              </w:rPr>
            </w:r>
            <w:r>
              <w:rPr>
                <w:rFonts w:ascii="Arial" w:hAnsi="Arial" w:cs="Arial"/>
                <w:b w:val="0"/>
                <w:sz w:val="19"/>
                <w:rtl/>
              </w:rPr>
              <w:t>سنجش توافق کدگذاران (kappa)، آلفای کرونباخ در صورت استفاده از مقیاس چندگویه‌ای</w:t>
            </w:r>
          </w:p>
        </w:tc>
      </w:tr>
      <w:tr>
        <w:tc>
          <w:tcPr>
            <w:tcW w:type="dxa" w:w="2835"/>
          </w:tcPr>
          <w:p>
            <w:pPr>
              <w:bidi/>
              <w:jc w:val="right"/>
            </w:pPr>
            <w:r>
              <w:rPr>
                <w:rFonts w:ascii="Arial" w:hAnsi="Arial" w:cs="Arial"/>
                <w:rtl/>
              </w:rPr>
            </w:r>
            <w:r>
              <w:rPr>
                <w:rFonts w:ascii="Arial" w:hAnsi="Arial" w:cs="Arial"/>
                <w:b w:val="0"/>
                <w:sz w:val="19"/>
                <w:rtl/>
              </w:rPr>
              <w:t>سوگیری</w:t>
            </w:r>
          </w:p>
        </w:tc>
        <w:tc>
          <w:tcPr>
            <w:tcW w:type="dxa" w:w="6917"/>
          </w:tcPr>
          <w:p>
            <w:pPr>
              <w:bidi/>
              <w:jc w:val="right"/>
            </w:pPr>
            <w:r>
              <w:rPr>
                <w:rFonts w:ascii="Arial" w:hAnsi="Arial" w:cs="Arial"/>
                <w:rtl/>
              </w:rPr>
            </w:r>
            <w:r>
              <w:rPr>
                <w:rFonts w:ascii="Arial" w:hAnsi="Arial" w:cs="Arial"/>
                <w:b w:val="0"/>
                <w:sz w:val="19"/>
                <w:rtl/>
              </w:rPr>
              <w:t>پانل متنوع، ناشناس‌بودن، نرخ پاسخ بالا، گزارش ریزش</w:t>
            </w:r>
          </w:p>
        </w:tc>
      </w:tr>
    </w:tbl>
    <w:p/>
    <w:p>
      <w:pPr>
        <w:spacing w:after="160"/>
        <w:bidi/>
        <w:jc w:val="right"/>
      </w:pPr>
      <w:r>
        <w:rPr>
          <w:rFonts w:ascii="Arial" w:hAnsi="Arial" w:cs="Arial"/>
          <w:b/>
          <w:i w:val="0"/>
          <w:color w:val="1F3864"/>
          <w:sz w:val="32"/>
          <w:rtl/>
        </w:rPr>
        <w:t>۸. ملاحظات اخلاقی و مدیریت داده</w:t>
      </w:r>
    </w:p>
    <w:p>
      <w:pPr>
        <w:spacing w:after="40"/>
        <w:bidi/>
        <w:jc w:val="right"/>
      </w:pPr>
      <w:r>
        <w:rPr>
          <w:rFonts w:ascii="Arial" w:hAnsi="Arial" w:cs="Arial"/>
          <w:rtl/>
        </w:rPr>
        <w:t>• رضایت آگاهانه کتبی/الکترونیک؛ داوطلبانه‌بودن و حق انصراف.</w:t>
      </w:r>
    </w:p>
    <w:p>
      <w:pPr>
        <w:spacing w:after="40"/>
        <w:bidi/>
        <w:jc w:val="right"/>
      </w:pPr>
      <w:r>
        <w:rPr>
          <w:rFonts w:ascii="Arial" w:hAnsi="Arial" w:cs="Arial"/>
          <w:rtl/>
        </w:rPr>
        <w:t>• ناشناس‌سازی: بدون ثبت نام و سازمان در داده‌های تحلیلی؛ جدول کد جداگانه و رمزگذاری‌شده.</w:t>
      </w:r>
    </w:p>
    <w:p>
      <w:pPr>
        <w:spacing w:after="40"/>
        <w:bidi/>
        <w:jc w:val="right"/>
      </w:pPr>
      <w:r>
        <w:rPr>
          <w:rFonts w:ascii="Arial" w:hAnsi="Arial" w:cs="Arial"/>
          <w:rtl/>
        </w:rPr>
        <w:t>• ذخیره داده روی سرور امن؛ دسترسی محدود به دو پژوهشگر؛ مدت نگهداری مشخص (مثلاً ۵ سال).</w:t>
      </w:r>
    </w:p>
    <w:p>
      <w:pPr>
        <w:spacing w:after="40"/>
        <w:bidi/>
        <w:jc w:val="right"/>
      </w:pPr>
      <w:r>
        <w:rPr>
          <w:rFonts w:ascii="Arial" w:hAnsi="Arial" w:cs="Arial"/>
          <w:rtl/>
        </w:rPr>
        <w:t>• ابزار جمع‌آوری: ملاحظات حریم خصوصی و دسترسی پلتفرم (پلتفرم داخلی یا بین‌المللی) و فیلترینگ را در نظر بگیرید.</w:t>
      </w:r>
    </w:p>
    <w:p>
      <w:pPr>
        <w:spacing w:after="40"/>
        <w:bidi/>
        <w:jc w:val="right"/>
      </w:pPr>
      <w:r>
        <w:rPr>
          <w:rFonts w:ascii="Arial" w:hAnsi="Arial" w:cs="Arial"/>
          <w:rtl/>
        </w:rPr>
        <w:t>• در مقاله: شماره/کد تأیید اخلاق، بیانیه رضایت، بیانیه در دسترس بودن داده (مثلاً «بنا به درخواست معقول»).</w:t>
      </w:r>
    </w:p>
    <w:p>
      <w:pPr>
        <w:spacing w:after="40"/>
      </w:pPr>
    </w:p>
    <w:p>
      <w:pPr>
        <w:spacing w:after="160"/>
        <w:bidi/>
        <w:jc w:val="right"/>
      </w:pPr>
      <w:r>
        <w:rPr>
          <w:rFonts w:ascii="Arial" w:hAnsi="Arial" w:cs="Arial"/>
          <w:b/>
          <w:i w:val="0"/>
          <w:color w:val="1F3864"/>
          <w:sz w:val="32"/>
          <w:rtl/>
        </w:rPr>
        <w:t>۹. فاز ۴ تا ۵ (مقاله ۲): پرسشنامه و مدل معادلات ساختاری</w:t>
      </w:r>
    </w:p>
    <w:p>
      <w:pPr>
        <w:spacing w:after="100"/>
        <w:bidi/>
        <w:jc w:val="right"/>
      </w:pPr>
      <w:r>
        <w:rPr>
          <w:rFonts w:ascii="Arial" w:hAnsi="Arial" w:cs="Arial"/>
          <w:b/>
          <w:i w:val="0"/>
          <w:color w:val="1F3864"/>
          <w:sz w:val="26"/>
          <w:rtl/>
        </w:rPr>
        <w:t>۹-۱. طراحی مدل مفهومی</w:t>
      </w:r>
    </w:p>
    <w:p>
      <w:pPr>
        <w:spacing w:after="40"/>
        <w:bidi/>
        <w:jc w:val="right"/>
      </w:pPr>
      <w:r>
        <w:rPr>
          <w:rFonts w:ascii="Arial" w:hAnsi="Arial" w:cs="Arial"/>
          <w:rtl/>
        </w:rPr>
        <w:t>• از خروجی مقاله ۱ مولفه‌ها و ابعاد را بگیرید. هر بُعد یک سازه (construct) است.</w:t>
      </w:r>
    </w:p>
    <w:p>
      <w:pPr>
        <w:spacing w:after="40"/>
        <w:bidi/>
        <w:jc w:val="right"/>
      </w:pPr>
      <w:r>
        <w:rPr>
          <w:rFonts w:ascii="Arial" w:hAnsi="Arial" w:cs="Arial"/>
          <w:rtl/>
        </w:rPr>
        <w:t>• نوع اندازه‌گیری را از ابتدا تعیین کنید: مولفه‌ها اغلب شاخص‌های شکل‌دهنده (formative) هستند، نه بازتابی؛ در PLS هر دو را می‌توان مدل کرد. اگر سازه را بازتابی بگیرید باید پایایی درونی بالا نشان دهید؛ اگر شکل‌دهنده بگیرید باید هم‌خطی (VIF) و معناداری وزن‌ها را گزارش کنید.</w:t>
      </w:r>
    </w:p>
    <w:p>
      <w:pPr>
        <w:spacing w:after="40"/>
        <w:bidi/>
        <w:jc w:val="right"/>
      </w:pPr>
      <w:r>
        <w:rPr>
          <w:rFonts w:ascii="Arial" w:hAnsi="Arial" w:cs="Arial"/>
          <w:rtl/>
        </w:rPr>
        <w:t>• پیشنهاد مدل: ابعاد مرتبه اول (۷ بُعد) ← سازه‌های مرتبه دوم (مثلاً «توان سازمان» و «ظرفیت حسابرس») ← پیامد (مثلاً کیفیت ارزیابی ریسک سایبری یا قضاوت حسابرس). نوع مدل مرتبه بالا (HCM) را با متدولوژی PLS توجیه کنید.</w:t>
      </w:r>
    </w:p>
    <w:p>
      <w:pPr>
        <w:spacing w:after="40"/>
        <w:bidi/>
        <w:jc w:val="right"/>
      </w:pPr>
      <w:r>
        <w:rPr>
          <w:rFonts w:ascii="Arial" w:hAnsi="Arial" w:cs="Arial"/>
          <w:rtl/>
        </w:rPr>
        <w:t>• فرضیه‌ها را از نظریه‌ها بسازید: نظریه نمایندگی، نظریه اقتضایی، نظریه مبتنی بر منابع، نظریه نهادی (یکی را انتخاب و توجیه کنید).</w:t>
      </w:r>
    </w:p>
    <w:p>
      <w:pPr>
        <w:spacing w:after="40"/>
      </w:pPr>
    </w:p>
    <w:p>
      <w:pPr>
        <w:spacing w:after="100"/>
        <w:bidi/>
        <w:jc w:val="right"/>
      </w:pPr>
      <w:r>
        <w:rPr>
          <w:rFonts w:ascii="Arial" w:hAnsi="Arial" w:cs="Arial"/>
          <w:b/>
          <w:i w:val="0"/>
          <w:color w:val="1F3864"/>
          <w:sz w:val="26"/>
          <w:rtl/>
        </w:rPr>
        <w:t>۹-۲. ساخت پرسشنامه</w:t>
      </w:r>
    </w:p>
    <w:p>
      <w:pPr>
        <w:spacing w:after="40"/>
        <w:bidi/>
        <w:jc w:val="right"/>
      </w:pPr>
      <w:r>
        <w:rPr>
          <w:rFonts w:ascii="Arial" w:hAnsi="Arial" w:cs="Arial"/>
          <w:rtl/>
        </w:rPr>
        <w:t>• گویه‌ها از مولفه‌های اعتبارسنجی‌شده مقاله ۱ ساخته شوند؛ هر سازه حداقل ۳ تا ۵ گویه (برای بازتابی).</w:t>
      </w:r>
    </w:p>
    <w:p>
      <w:pPr>
        <w:spacing w:after="40"/>
        <w:bidi/>
        <w:jc w:val="right"/>
      </w:pPr>
      <w:r>
        <w:rPr>
          <w:rFonts w:ascii="Arial" w:hAnsi="Arial" w:cs="Arial"/>
          <w:rtl/>
        </w:rPr>
        <w:t>• طیف لیکرت ۵ یا ۷ درجه‌ای؛ نسخه فارسی و انگلیسی با روش ترجمه معکوس (Brislin، ۱۹۷۰).</w:t>
      </w:r>
    </w:p>
    <w:p>
      <w:pPr>
        <w:spacing w:after="40"/>
        <w:bidi/>
        <w:jc w:val="right"/>
      </w:pPr>
      <w:r>
        <w:rPr>
          <w:rFonts w:ascii="Arial" w:hAnsi="Arial" w:cs="Arial"/>
          <w:rtl/>
        </w:rPr>
        <w:t>• متغیرهای کنترلی: اندازه سازمان، صنعت، تجربه، نوع حسابرس.</w:t>
      </w:r>
    </w:p>
    <w:p>
      <w:pPr>
        <w:spacing w:after="40"/>
        <w:bidi/>
        <w:jc w:val="right"/>
      </w:pPr>
      <w:r>
        <w:rPr>
          <w:rFonts w:ascii="Arial" w:hAnsi="Arial" w:cs="Arial"/>
          <w:rtl/>
        </w:rPr>
        <w:t>• پیش‌آزمون با ۳۰ نفر: وضوح گویه‌ها، آلفای اولیه، زمان تکمیل.</w:t>
      </w:r>
    </w:p>
    <w:p>
      <w:pPr>
        <w:spacing w:after="40"/>
        <w:bidi/>
        <w:jc w:val="right"/>
      </w:pPr>
      <w:r>
        <w:rPr>
          <w:rFonts w:ascii="Arial" w:hAnsi="Arial" w:cs="Arial"/>
          <w:rtl/>
        </w:rPr>
        <w:t>• سوگیری روش مشترک: ناشناس‌بودن، چینش گویه‌ها، آزمون VIF کامل (Kock، ۲۰۱۵) و در صورت لزوم Harman یا نشانگر مارکر (Podsakoff و همکاران، ۲۰۰۳).</w:t>
      </w:r>
    </w:p>
    <w:p>
      <w:pPr>
        <w:spacing w:after="40"/>
      </w:pPr>
    </w:p>
    <w:p>
      <w:pPr>
        <w:spacing w:after="100"/>
        <w:bidi/>
        <w:jc w:val="right"/>
      </w:pPr>
      <w:r>
        <w:rPr>
          <w:rFonts w:ascii="Arial" w:hAnsi="Arial" w:cs="Arial"/>
          <w:b/>
          <w:i w:val="0"/>
          <w:color w:val="1F3864"/>
          <w:sz w:val="26"/>
          <w:rtl/>
        </w:rPr>
        <w:t>۹-۳. جامعه، نمونه و حجم</w:t>
      </w:r>
    </w:p>
    <w:p>
      <w:pPr>
        <w:spacing w:after="40"/>
        <w:bidi/>
        <w:jc w:val="right"/>
      </w:pPr>
      <w:r>
        <w:rPr>
          <w:rFonts w:ascii="Arial" w:hAnsi="Arial" w:cs="Arial"/>
          <w:rtl/>
        </w:rPr>
        <w:t>• دو جامعه: (الف) مدیران/کارشناسان سازمان‌ها؛ (ب) حسابرسان. چارچوب نمونه‌گیری را مشخص کنید (مثلاً لیست اعضای جامعه حسابداران رسمی، فهرست سازمان‌های بورسی/دولتی).</w:t>
      </w:r>
    </w:p>
    <w:p>
      <w:pPr>
        <w:spacing w:after="40"/>
        <w:bidi/>
        <w:jc w:val="right"/>
      </w:pPr>
      <w:r>
        <w:rPr>
          <w:rFonts w:ascii="Arial" w:hAnsi="Arial" w:cs="Arial"/>
          <w:rtl/>
        </w:rPr>
        <w:t>• حجم نمونه: قاعده ده‌برابر قدیمی و ضعیف است. استفاده از روش «ریشه دوم معکوس» (Kock &amp; Hadaya، ۲۰۱۸) یا G*Power (اندازه اثر f² حدود ۰٫۱۵، توان ۰٫۸۰، تعداد پیش‌بین‌های حداکثری) را انجام دهید؛ برای مدل متوسط معمولاً حدود صد یا بیشتر لازم می‌شود.</w:t>
      </w:r>
    </w:p>
    <w:p>
      <w:pPr>
        <w:spacing w:after="40"/>
        <w:bidi/>
        <w:jc w:val="right"/>
      </w:pPr>
      <w:r>
        <w:rPr>
          <w:rFonts w:ascii="Arial" w:hAnsi="Arial" w:cs="Arial"/>
          <w:rtl/>
        </w:rPr>
        <w:t>• برای مقایسه دو گروه به حجم کافی در هر گروه نیاز دارید (در حدود ۱۰۰ یا طبق محاسبه توان).</w:t>
      </w:r>
    </w:p>
    <w:p>
      <w:pPr>
        <w:spacing w:after="40"/>
        <w:bidi/>
        <w:jc w:val="right"/>
      </w:pPr>
      <w:r>
        <w:rPr>
          <w:rFonts w:ascii="Arial" w:hAnsi="Arial" w:cs="Arial"/>
          <w:rtl/>
        </w:rPr>
        <w:t>• روش جمع‌آوری: مراجعه حضوری، ایمیل، شبکه‌های حرفه‌ای؛ نرخ پاسخ و سوگیری عدم پاسخ (مقایسه پاسخ‌دهندگان زودهنگام و دیرهنگام) گزارش شود.</w:t>
      </w:r>
    </w:p>
    <w:p>
      <w:pPr>
        <w:spacing w:after="40"/>
      </w:pPr>
    </w:p>
    <w:p>
      <w:pPr>
        <w:spacing w:after="100"/>
        <w:bidi/>
        <w:jc w:val="right"/>
      </w:pPr>
      <w:r>
        <w:rPr>
          <w:rFonts w:ascii="Arial" w:hAnsi="Arial" w:cs="Arial"/>
          <w:b/>
          <w:i w:val="0"/>
          <w:color w:val="1F3864"/>
          <w:sz w:val="26"/>
          <w:rtl/>
        </w:rPr>
        <w:t>۹-۴. پاک‌سازی داده</w:t>
      </w:r>
    </w:p>
    <w:p>
      <w:pPr>
        <w:spacing w:after="40"/>
        <w:bidi/>
        <w:jc w:val="right"/>
      </w:pPr>
      <w:r>
        <w:rPr>
          <w:rFonts w:ascii="Arial" w:hAnsi="Arial" w:cs="Arial"/>
          <w:rtl/>
        </w:rPr>
        <w:t>• بررسی داده گمشده (الگو و درصد)، پاسخ‌های ردیفی (straight-lining)، نقاط پرت، نرمال بودن (چولگی/کشیدگی؛ PLS فرض نرمال‌بودن ندارد ولی گزارش مفید است).</w:t>
      </w:r>
    </w:p>
    <w:p>
      <w:pPr>
        <w:spacing w:after="40"/>
      </w:pPr>
    </w:p>
    <w:p>
      <w:pPr>
        <w:spacing w:after="100"/>
        <w:bidi/>
        <w:jc w:val="right"/>
      </w:pPr>
      <w:r>
        <w:rPr>
          <w:rFonts w:ascii="Arial" w:hAnsi="Arial" w:cs="Arial"/>
          <w:b/>
          <w:i w:val="0"/>
          <w:color w:val="1F3864"/>
          <w:sz w:val="26"/>
          <w:rtl/>
        </w:rPr>
        <w:t>۹-۵. تحلیل: PLS-SEM یا CB-SEM؟</w:t>
      </w:r>
    </w:p>
    <w:tbl>
      <w:tblPr>
        <w:tblStyle w:val="TableGrid"/>
        <w:tblW w:type="auto" w:w="0"/>
        <w:tblLayout w:type="fixed"/>
        <w:tblLook w:firstColumn="1" w:firstRow="1" w:lastColumn="0" w:lastRow="0" w:noHBand="0" w:noVBand="1" w:val="04A0"/>
        <w:bidiVisual/>
      </w:tblPr>
      <w:tblGrid>
        <w:gridCol w:w="2835"/>
        <w:gridCol w:w="3402"/>
        <w:gridCol w:w="3515"/>
      </w:tblGrid>
      <w:tr>
        <w:tc>
          <w:tcPr>
            <w:tcW w:type="dxa" w:w="2835"/>
            <w:shd w:val="clear" w:color="auto" w:fill="1F3864"/>
          </w:tcPr>
          <w:p>
            <w:pPr>
              <w:bidi/>
              <w:jc w:val="right"/>
            </w:pPr>
            <w:r>
              <w:rPr>
                <w:rFonts w:ascii="Arial" w:hAnsi="Arial" w:cs="Arial"/>
                <w:rtl/>
              </w:rPr>
            </w:r>
            <w:r>
              <w:rPr>
                <w:rFonts w:ascii="Arial" w:hAnsi="Arial" w:cs="Arial"/>
                <w:b/>
                <w:color w:val="FFFFFF"/>
                <w:sz w:val="19"/>
                <w:rtl/>
              </w:rPr>
              <w:t>معیار</w:t>
            </w:r>
          </w:p>
        </w:tc>
        <w:tc>
          <w:tcPr>
            <w:tcW w:type="dxa" w:w="3402"/>
            <w:shd w:val="clear" w:color="auto" w:fill="1F3864"/>
          </w:tcPr>
          <w:p>
            <w:pPr>
              <w:bidi/>
              <w:jc w:val="right"/>
            </w:pPr>
            <w:r>
              <w:rPr>
                <w:rFonts w:ascii="Arial" w:hAnsi="Arial" w:cs="Arial"/>
                <w:rtl/>
              </w:rPr>
            </w:r>
            <w:r>
              <w:rPr>
                <w:rFonts w:ascii="Arial" w:hAnsi="Arial" w:cs="Arial"/>
                <w:b/>
                <w:color w:val="FFFFFF"/>
                <w:sz w:val="19"/>
                <w:rtl/>
              </w:rPr>
              <w:t>PLS-SEM</w:t>
            </w:r>
          </w:p>
        </w:tc>
        <w:tc>
          <w:tcPr>
            <w:tcW w:type="dxa" w:w="3515"/>
            <w:shd w:val="clear" w:color="auto" w:fill="1F3864"/>
          </w:tcPr>
          <w:p>
            <w:pPr>
              <w:bidi/>
              <w:jc w:val="right"/>
            </w:pPr>
            <w:r>
              <w:rPr>
                <w:rFonts w:ascii="Arial" w:hAnsi="Arial" w:cs="Arial"/>
                <w:rtl/>
              </w:rPr>
            </w:r>
            <w:r>
              <w:rPr>
                <w:rFonts w:ascii="Arial" w:hAnsi="Arial" w:cs="Arial"/>
                <w:b/>
                <w:color w:val="FFFFFF"/>
                <w:sz w:val="19"/>
                <w:rtl/>
              </w:rPr>
              <w:t>CB-SEM</w:t>
            </w:r>
          </w:p>
        </w:tc>
      </w:tr>
      <w:tr>
        <w:tc>
          <w:tcPr>
            <w:tcW w:type="dxa" w:w="2835"/>
          </w:tcPr>
          <w:p>
            <w:pPr>
              <w:bidi/>
              <w:jc w:val="right"/>
            </w:pPr>
            <w:r>
              <w:rPr>
                <w:rFonts w:ascii="Arial" w:hAnsi="Arial" w:cs="Arial"/>
                <w:rtl/>
              </w:rPr>
            </w:r>
            <w:r>
              <w:rPr>
                <w:rFonts w:ascii="Arial" w:hAnsi="Arial" w:cs="Arial"/>
                <w:b w:val="0"/>
                <w:sz w:val="19"/>
                <w:rtl/>
              </w:rPr>
              <w:t>هدف</w:t>
            </w:r>
          </w:p>
        </w:tc>
        <w:tc>
          <w:tcPr>
            <w:tcW w:type="dxa" w:w="3402"/>
          </w:tcPr>
          <w:p>
            <w:pPr>
              <w:bidi/>
              <w:jc w:val="right"/>
            </w:pPr>
            <w:r>
              <w:rPr>
                <w:rFonts w:ascii="Arial" w:hAnsi="Arial" w:cs="Arial"/>
                <w:rtl/>
              </w:rPr>
            </w:r>
            <w:r>
              <w:rPr>
                <w:rFonts w:ascii="Arial" w:hAnsi="Arial" w:cs="Arial"/>
                <w:b w:val="0"/>
                <w:sz w:val="19"/>
                <w:rtl/>
              </w:rPr>
              <w:t>پیش‌بینی و توسعه نظریه</w:t>
            </w:r>
          </w:p>
        </w:tc>
        <w:tc>
          <w:tcPr>
            <w:tcW w:type="dxa" w:w="3515"/>
          </w:tcPr>
          <w:p>
            <w:pPr>
              <w:bidi/>
              <w:jc w:val="right"/>
            </w:pPr>
            <w:r>
              <w:rPr>
                <w:rFonts w:ascii="Arial" w:hAnsi="Arial" w:cs="Arial"/>
                <w:rtl/>
              </w:rPr>
            </w:r>
            <w:r>
              <w:rPr>
                <w:rFonts w:ascii="Arial" w:hAnsi="Arial" w:cs="Arial"/>
                <w:b w:val="0"/>
                <w:sz w:val="19"/>
                <w:rtl/>
              </w:rPr>
              <w:t>تأیید نظریه و برازش کلی مدل</w:t>
            </w:r>
          </w:p>
        </w:tc>
      </w:tr>
      <w:tr>
        <w:tc>
          <w:tcPr>
            <w:tcW w:type="dxa" w:w="2835"/>
          </w:tcPr>
          <w:p>
            <w:pPr>
              <w:bidi/>
              <w:jc w:val="right"/>
            </w:pPr>
            <w:r>
              <w:rPr>
                <w:rFonts w:ascii="Arial" w:hAnsi="Arial" w:cs="Arial"/>
                <w:rtl/>
              </w:rPr>
            </w:r>
            <w:r>
              <w:rPr>
                <w:rFonts w:ascii="Arial" w:hAnsi="Arial" w:cs="Arial"/>
                <w:b w:val="0"/>
                <w:sz w:val="19"/>
                <w:rtl/>
              </w:rPr>
              <w:t>نمونه</w:t>
            </w:r>
          </w:p>
        </w:tc>
        <w:tc>
          <w:tcPr>
            <w:tcW w:type="dxa" w:w="3402"/>
          </w:tcPr>
          <w:p>
            <w:pPr>
              <w:bidi/>
              <w:jc w:val="right"/>
            </w:pPr>
            <w:r>
              <w:rPr>
                <w:rFonts w:ascii="Arial" w:hAnsi="Arial" w:cs="Arial"/>
                <w:rtl/>
              </w:rPr>
            </w:r>
            <w:r>
              <w:rPr>
                <w:rFonts w:ascii="Arial" w:hAnsi="Arial" w:cs="Arial"/>
                <w:b w:val="0"/>
                <w:sz w:val="19"/>
                <w:rtl/>
              </w:rPr>
              <w:t>انعطاف‌پذیر برای نمونه کوچک/متوسط</w:t>
            </w:r>
          </w:p>
        </w:tc>
        <w:tc>
          <w:tcPr>
            <w:tcW w:type="dxa" w:w="3515"/>
          </w:tcPr>
          <w:p>
            <w:pPr>
              <w:bidi/>
              <w:jc w:val="right"/>
            </w:pPr>
            <w:r>
              <w:rPr>
                <w:rFonts w:ascii="Arial" w:hAnsi="Arial" w:cs="Arial"/>
                <w:rtl/>
              </w:rPr>
            </w:r>
            <w:r>
              <w:rPr>
                <w:rFonts w:ascii="Arial" w:hAnsi="Arial" w:cs="Arial"/>
                <w:b w:val="0"/>
                <w:sz w:val="19"/>
                <w:rtl/>
              </w:rPr>
              <w:t>نمونه بزرگ‌تر لازم</w:t>
            </w:r>
          </w:p>
        </w:tc>
      </w:tr>
      <w:tr>
        <w:tc>
          <w:tcPr>
            <w:tcW w:type="dxa" w:w="2835"/>
          </w:tcPr>
          <w:p>
            <w:pPr>
              <w:bidi/>
              <w:jc w:val="right"/>
            </w:pPr>
            <w:r>
              <w:rPr>
                <w:rFonts w:ascii="Arial" w:hAnsi="Arial" w:cs="Arial"/>
                <w:rtl/>
              </w:rPr>
            </w:r>
            <w:r>
              <w:rPr>
                <w:rFonts w:ascii="Arial" w:hAnsi="Arial" w:cs="Arial"/>
                <w:b w:val="0"/>
                <w:sz w:val="19"/>
                <w:rtl/>
              </w:rPr>
              <w:t>سازه‌های شکل‌دهنده و مدل پیچیده</w:t>
            </w:r>
          </w:p>
        </w:tc>
        <w:tc>
          <w:tcPr>
            <w:tcW w:type="dxa" w:w="3402"/>
          </w:tcPr>
          <w:p>
            <w:pPr>
              <w:bidi/>
              <w:jc w:val="right"/>
            </w:pPr>
            <w:r>
              <w:rPr>
                <w:rFonts w:ascii="Arial" w:hAnsi="Arial" w:cs="Arial"/>
                <w:rtl/>
              </w:rPr>
            </w:r>
            <w:r>
              <w:rPr>
                <w:rFonts w:ascii="Arial" w:hAnsi="Arial" w:cs="Arial"/>
                <w:b w:val="0"/>
                <w:sz w:val="19"/>
                <w:rtl/>
              </w:rPr>
              <w:t>پشتیبانی خوب</w:t>
            </w:r>
          </w:p>
        </w:tc>
        <w:tc>
          <w:tcPr>
            <w:tcW w:type="dxa" w:w="3515"/>
          </w:tcPr>
          <w:p>
            <w:pPr>
              <w:bidi/>
              <w:jc w:val="right"/>
            </w:pPr>
            <w:r>
              <w:rPr>
                <w:rFonts w:ascii="Arial" w:hAnsi="Arial" w:cs="Arial"/>
                <w:rtl/>
              </w:rPr>
            </w:r>
            <w:r>
              <w:rPr>
                <w:rFonts w:ascii="Arial" w:hAnsi="Arial" w:cs="Arial"/>
                <w:b w:val="0"/>
                <w:sz w:val="19"/>
                <w:rtl/>
              </w:rPr>
              <w:t>محدودیت‌های شناسایی</w:t>
            </w:r>
          </w:p>
        </w:tc>
      </w:tr>
      <w:tr>
        <w:tc>
          <w:tcPr>
            <w:tcW w:type="dxa" w:w="2835"/>
          </w:tcPr>
          <w:p>
            <w:pPr>
              <w:bidi/>
              <w:jc w:val="right"/>
            </w:pPr>
            <w:r>
              <w:rPr>
                <w:rFonts w:ascii="Arial" w:hAnsi="Arial" w:cs="Arial"/>
                <w:rtl/>
              </w:rPr>
            </w:r>
            <w:r>
              <w:rPr>
                <w:rFonts w:ascii="Arial" w:hAnsi="Arial" w:cs="Arial"/>
                <w:b w:val="0"/>
                <w:sz w:val="19"/>
                <w:rtl/>
              </w:rPr>
              <w:t>نرم‌افزار</w:t>
            </w:r>
          </w:p>
        </w:tc>
        <w:tc>
          <w:tcPr>
            <w:tcW w:type="dxa" w:w="3402"/>
          </w:tcPr>
          <w:p>
            <w:pPr>
              <w:bidi/>
              <w:jc w:val="right"/>
            </w:pPr>
            <w:r>
              <w:rPr>
                <w:rFonts w:ascii="Arial" w:hAnsi="Arial" w:cs="Arial"/>
                <w:rtl/>
              </w:rPr>
            </w:r>
            <w:r>
              <w:rPr>
                <w:rFonts w:ascii="Arial" w:hAnsi="Arial" w:cs="Arial"/>
                <w:b w:val="0"/>
                <w:sz w:val="19"/>
                <w:rtl/>
              </w:rPr>
              <w:t>SmartPLS، R (seminr)</w:t>
            </w:r>
          </w:p>
        </w:tc>
        <w:tc>
          <w:tcPr>
            <w:tcW w:type="dxa" w:w="3515"/>
          </w:tcPr>
          <w:p>
            <w:pPr>
              <w:bidi/>
              <w:jc w:val="right"/>
            </w:pPr>
            <w:r>
              <w:rPr>
                <w:rFonts w:ascii="Arial" w:hAnsi="Arial" w:cs="Arial"/>
                <w:rtl/>
              </w:rPr>
            </w:r>
            <w:r>
              <w:rPr>
                <w:rFonts w:ascii="Arial" w:hAnsi="Arial" w:cs="Arial"/>
                <w:b w:val="0"/>
                <w:sz w:val="19"/>
                <w:rtl/>
              </w:rPr>
              <w:t>AMOS، lavaan، Mplus</w:t>
            </w:r>
          </w:p>
        </w:tc>
      </w:tr>
    </w:tbl>
    <w:p/>
    <w:p>
      <w:pPr>
        <w:spacing w:after="100"/>
        <w:bidi/>
        <w:jc w:val="right"/>
      </w:pPr>
      <w:r>
        <w:rPr>
          <w:rFonts w:ascii="Arial" w:hAnsi="Arial" w:cs="Arial"/>
          <w:b w:val="0"/>
          <w:i w:val="0"/>
          <w:rtl/>
        </w:rPr>
        <w:t>برای این پروژه، با توجه به پیچیدگی مدل و احتمال نمونه محدود، PLS-SEM (Hair و همکاران، ۲۰۱۹ و ۲۰۲۲) پیشنهاد می‌شود؛ انتخاب نهایی را در بخش روش‌شناسی توجیه کنید.</w:t>
      </w:r>
    </w:p>
    <w:p>
      <w:pPr>
        <w:spacing w:after="100"/>
        <w:bidi/>
        <w:jc w:val="right"/>
      </w:pPr>
      <w:r>
        <w:rPr>
          <w:rFonts w:ascii="Arial" w:hAnsi="Arial" w:cs="Arial"/>
          <w:b/>
          <w:i w:val="0"/>
          <w:color w:val="1F3864"/>
          <w:sz w:val="26"/>
          <w:rtl/>
        </w:rPr>
        <w:t>۹-۶. ارزیابی مدل اندازه‌گیری</w:t>
      </w:r>
    </w:p>
    <w:tbl>
      <w:tblPr>
        <w:tblStyle w:val="TableGrid"/>
        <w:tblW w:type="auto" w:w="0"/>
        <w:tblLayout w:type="fixed"/>
        <w:tblLook w:firstColumn="1" w:firstRow="1" w:lastColumn="0" w:lastRow="0" w:noHBand="0" w:noVBand="1" w:val="04A0"/>
        <w:bidiVisual/>
      </w:tblPr>
      <w:tblGrid>
        <w:gridCol w:w="3685"/>
        <w:gridCol w:w="6066"/>
      </w:tblGrid>
      <w:tr>
        <w:tc>
          <w:tcPr>
            <w:tcW w:type="dxa" w:w="3685"/>
            <w:shd w:val="clear" w:color="auto" w:fill="1F3864"/>
          </w:tcPr>
          <w:p>
            <w:pPr>
              <w:bidi/>
              <w:jc w:val="right"/>
            </w:pPr>
            <w:r>
              <w:rPr>
                <w:rFonts w:ascii="Arial" w:hAnsi="Arial" w:cs="Arial"/>
                <w:rtl/>
              </w:rPr>
            </w:r>
            <w:r>
              <w:rPr>
                <w:rFonts w:ascii="Arial" w:hAnsi="Arial" w:cs="Arial"/>
                <w:b/>
                <w:color w:val="FFFFFF"/>
                <w:sz w:val="19"/>
                <w:rtl/>
              </w:rPr>
              <w:t>شاخص</w:t>
            </w:r>
          </w:p>
        </w:tc>
        <w:tc>
          <w:tcPr>
            <w:tcW w:type="dxa" w:w="6066"/>
            <w:shd w:val="clear" w:color="auto" w:fill="1F3864"/>
          </w:tcPr>
          <w:p>
            <w:pPr>
              <w:bidi/>
              <w:jc w:val="right"/>
            </w:pPr>
            <w:r>
              <w:rPr>
                <w:rFonts w:ascii="Arial" w:hAnsi="Arial" w:cs="Arial"/>
                <w:rtl/>
              </w:rPr>
            </w:r>
            <w:r>
              <w:rPr>
                <w:rFonts w:ascii="Arial" w:hAnsi="Arial" w:cs="Arial"/>
                <w:b/>
                <w:color w:val="FFFFFF"/>
                <w:sz w:val="19"/>
                <w:rtl/>
              </w:rPr>
              <w:t>آستانه رایج (پیشنهادی؛ با ارجاع توجیه شود)</w:t>
            </w:r>
          </w:p>
        </w:tc>
      </w:tr>
      <w:tr>
        <w:tc>
          <w:tcPr>
            <w:tcW w:type="dxa" w:w="3685"/>
          </w:tcPr>
          <w:p>
            <w:pPr>
              <w:bidi/>
              <w:jc w:val="right"/>
            </w:pPr>
            <w:r>
              <w:rPr>
                <w:rFonts w:ascii="Arial" w:hAnsi="Arial" w:cs="Arial"/>
                <w:rtl/>
              </w:rPr>
            </w:r>
            <w:r>
              <w:rPr>
                <w:rFonts w:ascii="Arial" w:hAnsi="Arial" w:cs="Arial"/>
                <w:b w:val="0"/>
                <w:sz w:val="19"/>
                <w:rtl/>
              </w:rPr>
              <w:t>بار عاملی گویه‌های بازتابی</w:t>
            </w:r>
          </w:p>
        </w:tc>
        <w:tc>
          <w:tcPr>
            <w:tcW w:type="dxa" w:w="6066"/>
          </w:tcPr>
          <w:p>
            <w:pPr>
              <w:bidi/>
              <w:jc w:val="right"/>
            </w:pPr>
            <w:r>
              <w:rPr>
                <w:rFonts w:ascii="Arial" w:hAnsi="Arial" w:cs="Arial"/>
                <w:rtl/>
              </w:rPr>
            </w:r>
            <w:r>
              <w:rPr>
                <w:rFonts w:ascii="Arial" w:hAnsi="Arial" w:cs="Arial"/>
                <w:b w:val="0"/>
                <w:sz w:val="19"/>
                <w:rtl/>
              </w:rPr>
              <w:t>≥ ۰٫۷ (۰٫۴ تا ۰٫۷ با بررسی اثر بر AVE/CR)</w:t>
            </w:r>
          </w:p>
        </w:tc>
      </w:tr>
      <w:tr>
        <w:tc>
          <w:tcPr>
            <w:tcW w:type="dxa" w:w="3685"/>
          </w:tcPr>
          <w:p>
            <w:pPr>
              <w:bidi/>
              <w:jc w:val="right"/>
            </w:pPr>
            <w:r>
              <w:rPr>
                <w:rFonts w:ascii="Arial" w:hAnsi="Arial" w:cs="Arial"/>
                <w:rtl/>
              </w:rPr>
            </w:r>
            <w:r>
              <w:rPr>
                <w:rFonts w:ascii="Arial" w:hAnsi="Arial" w:cs="Arial"/>
                <w:b w:val="0"/>
                <w:sz w:val="19"/>
                <w:rtl/>
              </w:rPr>
              <w:t>پایایی ترکیبی (CR) / آلفا / rho_A</w:t>
            </w:r>
          </w:p>
        </w:tc>
        <w:tc>
          <w:tcPr>
            <w:tcW w:type="dxa" w:w="6066"/>
          </w:tcPr>
          <w:p>
            <w:pPr>
              <w:bidi/>
              <w:jc w:val="right"/>
            </w:pPr>
            <w:r>
              <w:rPr>
                <w:rFonts w:ascii="Arial" w:hAnsi="Arial" w:cs="Arial"/>
                <w:rtl/>
              </w:rPr>
            </w:r>
            <w:r>
              <w:rPr>
                <w:rFonts w:ascii="Arial" w:hAnsi="Arial" w:cs="Arial"/>
                <w:b w:val="0"/>
                <w:sz w:val="19"/>
                <w:rtl/>
              </w:rPr>
              <w:t>۰٫۷۰ تا ۰٫۹۵</w:t>
            </w:r>
          </w:p>
        </w:tc>
      </w:tr>
      <w:tr>
        <w:tc>
          <w:tcPr>
            <w:tcW w:type="dxa" w:w="3685"/>
          </w:tcPr>
          <w:p>
            <w:pPr>
              <w:bidi/>
              <w:jc w:val="right"/>
            </w:pPr>
            <w:r>
              <w:rPr>
                <w:rFonts w:ascii="Arial" w:hAnsi="Arial" w:cs="Arial"/>
                <w:rtl/>
              </w:rPr>
            </w:r>
            <w:r>
              <w:rPr>
                <w:rFonts w:ascii="Arial" w:hAnsi="Arial" w:cs="Arial"/>
                <w:b w:val="0"/>
                <w:sz w:val="19"/>
                <w:rtl/>
              </w:rPr>
              <w:t>روایی همگرا (AVE)</w:t>
            </w:r>
          </w:p>
        </w:tc>
        <w:tc>
          <w:tcPr>
            <w:tcW w:type="dxa" w:w="6066"/>
          </w:tcPr>
          <w:p>
            <w:pPr>
              <w:bidi/>
              <w:jc w:val="right"/>
            </w:pPr>
            <w:r>
              <w:rPr>
                <w:rFonts w:ascii="Arial" w:hAnsi="Arial" w:cs="Arial"/>
                <w:rtl/>
              </w:rPr>
            </w:r>
            <w:r>
              <w:rPr>
                <w:rFonts w:ascii="Arial" w:hAnsi="Arial" w:cs="Arial"/>
                <w:b w:val="0"/>
                <w:sz w:val="19"/>
                <w:rtl/>
              </w:rPr>
              <w:t>≥ ۰٫۵</w:t>
            </w:r>
          </w:p>
        </w:tc>
      </w:tr>
      <w:tr>
        <w:tc>
          <w:tcPr>
            <w:tcW w:type="dxa" w:w="3685"/>
          </w:tcPr>
          <w:p>
            <w:pPr>
              <w:bidi/>
              <w:jc w:val="right"/>
            </w:pPr>
            <w:r>
              <w:rPr>
                <w:rFonts w:ascii="Arial" w:hAnsi="Arial" w:cs="Arial"/>
                <w:rtl/>
              </w:rPr>
            </w:r>
            <w:r>
              <w:rPr>
                <w:rFonts w:ascii="Arial" w:hAnsi="Arial" w:cs="Arial"/>
                <w:b w:val="0"/>
                <w:sz w:val="19"/>
                <w:rtl/>
              </w:rPr>
              <w:t>روایی واگرا</w:t>
            </w:r>
          </w:p>
        </w:tc>
        <w:tc>
          <w:tcPr>
            <w:tcW w:type="dxa" w:w="6066"/>
          </w:tcPr>
          <w:p>
            <w:pPr>
              <w:bidi/>
              <w:jc w:val="right"/>
            </w:pPr>
            <w:r>
              <w:rPr>
                <w:rFonts w:ascii="Arial" w:hAnsi="Arial" w:cs="Arial"/>
                <w:rtl/>
              </w:rPr>
            </w:r>
            <w:r>
              <w:rPr>
                <w:rFonts w:ascii="Arial" w:hAnsi="Arial" w:cs="Arial"/>
                <w:b w:val="0"/>
                <w:sz w:val="19"/>
                <w:rtl/>
              </w:rPr>
              <w:t>HTMT &lt; ۰٫۸۵ تا ۰٫۹۰ (Henseler و همکاران، ۲۰۱۵)؛ Fornell-Larcker (۱۹۸۱) به‌عنوان مکمل</w:t>
            </w:r>
          </w:p>
        </w:tc>
      </w:tr>
      <w:tr>
        <w:tc>
          <w:tcPr>
            <w:tcW w:type="dxa" w:w="3685"/>
          </w:tcPr>
          <w:p>
            <w:pPr>
              <w:bidi/>
              <w:jc w:val="right"/>
            </w:pPr>
            <w:r>
              <w:rPr>
                <w:rFonts w:ascii="Arial" w:hAnsi="Arial" w:cs="Arial"/>
                <w:rtl/>
              </w:rPr>
            </w:r>
            <w:r>
              <w:rPr>
                <w:rFonts w:ascii="Arial" w:hAnsi="Arial" w:cs="Arial"/>
                <w:b w:val="0"/>
                <w:sz w:val="19"/>
                <w:rtl/>
              </w:rPr>
              <w:t>سازه‌های شکل‌دهنده</w:t>
            </w:r>
          </w:p>
        </w:tc>
        <w:tc>
          <w:tcPr>
            <w:tcW w:type="dxa" w:w="6066"/>
          </w:tcPr>
          <w:p>
            <w:pPr>
              <w:bidi/>
              <w:jc w:val="right"/>
            </w:pPr>
            <w:r>
              <w:rPr>
                <w:rFonts w:ascii="Arial" w:hAnsi="Arial" w:cs="Arial"/>
                <w:rtl/>
              </w:rPr>
            </w:r>
            <w:r>
              <w:rPr>
                <w:rFonts w:ascii="Arial" w:hAnsi="Arial" w:cs="Arial"/>
                <w:b w:val="0"/>
                <w:sz w:val="19"/>
                <w:rtl/>
              </w:rPr>
              <w:t>VIF &lt; ۵ (ترجیحاً &lt; ۳٫۳)، معناداری وزن‌ها و بارها</w:t>
            </w:r>
          </w:p>
        </w:tc>
      </w:tr>
    </w:tbl>
    <w:p/>
    <w:p>
      <w:pPr>
        <w:spacing w:after="100"/>
        <w:bidi/>
        <w:jc w:val="right"/>
      </w:pPr>
      <w:r>
        <w:rPr>
          <w:rFonts w:ascii="Arial" w:hAnsi="Arial" w:cs="Arial"/>
          <w:b/>
          <w:i w:val="0"/>
          <w:color w:val="1F3864"/>
          <w:sz w:val="26"/>
          <w:rtl/>
        </w:rPr>
        <w:t>۹-۷. ارزیابی مدل ساختاری</w:t>
      </w:r>
    </w:p>
    <w:p>
      <w:pPr>
        <w:spacing w:after="40"/>
        <w:bidi/>
        <w:jc w:val="right"/>
      </w:pPr>
      <w:r>
        <w:rPr>
          <w:rFonts w:ascii="Arial" w:hAnsi="Arial" w:cs="Arial"/>
          <w:rtl/>
        </w:rPr>
        <w:t>• هم‌خطی (VIF)، ضرایب مسیر و معناداری با بوت‌استرپ (مثلاً ۵۰۰۰ نمونه)، R²، f²، Q² (PLSpredict).</w:t>
      </w:r>
    </w:p>
    <w:p>
      <w:pPr>
        <w:spacing w:after="40"/>
        <w:bidi/>
        <w:jc w:val="right"/>
      </w:pPr>
      <w:r>
        <w:rPr>
          <w:rFonts w:ascii="Arial" w:hAnsi="Arial" w:cs="Arial"/>
          <w:rtl/>
        </w:rPr>
        <w:t>• SRMR برای برازش تقریبی (مثلاً &lt; ۰٫۰۸)؛ توجه: در PLS شاخص‌های برازش نقش ثانویه دارند.</w:t>
      </w:r>
    </w:p>
    <w:p>
      <w:pPr>
        <w:spacing w:after="40"/>
        <w:bidi/>
        <w:jc w:val="right"/>
      </w:pPr>
      <w:r>
        <w:rPr>
          <w:rFonts w:ascii="Arial" w:hAnsi="Arial" w:cs="Arial"/>
          <w:rtl/>
        </w:rPr>
        <w:t>• اثرهای میانجی و تعدیل‌گر در صورت وجود در فرضیه‌ها.</w:t>
      </w:r>
    </w:p>
    <w:p>
      <w:pPr>
        <w:spacing w:after="40"/>
      </w:pPr>
    </w:p>
    <w:p>
      <w:pPr>
        <w:spacing w:after="100"/>
        <w:bidi/>
        <w:jc w:val="right"/>
      </w:pPr>
      <w:r>
        <w:rPr>
          <w:rFonts w:ascii="Arial" w:hAnsi="Arial" w:cs="Arial"/>
          <w:b/>
          <w:i w:val="0"/>
          <w:color w:val="1F3864"/>
          <w:sz w:val="26"/>
          <w:rtl/>
        </w:rPr>
        <w:t>۹-۸. مقایسه دو گروه</w:t>
      </w:r>
    </w:p>
    <w:p>
      <w:pPr>
        <w:spacing w:after="40"/>
        <w:bidi/>
        <w:jc w:val="right"/>
      </w:pPr>
      <w:r>
        <w:rPr>
          <w:rFonts w:ascii="Arial" w:hAnsi="Arial" w:cs="Arial"/>
          <w:rtl/>
        </w:rPr>
        <w:t>• تحلیل چندگروهی (MGA) با آزمون جایگشت یا بوت‌استرپ.</w:t>
      </w:r>
    </w:p>
    <w:p>
      <w:pPr>
        <w:spacing w:after="40"/>
        <w:bidi/>
        <w:jc w:val="right"/>
      </w:pPr>
      <w:r>
        <w:rPr>
          <w:rFonts w:ascii="Arial" w:hAnsi="Arial" w:cs="Arial"/>
          <w:rtl/>
        </w:rPr>
        <w:t>• پیش از مقایسه: ثبات اندازه‌گیری (MICOM) در سه گام (Henseler و همکاران، ۲۰۱۶): ثبات پیکربندی، ثبات ترکیبی، برابری میانگین و واریانس.</w:t>
      </w:r>
    </w:p>
    <w:p>
      <w:pPr>
        <w:spacing w:after="40"/>
        <w:bidi/>
        <w:jc w:val="right"/>
      </w:pPr>
      <w:r>
        <w:rPr>
          <w:rFonts w:ascii="Arial" w:hAnsi="Arial" w:cs="Arial"/>
          <w:rtl/>
        </w:rPr>
        <w:t>• اگر MICOM تأیید نشد، مقایسه ضرایب مسیر معتبر نیست؛ در این صورت دو مدل جداگانه گزارش و مقایسه توصیفی می‌شود.</w:t>
      </w:r>
    </w:p>
    <w:p>
      <w:pPr>
        <w:spacing w:after="40"/>
      </w:pPr>
    </w:p>
    <w:p>
      <w:pPr>
        <w:spacing w:after="100"/>
        <w:bidi/>
        <w:jc w:val="right"/>
      </w:pPr>
      <w:r>
        <w:rPr>
          <w:rFonts w:ascii="Arial" w:hAnsi="Arial" w:cs="Arial"/>
          <w:b/>
          <w:i w:val="0"/>
          <w:color w:val="1F3864"/>
          <w:sz w:val="26"/>
          <w:rtl/>
        </w:rPr>
        <w:t>۹-۹. استواری</w:t>
      </w:r>
    </w:p>
    <w:p>
      <w:pPr>
        <w:spacing w:after="40"/>
        <w:bidi/>
        <w:jc w:val="right"/>
      </w:pPr>
      <w:r>
        <w:rPr>
          <w:rFonts w:ascii="Arial" w:hAnsi="Arial" w:cs="Arial"/>
          <w:rtl/>
        </w:rPr>
        <w:t>• تحلیل‌های حساسیت: حذف نقاط پرت، تغییر تعداد نمونه بوت‌استرپ، مدل رقیب.</w:t>
      </w:r>
    </w:p>
    <w:p>
      <w:pPr>
        <w:spacing w:after="40"/>
      </w:pPr>
    </w:p>
    <w:p>
      <w:pPr>
        <w:spacing w:after="160"/>
        <w:bidi/>
        <w:jc w:val="right"/>
      </w:pPr>
      <w:r>
        <w:rPr>
          <w:rFonts w:ascii="Arial" w:hAnsi="Arial" w:cs="Arial"/>
          <w:b/>
          <w:i w:val="0"/>
          <w:color w:val="1F3864"/>
          <w:sz w:val="32"/>
          <w:rtl/>
        </w:rPr>
        <w:t>۱۰. نقشه نگارش و انتشار</w:t>
      </w:r>
    </w:p>
    <w:p>
      <w:pPr>
        <w:spacing w:after="100"/>
        <w:bidi/>
        <w:jc w:val="right"/>
      </w:pPr>
      <w:r>
        <w:rPr>
          <w:rFonts w:ascii="Arial" w:hAnsi="Arial" w:cs="Arial"/>
          <w:b/>
          <w:i w:val="0"/>
          <w:color w:val="1F3864"/>
          <w:sz w:val="26"/>
          <w:rtl/>
        </w:rPr>
        <w:t>۱۰-۱. ساختار مقاله ۱ (پیشنهادی)</w:t>
      </w:r>
    </w:p>
    <w:tbl>
      <w:tblPr>
        <w:tblStyle w:val="TableGrid"/>
        <w:tblW w:type="auto" w:w="0"/>
        <w:tblLayout w:type="fixed"/>
        <w:tblLook w:firstColumn="1" w:firstRow="1" w:lastColumn="0" w:lastRow="0" w:noHBand="0" w:noVBand="1" w:val="04A0"/>
        <w:bidiVisual/>
      </w:tblPr>
      <w:tblGrid>
        <w:gridCol w:w="1984"/>
        <w:gridCol w:w="6066"/>
        <w:gridCol w:w="1701"/>
      </w:tblGrid>
      <w:tr>
        <w:tc>
          <w:tcPr>
            <w:tcW w:type="dxa" w:w="1984"/>
            <w:shd w:val="clear" w:color="auto" w:fill="1F3864"/>
          </w:tcPr>
          <w:p>
            <w:pPr>
              <w:bidi/>
              <w:jc w:val="right"/>
            </w:pPr>
            <w:r>
              <w:rPr>
                <w:rFonts w:ascii="Arial" w:hAnsi="Arial" w:cs="Arial"/>
                <w:rtl/>
              </w:rPr>
            </w:r>
            <w:r>
              <w:rPr>
                <w:rFonts w:ascii="Arial" w:hAnsi="Arial" w:cs="Arial"/>
                <w:b/>
                <w:color w:val="FFFFFF"/>
                <w:sz w:val="19"/>
                <w:rtl/>
              </w:rPr>
              <w:t>بخش</w:t>
            </w:r>
          </w:p>
        </w:tc>
        <w:tc>
          <w:tcPr>
            <w:tcW w:type="dxa" w:w="6066"/>
            <w:shd w:val="clear" w:color="auto" w:fill="1F3864"/>
          </w:tcPr>
          <w:p>
            <w:pPr>
              <w:bidi/>
              <w:jc w:val="right"/>
            </w:pPr>
            <w:r>
              <w:rPr>
                <w:rFonts w:ascii="Arial" w:hAnsi="Arial" w:cs="Arial"/>
                <w:rtl/>
              </w:rPr>
            </w:r>
            <w:r>
              <w:rPr>
                <w:rFonts w:ascii="Arial" w:hAnsi="Arial" w:cs="Arial"/>
                <w:b/>
                <w:color w:val="FFFFFF"/>
                <w:sz w:val="19"/>
                <w:rtl/>
              </w:rPr>
              <w:t>محتوا</w:t>
            </w:r>
          </w:p>
        </w:tc>
        <w:tc>
          <w:tcPr>
            <w:tcW w:type="dxa" w:w="1701"/>
            <w:shd w:val="clear" w:color="auto" w:fill="1F3864"/>
          </w:tcPr>
          <w:p>
            <w:pPr>
              <w:bidi/>
              <w:jc w:val="right"/>
            </w:pPr>
            <w:r>
              <w:rPr>
                <w:rFonts w:ascii="Arial" w:hAnsi="Arial" w:cs="Arial"/>
                <w:rtl/>
              </w:rPr>
            </w:r>
            <w:r>
              <w:rPr>
                <w:rFonts w:ascii="Arial" w:hAnsi="Arial" w:cs="Arial"/>
                <w:b/>
                <w:color w:val="FFFFFF"/>
                <w:sz w:val="19"/>
                <w:rtl/>
              </w:rPr>
              <w:t>حدود کلمه</w:t>
            </w:r>
          </w:p>
        </w:tc>
      </w:tr>
      <w:tr>
        <w:tc>
          <w:tcPr>
            <w:tcW w:type="dxa" w:w="1984"/>
          </w:tcPr>
          <w:p>
            <w:pPr>
              <w:bidi/>
              <w:jc w:val="right"/>
            </w:pPr>
            <w:r>
              <w:rPr>
                <w:rFonts w:ascii="Arial" w:hAnsi="Arial" w:cs="Arial"/>
                <w:rtl/>
              </w:rPr>
            </w:r>
            <w:r>
              <w:rPr>
                <w:rFonts w:ascii="Arial" w:hAnsi="Arial" w:cs="Arial"/>
                <w:b w:val="0"/>
                <w:sz w:val="19"/>
                <w:rtl/>
              </w:rPr>
              <w:t>Introduction</w:t>
            </w:r>
          </w:p>
        </w:tc>
        <w:tc>
          <w:tcPr>
            <w:tcW w:type="dxa" w:w="6066"/>
          </w:tcPr>
          <w:p>
            <w:pPr>
              <w:bidi/>
              <w:jc w:val="right"/>
            </w:pPr>
            <w:r>
              <w:rPr>
                <w:rFonts w:ascii="Arial" w:hAnsi="Arial" w:cs="Arial"/>
                <w:rtl/>
              </w:rPr>
            </w:r>
            <w:r>
              <w:rPr>
                <w:rFonts w:ascii="Arial" w:hAnsi="Arial" w:cs="Arial"/>
                <w:b w:val="0"/>
                <w:sz w:val="19"/>
                <w:rtl/>
              </w:rPr>
              <w:t>مسئله، شکاف، پرسش‌ها، سهم نظری/عملی</w:t>
            </w:r>
          </w:p>
        </w:tc>
        <w:tc>
          <w:tcPr>
            <w:tcW w:type="dxa" w:w="1701"/>
          </w:tcPr>
          <w:p>
            <w:pPr>
              <w:bidi/>
              <w:jc w:val="right"/>
            </w:pPr>
            <w:r>
              <w:rPr>
                <w:rFonts w:ascii="Arial" w:hAnsi="Arial" w:cs="Arial"/>
                <w:rtl/>
              </w:rPr>
            </w:r>
            <w:r>
              <w:rPr>
                <w:rFonts w:ascii="Arial" w:hAnsi="Arial" w:cs="Arial"/>
                <w:b w:val="0"/>
                <w:sz w:val="19"/>
                <w:rtl/>
              </w:rPr>
              <w:t>800</w:t>
            </w:r>
          </w:p>
        </w:tc>
      </w:tr>
      <w:tr>
        <w:tc>
          <w:tcPr>
            <w:tcW w:type="dxa" w:w="1984"/>
          </w:tcPr>
          <w:p>
            <w:pPr>
              <w:bidi/>
              <w:jc w:val="right"/>
            </w:pPr>
            <w:r>
              <w:rPr>
                <w:rFonts w:ascii="Arial" w:hAnsi="Arial" w:cs="Arial"/>
                <w:rtl/>
              </w:rPr>
            </w:r>
            <w:r>
              <w:rPr>
                <w:rFonts w:ascii="Arial" w:hAnsi="Arial" w:cs="Arial"/>
                <w:b w:val="0"/>
                <w:sz w:val="19"/>
                <w:rtl/>
              </w:rPr>
              <w:t>Background</w:t>
            </w:r>
          </w:p>
        </w:tc>
        <w:tc>
          <w:tcPr>
            <w:tcW w:type="dxa" w:w="6066"/>
          </w:tcPr>
          <w:p>
            <w:pPr>
              <w:bidi/>
              <w:jc w:val="right"/>
            </w:pPr>
            <w:r>
              <w:rPr>
                <w:rFonts w:ascii="Arial" w:hAnsi="Arial" w:cs="Arial"/>
                <w:rtl/>
              </w:rPr>
            </w:r>
            <w:r>
              <w:rPr>
                <w:rFonts w:ascii="Arial" w:hAnsi="Arial" w:cs="Arial"/>
                <w:b w:val="0"/>
                <w:sz w:val="19"/>
                <w:rtl/>
              </w:rPr>
              <w:t>چارچوب‌ها، استانداردهای حسابرسی، نظریه، پیشینه</w:t>
            </w:r>
          </w:p>
        </w:tc>
        <w:tc>
          <w:tcPr>
            <w:tcW w:type="dxa" w:w="1701"/>
          </w:tcPr>
          <w:p>
            <w:pPr>
              <w:bidi/>
              <w:jc w:val="right"/>
            </w:pPr>
            <w:r>
              <w:rPr>
                <w:rFonts w:ascii="Arial" w:hAnsi="Arial" w:cs="Arial"/>
                <w:rtl/>
              </w:rPr>
            </w:r>
            <w:r>
              <w:rPr>
                <w:rFonts w:ascii="Arial" w:hAnsi="Arial" w:cs="Arial"/>
                <w:b w:val="0"/>
                <w:sz w:val="19"/>
                <w:rtl/>
              </w:rPr>
              <w:t>1200</w:t>
            </w:r>
          </w:p>
        </w:tc>
      </w:tr>
      <w:tr>
        <w:tc>
          <w:tcPr>
            <w:tcW w:type="dxa" w:w="1984"/>
          </w:tcPr>
          <w:p>
            <w:pPr>
              <w:bidi/>
              <w:jc w:val="right"/>
            </w:pPr>
            <w:r>
              <w:rPr>
                <w:rFonts w:ascii="Arial" w:hAnsi="Arial" w:cs="Arial"/>
                <w:rtl/>
              </w:rPr>
            </w:r>
            <w:r>
              <w:rPr>
                <w:rFonts w:ascii="Arial" w:hAnsi="Arial" w:cs="Arial"/>
                <w:b w:val="0"/>
                <w:sz w:val="19"/>
                <w:rtl/>
              </w:rPr>
              <w:t>Methodology</w:t>
            </w:r>
          </w:p>
        </w:tc>
        <w:tc>
          <w:tcPr>
            <w:tcW w:type="dxa" w:w="6066"/>
          </w:tcPr>
          <w:p>
            <w:pPr>
              <w:bidi/>
              <w:jc w:val="right"/>
            </w:pPr>
            <w:r>
              <w:rPr>
                <w:rFonts w:ascii="Arial" w:hAnsi="Arial" w:cs="Arial"/>
                <w:rtl/>
              </w:rPr>
            </w:r>
            <w:r>
              <w:rPr>
                <w:rFonts w:ascii="Arial" w:hAnsi="Arial" w:cs="Arial"/>
                <w:b w:val="0"/>
                <w:sz w:val="19"/>
                <w:rtl/>
              </w:rPr>
              <w:t>طرح، مرور نظام‌مند، دلفی، پانل‌ها، معیار اجماع، اخلاق</w:t>
            </w:r>
          </w:p>
        </w:tc>
        <w:tc>
          <w:tcPr>
            <w:tcW w:type="dxa" w:w="1701"/>
          </w:tcPr>
          <w:p>
            <w:pPr>
              <w:bidi/>
              <w:jc w:val="right"/>
            </w:pPr>
            <w:r>
              <w:rPr>
                <w:rFonts w:ascii="Arial" w:hAnsi="Arial" w:cs="Arial"/>
                <w:rtl/>
              </w:rPr>
            </w:r>
            <w:r>
              <w:rPr>
                <w:rFonts w:ascii="Arial" w:hAnsi="Arial" w:cs="Arial"/>
                <w:b w:val="0"/>
                <w:sz w:val="19"/>
                <w:rtl/>
              </w:rPr>
              <w:t>1500</w:t>
            </w:r>
          </w:p>
        </w:tc>
      </w:tr>
      <w:tr>
        <w:tc>
          <w:tcPr>
            <w:tcW w:type="dxa" w:w="1984"/>
          </w:tcPr>
          <w:p>
            <w:pPr>
              <w:bidi/>
              <w:jc w:val="right"/>
            </w:pPr>
            <w:r>
              <w:rPr>
                <w:rFonts w:ascii="Arial" w:hAnsi="Arial" w:cs="Arial"/>
                <w:rtl/>
              </w:rPr>
            </w:r>
            <w:r>
              <w:rPr>
                <w:rFonts w:ascii="Arial" w:hAnsi="Arial" w:cs="Arial"/>
                <w:b w:val="0"/>
                <w:sz w:val="19"/>
                <w:rtl/>
              </w:rPr>
              <w:t>Findings</w:t>
            </w:r>
          </w:p>
        </w:tc>
        <w:tc>
          <w:tcPr>
            <w:tcW w:type="dxa" w:w="6066"/>
          </w:tcPr>
          <w:p>
            <w:pPr>
              <w:bidi/>
              <w:jc w:val="right"/>
            </w:pPr>
            <w:r>
              <w:rPr>
                <w:rFonts w:ascii="Arial" w:hAnsi="Arial" w:cs="Arial"/>
                <w:rtl/>
              </w:rPr>
            </w:r>
            <w:r>
              <w:rPr>
                <w:rFonts w:ascii="Arial" w:hAnsi="Arial" w:cs="Arial"/>
                <w:b w:val="0"/>
                <w:sz w:val="19"/>
                <w:rtl/>
              </w:rPr>
              <w:t>مولفه‌های نهایی، دور به دور، مقایسه دو پانل</w:t>
            </w:r>
          </w:p>
        </w:tc>
        <w:tc>
          <w:tcPr>
            <w:tcW w:type="dxa" w:w="1701"/>
          </w:tcPr>
          <w:p>
            <w:pPr>
              <w:bidi/>
              <w:jc w:val="right"/>
            </w:pPr>
            <w:r>
              <w:rPr>
                <w:rFonts w:ascii="Arial" w:hAnsi="Arial" w:cs="Arial"/>
                <w:rtl/>
              </w:rPr>
            </w:r>
            <w:r>
              <w:rPr>
                <w:rFonts w:ascii="Arial" w:hAnsi="Arial" w:cs="Arial"/>
                <w:b w:val="0"/>
                <w:sz w:val="19"/>
                <w:rtl/>
              </w:rPr>
              <w:t>1800</w:t>
            </w:r>
          </w:p>
        </w:tc>
      </w:tr>
      <w:tr>
        <w:tc>
          <w:tcPr>
            <w:tcW w:type="dxa" w:w="1984"/>
          </w:tcPr>
          <w:p>
            <w:pPr>
              <w:bidi/>
              <w:jc w:val="right"/>
            </w:pPr>
            <w:r>
              <w:rPr>
                <w:rFonts w:ascii="Arial" w:hAnsi="Arial" w:cs="Arial"/>
                <w:rtl/>
              </w:rPr>
            </w:r>
            <w:r>
              <w:rPr>
                <w:rFonts w:ascii="Arial" w:hAnsi="Arial" w:cs="Arial"/>
                <w:b w:val="0"/>
                <w:sz w:val="19"/>
                <w:rtl/>
              </w:rPr>
              <w:t>Discussion</w:t>
            </w:r>
          </w:p>
        </w:tc>
        <w:tc>
          <w:tcPr>
            <w:tcW w:type="dxa" w:w="6066"/>
          </w:tcPr>
          <w:p>
            <w:pPr>
              <w:bidi/>
              <w:jc w:val="right"/>
            </w:pPr>
            <w:r>
              <w:rPr>
                <w:rFonts w:ascii="Arial" w:hAnsi="Arial" w:cs="Arial"/>
                <w:rtl/>
              </w:rPr>
            </w:r>
            <w:r>
              <w:rPr>
                <w:rFonts w:ascii="Arial" w:hAnsi="Arial" w:cs="Arial"/>
                <w:b w:val="0"/>
                <w:sz w:val="19"/>
                <w:rtl/>
              </w:rPr>
              <w:t>تفسیر، مقایسه با ادبیات، پیامد برای حسابرسی/تنظیم‌گر</w:t>
            </w:r>
          </w:p>
        </w:tc>
        <w:tc>
          <w:tcPr>
            <w:tcW w:type="dxa" w:w="1701"/>
          </w:tcPr>
          <w:p>
            <w:pPr>
              <w:bidi/>
              <w:jc w:val="right"/>
            </w:pPr>
            <w:r>
              <w:rPr>
                <w:rFonts w:ascii="Arial" w:hAnsi="Arial" w:cs="Arial"/>
                <w:rtl/>
              </w:rPr>
            </w:r>
            <w:r>
              <w:rPr>
                <w:rFonts w:ascii="Arial" w:hAnsi="Arial" w:cs="Arial"/>
                <w:b w:val="0"/>
                <w:sz w:val="19"/>
                <w:rtl/>
              </w:rPr>
              <w:t>1200</w:t>
            </w:r>
          </w:p>
        </w:tc>
      </w:tr>
      <w:tr>
        <w:tc>
          <w:tcPr>
            <w:tcW w:type="dxa" w:w="1984"/>
          </w:tcPr>
          <w:p>
            <w:pPr>
              <w:bidi/>
              <w:jc w:val="right"/>
            </w:pPr>
            <w:r>
              <w:rPr>
                <w:rFonts w:ascii="Arial" w:hAnsi="Arial" w:cs="Arial"/>
                <w:rtl/>
              </w:rPr>
            </w:r>
            <w:r>
              <w:rPr>
                <w:rFonts w:ascii="Arial" w:hAnsi="Arial" w:cs="Arial"/>
                <w:b w:val="0"/>
                <w:sz w:val="19"/>
                <w:rtl/>
              </w:rPr>
              <w:t>Conclusion</w:t>
            </w:r>
          </w:p>
        </w:tc>
        <w:tc>
          <w:tcPr>
            <w:tcW w:type="dxa" w:w="6066"/>
          </w:tcPr>
          <w:p>
            <w:pPr>
              <w:bidi/>
              <w:jc w:val="right"/>
            </w:pPr>
            <w:r>
              <w:rPr>
                <w:rFonts w:ascii="Arial" w:hAnsi="Arial" w:cs="Arial"/>
                <w:rtl/>
              </w:rPr>
            </w:r>
            <w:r>
              <w:rPr>
                <w:rFonts w:ascii="Arial" w:hAnsi="Arial" w:cs="Arial"/>
                <w:b w:val="0"/>
                <w:sz w:val="19"/>
                <w:rtl/>
              </w:rPr>
              <w:t>سهم، محدودیت‌ها، پژوهش‌های آتی</w:t>
            </w:r>
          </w:p>
        </w:tc>
        <w:tc>
          <w:tcPr>
            <w:tcW w:type="dxa" w:w="1701"/>
          </w:tcPr>
          <w:p>
            <w:pPr>
              <w:bidi/>
              <w:jc w:val="right"/>
            </w:pPr>
            <w:r>
              <w:rPr>
                <w:rFonts w:ascii="Arial" w:hAnsi="Arial" w:cs="Arial"/>
                <w:rtl/>
              </w:rPr>
            </w:r>
            <w:r>
              <w:rPr>
                <w:rFonts w:ascii="Arial" w:hAnsi="Arial" w:cs="Arial"/>
                <w:b w:val="0"/>
                <w:sz w:val="19"/>
                <w:rtl/>
              </w:rPr>
              <w:t>500</w:t>
            </w:r>
          </w:p>
        </w:tc>
      </w:tr>
    </w:tbl>
    <w:p/>
    <w:p>
      <w:pPr>
        <w:spacing w:after="100"/>
        <w:bidi/>
        <w:jc w:val="right"/>
      </w:pPr>
      <w:r>
        <w:rPr>
          <w:rFonts w:ascii="Arial" w:hAnsi="Arial" w:cs="Arial"/>
          <w:b/>
          <w:i w:val="0"/>
          <w:color w:val="1F3864"/>
          <w:sz w:val="26"/>
          <w:rtl/>
        </w:rPr>
        <w:t>۱۰-۲. انتخاب مجله</w:t>
      </w:r>
    </w:p>
    <w:p>
      <w:pPr>
        <w:spacing w:after="40"/>
        <w:bidi/>
        <w:jc w:val="right"/>
      </w:pPr>
      <w:r>
        <w:rPr>
          <w:rFonts w:ascii="Arial" w:hAnsi="Arial" w:cs="Arial"/>
          <w:rtl/>
        </w:rPr>
        <w:t>• دامنه (scope) و نوع مقاله‌های اخیر مجله را ببینید؛ مقاله شما «بومی» است و باید با ادعای نظری یا زمینه نوظهور (emerging economy، شرایط تحریم، مقررات) جا بیفتد.</w:t>
      </w:r>
    </w:p>
    <w:p>
      <w:pPr>
        <w:spacing w:after="40"/>
        <w:bidi/>
        <w:jc w:val="right"/>
      </w:pPr>
      <w:r>
        <w:rPr>
          <w:rFonts w:ascii="Arial" w:hAnsi="Arial" w:cs="Arial"/>
          <w:rtl/>
        </w:rPr>
        <w:t>• سیاست هزینه (APC) و محدودیت‌های تحریم را از سایت مجله و ناشر بررسی کنید؛ مجله‌های بدون APC یا با اشتراک ترجیح دارند.</w:t>
      </w:r>
    </w:p>
    <w:p>
      <w:pPr>
        <w:spacing w:after="40"/>
        <w:bidi/>
        <w:jc w:val="right"/>
      </w:pPr>
      <w:r>
        <w:rPr>
          <w:rFonts w:ascii="Arial" w:hAnsi="Arial" w:cs="Arial"/>
          <w:rtl/>
        </w:rPr>
        <w:t>• فهرست کوتاه ۳ تا ۵ مجله از سطح‌های مختلف تهیه کنید و ترتیب ارسال را از پیش بدانید.</w:t>
      </w:r>
    </w:p>
    <w:p>
      <w:pPr>
        <w:spacing w:after="40"/>
        <w:bidi/>
        <w:jc w:val="right"/>
      </w:pPr>
      <w:r>
        <w:rPr>
          <w:rFonts w:ascii="Arial" w:hAnsi="Arial" w:cs="Arial"/>
          <w:rtl/>
        </w:rPr>
        <w:t>• از مجله‌های مشکوک (predatory) پرهیز کنید: عضویت در COPE/DOAJ، نمایه Scopus/WoS را از منبع رسمی چک کنید.</w:t>
      </w:r>
    </w:p>
    <w:p>
      <w:pPr>
        <w:spacing w:after="40"/>
        <w:bidi/>
        <w:jc w:val="right"/>
      </w:pPr>
      <w:r>
        <w:rPr>
          <w:rFonts w:ascii="Arial" w:hAnsi="Arial" w:cs="Arial"/>
          <w:rtl/>
        </w:rPr>
        <w:t>• انتشار هم‌زمان نسخه فارسی و انگلیسی همان محتوا ممکن است «انتشار تکراری» تلقی شود؛ سیاست مجله را بخوانید و در صورت لزوم به نسخه قبلی ارجاع دهید.</w:t>
      </w:r>
    </w:p>
    <w:p>
      <w:pPr>
        <w:spacing w:after="40"/>
      </w:pPr>
    </w:p>
    <w:p>
      <w:pPr>
        <w:spacing w:after="100"/>
        <w:bidi/>
        <w:jc w:val="right"/>
      </w:pPr>
      <w:r>
        <w:rPr>
          <w:rFonts w:ascii="Arial" w:hAnsi="Arial" w:cs="Arial"/>
          <w:b/>
          <w:i w:val="0"/>
          <w:color w:val="1F3864"/>
          <w:sz w:val="26"/>
          <w:rtl/>
        </w:rPr>
        <w:t>۱۰-۳. پاسخ به داوران</w:t>
      </w:r>
    </w:p>
    <w:p>
      <w:pPr>
        <w:spacing w:after="40"/>
        <w:bidi/>
        <w:jc w:val="right"/>
      </w:pPr>
      <w:r>
        <w:rPr>
          <w:rFonts w:ascii="Arial" w:hAnsi="Arial" w:cs="Arial"/>
          <w:rtl/>
        </w:rPr>
        <w:t>• جدول پاسخ نکته‌به‌نکته با تغییرات و شماره صفحه؛ موارد غیرقابل‌قبول را مؤدبانه و مستند رد کنید.</w:t>
      </w:r>
    </w:p>
    <w:p>
      <w:pPr>
        <w:spacing w:after="40"/>
      </w:pPr>
    </w:p>
    <w:p>
      <w:pPr>
        <w:spacing w:after="160"/>
        <w:bidi/>
        <w:jc w:val="right"/>
      </w:pPr>
      <w:r>
        <w:rPr>
          <w:rFonts w:ascii="Arial" w:hAnsi="Arial" w:cs="Arial"/>
          <w:b/>
          <w:i w:val="0"/>
          <w:color w:val="1F3864"/>
          <w:sz w:val="32"/>
          <w:rtl/>
        </w:rPr>
        <w:t>۱۱. زمان‌بندی (پیشنهادی ۱۲ تا ۱۸ ماه)</w:t>
      </w:r>
    </w:p>
    <w:tbl>
      <w:tblPr>
        <w:tblStyle w:val="TableGrid"/>
        <w:tblW w:type="auto" w:w="0"/>
        <w:tblLayout w:type="fixed"/>
        <w:tblLook w:firstColumn="1" w:firstRow="1" w:lastColumn="0" w:lastRow="0" w:noHBand="0" w:noVBand="1" w:val="04A0"/>
        <w:bidiVisual/>
      </w:tblPr>
      <w:tblGrid>
        <w:gridCol w:w="1247"/>
        <w:gridCol w:w="5386"/>
        <w:gridCol w:w="3118"/>
      </w:tblGrid>
      <w:tr>
        <w:tc>
          <w:tcPr>
            <w:tcW w:type="dxa" w:w="1247"/>
            <w:shd w:val="clear" w:color="auto" w:fill="1F3864"/>
          </w:tcPr>
          <w:p>
            <w:pPr>
              <w:bidi/>
              <w:jc w:val="right"/>
            </w:pPr>
            <w:r>
              <w:rPr>
                <w:rFonts w:ascii="Arial" w:hAnsi="Arial" w:cs="Arial"/>
                <w:rtl/>
              </w:rPr>
            </w:r>
            <w:r>
              <w:rPr>
                <w:rFonts w:ascii="Arial" w:hAnsi="Arial" w:cs="Arial"/>
                <w:b/>
                <w:color w:val="FFFFFF"/>
                <w:sz w:val="19"/>
                <w:rtl/>
              </w:rPr>
              <w:t>ماه</w:t>
            </w:r>
          </w:p>
        </w:tc>
        <w:tc>
          <w:tcPr>
            <w:tcW w:type="dxa" w:w="5386"/>
            <w:shd w:val="clear" w:color="auto" w:fill="1F3864"/>
          </w:tcPr>
          <w:p>
            <w:pPr>
              <w:bidi/>
              <w:jc w:val="right"/>
            </w:pPr>
            <w:r>
              <w:rPr>
                <w:rFonts w:ascii="Arial" w:hAnsi="Arial" w:cs="Arial"/>
                <w:rtl/>
              </w:rPr>
            </w:r>
            <w:r>
              <w:rPr>
                <w:rFonts w:ascii="Arial" w:hAnsi="Arial" w:cs="Arial"/>
                <w:b/>
                <w:color w:val="FFFFFF"/>
                <w:sz w:val="19"/>
                <w:rtl/>
              </w:rPr>
              <w:t>فعالیت</w:t>
            </w:r>
          </w:p>
        </w:tc>
        <w:tc>
          <w:tcPr>
            <w:tcW w:type="dxa" w:w="3118"/>
            <w:shd w:val="clear" w:color="auto" w:fill="1F3864"/>
          </w:tcPr>
          <w:p>
            <w:pPr>
              <w:bidi/>
              <w:jc w:val="right"/>
            </w:pPr>
            <w:r>
              <w:rPr>
                <w:rFonts w:ascii="Arial" w:hAnsi="Arial" w:cs="Arial"/>
                <w:rtl/>
              </w:rPr>
            </w:r>
            <w:r>
              <w:rPr>
                <w:rFonts w:ascii="Arial" w:hAnsi="Arial" w:cs="Arial"/>
                <w:b/>
                <w:color w:val="FFFFFF"/>
                <w:sz w:val="19"/>
                <w:rtl/>
              </w:rPr>
              <w:t>خروجی</w:t>
            </w:r>
          </w:p>
        </w:tc>
      </w:tr>
      <w:tr>
        <w:tc>
          <w:tcPr>
            <w:tcW w:type="dxa" w:w="1247"/>
          </w:tcPr>
          <w:p>
            <w:pPr>
              <w:bidi/>
              <w:jc w:val="right"/>
            </w:pPr>
            <w:r>
              <w:rPr>
                <w:rFonts w:ascii="Arial" w:hAnsi="Arial" w:cs="Arial"/>
                <w:rtl/>
              </w:rPr>
            </w:r>
            <w:r>
              <w:rPr>
                <w:rFonts w:ascii="Arial" w:hAnsi="Arial" w:cs="Arial"/>
                <w:b w:val="0"/>
                <w:sz w:val="19"/>
                <w:rtl/>
              </w:rPr>
              <w:t>۱</w:t>
            </w:r>
          </w:p>
        </w:tc>
        <w:tc>
          <w:tcPr>
            <w:tcW w:type="dxa" w:w="5386"/>
          </w:tcPr>
          <w:p>
            <w:pPr>
              <w:bidi/>
              <w:jc w:val="right"/>
            </w:pPr>
            <w:r>
              <w:rPr>
                <w:rFonts w:ascii="Arial" w:hAnsi="Arial" w:cs="Arial"/>
                <w:rtl/>
              </w:rPr>
            </w:r>
            <w:r>
              <w:rPr>
                <w:rFonts w:ascii="Arial" w:hAnsi="Arial" w:cs="Arial"/>
                <w:b w:val="0"/>
                <w:sz w:val="19"/>
                <w:rtl/>
              </w:rPr>
              <w:t>پروتکل، اخلاق، ثبت OSF</w:t>
            </w:r>
          </w:p>
        </w:tc>
        <w:tc>
          <w:tcPr>
            <w:tcW w:type="dxa" w:w="3118"/>
          </w:tcPr>
          <w:p>
            <w:pPr>
              <w:bidi/>
              <w:jc w:val="right"/>
            </w:pPr>
            <w:r>
              <w:rPr>
                <w:rFonts w:ascii="Arial" w:hAnsi="Arial" w:cs="Arial"/>
                <w:rtl/>
              </w:rPr>
            </w:r>
            <w:r>
              <w:rPr>
                <w:rFonts w:ascii="Arial" w:hAnsi="Arial" w:cs="Arial"/>
                <w:b w:val="0"/>
                <w:sz w:val="19"/>
                <w:rtl/>
              </w:rPr>
              <w:t>پروتکل</w:t>
            </w:r>
          </w:p>
        </w:tc>
      </w:tr>
      <w:tr>
        <w:tc>
          <w:tcPr>
            <w:tcW w:type="dxa" w:w="1247"/>
          </w:tcPr>
          <w:p>
            <w:pPr>
              <w:bidi/>
              <w:jc w:val="right"/>
            </w:pPr>
            <w:r>
              <w:rPr>
                <w:rFonts w:ascii="Arial" w:hAnsi="Arial" w:cs="Arial"/>
                <w:rtl/>
              </w:rPr>
            </w:r>
            <w:r>
              <w:rPr>
                <w:rFonts w:ascii="Arial" w:hAnsi="Arial" w:cs="Arial"/>
                <w:b w:val="0"/>
                <w:sz w:val="19"/>
                <w:rtl/>
              </w:rPr>
              <w:t>۲–۴</w:t>
            </w:r>
          </w:p>
        </w:tc>
        <w:tc>
          <w:tcPr>
            <w:tcW w:type="dxa" w:w="5386"/>
          </w:tcPr>
          <w:p>
            <w:pPr>
              <w:bidi/>
              <w:jc w:val="right"/>
            </w:pPr>
            <w:r>
              <w:rPr>
                <w:rFonts w:ascii="Arial" w:hAnsi="Arial" w:cs="Arial"/>
                <w:rtl/>
              </w:rPr>
            </w:r>
            <w:r>
              <w:rPr>
                <w:rFonts w:ascii="Arial" w:hAnsi="Arial" w:cs="Arial"/>
                <w:b w:val="0"/>
                <w:sz w:val="19"/>
                <w:rtl/>
              </w:rPr>
              <w:t>مرور نظام‌مند + تطبیق منابع رسمی</w:t>
            </w:r>
          </w:p>
        </w:tc>
        <w:tc>
          <w:tcPr>
            <w:tcW w:type="dxa" w:w="3118"/>
          </w:tcPr>
          <w:p>
            <w:pPr>
              <w:bidi/>
              <w:jc w:val="right"/>
            </w:pPr>
            <w:r>
              <w:rPr>
                <w:rFonts w:ascii="Arial" w:hAnsi="Arial" w:cs="Arial"/>
                <w:rtl/>
              </w:rPr>
            </w:r>
            <w:r>
              <w:rPr>
                <w:rFonts w:ascii="Arial" w:hAnsi="Arial" w:cs="Arial"/>
                <w:b w:val="0"/>
                <w:sz w:val="19"/>
                <w:rtl/>
              </w:rPr>
              <w:t>فهرست کاندید + ماتریس تطبیق‌شده</w:t>
            </w:r>
          </w:p>
        </w:tc>
      </w:tr>
      <w:tr>
        <w:tc>
          <w:tcPr>
            <w:tcW w:type="dxa" w:w="1247"/>
          </w:tcPr>
          <w:p>
            <w:pPr>
              <w:bidi/>
              <w:jc w:val="right"/>
            </w:pPr>
            <w:r>
              <w:rPr>
                <w:rFonts w:ascii="Arial" w:hAnsi="Arial" w:cs="Arial"/>
                <w:rtl/>
              </w:rPr>
            </w:r>
            <w:r>
              <w:rPr>
                <w:rFonts w:ascii="Arial" w:hAnsi="Arial" w:cs="Arial"/>
                <w:b w:val="0"/>
                <w:sz w:val="19"/>
                <w:rtl/>
              </w:rPr>
              <w:t>۴–۵</w:t>
            </w:r>
          </w:p>
        </w:tc>
        <w:tc>
          <w:tcPr>
            <w:tcW w:type="dxa" w:w="5386"/>
          </w:tcPr>
          <w:p>
            <w:pPr>
              <w:bidi/>
              <w:jc w:val="right"/>
            </w:pPr>
            <w:r>
              <w:rPr>
                <w:rFonts w:ascii="Arial" w:hAnsi="Arial" w:cs="Arial"/>
                <w:rtl/>
              </w:rPr>
            </w:r>
            <w:r>
              <w:rPr>
                <w:rFonts w:ascii="Arial" w:hAnsi="Arial" w:cs="Arial"/>
                <w:b w:val="0"/>
                <w:sz w:val="19"/>
                <w:rtl/>
              </w:rPr>
              <w:t>نهایی کردن پرسشنامه دلفی، پیش‌آزمون، انتخاب پانل</w:t>
            </w:r>
          </w:p>
        </w:tc>
        <w:tc>
          <w:tcPr>
            <w:tcW w:type="dxa" w:w="3118"/>
          </w:tcPr>
          <w:p>
            <w:pPr>
              <w:bidi/>
              <w:jc w:val="right"/>
            </w:pPr>
            <w:r>
              <w:rPr>
                <w:rFonts w:ascii="Arial" w:hAnsi="Arial" w:cs="Arial"/>
                <w:rtl/>
              </w:rPr>
            </w:r>
            <w:r>
              <w:rPr>
                <w:rFonts w:ascii="Arial" w:hAnsi="Arial" w:cs="Arial"/>
                <w:b w:val="0"/>
                <w:sz w:val="19"/>
                <w:rtl/>
              </w:rPr>
              <w:t>پرسشنامه و فهرست خبرگان</w:t>
            </w:r>
          </w:p>
        </w:tc>
      </w:tr>
      <w:tr>
        <w:tc>
          <w:tcPr>
            <w:tcW w:type="dxa" w:w="1247"/>
          </w:tcPr>
          <w:p>
            <w:pPr>
              <w:bidi/>
              <w:jc w:val="right"/>
            </w:pPr>
            <w:r>
              <w:rPr>
                <w:rFonts w:ascii="Arial" w:hAnsi="Arial" w:cs="Arial"/>
                <w:rtl/>
              </w:rPr>
            </w:r>
            <w:r>
              <w:rPr>
                <w:rFonts w:ascii="Arial" w:hAnsi="Arial" w:cs="Arial"/>
                <w:b w:val="0"/>
                <w:sz w:val="19"/>
                <w:rtl/>
              </w:rPr>
              <w:t>۵–۸</w:t>
            </w:r>
          </w:p>
        </w:tc>
        <w:tc>
          <w:tcPr>
            <w:tcW w:type="dxa" w:w="5386"/>
          </w:tcPr>
          <w:p>
            <w:pPr>
              <w:bidi/>
              <w:jc w:val="right"/>
            </w:pPr>
            <w:r>
              <w:rPr>
                <w:rFonts w:ascii="Arial" w:hAnsi="Arial" w:cs="Arial"/>
                <w:rtl/>
              </w:rPr>
            </w:r>
            <w:r>
              <w:rPr>
                <w:rFonts w:ascii="Arial" w:hAnsi="Arial" w:cs="Arial"/>
                <w:b w:val="0"/>
                <w:sz w:val="19"/>
                <w:rtl/>
              </w:rPr>
              <w:t>دلفی (۲ تا ۳ دور)</w:t>
            </w:r>
          </w:p>
        </w:tc>
        <w:tc>
          <w:tcPr>
            <w:tcW w:type="dxa" w:w="3118"/>
          </w:tcPr>
          <w:p>
            <w:pPr>
              <w:bidi/>
              <w:jc w:val="right"/>
            </w:pPr>
            <w:r>
              <w:rPr>
                <w:rFonts w:ascii="Arial" w:hAnsi="Arial" w:cs="Arial"/>
                <w:rtl/>
              </w:rPr>
            </w:r>
            <w:r>
              <w:rPr>
                <w:rFonts w:ascii="Arial" w:hAnsi="Arial" w:cs="Arial"/>
                <w:b w:val="0"/>
                <w:sz w:val="19"/>
                <w:rtl/>
              </w:rPr>
              <w:t>مدل اعتبارسنجی‌شده</w:t>
            </w:r>
          </w:p>
        </w:tc>
      </w:tr>
      <w:tr>
        <w:tc>
          <w:tcPr>
            <w:tcW w:type="dxa" w:w="1247"/>
          </w:tcPr>
          <w:p>
            <w:pPr>
              <w:bidi/>
              <w:jc w:val="right"/>
            </w:pPr>
            <w:r>
              <w:rPr>
                <w:rFonts w:ascii="Arial" w:hAnsi="Arial" w:cs="Arial"/>
                <w:rtl/>
              </w:rPr>
            </w:r>
            <w:r>
              <w:rPr>
                <w:rFonts w:ascii="Arial" w:hAnsi="Arial" w:cs="Arial"/>
                <w:b w:val="0"/>
                <w:sz w:val="19"/>
                <w:rtl/>
              </w:rPr>
              <w:t>۸–۹</w:t>
            </w:r>
          </w:p>
        </w:tc>
        <w:tc>
          <w:tcPr>
            <w:tcW w:type="dxa" w:w="5386"/>
          </w:tcPr>
          <w:p>
            <w:pPr>
              <w:bidi/>
              <w:jc w:val="right"/>
            </w:pPr>
            <w:r>
              <w:rPr>
                <w:rFonts w:ascii="Arial" w:hAnsi="Arial" w:cs="Arial"/>
                <w:rtl/>
              </w:rPr>
            </w:r>
            <w:r>
              <w:rPr>
                <w:rFonts w:ascii="Arial" w:hAnsi="Arial" w:cs="Arial"/>
                <w:b w:val="0"/>
                <w:sz w:val="19"/>
                <w:rtl/>
              </w:rPr>
              <w:t>نگارش و ارسال مقاله ۱</w:t>
            </w:r>
          </w:p>
        </w:tc>
        <w:tc>
          <w:tcPr>
            <w:tcW w:type="dxa" w:w="3118"/>
          </w:tcPr>
          <w:p>
            <w:pPr>
              <w:bidi/>
              <w:jc w:val="right"/>
            </w:pPr>
            <w:r>
              <w:rPr>
                <w:rFonts w:ascii="Arial" w:hAnsi="Arial" w:cs="Arial"/>
                <w:rtl/>
              </w:rPr>
            </w:r>
            <w:r>
              <w:rPr>
                <w:rFonts w:ascii="Arial" w:hAnsi="Arial" w:cs="Arial"/>
                <w:b w:val="0"/>
                <w:sz w:val="19"/>
                <w:rtl/>
              </w:rPr>
              <w:t>نسخه ارسالی</w:t>
            </w:r>
          </w:p>
        </w:tc>
      </w:tr>
      <w:tr>
        <w:tc>
          <w:tcPr>
            <w:tcW w:type="dxa" w:w="1247"/>
          </w:tcPr>
          <w:p>
            <w:pPr>
              <w:bidi/>
              <w:jc w:val="right"/>
            </w:pPr>
            <w:r>
              <w:rPr>
                <w:rFonts w:ascii="Arial" w:hAnsi="Arial" w:cs="Arial"/>
                <w:rtl/>
              </w:rPr>
            </w:r>
            <w:r>
              <w:rPr>
                <w:rFonts w:ascii="Arial" w:hAnsi="Arial" w:cs="Arial"/>
                <w:b w:val="0"/>
                <w:sz w:val="19"/>
                <w:rtl/>
              </w:rPr>
              <w:t>۹–۱۱</w:t>
            </w:r>
          </w:p>
        </w:tc>
        <w:tc>
          <w:tcPr>
            <w:tcW w:type="dxa" w:w="5386"/>
          </w:tcPr>
          <w:p>
            <w:pPr>
              <w:bidi/>
              <w:jc w:val="right"/>
            </w:pPr>
            <w:r>
              <w:rPr>
                <w:rFonts w:ascii="Arial" w:hAnsi="Arial" w:cs="Arial"/>
                <w:rtl/>
              </w:rPr>
            </w:r>
            <w:r>
              <w:rPr>
                <w:rFonts w:ascii="Arial" w:hAnsi="Arial" w:cs="Arial"/>
                <w:b w:val="0"/>
                <w:sz w:val="19"/>
                <w:rtl/>
              </w:rPr>
              <w:t>توسعه پرسشنامه SEM، پیش‌آزمون</w:t>
            </w:r>
          </w:p>
        </w:tc>
        <w:tc>
          <w:tcPr>
            <w:tcW w:type="dxa" w:w="3118"/>
          </w:tcPr>
          <w:p>
            <w:pPr>
              <w:bidi/>
              <w:jc w:val="right"/>
            </w:pPr>
            <w:r>
              <w:rPr>
                <w:rFonts w:ascii="Arial" w:hAnsi="Arial" w:cs="Arial"/>
                <w:rtl/>
              </w:rPr>
            </w:r>
            <w:r>
              <w:rPr>
                <w:rFonts w:ascii="Arial" w:hAnsi="Arial" w:cs="Arial"/>
                <w:b w:val="0"/>
                <w:sz w:val="19"/>
                <w:rtl/>
              </w:rPr>
              <w:t>ابزار نهایی</w:t>
            </w:r>
          </w:p>
        </w:tc>
      </w:tr>
      <w:tr>
        <w:tc>
          <w:tcPr>
            <w:tcW w:type="dxa" w:w="1247"/>
          </w:tcPr>
          <w:p>
            <w:pPr>
              <w:bidi/>
              <w:jc w:val="right"/>
            </w:pPr>
            <w:r>
              <w:rPr>
                <w:rFonts w:ascii="Arial" w:hAnsi="Arial" w:cs="Arial"/>
                <w:rtl/>
              </w:rPr>
            </w:r>
            <w:r>
              <w:rPr>
                <w:rFonts w:ascii="Arial" w:hAnsi="Arial" w:cs="Arial"/>
                <w:b w:val="0"/>
                <w:sz w:val="19"/>
                <w:rtl/>
              </w:rPr>
              <w:t>۱۱–۱۴</w:t>
            </w:r>
          </w:p>
        </w:tc>
        <w:tc>
          <w:tcPr>
            <w:tcW w:type="dxa" w:w="5386"/>
          </w:tcPr>
          <w:p>
            <w:pPr>
              <w:bidi/>
              <w:jc w:val="right"/>
            </w:pPr>
            <w:r>
              <w:rPr>
                <w:rFonts w:ascii="Arial" w:hAnsi="Arial" w:cs="Arial"/>
                <w:rtl/>
              </w:rPr>
            </w:r>
            <w:r>
              <w:rPr>
                <w:rFonts w:ascii="Arial" w:hAnsi="Arial" w:cs="Arial"/>
                <w:b w:val="0"/>
                <w:sz w:val="19"/>
                <w:rtl/>
              </w:rPr>
              <w:t>جمع‌آوری داده</w:t>
            </w:r>
          </w:p>
        </w:tc>
        <w:tc>
          <w:tcPr>
            <w:tcW w:type="dxa" w:w="3118"/>
          </w:tcPr>
          <w:p>
            <w:pPr>
              <w:bidi/>
              <w:jc w:val="right"/>
            </w:pPr>
            <w:r>
              <w:rPr>
                <w:rFonts w:ascii="Arial" w:hAnsi="Arial" w:cs="Arial"/>
                <w:rtl/>
              </w:rPr>
            </w:r>
            <w:r>
              <w:rPr>
                <w:rFonts w:ascii="Arial" w:hAnsi="Arial" w:cs="Arial"/>
                <w:b w:val="0"/>
                <w:sz w:val="19"/>
                <w:rtl/>
              </w:rPr>
              <w:t>داده</w:t>
            </w:r>
          </w:p>
        </w:tc>
      </w:tr>
      <w:tr>
        <w:tc>
          <w:tcPr>
            <w:tcW w:type="dxa" w:w="1247"/>
          </w:tcPr>
          <w:p>
            <w:pPr>
              <w:bidi/>
              <w:jc w:val="right"/>
            </w:pPr>
            <w:r>
              <w:rPr>
                <w:rFonts w:ascii="Arial" w:hAnsi="Arial" w:cs="Arial"/>
                <w:rtl/>
              </w:rPr>
            </w:r>
            <w:r>
              <w:rPr>
                <w:rFonts w:ascii="Arial" w:hAnsi="Arial" w:cs="Arial"/>
                <w:b w:val="0"/>
                <w:sz w:val="19"/>
                <w:rtl/>
              </w:rPr>
              <w:t>۱۴–۱۶</w:t>
            </w:r>
          </w:p>
        </w:tc>
        <w:tc>
          <w:tcPr>
            <w:tcW w:type="dxa" w:w="5386"/>
          </w:tcPr>
          <w:p>
            <w:pPr>
              <w:bidi/>
              <w:jc w:val="right"/>
            </w:pPr>
            <w:r>
              <w:rPr>
                <w:rFonts w:ascii="Arial" w:hAnsi="Arial" w:cs="Arial"/>
                <w:rtl/>
              </w:rPr>
            </w:r>
            <w:r>
              <w:rPr>
                <w:rFonts w:ascii="Arial" w:hAnsi="Arial" w:cs="Arial"/>
                <w:b w:val="0"/>
                <w:sz w:val="19"/>
                <w:rtl/>
              </w:rPr>
              <w:t>تحلیل PLS-SEM و MGA</w:t>
            </w:r>
          </w:p>
        </w:tc>
        <w:tc>
          <w:tcPr>
            <w:tcW w:type="dxa" w:w="3118"/>
          </w:tcPr>
          <w:p>
            <w:pPr>
              <w:bidi/>
              <w:jc w:val="right"/>
            </w:pPr>
            <w:r>
              <w:rPr>
                <w:rFonts w:ascii="Arial" w:hAnsi="Arial" w:cs="Arial"/>
                <w:rtl/>
              </w:rPr>
            </w:r>
            <w:r>
              <w:rPr>
                <w:rFonts w:ascii="Arial" w:hAnsi="Arial" w:cs="Arial"/>
                <w:b w:val="0"/>
                <w:sz w:val="19"/>
                <w:rtl/>
              </w:rPr>
              <w:t>نتایج</w:t>
            </w:r>
          </w:p>
        </w:tc>
      </w:tr>
      <w:tr>
        <w:tc>
          <w:tcPr>
            <w:tcW w:type="dxa" w:w="1247"/>
          </w:tcPr>
          <w:p>
            <w:pPr>
              <w:bidi/>
              <w:jc w:val="right"/>
            </w:pPr>
            <w:r>
              <w:rPr>
                <w:rFonts w:ascii="Arial" w:hAnsi="Arial" w:cs="Arial"/>
                <w:rtl/>
              </w:rPr>
            </w:r>
            <w:r>
              <w:rPr>
                <w:rFonts w:ascii="Arial" w:hAnsi="Arial" w:cs="Arial"/>
                <w:b w:val="0"/>
                <w:sz w:val="19"/>
                <w:rtl/>
              </w:rPr>
              <w:t>۱۶–۱۸</w:t>
            </w:r>
          </w:p>
        </w:tc>
        <w:tc>
          <w:tcPr>
            <w:tcW w:type="dxa" w:w="5386"/>
          </w:tcPr>
          <w:p>
            <w:pPr>
              <w:bidi/>
              <w:jc w:val="right"/>
            </w:pPr>
            <w:r>
              <w:rPr>
                <w:rFonts w:ascii="Arial" w:hAnsi="Arial" w:cs="Arial"/>
                <w:rtl/>
              </w:rPr>
            </w:r>
            <w:r>
              <w:rPr>
                <w:rFonts w:ascii="Arial" w:hAnsi="Arial" w:cs="Arial"/>
                <w:b w:val="0"/>
                <w:sz w:val="19"/>
                <w:rtl/>
              </w:rPr>
              <w:t>نگارش و ارسال مقاله ۲</w:t>
            </w:r>
          </w:p>
        </w:tc>
        <w:tc>
          <w:tcPr>
            <w:tcW w:type="dxa" w:w="3118"/>
          </w:tcPr>
          <w:p>
            <w:pPr>
              <w:bidi/>
              <w:jc w:val="right"/>
            </w:pPr>
            <w:r>
              <w:rPr>
                <w:rFonts w:ascii="Arial" w:hAnsi="Arial" w:cs="Arial"/>
                <w:rtl/>
              </w:rPr>
            </w:r>
            <w:r>
              <w:rPr>
                <w:rFonts w:ascii="Arial" w:hAnsi="Arial" w:cs="Arial"/>
                <w:b w:val="0"/>
                <w:sz w:val="19"/>
                <w:rtl/>
              </w:rPr>
              <w:t>نسخه ارسالی</w:t>
            </w:r>
          </w:p>
        </w:tc>
      </w:tr>
    </w:tbl>
    <w:p/>
    <w:p>
      <w:pPr>
        <w:spacing w:after="160"/>
        <w:bidi/>
        <w:jc w:val="right"/>
      </w:pPr>
      <w:r>
        <w:rPr>
          <w:rFonts w:ascii="Arial" w:hAnsi="Arial" w:cs="Arial"/>
          <w:b/>
          <w:i w:val="0"/>
          <w:color w:val="1F3864"/>
          <w:sz w:val="32"/>
          <w:rtl/>
        </w:rPr>
        <w:t>۱۲. ریسک‌های پروژه و پاسخ</w:t>
      </w:r>
    </w:p>
    <w:tbl>
      <w:tblPr>
        <w:tblStyle w:val="TableGrid"/>
        <w:tblW w:type="auto" w:w="0"/>
        <w:tblLayout w:type="fixed"/>
        <w:tblLook w:firstColumn="1" w:firstRow="1" w:lastColumn="0" w:lastRow="0" w:noHBand="0" w:noVBand="1" w:val="04A0"/>
        <w:bidiVisual/>
      </w:tblPr>
      <w:tblGrid>
        <w:gridCol w:w="3118"/>
        <w:gridCol w:w="1701"/>
        <w:gridCol w:w="4932"/>
      </w:tblGrid>
      <w:tr>
        <w:tc>
          <w:tcPr>
            <w:tcW w:type="dxa" w:w="3118"/>
            <w:shd w:val="clear" w:color="auto" w:fill="1F3864"/>
          </w:tcPr>
          <w:p>
            <w:pPr>
              <w:bidi/>
              <w:jc w:val="right"/>
            </w:pPr>
            <w:r>
              <w:rPr>
                <w:rFonts w:ascii="Arial" w:hAnsi="Arial" w:cs="Arial"/>
                <w:rtl/>
              </w:rPr>
            </w:r>
            <w:r>
              <w:rPr>
                <w:rFonts w:ascii="Arial" w:hAnsi="Arial" w:cs="Arial"/>
                <w:b/>
                <w:color w:val="FFFFFF"/>
                <w:sz w:val="19"/>
                <w:rtl/>
              </w:rPr>
              <w:t>ریسک</w:t>
            </w:r>
          </w:p>
        </w:tc>
        <w:tc>
          <w:tcPr>
            <w:tcW w:type="dxa" w:w="1701"/>
            <w:shd w:val="clear" w:color="auto" w:fill="1F3864"/>
          </w:tcPr>
          <w:p>
            <w:pPr>
              <w:bidi/>
              <w:jc w:val="right"/>
            </w:pPr>
            <w:r>
              <w:rPr>
                <w:rFonts w:ascii="Arial" w:hAnsi="Arial" w:cs="Arial"/>
                <w:rtl/>
              </w:rPr>
            </w:r>
            <w:r>
              <w:rPr>
                <w:rFonts w:ascii="Arial" w:hAnsi="Arial" w:cs="Arial"/>
                <w:b/>
                <w:color w:val="FFFFFF"/>
                <w:sz w:val="19"/>
                <w:rtl/>
              </w:rPr>
              <w:t>احتمال/اثر</w:t>
            </w:r>
          </w:p>
        </w:tc>
        <w:tc>
          <w:tcPr>
            <w:tcW w:type="dxa" w:w="4932"/>
            <w:shd w:val="clear" w:color="auto" w:fill="1F3864"/>
          </w:tcPr>
          <w:p>
            <w:pPr>
              <w:bidi/>
              <w:jc w:val="right"/>
            </w:pPr>
            <w:r>
              <w:rPr>
                <w:rFonts w:ascii="Arial" w:hAnsi="Arial" w:cs="Arial"/>
                <w:rtl/>
              </w:rPr>
            </w:r>
            <w:r>
              <w:rPr>
                <w:rFonts w:ascii="Arial" w:hAnsi="Arial" w:cs="Arial"/>
                <w:b/>
                <w:color w:val="FFFFFF"/>
                <w:sz w:val="19"/>
                <w:rtl/>
              </w:rPr>
              <w:t>پاسخ</w:t>
            </w:r>
          </w:p>
        </w:tc>
      </w:tr>
      <w:tr>
        <w:tc>
          <w:tcPr>
            <w:tcW w:type="dxa" w:w="3118"/>
          </w:tcPr>
          <w:p>
            <w:pPr>
              <w:bidi/>
              <w:jc w:val="right"/>
            </w:pPr>
            <w:r>
              <w:rPr>
                <w:rFonts w:ascii="Arial" w:hAnsi="Arial" w:cs="Arial"/>
                <w:rtl/>
              </w:rPr>
            </w:r>
            <w:r>
              <w:rPr>
                <w:rFonts w:ascii="Arial" w:hAnsi="Arial" w:cs="Arial"/>
                <w:b w:val="0"/>
                <w:sz w:val="19"/>
                <w:rtl/>
              </w:rPr>
              <w:t>پاسخ ندادن خبرگان یا ریزش در دورها</w:t>
            </w:r>
          </w:p>
        </w:tc>
        <w:tc>
          <w:tcPr>
            <w:tcW w:type="dxa" w:w="1701"/>
          </w:tcPr>
          <w:p>
            <w:pPr>
              <w:bidi/>
              <w:jc w:val="right"/>
            </w:pPr>
            <w:r>
              <w:rPr>
                <w:rFonts w:ascii="Arial" w:hAnsi="Arial" w:cs="Arial"/>
                <w:rtl/>
              </w:rPr>
            </w:r>
            <w:r>
              <w:rPr>
                <w:rFonts w:ascii="Arial" w:hAnsi="Arial" w:cs="Arial"/>
                <w:b w:val="0"/>
                <w:sz w:val="19"/>
                <w:rtl/>
              </w:rPr>
              <w:t>بالا</w:t>
            </w:r>
          </w:p>
        </w:tc>
        <w:tc>
          <w:tcPr>
            <w:tcW w:type="dxa" w:w="4932"/>
          </w:tcPr>
          <w:p>
            <w:pPr>
              <w:bidi/>
              <w:jc w:val="right"/>
            </w:pPr>
            <w:r>
              <w:rPr>
                <w:rFonts w:ascii="Arial" w:hAnsi="Arial" w:cs="Arial"/>
                <w:rtl/>
              </w:rPr>
            </w:r>
            <w:r>
              <w:rPr>
                <w:rFonts w:ascii="Arial" w:hAnsi="Arial" w:cs="Arial"/>
                <w:b w:val="0"/>
                <w:sz w:val="19"/>
                <w:rtl/>
              </w:rPr>
              <w:t>بیش‌نمونه‌گیری، معرفی توسط نهادها، یادآوری، پرسشنامه کوتاه</w:t>
            </w:r>
          </w:p>
        </w:tc>
      </w:tr>
      <w:tr>
        <w:tc>
          <w:tcPr>
            <w:tcW w:type="dxa" w:w="3118"/>
          </w:tcPr>
          <w:p>
            <w:pPr>
              <w:bidi/>
              <w:jc w:val="right"/>
            </w:pPr>
            <w:r>
              <w:rPr>
                <w:rFonts w:ascii="Arial" w:hAnsi="Arial" w:cs="Arial"/>
                <w:rtl/>
              </w:rPr>
            </w:r>
            <w:r>
              <w:rPr>
                <w:rFonts w:ascii="Arial" w:hAnsi="Arial" w:cs="Arial"/>
                <w:b w:val="0"/>
                <w:sz w:val="19"/>
                <w:rtl/>
              </w:rPr>
              <w:t>ارجاع‌های نادرست یا منسوخ</w:t>
            </w:r>
          </w:p>
        </w:tc>
        <w:tc>
          <w:tcPr>
            <w:tcW w:type="dxa" w:w="1701"/>
          </w:tcPr>
          <w:p>
            <w:pPr>
              <w:bidi/>
              <w:jc w:val="right"/>
            </w:pPr>
            <w:r>
              <w:rPr>
                <w:rFonts w:ascii="Arial" w:hAnsi="Arial" w:cs="Arial"/>
                <w:rtl/>
              </w:rPr>
            </w:r>
            <w:r>
              <w:rPr>
                <w:rFonts w:ascii="Arial" w:hAnsi="Arial" w:cs="Arial"/>
                <w:b w:val="0"/>
                <w:sz w:val="19"/>
                <w:rtl/>
              </w:rPr>
              <w:t>متوسط/بالا</w:t>
            </w:r>
          </w:p>
        </w:tc>
        <w:tc>
          <w:tcPr>
            <w:tcW w:type="dxa" w:w="4932"/>
          </w:tcPr>
          <w:p>
            <w:pPr>
              <w:bidi/>
              <w:jc w:val="right"/>
            </w:pPr>
            <w:r>
              <w:rPr>
                <w:rFonts w:ascii="Arial" w:hAnsi="Arial" w:cs="Arial"/>
                <w:rtl/>
              </w:rPr>
            </w:r>
            <w:r>
              <w:rPr>
                <w:rFonts w:ascii="Arial" w:hAnsi="Arial" w:cs="Arial"/>
                <w:b w:val="0"/>
                <w:sz w:val="19"/>
                <w:rtl/>
              </w:rPr>
              <w:t>شیت منابع_رسمی، دو چک مستقل، عدم استفاده از منابع ثانویه به‌عنوان مرجع</w:t>
            </w:r>
          </w:p>
        </w:tc>
      </w:tr>
      <w:tr>
        <w:tc>
          <w:tcPr>
            <w:tcW w:type="dxa" w:w="3118"/>
          </w:tcPr>
          <w:p>
            <w:pPr>
              <w:bidi/>
              <w:jc w:val="right"/>
            </w:pPr>
            <w:r>
              <w:rPr>
                <w:rFonts w:ascii="Arial" w:hAnsi="Arial" w:cs="Arial"/>
                <w:rtl/>
              </w:rPr>
            </w:r>
            <w:r>
              <w:rPr>
                <w:rFonts w:ascii="Arial" w:hAnsi="Arial" w:cs="Arial"/>
                <w:b w:val="0"/>
                <w:sz w:val="19"/>
                <w:rtl/>
              </w:rPr>
              <w:t>رد مقاله به دلیل ضعف نوآوری</w:t>
            </w:r>
          </w:p>
        </w:tc>
        <w:tc>
          <w:tcPr>
            <w:tcW w:type="dxa" w:w="1701"/>
          </w:tcPr>
          <w:p>
            <w:pPr>
              <w:bidi/>
              <w:jc w:val="right"/>
            </w:pPr>
            <w:r>
              <w:rPr>
                <w:rFonts w:ascii="Arial" w:hAnsi="Arial" w:cs="Arial"/>
                <w:rtl/>
              </w:rPr>
            </w:r>
            <w:r>
              <w:rPr>
                <w:rFonts w:ascii="Arial" w:hAnsi="Arial" w:cs="Arial"/>
                <w:b w:val="0"/>
                <w:sz w:val="19"/>
                <w:rtl/>
              </w:rPr>
              <w:t>بالا</w:t>
            </w:r>
          </w:p>
        </w:tc>
        <w:tc>
          <w:tcPr>
            <w:tcW w:type="dxa" w:w="4932"/>
          </w:tcPr>
          <w:p>
            <w:pPr>
              <w:bidi/>
              <w:jc w:val="right"/>
            </w:pPr>
            <w:r>
              <w:rPr>
                <w:rFonts w:ascii="Arial" w:hAnsi="Arial" w:cs="Arial"/>
                <w:rtl/>
              </w:rPr>
            </w:r>
            <w:r>
              <w:rPr>
                <w:rFonts w:ascii="Arial" w:hAnsi="Arial" w:cs="Arial"/>
                <w:b w:val="0"/>
                <w:sz w:val="19"/>
                <w:rtl/>
              </w:rPr>
              <w:t>طرح سؤال نظری، ادغام دو دیدگاه سازمان–حسابرس، مقایسه دو پانل</w:t>
            </w:r>
          </w:p>
        </w:tc>
      </w:tr>
      <w:tr>
        <w:tc>
          <w:tcPr>
            <w:tcW w:type="dxa" w:w="3118"/>
          </w:tcPr>
          <w:p>
            <w:pPr>
              <w:bidi/>
              <w:jc w:val="right"/>
            </w:pPr>
            <w:r>
              <w:rPr>
                <w:rFonts w:ascii="Arial" w:hAnsi="Arial" w:cs="Arial"/>
                <w:rtl/>
              </w:rPr>
            </w:r>
            <w:r>
              <w:rPr>
                <w:rFonts w:ascii="Arial" w:hAnsi="Arial" w:cs="Arial"/>
                <w:b w:val="0"/>
                <w:sz w:val="19"/>
                <w:rtl/>
              </w:rPr>
              <w:t>ضعف زبان انگلیسی</w:t>
            </w:r>
          </w:p>
        </w:tc>
        <w:tc>
          <w:tcPr>
            <w:tcW w:type="dxa" w:w="1701"/>
          </w:tcPr>
          <w:p>
            <w:pPr>
              <w:bidi/>
              <w:jc w:val="right"/>
            </w:pPr>
            <w:r>
              <w:rPr>
                <w:rFonts w:ascii="Arial" w:hAnsi="Arial" w:cs="Arial"/>
                <w:rtl/>
              </w:rPr>
            </w:r>
            <w:r>
              <w:rPr>
                <w:rFonts w:ascii="Arial" w:hAnsi="Arial" w:cs="Arial"/>
                <w:b w:val="0"/>
                <w:sz w:val="19"/>
                <w:rtl/>
              </w:rPr>
              <w:t>متوسط</w:t>
            </w:r>
          </w:p>
        </w:tc>
        <w:tc>
          <w:tcPr>
            <w:tcW w:type="dxa" w:w="4932"/>
          </w:tcPr>
          <w:p>
            <w:pPr>
              <w:bidi/>
              <w:jc w:val="right"/>
            </w:pPr>
            <w:r>
              <w:rPr>
                <w:rFonts w:ascii="Arial" w:hAnsi="Arial" w:cs="Arial"/>
                <w:rtl/>
              </w:rPr>
            </w:r>
            <w:r>
              <w:rPr>
                <w:rFonts w:ascii="Arial" w:hAnsi="Arial" w:cs="Arial"/>
                <w:b w:val="0"/>
                <w:sz w:val="19"/>
                <w:rtl/>
              </w:rPr>
              <w:t>ویراستار حرفه‌ای، رعایت سیاست افشای ابزار هوش مصنوعی</w:t>
            </w:r>
          </w:p>
        </w:tc>
      </w:tr>
      <w:tr>
        <w:tc>
          <w:tcPr>
            <w:tcW w:type="dxa" w:w="3118"/>
          </w:tcPr>
          <w:p>
            <w:pPr>
              <w:bidi/>
              <w:jc w:val="right"/>
            </w:pPr>
            <w:r>
              <w:rPr>
                <w:rFonts w:ascii="Arial" w:hAnsi="Arial" w:cs="Arial"/>
                <w:rtl/>
              </w:rPr>
            </w:r>
            <w:r>
              <w:rPr>
                <w:rFonts w:ascii="Arial" w:hAnsi="Arial" w:cs="Arial"/>
                <w:b w:val="0"/>
                <w:sz w:val="19"/>
                <w:rtl/>
              </w:rPr>
              <w:t>کمبود داده در SEM</w:t>
            </w:r>
          </w:p>
        </w:tc>
        <w:tc>
          <w:tcPr>
            <w:tcW w:type="dxa" w:w="1701"/>
          </w:tcPr>
          <w:p>
            <w:pPr>
              <w:bidi/>
              <w:jc w:val="right"/>
            </w:pPr>
            <w:r>
              <w:rPr>
                <w:rFonts w:ascii="Arial" w:hAnsi="Arial" w:cs="Arial"/>
                <w:rtl/>
              </w:rPr>
            </w:r>
            <w:r>
              <w:rPr>
                <w:rFonts w:ascii="Arial" w:hAnsi="Arial" w:cs="Arial"/>
                <w:b w:val="0"/>
                <w:sz w:val="19"/>
                <w:rtl/>
              </w:rPr>
              <w:t>بالا</w:t>
            </w:r>
          </w:p>
        </w:tc>
        <w:tc>
          <w:tcPr>
            <w:tcW w:type="dxa" w:w="4932"/>
          </w:tcPr>
          <w:p>
            <w:pPr>
              <w:bidi/>
              <w:jc w:val="right"/>
            </w:pPr>
            <w:r>
              <w:rPr>
                <w:rFonts w:ascii="Arial" w:hAnsi="Arial" w:cs="Arial"/>
                <w:rtl/>
              </w:rPr>
            </w:r>
            <w:r>
              <w:rPr>
                <w:rFonts w:ascii="Arial" w:hAnsi="Arial" w:cs="Arial"/>
                <w:b w:val="0"/>
                <w:sz w:val="19"/>
                <w:rtl/>
              </w:rPr>
              <w:t>طرح زودهنگام نمونه‌گیری، همکاری با نهادهای حرفه‌ای، PLS</w:t>
            </w:r>
          </w:p>
        </w:tc>
      </w:tr>
      <w:tr>
        <w:tc>
          <w:tcPr>
            <w:tcW w:type="dxa" w:w="3118"/>
          </w:tcPr>
          <w:p>
            <w:pPr>
              <w:bidi/>
              <w:jc w:val="right"/>
            </w:pPr>
            <w:r>
              <w:rPr>
                <w:rFonts w:ascii="Arial" w:hAnsi="Arial" w:cs="Arial"/>
                <w:rtl/>
              </w:rPr>
            </w:r>
            <w:r>
              <w:rPr>
                <w:rFonts w:ascii="Arial" w:hAnsi="Arial" w:cs="Arial"/>
                <w:b w:val="0"/>
                <w:sz w:val="19"/>
                <w:rtl/>
              </w:rPr>
              <w:t>محدودیت‌های پرداخت/تحریم</w:t>
            </w:r>
          </w:p>
        </w:tc>
        <w:tc>
          <w:tcPr>
            <w:tcW w:type="dxa" w:w="1701"/>
          </w:tcPr>
          <w:p>
            <w:pPr>
              <w:bidi/>
              <w:jc w:val="right"/>
            </w:pPr>
            <w:r>
              <w:rPr>
                <w:rFonts w:ascii="Arial" w:hAnsi="Arial" w:cs="Arial"/>
                <w:rtl/>
              </w:rPr>
            </w:r>
            <w:r>
              <w:rPr>
                <w:rFonts w:ascii="Arial" w:hAnsi="Arial" w:cs="Arial"/>
                <w:b w:val="0"/>
                <w:sz w:val="19"/>
                <w:rtl/>
              </w:rPr>
              <w:t>متوسط</w:t>
            </w:r>
          </w:p>
        </w:tc>
        <w:tc>
          <w:tcPr>
            <w:tcW w:type="dxa" w:w="4932"/>
          </w:tcPr>
          <w:p>
            <w:pPr>
              <w:bidi/>
              <w:jc w:val="right"/>
            </w:pPr>
            <w:r>
              <w:rPr>
                <w:rFonts w:ascii="Arial" w:hAnsi="Arial" w:cs="Arial"/>
                <w:rtl/>
              </w:rPr>
            </w:r>
            <w:r>
              <w:rPr>
                <w:rFonts w:ascii="Arial" w:hAnsi="Arial" w:cs="Arial"/>
                <w:b w:val="0"/>
                <w:sz w:val="19"/>
                <w:rtl/>
              </w:rPr>
              <w:t>انتخاب مجله بدون APC، بررسی سیاست ناشر پیش از ارسال</w:t>
            </w:r>
          </w:p>
        </w:tc>
      </w:tr>
    </w:tbl>
    <w:p/>
    <w:p>
      <w:pPr>
        <w:spacing w:after="160"/>
        <w:bidi/>
        <w:jc w:val="right"/>
      </w:pPr>
      <w:r>
        <w:rPr>
          <w:rFonts w:ascii="Arial" w:hAnsi="Arial" w:cs="Arial"/>
          <w:b/>
          <w:i w:val="0"/>
          <w:color w:val="1F3864"/>
          <w:sz w:val="32"/>
          <w:rtl/>
        </w:rPr>
        <w:t>۱۳. چک‌لیست قبل از ارسال هر مقاله</w:t>
      </w:r>
    </w:p>
    <w:p>
      <w:pPr>
        <w:spacing w:after="40"/>
        <w:bidi/>
        <w:jc w:val="right"/>
      </w:pPr>
      <w:r>
        <w:rPr>
          <w:rFonts w:ascii="Arial" w:hAnsi="Arial" w:cs="Arial"/>
          <w:rtl/>
        </w:rPr>
        <w:t>• پروتکل ثبت شده و پرسش‌ها با مقاله هماهنگ است.</w:t>
      </w:r>
    </w:p>
    <w:p>
      <w:pPr>
        <w:spacing w:after="40"/>
        <w:bidi/>
        <w:jc w:val="right"/>
      </w:pPr>
      <w:r>
        <w:rPr>
          <w:rFonts w:ascii="Arial" w:hAnsi="Arial" w:cs="Arial"/>
          <w:rtl/>
        </w:rPr>
        <w:t>• تمام ارجاع‌های استاندارد با متن رسمی تطبیق شده‌اند و ویرایش‌ها جاری‌اند.</w:t>
      </w:r>
    </w:p>
    <w:p>
      <w:pPr>
        <w:spacing w:after="40"/>
        <w:bidi/>
        <w:jc w:val="right"/>
      </w:pPr>
      <w:r>
        <w:rPr>
          <w:rFonts w:ascii="Arial" w:hAnsi="Arial" w:cs="Arial"/>
          <w:rtl/>
        </w:rPr>
        <w:t>• گزارش PRISMA/CREDES/استاندارد گزارش‌دهی SEM رعایت شده است.</w:t>
      </w:r>
    </w:p>
    <w:p>
      <w:pPr>
        <w:spacing w:after="40"/>
        <w:bidi/>
        <w:jc w:val="right"/>
      </w:pPr>
      <w:r>
        <w:rPr>
          <w:rFonts w:ascii="Arial" w:hAnsi="Arial" w:cs="Arial"/>
          <w:rtl/>
        </w:rPr>
        <w:t>• بیانیه اخلاق، رضایت، تضاد منافع، نقش نویسندگان (CRediT) و افشای ابزارهای هوش مصنوعی در متن هست.</w:t>
      </w:r>
    </w:p>
    <w:p>
      <w:pPr>
        <w:spacing w:after="40"/>
        <w:bidi/>
        <w:jc w:val="right"/>
      </w:pPr>
      <w:r>
        <w:rPr>
          <w:rFonts w:ascii="Arial" w:hAnsi="Arial" w:cs="Arial"/>
          <w:rtl/>
        </w:rPr>
        <w:t>• داده‌ها و ابزارها (پرسشنامه) به‌صورت ضمیمه یا مخزن در دسترس‌اند.</w:t>
      </w:r>
    </w:p>
    <w:p>
      <w:pPr>
        <w:spacing w:after="40"/>
        <w:bidi/>
        <w:jc w:val="right"/>
      </w:pPr>
      <w:r>
        <w:rPr>
          <w:rFonts w:ascii="Arial" w:hAnsi="Arial" w:cs="Arial"/>
          <w:rtl/>
        </w:rPr>
        <w:t>• سیاست انتشار تکراری و ترجمه مجله هدف خوانده شده است.</w:t>
      </w:r>
    </w:p>
    <w:p>
      <w:pPr>
        <w:spacing w:after="40"/>
      </w:pPr>
    </w:p>
    <w:p>
      <w:pPr>
        <w:spacing w:after="160"/>
        <w:bidi/>
        <w:jc w:val="right"/>
      </w:pPr>
      <w:r>
        <w:rPr>
          <w:rFonts w:ascii="Arial" w:hAnsi="Arial" w:cs="Arial"/>
          <w:b/>
          <w:i w:val="0"/>
          <w:color w:val="1F3864"/>
          <w:sz w:val="32"/>
          <w:rtl/>
        </w:rPr>
        <w:t>منابع روش‌شناختی (قبل از استفاده با منبع اصلی تطبیق دهید)</w:t>
      </w:r>
    </w:p>
    <w:p>
      <w:pPr>
        <w:spacing w:after="60"/>
        <w:jc w:val="left"/>
      </w:pPr>
      <w:r>
        <w:rPr>
          <w:b w:val="0"/>
          <w:i w:val="0"/>
          <w:sz w:val="19"/>
        </w:rPr>
        <w:t>Braun, V., &amp; Clarke, V. (2006). Using thematic analysis in psychology. Qualitative Research in Psychology, 3(2), 77–101.</w:t>
      </w:r>
    </w:p>
    <w:p>
      <w:pPr>
        <w:spacing w:after="60"/>
        <w:jc w:val="left"/>
      </w:pPr>
      <w:r>
        <w:rPr>
          <w:b w:val="0"/>
          <w:i w:val="0"/>
          <w:sz w:val="19"/>
        </w:rPr>
        <w:t>Brislin, R. W. (1970). Back-translation for cross-cultural research. Journal of Cross-Cultural Psychology, 1(3), 185–216.</w:t>
      </w:r>
    </w:p>
    <w:p>
      <w:pPr>
        <w:spacing w:after="60"/>
        <w:jc w:val="left"/>
      </w:pPr>
      <w:r>
        <w:rPr>
          <w:b w:val="0"/>
          <w:i w:val="0"/>
          <w:sz w:val="19"/>
        </w:rPr>
        <w:t>Diamond, I. R., et al. (2014). Defining consensus: A systematic review recommends methodologic criteria for reporting of Delphi studies. Journal of Clinical Epidemiology, 67(4), 401–409.</w:t>
      </w:r>
    </w:p>
    <w:p>
      <w:pPr>
        <w:spacing w:after="60"/>
        <w:jc w:val="left"/>
      </w:pPr>
      <w:r>
        <w:rPr>
          <w:b w:val="0"/>
          <w:i w:val="0"/>
          <w:sz w:val="19"/>
        </w:rPr>
        <w:t>Fornell, C., &amp; Larcker, D. F. (1981). Evaluating structural equation models with unobservable variables and measurement error. Journal of Marketing Research, 18(1), 39–50.</w:t>
      </w:r>
    </w:p>
    <w:p>
      <w:pPr>
        <w:spacing w:after="60"/>
        <w:jc w:val="left"/>
      </w:pPr>
      <w:r>
        <w:rPr>
          <w:b w:val="0"/>
          <w:i w:val="0"/>
          <w:sz w:val="19"/>
        </w:rPr>
        <w:t>Hair, J. F., Risher, J. J., Sarstedt, M., &amp; Ringle, C. M. (2019). When to use and how to report the results of PLS-SEM. European Business Review, 31(1), 2–24.</w:t>
      </w:r>
    </w:p>
    <w:p>
      <w:pPr>
        <w:spacing w:after="60"/>
        <w:jc w:val="left"/>
      </w:pPr>
      <w:r>
        <w:rPr>
          <w:b w:val="0"/>
          <w:i w:val="0"/>
          <w:sz w:val="19"/>
        </w:rPr>
        <w:t>Hair, J. F., Hult, G. T. M., Ringle, C. M., &amp; Sarstedt, M. (2022). A Primer on Partial Least Squares Structural Equation Modeling (PLS-SEM) (3rd ed.). Sage.</w:t>
      </w:r>
    </w:p>
    <w:p>
      <w:pPr>
        <w:spacing w:after="60"/>
        <w:jc w:val="left"/>
      </w:pPr>
      <w:r>
        <w:rPr>
          <w:b w:val="0"/>
          <w:i w:val="0"/>
          <w:sz w:val="19"/>
        </w:rPr>
        <w:t>Henseler, J., Ringle, C. M., &amp; Sarstedt, M. (2015). A new criterion for assessing discriminant validity in variance-based structural equation modeling. Journal of the Academy of Marketing Science, 43(1), 115–135.</w:t>
      </w:r>
    </w:p>
    <w:p>
      <w:pPr>
        <w:spacing w:after="60"/>
        <w:jc w:val="left"/>
      </w:pPr>
      <w:r>
        <w:rPr>
          <w:b w:val="0"/>
          <w:i w:val="0"/>
          <w:sz w:val="19"/>
        </w:rPr>
        <w:t>Henseler, J., Ringle, C. M., &amp; Sarstedt, M. (2016). Testing measurement invariance of composites using partial least squares. International Marketing Review, 33(3), 405–431.</w:t>
      </w:r>
    </w:p>
    <w:p>
      <w:pPr>
        <w:spacing w:after="60"/>
        <w:jc w:val="left"/>
      </w:pPr>
      <w:r>
        <w:rPr>
          <w:b w:val="0"/>
          <w:i w:val="0"/>
          <w:sz w:val="19"/>
        </w:rPr>
        <w:t>Ishikawa, A., et al. (1993). The max–min Delphi method and fuzzy Delphi method via fuzzy integration. Fuzzy Sets and Systems, 55(3), 241–253.</w:t>
      </w:r>
    </w:p>
    <w:p>
      <w:pPr>
        <w:spacing w:after="60"/>
        <w:jc w:val="left"/>
      </w:pPr>
      <w:r>
        <w:rPr>
          <w:b w:val="0"/>
          <w:i w:val="0"/>
          <w:sz w:val="19"/>
        </w:rPr>
        <w:t>Jünger, S., Payne, S. A., Brine, J., Radbruch, L., &amp; Brearley, S. G. (2017). Guidance on Conducting and REporting DElphi Studies (CREDES) in palliative care. Palliative Medicine, 31(8), 684–706.</w:t>
      </w:r>
    </w:p>
    <w:p>
      <w:pPr>
        <w:spacing w:after="60"/>
        <w:jc w:val="left"/>
      </w:pPr>
      <w:r>
        <w:rPr>
          <w:b w:val="0"/>
          <w:i w:val="0"/>
          <w:sz w:val="19"/>
        </w:rPr>
        <w:t>Kock, N. (2015). Common method bias in PLS-SEM: A full collinearity assessment approach. International Journal of e-Collaboration, 11(4), 1–10.</w:t>
      </w:r>
    </w:p>
    <w:p>
      <w:pPr>
        <w:spacing w:after="60"/>
        <w:jc w:val="left"/>
      </w:pPr>
      <w:r>
        <w:rPr>
          <w:b w:val="0"/>
          <w:i w:val="0"/>
          <w:sz w:val="19"/>
        </w:rPr>
        <w:t>Kock, N., &amp; Hadaya, P. (2018). Minimum sample size estimation in PLS-SEM: The inverse square root and gamma-exponential methods. Information Systems Journal, 28(1), 227–261.</w:t>
      </w:r>
    </w:p>
    <w:p>
      <w:pPr>
        <w:spacing w:after="60"/>
        <w:jc w:val="left"/>
      </w:pPr>
      <w:r>
        <w:rPr>
          <w:b w:val="0"/>
          <w:i w:val="0"/>
          <w:sz w:val="19"/>
        </w:rPr>
        <w:t>Lawshe, C. H. (1975). A quantitative approach to content validity. Personnel Psychology, 28(4), 563–575.</w:t>
      </w:r>
    </w:p>
    <w:p>
      <w:pPr>
        <w:spacing w:after="60"/>
        <w:jc w:val="left"/>
      </w:pPr>
      <w:r>
        <w:rPr>
          <w:b w:val="0"/>
          <w:i w:val="0"/>
          <w:sz w:val="19"/>
        </w:rPr>
        <w:t>Okoli, C., &amp; Pawlowski, S. D. (2004). The Delphi method as a research tool: An example, design considerations and applications. Information &amp; Management, 42(1), 15–29.</w:t>
      </w:r>
    </w:p>
    <w:p>
      <w:pPr>
        <w:spacing w:after="60"/>
        <w:jc w:val="left"/>
      </w:pPr>
      <w:r>
        <w:rPr>
          <w:b w:val="0"/>
          <w:i w:val="0"/>
          <w:sz w:val="19"/>
        </w:rPr>
        <w:t>Page, M. J., et al. (2021). The PRISMA 2020 statement: An updated guideline for reporting systematic reviews. BMJ, 372, n71.</w:t>
      </w:r>
    </w:p>
    <w:p>
      <w:pPr>
        <w:spacing w:after="60"/>
        <w:jc w:val="left"/>
      </w:pPr>
      <w:r>
        <w:rPr>
          <w:b w:val="0"/>
          <w:i w:val="0"/>
          <w:sz w:val="19"/>
        </w:rPr>
        <w:t>Podsakoff, P. M., MacKenzie, S. B., Lee, J.-Y., &amp; Podsakoff, N. P. (2003). Common method biases in behavioral research. Journal of Applied Psychology, 88(5), 879–903.</w:t>
      </w:r>
    </w:p>
    <w:p>
      <w:pPr>
        <w:spacing w:after="60"/>
        <w:jc w:val="left"/>
      </w:pPr>
      <w:r>
        <w:rPr>
          <w:b w:val="0"/>
          <w:i w:val="0"/>
          <w:sz w:val="19"/>
        </w:rPr>
        <w:t>Skulmoski, G. J., Hartman, F. T., &amp; Krahn, J. (2007). The Delphi method for graduate research. Journal of Information Technology Education, 6, 1–21.</w:t>
      </w:r>
    </w:p>
    <w:p>
      <w:r>
        <w:br w:type="page"/>
      </w:r>
    </w:p>
    <w:p>
      <w:pPr>
        <w:spacing w:after="160"/>
        <w:bidi/>
        <w:jc w:val="right"/>
      </w:pPr>
      <w:r>
        <w:rPr>
          <w:rFonts w:ascii="Arial" w:hAnsi="Arial" w:cs="Arial"/>
          <w:b/>
          <w:i w:val="0"/>
          <w:color w:val="1F3864"/>
          <w:sz w:val="32"/>
          <w:rtl/>
        </w:rPr>
        <w:t>پیوست: پیش‌نویس انگلیسی بخش Methodology برای مقاله ۱</w:t>
      </w:r>
    </w:p>
    <w:p>
      <w:pPr>
        <w:spacing w:after="100"/>
        <w:bidi/>
        <w:jc w:val="right"/>
      </w:pPr>
      <w:r>
        <w:rPr>
          <w:rFonts w:ascii="Arial" w:hAnsi="Arial" w:cs="Arial"/>
          <w:b w:val="0"/>
          <w:i w:val="0"/>
          <w:color w:val="C00000"/>
          <w:sz w:val="20"/>
          <w:rtl/>
        </w:rPr>
        <w:t>نکته: متن زیر قالب است. کروشه‌ها را با داده واقعی پر کنید و ارجاع‌ها را از منبع اصلی تطبیق دهید. هیچ عددی در آن واقعی نیست.</w:t>
      </w:r>
    </w:p>
    <w:p>
      <w:pPr>
        <w:spacing w:after="100"/>
        <w:jc w:val="left"/>
      </w:pPr>
      <w:r>
        <w:rPr>
          <w:b/>
          <w:i w:val="0"/>
          <w:color w:val="1F3864"/>
          <w:sz w:val="24"/>
        </w:rPr>
        <w:t>3. Methodology</w:t>
      </w:r>
    </w:p>
    <w:p>
      <w:pPr>
        <w:spacing w:after="100"/>
        <w:jc w:val="left"/>
      </w:pPr>
      <w:r>
        <w:rPr>
          <w:b/>
          <w:i w:val="0"/>
          <w:color w:val="1F3864"/>
          <w:sz w:val="24"/>
        </w:rPr>
        <w:t>3.1 Research design</w:t>
      </w:r>
    </w:p>
    <w:p>
      <w:pPr>
        <w:spacing w:after="100"/>
        <w:jc w:val="left"/>
      </w:pPr>
      <w:r>
        <w:rPr>
          <w:b w:val="0"/>
          <w:i w:val="0"/>
        </w:rPr>
        <w:t>This study followed an exploratory sequential mixed-methods design. In Phase 1, we conducted a systematic literature review following PRISMA 2020 guidelines (Page et al., 2021) and mapped the retrieved components against internationally recognized frameworks, namely the AICPA Trust Services Criteria and SOC for Cybersecurity description criteria, the NIST Cybersecurity Framework 2.0, the ISO/IEC 27001, 27002 and 27005 standards, and the International Standards on Auditing (ISA 315 (Revised 2019) and related standards). In Phase 2, we validated and localized the resulting components using a [classical / fuzzy] Delphi study with two expert panels representing the audited-entity perspective and the auditor perspective in Iran.</w:t>
      </w:r>
    </w:p>
    <w:p>
      <w:pPr>
        <w:spacing w:after="100"/>
        <w:jc w:val="left"/>
      </w:pPr>
      <w:r>
        <w:rPr>
          <w:b/>
          <w:i w:val="0"/>
          <w:color w:val="1F3864"/>
          <w:sz w:val="24"/>
        </w:rPr>
        <w:t>3.2 Systematic review and framework mapping</w:t>
      </w:r>
    </w:p>
    <w:p>
      <w:pPr>
        <w:spacing w:after="100"/>
        <w:jc w:val="left"/>
      </w:pPr>
      <w:r>
        <w:rPr>
          <w:b w:val="0"/>
          <w:i w:val="0"/>
        </w:rPr>
        <w:t>We searched [databases] for records published between [year] and [year] using the search string reported in Appendix A. Two researchers independently screened titles, abstracts and full texts; inter-rater agreement was [kappa = x]. Disagreements were resolved by discussion. [n] studies were included. Components were extracted using a coding form and synthesized through [thematic analysis (Braun &amp; Clarke, 2006) / content analysis]. Each candidate component was then mapped to the relevant clauses and controls of the official texts of the frameworks above by two researchers independently; discrepancies were resolved by consensus.</w:t>
      </w:r>
    </w:p>
    <w:p>
      <w:pPr>
        <w:spacing w:after="100"/>
        <w:jc w:val="left"/>
      </w:pPr>
      <w:r>
        <w:rPr>
          <w:b/>
          <w:i w:val="0"/>
          <w:color w:val="1F3864"/>
          <w:sz w:val="24"/>
        </w:rPr>
        <w:t>3.3 Delphi study</w:t>
      </w:r>
    </w:p>
    <w:p>
      <w:pPr>
        <w:spacing w:after="100"/>
        <w:jc w:val="left"/>
      </w:pPr>
      <w:r>
        <w:rPr>
          <w:b w:val="0"/>
          <w:i w:val="0"/>
        </w:rPr>
        <w:t>Experts were selected through purposive [and snowball] sampling. Panel A comprised [n] professionals from audited entities (e.g., information security managers, IT managers, internal auditors, risk managers), and Panel B comprised [n] external auditors and IT auditors. Inclusion criteria were at least five years of relevant experience and/or a recognized professional certification [CISA, CISM, ISO 27001 Lead Auditor, etc.]. The panel size is consistent with recommendations in the Delphi literature (Okoli &amp; Pawlowski, 2004; Skulmoski et al., 2007).</w:t>
      </w:r>
    </w:p>
    <w:p>
      <w:pPr>
        <w:spacing w:after="100"/>
        <w:jc w:val="left"/>
      </w:pPr>
      <w:r>
        <w:rPr>
          <w:b w:val="0"/>
          <w:i w:val="0"/>
        </w:rPr>
        <w:t>In Round 1, experts rated each component on importance and on feasibility in the Iranian context using a five-point scale and proposed revisions or additional components through open-ended questions. Open responses were analyzed through content analysis, and new or revised components were added for Round 2. In Round [2/3], experts received group statistics from the previous round and could revise their ratings. Consensus was defined as [median ≥ 4 and interquartile range ≤ 1 / agreement ≥ 75% / defuzzified value ≥ threshold]; the study ended after [n] rounds when [Kendall's W = x / changes between rounds were below the threshold]. [In the fuzzy Delphi variant, linguistic ratings were converted to triangular fuzzy numbers, aggregated by [method], and defuzzified using (l + m + u)/3 (Ishikawa et al., 1993).] The reporting followed the CREDES guidance (Jünger et al., 2017).</w:t>
      </w:r>
    </w:p>
    <w:p>
      <w:pPr>
        <w:spacing w:after="100"/>
        <w:jc w:val="left"/>
      </w:pPr>
      <w:r>
        <w:rPr>
          <w:b/>
          <w:i w:val="0"/>
          <w:color w:val="1F3864"/>
          <w:sz w:val="24"/>
        </w:rPr>
        <w:t>3.4 Comparison of the two panels</w:t>
      </w:r>
    </w:p>
    <w:p>
      <w:pPr>
        <w:spacing w:after="100"/>
        <w:jc w:val="left"/>
      </w:pPr>
      <w:r>
        <w:rPr>
          <w:b w:val="0"/>
          <w:i w:val="0"/>
        </w:rPr>
        <w:t>For each component, we computed the median and mean for each panel and the gap between them. Differences between the independent panels were tested using the Mann-Whitney U test with Holm correction for multiple comparisons, and effect sizes (r) are reported.</w:t>
      </w:r>
    </w:p>
    <w:p>
      <w:pPr>
        <w:spacing w:after="100"/>
        <w:jc w:val="left"/>
      </w:pPr>
      <w:r>
        <w:rPr>
          <w:b/>
          <w:i w:val="0"/>
          <w:color w:val="1F3864"/>
          <w:sz w:val="24"/>
        </w:rPr>
        <w:t>3.5 Validity, reliability and ethics</w:t>
      </w:r>
    </w:p>
    <w:p>
      <w:pPr>
        <w:spacing w:after="100"/>
        <w:jc w:val="left"/>
      </w:pPr>
      <w:r>
        <w:rPr>
          <w:b w:val="0"/>
          <w:i w:val="0"/>
        </w:rPr>
        <w:t>Content validity was supported by independent framework mapping and [CVR (Lawshe, 1975)]. Face validity was checked in a pilot with [n] experts outside the panels. Participation was voluntary, written informed consent was obtained, responses were anonymized, and the study was approved by [committee, approval code]. Generative AI tools were used only for [language editing] and the authors verified all content and references.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