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C7F" w:rsidRPr="00D0135C"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bookmarkStart w:id="0" w:name="_GoBack"/>
      <w:bookmarkEnd w:id="0"/>
    </w:p>
    <w:p w:rsidR="00776C7F" w:rsidRPr="00D0135C"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D0135C"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D0135C"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noProof/>
          <w:color w:val="222222"/>
          <w:kern w:val="0"/>
          <w:szCs w:val="28"/>
          <w:rtl/>
        </w:rPr>
        <w:drawing>
          <wp:inline distT="0" distB="0" distL="0" distR="0" wp14:anchorId="3CBBCCBB" wp14:editId="0BA9F39C">
            <wp:extent cx="4827800" cy="3901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8">
                      <a:extLst>
                        <a:ext uri="{28A0092B-C50C-407E-A947-70E740481C1C}">
                          <a14:useLocalDpi xmlns:a14="http://schemas.microsoft.com/office/drawing/2010/main" val="0"/>
                        </a:ext>
                      </a:extLst>
                    </a:blip>
                    <a:stretch>
                      <a:fillRect/>
                    </a:stretch>
                  </pic:blipFill>
                  <pic:spPr>
                    <a:xfrm>
                      <a:off x="0" y="0"/>
                      <a:ext cx="4851086" cy="3920258"/>
                    </a:xfrm>
                    <a:prstGeom prst="rect">
                      <a:avLst/>
                    </a:prstGeom>
                  </pic:spPr>
                </pic:pic>
              </a:graphicData>
            </a:graphic>
          </wp:inline>
        </w:drawing>
      </w: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pacing w:before="120" w:after="120" w:line="276"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br w:type="page"/>
      </w: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center"/>
        <w:rPr>
          <w:rFonts w:ascii="Times New Roman" w:eastAsia="Times New Roman" w:hAnsi="Times New Roman" w:cs="B Titr"/>
          <w:color w:val="222222"/>
          <w:kern w:val="0"/>
          <w:szCs w:val="28"/>
          <w:rtl/>
          <w14:ligatures w14:val="none"/>
        </w:rPr>
      </w:pPr>
      <w:r w:rsidRPr="00C30B64">
        <w:rPr>
          <w:rFonts w:ascii="Times New Roman" w:eastAsia="Times New Roman" w:hAnsi="Times New Roman" w:cs="B Titr" w:hint="cs"/>
          <w:color w:val="222222"/>
          <w:kern w:val="0"/>
          <w:szCs w:val="28"/>
          <w:rtl/>
          <w14:ligatures w14:val="none"/>
        </w:rPr>
        <w:t>عنوان:</w:t>
      </w:r>
    </w:p>
    <w:p w:rsidR="00776C7F" w:rsidRPr="00C30B64" w:rsidRDefault="00776C7F" w:rsidP="00966A8E">
      <w:pPr>
        <w:bidi/>
        <w:spacing w:before="120" w:after="120" w:line="276" w:lineRule="auto"/>
        <w:jc w:val="center"/>
        <w:rPr>
          <w:rFonts w:ascii="Times New Roman" w:hAnsi="Times New Roman" w:cs="B Titr"/>
          <w:szCs w:val="28"/>
          <w:rtl/>
        </w:rPr>
      </w:pPr>
      <w:r w:rsidRPr="00C30B64">
        <w:rPr>
          <w:rFonts w:ascii="Times New Roman" w:hAnsi="Times New Roman" w:cs="B Titr" w:hint="cs"/>
          <w:szCs w:val="28"/>
          <w:rtl/>
        </w:rPr>
        <w:t>بررسی</w:t>
      </w:r>
      <w:r w:rsidRPr="00C30B64">
        <w:rPr>
          <w:rFonts w:ascii="Times New Roman" w:hAnsi="Times New Roman" w:cs="B Titr"/>
          <w:szCs w:val="28"/>
          <w:rtl/>
        </w:rPr>
        <w:t xml:space="preserve"> هز</w:t>
      </w:r>
      <w:r w:rsidRPr="00C30B64">
        <w:rPr>
          <w:rFonts w:ascii="Times New Roman" w:hAnsi="Times New Roman" w:cs="B Titr" w:hint="cs"/>
          <w:szCs w:val="28"/>
          <w:rtl/>
        </w:rPr>
        <w:t>ی</w:t>
      </w:r>
      <w:r w:rsidRPr="00C30B64">
        <w:rPr>
          <w:rFonts w:ascii="Times New Roman" w:hAnsi="Times New Roman" w:cs="B Titr" w:hint="eastAsia"/>
          <w:szCs w:val="28"/>
          <w:rtl/>
        </w:rPr>
        <w:t>نه</w:t>
      </w:r>
      <w:r w:rsidRPr="00C30B64">
        <w:rPr>
          <w:rFonts w:ascii="Times New Roman" w:hAnsi="Times New Roman" w:cs="B Titr"/>
          <w:szCs w:val="28"/>
          <w:rtl/>
        </w:rPr>
        <w:t xml:space="preserve"> ها</w:t>
      </w:r>
      <w:r w:rsidRPr="00C30B64">
        <w:rPr>
          <w:rFonts w:ascii="Times New Roman" w:hAnsi="Times New Roman" w:cs="B Titr" w:hint="cs"/>
          <w:szCs w:val="28"/>
          <w:rtl/>
        </w:rPr>
        <w:t>ی</w:t>
      </w:r>
      <w:r w:rsidRPr="00C30B64">
        <w:rPr>
          <w:rFonts w:ascii="Times New Roman" w:hAnsi="Times New Roman" w:cs="B Titr"/>
          <w:szCs w:val="28"/>
          <w:rtl/>
        </w:rPr>
        <w:t xml:space="preserve"> حسابرس</w:t>
      </w:r>
      <w:r w:rsidRPr="00C30B64">
        <w:rPr>
          <w:rFonts w:ascii="Times New Roman" w:hAnsi="Times New Roman" w:cs="B Titr" w:hint="cs"/>
          <w:szCs w:val="28"/>
          <w:rtl/>
        </w:rPr>
        <w:t>ی و ارائه مدلی جهت پیش بینی آن:</w:t>
      </w:r>
      <w:r w:rsidRPr="00C30B64">
        <w:rPr>
          <w:rFonts w:ascii="Times New Roman" w:hAnsi="Times New Roman" w:cs="B Titr"/>
          <w:szCs w:val="28"/>
          <w:rtl/>
        </w:rPr>
        <w:t xml:space="preserve"> عوامل تع</w:t>
      </w:r>
      <w:r w:rsidRPr="00C30B64">
        <w:rPr>
          <w:rFonts w:ascii="Times New Roman" w:hAnsi="Times New Roman" w:cs="B Titr" w:hint="cs"/>
          <w:szCs w:val="28"/>
          <w:rtl/>
        </w:rPr>
        <w:t>یی</w:t>
      </w:r>
      <w:r w:rsidRPr="00C30B64">
        <w:rPr>
          <w:rFonts w:ascii="Times New Roman" w:hAnsi="Times New Roman" w:cs="B Titr" w:hint="eastAsia"/>
          <w:szCs w:val="28"/>
          <w:rtl/>
        </w:rPr>
        <w:t>ن</w:t>
      </w:r>
      <w:r w:rsidRPr="00C30B64">
        <w:rPr>
          <w:rFonts w:ascii="Times New Roman" w:hAnsi="Times New Roman" w:cs="B Titr"/>
          <w:szCs w:val="28"/>
          <w:rtl/>
        </w:rPr>
        <w:t xml:space="preserve"> کننده</w:t>
      </w:r>
      <w:r w:rsidRPr="00C30B64">
        <w:rPr>
          <w:rFonts w:ascii="Times New Roman" w:hAnsi="Times New Roman" w:cs="B Titr" w:hint="cs"/>
          <w:szCs w:val="28"/>
          <w:rtl/>
        </w:rPr>
        <w:t>،</w:t>
      </w:r>
      <w:r w:rsidRPr="00C30B64">
        <w:rPr>
          <w:rFonts w:ascii="Times New Roman" w:hAnsi="Times New Roman" w:cs="B Titr"/>
          <w:szCs w:val="28"/>
          <w:rtl/>
        </w:rPr>
        <w:t xml:space="preserve"> </w:t>
      </w:r>
      <w:r w:rsidRPr="00C30B64">
        <w:rPr>
          <w:rFonts w:ascii="Times New Roman" w:hAnsi="Times New Roman" w:cs="B Titr" w:hint="cs"/>
          <w:szCs w:val="28"/>
          <w:rtl/>
        </w:rPr>
        <w:t>ریکاوری</w:t>
      </w:r>
      <w:r w:rsidRPr="00C30B64">
        <w:rPr>
          <w:rFonts w:ascii="Times New Roman" w:hAnsi="Times New Roman" w:cs="B Titr"/>
          <w:szCs w:val="28"/>
          <w:rtl/>
        </w:rPr>
        <w:t xml:space="preserve"> و ک</w:t>
      </w:r>
      <w:r w:rsidRPr="00C30B64">
        <w:rPr>
          <w:rFonts w:ascii="Times New Roman" w:hAnsi="Times New Roman" w:cs="B Titr" w:hint="cs"/>
          <w:szCs w:val="28"/>
          <w:rtl/>
        </w:rPr>
        <w:t>ی</w:t>
      </w:r>
      <w:r w:rsidRPr="00C30B64">
        <w:rPr>
          <w:rFonts w:ascii="Times New Roman" w:hAnsi="Times New Roman" w:cs="B Titr" w:hint="eastAsia"/>
          <w:szCs w:val="28"/>
          <w:rtl/>
        </w:rPr>
        <w:t>ف</w:t>
      </w:r>
      <w:r w:rsidRPr="00C30B64">
        <w:rPr>
          <w:rFonts w:ascii="Times New Roman" w:hAnsi="Times New Roman" w:cs="B Titr" w:hint="cs"/>
          <w:szCs w:val="28"/>
          <w:rtl/>
        </w:rPr>
        <w:t>ی</w:t>
      </w:r>
      <w:r w:rsidRPr="00C30B64">
        <w:rPr>
          <w:rFonts w:ascii="Times New Roman" w:hAnsi="Times New Roman" w:cs="B Titr" w:hint="eastAsia"/>
          <w:szCs w:val="28"/>
          <w:rtl/>
        </w:rPr>
        <w:t>ت</w:t>
      </w:r>
      <w:r w:rsidRPr="00C30B64">
        <w:rPr>
          <w:rFonts w:ascii="Times New Roman" w:hAnsi="Times New Roman" w:cs="B Titr"/>
          <w:szCs w:val="28"/>
          <w:rtl/>
        </w:rPr>
        <w:t xml:space="preserve"> حسابرس</w:t>
      </w:r>
      <w:r w:rsidRPr="00C30B64">
        <w:rPr>
          <w:rFonts w:ascii="Times New Roman" w:hAnsi="Times New Roman" w:cs="B Titr" w:hint="cs"/>
          <w:szCs w:val="28"/>
          <w:rtl/>
        </w:rPr>
        <w:t>ی</w:t>
      </w:r>
      <w:r w:rsidRPr="00C30B64">
        <w:rPr>
          <w:rFonts w:ascii="Times New Roman" w:hAnsi="Times New Roman" w:cs="B Titr"/>
          <w:szCs w:val="28"/>
          <w:rtl/>
        </w:rPr>
        <w:t xml:space="preserve"> آ</w:t>
      </w:r>
      <w:r w:rsidRPr="00C30B64">
        <w:rPr>
          <w:rFonts w:ascii="Times New Roman" w:hAnsi="Times New Roman" w:cs="B Titr" w:hint="cs"/>
          <w:szCs w:val="28"/>
          <w:rtl/>
        </w:rPr>
        <w:t>ی</w:t>
      </w:r>
      <w:r w:rsidRPr="00C30B64">
        <w:rPr>
          <w:rFonts w:ascii="Times New Roman" w:hAnsi="Times New Roman" w:cs="B Titr" w:hint="eastAsia"/>
          <w:szCs w:val="28"/>
          <w:rtl/>
        </w:rPr>
        <w:t>نده</w:t>
      </w: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hd w:val="clear" w:color="auto" w:fill="FFFFFF"/>
        <w:bidi/>
        <w:spacing w:before="120" w:after="120" w:line="276" w:lineRule="auto"/>
        <w:jc w:val="both"/>
        <w:rPr>
          <w:rFonts w:ascii="Times New Roman" w:eastAsia="Times New Roman" w:hAnsi="Times New Roman" w:cs="B Lotus"/>
          <w:color w:val="222222"/>
          <w:kern w:val="0"/>
          <w:szCs w:val="28"/>
          <w:rtl/>
          <w14:ligatures w14:val="none"/>
        </w:rPr>
      </w:pPr>
    </w:p>
    <w:p w:rsidR="00776C7F" w:rsidRPr="00C30B64" w:rsidRDefault="00776C7F" w:rsidP="00966A8E">
      <w:pPr>
        <w:spacing w:before="120" w:after="120" w:line="276"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br w:type="page"/>
      </w:r>
    </w:p>
    <w:p>
      <w:pPr>
        <w:keepNext/>
        <w:bidi/>
        <w:spacing w:before="240" w:after="240" w:line="276" w:lineRule="auto"/>
        <w:jc w:val="center"/>
        <w:outlineLvl w:val="0"/>
      </w:pPr>
      <w:r>
        <w:rPr>
          <w:rFonts w:ascii="Times New Roman" w:hAnsi="Times New Roman" w:cs="B Titr"/>
          <w:b/>
          <w:bCs/>
          <w:szCs w:val="32"/>
          <w:rtl/>
        </w:rPr>
        <w:t xml:space="preserve">فهرست مطالب</w:t>
      </w:r>
    </w:p>
    <w:p>
      <w:pPr>
        <w:tabs>
          <w:tab w:val="right" w:pos="8765" w:leader="dot"/>
        </w:tabs>
        <w:bidi/>
        <w:spacing w:before="120" w:after="0" w:line="300" w:lineRule="auto"/>
        <w:jc w:val="left"/>
      </w:pPr>
      <w:r>
        <w:fldChar w:fldCharType="begin"/>
      </w:r>
      <w:r>
        <w:instrText xml:space="preserve"> TOC \o "1-3" \h \z \u </w:instrText>
      </w:r>
      <w:r>
        <w:fldChar w:fldCharType="separate"/>
      </w:r>
      <w:r>
        <w:rPr>
          <w:rFonts w:ascii="Times New Roman" w:hAnsi="Times New Roman" w:cs="B Lotus"/>
          <w:b/>
          <w:bCs/>
          <w:szCs w:val="28"/>
          <w:rtl/>
        </w:rPr>
        <w:t xml:space="preserve">چکیده</w:t>
      </w:r>
      <w:r>
        <w:tab/>
      </w:r>
      <w:r>
        <w:rPr>
          <w:rFonts w:ascii="Times New Roman" w:hAnsi="Times New Roman" w:cs="B Lotus"/>
          <w:b/>
          <w:bCs/>
          <w:szCs w:val="28"/>
        </w:rPr>
        <w:t xml:space="preserve">7</w:t>
      </w:r>
    </w:p>
    <w:p>
      <w:pPr>
        <w:tabs>
          <w:tab w:val="right" w:pos="8765" w:leader="dot"/>
        </w:tabs>
        <w:bidi/>
        <w:spacing w:before="120" w:after="0" w:line="300" w:lineRule="auto"/>
        <w:jc w:val="left"/>
      </w:pPr>
      <w:r>
        <w:rPr>
          <w:rFonts w:ascii="Times New Roman" w:hAnsi="Times New Roman" w:cs="B Lotus"/>
          <w:b/>
          <w:bCs/>
          <w:szCs w:val="28"/>
          <w:rtl/>
        </w:rPr>
        <w:t xml:space="preserve">فصل اول: کلیات</w:t>
      </w:r>
      <w:r>
        <w:tab/>
      </w:r>
      <w:r>
        <w:rPr>
          <w:rFonts w:ascii="Times New Roman" w:hAnsi="Times New Roman" w:cs="B Lotus"/>
          <w:b/>
          <w:bCs/>
          <w:szCs w:val="28"/>
        </w:rPr>
        <w:t xml:space="preserve">8</w:t>
      </w:r>
    </w:p>
    <w:p>
      <w:pPr>
        <w:tabs>
          <w:tab w:val="right" w:pos="8765" w:leader="dot"/>
        </w:tabs>
        <w:bidi/>
        <w:spacing w:before="0" w:after="0" w:line="300" w:lineRule="auto"/>
        <w:ind w:right="340"/>
        <w:jc w:val="left"/>
      </w:pPr>
      <w:r>
        <w:rPr>
          <w:rFonts w:ascii="Times New Roman" w:hAnsi="Times New Roman" w:cs="B Lotus"/>
          <w:szCs w:val="28"/>
          <w:rtl/>
        </w:rPr>
        <w:t xml:space="preserve">1-1- مقدمه</w:t>
      </w:r>
      <w:r>
        <w:tab/>
      </w:r>
      <w:r>
        <w:rPr>
          <w:rFonts w:ascii="Times New Roman" w:hAnsi="Times New Roman" w:cs="B Lotus"/>
          <w:szCs w:val="28"/>
        </w:rPr>
        <w:t xml:space="preserve">9</w:t>
      </w:r>
    </w:p>
    <w:p>
      <w:pPr>
        <w:tabs>
          <w:tab w:val="right" w:pos="8765" w:leader="dot"/>
        </w:tabs>
        <w:bidi/>
        <w:spacing w:before="0" w:after="0" w:line="300" w:lineRule="auto"/>
        <w:ind w:right="340"/>
        <w:jc w:val="left"/>
      </w:pPr>
      <w:r>
        <w:rPr>
          <w:rFonts w:ascii="Times New Roman" w:hAnsi="Times New Roman" w:cs="B Lotus"/>
          <w:szCs w:val="28"/>
          <w:rtl/>
        </w:rPr>
        <w:t xml:space="preserve">1-2- بیان مسأله</w:t>
      </w:r>
      <w:r>
        <w:tab/>
      </w:r>
      <w:r>
        <w:rPr>
          <w:rFonts w:ascii="Times New Roman" w:hAnsi="Times New Roman" w:cs="B Lotus"/>
          <w:szCs w:val="28"/>
        </w:rPr>
        <w:t xml:space="preserve">10</w:t>
      </w:r>
    </w:p>
    <w:p>
      <w:pPr>
        <w:tabs>
          <w:tab w:val="right" w:pos="8765" w:leader="dot"/>
        </w:tabs>
        <w:bidi/>
        <w:spacing w:before="0" w:after="0" w:line="300" w:lineRule="auto"/>
        <w:ind w:right="340"/>
        <w:jc w:val="left"/>
      </w:pPr>
      <w:r>
        <w:rPr>
          <w:rFonts w:ascii="Times New Roman" w:hAnsi="Times New Roman" w:cs="B Lotus"/>
          <w:szCs w:val="28"/>
          <w:rtl/>
        </w:rPr>
        <w:t xml:space="preserve">1-3- اهداف</w:t>
      </w:r>
      <w:r>
        <w:tab/>
      </w:r>
      <w:r>
        <w:rPr>
          <w:rFonts w:ascii="Times New Roman" w:hAnsi="Times New Roman" w:cs="B Lotus"/>
          <w:szCs w:val="28"/>
        </w:rPr>
        <w:t xml:space="preserve">15</w:t>
      </w:r>
    </w:p>
    <w:p>
      <w:pPr>
        <w:tabs>
          <w:tab w:val="right" w:pos="8765" w:leader="dot"/>
        </w:tabs>
        <w:bidi/>
        <w:spacing w:before="0" w:after="0" w:line="300" w:lineRule="auto"/>
        <w:ind w:right="340"/>
        <w:jc w:val="left"/>
      </w:pPr>
      <w:r>
        <w:rPr>
          <w:rFonts w:ascii="Times New Roman" w:hAnsi="Times New Roman" w:cs="B Lotus"/>
          <w:szCs w:val="28"/>
          <w:rtl/>
        </w:rPr>
        <w:t xml:space="preserve">1-4- فرضیات</w:t>
      </w:r>
      <w:r>
        <w:tab/>
      </w:r>
      <w:r>
        <w:rPr>
          <w:rFonts w:ascii="Times New Roman" w:hAnsi="Times New Roman" w:cs="B Lotus"/>
          <w:szCs w:val="28"/>
        </w:rPr>
        <w:t xml:space="preserve">16</w:t>
      </w:r>
    </w:p>
    <w:p>
      <w:pPr>
        <w:tabs>
          <w:tab w:val="right" w:pos="8765" w:leader="dot"/>
        </w:tabs>
        <w:bidi/>
        <w:spacing w:before="0" w:after="0" w:line="300" w:lineRule="auto"/>
        <w:ind w:right="340"/>
        <w:jc w:val="left"/>
      </w:pPr>
      <w:r>
        <w:rPr>
          <w:rFonts w:ascii="Times New Roman" w:hAnsi="Times New Roman" w:cs="B Lotus"/>
          <w:szCs w:val="28"/>
          <w:rtl/>
        </w:rPr>
        <w:t xml:space="preserve">1-5- تعریف واژه‌ها</w:t>
      </w:r>
      <w:r>
        <w:tab/>
      </w:r>
      <w:r>
        <w:rPr>
          <w:rFonts w:ascii="Times New Roman" w:hAnsi="Times New Roman" w:cs="B Lotus"/>
          <w:szCs w:val="28"/>
        </w:rPr>
        <w:t xml:space="preserve">16</w:t>
      </w:r>
    </w:p>
    <w:p>
      <w:pPr>
        <w:tabs>
          <w:tab w:val="right" w:pos="8765" w:leader="dot"/>
        </w:tabs>
        <w:bidi/>
        <w:spacing w:before="0" w:after="0" w:line="300" w:lineRule="auto"/>
        <w:ind w:right="340"/>
        <w:jc w:val="left"/>
      </w:pPr>
      <w:r>
        <w:rPr>
          <w:rFonts w:ascii="Times New Roman" w:hAnsi="Times New Roman" w:cs="B Lotus"/>
          <w:szCs w:val="28"/>
          <w:rtl/>
        </w:rPr>
        <w:t xml:space="preserve">1-6- جنبهٔ نوآوری و جدید بودن پژوهش</w:t>
      </w:r>
      <w:r>
        <w:tab/>
      </w:r>
      <w:r>
        <w:rPr>
          <w:rFonts w:ascii="Times New Roman" w:hAnsi="Times New Roman" w:cs="B Lotus"/>
          <w:szCs w:val="28"/>
        </w:rPr>
        <w:t xml:space="preserve">18</w:t>
      </w:r>
    </w:p>
    <w:p>
      <w:pPr>
        <w:tabs>
          <w:tab w:val="right" w:pos="8765" w:leader="dot"/>
        </w:tabs>
        <w:bidi/>
        <w:spacing w:before="0" w:after="0" w:line="300" w:lineRule="auto"/>
        <w:ind w:right="340"/>
        <w:jc w:val="left"/>
      </w:pPr>
      <w:r>
        <w:rPr>
          <w:rFonts w:ascii="Times New Roman" w:hAnsi="Times New Roman" w:cs="B Lotus"/>
          <w:szCs w:val="28"/>
          <w:rtl/>
        </w:rPr>
        <w:t xml:space="preserve">1-7- هدف کاربردی</w:t>
      </w:r>
      <w:r>
        <w:tab/>
      </w:r>
      <w:r>
        <w:rPr>
          <w:rFonts w:ascii="Times New Roman" w:hAnsi="Times New Roman" w:cs="B Lotus"/>
          <w:szCs w:val="28"/>
        </w:rPr>
        <w:t xml:space="preserve">18</w:t>
      </w:r>
    </w:p>
    <w:p>
      <w:pPr>
        <w:tabs>
          <w:tab w:val="right" w:pos="8765" w:leader="dot"/>
        </w:tabs>
        <w:bidi/>
        <w:spacing w:before="0" w:after="0" w:line="300" w:lineRule="auto"/>
        <w:ind w:right="340"/>
        <w:jc w:val="left"/>
      </w:pPr>
      <w:r>
        <w:rPr>
          <w:rFonts w:ascii="Times New Roman" w:hAnsi="Times New Roman" w:cs="B Lotus"/>
          <w:szCs w:val="28"/>
          <w:rtl/>
        </w:rPr>
        <w:t xml:space="preserve">1-8- خلاصهٔ فصل</w:t>
      </w:r>
      <w:r>
        <w:tab/>
      </w:r>
      <w:r>
        <w:rPr>
          <w:rFonts w:ascii="Times New Roman" w:hAnsi="Times New Roman" w:cs="B Lotus"/>
          <w:szCs w:val="28"/>
        </w:rPr>
        <w:t xml:space="preserve">19</w:t>
      </w:r>
    </w:p>
    <w:p>
      <w:pPr>
        <w:tabs>
          <w:tab w:val="right" w:pos="8765" w:leader="dot"/>
        </w:tabs>
        <w:bidi/>
        <w:spacing w:before="120" w:after="0" w:line="300" w:lineRule="auto"/>
        <w:jc w:val="left"/>
      </w:pPr>
      <w:r>
        <w:rPr>
          <w:rFonts w:ascii="Times New Roman" w:hAnsi="Times New Roman" w:cs="B Lotus"/>
          <w:b/>
          <w:bCs/>
          <w:szCs w:val="28"/>
          <w:rtl/>
        </w:rPr>
        <w:t xml:space="preserve">فصل دوم: مبانی نظری پژوهش</w:t>
      </w:r>
      <w:r>
        <w:tab/>
      </w:r>
      <w:r>
        <w:rPr>
          <w:rFonts w:ascii="Times New Roman" w:hAnsi="Times New Roman" w:cs="B Lotus"/>
          <w:b/>
          <w:bCs/>
          <w:szCs w:val="28"/>
        </w:rPr>
        <w:t xml:space="preserve">20</w:t>
      </w:r>
    </w:p>
    <w:p>
      <w:pPr>
        <w:tabs>
          <w:tab w:val="right" w:pos="8765" w:leader="dot"/>
        </w:tabs>
        <w:bidi/>
        <w:spacing w:before="0" w:after="0" w:line="300" w:lineRule="auto"/>
        <w:ind w:right="340"/>
        <w:jc w:val="left"/>
      </w:pPr>
      <w:r>
        <w:rPr>
          <w:rFonts w:ascii="Times New Roman" w:hAnsi="Times New Roman" w:cs="B Lotus"/>
          <w:szCs w:val="28"/>
          <w:rtl/>
        </w:rPr>
        <w:t xml:space="preserve">2-1- مقدمه</w:t>
      </w:r>
      <w:r>
        <w:tab/>
      </w:r>
      <w:r>
        <w:rPr>
          <w:rFonts w:ascii="Times New Roman" w:hAnsi="Times New Roman" w:cs="B Lotus"/>
          <w:szCs w:val="28"/>
        </w:rPr>
        <w:t xml:space="preserve">21</w:t>
      </w:r>
    </w:p>
    <w:p>
      <w:pPr>
        <w:tabs>
          <w:tab w:val="right" w:pos="8765" w:leader="dot"/>
        </w:tabs>
        <w:bidi/>
        <w:spacing w:before="0" w:after="0" w:line="300" w:lineRule="auto"/>
        <w:ind w:right="340"/>
        <w:jc w:val="left"/>
      </w:pPr>
      <w:r>
        <w:rPr>
          <w:rFonts w:ascii="Times New Roman" w:hAnsi="Times New Roman" w:cs="B Lotus"/>
          <w:szCs w:val="28"/>
          <w:rtl/>
        </w:rPr>
        <w:t xml:space="preserve">2-2- حسابرسی</w:t>
      </w:r>
      <w:r>
        <w:tab/>
      </w:r>
      <w:r>
        <w:rPr>
          <w:rFonts w:ascii="Times New Roman" w:hAnsi="Times New Roman" w:cs="B Lotus"/>
          <w:szCs w:val="28"/>
        </w:rPr>
        <w:t xml:space="preserve">21</w:t>
      </w:r>
    </w:p>
    <w:p>
      <w:pPr>
        <w:tabs>
          <w:tab w:val="right" w:pos="8765" w:leader="dot"/>
        </w:tabs>
        <w:bidi/>
        <w:spacing w:before="0" w:after="0" w:line="300" w:lineRule="auto"/>
        <w:ind w:right="680"/>
        <w:jc w:val="left"/>
      </w:pPr>
      <w:r>
        <w:rPr>
          <w:rFonts w:ascii="Times New Roman" w:hAnsi="Times New Roman" w:cs="B Lotus"/>
          <w:szCs w:val="26"/>
          <w:rtl/>
        </w:rPr>
        <w:t xml:space="preserve">2-2-1- پیشینه حسابرسی</w:t>
      </w:r>
      <w:r>
        <w:tab/>
      </w:r>
      <w:r>
        <w:rPr>
          <w:rFonts w:ascii="Times New Roman" w:hAnsi="Times New Roman" w:cs="B Lotus"/>
          <w:szCs w:val="26"/>
        </w:rPr>
        <w:t xml:space="preserve">23</w:t>
      </w:r>
    </w:p>
    <w:p>
      <w:pPr>
        <w:tabs>
          <w:tab w:val="right" w:pos="8765" w:leader="dot"/>
        </w:tabs>
        <w:bidi/>
        <w:spacing w:before="0" w:after="0" w:line="300" w:lineRule="auto"/>
        <w:ind w:right="340"/>
        <w:jc w:val="left"/>
      </w:pPr>
      <w:r>
        <w:rPr>
          <w:rFonts w:ascii="Times New Roman" w:hAnsi="Times New Roman" w:cs="B Lotus"/>
          <w:szCs w:val="28"/>
          <w:rtl/>
        </w:rPr>
        <w:t xml:space="preserve">2-3- کیفیت حسابرسی</w:t>
      </w:r>
      <w:r>
        <w:tab/>
      </w:r>
      <w:r>
        <w:rPr>
          <w:rFonts w:ascii="Times New Roman" w:hAnsi="Times New Roman" w:cs="B Lotus"/>
          <w:szCs w:val="28"/>
        </w:rPr>
        <w:t xml:space="preserve">25</w:t>
      </w:r>
    </w:p>
    <w:p>
      <w:pPr>
        <w:tabs>
          <w:tab w:val="right" w:pos="8765" w:leader="dot"/>
        </w:tabs>
        <w:bidi/>
        <w:spacing w:before="0" w:after="0" w:line="300" w:lineRule="auto"/>
        <w:ind w:right="680"/>
        <w:jc w:val="left"/>
      </w:pPr>
      <w:r>
        <w:rPr>
          <w:rFonts w:ascii="Times New Roman" w:hAnsi="Times New Roman" w:cs="B Lotus"/>
          <w:szCs w:val="26"/>
          <w:rtl/>
        </w:rPr>
        <w:t xml:space="preserve">2-3-1- مفهوم کیفیت حسابرسی</w:t>
      </w:r>
      <w:r>
        <w:tab/>
      </w:r>
      <w:r>
        <w:rPr>
          <w:rFonts w:ascii="Times New Roman" w:hAnsi="Times New Roman" w:cs="B Lotus"/>
          <w:szCs w:val="26"/>
        </w:rPr>
        <w:t xml:space="preserve">26</w:t>
      </w:r>
    </w:p>
    <w:p>
      <w:pPr>
        <w:tabs>
          <w:tab w:val="right" w:pos="8765" w:leader="dot"/>
        </w:tabs>
        <w:bidi/>
        <w:spacing w:before="0" w:after="0" w:line="300" w:lineRule="auto"/>
        <w:ind w:right="680"/>
        <w:jc w:val="left"/>
      </w:pPr>
      <w:r>
        <w:rPr>
          <w:rFonts w:ascii="Times New Roman" w:hAnsi="Times New Roman" w:cs="B Lotus"/>
          <w:szCs w:val="26"/>
          <w:rtl/>
        </w:rPr>
        <w:t xml:space="preserve">2-3-2- شاخص های سنجش کیفیت حسابرسی</w:t>
      </w:r>
      <w:r>
        <w:tab/>
      </w:r>
      <w:r>
        <w:rPr>
          <w:rFonts w:ascii="Times New Roman" w:hAnsi="Times New Roman" w:cs="B Lotus"/>
          <w:szCs w:val="26"/>
        </w:rPr>
        <w:t xml:space="preserve">28</w:t>
      </w:r>
    </w:p>
    <w:p>
      <w:pPr>
        <w:tabs>
          <w:tab w:val="right" w:pos="8765" w:leader="dot"/>
        </w:tabs>
        <w:bidi/>
        <w:spacing w:before="0" w:after="0" w:line="300" w:lineRule="auto"/>
        <w:ind w:right="680"/>
        <w:jc w:val="left"/>
      </w:pPr>
      <w:r>
        <w:rPr>
          <w:rFonts w:ascii="Times New Roman" w:hAnsi="Times New Roman" w:cs="B Lotus"/>
          <w:szCs w:val="26"/>
          <w:rtl/>
        </w:rPr>
        <w:t xml:space="preserve">2-3-3- محدودیت های شاخصهای اندازه گیری کیفیت حسابرسی</w:t>
      </w:r>
      <w:r>
        <w:tab/>
      </w:r>
      <w:r>
        <w:rPr>
          <w:rFonts w:ascii="Times New Roman" w:hAnsi="Times New Roman" w:cs="B Lotus"/>
          <w:szCs w:val="26"/>
        </w:rPr>
        <w:t xml:space="preserve">29</w:t>
      </w:r>
    </w:p>
    <w:p>
      <w:pPr>
        <w:tabs>
          <w:tab w:val="right" w:pos="8765" w:leader="dot"/>
        </w:tabs>
        <w:bidi/>
        <w:spacing w:before="0" w:after="0" w:line="300" w:lineRule="auto"/>
        <w:ind w:right="680"/>
        <w:jc w:val="left"/>
      </w:pPr>
      <w:r>
        <w:rPr>
          <w:rFonts w:ascii="Times New Roman" w:hAnsi="Times New Roman" w:cs="B Lotus"/>
          <w:szCs w:val="26"/>
          <w:rtl/>
        </w:rPr>
        <w:t xml:space="preserve">2-3-4- عوامل شش گانه اصلی موثر بر کیفیت حسابرسی</w:t>
      </w:r>
      <w:r>
        <w:tab/>
      </w:r>
      <w:r>
        <w:rPr>
          <w:rFonts w:ascii="Times New Roman" w:hAnsi="Times New Roman" w:cs="B Lotus"/>
          <w:szCs w:val="26"/>
        </w:rPr>
        <w:t xml:space="preserve">30</w:t>
      </w:r>
    </w:p>
    <w:p>
      <w:pPr>
        <w:tabs>
          <w:tab w:val="right" w:pos="8765" w:leader="dot"/>
        </w:tabs>
        <w:bidi/>
        <w:spacing w:before="0" w:after="0" w:line="300" w:lineRule="auto"/>
        <w:ind w:right="680"/>
        <w:jc w:val="left"/>
      </w:pPr>
      <w:r>
        <w:rPr>
          <w:rFonts w:ascii="Times New Roman" w:hAnsi="Times New Roman" w:cs="B Lotus"/>
          <w:szCs w:val="26"/>
          <w:rtl/>
        </w:rPr>
        <w:t xml:space="preserve">2-3-5- ارتباط بین کیفیت حسابرسی و کیفیت گزارشگری مالی</w:t>
      </w:r>
      <w:r>
        <w:tab/>
      </w:r>
      <w:r>
        <w:rPr>
          <w:rFonts w:ascii="Times New Roman" w:hAnsi="Times New Roman" w:cs="B Lotus"/>
          <w:szCs w:val="26"/>
        </w:rPr>
        <w:t xml:space="preserve">33</w:t>
      </w:r>
    </w:p>
    <w:p>
      <w:pPr>
        <w:tabs>
          <w:tab w:val="right" w:pos="8765" w:leader="dot"/>
        </w:tabs>
        <w:bidi/>
        <w:spacing w:before="0" w:after="0" w:line="300" w:lineRule="auto"/>
        <w:ind w:right="680"/>
        <w:jc w:val="left"/>
      </w:pPr>
      <w:r>
        <w:rPr>
          <w:rFonts w:ascii="Times New Roman" w:hAnsi="Times New Roman" w:cs="B Lotus"/>
          <w:szCs w:val="26"/>
          <w:rtl/>
        </w:rPr>
        <w:t xml:space="preserve">2-3-6- اندازه گیری کیفیت حسابرسی</w:t>
      </w:r>
      <w:r>
        <w:tab/>
      </w:r>
      <w:r>
        <w:rPr>
          <w:rFonts w:ascii="Times New Roman" w:hAnsi="Times New Roman" w:cs="B Lotus"/>
          <w:szCs w:val="26"/>
        </w:rPr>
        <w:t xml:space="preserve">36</w:t>
      </w:r>
    </w:p>
    <w:p>
      <w:pPr>
        <w:tabs>
          <w:tab w:val="right" w:pos="8765" w:leader="dot"/>
        </w:tabs>
        <w:bidi/>
        <w:spacing w:before="0" w:after="0" w:line="300" w:lineRule="auto"/>
        <w:ind w:right="680"/>
        <w:jc w:val="left"/>
      </w:pPr>
      <w:r>
        <w:rPr>
          <w:rFonts w:ascii="Times New Roman" w:hAnsi="Times New Roman" w:cs="B Lotus"/>
          <w:szCs w:val="26"/>
          <w:rtl/>
        </w:rPr>
        <w:t xml:space="preserve">2-3-7- معیارهای کیفیت حسابرسی خروجی محور</w:t>
      </w:r>
      <w:r>
        <w:tab/>
      </w:r>
      <w:r>
        <w:rPr>
          <w:rFonts w:ascii="Times New Roman" w:hAnsi="Times New Roman" w:cs="B Lotus"/>
          <w:szCs w:val="26"/>
        </w:rPr>
        <w:t xml:space="preserve">37</w:t>
      </w:r>
    </w:p>
    <w:p>
      <w:pPr>
        <w:tabs>
          <w:tab w:val="right" w:pos="8765" w:leader="dot"/>
        </w:tabs>
        <w:bidi/>
        <w:spacing w:before="0" w:after="0" w:line="300" w:lineRule="auto"/>
        <w:ind w:right="680"/>
        <w:jc w:val="left"/>
      </w:pPr>
      <w:r>
        <w:rPr>
          <w:rFonts w:ascii="Times New Roman" w:hAnsi="Times New Roman" w:cs="B Lotus"/>
          <w:szCs w:val="26"/>
          <w:rtl/>
        </w:rPr>
        <w:t xml:space="preserve">2-3-8- معیارهای کیفیت حسابرسی ورودی محور</w:t>
      </w:r>
      <w:r>
        <w:tab/>
      </w:r>
      <w:r>
        <w:rPr>
          <w:rFonts w:ascii="Times New Roman" w:hAnsi="Times New Roman" w:cs="B Lotus"/>
          <w:szCs w:val="26"/>
        </w:rPr>
        <w:t xml:space="preserve">39</w:t>
      </w:r>
    </w:p>
    <w:p>
      <w:pPr>
        <w:tabs>
          <w:tab w:val="right" w:pos="8765" w:leader="dot"/>
        </w:tabs>
        <w:bidi/>
        <w:spacing w:before="0" w:after="0" w:line="300" w:lineRule="auto"/>
        <w:ind w:right="680"/>
        <w:jc w:val="left"/>
      </w:pPr>
      <w:r>
        <w:rPr>
          <w:rFonts w:ascii="Times New Roman" w:hAnsi="Times New Roman" w:cs="B Lotus"/>
          <w:szCs w:val="26"/>
          <w:rtl/>
        </w:rPr>
        <w:t xml:space="preserve">2-3-9- تعیین بهترین معیار برای کیفیت حسابرسی</w:t>
      </w:r>
      <w:r>
        <w:tab/>
      </w:r>
      <w:r>
        <w:rPr>
          <w:rFonts w:ascii="Times New Roman" w:hAnsi="Times New Roman" w:cs="B Lotus"/>
          <w:szCs w:val="26"/>
        </w:rPr>
        <w:t xml:space="preserve">40</w:t>
      </w:r>
    </w:p>
    <w:p>
      <w:pPr>
        <w:tabs>
          <w:tab w:val="right" w:pos="8765" w:leader="dot"/>
        </w:tabs>
        <w:bidi/>
        <w:spacing w:before="0" w:after="0" w:line="300" w:lineRule="auto"/>
        <w:ind w:right="680"/>
        <w:jc w:val="left"/>
      </w:pPr>
      <w:r>
        <w:rPr>
          <w:rFonts w:ascii="Times New Roman" w:hAnsi="Times New Roman" w:cs="B Lotus"/>
          <w:szCs w:val="26"/>
          <w:rtl/>
        </w:rPr>
        <w:t xml:space="preserve">2-3-10- رابطه بین حق‌الزحمه حسابرسی و کیفیت حسابرسی در دوره‌های بعدی</w:t>
      </w:r>
      <w:r>
        <w:tab/>
      </w:r>
      <w:r>
        <w:rPr>
          <w:rFonts w:ascii="Times New Roman" w:hAnsi="Times New Roman" w:cs="B Lotus"/>
          <w:szCs w:val="26"/>
        </w:rPr>
        <w:t xml:space="preserve">40</w:t>
      </w:r>
    </w:p>
    <w:p>
      <w:pPr>
        <w:tabs>
          <w:tab w:val="right" w:pos="8765" w:leader="dot"/>
        </w:tabs>
        <w:bidi/>
        <w:spacing w:before="0" w:after="0" w:line="300" w:lineRule="auto"/>
        <w:ind w:right="340"/>
        <w:jc w:val="left"/>
      </w:pPr>
      <w:r>
        <w:rPr>
          <w:rFonts w:ascii="Times New Roman" w:hAnsi="Times New Roman" w:cs="B Lotus"/>
          <w:szCs w:val="28"/>
          <w:rtl/>
        </w:rPr>
        <w:t xml:space="preserve">2-4- هزینه‌های حسابرسی</w:t>
      </w:r>
      <w:r>
        <w:tab/>
      </w:r>
      <w:r>
        <w:rPr>
          <w:rFonts w:ascii="Times New Roman" w:hAnsi="Times New Roman" w:cs="B Lotus"/>
          <w:szCs w:val="28"/>
        </w:rPr>
        <w:t xml:space="preserve">41</w:t>
      </w:r>
    </w:p>
    <w:p>
      <w:pPr>
        <w:tabs>
          <w:tab w:val="right" w:pos="8765" w:leader="dot"/>
        </w:tabs>
        <w:bidi/>
        <w:spacing w:before="0" w:after="0" w:line="300" w:lineRule="auto"/>
        <w:ind w:right="680"/>
        <w:jc w:val="left"/>
      </w:pPr>
      <w:r>
        <w:rPr>
          <w:rFonts w:ascii="Times New Roman" w:hAnsi="Times New Roman" w:cs="B Lotus"/>
          <w:szCs w:val="26"/>
          <w:rtl/>
        </w:rPr>
        <w:t xml:space="preserve">2-4-1- ماهیت و اجزای هزینه حسابرسی</w:t>
      </w:r>
      <w:r>
        <w:tab/>
      </w:r>
      <w:r>
        <w:rPr>
          <w:rFonts w:ascii="Times New Roman" w:hAnsi="Times New Roman" w:cs="B Lotus"/>
          <w:szCs w:val="26"/>
        </w:rPr>
        <w:t xml:space="preserve">49</w:t>
      </w:r>
    </w:p>
    <w:p>
      <w:pPr>
        <w:tabs>
          <w:tab w:val="right" w:pos="8765" w:leader="dot"/>
        </w:tabs>
        <w:bidi/>
        <w:spacing w:before="0" w:after="0" w:line="300" w:lineRule="auto"/>
        <w:ind w:right="680"/>
        <w:jc w:val="left"/>
      </w:pPr>
      <w:r>
        <w:rPr>
          <w:rFonts w:ascii="Times New Roman" w:hAnsi="Times New Roman" w:cs="B Lotus"/>
          <w:szCs w:val="26"/>
          <w:rtl/>
        </w:rPr>
        <w:t xml:space="preserve">2-4-2- عوامل مؤثر بر تعیین حق‌الزحمه حسابرسی</w:t>
      </w:r>
      <w:r>
        <w:tab/>
      </w:r>
      <w:r>
        <w:rPr>
          <w:rFonts w:ascii="Times New Roman" w:hAnsi="Times New Roman" w:cs="B Lotus"/>
          <w:szCs w:val="26"/>
        </w:rPr>
        <w:t xml:space="preserve">50</w:t>
      </w:r>
    </w:p>
    <w:p>
      <w:pPr>
        <w:tabs>
          <w:tab w:val="right" w:pos="8765" w:leader="dot"/>
        </w:tabs>
        <w:bidi/>
        <w:spacing w:before="0" w:after="0" w:line="300" w:lineRule="auto"/>
        <w:ind w:right="680"/>
        <w:jc w:val="left"/>
      </w:pPr>
      <w:r>
        <w:rPr>
          <w:rFonts w:ascii="Times New Roman" w:hAnsi="Times New Roman" w:cs="B Lotus"/>
          <w:szCs w:val="26"/>
          <w:rtl/>
        </w:rPr>
        <w:t xml:space="preserve">2-4-3- حق‌الزحمه‌های غیرحسابرسی و ارتباط آن با حق‌الزحمه حسابرسی</w:t>
      </w:r>
      <w:r>
        <w:tab/>
      </w:r>
      <w:r>
        <w:rPr>
          <w:rFonts w:ascii="Times New Roman" w:hAnsi="Times New Roman" w:cs="B Lotus"/>
          <w:szCs w:val="26"/>
        </w:rPr>
        <w:t xml:space="preserve">51</w:t>
      </w:r>
    </w:p>
    <w:p>
      <w:pPr>
        <w:tabs>
          <w:tab w:val="right" w:pos="8765" w:leader="dot"/>
        </w:tabs>
        <w:bidi/>
        <w:spacing w:before="0" w:after="0" w:line="300" w:lineRule="auto"/>
        <w:ind w:right="680"/>
        <w:jc w:val="left"/>
      </w:pPr>
      <w:r>
        <w:rPr>
          <w:rFonts w:ascii="Times New Roman" w:hAnsi="Times New Roman" w:cs="B Lotus"/>
          <w:szCs w:val="26"/>
          <w:rtl/>
        </w:rPr>
        <w:t xml:space="preserve">2-4-4-  اهمیت مشتری در روابط حسابرس و صاحبکار</w:t>
      </w:r>
      <w:r>
        <w:tab/>
      </w:r>
      <w:r>
        <w:rPr>
          <w:rFonts w:ascii="Times New Roman" w:hAnsi="Times New Roman" w:cs="B Lotus"/>
          <w:szCs w:val="26"/>
        </w:rPr>
        <w:t xml:space="preserve">52</w:t>
      </w:r>
    </w:p>
    <w:p>
      <w:pPr>
        <w:tabs>
          <w:tab w:val="right" w:pos="8765" w:leader="dot"/>
        </w:tabs>
        <w:bidi/>
        <w:spacing w:before="0" w:after="0" w:line="300" w:lineRule="auto"/>
        <w:ind w:right="680"/>
        <w:jc w:val="left"/>
      </w:pPr>
      <w:r>
        <w:rPr>
          <w:rFonts w:ascii="Times New Roman" w:hAnsi="Times New Roman" w:cs="B Lotus"/>
          <w:szCs w:val="26"/>
          <w:rtl/>
        </w:rPr>
        <w:t xml:space="preserve">2-4-5- اندازه مؤسسه حسابرسی و نقش آن در تعیین هزینه‌های حسابرسی</w:t>
      </w:r>
      <w:r>
        <w:tab/>
      </w:r>
      <w:r>
        <w:rPr>
          <w:rFonts w:ascii="Times New Roman" w:hAnsi="Times New Roman" w:cs="B Lotus"/>
          <w:szCs w:val="26"/>
        </w:rPr>
        <w:t xml:space="preserve">53</w:t>
      </w:r>
    </w:p>
    <w:p>
      <w:pPr>
        <w:tabs>
          <w:tab w:val="right" w:pos="8765" w:leader="dot"/>
        </w:tabs>
        <w:bidi/>
        <w:spacing w:before="0" w:after="0" w:line="300" w:lineRule="auto"/>
        <w:ind w:right="680"/>
        <w:jc w:val="left"/>
      </w:pPr>
      <w:r>
        <w:rPr>
          <w:rFonts w:ascii="Times New Roman" w:hAnsi="Times New Roman" w:cs="B Lotus"/>
          <w:szCs w:val="26"/>
          <w:rtl/>
        </w:rPr>
        <w:t xml:space="preserve">2-4-6- مفاهیم «کاهش هزینه‌های حسابرسی» و «بازیابی حق‌الزحمه حسابرسی»</w:t>
      </w:r>
      <w:r>
        <w:tab/>
      </w:r>
      <w:r>
        <w:rPr>
          <w:rFonts w:ascii="Times New Roman" w:hAnsi="Times New Roman" w:cs="B Lotus"/>
          <w:szCs w:val="26"/>
        </w:rPr>
        <w:t xml:space="preserve">54</w:t>
      </w:r>
    </w:p>
    <w:p>
      <w:pPr>
        <w:tabs>
          <w:tab w:val="right" w:pos="8765" w:leader="dot"/>
        </w:tabs>
        <w:bidi/>
        <w:spacing w:before="0" w:after="0" w:line="300" w:lineRule="auto"/>
        <w:ind w:right="680"/>
        <w:jc w:val="left"/>
      </w:pPr>
      <w:r>
        <w:rPr>
          <w:rFonts w:ascii="Times New Roman" w:hAnsi="Times New Roman" w:cs="B Lotus"/>
          <w:szCs w:val="26"/>
          <w:rtl/>
        </w:rPr>
        <w:t xml:space="preserve">2-4-7- عوامل مؤثر بر حق الزحمه حسابرسی</w:t>
      </w:r>
      <w:r>
        <w:tab/>
      </w:r>
      <w:r>
        <w:rPr>
          <w:rFonts w:ascii="Times New Roman" w:hAnsi="Times New Roman" w:cs="B Lotus"/>
          <w:szCs w:val="26"/>
        </w:rPr>
        <w:t xml:space="preserve">55</w:t>
      </w:r>
    </w:p>
    <w:p>
      <w:pPr>
        <w:tabs>
          <w:tab w:val="right" w:pos="8765" w:leader="dot"/>
        </w:tabs>
        <w:bidi/>
        <w:spacing w:before="0" w:after="0" w:line="300" w:lineRule="auto"/>
        <w:ind w:right="340"/>
        <w:jc w:val="left"/>
      </w:pPr>
      <w:r>
        <w:rPr>
          <w:rFonts w:ascii="Times New Roman" w:hAnsi="Times New Roman" w:cs="B Lotus"/>
          <w:szCs w:val="28"/>
          <w:rtl/>
        </w:rPr>
        <w:t xml:space="preserve">2-5- مبانی نظری مرتبط با فرضیات پژوهش</w:t>
      </w:r>
      <w:r>
        <w:tab/>
      </w:r>
      <w:r>
        <w:rPr>
          <w:rFonts w:ascii="Times New Roman" w:hAnsi="Times New Roman" w:cs="B Lotus"/>
          <w:szCs w:val="28"/>
        </w:rPr>
        <w:t xml:space="preserve">57</w:t>
      </w:r>
    </w:p>
    <w:p>
      <w:pPr>
        <w:tabs>
          <w:tab w:val="right" w:pos="8765" w:leader="dot"/>
        </w:tabs>
        <w:bidi/>
        <w:spacing w:before="0" w:after="0" w:line="300" w:lineRule="auto"/>
        <w:ind w:right="680"/>
        <w:jc w:val="left"/>
      </w:pPr>
      <w:r>
        <w:rPr>
          <w:rFonts w:ascii="Times New Roman" w:hAnsi="Times New Roman" w:cs="B Lotus"/>
          <w:szCs w:val="26"/>
          <w:rtl/>
        </w:rPr>
        <w:t xml:space="preserve">2-5-1- تبیین نظری رابطه حق‌الزحمه‌های غیرحسابرسی و کاهش هزینه‌های حسابرسی در سال کاری اولیه</w:t>
      </w:r>
      <w:r>
        <w:tab/>
      </w:r>
      <w:r>
        <w:rPr>
          <w:rFonts w:ascii="Times New Roman" w:hAnsi="Times New Roman" w:cs="B Lotus"/>
          <w:szCs w:val="26"/>
        </w:rPr>
        <w:t xml:space="preserve">57</w:t>
      </w:r>
    </w:p>
    <w:p>
      <w:pPr>
        <w:tabs>
          <w:tab w:val="right" w:pos="8765" w:leader="dot"/>
        </w:tabs>
        <w:bidi/>
        <w:spacing w:before="0" w:after="0" w:line="300" w:lineRule="auto"/>
        <w:ind w:right="680"/>
        <w:jc w:val="left"/>
      </w:pPr>
      <w:r>
        <w:rPr>
          <w:rFonts w:ascii="Times New Roman" w:hAnsi="Times New Roman" w:cs="B Lotus"/>
          <w:szCs w:val="26"/>
          <w:rtl/>
        </w:rPr>
        <w:t xml:space="preserve">2-5-2- تبیین نظری نقش اهمیت مشتری در مؤسسات حسابرسی کوچک</w:t>
      </w:r>
      <w:r>
        <w:tab/>
      </w:r>
      <w:r>
        <w:rPr>
          <w:rFonts w:ascii="Times New Roman" w:hAnsi="Times New Roman" w:cs="B Lotus"/>
          <w:szCs w:val="26"/>
        </w:rPr>
        <w:t xml:space="preserve">59</w:t>
      </w:r>
    </w:p>
    <w:p>
      <w:pPr>
        <w:tabs>
          <w:tab w:val="right" w:pos="8765" w:leader="dot"/>
        </w:tabs>
        <w:bidi/>
        <w:spacing w:before="0" w:after="0" w:line="300" w:lineRule="auto"/>
        <w:ind w:right="680"/>
        <w:jc w:val="left"/>
      </w:pPr>
      <w:r>
        <w:rPr>
          <w:rFonts w:ascii="Times New Roman" w:hAnsi="Times New Roman" w:cs="B Lotus"/>
          <w:szCs w:val="26"/>
          <w:rtl/>
        </w:rPr>
        <w:t xml:space="preserve">2-5-3- تبیین نظری نقش اهمیت مشتری در مؤسسات حسابرسی بزرگ</w:t>
      </w:r>
      <w:r>
        <w:tab/>
      </w:r>
      <w:r>
        <w:rPr>
          <w:rFonts w:ascii="Times New Roman" w:hAnsi="Times New Roman" w:cs="B Lotus"/>
          <w:szCs w:val="26"/>
        </w:rPr>
        <w:t xml:space="preserve">60</w:t>
      </w:r>
    </w:p>
    <w:p>
      <w:pPr>
        <w:tabs>
          <w:tab w:val="right" w:pos="8765" w:leader="dot"/>
        </w:tabs>
        <w:bidi/>
        <w:spacing w:before="0" w:after="0" w:line="300" w:lineRule="auto"/>
        <w:ind w:right="680"/>
        <w:jc w:val="left"/>
      </w:pPr>
      <w:r>
        <w:rPr>
          <w:rFonts w:ascii="Times New Roman" w:hAnsi="Times New Roman" w:cs="B Lotus"/>
          <w:szCs w:val="26"/>
          <w:rtl/>
        </w:rPr>
        <w:t xml:space="preserve">2-5-4- تبیین نظری افزایش حق‌الزحمه حسابرسی در سال‌های بعد در مؤسسات کم‌هزینه و پُرهزینه</w:t>
      </w:r>
      <w:r>
        <w:tab/>
      </w:r>
      <w:r>
        <w:rPr>
          <w:rFonts w:ascii="Times New Roman" w:hAnsi="Times New Roman" w:cs="B Lotus"/>
          <w:szCs w:val="26"/>
        </w:rPr>
        <w:t xml:space="preserve">62</w:t>
      </w:r>
    </w:p>
    <w:p>
      <w:pPr>
        <w:tabs>
          <w:tab w:val="right" w:pos="8765" w:leader="dot"/>
        </w:tabs>
        <w:bidi/>
        <w:spacing w:before="0" w:after="0" w:line="300" w:lineRule="auto"/>
        <w:ind w:right="680"/>
        <w:jc w:val="left"/>
      </w:pPr>
      <w:r>
        <w:rPr>
          <w:rFonts w:ascii="Times New Roman" w:hAnsi="Times New Roman" w:cs="B Lotus"/>
          <w:szCs w:val="26"/>
          <w:rtl/>
        </w:rPr>
        <w:t xml:space="preserve">2-5-5- تبیین نظری ارتباط بازیابی حق‌الزحمه حسابرسی با کیفیت حسابرسی آینده</w:t>
      </w:r>
      <w:r>
        <w:tab/>
      </w:r>
      <w:r>
        <w:rPr>
          <w:rFonts w:ascii="Times New Roman" w:hAnsi="Times New Roman" w:cs="B Lotus"/>
          <w:szCs w:val="26"/>
        </w:rPr>
        <w:t xml:space="preserve">64</w:t>
      </w:r>
    </w:p>
    <w:p>
      <w:pPr>
        <w:tabs>
          <w:tab w:val="right" w:pos="8765" w:leader="dot"/>
        </w:tabs>
        <w:bidi/>
        <w:spacing w:before="0" w:after="0" w:line="300" w:lineRule="auto"/>
        <w:ind w:right="340"/>
        <w:jc w:val="left"/>
      </w:pPr>
      <w:r>
        <w:rPr>
          <w:rFonts w:ascii="Times New Roman" w:hAnsi="Times New Roman" w:cs="B Lotus"/>
          <w:szCs w:val="28"/>
          <w:rtl/>
        </w:rPr>
        <w:t xml:space="preserve">2-6- دیدگاه‌ها و نظریه‌های پشتیبان پژوهش</w:t>
      </w:r>
      <w:r>
        <w:tab/>
      </w:r>
      <w:r>
        <w:rPr>
          <w:rFonts w:ascii="Times New Roman" w:hAnsi="Times New Roman" w:cs="B Lotus"/>
          <w:szCs w:val="28"/>
        </w:rPr>
        <w:t xml:space="preserve">65</w:t>
      </w:r>
    </w:p>
    <w:p>
      <w:pPr>
        <w:tabs>
          <w:tab w:val="right" w:pos="8765" w:leader="dot"/>
        </w:tabs>
        <w:bidi/>
        <w:spacing w:before="0" w:after="0" w:line="300" w:lineRule="auto"/>
        <w:ind w:right="680"/>
        <w:jc w:val="left"/>
      </w:pPr>
      <w:r>
        <w:rPr>
          <w:rFonts w:ascii="Times New Roman" w:hAnsi="Times New Roman" w:cs="B Lotus"/>
          <w:szCs w:val="26"/>
          <w:rtl/>
        </w:rPr>
        <w:t xml:space="preserve">2-6-1- نظریه نمایندگی</w:t>
      </w:r>
      <w:r>
        <w:tab/>
      </w:r>
      <w:r>
        <w:rPr>
          <w:rFonts w:ascii="Times New Roman" w:hAnsi="Times New Roman" w:cs="B Lotus"/>
          <w:szCs w:val="26"/>
        </w:rPr>
        <w:t xml:space="preserve">66</w:t>
      </w:r>
    </w:p>
    <w:p>
      <w:pPr>
        <w:tabs>
          <w:tab w:val="right" w:pos="8765" w:leader="dot"/>
        </w:tabs>
        <w:bidi/>
        <w:spacing w:before="0" w:after="0" w:line="300" w:lineRule="auto"/>
        <w:ind w:right="680"/>
        <w:jc w:val="left"/>
      </w:pPr>
      <w:r>
        <w:rPr>
          <w:rFonts w:ascii="Times New Roman" w:hAnsi="Times New Roman" w:cs="B Lotus"/>
          <w:szCs w:val="26"/>
          <w:rtl/>
        </w:rPr>
        <w:t xml:space="preserve">2-6-2- نظریه وابستگی اقتصادی حسابرس به مشتری</w:t>
      </w:r>
      <w:r>
        <w:tab/>
      </w:r>
      <w:r>
        <w:rPr>
          <w:rFonts w:ascii="Times New Roman" w:hAnsi="Times New Roman" w:cs="B Lotus"/>
          <w:szCs w:val="26"/>
        </w:rPr>
        <w:t xml:space="preserve">67</w:t>
      </w:r>
    </w:p>
    <w:p>
      <w:pPr>
        <w:tabs>
          <w:tab w:val="right" w:pos="8765" w:leader="dot"/>
        </w:tabs>
        <w:bidi/>
        <w:spacing w:before="0" w:after="0" w:line="300" w:lineRule="auto"/>
        <w:ind w:right="680"/>
        <w:jc w:val="left"/>
      </w:pPr>
      <w:r>
        <w:rPr>
          <w:rFonts w:ascii="Times New Roman" w:hAnsi="Times New Roman" w:cs="B Lotus"/>
          <w:szCs w:val="26"/>
          <w:rtl/>
        </w:rPr>
        <w:t xml:space="preserve">2-6-3- نظریه رقابت در بازار خدمات حسابرسی</w:t>
      </w:r>
      <w:r>
        <w:tab/>
      </w:r>
      <w:r>
        <w:rPr>
          <w:rFonts w:ascii="Times New Roman" w:hAnsi="Times New Roman" w:cs="B Lotus"/>
          <w:szCs w:val="26"/>
        </w:rPr>
        <w:t xml:space="preserve">68</w:t>
      </w:r>
    </w:p>
    <w:p>
      <w:pPr>
        <w:tabs>
          <w:tab w:val="right" w:pos="8765" w:leader="dot"/>
        </w:tabs>
        <w:bidi/>
        <w:spacing w:before="0" w:after="0" w:line="300" w:lineRule="auto"/>
        <w:ind w:right="680"/>
        <w:jc w:val="left"/>
      </w:pPr>
      <w:r>
        <w:rPr>
          <w:rFonts w:ascii="Times New Roman" w:hAnsi="Times New Roman" w:cs="B Lotus"/>
          <w:szCs w:val="26"/>
          <w:rtl/>
        </w:rPr>
        <w:t xml:space="preserve">2-6-4- نظریه سرمایه انسانی و کیفیت خدمات حرفه‌ای</w:t>
      </w:r>
      <w:r>
        <w:tab/>
      </w:r>
      <w:r>
        <w:rPr>
          <w:rFonts w:ascii="Times New Roman" w:hAnsi="Times New Roman" w:cs="B Lotus"/>
          <w:szCs w:val="26"/>
        </w:rPr>
        <w:t xml:space="preserve">70</w:t>
      </w:r>
    </w:p>
    <w:p>
      <w:pPr>
        <w:tabs>
          <w:tab w:val="right" w:pos="8765" w:leader="dot"/>
        </w:tabs>
        <w:bidi/>
        <w:spacing w:before="0" w:after="0" w:line="300" w:lineRule="auto"/>
        <w:ind w:right="680"/>
        <w:jc w:val="left"/>
      </w:pPr>
      <w:r>
        <w:rPr>
          <w:rFonts w:ascii="Times New Roman" w:hAnsi="Times New Roman" w:cs="B Lotus"/>
          <w:szCs w:val="26"/>
          <w:rtl/>
        </w:rPr>
        <w:t xml:space="preserve">2-6-5- نظریه اقتصاد اطلاعات و عدم تقارن اطلاعاتی</w:t>
      </w:r>
      <w:r>
        <w:tab/>
      </w:r>
      <w:r>
        <w:rPr>
          <w:rFonts w:ascii="Times New Roman" w:hAnsi="Times New Roman" w:cs="B Lotus"/>
          <w:szCs w:val="26"/>
        </w:rPr>
        <w:t xml:space="preserve">71</w:t>
      </w:r>
    </w:p>
    <w:p>
      <w:pPr>
        <w:tabs>
          <w:tab w:val="right" w:pos="8765" w:leader="dot"/>
        </w:tabs>
        <w:bidi/>
        <w:spacing w:before="0" w:after="0" w:line="300" w:lineRule="auto"/>
        <w:ind w:right="340"/>
        <w:jc w:val="left"/>
      </w:pPr>
      <w:r>
        <w:rPr>
          <w:rFonts w:ascii="Times New Roman" w:hAnsi="Times New Roman" w:cs="B Lotus"/>
          <w:szCs w:val="28"/>
          <w:rtl/>
        </w:rPr>
        <w:t xml:space="preserve">2-7- پیشینهٔ پژوهش</w:t>
      </w:r>
      <w:r>
        <w:tab/>
      </w:r>
      <w:r>
        <w:rPr>
          <w:rFonts w:ascii="Times New Roman" w:hAnsi="Times New Roman" w:cs="B Lotus"/>
          <w:szCs w:val="28"/>
        </w:rPr>
        <w:t xml:space="preserve">73</w:t>
      </w:r>
    </w:p>
    <w:p>
      <w:pPr>
        <w:tabs>
          <w:tab w:val="right" w:pos="8765" w:leader="dot"/>
        </w:tabs>
        <w:bidi/>
        <w:spacing w:before="0" w:after="0" w:line="300" w:lineRule="auto"/>
        <w:ind w:right="680"/>
        <w:jc w:val="left"/>
      </w:pPr>
      <w:r>
        <w:rPr>
          <w:rFonts w:ascii="Times New Roman" w:hAnsi="Times New Roman" w:cs="B Lotus"/>
          <w:szCs w:val="26"/>
          <w:rtl/>
        </w:rPr>
        <w:t xml:space="preserve">2-7-1- پیشینهٔ داخلی (از جدید به قدیم)</w:t>
      </w:r>
      <w:r>
        <w:tab/>
      </w:r>
      <w:r>
        <w:rPr>
          <w:rFonts w:ascii="Times New Roman" w:hAnsi="Times New Roman" w:cs="B Lotus"/>
          <w:szCs w:val="26"/>
        </w:rPr>
        <w:t xml:space="preserve">73</w:t>
      </w:r>
    </w:p>
    <w:p>
      <w:pPr>
        <w:tabs>
          <w:tab w:val="right" w:pos="8765" w:leader="dot"/>
        </w:tabs>
        <w:bidi/>
        <w:spacing w:before="0" w:after="0" w:line="300" w:lineRule="auto"/>
        <w:ind w:right="680"/>
        <w:jc w:val="left"/>
      </w:pPr>
      <w:r>
        <w:rPr>
          <w:rFonts w:ascii="Times New Roman" w:hAnsi="Times New Roman" w:cs="B Lotus"/>
          <w:szCs w:val="26"/>
          <w:rtl/>
        </w:rPr>
        <w:t xml:space="preserve">2-7-2- پیشینهٔ خارجی (از جدید به قدیم)</w:t>
      </w:r>
      <w:r>
        <w:tab/>
      </w:r>
      <w:r>
        <w:rPr>
          <w:rFonts w:ascii="Times New Roman" w:hAnsi="Times New Roman" w:cs="B Lotus"/>
          <w:szCs w:val="26"/>
        </w:rPr>
        <w:t xml:space="preserve">74</w:t>
      </w:r>
    </w:p>
    <w:p>
      <w:pPr>
        <w:tabs>
          <w:tab w:val="right" w:pos="8765" w:leader="dot"/>
        </w:tabs>
        <w:bidi/>
        <w:spacing w:before="0" w:after="0" w:line="300" w:lineRule="auto"/>
        <w:ind w:right="680"/>
        <w:jc w:val="left"/>
      </w:pPr>
      <w:r>
        <w:rPr>
          <w:rFonts w:ascii="Times New Roman" w:hAnsi="Times New Roman" w:cs="B Lotus"/>
          <w:szCs w:val="26"/>
          <w:rtl/>
        </w:rPr>
        <w:t xml:space="preserve">2-7-3- جمع‌بندی پیشینهٔ پژوهش و شکاف پژوهشی</w:t>
      </w:r>
      <w:r>
        <w:tab/>
      </w:r>
      <w:r>
        <w:rPr>
          <w:rFonts w:ascii="Times New Roman" w:hAnsi="Times New Roman" w:cs="B Lotus"/>
          <w:szCs w:val="26"/>
        </w:rPr>
        <w:t xml:space="preserve">78</w:t>
      </w:r>
    </w:p>
    <w:p>
      <w:pPr>
        <w:tabs>
          <w:tab w:val="right" w:pos="8765" w:leader="dot"/>
        </w:tabs>
        <w:bidi/>
        <w:spacing w:before="0" w:after="0" w:line="300" w:lineRule="auto"/>
        <w:ind w:right="340"/>
        <w:jc w:val="left"/>
      </w:pPr>
      <w:r>
        <w:rPr>
          <w:rFonts w:ascii="Times New Roman" w:hAnsi="Times New Roman" w:cs="B Lotus"/>
          <w:szCs w:val="28"/>
          <w:rtl/>
        </w:rPr>
        <w:t xml:space="preserve">2-8- خلاصهٔ فصل</w:t>
      </w:r>
      <w:r>
        <w:tab/>
      </w:r>
      <w:r>
        <w:rPr>
          <w:rFonts w:ascii="Times New Roman" w:hAnsi="Times New Roman" w:cs="B Lotus"/>
          <w:szCs w:val="28"/>
        </w:rPr>
        <w:t xml:space="preserve">78</w:t>
      </w:r>
    </w:p>
    <w:p>
      <w:pPr>
        <w:tabs>
          <w:tab w:val="right" w:pos="8765" w:leader="dot"/>
        </w:tabs>
        <w:bidi/>
        <w:spacing w:before="120" w:after="0" w:line="300" w:lineRule="auto"/>
        <w:jc w:val="left"/>
      </w:pPr>
      <w:r>
        <w:rPr>
          <w:rFonts w:ascii="Times New Roman" w:hAnsi="Times New Roman" w:cs="B Lotus"/>
          <w:b/>
          <w:bCs/>
          <w:szCs w:val="28"/>
          <w:rtl/>
        </w:rPr>
        <w:t xml:space="preserve">فصل سوم: روش‌شناسی پژوهش</w:t>
      </w:r>
      <w:r>
        <w:tab/>
      </w:r>
      <w:r>
        <w:rPr>
          <w:rFonts w:ascii="Times New Roman" w:hAnsi="Times New Roman" w:cs="B Lotus"/>
          <w:b/>
          <w:bCs/>
          <w:szCs w:val="28"/>
        </w:rPr>
        <w:t xml:space="preserve">80</w:t>
      </w:r>
    </w:p>
    <w:p>
      <w:pPr>
        <w:tabs>
          <w:tab w:val="right" w:pos="8765" w:leader="dot"/>
        </w:tabs>
        <w:bidi/>
        <w:spacing w:before="0" w:after="0" w:line="300" w:lineRule="auto"/>
        <w:ind w:right="340"/>
        <w:jc w:val="left"/>
      </w:pPr>
      <w:r>
        <w:rPr>
          <w:rFonts w:ascii="Times New Roman" w:hAnsi="Times New Roman" w:cs="B Lotus"/>
          <w:szCs w:val="28"/>
          <w:rtl/>
        </w:rPr>
        <w:t xml:space="preserve">3-1- مقدمه</w:t>
      </w:r>
      <w:r>
        <w:tab/>
      </w:r>
      <w:r>
        <w:rPr>
          <w:rFonts w:ascii="Times New Roman" w:hAnsi="Times New Roman" w:cs="B Lotus"/>
          <w:szCs w:val="28"/>
        </w:rPr>
        <w:t xml:space="preserve">81</w:t>
      </w:r>
    </w:p>
    <w:p>
      <w:pPr>
        <w:tabs>
          <w:tab w:val="right" w:pos="8765" w:leader="dot"/>
        </w:tabs>
        <w:bidi/>
        <w:spacing w:before="0" w:after="0" w:line="300" w:lineRule="auto"/>
        <w:ind w:right="340"/>
        <w:jc w:val="left"/>
      </w:pPr>
      <w:r>
        <w:rPr>
          <w:rFonts w:ascii="Times New Roman" w:hAnsi="Times New Roman" w:cs="B Lotus"/>
          <w:szCs w:val="28"/>
          <w:rtl/>
        </w:rPr>
        <w:t xml:space="preserve">3-2- نوع و روش پژوهش</w:t>
      </w:r>
      <w:r>
        <w:tab/>
      </w:r>
      <w:r>
        <w:rPr>
          <w:rFonts w:ascii="Times New Roman" w:hAnsi="Times New Roman" w:cs="B Lotus"/>
          <w:szCs w:val="28"/>
        </w:rPr>
        <w:t xml:space="preserve">81</w:t>
      </w:r>
    </w:p>
    <w:p>
      <w:pPr>
        <w:tabs>
          <w:tab w:val="right" w:pos="8765" w:leader="dot"/>
        </w:tabs>
        <w:bidi/>
        <w:spacing w:before="0" w:after="0" w:line="300" w:lineRule="auto"/>
        <w:ind w:right="340"/>
        <w:jc w:val="left"/>
      </w:pPr>
      <w:r>
        <w:rPr>
          <w:rFonts w:ascii="Times New Roman" w:hAnsi="Times New Roman" w:cs="B Lotus"/>
          <w:szCs w:val="28"/>
          <w:rtl/>
        </w:rPr>
        <w:t xml:space="preserve">3-3- فرضیه‌های پژوهش</w:t>
      </w:r>
      <w:r>
        <w:tab/>
      </w:r>
      <w:r>
        <w:rPr>
          <w:rFonts w:ascii="Times New Roman" w:hAnsi="Times New Roman" w:cs="B Lotus"/>
          <w:szCs w:val="28"/>
        </w:rPr>
        <w:t xml:space="preserve">82</w:t>
      </w:r>
    </w:p>
    <w:p>
      <w:pPr>
        <w:tabs>
          <w:tab w:val="right" w:pos="8765" w:leader="dot"/>
        </w:tabs>
        <w:bidi/>
        <w:spacing w:before="0" w:after="0" w:line="300" w:lineRule="auto"/>
        <w:ind w:right="340"/>
        <w:jc w:val="left"/>
      </w:pPr>
      <w:r>
        <w:rPr>
          <w:rFonts w:ascii="Times New Roman" w:hAnsi="Times New Roman" w:cs="B Lotus"/>
          <w:szCs w:val="28"/>
          <w:rtl/>
        </w:rPr>
        <w:t xml:space="preserve">3-4- جامعه آماری، نمونه و روش گردآوری داده‌ها</w:t>
      </w:r>
      <w:r>
        <w:tab/>
      </w:r>
      <w:r>
        <w:rPr>
          <w:rFonts w:ascii="Times New Roman" w:hAnsi="Times New Roman" w:cs="B Lotus"/>
          <w:szCs w:val="28"/>
        </w:rPr>
        <w:t xml:space="preserve">83</w:t>
      </w:r>
    </w:p>
    <w:p>
      <w:pPr>
        <w:tabs>
          <w:tab w:val="right" w:pos="8765" w:leader="dot"/>
        </w:tabs>
        <w:bidi/>
        <w:spacing w:before="0" w:after="0" w:line="300" w:lineRule="auto"/>
        <w:ind w:right="340"/>
        <w:jc w:val="left"/>
      </w:pPr>
      <w:r>
        <w:rPr>
          <w:rFonts w:ascii="Times New Roman" w:hAnsi="Times New Roman" w:cs="B Lotus"/>
          <w:szCs w:val="28"/>
          <w:rtl/>
        </w:rPr>
        <w:t xml:space="preserve">3-5- متغیرهای پژوهش، روش اندازه‌گیری و پشتوانهٔ علمی آن‌ها</w:t>
      </w:r>
      <w:r>
        <w:tab/>
      </w:r>
      <w:r>
        <w:rPr>
          <w:rFonts w:ascii="Times New Roman" w:hAnsi="Times New Roman" w:cs="B Lotus"/>
          <w:szCs w:val="28"/>
        </w:rPr>
        <w:t xml:space="preserve">84</w:t>
      </w:r>
    </w:p>
    <w:p>
      <w:pPr>
        <w:tabs>
          <w:tab w:val="right" w:pos="8765" w:leader="dot"/>
        </w:tabs>
        <w:bidi/>
        <w:spacing w:before="0" w:after="0" w:line="300" w:lineRule="auto"/>
        <w:ind w:right="680"/>
        <w:jc w:val="left"/>
      </w:pPr>
      <w:r>
        <w:rPr>
          <w:rFonts w:ascii="Times New Roman" w:hAnsi="Times New Roman" w:cs="B Lotus"/>
          <w:szCs w:val="26"/>
          <w:rtl/>
        </w:rPr>
        <w:t xml:space="preserve">3-5-1- متغیرهای وابسته</w:t>
      </w:r>
      <w:r>
        <w:tab/>
      </w:r>
      <w:r>
        <w:rPr>
          <w:rFonts w:ascii="Times New Roman" w:hAnsi="Times New Roman" w:cs="B Lotus"/>
          <w:szCs w:val="26"/>
        </w:rPr>
        <w:t xml:space="preserve">84</w:t>
      </w:r>
    </w:p>
    <w:p>
      <w:pPr>
        <w:tabs>
          <w:tab w:val="right" w:pos="8765" w:leader="dot"/>
        </w:tabs>
        <w:bidi/>
        <w:spacing w:before="0" w:after="0" w:line="300" w:lineRule="auto"/>
        <w:ind w:right="680"/>
        <w:jc w:val="left"/>
      </w:pPr>
      <w:r>
        <w:rPr>
          <w:rFonts w:ascii="Times New Roman" w:hAnsi="Times New Roman" w:cs="B Lotus"/>
          <w:szCs w:val="26"/>
          <w:rtl/>
        </w:rPr>
        <w:t xml:space="preserve">3-5-2- متغیرهای مستقل اصلی</w:t>
      </w:r>
      <w:r>
        <w:tab/>
      </w:r>
      <w:r>
        <w:rPr>
          <w:rFonts w:ascii="Times New Roman" w:hAnsi="Times New Roman" w:cs="B Lotus"/>
          <w:szCs w:val="26"/>
        </w:rPr>
        <w:t xml:space="preserve">85</w:t>
      </w:r>
    </w:p>
    <w:p>
      <w:pPr>
        <w:tabs>
          <w:tab w:val="right" w:pos="8765" w:leader="dot"/>
        </w:tabs>
        <w:bidi/>
        <w:spacing w:before="0" w:after="0" w:line="300" w:lineRule="auto"/>
        <w:ind w:right="680"/>
        <w:jc w:val="left"/>
      </w:pPr>
      <w:r>
        <w:rPr>
          <w:rFonts w:ascii="Times New Roman" w:hAnsi="Times New Roman" w:cs="B Lotus"/>
          <w:szCs w:val="26"/>
          <w:rtl/>
        </w:rPr>
        <w:t xml:space="preserve">3-5-3- متغیرهای کنترلی و پشتوانهٔ علمی آن‌ها</w:t>
      </w:r>
      <w:r>
        <w:tab/>
      </w:r>
      <w:r>
        <w:rPr>
          <w:rFonts w:ascii="Times New Roman" w:hAnsi="Times New Roman" w:cs="B Lotus"/>
          <w:szCs w:val="26"/>
        </w:rPr>
        <w:t xml:space="preserve">86</w:t>
      </w:r>
    </w:p>
    <w:p>
      <w:pPr>
        <w:tabs>
          <w:tab w:val="right" w:pos="8765" w:leader="dot"/>
        </w:tabs>
        <w:bidi/>
        <w:spacing w:before="0" w:after="0" w:line="300" w:lineRule="auto"/>
        <w:ind w:right="340"/>
        <w:jc w:val="left"/>
      </w:pPr>
      <w:r>
        <w:rPr>
          <w:rFonts w:ascii="Times New Roman" w:hAnsi="Times New Roman" w:cs="B Lotus"/>
          <w:szCs w:val="28"/>
          <w:rtl/>
        </w:rPr>
        <w:t xml:space="preserve">3-6- مدل‌های پژوهش</w:t>
      </w:r>
      <w:r>
        <w:tab/>
      </w:r>
      <w:r>
        <w:rPr>
          <w:rFonts w:ascii="Times New Roman" w:hAnsi="Times New Roman" w:cs="B Lotus"/>
          <w:szCs w:val="28"/>
        </w:rPr>
        <w:t xml:space="preserve">89</w:t>
      </w:r>
    </w:p>
    <w:p>
      <w:pPr>
        <w:tabs>
          <w:tab w:val="right" w:pos="8765" w:leader="dot"/>
        </w:tabs>
        <w:bidi/>
        <w:spacing w:before="0" w:after="0" w:line="300" w:lineRule="auto"/>
        <w:ind w:right="680"/>
        <w:jc w:val="left"/>
      </w:pPr>
      <w:r>
        <w:rPr>
          <w:rFonts w:ascii="Times New Roman" w:hAnsi="Times New Roman" w:cs="B Lotus"/>
          <w:szCs w:val="26"/>
          <w:rtl/>
        </w:rPr>
        <w:t xml:space="preserve">3-6-1- مدل هزینهٔ حسابرسی سال اول (مبنای محاسبهٔ </w:t>
      </w:r>
      <w:r>
        <w:rPr>
          <w:rFonts w:ascii="Times New Roman" w:hAnsi="Times New Roman" w:cs="B Lotus"/>
          <w:szCs w:val="26"/>
        </w:rPr>
        <w:t xml:space="preserve">COSTP)</w:t>
      </w:r>
      <w:r>
        <w:tab/>
      </w:r>
      <w:r>
        <w:rPr>
          <w:rFonts w:ascii="Times New Roman" w:hAnsi="Times New Roman" w:cs="B Lotus"/>
          <w:szCs w:val="26"/>
        </w:rPr>
        <w:t xml:space="preserve">89</w:t>
      </w:r>
    </w:p>
    <w:p>
      <w:pPr>
        <w:tabs>
          <w:tab w:val="right" w:pos="8765" w:leader="dot"/>
        </w:tabs>
        <w:bidi/>
        <w:spacing w:before="0" w:after="0" w:line="300" w:lineRule="auto"/>
        <w:ind w:right="680"/>
        <w:jc w:val="left"/>
      </w:pPr>
      <w:r>
        <w:rPr>
          <w:rFonts w:ascii="Times New Roman" w:hAnsi="Times New Roman" w:cs="B Lotus"/>
          <w:szCs w:val="26"/>
          <w:rtl/>
        </w:rPr>
        <w:t xml:space="preserve">3-6-2- مدل فرضیهٔ اول</w:t>
      </w:r>
      <w:r>
        <w:tab/>
      </w:r>
      <w:r>
        <w:rPr>
          <w:rFonts w:ascii="Times New Roman" w:hAnsi="Times New Roman" w:cs="B Lotus"/>
          <w:szCs w:val="26"/>
        </w:rPr>
        <w:t xml:space="preserve">89</w:t>
      </w:r>
    </w:p>
    <w:p>
      <w:pPr>
        <w:tabs>
          <w:tab w:val="right" w:pos="8765" w:leader="dot"/>
        </w:tabs>
        <w:bidi/>
        <w:spacing w:before="0" w:after="0" w:line="300" w:lineRule="auto"/>
        <w:ind w:right="680"/>
        <w:jc w:val="left"/>
      </w:pPr>
      <w:r>
        <w:rPr>
          <w:rFonts w:ascii="Times New Roman" w:hAnsi="Times New Roman" w:cs="B Lotus"/>
          <w:szCs w:val="26"/>
          <w:rtl/>
        </w:rPr>
        <w:t xml:space="preserve">3-6-3- مدل فرضیهٔ دوم</w:t>
      </w:r>
      <w:r>
        <w:tab/>
      </w:r>
      <w:r>
        <w:rPr>
          <w:rFonts w:ascii="Times New Roman" w:hAnsi="Times New Roman" w:cs="B Lotus"/>
          <w:szCs w:val="26"/>
        </w:rPr>
        <w:t xml:space="preserve">90</w:t>
      </w:r>
    </w:p>
    <w:p>
      <w:pPr>
        <w:tabs>
          <w:tab w:val="right" w:pos="8765" w:leader="dot"/>
        </w:tabs>
        <w:bidi/>
        <w:spacing w:before="0" w:after="0" w:line="300" w:lineRule="auto"/>
        <w:ind w:right="680"/>
        <w:jc w:val="left"/>
      </w:pPr>
      <w:r>
        <w:rPr>
          <w:rFonts w:ascii="Times New Roman" w:hAnsi="Times New Roman" w:cs="B Lotus"/>
          <w:szCs w:val="26"/>
          <w:rtl/>
        </w:rPr>
        <w:t xml:space="preserve">3-6-4- مدل فرضیهٔ سوم</w:t>
      </w:r>
      <w:r>
        <w:tab/>
      </w:r>
      <w:r>
        <w:rPr>
          <w:rFonts w:ascii="Times New Roman" w:hAnsi="Times New Roman" w:cs="B Lotus"/>
          <w:szCs w:val="26"/>
        </w:rPr>
        <w:t xml:space="preserve">90</w:t>
      </w:r>
    </w:p>
    <w:p>
      <w:pPr>
        <w:tabs>
          <w:tab w:val="right" w:pos="8765" w:leader="dot"/>
        </w:tabs>
        <w:bidi/>
        <w:spacing w:before="0" w:after="0" w:line="300" w:lineRule="auto"/>
        <w:ind w:right="680"/>
        <w:jc w:val="left"/>
      </w:pPr>
      <w:r>
        <w:rPr>
          <w:rFonts w:ascii="Times New Roman" w:hAnsi="Times New Roman" w:cs="B Lotus"/>
          <w:szCs w:val="26"/>
          <w:rtl/>
        </w:rPr>
        <w:t xml:space="preserve">3-6-5- مدل فرضیهٔ چهارم</w:t>
      </w:r>
      <w:r>
        <w:tab/>
      </w:r>
      <w:r>
        <w:rPr>
          <w:rFonts w:ascii="Times New Roman" w:hAnsi="Times New Roman" w:cs="B Lotus"/>
          <w:szCs w:val="26"/>
        </w:rPr>
        <w:t xml:space="preserve">90</w:t>
      </w:r>
    </w:p>
    <w:p>
      <w:pPr>
        <w:tabs>
          <w:tab w:val="right" w:pos="8765" w:leader="dot"/>
        </w:tabs>
        <w:bidi/>
        <w:spacing w:before="0" w:after="0" w:line="300" w:lineRule="auto"/>
        <w:ind w:right="680"/>
        <w:jc w:val="left"/>
      </w:pPr>
      <w:r>
        <w:rPr>
          <w:rFonts w:ascii="Times New Roman" w:hAnsi="Times New Roman" w:cs="B Lotus"/>
          <w:szCs w:val="26"/>
          <w:rtl/>
        </w:rPr>
        <w:t xml:space="preserve">3-6-6- مدل فرضیهٔ پنجم</w:t>
      </w:r>
      <w:r>
        <w:tab/>
      </w:r>
      <w:r>
        <w:rPr>
          <w:rFonts w:ascii="Times New Roman" w:hAnsi="Times New Roman" w:cs="B Lotus"/>
          <w:szCs w:val="26"/>
        </w:rPr>
        <w:t xml:space="preserve">91</w:t>
      </w:r>
    </w:p>
    <w:p>
      <w:pPr>
        <w:tabs>
          <w:tab w:val="right" w:pos="8765" w:leader="dot"/>
        </w:tabs>
        <w:bidi/>
        <w:spacing w:before="0" w:after="0" w:line="300" w:lineRule="auto"/>
        <w:ind w:right="340"/>
        <w:jc w:val="left"/>
      </w:pPr>
      <w:r>
        <w:rPr>
          <w:rFonts w:ascii="Times New Roman" w:hAnsi="Times New Roman" w:cs="B Lotus"/>
          <w:szCs w:val="28"/>
          <w:rtl/>
        </w:rPr>
        <w:t xml:space="preserve">3-7- شیوهٔ آزمون فرضیه‌ها</w:t>
      </w:r>
      <w:r>
        <w:tab/>
      </w:r>
      <w:r>
        <w:rPr>
          <w:rFonts w:ascii="Times New Roman" w:hAnsi="Times New Roman" w:cs="B Lotus"/>
          <w:szCs w:val="28"/>
        </w:rPr>
        <w:t xml:space="preserve">91</w:t>
      </w:r>
    </w:p>
    <w:p>
      <w:pPr>
        <w:tabs>
          <w:tab w:val="right" w:pos="8765" w:leader="dot"/>
        </w:tabs>
        <w:bidi/>
        <w:spacing w:before="0" w:after="0" w:line="300" w:lineRule="auto"/>
        <w:ind w:right="340"/>
        <w:jc w:val="left"/>
      </w:pPr>
      <w:r>
        <w:rPr>
          <w:rFonts w:ascii="Times New Roman" w:hAnsi="Times New Roman" w:cs="B Lotus"/>
          <w:szCs w:val="28"/>
          <w:rtl/>
        </w:rPr>
        <w:t xml:space="preserve">3-8- قلمرو پژوهش</w:t>
      </w:r>
      <w:r>
        <w:tab/>
      </w:r>
      <w:r>
        <w:rPr>
          <w:rFonts w:ascii="Times New Roman" w:hAnsi="Times New Roman" w:cs="B Lotus"/>
          <w:szCs w:val="28"/>
        </w:rPr>
        <w:t xml:space="preserve">93</w:t>
      </w:r>
    </w:p>
    <w:p>
      <w:pPr>
        <w:tabs>
          <w:tab w:val="right" w:pos="8765" w:leader="dot"/>
        </w:tabs>
        <w:bidi/>
        <w:spacing w:before="0" w:after="0" w:line="300" w:lineRule="auto"/>
        <w:ind w:right="340"/>
        <w:jc w:val="left"/>
      </w:pPr>
      <w:r>
        <w:rPr>
          <w:rFonts w:ascii="Times New Roman" w:hAnsi="Times New Roman" w:cs="B Lotus"/>
          <w:szCs w:val="28"/>
          <w:rtl/>
        </w:rPr>
        <w:t xml:space="preserve">3-9- خلاصهٔ فصل</w:t>
      </w:r>
      <w:r>
        <w:tab/>
      </w:r>
      <w:r>
        <w:rPr>
          <w:rFonts w:ascii="Times New Roman" w:hAnsi="Times New Roman" w:cs="B Lotus"/>
          <w:szCs w:val="28"/>
        </w:rPr>
        <w:t xml:space="preserve">93</w:t>
      </w:r>
    </w:p>
    <w:p>
      <w:pPr>
        <w:tabs>
          <w:tab w:val="right" w:pos="8765" w:leader="dot"/>
        </w:tabs>
        <w:bidi/>
        <w:spacing w:before="120" w:after="0" w:line="300" w:lineRule="auto"/>
        <w:jc w:val="left"/>
      </w:pPr>
      <w:r>
        <w:rPr>
          <w:rFonts w:ascii="Times New Roman" w:hAnsi="Times New Roman" w:cs="B Lotus"/>
          <w:b/>
          <w:bCs/>
          <w:szCs w:val="28"/>
          <w:rtl/>
        </w:rPr>
        <w:t xml:space="preserve">فصل چهارم: تجزیه و تحلیل داده‌ها</w:t>
      </w:r>
      <w:r>
        <w:tab/>
      </w:r>
      <w:r>
        <w:rPr>
          <w:rFonts w:ascii="Times New Roman" w:hAnsi="Times New Roman" w:cs="B Lotus"/>
          <w:b/>
          <w:bCs/>
          <w:szCs w:val="28"/>
        </w:rPr>
        <w:t xml:space="preserve">94</w:t>
      </w:r>
    </w:p>
    <w:p>
      <w:pPr>
        <w:tabs>
          <w:tab w:val="right" w:pos="8765" w:leader="dot"/>
        </w:tabs>
        <w:bidi/>
        <w:spacing w:before="0" w:after="0" w:line="300" w:lineRule="auto"/>
        <w:ind w:right="340"/>
        <w:jc w:val="left"/>
      </w:pPr>
      <w:r>
        <w:rPr>
          <w:rFonts w:ascii="Times New Roman" w:hAnsi="Times New Roman" w:cs="B Lotus"/>
          <w:szCs w:val="28"/>
          <w:rtl/>
        </w:rPr>
        <w:t xml:space="preserve">4-1- مقدمه</w:t>
      </w:r>
      <w:r>
        <w:tab/>
      </w:r>
      <w:r>
        <w:rPr>
          <w:rFonts w:ascii="Times New Roman" w:hAnsi="Times New Roman" w:cs="B Lotus"/>
          <w:szCs w:val="28"/>
        </w:rPr>
        <w:t xml:space="preserve">95</w:t>
      </w:r>
    </w:p>
    <w:p>
      <w:pPr>
        <w:tabs>
          <w:tab w:val="right" w:pos="8765" w:leader="dot"/>
        </w:tabs>
        <w:bidi/>
        <w:spacing w:before="0" w:after="0" w:line="300" w:lineRule="auto"/>
        <w:ind w:right="340"/>
        <w:jc w:val="left"/>
      </w:pPr>
      <w:r>
        <w:rPr>
          <w:rFonts w:ascii="Times New Roman" w:hAnsi="Times New Roman" w:cs="B Lotus"/>
          <w:szCs w:val="28"/>
          <w:rtl/>
        </w:rPr>
        <w:t xml:space="preserve">4-2- آمار توصیفی</w:t>
      </w:r>
      <w:r>
        <w:tab/>
      </w:r>
      <w:r>
        <w:rPr>
          <w:rFonts w:ascii="Times New Roman" w:hAnsi="Times New Roman" w:cs="B Lotus"/>
          <w:szCs w:val="28"/>
        </w:rPr>
        <w:t xml:space="preserve">95</w:t>
      </w:r>
    </w:p>
    <w:p>
      <w:pPr>
        <w:tabs>
          <w:tab w:val="right" w:pos="8765" w:leader="dot"/>
        </w:tabs>
        <w:bidi/>
        <w:spacing w:before="0" w:after="0" w:line="300" w:lineRule="auto"/>
        <w:ind w:right="340"/>
        <w:jc w:val="left"/>
      </w:pPr>
      <w:r>
        <w:rPr>
          <w:rFonts w:ascii="Times New Roman" w:hAnsi="Times New Roman" w:cs="B Lotus"/>
          <w:szCs w:val="28"/>
          <w:rtl/>
        </w:rPr>
        <w:t xml:space="preserve">4-3- آزمون‌های تشخیصی پیش از برآورد مدل‌ها</w:t>
      </w:r>
      <w:r>
        <w:tab/>
      </w:r>
      <w:r>
        <w:rPr>
          <w:rFonts w:ascii="Times New Roman" w:hAnsi="Times New Roman" w:cs="B Lotus"/>
          <w:szCs w:val="28"/>
        </w:rPr>
        <w:t xml:space="preserve">98</w:t>
      </w:r>
    </w:p>
    <w:p>
      <w:pPr>
        <w:tabs>
          <w:tab w:val="right" w:pos="8765" w:leader="dot"/>
        </w:tabs>
        <w:bidi/>
        <w:spacing w:before="0" w:after="0" w:line="300" w:lineRule="auto"/>
        <w:ind w:right="680"/>
        <w:jc w:val="left"/>
      </w:pPr>
      <w:r>
        <w:rPr>
          <w:rFonts w:ascii="Times New Roman" w:hAnsi="Times New Roman" w:cs="B Lotus"/>
          <w:szCs w:val="26"/>
          <w:rtl/>
        </w:rPr>
        <w:t xml:space="preserve">4-3-1- آزمون مانایی (ریشهٔ واحد)</w:t>
      </w:r>
      <w:r>
        <w:tab/>
      </w:r>
      <w:r>
        <w:rPr>
          <w:rFonts w:ascii="Times New Roman" w:hAnsi="Times New Roman" w:cs="B Lotus"/>
          <w:szCs w:val="26"/>
        </w:rPr>
        <w:t xml:space="preserve">98</w:t>
      </w:r>
    </w:p>
    <w:p>
      <w:pPr>
        <w:tabs>
          <w:tab w:val="right" w:pos="8765" w:leader="dot"/>
        </w:tabs>
        <w:bidi/>
        <w:spacing w:before="0" w:after="0" w:line="300" w:lineRule="auto"/>
        <w:ind w:right="680"/>
        <w:jc w:val="left"/>
      </w:pPr>
      <w:r>
        <w:rPr>
          <w:rFonts w:ascii="Times New Roman" w:hAnsi="Times New Roman" w:cs="B Lotus"/>
          <w:szCs w:val="26"/>
          <w:rtl/>
        </w:rPr>
        <w:t xml:space="preserve">4-3-2- آزمون هم‌انباشتگی</w:t>
      </w:r>
      <w:r>
        <w:tab/>
      </w:r>
      <w:r>
        <w:rPr>
          <w:rFonts w:ascii="Times New Roman" w:hAnsi="Times New Roman" w:cs="B Lotus"/>
          <w:szCs w:val="26"/>
        </w:rPr>
        <w:t xml:space="preserve">100</w:t>
      </w:r>
    </w:p>
    <w:p>
      <w:pPr>
        <w:tabs>
          <w:tab w:val="right" w:pos="8765" w:leader="dot"/>
        </w:tabs>
        <w:bidi/>
        <w:spacing w:before="0" w:after="0" w:line="300" w:lineRule="auto"/>
        <w:ind w:right="680"/>
        <w:jc w:val="left"/>
      </w:pPr>
      <w:r>
        <w:rPr>
          <w:rFonts w:ascii="Times New Roman" w:hAnsi="Times New Roman" w:cs="B Lotus"/>
          <w:szCs w:val="26"/>
          <w:rtl/>
        </w:rPr>
        <w:t xml:space="preserve">4-3-3- همخطی متغیرهای مستقل</w:t>
      </w:r>
      <w:r>
        <w:tab/>
      </w:r>
      <w:r>
        <w:rPr>
          <w:rFonts w:ascii="Times New Roman" w:hAnsi="Times New Roman" w:cs="B Lotus"/>
          <w:szCs w:val="26"/>
        </w:rPr>
        <w:t xml:space="preserve">101</w:t>
      </w:r>
    </w:p>
    <w:p>
      <w:pPr>
        <w:tabs>
          <w:tab w:val="right" w:pos="8765" w:leader="dot"/>
        </w:tabs>
        <w:bidi/>
        <w:spacing w:before="0" w:after="0" w:line="300" w:lineRule="auto"/>
        <w:ind w:right="680"/>
        <w:jc w:val="left"/>
      </w:pPr>
      <w:r>
        <w:rPr>
          <w:rFonts w:ascii="Times New Roman" w:hAnsi="Times New Roman" w:cs="B Lotus"/>
          <w:szCs w:val="26"/>
          <w:rtl/>
        </w:rPr>
        <w:t xml:space="preserve">4-3-4- ناهمسانی واریانس باقیمانده‌ها</w:t>
      </w:r>
      <w:r>
        <w:tab/>
      </w:r>
      <w:r>
        <w:rPr>
          <w:rFonts w:ascii="Times New Roman" w:hAnsi="Times New Roman" w:cs="B Lotus"/>
          <w:szCs w:val="26"/>
        </w:rPr>
        <w:t xml:space="preserve">102</w:t>
      </w:r>
    </w:p>
    <w:p>
      <w:pPr>
        <w:tabs>
          <w:tab w:val="right" w:pos="8765" w:leader="dot"/>
        </w:tabs>
        <w:bidi/>
        <w:spacing w:before="0" w:after="0" w:line="300" w:lineRule="auto"/>
        <w:ind w:right="680"/>
        <w:jc w:val="left"/>
      </w:pPr>
      <w:r>
        <w:rPr>
          <w:rFonts w:ascii="Times New Roman" w:hAnsi="Times New Roman" w:cs="B Lotus"/>
          <w:szCs w:val="26"/>
          <w:rtl/>
        </w:rPr>
        <w:t xml:space="preserve">4-3-5- خودهمبستگی سریالی باقیمانده‌ها</w:t>
      </w:r>
      <w:r>
        <w:tab/>
      </w:r>
      <w:r>
        <w:rPr>
          <w:rFonts w:ascii="Times New Roman" w:hAnsi="Times New Roman" w:cs="B Lotus"/>
          <w:szCs w:val="26"/>
        </w:rPr>
        <w:t xml:space="preserve">103</w:t>
      </w:r>
    </w:p>
    <w:p>
      <w:pPr>
        <w:tabs>
          <w:tab w:val="right" w:pos="8765" w:leader="dot"/>
        </w:tabs>
        <w:bidi/>
        <w:spacing w:before="0" w:after="0" w:line="300" w:lineRule="auto"/>
        <w:ind w:right="680"/>
        <w:jc w:val="left"/>
      </w:pPr>
      <w:r>
        <w:rPr>
          <w:rFonts w:ascii="Times New Roman" w:hAnsi="Times New Roman" w:cs="B Lotus"/>
          <w:szCs w:val="26"/>
          <w:rtl/>
        </w:rPr>
        <w:t xml:space="preserve">4-3-6- انتخاب بین مدل تجمیعی و پانل (آزمون </w:t>
      </w:r>
      <w:r>
        <w:rPr>
          <w:rFonts w:ascii="Times New Roman" w:hAnsi="Times New Roman" w:cs="B Lotus"/>
          <w:szCs w:val="26"/>
        </w:rPr>
        <w:t xml:space="preserve">F</w:t>
      </w:r>
      <w:r>
        <w:rPr>
          <w:rFonts w:ascii="Times New Roman" w:hAnsi="Times New Roman" w:cs="B Lotus"/>
          <w:szCs w:val="26"/>
          <w:rtl/>
        </w:rPr>
        <w:t xml:space="preserve"> لیمر)</w:t>
      </w:r>
      <w:r>
        <w:tab/>
      </w:r>
      <w:r>
        <w:rPr>
          <w:rFonts w:ascii="Times New Roman" w:hAnsi="Times New Roman" w:cs="B Lotus"/>
          <w:szCs w:val="26"/>
        </w:rPr>
        <w:t xml:space="preserve">103</w:t>
      </w:r>
    </w:p>
    <w:p>
      <w:pPr>
        <w:tabs>
          <w:tab w:val="right" w:pos="8765" w:leader="dot"/>
        </w:tabs>
        <w:bidi/>
        <w:spacing w:before="0" w:after="0" w:line="300" w:lineRule="auto"/>
        <w:ind w:right="680"/>
        <w:jc w:val="left"/>
      </w:pPr>
      <w:r>
        <w:rPr>
          <w:rFonts w:ascii="Times New Roman" w:hAnsi="Times New Roman" w:cs="B Lotus"/>
          <w:szCs w:val="26"/>
          <w:rtl/>
        </w:rPr>
        <w:t xml:space="preserve">4-3-7- انتخاب بین اثرات ثابت و تصادفی (آزمون هاسمن)</w:t>
      </w:r>
      <w:r>
        <w:tab/>
      </w:r>
      <w:r>
        <w:rPr>
          <w:rFonts w:ascii="Times New Roman" w:hAnsi="Times New Roman" w:cs="B Lotus"/>
          <w:szCs w:val="26"/>
        </w:rPr>
        <w:t xml:space="preserve">104</w:t>
      </w:r>
    </w:p>
    <w:p>
      <w:pPr>
        <w:tabs>
          <w:tab w:val="right" w:pos="8765" w:leader="dot"/>
        </w:tabs>
        <w:bidi/>
        <w:spacing w:before="0" w:after="0" w:line="300" w:lineRule="auto"/>
        <w:ind w:right="340"/>
        <w:jc w:val="left"/>
      </w:pPr>
      <w:r>
        <w:rPr>
          <w:rFonts w:ascii="Times New Roman" w:hAnsi="Times New Roman" w:cs="B Lotus"/>
          <w:szCs w:val="28"/>
          <w:rtl/>
        </w:rPr>
        <w:t xml:space="preserve">4-4- برآورد مدل‌ها و آزمون فرضیه‌ها</w:t>
      </w:r>
      <w:r>
        <w:tab/>
      </w:r>
      <w:r>
        <w:rPr>
          <w:rFonts w:ascii="Times New Roman" w:hAnsi="Times New Roman" w:cs="B Lotus"/>
          <w:szCs w:val="28"/>
        </w:rPr>
        <w:t xml:space="preserve">105</w:t>
      </w:r>
    </w:p>
    <w:p>
      <w:pPr>
        <w:tabs>
          <w:tab w:val="right" w:pos="8765" w:leader="dot"/>
        </w:tabs>
        <w:bidi/>
        <w:spacing w:before="0" w:after="0" w:line="300" w:lineRule="auto"/>
        <w:ind w:right="680"/>
        <w:jc w:val="left"/>
      </w:pPr>
      <w:r>
        <w:rPr>
          <w:rFonts w:ascii="Times New Roman" w:hAnsi="Times New Roman" w:cs="B Lotus"/>
          <w:szCs w:val="26"/>
          <w:rtl/>
        </w:rPr>
        <w:t xml:space="preserve">4-4-1- آزمون فرضیهٔ اول</w:t>
      </w:r>
      <w:r>
        <w:tab/>
      </w:r>
      <w:r>
        <w:rPr>
          <w:rFonts w:ascii="Times New Roman" w:hAnsi="Times New Roman" w:cs="B Lotus"/>
          <w:szCs w:val="26"/>
        </w:rPr>
        <w:t xml:space="preserve">105</w:t>
      </w:r>
    </w:p>
    <w:p>
      <w:pPr>
        <w:tabs>
          <w:tab w:val="right" w:pos="8765" w:leader="dot"/>
        </w:tabs>
        <w:bidi/>
        <w:spacing w:before="0" w:after="0" w:line="300" w:lineRule="auto"/>
        <w:ind w:right="680"/>
        <w:jc w:val="left"/>
      </w:pPr>
      <w:r>
        <w:rPr>
          <w:rFonts w:ascii="Times New Roman" w:hAnsi="Times New Roman" w:cs="B Lotus"/>
          <w:szCs w:val="26"/>
          <w:rtl/>
        </w:rPr>
        <w:t xml:space="preserve">4-4-2- آزمون فرضیهٔ دوم</w:t>
      </w:r>
      <w:r>
        <w:tab/>
      </w:r>
      <w:r>
        <w:rPr>
          <w:rFonts w:ascii="Times New Roman" w:hAnsi="Times New Roman" w:cs="B Lotus"/>
          <w:szCs w:val="26"/>
        </w:rPr>
        <w:t xml:space="preserve">106</w:t>
      </w:r>
    </w:p>
    <w:p>
      <w:pPr>
        <w:tabs>
          <w:tab w:val="right" w:pos="8765" w:leader="dot"/>
        </w:tabs>
        <w:bidi/>
        <w:spacing w:before="0" w:after="0" w:line="300" w:lineRule="auto"/>
        <w:ind w:right="680"/>
        <w:jc w:val="left"/>
      </w:pPr>
      <w:r>
        <w:rPr>
          <w:rFonts w:ascii="Times New Roman" w:hAnsi="Times New Roman" w:cs="B Lotus"/>
          <w:szCs w:val="26"/>
          <w:rtl/>
        </w:rPr>
        <w:t xml:space="preserve">4-4-3- آزمون فرضیهٔ سوم</w:t>
      </w:r>
      <w:r>
        <w:tab/>
      </w:r>
      <w:r>
        <w:rPr>
          <w:rFonts w:ascii="Times New Roman" w:hAnsi="Times New Roman" w:cs="B Lotus"/>
          <w:szCs w:val="26"/>
        </w:rPr>
        <w:t xml:space="preserve">108</w:t>
      </w:r>
    </w:p>
    <w:p>
      <w:pPr>
        <w:tabs>
          <w:tab w:val="right" w:pos="8765" w:leader="dot"/>
        </w:tabs>
        <w:bidi/>
        <w:spacing w:before="0" w:after="0" w:line="300" w:lineRule="auto"/>
        <w:ind w:right="680"/>
        <w:jc w:val="left"/>
      </w:pPr>
      <w:r>
        <w:rPr>
          <w:rFonts w:ascii="Times New Roman" w:hAnsi="Times New Roman" w:cs="B Lotus"/>
          <w:szCs w:val="26"/>
          <w:rtl/>
        </w:rPr>
        <w:t xml:space="preserve">4-4-4- آزمون فرضیهٔ چهارم</w:t>
      </w:r>
      <w:r>
        <w:tab/>
      </w:r>
      <w:r>
        <w:rPr>
          <w:rFonts w:ascii="Times New Roman" w:hAnsi="Times New Roman" w:cs="B Lotus"/>
          <w:szCs w:val="26"/>
        </w:rPr>
        <w:t xml:space="preserve">109</w:t>
      </w:r>
    </w:p>
    <w:p>
      <w:pPr>
        <w:tabs>
          <w:tab w:val="right" w:pos="8765" w:leader="dot"/>
        </w:tabs>
        <w:bidi/>
        <w:spacing w:before="0" w:after="0" w:line="300" w:lineRule="auto"/>
        <w:ind w:right="680"/>
        <w:jc w:val="left"/>
      </w:pPr>
      <w:r>
        <w:rPr>
          <w:rFonts w:ascii="Times New Roman" w:hAnsi="Times New Roman" w:cs="B Lotus"/>
          <w:szCs w:val="26"/>
          <w:rtl/>
        </w:rPr>
        <w:t xml:space="preserve">4-4-5- آزمون فرضیهٔ پنجم</w:t>
      </w:r>
      <w:r>
        <w:tab/>
      </w:r>
      <w:r>
        <w:rPr>
          <w:rFonts w:ascii="Times New Roman" w:hAnsi="Times New Roman" w:cs="B Lotus"/>
          <w:szCs w:val="26"/>
        </w:rPr>
        <w:t xml:space="preserve">110</w:t>
      </w:r>
    </w:p>
    <w:p>
      <w:pPr>
        <w:tabs>
          <w:tab w:val="right" w:pos="8765" w:leader="dot"/>
        </w:tabs>
        <w:bidi/>
        <w:spacing w:before="0" w:after="0" w:line="300" w:lineRule="auto"/>
        <w:ind w:right="340"/>
        <w:jc w:val="left"/>
      </w:pPr>
      <w:r>
        <w:rPr>
          <w:rFonts w:ascii="Times New Roman" w:hAnsi="Times New Roman" w:cs="B Lotus"/>
          <w:szCs w:val="28"/>
          <w:rtl/>
        </w:rPr>
        <w:t xml:space="preserve">4-5- خلاصهٔ نتایج آزمون فرضیه‌ها</w:t>
      </w:r>
      <w:r>
        <w:tab/>
      </w:r>
      <w:r>
        <w:rPr>
          <w:rFonts w:ascii="Times New Roman" w:hAnsi="Times New Roman" w:cs="B Lotus"/>
          <w:szCs w:val="28"/>
        </w:rPr>
        <w:t xml:space="preserve">111</w:t>
      </w:r>
    </w:p>
    <w:p>
      <w:pPr>
        <w:tabs>
          <w:tab w:val="right" w:pos="8765" w:leader="dot"/>
        </w:tabs>
        <w:bidi/>
        <w:spacing w:before="0" w:after="0" w:line="300" w:lineRule="auto"/>
        <w:ind w:right="340"/>
        <w:jc w:val="left"/>
      </w:pPr>
      <w:r>
        <w:rPr>
          <w:rFonts w:ascii="Times New Roman" w:hAnsi="Times New Roman" w:cs="B Lotus"/>
          <w:szCs w:val="28"/>
          <w:rtl/>
        </w:rPr>
        <w:t xml:space="preserve">4-6- خلاصهٔ فصل</w:t>
      </w:r>
      <w:r>
        <w:tab/>
      </w:r>
      <w:r>
        <w:rPr>
          <w:rFonts w:ascii="Times New Roman" w:hAnsi="Times New Roman" w:cs="B Lotus"/>
          <w:szCs w:val="28"/>
        </w:rPr>
        <w:t xml:space="preserve">111</w:t>
      </w:r>
    </w:p>
    <w:p>
      <w:pPr>
        <w:tabs>
          <w:tab w:val="right" w:pos="8765" w:leader="dot"/>
        </w:tabs>
        <w:bidi/>
        <w:spacing w:before="120" w:after="0" w:line="300" w:lineRule="auto"/>
        <w:jc w:val="left"/>
      </w:pPr>
      <w:r>
        <w:rPr>
          <w:rFonts w:ascii="Times New Roman" w:hAnsi="Times New Roman" w:cs="B Lotus"/>
          <w:b/>
          <w:bCs/>
          <w:szCs w:val="28"/>
          <w:rtl/>
        </w:rPr>
        <w:t xml:space="preserve">فصل پنجم: بحث و نتیجه‌گیری</w:t>
      </w:r>
      <w:r>
        <w:tab/>
      </w:r>
      <w:r>
        <w:rPr>
          <w:rFonts w:ascii="Times New Roman" w:hAnsi="Times New Roman" w:cs="B Lotus"/>
          <w:b/>
          <w:bCs/>
          <w:szCs w:val="28"/>
        </w:rPr>
        <w:t xml:space="preserve">113</w:t>
      </w:r>
    </w:p>
    <w:p>
      <w:pPr>
        <w:tabs>
          <w:tab w:val="right" w:pos="8765" w:leader="dot"/>
        </w:tabs>
        <w:bidi/>
        <w:spacing w:before="0" w:after="0" w:line="300" w:lineRule="auto"/>
        <w:ind w:right="340"/>
        <w:jc w:val="left"/>
      </w:pPr>
      <w:r>
        <w:rPr>
          <w:rFonts w:ascii="Times New Roman" w:hAnsi="Times New Roman" w:cs="B Lotus"/>
          <w:szCs w:val="28"/>
          <w:rtl/>
        </w:rPr>
        <w:t xml:space="preserve">5-1- مقدمه</w:t>
      </w:r>
      <w:r>
        <w:tab/>
      </w:r>
      <w:r>
        <w:rPr>
          <w:rFonts w:ascii="Times New Roman" w:hAnsi="Times New Roman" w:cs="B Lotus"/>
          <w:szCs w:val="28"/>
        </w:rPr>
        <w:t xml:space="preserve">114</w:t>
      </w:r>
    </w:p>
    <w:p>
      <w:pPr>
        <w:tabs>
          <w:tab w:val="right" w:pos="8765" w:leader="dot"/>
        </w:tabs>
        <w:bidi/>
        <w:spacing w:before="0" w:after="0" w:line="300" w:lineRule="auto"/>
        <w:ind w:right="340"/>
        <w:jc w:val="left"/>
      </w:pPr>
      <w:r>
        <w:rPr>
          <w:rFonts w:ascii="Times New Roman" w:hAnsi="Times New Roman" w:cs="B Lotus"/>
          <w:szCs w:val="28"/>
          <w:rtl/>
        </w:rPr>
        <w:t xml:space="preserve">5-2- بحث و نتیجه‌گیری و مقایسه با پژوهش‌های پیشین</w:t>
      </w:r>
      <w:r>
        <w:tab/>
      </w:r>
      <w:r>
        <w:rPr>
          <w:rFonts w:ascii="Times New Roman" w:hAnsi="Times New Roman" w:cs="B Lotus"/>
          <w:szCs w:val="28"/>
        </w:rPr>
        <w:t xml:space="preserve">114</w:t>
      </w:r>
    </w:p>
    <w:p>
      <w:pPr>
        <w:tabs>
          <w:tab w:val="right" w:pos="8765" w:leader="dot"/>
        </w:tabs>
        <w:bidi/>
        <w:spacing w:before="0" w:after="0" w:line="300" w:lineRule="auto"/>
        <w:ind w:right="680"/>
        <w:jc w:val="left"/>
      </w:pPr>
      <w:r>
        <w:rPr>
          <w:rFonts w:ascii="Times New Roman" w:hAnsi="Times New Roman" w:cs="B Lotus"/>
          <w:szCs w:val="26"/>
          <w:rtl/>
        </w:rPr>
        <w:t xml:space="preserve">5-2-1- فرضیهٔ اول</w:t>
      </w:r>
      <w:r>
        <w:tab/>
      </w:r>
      <w:r>
        <w:rPr>
          <w:rFonts w:ascii="Times New Roman" w:hAnsi="Times New Roman" w:cs="B Lotus"/>
          <w:szCs w:val="26"/>
        </w:rPr>
        <w:t xml:space="preserve">114</w:t>
      </w:r>
    </w:p>
    <w:p>
      <w:pPr>
        <w:tabs>
          <w:tab w:val="right" w:pos="8765" w:leader="dot"/>
        </w:tabs>
        <w:bidi/>
        <w:spacing w:before="0" w:after="0" w:line="300" w:lineRule="auto"/>
        <w:ind w:right="680"/>
        <w:jc w:val="left"/>
      </w:pPr>
      <w:r>
        <w:rPr>
          <w:rFonts w:ascii="Times New Roman" w:hAnsi="Times New Roman" w:cs="B Lotus"/>
          <w:szCs w:val="26"/>
          <w:rtl/>
        </w:rPr>
        <w:t xml:space="preserve">5-2-2- فرضیهٔ دوم</w:t>
      </w:r>
      <w:r>
        <w:tab/>
      </w:r>
      <w:r>
        <w:rPr>
          <w:rFonts w:ascii="Times New Roman" w:hAnsi="Times New Roman" w:cs="B Lotus"/>
          <w:szCs w:val="26"/>
        </w:rPr>
        <w:t xml:space="preserve">115</w:t>
      </w:r>
    </w:p>
    <w:p>
      <w:pPr>
        <w:tabs>
          <w:tab w:val="right" w:pos="8765" w:leader="dot"/>
        </w:tabs>
        <w:bidi/>
        <w:spacing w:before="0" w:after="0" w:line="300" w:lineRule="auto"/>
        <w:ind w:right="680"/>
        <w:jc w:val="left"/>
      </w:pPr>
      <w:r>
        <w:rPr>
          <w:rFonts w:ascii="Times New Roman" w:hAnsi="Times New Roman" w:cs="B Lotus"/>
          <w:szCs w:val="26"/>
          <w:rtl/>
        </w:rPr>
        <w:t xml:space="preserve">5-2-3- فرضیهٔ سوم</w:t>
      </w:r>
      <w:r>
        <w:tab/>
      </w:r>
      <w:r>
        <w:rPr>
          <w:rFonts w:ascii="Times New Roman" w:hAnsi="Times New Roman" w:cs="B Lotus"/>
          <w:szCs w:val="26"/>
        </w:rPr>
        <w:t xml:space="preserve">116</w:t>
      </w:r>
    </w:p>
    <w:p>
      <w:pPr>
        <w:tabs>
          <w:tab w:val="right" w:pos="8765" w:leader="dot"/>
        </w:tabs>
        <w:bidi/>
        <w:spacing w:before="0" w:after="0" w:line="300" w:lineRule="auto"/>
        <w:ind w:right="680"/>
        <w:jc w:val="left"/>
      </w:pPr>
      <w:r>
        <w:rPr>
          <w:rFonts w:ascii="Times New Roman" w:hAnsi="Times New Roman" w:cs="B Lotus"/>
          <w:szCs w:val="26"/>
          <w:rtl/>
        </w:rPr>
        <w:t xml:space="preserve">5-2-4- فرضیهٔ چهارم</w:t>
      </w:r>
      <w:r>
        <w:tab/>
      </w:r>
      <w:r>
        <w:rPr>
          <w:rFonts w:ascii="Times New Roman" w:hAnsi="Times New Roman" w:cs="B Lotus"/>
          <w:szCs w:val="26"/>
        </w:rPr>
        <w:t xml:space="preserve">117</w:t>
      </w:r>
    </w:p>
    <w:p>
      <w:pPr>
        <w:tabs>
          <w:tab w:val="right" w:pos="8765" w:leader="dot"/>
        </w:tabs>
        <w:bidi/>
        <w:spacing w:before="0" w:after="0" w:line="300" w:lineRule="auto"/>
        <w:ind w:right="680"/>
        <w:jc w:val="left"/>
      </w:pPr>
      <w:r>
        <w:rPr>
          <w:rFonts w:ascii="Times New Roman" w:hAnsi="Times New Roman" w:cs="B Lotus"/>
          <w:szCs w:val="26"/>
          <w:rtl/>
        </w:rPr>
        <w:t xml:space="preserve">5-2-5- فرضیهٔ پنجم</w:t>
      </w:r>
      <w:r>
        <w:tab/>
      </w:r>
      <w:r>
        <w:rPr>
          <w:rFonts w:ascii="Times New Roman" w:hAnsi="Times New Roman" w:cs="B Lotus"/>
          <w:szCs w:val="26"/>
        </w:rPr>
        <w:t xml:space="preserve">118</w:t>
      </w:r>
    </w:p>
    <w:p>
      <w:pPr>
        <w:tabs>
          <w:tab w:val="right" w:pos="8765" w:leader="dot"/>
        </w:tabs>
        <w:bidi/>
        <w:spacing w:before="0" w:after="0" w:line="300" w:lineRule="auto"/>
        <w:ind w:right="340"/>
        <w:jc w:val="left"/>
      </w:pPr>
      <w:r>
        <w:rPr>
          <w:rFonts w:ascii="Times New Roman" w:hAnsi="Times New Roman" w:cs="B Lotus"/>
          <w:szCs w:val="28"/>
          <w:rtl/>
        </w:rPr>
        <w:t xml:space="preserve">5-3- آزمون فرضیات و جمع‌بندی مقایسهٔ نتایج</w:t>
      </w:r>
      <w:r>
        <w:tab/>
      </w:r>
      <w:r>
        <w:rPr>
          <w:rFonts w:ascii="Times New Roman" w:hAnsi="Times New Roman" w:cs="B Lotus"/>
          <w:szCs w:val="28"/>
        </w:rPr>
        <w:t xml:space="preserve">120</w:t>
      </w:r>
    </w:p>
    <w:p>
      <w:pPr>
        <w:tabs>
          <w:tab w:val="right" w:pos="8765" w:leader="dot"/>
        </w:tabs>
        <w:bidi/>
        <w:spacing w:before="0" w:after="0" w:line="300" w:lineRule="auto"/>
        <w:ind w:right="340"/>
        <w:jc w:val="left"/>
      </w:pPr>
      <w:r>
        <w:rPr>
          <w:rFonts w:ascii="Times New Roman" w:hAnsi="Times New Roman" w:cs="B Lotus"/>
          <w:szCs w:val="28"/>
          <w:rtl/>
        </w:rPr>
        <w:t xml:space="preserve">5-4- دکترین رساله</w:t>
      </w:r>
      <w:r>
        <w:tab/>
      </w:r>
      <w:r>
        <w:rPr>
          <w:rFonts w:ascii="Times New Roman" w:hAnsi="Times New Roman" w:cs="B Lotus"/>
          <w:szCs w:val="28"/>
        </w:rPr>
        <w:t xml:space="preserve">121</w:t>
      </w:r>
    </w:p>
    <w:p>
      <w:pPr>
        <w:tabs>
          <w:tab w:val="right" w:pos="8765" w:leader="dot"/>
        </w:tabs>
        <w:bidi/>
        <w:spacing w:before="0" w:after="0" w:line="300" w:lineRule="auto"/>
        <w:ind w:right="340"/>
        <w:jc w:val="left"/>
      </w:pPr>
      <w:r>
        <w:rPr>
          <w:rFonts w:ascii="Times New Roman" w:hAnsi="Times New Roman" w:cs="B Lotus"/>
          <w:szCs w:val="28"/>
          <w:rtl/>
        </w:rPr>
        <w:t xml:space="preserve">5-5- پیشنهادات کاربردی</w:t>
      </w:r>
      <w:r>
        <w:tab/>
      </w:r>
      <w:r>
        <w:rPr>
          <w:rFonts w:ascii="Times New Roman" w:hAnsi="Times New Roman" w:cs="B Lotus"/>
          <w:szCs w:val="28"/>
        </w:rPr>
        <w:t xml:space="preserve">121</w:t>
      </w:r>
    </w:p>
    <w:p>
      <w:pPr>
        <w:tabs>
          <w:tab w:val="right" w:pos="8765" w:leader="dot"/>
        </w:tabs>
        <w:bidi/>
        <w:spacing w:before="0" w:after="0" w:line="300" w:lineRule="auto"/>
        <w:ind w:right="340"/>
        <w:jc w:val="left"/>
      </w:pPr>
      <w:r>
        <w:rPr>
          <w:rFonts w:ascii="Times New Roman" w:hAnsi="Times New Roman" w:cs="B Lotus"/>
          <w:szCs w:val="28"/>
          <w:rtl/>
        </w:rPr>
        <w:t xml:space="preserve">5-6- پیشنهادات برای پژوهش‌های آتی</w:t>
      </w:r>
      <w:r>
        <w:tab/>
      </w:r>
      <w:r>
        <w:rPr>
          <w:rFonts w:ascii="Times New Roman" w:hAnsi="Times New Roman" w:cs="B Lotus"/>
          <w:szCs w:val="28"/>
        </w:rPr>
        <w:t xml:space="preserve">122</w:t>
      </w:r>
    </w:p>
    <w:p>
      <w:pPr>
        <w:tabs>
          <w:tab w:val="right" w:pos="8765" w:leader="dot"/>
        </w:tabs>
        <w:bidi/>
        <w:spacing w:before="0" w:after="0" w:line="300" w:lineRule="auto"/>
        <w:ind w:right="340"/>
        <w:jc w:val="left"/>
      </w:pPr>
      <w:r>
        <w:rPr>
          <w:rFonts w:ascii="Times New Roman" w:hAnsi="Times New Roman" w:cs="B Lotus"/>
          <w:szCs w:val="28"/>
          <w:rtl/>
        </w:rPr>
        <w:t xml:space="preserve">5-7- محدودیت‌های پژوهش</w:t>
      </w:r>
      <w:r>
        <w:tab/>
      </w:r>
      <w:r>
        <w:rPr>
          <w:rFonts w:ascii="Times New Roman" w:hAnsi="Times New Roman" w:cs="B Lotus"/>
          <w:szCs w:val="28"/>
        </w:rPr>
        <w:t xml:space="preserve">123</w:t>
      </w:r>
    </w:p>
    <w:p>
      <w:pPr>
        <w:tabs>
          <w:tab w:val="right" w:pos="8765" w:leader="dot"/>
        </w:tabs>
        <w:bidi/>
        <w:spacing w:before="0" w:after="0" w:line="300" w:lineRule="auto"/>
        <w:ind w:right="340"/>
        <w:jc w:val="left"/>
      </w:pPr>
      <w:r>
        <w:rPr>
          <w:rFonts w:ascii="Times New Roman" w:hAnsi="Times New Roman" w:cs="B Lotus"/>
          <w:szCs w:val="28"/>
          <w:rtl/>
        </w:rPr>
        <w:t xml:space="preserve">5-8- خلاصهٔ فصل و جمع‌بندی نهایی</w:t>
      </w:r>
      <w:r>
        <w:tab/>
      </w:r>
      <w:r>
        <w:rPr>
          <w:rFonts w:ascii="Times New Roman" w:hAnsi="Times New Roman" w:cs="B Lotus"/>
          <w:szCs w:val="28"/>
        </w:rPr>
        <w:t xml:space="preserve">124</w:t>
      </w:r>
    </w:p>
    <w:p>
      <w:pPr>
        <w:tabs>
          <w:tab w:val="right" w:pos="8765" w:leader="dot"/>
        </w:tabs>
        <w:bidi/>
        <w:spacing w:before="120" w:after="0" w:line="300" w:lineRule="auto"/>
        <w:jc w:val="left"/>
      </w:pPr>
      <w:r>
        <w:rPr>
          <w:rFonts w:ascii="Times New Roman" w:hAnsi="Times New Roman" w:cs="B Lotus"/>
          <w:b/>
          <w:bCs/>
          <w:szCs w:val="28"/>
          <w:rtl/>
        </w:rPr>
        <w:t xml:space="preserve">منابع</w:t>
      </w:r>
      <w:r>
        <w:tab/>
      </w:r>
      <w:r>
        <w:rPr>
          <w:rFonts w:ascii="Times New Roman" w:hAnsi="Times New Roman" w:cs="B Lotus"/>
          <w:b/>
          <w:bCs/>
          <w:szCs w:val="28"/>
        </w:rPr>
        <w:t xml:space="preserve">126</w:t>
      </w:r>
    </w:p>
    <w:p>
      <w:pPr>
        <w:tabs>
          <w:tab w:val="right" w:pos="8765" w:leader="dot"/>
        </w:tabs>
        <w:bidi/>
        <w:spacing w:before="120" w:after="0" w:line="300" w:lineRule="auto"/>
        <w:jc w:val="left"/>
      </w:pPr>
      <w:r>
        <w:rPr>
          <w:rFonts w:ascii="Times New Roman" w:hAnsi="Times New Roman" w:cs="B Lotus"/>
          <w:b/>
          <w:bCs/>
          <w:szCs w:val="28"/>
          <w:rtl/>
        </w:rPr>
        <w:t xml:space="preserve">پیوست‌ها</w:t>
      </w:r>
      <w:r>
        <w:tab/>
      </w:r>
      <w:r>
        <w:rPr>
          <w:rFonts w:ascii="Times New Roman" w:hAnsi="Times New Roman" w:cs="B Lotus"/>
          <w:b/>
          <w:bCs/>
          <w:szCs w:val="28"/>
        </w:rPr>
        <w:t xml:space="preserve">133</w:t>
      </w:r>
    </w:p>
    <w:p>
      <w:pPr>
        <w:tabs>
          <w:tab w:val="right" w:pos="8765" w:leader="dot"/>
        </w:tabs>
        <w:bidi/>
        <w:spacing w:before="120" w:after="0" w:line="300" w:lineRule="auto"/>
        <w:jc w:val="left"/>
      </w:pPr>
      <w:r>
        <w:rPr>
          <w:rFonts w:ascii="Times New Roman" w:hAnsi="Times New Roman" w:cs="B Lotus"/>
          <w:b/>
          <w:bCs/>
          <w:szCs w:val="28"/>
        </w:rPr>
        <w:t xml:space="preserve">Abstract</w:t>
      </w:r>
      <w:r>
        <w:rPr>
          <w:rFonts w:ascii="Times New Roman" w:hAnsi="Times New Roman" w:cs="B Lotus"/>
          <w:b/>
          <w:bCs/>
          <w:szCs w:val="28"/>
          <w:rtl/>
        </w:rPr>
        <w:t xml:space="preserve"> (چکیده لاتین)</w:t>
      </w:r>
      <w:r>
        <w:tab/>
      </w:r>
      <w:r>
        <w:rPr>
          <w:rFonts w:ascii="Times New Roman" w:hAnsi="Times New Roman" w:cs="B Lotus"/>
          <w:b/>
          <w:bCs/>
          <w:szCs w:val="28"/>
        </w:rPr>
        <w:t xml:space="preserve">145</w:t>
      </w:r>
      <w:r>
        <w:fldChar w:fldCharType="end"/>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چکیده</w:t>
      </w:r>
    </w:p>
    <w:p>
      <w:pPr>
        <w:bidi/>
        <w:spacing w:before="0" w:after="0" w:line="360" w:lineRule="auto"/>
        <w:jc w:val="both"/>
      </w:pPr>
      <w:r>
        <w:rPr>
          <w:rFonts w:ascii="Times New Roman" w:hAnsi="Times New Roman" w:cs="B Lotus"/>
          <w:szCs w:val="28"/>
          <w:rtl/>
        </w:rPr>
        <w:t xml:space="preserve">حق‌الزحمهٔ حسابرسی یکی از مهم‌ترین مؤلفه‌های رابطهٔ حسابرس و صاحبکار است و رفتار قیمت‌گذاری مؤسسات حسابرسی، به‌ویژه کاهش حق‌الزحمه در سال نخست و بازیابی آن در سال‌های بعد، نگرانی نهادهای نظارتی را دربارهٔ استقلال و کیفیت حسابرسی برانگیخته است. هدف پژوهش حاضر بررسی هزینه‌های حسابرسی و ارائهٔ مدلی برای پیش‌بینی آن، با تمرکز بر عوامل تعیین‌کنندهٔ کاهش هزینه، ریکاوری (بازیابی) حق‌الزحمه و کیفیت حسابرسی آینده است.</w:t>
      </w:r>
    </w:p>
    <w:p>
      <w:pPr>
        <w:bidi/>
        <w:spacing w:before="0" w:after="0" w:line="360" w:lineRule="auto"/>
        <w:jc w:val="both"/>
      </w:pPr>
      <w:r>
        <w:rPr>
          <w:rFonts w:ascii="Times New Roman" w:hAnsi="Times New Roman" w:cs="B Lotus"/>
          <w:szCs w:val="28"/>
          <w:rtl/>
        </w:rPr>
        <w:t xml:space="preserve">نمونهٔ پژوهش شامل 137 شرکت پذیرفته‌شده در بورس اوراق بهادار تهران طی سال‌های 1396 تا 1402 (959 مشاهدهٔ سال-شرکت) است. پنج فرضیه با رگرسیون داده‌های تابلویی با اثرات ثابت در نرم‌افزار </w:t>
      </w:r>
      <w:r>
        <w:rPr>
          <w:rFonts w:ascii="Times New Roman" w:hAnsi="Times New Roman" w:cs="B Lotus"/>
          <w:szCs w:val="28"/>
        </w:rPr>
        <w:t xml:space="preserve">EViews</w:t>
      </w:r>
      <w:r>
        <w:rPr>
          <w:rFonts w:ascii="Times New Roman" w:hAnsi="Times New Roman" w:cs="B Lotus"/>
          <w:szCs w:val="28"/>
          <w:rtl/>
        </w:rPr>
        <w:t xml:space="preserve"> آزمون شد و مدل هزینهٔ حسابرسی سال اول برای محاسبهٔ فشار هزینه‌ای حسابرس به‌کار رفت.</w:t>
      </w:r>
    </w:p>
    <w:p>
      <w:pPr>
        <w:bidi/>
        <w:spacing w:before="0" w:after="0" w:line="360" w:lineRule="auto"/>
        <w:jc w:val="both"/>
      </w:pPr>
      <w:r>
        <w:rPr>
          <w:rFonts w:ascii="Times New Roman" w:hAnsi="Times New Roman" w:cs="B Lotus"/>
          <w:szCs w:val="28"/>
          <w:rtl/>
        </w:rPr>
        <w:t xml:space="preserve">نتایج نشان داد: (1) بین سطح حق‌الزحمه‌های غیرحسابرسی و هزینهٔ حسابرسی رابطهٔ معناداری وجود ندارد؛ (2) اهمیت مشتری در مؤسسات حسابرسی کوچک با کاهش هزینهٔ حسابرسی رابطه دارد (ضریب 0.296-) و این اثر در مؤسسات بزرگ به‌طور معناداری تضعیف می‌شود؛ (3) مؤسساتی که هزینهٔ حسابرسی اولیهٔ پایین‌تری دارند، در سال‌های بعد افزایش بیشتری در حق‌الزحمه تجربه می‌کنند (ضریب 0.649-)؛ (4) بین هزینهٔ حسابرسی و سهم حق‌الزحمه‌های غیرحسابرسی رابطهٔ منفی و معنادار وجود دارد و فرضیهٔ چهارم تأیید نشد؛ و (5) کیفیت حسابرسی آینده به میزان بازیابی حق‌الزحمه وابسته نیست. یافته‌ها نشان می‌دهد کاهش اولیهٔ هزینه در بازار حسابرسی ایران عمدتاً از طریق افزایش حق‌الزحمهٔ حسابرسی در سال‌های بعد جبران می‌شود، بدون آنکه کیفیت حسابرسی آینده به‌طور معناداری کاهش یابد.</w:t>
      </w:r>
    </w:p>
    <w:p>
      <w:pPr>
        <w:bidi/>
        <w:spacing w:before="0" w:after="0" w:line="360" w:lineRule="auto"/>
        <w:jc w:val="both"/>
      </w:pPr>
      <w:r>
        <w:rPr>
          <w:rFonts w:ascii="Times New Roman" w:hAnsi="Times New Roman" w:cs="B Lotus"/>
          <w:szCs w:val="28"/>
          <w:rtl/>
        </w:rPr>
        <w:t xml:space="preserve">کلیدواژه‌ها: هزینهٔ حسابرسی، کاهش اولیهٔ حق‌الزحمه (نرخ‌شکنی)، ریکاوری حق‌الزحمه، کیفیت حسابرسی، اهمیت مشتری، خدمات غیرحسابرسی</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فصل اول: کلیات</w:t>
      </w:r>
    </w:p>
    <w:p>
      <w:pPr>
        <w:spacing w:after="0" w:line="240" w:lineRule="auto"/>
      </w:pPr>
      <w:r>
        <w:br w:type="page"/>
      </w:r>
    </w:p>
    <w:p>
      <w:pPr>
        <w:keepNext/>
        <w:bidi/>
        <w:spacing w:before="240" w:after="60" w:line="360" w:lineRule="auto"/>
        <w:jc w:val="both"/>
        <w:outlineLvl w:val="1"/>
      </w:pPr>
      <w:r>
        <w:rPr>
          <w:rFonts w:ascii="Times New Roman" w:hAnsi="Times New Roman" w:cs="B Lotus"/>
          <w:b/>
          <w:bCs/>
          <w:szCs w:val="28"/>
          <w:rtl/>
        </w:rPr>
        <w:t xml:space="preserve">1-1- مقدمه</w:t>
      </w:r>
    </w:p>
    <w:p w:rsidR="00CD58B9" w:rsidRPr="00CD58B9" w:rsidRDefault="00CD58B9" w:rsidP="00966A8E">
      <w:pPr>
        <w:bidi/>
        <w:spacing w:after="0" w:line="360" w:lineRule="auto"/>
        <w:jc w:val="both"/>
        <w:rPr>
          <w:rFonts w:cs="B Lotus"/>
          <w:b/>
          <w:szCs w:val="28"/>
        </w:rPr>
      </w:pPr>
      <w:r w:rsidRPr="00CD58B9">
        <w:rPr>
          <w:rFonts w:cs="B Lotus"/>
          <w:b/>
          <w:szCs w:val="28"/>
          <w:rtl/>
        </w:rPr>
        <w:t>در دن</w:t>
      </w:r>
      <w:r w:rsidRPr="00CD58B9">
        <w:rPr>
          <w:rFonts w:cs="B Lotus" w:hint="cs"/>
          <w:b/>
          <w:szCs w:val="28"/>
          <w:rtl/>
        </w:rPr>
        <w:t>ی</w:t>
      </w:r>
      <w:r w:rsidRPr="00CD58B9">
        <w:rPr>
          <w:rFonts w:cs="B Lotus" w:hint="eastAsia"/>
          <w:b/>
          <w:szCs w:val="28"/>
          <w:rtl/>
        </w:rPr>
        <w:t>ا</w:t>
      </w:r>
      <w:r w:rsidRPr="00CD58B9">
        <w:rPr>
          <w:rFonts w:cs="B Lotus" w:hint="cs"/>
          <w:b/>
          <w:szCs w:val="28"/>
          <w:rtl/>
        </w:rPr>
        <w:t>ی</w:t>
      </w:r>
      <w:r w:rsidRPr="00CD58B9">
        <w:rPr>
          <w:rFonts w:cs="B Lotus"/>
          <w:b/>
          <w:szCs w:val="28"/>
          <w:rtl/>
        </w:rPr>
        <w:t xml:space="preserve"> اقتصاد مدرن که با پ</w:t>
      </w:r>
      <w:r w:rsidRPr="00CD58B9">
        <w:rPr>
          <w:rFonts w:cs="B Lotus" w:hint="cs"/>
          <w:b/>
          <w:szCs w:val="28"/>
          <w:rtl/>
        </w:rPr>
        <w:t>ی</w:t>
      </w:r>
      <w:r w:rsidRPr="00CD58B9">
        <w:rPr>
          <w:rFonts w:cs="B Lotus" w:hint="eastAsia"/>
          <w:b/>
          <w:szCs w:val="28"/>
          <w:rtl/>
        </w:rPr>
        <w:t>چ</w:t>
      </w:r>
      <w:r w:rsidRPr="00CD58B9">
        <w:rPr>
          <w:rFonts w:cs="B Lotus" w:hint="cs"/>
          <w:b/>
          <w:szCs w:val="28"/>
          <w:rtl/>
        </w:rPr>
        <w:t>ی</w:t>
      </w:r>
      <w:r w:rsidRPr="00CD58B9">
        <w:rPr>
          <w:rFonts w:cs="B Lotus" w:hint="eastAsia"/>
          <w:b/>
          <w:szCs w:val="28"/>
          <w:rtl/>
        </w:rPr>
        <w:t>دگ</w:t>
      </w:r>
      <w:r w:rsidRPr="00CD58B9">
        <w:rPr>
          <w:rFonts w:cs="B Lotus" w:hint="cs"/>
          <w:b/>
          <w:szCs w:val="28"/>
          <w:rtl/>
        </w:rPr>
        <w:t>ی‌</w:t>
      </w:r>
      <w:r w:rsidRPr="00CD58B9">
        <w:rPr>
          <w:rFonts w:cs="B Lotus" w:hint="eastAsia"/>
          <w:b/>
          <w:szCs w:val="28"/>
          <w:rtl/>
        </w:rPr>
        <w:t>ها</w:t>
      </w:r>
      <w:r w:rsidRPr="00CD58B9">
        <w:rPr>
          <w:rFonts w:cs="B Lotus" w:hint="cs"/>
          <w:b/>
          <w:szCs w:val="28"/>
          <w:rtl/>
        </w:rPr>
        <w:t>ی</w:t>
      </w:r>
      <w:r w:rsidRPr="00CD58B9">
        <w:rPr>
          <w:rFonts w:cs="B Lotus"/>
          <w:b/>
          <w:szCs w:val="28"/>
          <w:rtl/>
        </w:rPr>
        <w:t xml:space="preserve"> فزا</w:t>
      </w:r>
      <w:r w:rsidRPr="00CD58B9">
        <w:rPr>
          <w:rFonts w:cs="B Lotus" w:hint="cs"/>
          <w:b/>
          <w:szCs w:val="28"/>
          <w:rtl/>
        </w:rPr>
        <w:t>ی</w:t>
      </w:r>
      <w:r w:rsidRPr="00CD58B9">
        <w:rPr>
          <w:rFonts w:cs="B Lotus" w:hint="eastAsia"/>
          <w:b/>
          <w:szCs w:val="28"/>
          <w:rtl/>
        </w:rPr>
        <w:t>نده</w:t>
      </w:r>
      <w:r w:rsidRPr="00CD58B9">
        <w:rPr>
          <w:rFonts w:cs="B Lotus"/>
          <w:b/>
          <w:szCs w:val="28"/>
          <w:rtl/>
        </w:rPr>
        <w:t xml:space="preserve"> مال</w:t>
      </w:r>
      <w:r w:rsidRPr="00CD58B9">
        <w:rPr>
          <w:rFonts w:cs="B Lotus" w:hint="cs"/>
          <w:b/>
          <w:szCs w:val="28"/>
          <w:rtl/>
        </w:rPr>
        <w:t>ی</w:t>
      </w:r>
      <w:r w:rsidRPr="00CD58B9">
        <w:rPr>
          <w:rFonts w:cs="B Lotus"/>
          <w:b/>
          <w:szCs w:val="28"/>
          <w:rtl/>
        </w:rPr>
        <w:t xml:space="preserve"> و گسترش بازارها</w:t>
      </w:r>
      <w:r w:rsidRPr="00CD58B9">
        <w:rPr>
          <w:rFonts w:cs="B Lotus" w:hint="cs"/>
          <w:b/>
          <w:szCs w:val="28"/>
          <w:rtl/>
        </w:rPr>
        <w:t>ی</w:t>
      </w:r>
      <w:r w:rsidRPr="00CD58B9">
        <w:rPr>
          <w:rFonts w:cs="B Lotus"/>
          <w:b/>
          <w:szCs w:val="28"/>
          <w:rtl/>
        </w:rPr>
        <w:t xml:space="preserve"> سرما</w:t>
      </w:r>
      <w:r w:rsidRPr="00CD58B9">
        <w:rPr>
          <w:rFonts w:cs="B Lotus" w:hint="cs"/>
          <w:b/>
          <w:szCs w:val="28"/>
          <w:rtl/>
        </w:rPr>
        <w:t>ی</w:t>
      </w:r>
      <w:r w:rsidRPr="00CD58B9">
        <w:rPr>
          <w:rFonts w:cs="B Lotus" w:hint="eastAsia"/>
          <w:b/>
          <w:szCs w:val="28"/>
          <w:rtl/>
        </w:rPr>
        <w:t>ه</w:t>
      </w:r>
      <w:r w:rsidRPr="00CD58B9">
        <w:rPr>
          <w:rFonts w:cs="B Lotus"/>
          <w:b/>
          <w:szCs w:val="28"/>
          <w:rtl/>
        </w:rPr>
        <w:t xml:space="preserve"> شناخته م</w:t>
      </w:r>
      <w:r w:rsidRPr="00CD58B9">
        <w:rPr>
          <w:rFonts w:cs="B Lotus" w:hint="cs"/>
          <w:b/>
          <w:szCs w:val="28"/>
          <w:rtl/>
        </w:rPr>
        <w:t>ی‌</w:t>
      </w:r>
      <w:r w:rsidRPr="00CD58B9">
        <w:rPr>
          <w:rFonts w:cs="B Lotus" w:hint="eastAsia"/>
          <w:b/>
          <w:szCs w:val="28"/>
          <w:rtl/>
        </w:rPr>
        <w:t>شود،</w:t>
      </w:r>
      <w:r w:rsidRPr="00CD58B9">
        <w:rPr>
          <w:rFonts w:cs="B Lotus"/>
          <w:b/>
          <w:szCs w:val="28"/>
          <w:rtl/>
        </w:rPr>
        <w:t xml:space="preserve">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اطلاعات به </w:t>
      </w:r>
      <w:r w:rsidRPr="00CD58B9">
        <w:rPr>
          <w:rFonts w:cs="B Lotus" w:hint="cs"/>
          <w:b/>
          <w:szCs w:val="28"/>
          <w:rtl/>
        </w:rPr>
        <w:t>ی</w:t>
      </w:r>
      <w:r w:rsidRPr="00CD58B9">
        <w:rPr>
          <w:rFonts w:cs="B Lotus" w:hint="eastAsia"/>
          <w:b/>
          <w:szCs w:val="28"/>
          <w:rtl/>
        </w:rPr>
        <w:t>ک</w:t>
      </w:r>
      <w:r w:rsidRPr="00CD58B9">
        <w:rPr>
          <w:rFonts w:cs="B Lotus" w:hint="cs"/>
          <w:b/>
          <w:szCs w:val="28"/>
          <w:rtl/>
        </w:rPr>
        <w:t>ی</w:t>
      </w:r>
      <w:r w:rsidRPr="00CD58B9">
        <w:rPr>
          <w:rFonts w:cs="B Lotus"/>
          <w:b/>
          <w:szCs w:val="28"/>
          <w:rtl/>
        </w:rPr>
        <w:t xml:space="preserve"> از ح</w:t>
      </w:r>
      <w:r w:rsidRPr="00CD58B9">
        <w:rPr>
          <w:rFonts w:cs="B Lotus" w:hint="cs"/>
          <w:b/>
          <w:szCs w:val="28"/>
          <w:rtl/>
        </w:rPr>
        <w:t>ی</w:t>
      </w:r>
      <w:r w:rsidRPr="00CD58B9">
        <w:rPr>
          <w:rFonts w:cs="B Lotus" w:hint="eastAsia"/>
          <w:b/>
          <w:szCs w:val="28"/>
          <w:rtl/>
        </w:rPr>
        <w:t>ات</w:t>
      </w:r>
      <w:r w:rsidRPr="00CD58B9">
        <w:rPr>
          <w:rFonts w:cs="B Lotus" w:hint="cs"/>
          <w:b/>
          <w:szCs w:val="28"/>
          <w:rtl/>
        </w:rPr>
        <w:t>ی‌</w:t>
      </w:r>
      <w:r w:rsidRPr="00CD58B9">
        <w:rPr>
          <w:rFonts w:cs="B Lotus" w:hint="eastAsia"/>
          <w:b/>
          <w:szCs w:val="28"/>
          <w:rtl/>
        </w:rPr>
        <w:t>تر</w:t>
      </w:r>
      <w:r w:rsidRPr="00CD58B9">
        <w:rPr>
          <w:rFonts w:cs="B Lotus" w:hint="cs"/>
          <w:b/>
          <w:szCs w:val="28"/>
          <w:rtl/>
        </w:rPr>
        <w:t>ی</w:t>
      </w:r>
      <w:r w:rsidRPr="00CD58B9">
        <w:rPr>
          <w:rFonts w:cs="B Lotus" w:hint="eastAsia"/>
          <w:b/>
          <w:szCs w:val="28"/>
          <w:rtl/>
        </w:rPr>
        <w:t>ن</w:t>
      </w:r>
      <w:r w:rsidRPr="00CD58B9">
        <w:rPr>
          <w:rFonts w:cs="B Lotus"/>
          <w:b/>
          <w:szCs w:val="28"/>
          <w:rtl/>
        </w:rPr>
        <w:t xml:space="preserve"> چالش‌ها</w:t>
      </w:r>
      <w:r w:rsidRPr="00CD58B9">
        <w:rPr>
          <w:rFonts w:cs="B Lotus" w:hint="cs"/>
          <w:b/>
          <w:szCs w:val="28"/>
          <w:rtl/>
        </w:rPr>
        <w:t>ی</w:t>
      </w:r>
      <w:r w:rsidRPr="00CD58B9">
        <w:rPr>
          <w:rFonts w:cs="B Lotus"/>
          <w:b/>
          <w:szCs w:val="28"/>
          <w:rtl/>
        </w:rPr>
        <w:t xml:space="preserve"> سازمان‌ها و ذ</w:t>
      </w:r>
      <w:r w:rsidRPr="00CD58B9">
        <w:rPr>
          <w:rFonts w:cs="B Lotus" w:hint="cs"/>
          <w:b/>
          <w:szCs w:val="28"/>
          <w:rtl/>
        </w:rPr>
        <w:t>ی</w:t>
      </w:r>
      <w:r w:rsidRPr="00CD58B9">
        <w:rPr>
          <w:rFonts w:cs="B Lotus" w:hint="eastAsia"/>
          <w:b/>
          <w:szCs w:val="28"/>
          <w:rtl/>
        </w:rPr>
        <w:t>نفعان</w:t>
      </w:r>
      <w:r w:rsidRPr="00CD58B9">
        <w:rPr>
          <w:rFonts w:cs="B Lotus"/>
          <w:b/>
          <w:szCs w:val="28"/>
          <w:rtl/>
        </w:rPr>
        <w:t xml:space="preserve"> تبد</w:t>
      </w:r>
      <w:r w:rsidRPr="00CD58B9">
        <w:rPr>
          <w:rFonts w:cs="B Lotus" w:hint="cs"/>
          <w:b/>
          <w:szCs w:val="28"/>
          <w:rtl/>
        </w:rPr>
        <w:t>ی</w:t>
      </w:r>
      <w:r w:rsidRPr="00CD58B9">
        <w:rPr>
          <w:rFonts w:cs="B Lotus" w:hint="eastAsia"/>
          <w:b/>
          <w:szCs w:val="28"/>
          <w:rtl/>
        </w:rPr>
        <w:t>ل</w:t>
      </w:r>
      <w:r w:rsidRPr="00CD58B9">
        <w:rPr>
          <w:rFonts w:cs="B Lotus"/>
          <w:b/>
          <w:szCs w:val="28"/>
          <w:rtl/>
        </w:rPr>
        <w:t xml:space="preserve"> شده است. در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م</w:t>
      </w:r>
      <w:r w:rsidRPr="00CD58B9">
        <w:rPr>
          <w:rFonts w:cs="B Lotus" w:hint="cs"/>
          <w:b/>
          <w:szCs w:val="28"/>
          <w:rtl/>
        </w:rPr>
        <w:t>ی</w:t>
      </w:r>
      <w:r w:rsidRPr="00CD58B9">
        <w:rPr>
          <w:rFonts w:cs="B Lotus" w:hint="eastAsia"/>
          <w:b/>
          <w:szCs w:val="28"/>
          <w:rtl/>
        </w:rPr>
        <w:t>ان،</w:t>
      </w:r>
      <w:r w:rsidRPr="00CD58B9">
        <w:rPr>
          <w:rFonts w:cs="B Lotus"/>
          <w:b/>
          <w:szCs w:val="28"/>
          <w:rtl/>
        </w:rPr>
        <w:t xml:space="preserve"> «اطلاعات مال</w:t>
      </w:r>
      <w:r w:rsidRPr="00CD58B9">
        <w:rPr>
          <w:rFonts w:cs="B Lotus" w:hint="cs"/>
          <w:b/>
          <w:szCs w:val="28"/>
          <w:rtl/>
        </w:rPr>
        <w:t>ی</w:t>
      </w:r>
      <w:r w:rsidRPr="00CD58B9">
        <w:rPr>
          <w:rFonts w:cs="B Lotus" w:hint="eastAsia"/>
          <w:b/>
          <w:szCs w:val="28"/>
          <w:rtl/>
        </w:rPr>
        <w:t>»</w:t>
      </w:r>
      <w:r w:rsidRPr="00CD58B9">
        <w:rPr>
          <w:rFonts w:cs="B Lotus"/>
          <w:b/>
          <w:szCs w:val="28"/>
          <w:rtl/>
        </w:rPr>
        <w:t xml:space="preserve"> به عنوان زبان مشترک اقتصاد، نقش ستون فقرات را در فرآ</w:t>
      </w:r>
      <w:r w:rsidRPr="00CD58B9">
        <w:rPr>
          <w:rFonts w:cs="B Lotus" w:hint="cs"/>
          <w:b/>
          <w:szCs w:val="28"/>
          <w:rtl/>
        </w:rPr>
        <w:t>ی</w:t>
      </w:r>
      <w:r w:rsidRPr="00CD58B9">
        <w:rPr>
          <w:rFonts w:cs="B Lotus" w:hint="eastAsia"/>
          <w:b/>
          <w:szCs w:val="28"/>
          <w:rtl/>
        </w:rPr>
        <w:t>ند</w:t>
      </w:r>
      <w:r w:rsidRPr="00CD58B9">
        <w:rPr>
          <w:rFonts w:cs="B Lotus"/>
          <w:b/>
          <w:szCs w:val="28"/>
          <w:rtl/>
        </w:rPr>
        <w:t xml:space="preserve"> ت</w:t>
      </w:r>
      <w:r w:rsidRPr="00CD58B9">
        <w:rPr>
          <w:rFonts w:cs="B Lotus" w:hint="eastAsia"/>
          <w:b/>
          <w:szCs w:val="28"/>
          <w:rtl/>
        </w:rPr>
        <w:t>صم</w:t>
      </w:r>
      <w:r w:rsidRPr="00CD58B9">
        <w:rPr>
          <w:rFonts w:cs="B Lotus" w:hint="cs"/>
          <w:b/>
          <w:szCs w:val="28"/>
          <w:rtl/>
        </w:rPr>
        <w:t>ی</w:t>
      </w:r>
      <w:r w:rsidRPr="00CD58B9">
        <w:rPr>
          <w:rFonts w:cs="B Lotus" w:hint="eastAsia"/>
          <w:b/>
          <w:szCs w:val="28"/>
          <w:rtl/>
        </w:rPr>
        <w:t>م‌گ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ها</w:t>
      </w:r>
      <w:r w:rsidRPr="00CD58B9">
        <w:rPr>
          <w:rFonts w:cs="B Lotus" w:hint="cs"/>
          <w:b/>
          <w:szCs w:val="28"/>
          <w:rtl/>
        </w:rPr>
        <w:t>ی</w:t>
      </w:r>
      <w:r w:rsidRPr="00CD58B9">
        <w:rPr>
          <w:rFonts w:cs="B Lotus"/>
          <w:b/>
          <w:szCs w:val="28"/>
          <w:rtl/>
        </w:rPr>
        <w:t xml:space="preserve"> اقتصاد</w:t>
      </w:r>
      <w:r w:rsidRPr="00CD58B9">
        <w:rPr>
          <w:rFonts w:cs="B Lotus" w:hint="cs"/>
          <w:b/>
          <w:szCs w:val="28"/>
          <w:rtl/>
        </w:rPr>
        <w:t>ی</w:t>
      </w:r>
      <w:r w:rsidRPr="00CD58B9">
        <w:rPr>
          <w:rFonts w:cs="B Lotus"/>
          <w:b/>
          <w:szCs w:val="28"/>
          <w:rtl/>
        </w:rPr>
        <w:t xml:space="preserve"> ا</w:t>
      </w:r>
      <w:r w:rsidRPr="00CD58B9">
        <w:rPr>
          <w:rFonts w:cs="B Lotus" w:hint="cs"/>
          <w:b/>
          <w:szCs w:val="28"/>
          <w:rtl/>
        </w:rPr>
        <w:t>ی</w:t>
      </w:r>
      <w:r w:rsidRPr="00CD58B9">
        <w:rPr>
          <w:rFonts w:cs="B Lotus" w:hint="eastAsia"/>
          <w:b/>
          <w:szCs w:val="28"/>
          <w:rtl/>
        </w:rPr>
        <w:t>فا</w:t>
      </w:r>
      <w:r w:rsidRPr="00CD58B9">
        <w:rPr>
          <w:rFonts w:cs="B Lotus"/>
          <w:b/>
          <w:szCs w:val="28"/>
          <w:rtl/>
        </w:rPr>
        <w:t xml:space="preserve"> م</w:t>
      </w:r>
      <w:r w:rsidRPr="00CD58B9">
        <w:rPr>
          <w:rFonts w:cs="B Lotus" w:hint="cs"/>
          <w:b/>
          <w:szCs w:val="28"/>
          <w:rtl/>
        </w:rPr>
        <w:t>ی‌</w:t>
      </w:r>
      <w:r w:rsidRPr="00CD58B9">
        <w:rPr>
          <w:rFonts w:cs="B Lotus" w:hint="eastAsia"/>
          <w:b/>
          <w:szCs w:val="28"/>
          <w:rtl/>
        </w:rPr>
        <w:t>کند</w:t>
      </w:r>
      <w:r w:rsidRPr="00CD58B9">
        <w:rPr>
          <w:rFonts w:cs="B Lotus"/>
          <w:b/>
          <w:szCs w:val="28"/>
          <w:rtl/>
        </w:rPr>
        <w:t>. با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حال، به دل</w:t>
      </w:r>
      <w:r w:rsidRPr="00CD58B9">
        <w:rPr>
          <w:rFonts w:cs="B Lotus" w:hint="cs"/>
          <w:b/>
          <w:szCs w:val="28"/>
          <w:rtl/>
        </w:rPr>
        <w:t>ی</w:t>
      </w:r>
      <w:r w:rsidRPr="00CD58B9">
        <w:rPr>
          <w:rFonts w:cs="B Lotus" w:hint="eastAsia"/>
          <w:b/>
          <w:szCs w:val="28"/>
          <w:rtl/>
        </w:rPr>
        <w:t>ل</w:t>
      </w:r>
      <w:r w:rsidRPr="00CD58B9">
        <w:rPr>
          <w:rFonts w:cs="B Lotus"/>
          <w:b/>
          <w:szCs w:val="28"/>
          <w:rtl/>
        </w:rPr>
        <w:t xml:space="preserve"> وجود عدم تقارن اطلاعات</w:t>
      </w:r>
      <w:r w:rsidRPr="00CD58B9">
        <w:rPr>
          <w:rFonts w:cs="B Lotus" w:hint="cs"/>
          <w:b/>
          <w:szCs w:val="28"/>
          <w:rtl/>
        </w:rPr>
        <w:t>ی</w:t>
      </w:r>
      <w:r>
        <w:rPr>
          <w:rStyle w:val="FootnoteReference"/>
        </w:rPr>
        <w:footnoteReference w:id="1"/>
      </w:r>
      <w:r w:rsidRPr="00CD58B9">
        <w:rPr>
          <w:rFonts w:cs="B Lotus"/>
          <w:b/>
          <w:szCs w:val="28"/>
          <w:rtl/>
        </w:rPr>
        <w:t xml:space="preserve"> م</w:t>
      </w:r>
      <w:r w:rsidRPr="00CD58B9">
        <w:rPr>
          <w:rFonts w:cs="B Lotus" w:hint="cs"/>
          <w:b/>
          <w:szCs w:val="28"/>
          <w:rtl/>
        </w:rPr>
        <w:t>ی</w:t>
      </w:r>
      <w:r w:rsidRPr="00CD58B9">
        <w:rPr>
          <w:rFonts w:cs="B Lotus" w:hint="eastAsia"/>
          <w:b/>
          <w:szCs w:val="28"/>
          <w:rtl/>
        </w:rPr>
        <w:t>ان</w:t>
      </w:r>
      <w:r w:rsidRPr="00CD58B9">
        <w:rPr>
          <w:rFonts w:cs="B Lotus"/>
          <w:b/>
          <w:szCs w:val="28"/>
          <w:rtl/>
        </w:rPr>
        <w:t xml:space="preserve"> مد</w:t>
      </w:r>
      <w:r w:rsidRPr="00CD58B9">
        <w:rPr>
          <w:rFonts w:cs="B Lotus" w:hint="cs"/>
          <w:b/>
          <w:szCs w:val="28"/>
          <w:rtl/>
        </w:rPr>
        <w:t>ی</w:t>
      </w:r>
      <w:r w:rsidRPr="00CD58B9">
        <w:rPr>
          <w:rFonts w:cs="B Lotus" w:hint="eastAsia"/>
          <w:b/>
          <w:szCs w:val="28"/>
          <w:rtl/>
        </w:rPr>
        <w:t>ران</w:t>
      </w:r>
      <w:r w:rsidRPr="00CD58B9">
        <w:rPr>
          <w:rFonts w:cs="B Lotus"/>
          <w:b/>
          <w:szCs w:val="28"/>
          <w:rtl/>
        </w:rPr>
        <w:t xml:space="preserve"> (به عنوان نما</w:t>
      </w:r>
      <w:r w:rsidRPr="00CD58B9">
        <w:rPr>
          <w:rFonts w:cs="B Lotus" w:hint="cs"/>
          <w:b/>
          <w:szCs w:val="28"/>
          <w:rtl/>
        </w:rPr>
        <w:t>ی</w:t>
      </w:r>
      <w:r w:rsidRPr="00CD58B9">
        <w:rPr>
          <w:rFonts w:cs="B Lotus" w:hint="eastAsia"/>
          <w:b/>
          <w:szCs w:val="28"/>
          <w:rtl/>
        </w:rPr>
        <w:t>ندگان</w:t>
      </w:r>
      <w:r w:rsidRPr="00CD58B9">
        <w:rPr>
          <w:rFonts w:cs="B Lotus"/>
          <w:b/>
          <w:szCs w:val="28"/>
          <w:rtl/>
        </w:rPr>
        <w:t xml:space="preserve">) و سهامداران (به عنوان مالکان)، ضرورت وجود </w:t>
      </w:r>
      <w:r w:rsidRPr="00CD58B9">
        <w:rPr>
          <w:rFonts w:cs="B Lotus" w:hint="cs"/>
          <w:b/>
          <w:szCs w:val="28"/>
          <w:rtl/>
        </w:rPr>
        <w:t>ی</w:t>
      </w:r>
      <w:r w:rsidRPr="00CD58B9">
        <w:rPr>
          <w:rFonts w:cs="B Lotus" w:hint="eastAsia"/>
          <w:b/>
          <w:szCs w:val="28"/>
          <w:rtl/>
        </w:rPr>
        <w:t>ک</w:t>
      </w:r>
      <w:r w:rsidRPr="00CD58B9">
        <w:rPr>
          <w:rFonts w:cs="B Lotus"/>
          <w:b/>
          <w:szCs w:val="28"/>
          <w:rtl/>
        </w:rPr>
        <w:t xml:space="preserve"> نهاد ثالث و مستقل برا</w:t>
      </w:r>
      <w:r w:rsidRPr="00CD58B9">
        <w:rPr>
          <w:rFonts w:cs="B Lotus" w:hint="cs"/>
          <w:b/>
          <w:szCs w:val="28"/>
          <w:rtl/>
        </w:rPr>
        <w:t>ی</w:t>
      </w:r>
      <w:r w:rsidRPr="00CD58B9">
        <w:rPr>
          <w:rFonts w:cs="B Lotus"/>
          <w:b/>
          <w:szCs w:val="28"/>
          <w:rtl/>
        </w:rPr>
        <w:t xml:space="preserve"> تا</w:t>
      </w:r>
      <w:r w:rsidRPr="00CD58B9">
        <w:rPr>
          <w:rFonts w:cs="B Lotus" w:hint="cs"/>
          <w:b/>
          <w:szCs w:val="28"/>
          <w:rtl/>
        </w:rPr>
        <w:t>یی</w:t>
      </w:r>
      <w:r w:rsidRPr="00CD58B9">
        <w:rPr>
          <w:rFonts w:cs="B Lotus" w:hint="eastAsia"/>
          <w:b/>
          <w:szCs w:val="28"/>
          <w:rtl/>
        </w:rPr>
        <w:t>د</w:t>
      </w:r>
      <w:r w:rsidRPr="00CD58B9">
        <w:rPr>
          <w:rFonts w:cs="B Lotus"/>
          <w:b/>
          <w:szCs w:val="28"/>
          <w:rtl/>
        </w:rPr>
        <w:t xml:space="preserve"> صحت و اعتبار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اطلاعات احساس م</w:t>
      </w:r>
      <w:r w:rsidRPr="00CD58B9">
        <w:rPr>
          <w:rFonts w:cs="B Lotus" w:hint="cs"/>
          <w:b/>
          <w:szCs w:val="28"/>
          <w:rtl/>
        </w:rPr>
        <w:t>ی‌</w:t>
      </w:r>
      <w:r w:rsidRPr="00CD58B9">
        <w:rPr>
          <w:rFonts w:cs="B Lotus" w:hint="eastAsia"/>
          <w:b/>
          <w:szCs w:val="28"/>
          <w:rtl/>
        </w:rPr>
        <w:t>شود</w:t>
      </w:r>
      <w:r w:rsidRPr="00CD58B9">
        <w:rPr>
          <w:rFonts w:cs="B Lotus"/>
          <w:b/>
          <w:szCs w:val="28"/>
          <w:rtl/>
        </w:rPr>
        <w:t>. در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راستا، حسابرس</w:t>
      </w:r>
      <w:r w:rsidRPr="00CD58B9">
        <w:rPr>
          <w:rFonts w:cs="B Lotus" w:hint="cs"/>
          <w:b/>
          <w:szCs w:val="28"/>
          <w:rtl/>
        </w:rPr>
        <w:t>ی</w:t>
      </w:r>
      <w:r w:rsidRPr="00CD58B9">
        <w:rPr>
          <w:rFonts w:cs="B Lotus"/>
          <w:b/>
          <w:szCs w:val="28"/>
          <w:rtl/>
        </w:rPr>
        <w:t xml:space="preserve"> به عنوان </w:t>
      </w:r>
      <w:r w:rsidRPr="00CD58B9">
        <w:rPr>
          <w:rFonts w:cs="B Lotus" w:hint="cs"/>
          <w:b/>
          <w:szCs w:val="28"/>
          <w:rtl/>
        </w:rPr>
        <w:t>ی</w:t>
      </w:r>
      <w:r w:rsidRPr="00CD58B9">
        <w:rPr>
          <w:rFonts w:cs="B Lotus" w:hint="eastAsia"/>
          <w:b/>
          <w:szCs w:val="28"/>
          <w:rtl/>
        </w:rPr>
        <w:t>ک</w:t>
      </w:r>
      <w:r w:rsidRPr="00CD58B9">
        <w:rPr>
          <w:rFonts w:cs="B Lotus"/>
          <w:b/>
          <w:szCs w:val="28"/>
          <w:rtl/>
        </w:rPr>
        <w:t xml:space="preserve"> فعال</w:t>
      </w:r>
      <w:r w:rsidRPr="00CD58B9">
        <w:rPr>
          <w:rFonts w:cs="B Lotus" w:hint="cs"/>
          <w:b/>
          <w:szCs w:val="28"/>
          <w:rtl/>
        </w:rPr>
        <w:t>ی</w:t>
      </w:r>
      <w:r w:rsidRPr="00CD58B9">
        <w:rPr>
          <w:rFonts w:cs="B Lotus" w:hint="eastAsia"/>
          <w:b/>
          <w:szCs w:val="28"/>
          <w:rtl/>
        </w:rPr>
        <w:t>ت</w:t>
      </w:r>
      <w:r w:rsidRPr="00CD58B9">
        <w:rPr>
          <w:rFonts w:cs="B Lotus"/>
          <w:b/>
          <w:szCs w:val="28"/>
          <w:rtl/>
        </w:rPr>
        <w:t xml:space="preserve"> حرفه‌ا</w:t>
      </w:r>
      <w:r w:rsidRPr="00CD58B9">
        <w:rPr>
          <w:rFonts w:cs="B Lotus" w:hint="cs"/>
          <w:b/>
          <w:szCs w:val="28"/>
          <w:rtl/>
        </w:rPr>
        <w:t>ی</w:t>
      </w:r>
      <w:r w:rsidRPr="00CD58B9">
        <w:rPr>
          <w:rFonts w:cs="B Lotus"/>
          <w:b/>
          <w:szCs w:val="28"/>
          <w:rtl/>
        </w:rPr>
        <w:t xml:space="preserve"> و مستقل، نقش کل</w:t>
      </w:r>
      <w:r w:rsidRPr="00CD58B9">
        <w:rPr>
          <w:rFonts w:cs="B Lotus" w:hint="cs"/>
          <w:b/>
          <w:szCs w:val="28"/>
          <w:rtl/>
        </w:rPr>
        <w:t>ی</w:t>
      </w:r>
      <w:r w:rsidRPr="00CD58B9">
        <w:rPr>
          <w:rFonts w:cs="B Lotus" w:hint="eastAsia"/>
          <w:b/>
          <w:szCs w:val="28"/>
          <w:rtl/>
        </w:rPr>
        <w:t>د</w:t>
      </w:r>
      <w:r w:rsidRPr="00CD58B9">
        <w:rPr>
          <w:rFonts w:cs="B Lotus" w:hint="cs"/>
          <w:b/>
          <w:szCs w:val="28"/>
          <w:rtl/>
        </w:rPr>
        <w:t>ی</w:t>
      </w:r>
      <w:r w:rsidRPr="00CD58B9">
        <w:rPr>
          <w:rFonts w:cs="B Lotus"/>
          <w:b/>
          <w:szCs w:val="28"/>
          <w:rtl/>
        </w:rPr>
        <w:t xml:space="preserve"> در کاهش ر</w:t>
      </w:r>
      <w:r w:rsidRPr="00CD58B9">
        <w:rPr>
          <w:rFonts w:cs="B Lotus" w:hint="cs"/>
          <w:b/>
          <w:szCs w:val="28"/>
          <w:rtl/>
        </w:rPr>
        <w:t>ی</w:t>
      </w:r>
      <w:r w:rsidRPr="00CD58B9">
        <w:rPr>
          <w:rFonts w:cs="B Lotus" w:hint="eastAsia"/>
          <w:b/>
          <w:szCs w:val="28"/>
          <w:rtl/>
        </w:rPr>
        <w:t>سک‌ها</w:t>
      </w:r>
      <w:r w:rsidRPr="00CD58B9">
        <w:rPr>
          <w:rFonts w:cs="B Lotus" w:hint="cs"/>
          <w:b/>
          <w:szCs w:val="28"/>
          <w:rtl/>
        </w:rPr>
        <w:t>ی</w:t>
      </w:r>
      <w:r w:rsidRPr="00CD58B9">
        <w:rPr>
          <w:rFonts w:cs="B Lotus"/>
          <w:b/>
          <w:szCs w:val="28"/>
          <w:rtl/>
        </w:rPr>
        <w:t xml:space="preserve"> اطلاعات</w:t>
      </w:r>
      <w:r w:rsidRPr="00CD58B9">
        <w:rPr>
          <w:rFonts w:cs="B Lotus" w:hint="cs"/>
          <w:b/>
          <w:szCs w:val="28"/>
          <w:rtl/>
        </w:rPr>
        <w:t>ی</w:t>
      </w:r>
      <w:r w:rsidRPr="00CD58B9">
        <w:rPr>
          <w:rFonts w:cs="B Lotus" w:hint="eastAsia"/>
          <w:b/>
          <w:szCs w:val="28"/>
          <w:rtl/>
        </w:rPr>
        <w:t>،</w:t>
      </w:r>
      <w:r w:rsidRPr="00CD58B9">
        <w:rPr>
          <w:rFonts w:cs="B Lotus"/>
          <w:b/>
          <w:szCs w:val="28"/>
          <w:rtl/>
        </w:rPr>
        <w:t xml:space="preserve"> افزا</w:t>
      </w:r>
      <w:r w:rsidRPr="00CD58B9">
        <w:rPr>
          <w:rFonts w:cs="B Lotus" w:hint="cs"/>
          <w:b/>
          <w:szCs w:val="28"/>
          <w:rtl/>
        </w:rPr>
        <w:t>ی</w:t>
      </w:r>
      <w:r w:rsidRPr="00CD58B9">
        <w:rPr>
          <w:rFonts w:cs="B Lotus" w:hint="eastAsia"/>
          <w:b/>
          <w:szCs w:val="28"/>
          <w:rtl/>
        </w:rPr>
        <w:t>ش</w:t>
      </w:r>
      <w:r w:rsidRPr="00CD58B9">
        <w:rPr>
          <w:rFonts w:cs="B Lotus"/>
          <w:b/>
          <w:szCs w:val="28"/>
          <w:rtl/>
        </w:rPr>
        <w:t xml:space="preserve"> اعتماد به بازارها</w:t>
      </w:r>
      <w:r w:rsidRPr="00CD58B9">
        <w:rPr>
          <w:rFonts w:cs="B Lotus" w:hint="cs"/>
          <w:b/>
          <w:szCs w:val="28"/>
          <w:rtl/>
        </w:rPr>
        <w:t>ی</w:t>
      </w:r>
      <w:r w:rsidRPr="00CD58B9">
        <w:rPr>
          <w:rFonts w:cs="B Lotus"/>
          <w:b/>
          <w:szCs w:val="28"/>
          <w:rtl/>
        </w:rPr>
        <w:t xml:space="preserve"> مال</w:t>
      </w:r>
      <w:r w:rsidRPr="00CD58B9">
        <w:rPr>
          <w:rFonts w:cs="B Lotus" w:hint="cs"/>
          <w:b/>
          <w:szCs w:val="28"/>
          <w:rtl/>
        </w:rPr>
        <w:t>ی</w:t>
      </w:r>
      <w:r w:rsidRPr="00CD58B9">
        <w:rPr>
          <w:rFonts w:cs="B Lotus"/>
          <w:b/>
          <w:szCs w:val="28"/>
          <w:rtl/>
        </w:rPr>
        <w:t xml:space="preserve"> و بهبود کارا</w:t>
      </w:r>
      <w:r w:rsidRPr="00CD58B9">
        <w:rPr>
          <w:rFonts w:cs="B Lotus" w:hint="cs"/>
          <w:b/>
          <w:szCs w:val="28"/>
          <w:rtl/>
        </w:rPr>
        <w:t>یی</w:t>
      </w:r>
      <w:r w:rsidRPr="00CD58B9">
        <w:rPr>
          <w:rFonts w:cs="B Lotus"/>
          <w:b/>
          <w:szCs w:val="28"/>
          <w:rtl/>
        </w:rPr>
        <w:t xml:space="preserve"> تخص</w:t>
      </w:r>
      <w:r w:rsidRPr="00CD58B9">
        <w:rPr>
          <w:rFonts w:cs="B Lotus" w:hint="cs"/>
          <w:b/>
          <w:szCs w:val="28"/>
          <w:rtl/>
        </w:rPr>
        <w:t>ی</w:t>
      </w:r>
      <w:r w:rsidRPr="00CD58B9">
        <w:rPr>
          <w:rFonts w:cs="B Lotus" w:hint="eastAsia"/>
          <w:b/>
          <w:szCs w:val="28"/>
          <w:rtl/>
        </w:rPr>
        <w:t>ص</w:t>
      </w:r>
      <w:r w:rsidRPr="00CD58B9">
        <w:rPr>
          <w:rFonts w:cs="B Lotus"/>
          <w:b/>
          <w:szCs w:val="28"/>
          <w:rtl/>
        </w:rPr>
        <w:t xml:space="preserve"> منابع ا</w:t>
      </w:r>
      <w:r w:rsidRPr="00CD58B9">
        <w:rPr>
          <w:rFonts w:cs="B Lotus" w:hint="cs"/>
          <w:b/>
          <w:szCs w:val="28"/>
          <w:rtl/>
        </w:rPr>
        <w:t>ی</w:t>
      </w:r>
      <w:r w:rsidRPr="00CD58B9">
        <w:rPr>
          <w:rFonts w:cs="B Lotus" w:hint="eastAsia"/>
          <w:b/>
          <w:szCs w:val="28"/>
          <w:rtl/>
        </w:rPr>
        <w:t>فا</w:t>
      </w:r>
      <w:r w:rsidRPr="00CD58B9">
        <w:rPr>
          <w:rFonts w:cs="B Lotus"/>
          <w:b/>
          <w:szCs w:val="28"/>
          <w:rtl/>
        </w:rPr>
        <w:t xml:space="preserve"> م</w:t>
      </w:r>
      <w:r w:rsidRPr="00CD58B9">
        <w:rPr>
          <w:rFonts w:cs="B Lotus" w:hint="cs"/>
          <w:b/>
          <w:szCs w:val="28"/>
          <w:rtl/>
        </w:rPr>
        <w:t>ی‌</w:t>
      </w:r>
      <w:r w:rsidRPr="00CD58B9">
        <w:rPr>
          <w:rFonts w:cs="B Lotus" w:hint="eastAsia"/>
          <w:b/>
          <w:szCs w:val="28"/>
          <w:rtl/>
        </w:rPr>
        <w:t>کند</w:t>
      </w:r>
      <w:r w:rsidRPr="00CD58B9">
        <w:rPr>
          <w:rFonts w:cs="B Lotus"/>
          <w:b/>
          <w:szCs w:val="28"/>
          <w:rtl/>
        </w:rPr>
        <w:t>.</w:t>
      </w:r>
    </w:p>
    <w:p w:rsidR="00CD58B9" w:rsidRPr="00CD58B9" w:rsidRDefault="00CD58B9" w:rsidP="00966A8E">
      <w:pPr>
        <w:bidi/>
        <w:spacing w:after="0" w:line="360" w:lineRule="auto"/>
        <w:jc w:val="both"/>
        <w:rPr>
          <w:rFonts w:cs="B Lotus"/>
          <w:b/>
          <w:szCs w:val="28"/>
        </w:rPr>
      </w:pPr>
      <w:r w:rsidRPr="00CD58B9">
        <w:rPr>
          <w:rFonts w:cs="B Lotus" w:hint="eastAsia"/>
          <w:b/>
          <w:szCs w:val="28"/>
          <w:rtl/>
        </w:rPr>
        <w:t>حسابرس</w:t>
      </w:r>
      <w:r w:rsidRPr="00CD58B9">
        <w:rPr>
          <w:rFonts w:cs="B Lotus" w:hint="cs"/>
          <w:b/>
          <w:szCs w:val="28"/>
          <w:rtl/>
        </w:rPr>
        <w:t>ی</w:t>
      </w:r>
      <w:r w:rsidRPr="00CD58B9">
        <w:rPr>
          <w:rFonts w:cs="B Lotus"/>
          <w:b/>
          <w:szCs w:val="28"/>
          <w:rtl/>
        </w:rPr>
        <w:t xml:space="preserve"> نه تنها </w:t>
      </w:r>
      <w:r w:rsidRPr="00CD58B9">
        <w:rPr>
          <w:rFonts w:cs="B Lotus" w:hint="cs"/>
          <w:b/>
          <w:szCs w:val="28"/>
          <w:rtl/>
        </w:rPr>
        <w:t>ی</w:t>
      </w:r>
      <w:r w:rsidRPr="00CD58B9">
        <w:rPr>
          <w:rFonts w:cs="B Lotus" w:hint="eastAsia"/>
          <w:b/>
          <w:szCs w:val="28"/>
          <w:rtl/>
        </w:rPr>
        <w:t>ک</w:t>
      </w:r>
      <w:r w:rsidRPr="00CD58B9">
        <w:rPr>
          <w:rFonts w:cs="B Lotus"/>
          <w:b/>
          <w:szCs w:val="28"/>
          <w:rtl/>
        </w:rPr>
        <w:t xml:space="preserve"> الزام قانون</w:t>
      </w:r>
      <w:r w:rsidRPr="00CD58B9">
        <w:rPr>
          <w:rFonts w:cs="B Lotus" w:hint="cs"/>
          <w:b/>
          <w:szCs w:val="28"/>
          <w:rtl/>
        </w:rPr>
        <w:t>ی</w:t>
      </w:r>
      <w:r w:rsidRPr="00CD58B9">
        <w:rPr>
          <w:rFonts w:cs="B Lotus"/>
          <w:b/>
          <w:szCs w:val="28"/>
          <w:rtl/>
        </w:rPr>
        <w:t xml:space="preserve"> و نظارت</w:t>
      </w:r>
      <w:r w:rsidRPr="00CD58B9">
        <w:rPr>
          <w:rFonts w:cs="B Lotus" w:hint="cs"/>
          <w:b/>
          <w:szCs w:val="28"/>
          <w:rtl/>
        </w:rPr>
        <w:t>ی</w:t>
      </w:r>
      <w:r w:rsidRPr="00CD58B9">
        <w:rPr>
          <w:rFonts w:cs="B Lotus" w:hint="eastAsia"/>
          <w:b/>
          <w:szCs w:val="28"/>
          <w:rtl/>
        </w:rPr>
        <w:t>،</w:t>
      </w:r>
      <w:r w:rsidRPr="00CD58B9">
        <w:rPr>
          <w:rFonts w:cs="B Lotus"/>
          <w:b/>
          <w:szCs w:val="28"/>
          <w:rtl/>
        </w:rPr>
        <w:t xml:space="preserve"> بلکه </w:t>
      </w:r>
      <w:r w:rsidRPr="00CD58B9">
        <w:rPr>
          <w:rFonts w:cs="B Lotus" w:hint="cs"/>
          <w:b/>
          <w:szCs w:val="28"/>
          <w:rtl/>
        </w:rPr>
        <w:t>ی</w:t>
      </w:r>
      <w:r w:rsidRPr="00CD58B9">
        <w:rPr>
          <w:rFonts w:cs="B Lotus" w:hint="eastAsia"/>
          <w:b/>
          <w:szCs w:val="28"/>
          <w:rtl/>
        </w:rPr>
        <w:t>ک</w:t>
      </w:r>
      <w:r w:rsidRPr="00CD58B9">
        <w:rPr>
          <w:rFonts w:cs="B Lotus"/>
          <w:b/>
          <w:szCs w:val="28"/>
          <w:rtl/>
        </w:rPr>
        <w:t xml:space="preserve"> خدمت اقتصاد</w:t>
      </w:r>
      <w:r w:rsidRPr="00CD58B9">
        <w:rPr>
          <w:rFonts w:cs="B Lotus" w:hint="cs"/>
          <w:b/>
          <w:szCs w:val="28"/>
          <w:rtl/>
        </w:rPr>
        <w:t>ی</w:t>
      </w:r>
      <w:r w:rsidRPr="00CD58B9">
        <w:rPr>
          <w:rFonts w:cs="B Lotus"/>
          <w:b/>
          <w:szCs w:val="28"/>
          <w:rtl/>
        </w:rPr>
        <w:t xml:space="preserve"> با ارزش افزوده بالا است که 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آن مستق</w:t>
      </w:r>
      <w:r w:rsidRPr="00CD58B9">
        <w:rPr>
          <w:rFonts w:cs="B Lotus" w:hint="cs"/>
          <w:b/>
          <w:szCs w:val="28"/>
          <w:rtl/>
        </w:rPr>
        <w:t>ی</w:t>
      </w:r>
      <w:r w:rsidRPr="00CD58B9">
        <w:rPr>
          <w:rFonts w:cs="B Lotus" w:hint="eastAsia"/>
          <w:b/>
          <w:szCs w:val="28"/>
          <w:rtl/>
        </w:rPr>
        <w:t>ماً</w:t>
      </w:r>
      <w:r w:rsidRPr="00CD58B9">
        <w:rPr>
          <w:rFonts w:cs="B Lotus"/>
          <w:b/>
          <w:szCs w:val="28"/>
          <w:rtl/>
        </w:rPr>
        <w:t xml:space="preserve"> بر هز</w:t>
      </w:r>
      <w:r w:rsidRPr="00CD58B9">
        <w:rPr>
          <w:rFonts w:cs="B Lotus" w:hint="cs"/>
          <w:b/>
          <w:szCs w:val="28"/>
          <w:rtl/>
        </w:rPr>
        <w:t>ی</w:t>
      </w:r>
      <w:r w:rsidRPr="00CD58B9">
        <w:rPr>
          <w:rFonts w:cs="B Lotus" w:hint="eastAsia"/>
          <w:b/>
          <w:szCs w:val="28"/>
          <w:rtl/>
        </w:rPr>
        <w:t>نه</w:t>
      </w:r>
      <w:r w:rsidRPr="00CD58B9">
        <w:rPr>
          <w:rFonts w:cs="B Lotus"/>
          <w:b/>
          <w:szCs w:val="28"/>
          <w:rtl/>
        </w:rPr>
        <w:t xml:space="preserve"> سرما</w:t>
      </w:r>
      <w:r w:rsidRPr="00CD58B9">
        <w:rPr>
          <w:rFonts w:cs="B Lotus" w:hint="cs"/>
          <w:b/>
          <w:szCs w:val="28"/>
          <w:rtl/>
        </w:rPr>
        <w:t>ی</w:t>
      </w:r>
      <w:r w:rsidRPr="00CD58B9">
        <w:rPr>
          <w:rFonts w:cs="B Lotus" w:hint="eastAsia"/>
          <w:b/>
          <w:szCs w:val="28"/>
          <w:rtl/>
        </w:rPr>
        <w:t>ه</w:t>
      </w:r>
      <w:r w:rsidRPr="00CD58B9">
        <w:rPr>
          <w:rFonts w:cs="B Lotus"/>
          <w:b/>
          <w:szCs w:val="28"/>
          <w:rtl/>
        </w:rPr>
        <w:t xml:space="preserve"> و اعتماد سرما</w:t>
      </w:r>
      <w:r w:rsidRPr="00CD58B9">
        <w:rPr>
          <w:rFonts w:cs="B Lotus" w:hint="cs"/>
          <w:b/>
          <w:szCs w:val="28"/>
          <w:rtl/>
        </w:rPr>
        <w:t>ی</w:t>
      </w:r>
      <w:r w:rsidRPr="00CD58B9">
        <w:rPr>
          <w:rFonts w:cs="B Lotus" w:hint="eastAsia"/>
          <w:b/>
          <w:szCs w:val="28"/>
          <w:rtl/>
        </w:rPr>
        <w:t>ه‌گذاران</w:t>
      </w:r>
      <w:r w:rsidRPr="00CD58B9">
        <w:rPr>
          <w:rFonts w:cs="B Lotus"/>
          <w:b/>
          <w:szCs w:val="28"/>
          <w:rtl/>
        </w:rPr>
        <w:t xml:space="preserve"> تأث</w:t>
      </w:r>
      <w:r w:rsidRPr="00CD58B9">
        <w:rPr>
          <w:rFonts w:cs="B Lotus" w:hint="cs"/>
          <w:b/>
          <w:szCs w:val="28"/>
          <w:rtl/>
        </w:rPr>
        <w:t>ی</w:t>
      </w:r>
      <w:r w:rsidRPr="00CD58B9">
        <w:rPr>
          <w:rFonts w:cs="B Lotus" w:hint="eastAsia"/>
          <w:b/>
          <w:szCs w:val="28"/>
          <w:rtl/>
        </w:rPr>
        <w:t>ر</w:t>
      </w:r>
      <w:r w:rsidRPr="00CD58B9">
        <w:rPr>
          <w:rFonts w:cs="B Lotus"/>
          <w:b/>
          <w:szCs w:val="28"/>
          <w:rtl/>
        </w:rPr>
        <w:t xml:space="preserve"> م</w:t>
      </w:r>
      <w:r w:rsidRPr="00CD58B9">
        <w:rPr>
          <w:rFonts w:cs="B Lotus" w:hint="cs"/>
          <w:b/>
          <w:szCs w:val="28"/>
          <w:rtl/>
        </w:rPr>
        <w:t>ی‌</w:t>
      </w:r>
      <w:r w:rsidRPr="00CD58B9">
        <w:rPr>
          <w:rFonts w:cs="B Lotus" w:hint="eastAsia"/>
          <w:b/>
          <w:szCs w:val="28"/>
          <w:rtl/>
        </w:rPr>
        <w:t>گذارد</w:t>
      </w:r>
      <w:r w:rsidRPr="00CD58B9">
        <w:rPr>
          <w:rFonts w:cs="B Lotus"/>
          <w:b/>
          <w:szCs w:val="28"/>
          <w:rtl/>
        </w:rPr>
        <w:t>. با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حال، ارائه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خدمت مستلزم صرف هز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قابل توجه</w:t>
      </w:r>
      <w:r w:rsidRPr="00CD58B9">
        <w:rPr>
          <w:rFonts w:cs="B Lotus" w:hint="cs"/>
          <w:b/>
          <w:szCs w:val="28"/>
          <w:rtl/>
        </w:rPr>
        <w:t>ی</w:t>
      </w:r>
      <w:r w:rsidRPr="00CD58B9">
        <w:rPr>
          <w:rFonts w:cs="B Lotus"/>
          <w:b/>
          <w:szCs w:val="28"/>
          <w:rtl/>
        </w:rPr>
        <w:t xml:space="preserve"> از سو</w:t>
      </w:r>
      <w:r w:rsidRPr="00CD58B9">
        <w:rPr>
          <w:rFonts w:cs="B Lotus" w:hint="cs"/>
          <w:b/>
          <w:szCs w:val="28"/>
          <w:rtl/>
        </w:rPr>
        <w:t>ی</w:t>
      </w:r>
      <w:r w:rsidRPr="00CD58B9">
        <w:rPr>
          <w:rFonts w:cs="B Lotus"/>
          <w:b/>
          <w:szCs w:val="28"/>
          <w:rtl/>
        </w:rPr>
        <w:t xml:space="preserve"> شرکت‌ها است که تحت عنوان «ه</w:t>
      </w:r>
      <w:r w:rsidRPr="00CD58B9">
        <w:rPr>
          <w:rFonts w:cs="B Lotus" w:hint="eastAsia"/>
          <w:b/>
          <w:szCs w:val="28"/>
          <w:rtl/>
        </w:rPr>
        <w:t>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حسابرس</w:t>
      </w:r>
      <w:r w:rsidRPr="00CD58B9">
        <w:rPr>
          <w:rFonts w:cs="B Lotus" w:hint="cs"/>
          <w:b/>
          <w:szCs w:val="28"/>
          <w:rtl/>
        </w:rPr>
        <w:t>ی</w:t>
      </w:r>
      <w:r w:rsidRPr="00CD58B9">
        <w:rPr>
          <w:rFonts w:cs="B Lotus" w:hint="eastAsia"/>
          <w:b/>
          <w:szCs w:val="28"/>
          <w:rtl/>
        </w:rPr>
        <w:t>»</w:t>
      </w:r>
      <w:r w:rsidRPr="00CD58B9">
        <w:rPr>
          <w:rFonts w:cs="B Lotus"/>
          <w:b/>
          <w:szCs w:val="28"/>
          <w:rtl/>
        </w:rPr>
        <w:t xml:space="preserve"> شناخته م</w:t>
      </w:r>
      <w:r w:rsidRPr="00CD58B9">
        <w:rPr>
          <w:rFonts w:cs="B Lotus" w:hint="cs"/>
          <w:b/>
          <w:szCs w:val="28"/>
          <w:rtl/>
        </w:rPr>
        <w:t>ی‌</w:t>
      </w:r>
      <w:r w:rsidRPr="00CD58B9">
        <w:rPr>
          <w:rFonts w:cs="B Lotus" w:hint="eastAsia"/>
          <w:b/>
          <w:szCs w:val="28"/>
          <w:rtl/>
        </w:rPr>
        <w:t>شود</w:t>
      </w:r>
      <w:r w:rsidRPr="00CD58B9">
        <w:rPr>
          <w:rFonts w:cs="B Lotus"/>
          <w:b/>
          <w:szCs w:val="28"/>
          <w:rtl/>
        </w:rPr>
        <w:t>.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نه‌ها،</w:t>
      </w:r>
      <w:r w:rsidRPr="00CD58B9">
        <w:rPr>
          <w:rFonts w:cs="B Lotus"/>
          <w:b/>
          <w:szCs w:val="28"/>
          <w:rtl/>
        </w:rPr>
        <w:t xml:space="preserve"> که شامل حق‌الزحمه‌ها</w:t>
      </w:r>
      <w:r w:rsidRPr="00CD58B9">
        <w:rPr>
          <w:rFonts w:cs="B Lotus" w:hint="cs"/>
          <w:b/>
          <w:szCs w:val="28"/>
          <w:rtl/>
        </w:rPr>
        <w:t>ی</w:t>
      </w:r>
      <w:r w:rsidRPr="00CD58B9">
        <w:rPr>
          <w:rFonts w:cs="B Lotus"/>
          <w:b/>
          <w:szCs w:val="28"/>
          <w:rtl/>
        </w:rPr>
        <w:t xml:space="preserve"> مستق</w:t>
      </w:r>
      <w:r w:rsidRPr="00CD58B9">
        <w:rPr>
          <w:rFonts w:cs="B Lotus" w:hint="cs"/>
          <w:b/>
          <w:szCs w:val="28"/>
          <w:rtl/>
        </w:rPr>
        <w:t>ی</w:t>
      </w:r>
      <w:r w:rsidRPr="00CD58B9">
        <w:rPr>
          <w:rFonts w:cs="B Lotus" w:hint="eastAsia"/>
          <w:b/>
          <w:szCs w:val="28"/>
          <w:rtl/>
        </w:rPr>
        <w:t>م</w:t>
      </w:r>
      <w:r w:rsidRPr="00CD58B9">
        <w:rPr>
          <w:rFonts w:cs="B Lotus"/>
          <w:b/>
          <w:szCs w:val="28"/>
          <w:rtl/>
        </w:rPr>
        <w:t xml:space="preserve"> حسابرس و هز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جانب</w:t>
      </w:r>
      <w:r w:rsidRPr="00CD58B9">
        <w:rPr>
          <w:rFonts w:cs="B Lotus" w:hint="cs"/>
          <w:b/>
          <w:szCs w:val="28"/>
          <w:rtl/>
        </w:rPr>
        <w:t>ی</w:t>
      </w:r>
      <w:r w:rsidRPr="00CD58B9">
        <w:rPr>
          <w:rFonts w:cs="B Lotus"/>
          <w:b/>
          <w:szCs w:val="28"/>
          <w:rtl/>
        </w:rPr>
        <w:t xml:space="preserve"> مرتبط است، تحت تأث</w:t>
      </w:r>
      <w:r w:rsidRPr="00CD58B9">
        <w:rPr>
          <w:rFonts w:cs="B Lotus" w:hint="cs"/>
          <w:b/>
          <w:szCs w:val="28"/>
          <w:rtl/>
        </w:rPr>
        <w:t>ی</w:t>
      </w:r>
      <w:r w:rsidRPr="00CD58B9">
        <w:rPr>
          <w:rFonts w:cs="B Lotus" w:hint="eastAsia"/>
          <w:b/>
          <w:szCs w:val="28"/>
          <w:rtl/>
        </w:rPr>
        <w:t>ر</w:t>
      </w:r>
      <w:r w:rsidRPr="00CD58B9">
        <w:rPr>
          <w:rFonts w:cs="B Lotus"/>
          <w:b/>
          <w:szCs w:val="28"/>
          <w:rtl/>
        </w:rPr>
        <w:t xml:space="preserve"> ط</w:t>
      </w:r>
      <w:r w:rsidRPr="00CD58B9">
        <w:rPr>
          <w:rFonts w:cs="B Lotus" w:hint="cs"/>
          <w:b/>
          <w:szCs w:val="28"/>
          <w:rtl/>
        </w:rPr>
        <w:t>ی</w:t>
      </w:r>
      <w:r w:rsidRPr="00CD58B9">
        <w:rPr>
          <w:rFonts w:cs="B Lotus" w:hint="eastAsia"/>
          <w:b/>
          <w:szCs w:val="28"/>
          <w:rtl/>
        </w:rPr>
        <w:t>ف</w:t>
      </w:r>
      <w:r w:rsidRPr="00CD58B9">
        <w:rPr>
          <w:rFonts w:cs="B Lotus"/>
          <w:b/>
          <w:szCs w:val="28"/>
          <w:rtl/>
        </w:rPr>
        <w:t xml:space="preserve"> گسترده‌ا</w:t>
      </w:r>
      <w:r w:rsidRPr="00CD58B9">
        <w:rPr>
          <w:rFonts w:cs="B Lotus" w:hint="cs"/>
          <w:b/>
          <w:szCs w:val="28"/>
          <w:rtl/>
        </w:rPr>
        <w:t>ی</w:t>
      </w:r>
      <w:r w:rsidRPr="00CD58B9">
        <w:rPr>
          <w:rFonts w:cs="B Lotus"/>
          <w:b/>
          <w:szCs w:val="28"/>
          <w:rtl/>
        </w:rPr>
        <w:t xml:space="preserve"> از عوامل قرار دارد؛ از جمله پ</w:t>
      </w:r>
      <w:r w:rsidRPr="00CD58B9">
        <w:rPr>
          <w:rFonts w:cs="B Lotus" w:hint="cs"/>
          <w:b/>
          <w:szCs w:val="28"/>
          <w:rtl/>
        </w:rPr>
        <w:t>ی</w:t>
      </w:r>
      <w:r w:rsidRPr="00CD58B9">
        <w:rPr>
          <w:rFonts w:cs="B Lotus" w:hint="eastAsia"/>
          <w:b/>
          <w:szCs w:val="28"/>
          <w:rtl/>
        </w:rPr>
        <w:t>چ</w:t>
      </w:r>
      <w:r w:rsidRPr="00CD58B9">
        <w:rPr>
          <w:rFonts w:cs="B Lotus" w:hint="cs"/>
          <w:b/>
          <w:szCs w:val="28"/>
          <w:rtl/>
        </w:rPr>
        <w:t>ی</w:t>
      </w:r>
      <w:r w:rsidRPr="00CD58B9">
        <w:rPr>
          <w:rFonts w:cs="B Lotus" w:hint="eastAsia"/>
          <w:b/>
          <w:szCs w:val="28"/>
          <w:rtl/>
        </w:rPr>
        <w:t>دگ</w:t>
      </w:r>
      <w:r w:rsidRPr="00CD58B9">
        <w:rPr>
          <w:rFonts w:cs="B Lotus" w:hint="cs"/>
          <w:b/>
          <w:szCs w:val="28"/>
          <w:rtl/>
        </w:rPr>
        <w:t>ی</w:t>
      </w:r>
      <w:r w:rsidRPr="00CD58B9">
        <w:rPr>
          <w:rFonts w:cs="B Lotus"/>
          <w:b/>
          <w:szCs w:val="28"/>
          <w:rtl/>
        </w:rPr>
        <w:t xml:space="preserve"> عمل</w:t>
      </w:r>
      <w:r w:rsidRPr="00CD58B9">
        <w:rPr>
          <w:rFonts w:cs="B Lotus" w:hint="cs"/>
          <w:b/>
          <w:szCs w:val="28"/>
          <w:rtl/>
        </w:rPr>
        <w:t>ی</w:t>
      </w:r>
      <w:r w:rsidRPr="00CD58B9">
        <w:rPr>
          <w:rFonts w:cs="B Lotus" w:hint="eastAsia"/>
          <w:b/>
          <w:szCs w:val="28"/>
          <w:rtl/>
        </w:rPr>
        <w:t>ات</w:t>
      </w:r>
      <w:r w:rsidRPr="00CD58B9">
        <w:rPr>
          <w:rFonts w:cs="B Lotus" w:hint="cs"/>
          <w:b/>
          <w:szCs w:val="28"/>
          <w:rtl/>
        </w:rPr>
        <w:t>ی</w:t>
      </w:r>
      <w:r w:rsidRPr="00CD58B9">
        <w:rPr>
          <w:rFonts w:cs="B Lotus"/>
          <w:b/>
          <w:szCs w:val="28"/>
          <w:rtl/>
        </w:rPr>
        <w:t xml:space="preserve"> شرکت، سطح ر</w:t>
      </w:r>
      <w:r w:rsidRPr="00CD58B9">
        <w:rPr>
          <w:rFonts w:cs="B Lotus" w:hint="cs"/>
          <w:b/>
          <w:szCs w:val="28"/>
          <w:rtl/>
        </w:rPr>
        <w:t>ی</w:t>
      </w:r>
      <w:r w:rsidRPr="00CD58B9">
        <w:rPr>
          <w:rFonts w:cs="B Lotus" w:hint="eastAsia"/>
          <w:b/>
          <w:szCs w:val="28"/>
          <w:rtl/>
        </w:rPr>
        <w:t>سک</w:t>
      </w:r>
      <w:r w:rsidRPr="00CD58B9">
        <w:rPr>
          <w:rFonts w:cs="B Lotus"/>
          <w:b/>
          <w:szCs w:val="28"/>
          <w:rtl/>
        </w:rPr>
        <w:t xml:space="preserve"> حسابرس</w:t>
      </w:r>
      <w:r w:rsidRPr="00CD58B9">
        <w:rPr>
          <w:rFonts w:cs="B Lotus" w:hint="cs"/>
          <w:b/>
          <w:szCs w:val="28"/>
          <w:rtl/>
        </w:rPr>
        <w:t>ی</w:t>
      </w:r>
      <w:r w:rsidRPr="00CD58B9">
        <w:rPr>
          <w:rFonts w:cs="B Lotus" w:hint="eastAsia"/>
          <w:b/>
          <w:szCs w:val="28"/>
          <w:rtl/>
        </w:rPr>
        <w:t>،</w:t>
      </w:r>
      <w:r w:rsidRPr="00CD58B9">
        <w:rPr>
          <w:rFonts w:cs="B Lotus"/>
          <w:b/>
          <w:szCs w:val="28"/>
          <w:rtl/>
        </w:rPr>
        <w:t xml:space="preserve"> اندازه مؤسسه حسابرس</w:t>
      </w:r>
      <w:r w:rsidRPr="00CD58B9">
        <w:rPr>
          <w:rFonts w:cs="B Lotus" w:hint="cs"/>
          <w:b/>
          <w:szCs w:val="28"/>
          <w:rtl/>
        </w:rPr>
        <w:t>ی</w:t>
      </w:r>
      <w:r w:rsidRPr="00CD58B9">
        <w:rPr>
          <w:rFonts w:cs="B Lotus"/>
          <w:b/>
          <w:szCs w:val="28"/>
          <w:rtl/>
        </w:rPr>
        <w:t xml:space="preserve"> و حت</w:t>
      </w:r>
      <w:r w:rsidRPr="00CD58B9">
        <w:rPr>
          <w:rFonts w:cs="B Lotus" w:hint="cs"/>
          <w:b/>
          <w:szCs w:val="28"/>
          <w:rtl/>
        </w:rPr>
        <w:t>ی</w:t>
      </w:r>
      <w:r w:rsidRPr="00CD58B9">
        <w:rPr>
          <w:rFonts w:cs="B Lotus"/>
          <w:b/>
          <w:szCs w:val="28"/>
          <w:rtl/>
        </w:rPr>
        <w:t xml:space="preserve"> ساختارها</w:t>
      </w:r>
      <w:r w:rsidRPr="00CD58B9">
        <w:rPr>
          <w:rFonts w:cs="B Lotus" w:hint="cs"/>
          <w:b/>
          <w:szCs w:val="28"/>
          <w:rtl/>
        </w:rPr>
        <w:t>ی</w:t>
      </w:r>
      <w:r w:rsidRPr="00CD58B9">
        <w:rPr>
          <w:rFonts w:cs="B Lotus"/>
          <w:b/>
          <w:szCs w:val="28"/>
          <w:rtl/>
        </w:rPr>
        <w:t xml:space="preserve"> ق</w:t>
      </w:r>
      <w:r w:rsidRPr="00CD58B9">
        <w:rPr>
          <w:rFonts w:cs="B Lotus" w:hint="cs"/>
          <w:b/>
          <w:szCs w:val="28"/>
          <w:rtl/>
        </w:rPr>
        <w:t>ی</w:t>
      </w:r>
      <w:r w:rsidRPr="00CD58B9">
        <w:rPr>
          <w:rFonts w:cs="B Lotus" w:hint="eastAsia"/>
          <w:b/>
          <w:szCs w:val="28"/>
          <w:rtl/>
        </w:rPr>
        <w:t>مت</w:t>
      </w:r>
      <w:r w:rsidRPr="00CD58B9">
        <w:rPr>
          <w:rFonts w:cs="B Lotus" w:hint="cs"/>
          <w:b/>
          <w:szCs w:val="28"/>
          <w:rtl/>
        </w:rPr>
        <w:t>ی</w:t>
      </w:r>
      <w:r w:rsidRPr="00CD58B9">
        <w:rPr>
          <w:rFonts w:cs="B Lotus"/>
          <w:b/>
          <w:szCs w:val="28"/>
          <w:rtl/>
        </w:rPr>
        <w:t xml:space="preserve"> مبتن</w:t>
      </w:r>
      <w:r w:rsidRPr="00CD58B9">
        <w:rPr>
          <w:rFonts w:cs="B Lotus" w:hint="cs"/>
          <w:b/>
          <w:szCs w:val="28"/>
          <w:rtl/>
        </w:rPr>
        <w:t>ی</w:t>
      </w:r>
      <w:r w:rsidRPr="00CD58B9">
        <w:rPr>
          <w:rFonts w:cs="B Lotus"/>
          <w:b/>
          <w:szCs w:val="28"/>
          <w:rtl/>
        </w:rPr>
        <w:t xml:space="preserve"> بر </w:t>
      </w:r>
      <w:r w:rsidRPr="00CD58B9">
        <w:rPr>
          <w:rFonts w:cs="B Lotus" w:hint="eastAsia"/>
          <w:b/>
          <w:szCs w:val="28"/>
          <w:rtl/>
        </w:rPr>
        <w:t>خدمات</w:t>
      </w:r>
      <w:r w:rsidRPr="00CD58B9">
        <w:rPr>
          <w:rFonts w:cs="B Lotus"/>
          <w:b/>
          <w:szCs w:val="28"/>
          <w:rtl/>
        </w:rPr>
        <w:t xml:space="preserve"> غ</w:t>
      </w:r>
      <w:r w:rsidRPr="00CD58B9">
        <w:rPr>
          <w:rFonts w:cs="B Lotus" w:hint="cs"/>
          <w:b/>
          <w:szCs w:val="28"/>
          <w:rtl/>
        </w:rPr>
        <w:t>ی</w:t>
      </w:r>
      <w:r w:rsidRPr="00CD58B9">
        <w:rPr>
          <w:rFonts w:cs="B Lotus" w:hint="eastAsia"/>
          <w:b/>
          <w:szCs w:val="28"/>
          <w:rtl/>
        </w:rPr>
        <w:t>رحسابرس</w:t>
      </w:r>
      <w:r w:rsidRPr="00CD58B9">
        <w:rPr>
          <w:rFonts w:cs="B Lotus" w:hint="cs"/>
          <w:b/>
          <w:szCs w:val="28"/>
          <w:rtl/>
        </w:rPr>
        <w:t>ی</w:t>
      </w:r>
      <w:r>
        <w:rPr>
          <w:rStyle w:val="FootnoteReference"/>
        </w:rPr>
        <w:footnoteReference w:id="2"/>
      </w:r>
      <w:r w:rsidRPr="00CD58B9">
        <w:rPr>
          <w:rFonts w:cs="B Lotus"/>
          <w:b/>
          <w:szCs w:val="28"/>
          <w:rtl/>
        </w:rPr>
        <w:t>. درک دق</w:t>
      </w:r>
      <w:r w:rsidRPr="00CD58B9">
        <w:rPr>
          <w:rFonts w:cs="B Lotus" w:hint="cs"/>
          <w:b/>
          <w:szCs w:val="28"/>
          <w:rtl/>
        </w:rPr>
        <w:t>ی</w:t>
      </w:r>
      <w:r w:rsidRPr="00CD58B9">
        <w:rPr>
          <w:rFonts w:cs="B Lotus" w:hint="eastAsia"/>
          <w:b/>
          <w:szCs w:val="28"/>
          <w:rtl/>
        </w:rPr>
        <w:t>ق</w:t>
      </w:r>
      <w:r w:rsidRPr="00CD58B9">
        <w:rPr>
          <w:rFonts w:cs="B Lotus"/>
          <w:b/>
          <w:szCs w:val="28"/>
          <w:rtl/>
        </w:rPr>
        <w:t xml:space="preserve">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عوامل و چگونگ</w:t>
      </w:r>
      <w:r w:rsidRPr="00CD58B9">
        <w:rPr>
          <w:rFonts w:cs="B Lotus" w:hint="cs"/>
          <w:b/>
          <w:szCs w:val="28"/>
          <w:rtl/>
        </w:rPr>
        <w:t>ی</w:t>
      </w:r>
      <w:r w:rsidRPr="00CD58B9">
        <w:rPr>
          <w:rFonts w:cs="B Lotus"/>
          <w:b/>
          <w:szCs w:val="28"/>
          <w:rtl/>
        </w:rPr>
        <w:t xml:space="preserve"> تغ</w:t>
      </w:r>
      <w:r w:rsidRPr="00CD58B9">
        <w:rPr>
          <w:rFonts w:cs="B Lotus" w:hint="cs"/>
          <w:b/>
          <w:szCs w:val="28"/>
          <w:rtl/>
        </w:rPr>
        <w:t>یی</w:t>
      </w:r>
      <w:r w:rsidRPr="00CD58B9">
        <w:rPr>
          <w:rFonts w:cs="B Lotus" w:hint="eastAsia"/>
          <w:b/>
          <w:szCs w:val="28"/>
          <w:rtl/>
        </w:rPr>
        <w:t>رات</w:t>
      </w:r>
      <w:r w:rsidRPr="00CD58B9">
        <w:rPr>
          <w:rFonts w:cs="B Lotus"/>
          <w:b/>
          <w:szCs w:val="28"/>
          <w:rtl/>
        </w:rPr>
        <w:t xml:space="preserve"> آن‌ها در طول چرخه همکار</w:t>
      </w:r>
      <w:r w:rsidRPr="00CD58B9">
        <w:rPr>
          <w:rFonts w:cs="B Lotus" w:hint="cs"/>
          <w:b/>
          <w:szCs w:val="28"/>
          <w:rtl/>
        </w:rPr>
        <w:t>ی</w:t>
      </w:r>
      <w:r w:rsidRPr="00CD58B9">
        <w:rPr>
          <w:rFonts w:cs="B Lotus"/>
          <w:b/>
          <w:szCs w:val="28"/>
          <w:rtl/>
        </w:rPr>
        <w:t xml:space="preserve"> م</w:t>
      </w:r>
      <w:r w:rsidRPr="00CD58B9">
        <w:rPr>
          <w:rFonts w:cs="B Lotus" w:hint="cs"/>
          <w:b/>
          <w:szCs w:val="28"/>
          <w:rtl/>
        </w:rPr>
        <w:t>ی</w:t>
      </w:r>
      <w:r w:rsidRPr="00CD58B9">
        <w:rPr>
          <w:rFonts w:cs="B Lotus" w:hint="eastAsia"/>
          <w:b/>
          <w:szCs w:val="28"/>
          <w:rtl/>
        </w:rPr>
        <w:t>ان</w:t>
      </w:r>
      <w:r w:rsidRPr="00CD58B9">
        <w:rPr>
          <w:rFonts w:cs="B Lotus"/>
          <w:b/>
          <w:szCs w:val="28"/>
          <w:rtl/>
        </w:rPr>
        <w:t xml:space="preserve"> حسابرس و مشتر</w:t>
      </w:r>
      <w:r w:rsidRPr="00CD58B9">
        <w:rPr>
          <w:rFonts w:cs="B Lotus" w:hint="cs"/>
          <w:b/>
          <w:szCs w:val="28"/>
          <w:rtl/>
        </w:rPr>
        <w:t>ی</w:t>
      </w:r>
      <w:r w:rsidRPr="00CD58B9">
        <w:rPr>
          <w:rFonts w:cs="B Lotus" w:hint="eastAsia"/>
          <w:b/>
          <w:szCs w:val="28"/>
          <w:rtl/>
        </w:rPr>
        <w:t>،</w:t>
      </w:r>
      <w:r w:rsidRPr="00CD58B9">
        <w:rPr>
          <w:rFonts w:cs="B Lotus"/>
          <w:b/>
          <w:szCs w:val="28"/>
          <w:rtl/>
        </w:rPr>
        <w:t xml:space="preserve"> برا</w:t>
      </w:r>
      <w:r w:rsidRPr="00CD58B9">
        <w:rPr>
          <w:rFonts w:cs="B Lotus" w:hint="cs"/>
          <w:b/>
          <w:szCs w:val="28"/>
          <w:rtl/>
        </w:rPr>
        <w:t>ی</w:t>
      </w:r>
      <w:r w:rsidRPr="00CD58B9">
        <w:rPr>
          <w:rFonts w:cs="B Lotus"/>
          <w:b/>
          <w:szCs w:val="28"/>
          <w:rtl/>
        </w:rPr>
        <w:t xml:space="preserve">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نه‌ها</w:t>
      </w:r>
      <w:r w:rsidRPr="00CD58B9">
        <w:rPr>
          <w:rFonts w:cs="B Lotus"/>
          <w:b/>
          <w:szCs w:val="28"/>
          <w:rtl/>
        </w:rPr>
        <w:t xml:space="preserve"> و ارز</w:t>
      </w:r>
      <w:r w:rsidRPr="00CD58B9">
        <w:rPr>
          <w:rFonts w:cs="B Lotus" w:hint="cs"/>
          <w:b/>
          <w:szCs w:val="28"/>
          <w:rtl/>
        </w:rPr>
        <w:t>ی</w:t>
      </w:r>
      <w:r w:rsidRPr="00CD58B9">
        <w:rPr>
          <w:rFonts w:cs="B Lotus" w:hint="eastAsia"/>
          <w:b/>
          <w:szCs w:val="28"/>
          <w:rtl/>
        </w:rPr>
        <w:t>اب</w:t>
      </w:r>
      <w:r w:rsidRPr="00CD58B9">
        <w:rPr>
          <w:rFonts w:cs="B Lotus" w:hint="cs"/>
          <w:b/>
          <w:szCs w:val="28"/>
          <w:rtl/>
        </w:rPr>
        <w:t>ی</w:t>
      </w:r>
      <w:r w:rsidRPr="00CD58B9">
        <w:rPr>
          <w:rFonts w:cs="B Lotus"/>
          <w:b/>
          <w:szCs w:val="28"/>
          <w:rtl/>
        </w:rPr>
        <w:t xml:space="preserve"> 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خدمات حسابرس</w:t>
      </w:r>
      <w:r w:rsidRPr="00CD58B9">
        <w:rPr>
          <w:rFonts w:cs="B Lotus" w:hint="cs"/>
          <w:b/>
          <w:szCs w:val="28"/>
          <w:rtl/>
        </w:rPr>
        <w:t>ی</w:t>
      </w:r>
      <w:r w:rsidRPr="00CD58B9">
        <w:rPr>
          <w:rFonts w:cs="B Lotus"/>
          <w:b/>
          <w:szCs w:val="28"/>
          <w:rtl/>
        </w:rPr>
        <w:t xml:space="preserve"> امر</w:t>
      </w:r>
      <w:r w:rsidRPr="00CD58B9">
        <w:rPr>
          <w:rFonts w:cs="B Lotus" w:hint="cs"/>
          <w:b/>
          <w:szCs w:val="28"/>
          <w:rtl/>
        </w:rPr>
        <w:t>ی</w:t>
      </w:r>
      <w:r w:rsidRPr="00CD58B9">
        <w:rPr>
          <w:rFonts w:cs="B Lotus"/>
          <w:b/>
          <w:szCs w:val="28"/>
          <w:rtl/>
        </w:rPr>
        <w:t xml:space="preserve"> ضرور</w:t>
      </w:r>
      <w:r w:rsidRPr="00CD58B9">
        <w:rPr>
          <w:rFonts w:cs="B Lotus" w:hint="cs"/>
          <w:b/>
          <w:szCs w:val="28"/>
          <w:rtl/>
        </w:rPr>
        <w:t>ی</w:t>
      </w:r>
      <w:r w:rsidRPr="00CD58B9">
        <w:rPr>
          <w:rFonts w:cs="B Lotus"/>
          <w:b/>
          <w:szCs w:val="28"/>
          <w:rtl/>
        </w:rPr>
        <w:t xml:space="preserve"> است.</w:t>
      </w:r>
    </w:p>
    <w:p w:rsidR="00CD58B9" w:rsidRPr="00CD58B9" w:rsidRDefault="00CD58B9" w:rsidP="00966A8E">
      <w:pPr>
        <w:bidi/>
        <w:spacing w:after="0" w:line="360" w:lineRule="auto"/>
        <w:jc w:val="both"/>
        <w:rPr>
          <w:rFonts w:cs="B Lotus"/>
          <w:b/>
          <w:szCs w:val="28"/>
        </w:rPr>
      </w:pPr>
      <w:r w:rsidRPr="00CD58B9">
        <w:rPr>
          <w:rFonts w:cs="B Lotus" w:hint="eastAsia"/>
          <w:b/>
          <w:szCs w:val="28"/>
          <w:rtl/>
        </w:rPr>
        <w:t>در</w:t>
      </w:r>
      <w:r w:rsidRPr="00CD58B9">
        <w:rPr>
          <w:rFonts w:cs="B Lotus"/>
          <w:b/>
          <w:szCs w:val="28"/>
          <w:rtl/>
        </w:rPr>
        <w:t xml:space="preserve"> سال‌ها</w:t>
      </w:r>
      <w:r w:rsidRPr="00CD58B9">
        <w:rPr>
          <w:rFonts w:cs="B Lotus" w:hint="cs"/>
          <w:b/>
          <w:szCs w:val="28"/>
          <w:rtl/>
        </w:rPr>
        <w:t>ی</w:t>
      </w:r>
      <w:r w:rsidRPr="00CD58B9">
        <w:rPr>
          <w:rFonts w:cs="B Lotus"/>
          <w:b/>
          <w:szCs w:val="28"/>
          <w:rtl/>
        </w:rPr>
        <w:t xml:space="preserve"> اخ</w:t>
      </w:r>
      <w:r w:rsidRPr="00CD58B9">
        <w:rPr>
          <w:rFonts w:cs="B Lotus" w:hint="cs"/>
          <w:b/>
          <w:szCs w:val="28"/>
          <w:rtl/>
        </w:rPr>
        <w:t>ی</w:t>
      </w:r>
      <w:r w:rsidRPr="00CD58B9">
        <w:rPr>
          <w:rFonts w:cs="B Lotus" w:hint="eastAsia"/>
          <w:b/>
          <w:szCs w:val="28"/>
          <w:rtl/>
        </w:rPr>
        <w:t>ر،</w:t>
      </w:r>
      <w:r w:rsidRPr="00CD58B9">
        <w:rPr>
          <w:rFonts w:cs="B Lotus"/>
          <w:b/>
          <w:szCs w:val="28"/>
          <w:rtl/>
        </w:rPr>
        <w:t xml:space="preserve"> بحث‌ها</w:t>
      </w:r>
      <w:r w:rsidRPr="00CD58B9">
        <w:rPr>
          <w:rFonts w:cs="B Lotus" w:hint="cs"/>
          <w:b/>
          <w:szCs w:val="28"/>
          <w:rtl/>
        </w:rPr>
        <w:t>ی</w:t>
      </w:r>
      <w:r w:rsidRPr="00CD58B9">
        <w:rPr>
          <w:rFonts w:cs="B Lotus"/>
          <w:b/>
          <w:szCs w:val="28"/>
          <w:rtl/>
        </w:rPr>
        <w:t xml:space="preserve"> علم</w:t>
      </w:r>
      <w:r w:rsidRPr="00CD58B9">
        <w:rPr>
          <w:rFonts w:cs="B Lotus" w:hint="cs"/>
          <w:b/>
          <w:szCs w:val="28"/>
          <w:rtl/>
        </w:rPr>
        <w:t>ی</w:t>
      </w:r>
      <w:r w:rsidRPr="00CD58B9">
        <w:rPr>
          <w:rFonts w:cs="B Lotus"/>
          <w:b/>
          <w:szCs w:val="28"/>
          <w:rtl/>
        </w:rPr>
        <w:t xml:space="preserve"> و حرفه‌ا</w:t>
      </w:r>
      <w:r w:rsidRPr="00CD58B9">
        <w:rPr>
          <w:rFonts w:cs="B Lotus" w:hint="cs"/>
          <w:b/>
          <w:szCs w:val="28"/>
          <w:rtl/>
        </w:rPr>
        <w:t>ی</w:t>
      </w:r>
      <w:r w:rsidRPr="00CD58B9">
        <w:rPr>
          <w:rFonts w:cs="B Lotus"/>
          <w:b/>
          <w:szCs w:val="28"/>
          <w:rtl/>
        </w:rPr>
        <w:t xml:space="preserve"> پ</w:t>
      </w:r>
      <w:r w:rsidRPr="00CD58B9">
        <w:rPr>
          <w:rFonts w:cs="B Lotus" w:hint="cs"/>
          <w:b/>
          <w:szCs w:val="28"/>
          <w:rtl/>
        </w:rPr>
        <w:t>ی</w:t>
      </w:r>
      <w:r w:rsidRPr="00CD58B9">
        <w:rPr>
          <w:rFonts w:cs="B Lotus" w:hint="eastAsia"/>
          <w:b/>
          <w:szCs w:val="28"/>
          <w:rtl/>
        </w:rPr>
        <w:t>رامون</w:t>
      </w:r>
      <w:r w:rsidRPr="00CD58B9">
        <w:rPr>
          <w:rFonts w:cs="B Lotus"/>
          <w:b/>
          <w:szCs w:val="28"/>
          <w:rtl/>
        </w:rPr>
        <w:t xml:space="preserve"> الگوها</w:t>
      </w:r>
      <w:r w:rsidRPr="00CD58B9">
        <w:rPr>
          <w:rFonts w:cs="B Lotus" w:hint="cs"/>
          <w:b/>
          <w:szCs w:val="28"/>
          <w:rtl/>
        </w:rPr>
        <w:t>ی</w:t>
      </w:r>
      <w:r w:rsidRPr="00CD58B9">
        <w:rPr>
          <w:rFonts w:cs="B Lotus"/>
          <w:b/>
          <w:szCs w:val="28"/>
          <w:rtl/>
        </w:rPr>
        <w:t xml:space="preserve"> ق</w:t>
      </w:r>
      <w:r w:rsidRPr="00CD58B9">
        <w:rPr>
          <w:rFonts w:cs="B Lotus" w:hint="cs"/>
          <w:b/>
          <w:szCs w:val="28"/>
          <w:rtl/>
        </w:rPr>
        <w:t>ی</w:t>
      </w:r>
      <w:r w:rsidRPr="00CD58B9">
        <w:rPr>
          <w:rFonts w:cs="B Lotus" w:hint="eastAsia"/>
          <w:b/>
          <w:szCs w:val="28"/>
          <w:rtl/>
        </w:rPr>
        <w:t>مت‌گذار</w:t>
      </w:r>
      <w:r w:rsidRPr="00CD58B9">
        <w:rPr>
          <w:rFonts w:cs="B Lotus" w:hint="cs"/>
          <w:b/>
          <w:szCs w:val="28"/>
          <w:rtl/>
        </w:rPr>
        <w:t>ی</w:t>
      </w:r>
      <w:r w:rsidRPr="00CD58B9">
        <w:rPr>
          <w:rFonts w:cs="B Lotus"/>
          <w:b/>
          <w:szCs w:val="28"/>
          <w:rtl/>
        </w:rPr>
        <w:t xml:space="preserve"> حسابرس</w:t>
      </w:r>
      <w:r w:rsidRPr="00CD58B9">
        <w:rPr>
          <w:rFonts w:cs="B Lotus" w:hint="cs"/>
          <w:b/>
          <w:szCs w:val="28"/>
          <w:rtl/>
        </w:rPr>
        <w:t>ی</w:t>
      </w:r>
      <w:r w:rsidRPr="00CD58B9">
        <w:rPr>
          <w:rFonts w:cs="B Lotus" w:hint="eastAsia"/>
          <w:b/>
          <w:szCs w:val="28"/>
          <w:rtl/>
        </w:rPr>
        <w:t>،</w:t>
      </w:r>
      <w:r w:rsidRPr="00CD58B9">
        <w:rPr>
          <w:rFonts w:cs="B Lotus"/>
          <w:b/>
          <w:szCs w:val="28"/>
          <w:rtl/>
        </w:rPr>
        <w:t xml:space="preserve"> به‌و</w:t>
      </w:r>
      <w:r w:rsidRPr="00CD58B9">
        <w:rPr>
          <w:rFonts w:cs="B Lotus" w:hint="cs"/>
          <w:b/>
          <w:szCs w:val="28"/>
          <w:rtl/>
        </w:rPr>
        <w:t>ی</w:t>
      </w:r>
      <w:r w:rsidRPr="00CD58B9">
        <w:rPr>
          <w:rFonts w:cs="B Lotus" w:hint="eastAsia"/>
          <w:b/>
          <w:szCs w:val="28"/>
          <w:rtl/>
        </w:rPr>
        <w:t>ژه</w:t>
      </w:r>
      <w:r w:rsidRPr="00CD58B9">
        <w:rPr>
          <w:rFonts w:cs="B Lotus"/>
          <w:b/>
          <w:szCs w:val="28"/>
          <w:rtl/>
        </w:rPr>
        <w:t xml:space="preserve"> پد</w:t>
      </w:r>
      <w:r w:rsidRPr="00CD58B9">
        <w:rPr>
          <w:rFonts w:cs="B Lotus" w:hint="cs"/>
          <w:b/>
          <w:szCs w:val="28"/>
          <w:rtl/>
        </w:rPr>
        <w:t>ی</w:t>
      </w:r>
      <w:r w:rsidRPr="00CD58B9">
        <w:rPr>
          <w:rFonts w:cs="B Lotus" w:hint="eastAsia"/>
          <w:b/>
          <w:szCs w:val="28"/>
          <w:rtl/>
        </w:rPr>
        <w:t>ده‌ها</w:t>
      </w:r>
      <w:r w:rsidRPr="00CD58B9">
        <w:rPr>
          <w:rFonts w:cs="B Lotus" w:hint="cs"/>
          <w:b/>
          <w:szCs w:val="28"/>
          <w:rtl/>
        </w:rPr>
        <w:t>یی</w:t>
      </w:r>
      <w:r w:rsidRPr="00CD58B9">
        <w:rPr>
          <w:rFonts w:cs="B Lotus"/>
          <w:b/>
          <w:szCs w:val="28"/>
          <w:rtl/>
        </w:rPr>
        <w:t xml:space="preserve"> نظ</w:t>
      </w:r>
      <w:r w:rsidRPr="00CD58B9">
        <w:rPr>
          <w:rFonts w:cs="B Lotus" w:hint="cs"/>
          <w:b/>
          <w:szCs w:val="28"/>
          <w:rtl/>
        </w:rPr>
        <w:t>ی</w:t>
      </w:r>
      <w:r w:rsidRPr="00CD58B9">
        <w:rPr>
          <w:rFonts w:cs="B Lotus" w:hint="eastAsia"/>
          <w:b/>
          <w:szCs w:val="28"/>
          <w:rtl/>
        </w:rPr>
        <w:t>ر</w:t>
      </w:r>
      <w:r w:rsidRPr="00CD58B9">
        <w:rPr>
          <w:rFonts w:cs="B Lotus"/>
          <w:b/>
          <w:szCs w:val="28"/>
          <w:rtl/>
        </w:rPr>
        <w:t xml:space="preserve"> کاهش ق</w:t>
      </w:r>
      <w:r w:rsidRPr="00CD58B9">
        <w:rPr>
          <w:rFonts w:cs="B Lotus" w:hint="cs"/>
          <w:b/>
          <w:szCs w:val="28"/>
          <w:rtl/>
        </w:rPr>
        <w:t>ی</w:t>
      </w:r>
      <w:r w:rsidRPr="00CD58B9">
        <w:rPr>
          <w:rFonts w:cs="B Lotus" w:hint="eastAsia"/>
          <w:b/>
          <w:szCs w:val="28"/>
          <w:rtl/>
        </w:rPr>
        <w:t>مت</w:t>
      </w:r>
      <w:r w:rsidRPr="00CD58B9">
        <w:rPr>
          <w:rFonts w:cs="B Lotus"/>
          <w:b/>
          <w:szCs w:val="28"/>
          <w:rtl/>
        </w:rPr>
        <w:t xml:space="preserve"> در سال‌ها</w:t>
      </w:r>
      <w:r w:rsidRPr="00CD58B9">
        <w:rPr>
          <w:rFonts w:cs="B Lotus" w:hint="cs"/>
          <w:b/>
          <w:szCs w:val="28"/>
          <w:rtl/>
        </w:rPr>
        <w:t>ی</w:t>
      </w:r>
      <w:r w:rsidRPr="00CD58B9">
        <w:rPr>
          <w:rFonts w:cs="B Lotus"/>
          <w:b/>
          <w:szCs w:val="28"/>
          <w:rtl/>
        </w:rPr>
        <w:t xml:space="preserve"> اول</w:t>
      </w:r>
      <w:r w:rsidRPr="00CD58B9">
        <w:rPr>
          <w:rFonts w:cs="B Lotus" w:hint="cs"/>
          <w:b/>
          <w:szCs w:val="28"/>
          <w:rtl/>
        </w:rPr>
        <w:t>ی</w:t>
      </w:r>
      <w:r w:rsidRPr="00CD58B9">
        <w:rPr>
          <w:rFonts w:cs="B Lotus" w:hint="eastAsia"/>
          <w:b/>
          <w:szCs w:val="28"/>
          <w:rtl/>
        </w:rPr>
        <w:t>ه،</w:t>
      </w:r>
      <w:r w:rsidRPr="00CD58B9">
        <w:rPr>
          <w:rFonts w:cs="B Lotus"/>
          <w:b/>
          <w:szCs w:val="28"/>
          <w:rtl/>
        </w:rPr>
        <w:t xml:space="preserve"> باز</w:t>
      </w:r>
      <w:r w:rsidRPr="00CD58B9">
        <w:rPr>
          <w:rFonts w:cs="B Lotus" w:hint="cs"/>
          <w:b/>
          <w:szCs w:val="28"/>
          <w:rtl/>
        </w:rPr>
        <w:t>ی</w:t>
      </w:r>
      <w:r w:rsidRPr="00CD58B9">
        <w:rPr>
          <w:rFonts w:cs="B Lotus" w:hint="eastAsia"/>
          <w:b/>
          <w:szCs w:val="28"/>
          <w:rtl/>
        </w:rPr>
        <w:t>اب</w:t>
      </w:r>
      <w:r w:rsidRPr="00CD58B9">
        <w:rPr>
          <w:rFonts w:cs="B Lotus" w:hint="cs"/>
          <w:b/>
          <w:szCs w:val="28"/>
          <w:rtl/>
        </w:rPr>
        <w:t>ی</w:t>
      </w:r>
      <w:r w:rsidRPr="00CD58B9">
        <w:rPr>
          <w:rFonts w:cs="B Lotus"/>
          <w:b/>
          <w:szCs w:val="28"/>
          <w:rtl/>
        </w:rPr>
        <w:t xml:space="preserve"> حق‌الزحمه</w:t>
      </w:r>
      <w:r>
        <w:rPr>
          <w:rStyle w:val="FootnoteReference"/>
        </w:rPr>
        <w:footnoteReference w:id="3"/>
      </w:r>
      <w:r w:rsidRPr="00CD58B9">
        <w:rPr>
          <w:rFonts w:cs="B Lotus"/>
          <w:b/>
          <w:szCs w:val="28"/>
          <w:rtl/>
        </w:rPr>
        <w:t xml:space="preserve"> در دوره‌ها</w:t>
      </w:r>
      <w:r w:rsidRPr="00CD58B9">
        <w:rPr>
          <w:rFonts w:cs="B Lotus" w:hint="cs"/>
          <w:b/>
          <w:szCs w:val="28"/>
          <w:rtl/>
        </w:rPr>
        <w:t>ی</w:t>
      </w:r>
      <w:r w:rsidRPr="00CD58B9">
        <w:rPr>
          <w:rFonts w:cs="B Lotus"/>
          <w:b/>
          <w:szCs w:val="28"/>
          <w:rtl/>
        </w:rPr>
        <w:t xml:space="preserve"> آت</w:t>
      </w:r>
      <w:r w:rsidRPr="00CD58B9">
        <w:rPr>
          <w:rFonts w:cs="B Lotus" w:hint="cs"/>
          <w:b/>
          <w:szCs w:val="28"/>
          <w:rtl/>
        </w:rPr>
        <w:t>ی</w:t>
      </w:r>
      <w:r w:rsidRPr="00CD58B9">
        <w:rPr>
          <w:rFonts w:cs="B Lotus"/>
          <w:b/>
          <w:szCs w:val="28"/>
          <w:rtl/>
        </w:rPr>
        <w:t xml:space="preserve"> و تأث</w:t>
      </w:r>
      <w:r w:rsidRPr="00CD58B9">
        <w:rPr>
          <w:rFonts w:cs="B Lotus" w:hint="cs"/>
          <w:b/>
          <w:szCs w:val="28"/>
          <w:rtl/>
        </w:rPr>
        <w:t>ی</w:t>
      </w:r>
      <w:r w:rsidRPr="00CD58B9">
        <w:rPr>
          <w:rFonts w:cs="B Lotus" w:hint="eastAsia"/>
          <w:b/>
          <w:szCs w:val="28"/>
          <w:rtl/>
        </w:rPr>
        <w:t>ر</w:t>
      </w:r>
      <w:r w:rsidRPr="00CD58B9">
        <w:rPr>
          <w:rFonts w:cs="B Lotus"/>
          <w:b/>
          <w:szCs w:val="28"/>
          <w:rtl/>
        </w:rPr>
        <w:t xml:space="preserve"> خدمات مشاوره‌ا</w:t>
      </w:r>
      <w:r w:rsidRPr="00CD58B9">
        <w:rPr>
          <w:rFonts w:cs="B Lotus" w:hint="cs"/>
          <w:b/>
          <w:szCs w:val="28"/>
          <w:rtl/>
        </w:rPr>
        <w:t>ی</w:t>
      </w:r>
      <w:r w:rsidRPr="00CD58B9">
        <w:rPr>
          <w:rFonts w:cs="B Lotus"/>
          <w:b/>
          <w:szCs w:val="28"/>
          <w:rtl/>
        </w:rPr>
        <w:t xml:space="preserve"> بر هز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حسابرس</w:t>
      </w:r>
      <w:r w:rsidRPr="00CD58B9">
        <w:rPr>
          <w:rFonts w:cs="B Lotus" w:hint="cs"/>
          <w:b/>
          <w:szCs w:val="28"/>
          <w:rtl/>
        </w:rPr>
        <w:t>ی</w:t>
      </w:r>
      <w:r w:rsidRPr="00CD58B9">
        <w:rPr>
          <w:rFonts w:cs="B Lotus" w:hint="eastAsia"/>
          <w:b/>
          <w:szCs w:val="28"/>
          <w:rtl/>
        </w:rPr>
        <w:t>،</w:t>
      </w:r>
      <w:r w:rsidRPr="00CD58B9">
        <w:rPr>
          <w:rFonts w:cs="B Lotus"/>
          <w:b/>
          <w:szCs w:val="28"/>
          <w:rtl/>
        </w:rPr>
        <w:t xml:space="preserve"> شدت </w:t>
      </w:r>
      <w:r w:rsidRPr="00CD58B9">
        <w:rPr>
          <w:rFonts w:cs="B Lotus" w:hint="cs"/>
          <w:b/>
          <w:szCs w:val="28"/>
          <w:rtl/>
        </w:rPr>
        <w:t>ی</w:t>
      </w:r>
      <w:r w:rsidRPr="00CD58B9">
        <w:rPr>
          <w:rFonts w:cs="B Lotus" w:hint="eastAsia"/>
          <w:b/>
          <w:szCs w:val="28"/>
          <w:rtl/>
        </w:rPr>
        <w:t>افته</w:t>
      </w:r>
      <w:r w:rsidRPr="00CD58B9">
        <w:rPr>
          <w:rFonts w:cs="B Lotus"/>
          <w:b/>
          <w:szCs w:val="28"/>
          <w:rtl/>
        </w:rPr>
        <w:t xml:space="preserve"> است.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موضوع اهم</w:t>
      </w:r>
      <w:r w:rsidRPr="00CD58B9">
        <w:rPr>
          <w:rFonts w:cs="B Lotus" w:hint="cs"/>
          <w:b/>
          <w:szCs w:val="28"/>
          <w:rtl/>
        </w:rPr>
        <w:t>ی</w:t>
      </w:r>
      <w:r w:rsidRPr="00CD58B9">
        <w:rPr>
          <w:rFonts w:cs="B Lotus" w:hint="eastAsia"/>
          <w:b/>
          <w:szCs w:val="28"/>
          <w:rtl/>
        </w:rPr>
        <w:t>ت</w:t>
      </w:r>
      <w:r w:rsidRPr="00CD58B9">
        <w:rPr>
          <w:rFonts w:cs="B Lotus"/>
          <w:b/>
          <w:szCs w:val="28"/>
          <w:rtl/>
        </w:rPr>
        <w:t xml:space="preserve"> و</w:t>
      </w:r>
      <w:r w:rsidRPr="00CD58B9">
        <w:rPr>
          <w:rFonts w:cs="B Lotus" w:hint="cs"/>
          <w:b/>
          <w:szCs w:val="28"/>
          <w:rtl/>
        </w:rPr>
        <w:t>ی</w:t>
      </w:r>
      <w:r w:rsidRPr="00CD58B9">
        <w:rPr>
          <w:rFonts w:cs="B Lotus" w:hint="eastAsia"/>
          <w:b/>
          <w:szCs w:val="28"/>
          <w:rtl/>
        </w:rPr>
        <w:t>ژه‌ا</w:t>
      </w:r>
      <w:r w:rsidRPr="00CD58B9">
        <w:rPr>
          <w:rFonts w:cs="B Lotus" w:hint="cs"/>
          <w:b/>
          <w:szCs w:val="28"/>
          <w:rtl/>
        </w:rPr>
        <w:t>ی</w:t>
      </w:r>
      <w:r w:rsidRPr="00CD58B9">
        <w:rPr>
          <w:rFonts w:cs="B Lotus"/>
          <w:b/>
          <w:szCs w:val="28"/>
          <w:rtl/>
        </w:rPr>
        <w:t xml:space="preserve"> در بررس</w:t>
      </w:r>
      <w:r w:rsidRPr="00CD58B9">
        <w:rPr>
          <w:rFonts w:cs="B Lotus" w:hint="cs"/>
          <w:b/>
          <w:szCs w:val="28"/>
          <w:rtl/>
        </w:rPr>
        <w:t>ی</w:t>
      </w:r>
      <w:r w:rsidRPr="00CD58B9">
        <w:rPr>
          <w:rFonts w:cs="B Lotus"/>
          <w:b/>
          <w:szCs w:val="28"/>
          <w:rtl/>
        </w:rPr>
        <w:t xml:space="preserve"> </w:t>
      </w:r>
      <w:r w:rsidRPr="00CD58B9">
        <w:rPr>
          <w:rFonts w:cs="B Lotus" w:hint="eastAsia"/>
          <w:b/>
          <w:szCs w:val="28"/>
          <w:rtl/>
        </w:rPr>
        <w:t>رابطه</w:t>
      </w:r>
      <w:r w:rsidRPr="00CD58B9">
        <w:rPr>
          <w:rFonts w:cs="B Lotus"/>
          <w:b/>
          <w:szCs w:val="28"/>
          <w:rtl/>
        </w:rPr>
        <w:t xml:space="preserve"> م</w:t>
      </w:r>
      <w:r w:rsidRPr="00CD58B9">
        <w:rPr>
          <w:rFonts w:cs="B Lotus" w:hint="cs"/>
          <w:b/>
          <w:szCs w:val="28"/>
          <w:rtl/>
        </w:rPr>
        <w:t>ی</w:t>
      </w:r>
      <w:r w:rsidRPr="00CD58B9">
        <w:rPr>
          <w:rFonts w:cs="B Lotus" w:hint="eastAsia"/>
          <w:b/>
          <w:szCs w:val="28"/>
          <w:rtl/>
        </w:rPr>
        <w:t>ان</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w:t>
      </w:r>
      <w:r w:rsidRPr="00CD58B9">
        <w:rPr>
          <w:rFonts w:cs="B Lotus"/>
          <w:b/>
          <w:szCs w:val="28"/>
          <w:rtl/>
        </w:rPr>
        <w:t xml:space="preserve"> و </w:t>
      </w:r>
      <w:r w:rsidRPr="00CD58B9">
        <w:rPr>
          <w:rFonts w:cs="B Lotus"/>
          <w:b/>
          <w:szCs w:val="28"/>
          <w:rtl/>
        </w:rPr>
        <w:lastRenderedPageBreak/>
        <w:t>«ک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پ</w:t>
      </w:r>
      <w:r w:rsidRPr="00CD58B9">
        <w:rPr>
          <w:rFonts w:cs="B Lotus" w:hint="cs"/>
          <w:b/>
          <w:szCs w:val="28"/>
          <w:rtl/>
        </w:rPr>
        <w:t>ی</w:t>
      </w:r>
      <w:r w:rsidRPr="00CD58B9">
        <w:rPr>
          <w:rFonts w:cs="B Lotus" w:hint="eastAsia"/>
          <w:b/>
          <w:szCs w:val="28"/>
          <w:rtl/>
        </w:rPr>
        <w:t>دا</w:t>
      </w:r>
      <w:r w:rsidRPr="00CD58B9">
        <w:rPr>
          <w:rFonts w:cs="B Lotus"/>
          <w:b/>
          <w:szCs w:val="28"/>
          <w:rtl/>
        </w:rPr>
        <w:t xml:space="preserve"> م</w:t>
      </w:r>
      <w:r w:rsidRPr="00CD58B9">
        <w:rPr>
          <w:rFonts w:cs="B Lotus" w:hint="cs"/>
          <w:b/>
          <w:szCs w:val="28"/>
          <w:rtl/>
        </w:rPr>
        <w:t>ی‌</w:t>
      </w:r>
      <w:r w:rsidRPr="00CD58B9">
        <w:rPr>
          <w:rFonts w:cs="B Lotus" w:hint="eastAsia"/>
          <w:b/>
          <w:szCs w:val="28"/>
          <w:rtl/>
        </w:rPr>
        <w:t>کند؛</w:t>
      </w:r>
      <w:r w:rsidRPr="00CD58B9">
        <w:rPr>
          <w:rFonts w:cs="B Lotus"/>
          <w:b/>
          <w:szCs w:val="28"/>
          <w:rtl/>
        </w:rPr>
        <w:t xml:space="preserve"> چرا که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و ذ</w:t>
      </w:r>
      <w:r w:rsidRPr="00CD58B9">
        <w:rPr>
          <w:rFonts w:cs="B Lotus" w:hint="cs"/>
          <w:b/>
          <w:szCs w:val="28"/>
          <w:rtl/>
        </w:rPr>
        <w:t>ی</w:t>
      </w:r>
      <w:r w:rsidRPr="00CD58B9">
        <w:rPr>
          <w:rFonts w:cs="B Lotus" w:hint="eastAsia"/>
          <w:b/>
          <w:szCs w:val="28"/>
          <w:rtl/>
        </w:rPr>
        <w:t>نفعان</w:t>
      </w:r>
      <w:r w:rsidRPr="00CD58B9">
        <w:rPr>
          <w:rFonts w:cs="B Lotus"/>
          <w:b/>
          <w:szCs w:val="28"/>
          <w:rtl/>
        </w:rPr>
        <w:t xml:space="preserve"> همواره در جستجو</w:t>
      </w:r>
      <w:r w:rsidRPr="00CD58B9">
        <w:rPr>
          <w:rFonts w:cs="B Lotus" w:hint="cs"/>
          <w:b/>
          <w:szCs w:val="28"/>
          <w:rtl/>
        </w:rPr>
        <w:t>ی</w:t>
      </w:r>
      <w:r w:rsidRPr="00CD58B9">
        <w:rPr>
          <w:rFonts w:cs="B Lotus"/>
          <w:b/>
          <w:szCs w:val="28"/>
          <w:rtl/>
        </w:rPr>
        <w:t xml:space="preserve"> تعادل</w:t>
      </w:r>
      <w:r w:rsidRPr="00CD58B9">
        <w:rPr>
          <w:rFonts w:cs="B Lotus" w:hint="cs"/>
          <w:b/>
          <w:szCs w:val="28"/>
          <w:rtl/>
        </w:rPr>
        <w:t>ی</w:t>
      </w:r>
      <w:r w:rsidRPr="00CD58B9">
        <w:rPr>
          <w:rFonts w:cs="B Lotus"/>
          <w:b/>
          <w:szCs w:val="28"/>
          <w:rtl/>
        </w:rPr>
        <w:t xml:space="preserve"> به</w:t>
      </w:r>
      <w:r w:rsidRPr="00CD58B9">
        <w:rPr>
          <w:rFonts w:cs="B Lotus" w:hint="cs"/>
          <w:b/>
          <w:szCs w:val="28"/>
          <w:rtl/>
        </w:rPr>
        <w:t>ی</w:t>
      </w:r>
      <w:r w:rsidRPr="00CD58B9">
        <w:rPr>
          <w:rFonts w:cs="B Lotus" w:hint="eastAsia"/>
          <w:b/>
          <w:szCs w:val="28"/>
          <w:rtl/>
        </w:rPr>
        <w:t>نه</w:t>
      </w:r>
      <w:r w:rsidRPr="00CD58B9">
        <w:rPr>
          <w:rFonts w:cs="B Lotus"/>
          <w:b/>
          <w:szCs w:val="28"/>
          <w:rtl/>
        </w:rPr>
        <w:t xml:space="preserve"> م</w:t>
      </w:r>
      <w:r w:rsidRPr="00CD58B9">
        <w:rPr>
          <w:rFonts w:cs="B Lotus" w:hint="cs"/>
          <w:b/>
          <w:szCs w:val="28"/>
          <w:rtl/>
        </w:rPr>
        <w:t>ی</w:t>
      </w:r>
      <w:r w:rsidRPr="00CD58B9">
        <w:rPr>
          <w:rFonts w:cs="B Lotus" w:hint="eastAsia"/>
          <w:b/>
          <w:szCs w:val="28"/>
          <w:rtl/>
        </w:rPr>
        <w:t>ان</w:t>
      </w:r>
      <w:r w:rsidRPr="00CD58B9">
        <w:rPr>
          <w:rFonts w:cs="B Lotus"/>
          <w:b/>
          <w:szCs w:val="28"/>
          <w:rtl/>
        </w:rPr>
        <w:t xml:space="preserve"> در</w:t>
      </w:r>
      <w:r w:rsidRPr="00CD58B9">
        <w:rPr>
          <w:rFonts w:cs="B Lotus" w:hint="cs"/>
          <w:b/>
          <w:szCs w:val="28"/>
          <w:rtl/>
        </w:rPr>
        <w:t>ی</w:t>
      </w:r>
      <w:r w:rsidRPr="00CD58B9">
        <w:rPr>
          <w:rFonts w:cs="B Lotus" w:hint="eastAsia"/>
          <w:b/>
          <w:szCs w:val="28"/>
          <w:rtl/>
        </w:rPr>
        <w:t>افت</w:t>
      </w:r>
      <w:r w:rsidRPr="00CD58B9">
        <w:rPr>
          <w:rFonts w:cs="B Lotus"/>
          <w:b/>
          <w:szCs w:val="28"/>
          <w:rtl/>
        </w:rPr>
        <w:t xml:space="preserve"> خدمات حسابرس</w:t>
      </w:r>
      <w:r w:rsidRPr="00CD58B9">
        <w:rPr>
          <w:rFonts w:cs="B Lotus" w:hint="cs"/>
          <w:b/>
          <w:szCs w:val="28"/>
          <w:rtl/>
        </w:rPr>
        <w:t>ی</w:t>
      </w:r>
      <w:r w:rsidRPr="00CD58B9">
        <w:rPr>
          <w:rFonts w:cs="B Lotus"/>
          <w:b/>
          <w:szCs w:val="28"/>
          <w:rtl/>
        </w:rPr>
        <w:t xml:space="preserve"> باک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و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ناش</w:t>
      </w:r>
      <w:r w:rsidRPr="00CD58B9">
        <w:rPr>
          <w:rFonts w:cs="B Lotus" w:hint="cs"/>
          <w:b/>
          <w:szCs w:val="28"/>
          <w:rtl/>
        </w:rPr>
        <w:t>ی</w:t>
      </w:r>
      <w:r w:rsidRPr="00CD58B9">
        <w:rPr>
          <w:rFonts w:cs="B Lotus"/>
          <w:b/>
          <w:szCs w:val="28"/>
          <w:rtl/>
        </w:rPr>
        <w:t xml:space="preserve"> از آن هستند. علاوه بر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ن</w:t>
      </w:r>
      <w:r w:rsidRPr="00CD58B9">
        <w:rPr>
          <w:rFonts w:cs="B Lotus" w:hint="cs"/>
          <w:b/>
          <w:szCs w:val="28"/>
          <w:rtl/>
        </w:rPr>
        <w:t>ی</w:t>
      </w:r>
      <w:r w:rsidRPr="00CD58B9">
        <w:rPr>
          <w:rFonts w:cs="B Lotus" w:hint="eastAsia"/>
          <w:b/>
          <w:szCs w:val="28"/>
          <w:rtl/>
        </w:rPr>
        <w:t>از</w:t>
      </w:r>
      <w:r w:rsidRPr="00CD58B9">
        <w:rPr>
          <w:rFonts w:cs="B Lotus"/>
          <w:b/>
          <w:szCs w:val="28"/>
          <w:rtl/>
        </w:rPr>
        <w:t xml:space="preserve"> به مدل‌ها</w:t>
      </w:r>
      <w:r w:rsidRPr="00CD58B9">
        <w:rPr>
          <w:rFonts w:cs="B Lotus" w:hint="cs"/>
          <w:b/>
          <w:szCs w:val="28"/>
          <w:rtl/>
        </w:rPr>
        <w:t>ی</w:t>
      </w:r>
      <w:r w:rsidRPr="00CD58B9">
        <w:rPr>
          <w:rFonts w:cs="B Lotus"/>
          <w:b/>
          <w:szCs w:val="28"/>
          <w:rtl/>
        </w:rPr>
        <w:t xml:space="preserve"> دق</w:t>
      </w:r>
      <w:r w:rsidRPr="00CD58B9">
        <w:rPr>
          <w:rFonts w:cs="B Lotus" w:hint="cs"/>
          <w:b/>
          <w:szCs w:val="28"/>
          <w:rtl/>
        </w:rPr>
        <w:t>ی</w:t>
      </w:r>
      <w:r w:rsidRPr="00CD58B9">
        <w:rPr>
          <w:rFonts w:cs="B Lotus" w:hint="eastAsia"/>
          <w:b/>
          <w:szCs w:val="28"/>
          <w:rtl/>
        </w:rPr>
        <w:t>ق</w:t>
      </w:r>
      <w:r w:rsidRPr="00CD58B9">
        <w:rPr>
          <w:rFonts w:cs="B Lotus"/>
          <w:b/>
          <w:szCs w:val="28"/>
          <w:rtl/>
        </w:rPr>
        <w:t xml:space="preserve"> و علم</w:t>
      </w:r>
      <w:r w:rsidRPr="00CD58B9">
        <w:rPr>
          <w:rFonts w:cs="B Lotus" w:hint="cs"/>
          <w:b/>
          <w:szCs w:val="28"/>
          <w:rtl/>
        </w:rPr>
        <w:t>ی</w:t>
      </w:r>
      <w:r w:rsidRPr="00CD58B9">
        <w:rPr>
          <w:rFonts w:cs="B Lotus"/>
          <w:b/>
          <w:szCs w:val="28"/>
          <w:rtl/>
        </w:rPr>
        <w:t xml:space="preserve"> جهت پ</w:t>
      </w:r>
      <w:r w:rsidRPr="00CD58B9">
        <w:rPr>
          <w:rFonts w:cs="B Lotus" w:hint="cs"/>
          <w:b/>
          <w:szCs w:val="28"/>
          <w:rtl/>
        </w:rPr>
        <w:t>ی</w:t>
      </w:r>
      <w:r w:rsidRPr="00CD58B9">
        <w:rPr>
          <w:rFonts w:cs="B Lotus" w:hint="eastAsia"/>
          <w:b/>
          <w:szCs w:val="28"/>
          <w:rtl/>
        </w:rPr>
        <w:t>ش‌ب</w:t>
      </w:r>
      <w:r w:rsidRPr="00CD58B9">
        <w:rPr>
          <w:rFonts w:cs="B Lotus" w:hint="cs"/>
          <w:b/>
          <w:szCs w:val="28"/>
          <w:rtl/>
        </w:rPr>
        <w:t>ی</w:t>
      </w:r>
      <w:r w:rsidRPr="00CD58B9">
        <w:rPr>
          <w:rFonts w:cs="B Lotus" w:hint="eastAsia"/>
          <w:b/>
          <w:szCs w:val="28"/>
          <w:rtl/>
        </w:rPr>
        <w:t>ن</w:t>
      </w:r>
      <w:r w:rsidRPr="00CD58B9">
        <w:rPr>
          <w:rFonts w:cs="B Lotus" w:hint="cs"/>
          <w:b/>
          <w:szCs w:val="28"/>
          <w:rtl/>
        </w:rPr>
        <w:t>ی</w:t>
      </w:r>
      <w:r w:rsidRPr="00CD58B9">
        <w:rPr>
          <w:rFonts w:cs="B Lotus"/>
          <w:b/>
          <w:szCs w:val="28"/>
          <w:rtl/>
        </w:rPr>
        <w:t xml:space="preserve">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نه‌ها،</w:t>
      </w:r>
      <w:r w:rsidRPr="00CD58B9">
        <w:rPr>
          <w:rFonts w:cs="B Lotus"/>
          <w:b/>
          <w:szCs w:val="28"/>
          <w:rtl/>
        </w:rPr>
        <w:t xml:space="preserve"> از منظر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استرا</w:t>
      </w:r>
      <w:r w:rsidRPr="00CD58B9">
        <w:rPr>
          <w:rFonts w:cs="B Lotus" w:hint="eastAsia"/>
          <w:b/>
          <w:szCs w:val="28"/>
          <w:rtl/>
        </w:rPr>
        <w:t>تژ</w:t>
      </w:r>
      <w:r w:rsidRPr="00CD58B9">
        <w:rPr>
          <w:rFonts w:cs="B Lotus" w:hint="cs"/>
          <w:b/>
          <w:szCs w:val="28"/>
          <w:rtl/>
        </w:rPr>
        <w:t>ی</w:t>
      </w:r>
      <w:r w:rsidRPr="00CD58B9">
        <w:rPr>
          <w:rFonts w:cs="B Lotus" w:hint="eastAsia"/>
          <w:b/>
          <w:szCs w:val="28"/>
          <w:rtl/>
        </w:rPr>
        <w:t>ک</w:t>
      </w:r>
      <w:r w:rsidRPr="00CD58B9">
        <w:rPr>
          <w:rFonts w:cs="B Lotus"/>
          <w:b/>
          <w:szCs w:val="28"/>
          <w:rtl/>
        </w:rPr>
        <w:t xml:space="preserve"> مؤسسات حسابرس</w:t>
      </w:r>
      <w:r w:rsidRPr="00CD58B9">
        <w:rPr>
          <w:rFonts w:cs="B Lotus" w:hint="cs"/>
          <w:b/>
          <w:szCs w:val="28"/>
          <w:rtl/>
        </w:rPr>
        <w:t>ی</w:t>
      </w:r>
      <w:r w:rsidRPr="00CD58B9">
        <w:rPr>
          <w:rFonts w:cs="B Lotus"/>
          <w:b/>
          <w:szCs w:val="28"/>
          <w:rtl/>
        </w:rPr>
        <w:t xml:space="preserve"> و مد</w:t>
      </w:r>
      <w:r w:rsidRPr="00CD58B9">
        <w:rPr>
          <w:rFonts w:cs="B Lotus" w:hint="cs"/>
          <w:b/>
          <w:szCs w:val="28"/>
          <w:rtl/>
        </w:rPr>
        <w:t>ی</w:t>
      </w:r>
      <w:r w:rsidRPr="00CD58B9">
        <w:rPr>
          <w:rFonts w:cs="B Lotus" w:hint="eastAsia"/>
          <w:b/>
          <w:szCs w:val="28"/>
          <w:rtl/>
        </w:rPr>
        <w:t>ر</w:t>
      </w:r>
      <w:r w:rsidRPr="00CD58B9">
        <w:rPr>
          <w:rFonts w:cs="B Lotus" w:hint="cs"/>
          <w:b/>
          <w:szCs w:val="28"/>
          <w:rtl/>
        </w:rPr>
        <w:t>ی</w:t>
      </w:r>
      <w:r w:rsidRPr="00CD58B9">
        <w:rPr>
          <w:rFonts w:cs="B Lotus" w:hint="eastAsia"/>
          <w:b/>
          <w:szCs w:val="28"/>
          <w:rtl/>
        </w:rPr>
        <w:t>ت</w:t>
      </w:r>
      <w:r w:rsidRPr="00CD58B9">
        <w:rPr>
          <w:rFonts w:cs="B Lotus"/>
          <w:b/>
          <w:szCs w:val="28"/>
          <w:rtl/>
        </w:rPr>
        <w:t xml:space="preserve"> مال</w:t>
      </w:r>
      <w:r w:rsidRPr="00CD58B9">
        <w:rPr>
          <w:rFonts w:cs="B Lotus" w:hint="cs"/>
          <w:b/>
          <w:szCs w:val="28"/>
          <w:rtl/>
        </w:rPr>
        <w:t>ی</w:t>
      </w:r>
      <w:r w:rsidRPr="00CD58B9">
        <w:rPr>
          <w:rFonts w:cs="B Lotus"/>
          <w:b/>
          <w:szCs w:val="28"/>
          <w:rtl/>
        </w:rPr>
        <w:t xml:space="preserve"> شرکت‌ها، ضرورت</w:t>
      </w:r>
      <w:r w:rsidRPr="00CD58B9">
        <w:rPr>
          <w:rFonts w:cs="B Lotus" w:hint="cs"/>
          <w:b/>
          <w:szCs w:val="28"/>
          <w:rtl/>
        </w:rPr>
        <w:t>ی</w:t>
      </w:r>
      <w:r w:rsidRPr="00CD58B9">
        <w:rPr>
          <w:rFonts w:cs="B Lotus"/>
          <w:b/>
          <w:szCs w:val="28"/>
          <w:rtl/>
        </w:rPr>
        <w:t xml:space="preserve"> انکارناپذ</w:t>
      </w:r>
      <w:r w:rsidRPr="00CD58B9">
        <w:rPr>
          <w:rFonts w:cs="B Lotus" w:hint="cs"/>
          <w:b/>
          <w:szCs w:val="28"/>
          <w:rtl/>
        </w:rPr>
        <w:t>ی</w:t>
      </w:r>
      <w:r w:rsidRPr="00CD58B9">
        <w:rPr>
          <w:rFonts w:cs="B Lotus" w:hint="eastAsia"/>
          <w:b/>
          <w:szCs w:val="28"/>
          <w:rtl/>
        </w:rPr>
        <w:t>ر</w:t>
      </w:r>
      <w:r w:rsidRPr="00CD58B9">
        <w:rPr>
          <w:rFonts w:cs="B Lotus"/>
          <w:b/>
          <w:szCs w:val="28"/>
          <w:rtl/>
        </w:rPr>
        <w:t xml:space="preserve"> است.</w:t>
      </w:r>
    </w:p>
    <w:p w:rsidR="00B40143" w:rsidRPr="00C30B64" w:rsidRDefault="00CD58B9" w:rsidP="00966A8E">
      <w:pPr>
        <w:bidi/>
        <w:spacing w:after="0" w:line="360" w:lineRule="auto"/>
        <w:jc w:val="both"/>
        <w:rPr>
          <w:rFonts w:cs="B Lotus"/>
          <w:b/>
          <w:szCs w:val="28"/>
          <w:rtl/>
        </w:rPr>
      </w:pPr>
      <w:r w:rsidRPr="00CD58B9">
        <w:rPr>
          <w:rFonts w:cs="B Lotus" w:hint="eastAsia"/>
          <w:b/>
          <w:szCs w:val="28"/>
          <w:rtl/>
        </w:rPr>
        <w:t>پژوهش</w:t>
      </w:r>
      <w:r w:rsidRPr="00CD58B9">
        <w:rPr>
          <w:rFonts w:cs="B Lotus"/>
          <w:b/>
          <w:szCs w:val="28"/>
          <w:rtl/>
        </w:rPr>
        <w:t xml:space="preserve"> حاضر با هدف واکاو</w:t>
      </w:r>
      <w:r w:rsidRPr="00CD58B9">
        <w:rPr>
          <w:rFonts w:cs="B Lotus" w:hint="cs"/>
          <w:b/>
          <w:szCs w:val="28"/>
          <w:rtl/>
        </w:rPr>
        <w:t>ی</w:t>
      </w:r>
      <w:r w:rsidRPr="00CD58B9">
        <w:rPr>
          <w:rFonts w:cs="B Lotus"/>
          <w:b/>
          <w:szCs w:val="28"/>
          <w:rtl/>
        </w:rPr>
        <w:t xml:space="preserve"> عم</w:t>
      </w:r>
      <w:r w:rsidRPr="00CD58B9">
        <w:rPr>
          <w:rFonts w:cs="B Lotus" w:hint="cs"/>
          <w:b/>
          <w:szCs w:val="28"/>
          <w:rtl/>
        </w:rPr>
        <w:t>ی</w:t>
      </w:r>
      <w:r w:rsidRPr="00CD58B9">
        <w:rPr>
          <w:rFonts w:cs="B Lotus" w:hint="eastAsia"/>
          <w:b/>
          <w:szCs w:val="28"/>
          <w:rtl/>
        </w:rPr>
        <w:t>ق‌تر</w:t>
      </w:r>
      <w:r w:rsidRPr="00CD58B9">
        <w:rPr>
          <w:rFonts w:cs="B Lotus"/>
          <w:b/>
          <w:szCs w:val="28"/>
          <w:rtl/>
        </w:rPr>
        <w:t xml:space="preserve"> عوامل تع</w:t>
      </w:r>
      <w:r w:rsidRPr="00CD58B9">
        <w:rPr>
          <w:rFonts w:cs="B Lotus" w:hint="cs"/>
          <w:b/>
          <w:szCs w:val="28"/>
          <w:rtl/>
        </w:rPr>
        <w:t>یی</w:t>
      </w:r>
      <w:r w:rsidRPr="00CD58B9">
        <w:rPr>
          <w:rFonts w:cs="B Lotus" w:hint="eastAsia"/>
          <w:b/>
          <w:szCs w:val="28"/>
          <w:rtl/>
        </w:rPr>
        <w:t>ن‌کننده</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نه‌ها</w:t>
      </w:r>
      <w:r w:rsidRPr="00CD58B9">
        <w:rPr>
          <w:rFonts w:cs="B Lotus" w:hint="cs"/>
          <w:b/>
          <w:szCs w:val="28"/>
          <w:rtl/>
        </w:rPr>
        <w:t>ی</w:t>
      </w:r>
      <w:r w:rsidRPr="00CD58B9">
        <w:rPr>
          <w:rFonts w:cs="B Lotus"/>
          <w:b/>
          <w:szCs w:val="28"/>
          <w:rtl/>
        </w:rPr>
        <w:t xml:space="preserve"> حسابرس</w:t>
      </w:r>
      <w:r w:rsidRPr="00CD58B9">
        <w:rPr>
          <w:rFonts w:cs="B Lotus" w:hint="cs"/>
          <w:b/>
          <w:szCs w:val="28"/>
          <w:rtl/>
        </w:rPr>
        <w:t>ی</w:t>
      </w:r>
      <w:r w:rsidRPr="00CD58B9">
        <w:rPr>
          <w:rFonts w:cs="B Lotus"/>
          <w:b/>
          <w:szCs w:val="28"/>
          <w:rtl/>
        </w:rPr>
        <w:t xml:space="preserve"> و ارائه </w:t>
      </w:r>
      <w:r w:rsidRPr="00CD58B9">
        <w:rPr>
          <w:rFonts w:cs="B Lotus" w:hint="cs"/>
          <w:b/>
          <w:szCs w:val="28"/>
          <w:rtl/>
        </w:rPr>
        <w:t>ی</w:t>
      </w:r>
      <w:r w:rsidRPr="00CD58B9">
        <w:rPr>
          <w:rFonts w:cs="B Lotus" w:hint="eastAsia"/>
          <w:b/>
          <w:szCs w:val="28"/>
          <w:rtl/>
        </w:rPr>
        <w:t>ک</w:t>
      </w:r>
      <w:r w:rsidRPr="00CD58B9">
        <w:rPr>
          <w:rFonts w:cs="B Lotus"/>
          <w:b/>
          <w:szCs w:val="28"/>
          <w:rtl/>
        </w:rPr>
        <w:t xml:space="preserve"> مدل کارآمد جهت پ</w:t>
      </w:r>
      <w:r w:rsidRPr="00CD58B9">
        <w:rPr>
          <w:rFonts w:cs="B Lotus" w:hint="cs"/>
          <w:b/>
          <w:szCs w:val="28"/>
          <w:rtl/>
        </w:rPr>
        <w:t>ی</w:t>
      </w:r>
      <w:r w:rsidRPr="00CD58B9">
        <w:rPr>
          <w:rFonts w:cs="B Lotus" w:hint="eastAsia"/>
          <w:b/>
          <w:szCs w:val="28"/>
          <w:rtl/>
        </w:rPr>
        <w:t>ش‌ب</w:t>
      </w:r>
      <w:r w:rsidRPr="00CD58B9">
        <w:rPr>
          <w:rFonts w:cs="B Lotus" w:hint="cs"/>
          <w:b/>
          <w:szCs w:val="28"/>
          <w:rtl/>
        </w:rPr>
        <w:t>ی</w:t>
      </w:r>
      <w:r w:rsidRPr="00CD58B9">
        <w:rPr>
          <w:rFonts w:cs="B Lotus" w:hint="eastAsia"/>
          <w:b/>
          <w:szCs w:val="28"/>
          <w:rtl/>
        </w:rPr>
        <w:t>ن</w:t>
      </w:r>
      <w:r w:rsidRPr="00CD58B9">
        <w:rPr>
          <w:rFonts w:cs="B Lotus" w:hint="cs"/>
          <w:b/>
          <w:szCs w:val="28"/>
          <w:rtl/>
        </w:rPr>
        <w:t>ی</w:t>
      </w:r>
      <w:r w:rsidRPr="00CD58B9">
        <w:rPr>
          <w:rFonts w:cs="B Lotus"/>
          <w:b/>
          <w:szCs w:val="28"/>
          <w:rtl/>
        </w:rPr>
        <w:t xml:space="preserve"> آن، درصدد است تا ابعاد مختلف ا</w:t>
      </w:r>
      <w:r w:rsidRPr="00CD58B9">
        <w:rPr>
          <w:rFonts w:cs="B Lotus" w:hint="cs"/>
          <w:b/>
          <w:szCs w:val="28"/>
          <w:rtl/>
        </w:rPr>
        <w:t>ی</w:t>
      </w:r>
      <w:r w:rsidRPr="00CD58B9">
        <w:rPr>
          <w:rFonts w:cs="B Lotus" w:hint="eastAsia"/>
          <w:b/>
          <w:szCs w:val="28"/>
          <w:rtl/>
        </w:rPr>
        <w:t>ن</w:t>
      </w:r>
      <w:r w:rsidRPr="00CD58B9">
        <w:rPr>
          <w:rFonts w:cs="B Lotus"/>
          <w:b/>
          <w:szCs w:val="28"/>
          <w:rtl/>
        </w:rPr>
        <w:t xml:space="preserve"> موضوع را از منظر تع</w:t>
      </w:r>
      <w:r w:rsidRPr="00CD58B9">
        <w:rPr>
          <w:rFonts w:cs="B Lotus" w:hint="cs"/>
          <w:b/>
          <w:szCs w:val="28"/>
          <w:rtl/>
        </w:rPr>
        <w:t>یی</w:t>
      </w:r>
      <w:r w:rsidRPr="00CD58B9">
        <w:rPr>
          <w:rFonts w:cs="B Lotus" w:hint="eastAsia"/>
          <w:b/>
          <w:szCs w:val="28"/>
          <w:rtl/>
        </w:rPr>
        <w:t>ن‌کننده‌ها</w:t>
      </w:r>
      <w:r w:rsidRPr="00CD58B9">
        <w:rPr>
          <w:rFonts w:cs="B Lotus" w:hint="cs"/>
          <w:b/>
          <w:szCs w:val="28"/>
          <w:rtl/>
        </w:rPr>
        <w:t>ی</w:t>
      </w:r>
      <w:r w:rsidRPr="00CD58B9">
        <w:rPr>
          <w:rFonts w:cs="B Lotus"/>
          <w:b/>
          <w:szCs w:val="28"/>
          <w:rtl/>
        </w:rPr>
        <w:t xml:space="preserve"> حق‌الزحمه، الگوها</w:t>
      </w:r>
      <w:r w:rsidRPr="00CD58B9">
        <w:rPr>
          <w:rFonts w:cs="B Lotus" w:hint="cs"/>
          <w:b/>
          <w:szCs w:val="28"/>
          <w:rtl/>
        </w:rPr>
        <w:t>ی</w:t>
      </w:r>
      <w:r w:rsidRPr="00CD58B9">
        <w:rPr>
          <w:rFonts w:cs="B Lotus"/>
          <w:b/>
          <w:szCs w:val="28"/>
          <w:rtl/>
        </w:rPr>
        <w:t xml:space="preserve"> باز</w:t>
      </w:r>
      <w:r w:rsidRPr="00CD58B9">
        <w:rPr>
          <w:rFonts w:cs="B Lotus" w:hint="cs"/>
          <w:b/>
          <w:szCs w:val="28"/>
          <w:rtl/>
        </w:rPr>
        <w:t>ی</w:t>
      </w:r>
      <w:r w:rsidRPr="00CD58B9">
        <w:rPr>
          <w:rFonts w:cs="B Lotus" w:hint="eastAsia"/>
          <w:b/>
          <w:szCs w:val="28"/>
          <w:rtl/>
        </w:rPr>
        <w:t>اب</w:t>
      </w:r>
      <w:r w:rsidRPr="00CD58B9">
        <w:rPr>
          <w:rFonts w:cs="B Lotus" w:hint="cs"/>
          <w:b/>
          <w:szCs w:val="28"/>
          <w:rtl/>
        </w:rPr>
        <w:t>ی</w:t>
      </w:r>
      <w:r w:rsidRPr="00CD58B9">
        <w:rPr>
          <w:rFonts w:cs="B Lotus"/>
          <w:b/>
          <w:szCs w:val="28"/>
          <w:rtl/>
        </w:rPr>
        <w:t xml:space="preserve"> هز</w:t>
      </w:r>
      <w:r w:rsidRPr="00CD58B9">
        <w:rPr>
          <w:rFonts w:cs="B Lotus" w:hint="cs"/>
          <w:b/>
          <w:szCs w:val="28"/>
          <w:rtl/>
        </w:rPr>
        <w:t>ی</w:t>
      </w:r>
      <w:r w:rsidRPr="00CD58B9">
        <w:rPr>
          <w:rFonts w:cs="B Lotus" w:hint="eastAsia"/>
          <w:b/>
          <w:szCs w:val="28"/>
          <w:rtl/>
        </w:rPr>
        <w:t>نه</w:t>
      </w:r>
      <w:r w:rsidRPr="00CD58B9">
        <w:rPr>
          <w:rFonts w:cs="B Lotus"/>
          <w:b/>
          <w:szCs w:val="28"/>
          <w:rtl/>
        </w:rPr>
        <w:t xml:space="preserve"> و تأث</w:t>
      </w:r>
      <w:r w:rsidRPr="00CD58B9">
        <w:rPr>
          <w:rFonts w:cs="B Lotus" w:hint="cs"/>
          <w:b/>
          <w:szCs w:val="28"/>
          <w:rtl/>
        </w:rPr>
        <w:t>ی</w:t>
      </w:r>
      <w:r w:rsidRPr="00CD58B9">
        <w:rPr>
          <w:rFonts w:cs="B Lotus" w:hint="eastAsia"/>
          <w:b/>
          <w:szCs w:val="28"/>
          <w:rtl/>
        </w:rPr>
        <w:t>ر</w:t>
      </w:r>
      <w:r w:rsidRPr="00CD58B9">
        <w:rPr>
          <w:rFonts w:cs="B Lotus"/>
          <w:b/>
          <w:szCs w:val="28"/>
          <w:rtl/>
        </w:rPr>
        <w:t xml:space="preserve"> آن‌ها بر 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حسابرس</w:t>
      </w:r>
      <w:r w:rsidRPr="00CD58B9">
        <w:rPr>
          <w:rFonts w:cs="B Lotus" w:hint="cs"/>
          <w:b/>
          <w:szCs w:val="28"/>
          <w:rtl/>
        </w:rPr>
        <w:t>ی</w:t>
      </w:r>
      <w:r>
        <w:rPr>
          <w:rStyle w:val="FootnoteReference"/>
        </w:rPr>
        <w:footnoteReference w:id="4"/>
      </w:r>
      <w:r w:rsidRPr="00CD58B9">
        <w:rPr>
          <w:rFonts w:cs="B Lotus"/>
          <w:b/>
          <w:szCs w:val="28"/>
          <w:rtl/>
        </w:rPr>
        <w:t xml:space="preserve"> در آ</w:t>
      </w:r>
      <w:r w:rsidRPr="00CD58B9">
        <w:rPr>
          <w:rFonts w:cs="B Lotus" w:hint="cs"/>
          <w:b/>
          <w:szCs w:val="28"/>
          <w:rtl/>
        </w:rPr>
        <w:t>ی</w:t>
      </w:r>
      <w:r w:rsidRPr="00CD58B9">
        <w:rPr>
          <w:rFonts w:cs="B Lotus" w:hint="eastAsia"/>
          <w:b/>
          <w:szCs w:val="28"/>
          <w:rtl/>
        </w:rPr>
        <w:t>نده</w:t>
      </w:r>
      <w:r w:rsidRPr="00CD58B9">
        <w:rPr>
          <w:rFonts w:cs="B Lotus"/>
          <w:b/>
          <w:szCs w:val="28"/>
          <w:rtl/>
        </w:rPr>
        <w:t xml:space="preserve"> بررس</w:t>
      </w:r>
      <w:r w:rsidRPr="00CD58B9">
        <w:rPr>
          <w:rFonts w:cs="B Lotus" w:hint="cs"/>
          <w:b/>
          <w:szCs w:val="28"/>
          <w:rtl/>
        </w:rPr>
        <w:t>ی</w:t>
      </w:r>
      <w:r w:rsidRPr="00CD58B9">
        <w:rPr>
          <w:rFonts w:cs="B Lotus"/>
          <w:b/>
          <w:szCs w:val="28"/>
          <w:rtl/>
        </w:rPr>
        <w:t xml:space="preserve"> کند. ا</w:t>
      </w:r>
      <w:r w:rsidRPr="00CD58B9">
        <w:rPr>
          <w:rFonts w:cs="B Lotus" w:hint="cs"/>
          <w:b/>
          <w:szCs w:val="28"/>
          <w:rtl/>
        </w:rPr>
        <w:t>ی</w:t>
      </w:r>
      <w:r w:rsidRPr="00CD58B9">
        <w:rPr>
          <w:rFonts w:cs="B Lotus"/>
          <w:b/>
          <w:szCs w:val="28"/>
          <w:rtl/>
        </w:rPr>
        <w:t>ن پژوهش با تمرکز بر تفک</w:t>
      </w:r>
      <w:r w:rsidRPr="00CD58B9">
        <w:rPr>
          <w:rFonts w:cs="B Lotus" w:hint="cs"/>
          <w:b/>
          <w:szCs w:val="28"/>
          <w:rtl/>
        </w:rPr>
        <w:t>ی</w:t>
      </w:r>
      <w:r w:rsidRPr="00CD58B9">
        <w:rPr>
          <w:rFonts w:cs="B Lotus" w:hint="eastAsia"/>
          <w:b/>
          <w:szCs w:val="28"/>
          <w:rtl/>
        </w:rPr>
        <w:t>ک</w:t>
      </w:r>
      <w:r w:rsidRPr="00CD58B9">
        <w:rPr>
          <w:rFonts w:cs="B Lotus"/>
          <w:b/>
          <w:szCs w:val="28"/>
          <w:rtl/>
        </w:rPr>
        <w:t xml:space="preserve"> ساختار</w:t>
      </w:r>
      <w:r w:rsidRPr="00CD58B9">
        <w:rPr>
          <w:rFonts w:cs="B Lotus" w:hint="cs"/>
          <w:b/>
          <w:szCs w:val="28"/>
          <w:rtl/>
        </w:rPr>
        <w:t>ی</w:t>
      </w:r>
      <w:r w:rsidRPr="00CD58B9">
        <w:rPr>
          <w:rFonts w:cs="B Lotus"/>
          <w:b/>
          <w:szCs w:val="28"/>
          <w:rtl/>
        </w:rPr>
        <w:t xml:space="preserve"> خدمات حسابرس</w:t>
      </w:r>
      <w:r w:rsidRPr="00CD58B9">
        <w:rPr>
          <w:rFonts w:cs="B Lotus" w:hint="cs"/>
          <w:b/>
          <w:szCs w:val="28"/>
          <w:rtl/>
        </w:rPr>
        <w:t>ی</w:t>
      </w:r>
      <w:r w:rsidRPr="00CD58B9">
        <w:rPr>
          <w:rFonts w:cs="B Lotus"/>
          <w:b/>
          <w:szCs w:val="28"/>
          <w:rtl/>
        </w:rPr>
        <w:t xml:space="preserve"> و غ</w:t>
      </w:r>
      <w:r w:rsidRPr="00CD58B9">
        <w:rPr>
          <w:rFonts w:cs="B Lotus" w:hint="cs"/>
          <w:b/>
          <w:szCs w:val="28"/>
          <w:rtl/>
        </w:rPr>
        <w:t>ی</w:t>
      </w:r>
      <w:r w:rsidRPr="00CD58B9">
        <w:rPr>
          <w:rFonts w:cs="B Lotus" w:hint="eastAsia"/>
          <w:b/>
          <w:szCs w:val="28"/>
          <w:rtl/>
        </w:rPr>
        <w:t>رحسابرس</w:t>
      </w:r>
      <w:r w:rsidRPr="00CD58B9">
        <w:rPr>
          <w:rFonts w:cs="B Lotus" w:hint="cs"/>
          <w:b/>
          <w:szCs w:val="28"/>
          <w:rtl/>
        </w:rPr>
        <w:t>ی</w:t>
      </w:r>
      <w:r w:rsidRPr="00CD58B9">
        <w:rPr>
          <w:rFonts w:cs="B Lotus" w:hint="eastAsia"/>
          <w:b/>
          <w:szCs w:val="28"/>
          <w:rtl/>
        </w:rPr>
        <w:t>،</w:t>
      </w:r>
      <w:r w:rsidRPr="00CD58B9">
        <w:rPr>
          <w:rFonts w:cs="B Lotus"/>
          <w:b/>
          <w:szCs w:val="28"/>
          <w:rtl/>
        </w:rPr>
        <w:t xml:space="preserve"> تلاش م</w:t>
      </w:r>
      <w:r w:rsidRPr="00CD58B9">
        <w:rPr>
          <w:rFonts w:cs="B Lotus" w:hint="cs"/>
          <w:b/>
          <w:szCs w:val="28"/>
          <w:rtl/>
        </w:rPr>
        <w:t>ی‌</w:t>
      </w:r>
      <w:r w:rsidRPr="00CD58B9">
        <w:rPr>
          <w:rFonts w:cs="B Lotus" w:hint="eastAsia"/>
          <w:b/>
          <w:szCs w:val="28"/>
          <w:rtl/>
        </w:rPr>
        <w:t>کند</w:t>
      </w:r>
      <w:r w:rsidRPr="00CD58B9">
        <w:rPr>
          <w:rFonts w:cs="B Lotus"/>
          <w:b/>
          <w:szCs w:val="28"/>
          <w:rtl/>
        </w:rPr>
        <w:t xml:space="preserve"> تا با رو</w:t>
      </w:r>
      <w:r w:rsidRPr="00CD58B9">
        <w:rPr>
          <w:rFonts w:cs="B Lotus" w:hint="cs"/>
          <w:b/>
          <w:szCs w:val="28"/>
          <w:rtl/>
        </w:rPr>
        <w:t>ی</w:t>
      </w:r>
      <w:r w:rsidRPr="00CD58B9">
        <w:rPr>
          <w:rFonts w:cs="B Lotus" w:hint="eastAsia"/>
          <w:b/>
          <w:szCs w:val="28"/>
          <w:rtl/>
        </w:rPr>
        <w:t>کرد</w:t>
      </w:r>
      <w:r w:rsidRPr="00CD58B9">
        <w:rPr>
          <w:rFonts w:cs="B Lotus" w:hint="cs"/>
          <w:b/>
          <w:szCs w:val="28"/>
          <w:rtl/>
        </w:rPr>
        <w:t>ی</w:t>
      </w:r>
      <w:r w:rsidRPr="00CD58B9">
        <w:rPr>
          <w:rFonts w:cs="B Lotus"/>
          <w:b/>
          <w:szCs w:val="28"/>
          <w:rtl/>
        </w:rPr>
        <w:t xml:space="preserve"> جد</w:t>
      </w:r>
      <w:r w:rsidRPr="00CD58B9">
        <w:rPr>
          <w:rFonts w:cs="B Lotus" w:hint="cs"/>
          <w:b/>
          <w:szCs w:val="28"/>
          <w:rtl/>
        </w:rPr>
        <w:t>ی</w:t>
      </w:r>
      <w:r w:rsidRPr="00CD58B9">
        <w:rPr>
          <w:rFonts w:cs="B Lotus" w:hint="eastAsia"/>
          <w:b/>
          <w:szCs w:val="28"/>
          <w:rtl/>
        </w:rPr>
        <w:t>د،</w:t>
      </w:r>
      <w:r w:rsidRPr="00CD58B9">
        <w:rPr>
          <w:rFonts w:cs="B Lotus"/>
          <w:b/>
          <w:szCs w:val="28"/>
          <w:rtl/>
        </w:rPr>
        <w:t xml:space="preserve"> شکاف‌ها</w:t>
      </w:r>
      <w:r w:rsidRPr="00CD58B9">
        <w:rPr>
          <w:rFonts w:cs="B Lotus" w:hint="cs"/>
          <w:b/>
          <w:szCs w:val="28"/>
          <w:rtl/>
        </w:rPr>
        <w:t>ی</w:t>
      </w:r>
      <w:r w:rsidRPr="00CD58B9">
        <w:rPr>
          <w:rFonts w:cs="B Lotus"/>
          <w:b/>
          <w:szCs w:val="28"/>
          <w:rtl/>
        </w:rPr>
        <w:t xml:space="preserve"> موجود در ادب</w:t>
      </w:r>
      <w:r w:rsidRPr="00CD58B9">
        <w:rPr>
          <w:rFonts w:cs="B Lotus" w:hint="cs"/>
          <w:b/>
          <w:szCs w:val="28"/>
          <w:rtl/>
        </w:rPr>
        <w:t>ی</w:t>
      </w:r>
      <w:r w:rsidRPr="00CD58B9">
        <w:rPr>
          <w:rFonts w:cs="B Lotus" w:hint="eastAsia"/>
          <w:b/>
          <w:szCs w:val="28"/>
          <w:rtl/>
        </w:rPr>
        <w:t>ات</w:t>
      </w:r>
      <w:r w:rsidRPr="00CD58B9">
        <w:rPr>
          <w:rFonts w:cs="B Lotus"/>
          <w:b/>
          <w:szCs w:val="28"/>
          <w:rtl/>
        </w:rPr>
        <w:t xml:space="preserve"> موضوع</w:t>
      </w:r>
      <w:r w:rsidRPr="00CD58B9">
        <w:rPr>
          <w:rFonts w:cs="B Lotus" w:hint="cs"/>
          <w:b/>
          <w:szCs w:val="28"/>
          <w:rtl/>
        </w:rPr>
        <w:t>ی</w:t>
      </w:r>
      <w:r w:rsidRPr="00CD58B9">
        <w:rPr>
          <w:rFonts w:cs="B Lotus"/>
          <w:b/>
          <w:szCs w:val="28"/>
          <w:rtl/>
        </w:rPr>
        <w:t xml:space="preserve"> را پر کرده و راهکارها</w:t>
      </w:r>
      <w:r w:rsidRPr="00CD58B9">
        <w:rPr>
          <w:rFonts w:cs="B Lotus" w:hint="cs"/>
          <w:b/>
          <w:szCs w:val="28"/>
          <w:rtl/>
        </w:rPr>
        <w:t>یی</w:t>
      </w:r>
      <w:r w:rsidRPr="00CD58B9">
        <w:rPr>
          <w:rFonts w:cs="B Lotus"/>
          <w:b/>
          <w:szCs w:val="28"/>
          <w:rtl/>
        </w:rPr>
        <w:t xml:space="preserve"> عمل</w:t>
      </w:r>
      <w:r w:rsidRPr="00CD58B9">
        <w:rPr>
          <w:rFonts w:cs="B Lotus" w:hint="cs"/>
          <w:b/>
          <w:szCs w:val="28"/>
          <w:rtl/>
        </w:rPr>
        <w:t>ی</w:t>
      </w:r>
      <w:r w:rsidRPr="00CD58B9">
        <w:rPr>
          <w:rFonts w:cs="B Lotus" w:hint="eastAsia"/>
          <w:b/>
          <w:szCs w:val="28"/>
          <w:rtl/>
        </w:rPr>
        <w:t>ات</w:t>
      </w:r>
      <w:r w:rsidRPr="00CD58B9">
        <w:rPr>
          <w:rFonts w:cs="B Lotus" w:hint="cs"/>
          <w:b/>
          <w:szCs w:val="28"/>
          <w:rtl/>
        </w:rPr>
        <w:t>ی</w:t>
      </w:r>
      <w:r w:rsidRPr="00CD58B9">
        <w:rPr>
          <w:rFonts w:cs="B Lotus"/>
          <w:b/>
          <w:szCs w:val="28"/>
          <w:rtl/>
        </w:rPr>
        <w:t xml:space="preserve"> برا</w:t>
      </w:r>
      <w:r w:rsidRPr="00CD58B9">
        <w:rPr>
          <w:rFonts w:cs="B Lotus" w:hint="cs"/>
          <w:b/>
          <w:szCs w:val="28"/>
          <w:rtl/>
        </w:rPr>
        <w:t>ی</w:t>
      </w:r>
      <w:r w:rsidRPr="00CD58B9">
        <w:rPr>
          <w:rFonts w:cs="B Lotus"/>
          <w:b/>
          <w:szCs w:val="28"/>
          <w:rtl/>
        </w:rPr>
        <w:t xml:space="preserve"> بهبود فرآ</w:t>
      </w:r>
      <w:r w:rsidRPr="00CD58B9">
        <w:rPr>
          <w:rFonts w:cs="B Lotus" w:hint="cs"/>
          <w:b/>
          <w:szCs w:val="28"/>
          <w:rtl/>
        </w:rPr>
        <w:t>ی</w:t>
      </w:r>
      <w:r w:rsidRPr="00CD58B9">
        <w:rPr>
          <w:rFonts w:cs="B Lotus" w:hint="eastAsia"/>
          <w:b/>
          <w:szCs w:val="28"/>
          <w:rtl/>
        </w:rPr>
        <w:t>ند</w:t>
      </w:r>
      <w:r w:rsidRPr="00CD58B9">
        <w:rPr>
          <w:rFonts w:cs="B Lotus"/>
          <w:b/>
          <w:szCs w:val="28"/>
          <w:rtl/>
        </w:rPr>
        <w:t xml:space="preserve"> ق</w:t>
      </w:r>
      <w:r w:rsidRPr="00CD58B9">
        <w:rPr>
          <w:rFonts w:cs="B Lotus" w:hint="cs"/>
          <w:b/>
          <w:szCs w:val="28"/>
          <w:rtl/>
        </w:rPr>
        <w:t>ی</w:t>
      </w:r>
      <w:r w:rsidRPr="00CD58B9">
        <w:rPr>
          <w:rFonts w:cs="B Lotus" w:hint="eastAsia"/>
          <w:b/>
          <w:szCs w:val="28"/>
          <w:rtl/>
        </w:rPr>
        <w:t>مت‌گذار</w:t>
      </w:r>
      <w:r w:rsidRPr="00CD58B9">
        <w:rPr>
          <w:rFonts w:cs="B Lotus" w:hint="cs"/>
          <w:b/>
          <w:szCs w:val="28"/>
          <w:rtl/>
        </w:rPr>
        <w:t>ی</w:t>
      </w:r>
      <w:r w:rsidRPr="00CD58B9">
        <w:rPr>
          <w:rFonts w:cs="B Lotus"/>
          <w:b/>
          <w:szCs w:val="28"/>
          <w:rtl/>
        </w:rPr>
        <w:t xml:space="preserve"> و ارز</w:t>
      </w:r>
      <w:r w:rsidRPr="00CD58B9">
        <w:rPr>
          <w:rFonts w:cs="B Lotus" w:hint="cs"/>
          <w:b/>
          <w:szCs w:val="28"/>
          <w:rtl/>
        </w:rPr>
        <w:t>ی</w:t>
      </w:r>
      <w:r w:rsidRPr="00CD58B9">
        <w:rPr>
          <w:rFonts w:cs="B Lotus" w:hint="eastAsia"/>
          <w:b/>
          <w:szCs w:val="28"/>
          <w:rtl/>
        </w:rPr>
        <w:t>اب</w:t>
      </w:r>
      <w:r w:rsidRPr="00CD58B9">
        <w:rPr>
          <w:rFonts w:cs="B Lotus" w:hint="cs"/>
          <w:b/>
          <w:szCs w:val="28"/>
          <w:rtl/>
        </w:rPr>
        <w:t>ی</w:t>
      </w:r>
      <w:r w:rsidRPr="00CD58B9">
        <w:rPr>
          <w:rFonts w:cs="B Lotus"/>
          <w:b/>
          <w:szCs w:val="28"/>
          <w:rtl/>
        </w:rPr>
        <w:t xml:space="preserve"> ک</w:t>
      </w:r>
      <w:r w:rsidRPr="00CD58B9">
        <w:rPr>
          <w:rFonts w:cs="B Lotus" w:hint="cs"/>
          <w:b/>
          <w:szCs w:val="28"/>
          <w:rtl/>
        </w:rPr>
        <w:t>ی</w:t>
      </w:r>
      <w:r w:rsidRPr="00CD58B9">
        <w:rPr>
          <w:rFonts w:cs="B Lotus" w:hint="eastAsia"/>
          <w:b/>
          <w:szCs w:val="28"/>
          <w:rtl/>
        </w:rPr>
        <w:t>ف</w:t>
      </w:r>
      <w:r w:rsidRPr="00CD58B9">
        <w:rPr>
          <w:rFonts w:cs="B Lotus" w:hint="cs"/>
          <w:b/>
          <w:szCs w:val="28"/>
          <w:rtl/>
        </w:rPr>
        <w:t>ی</w:t>
      </w:r>
      <w:r w:rsidRPr="00CD58B9">
        <w:rPr>
          <w:rFonts w:cs="B Lotus" w:hint="eastAsia"/>
          <w:b/>
          <w:szCs w:val="28"/>
          <w:rtl/>
        </w:rPr>
        <w:t>ت</w:t>
      </w:r>
      <w:r w:rsidRPr="00CD58B9">
        <w:rPr>
          <w:rFonts w:cs="B Lotus"/>
          <w:b/>
          <w:szCs w:val="28"/>
          <w:rtl/>
        </w:rPr>
        <w:t xml:space="preserve"> خدمات ارائه دهد.</w:t>
      </w:r>
    </w:p>
    <w:p>
      <w:pPr>
        <w:keepNext/>
        <w:bidi/>
        <w:spacing w:before="240" w:after="60" w:line="360" w:lineRule="auto"/>
        <w:jc w:val="both"/>
        <w:outlineLvl w:val="1"/>
      </w:pPr>
      <w:r>
        <w:rPr>
          <w:rFonts w:ascii="Times New Roman" w:hAnsi="Times New Roman" w:cs="B Lotus"/>
          <w:b/>
          <w:bCs/>
          <w:szCs w:val="28"/>
          <w:rtl/>
        </w:rPr>
        <w:t xml:space="preserve">1-2- بیان مسأله</w:t>
      </w:r>
    </w:p>
    <w:p w:rsidR="00776C7F" w:rsidRPr="00C30B64" w:rsidRDefault="00776C7F" w:rsidP="00966A8E">
      <w:pPr>
        <w:bidi/>
        <w:spacing w:after="0" w:line="360" w:lineRule="auto"/>
        <w:jc w:val="both"/>
        <w:rPr>
          <w:rFonts w:ascii="Times New Roman" w:hAnsi="Times New Roman" w:cs="B Lotus"/>
          <w:color w:val="000000"/>
          <w:szCs w:val="28"/>
          <w:rtl/>
        </w:rPr>
      </w:pPr>
      <w:r>
        <w:rPr>
          <w:rFonts w:ascii="Times New Roman" w:hAnsi="Times New Roman" w:cs="B Lotus"/>
          <w:szCs w:val="28"/>
          <w:rtl/>
        </w:rPr>
        <w:t xml:space="preserve">یکی ‌از ‌نگرانی های ‌عمومی‌که ‌نظر ‌نهادهای ‌حرفه ای ‌را ‌به ‌خود ‌جلب‌کرده ‌است،‌ رقابت‌ بیش‌ از‌ حد ‌حسابرسان ‌بر ‌سر ‌تصاحب ‌کار ‌و ‌وقوع ‌پدیده ‌نرخ‌شکنی</w:t>
      </w:r>
      <w:r>
        <w:rPr>
          <w:rStyle w:val="FootnoteReference"/>
        </w:rPr>
        <w:footnoteReference w:id="5"/>
      </w:r>
      <w:r>
        <w:rPr>
          <w:rFonts w:ascii="Times New Roman" w:hAnsi="Times New Roman" w:cs="B Lotus"/>
          <w:szCs w:val="28"/>
          <w:rtl/>
        </w:rPr>
        <w:t xml:space="preserve"> در‌حق الزحمه حسابرسی</w:t>
      </w:r>
      <w:r>
        <w:rPr>
          <w:rStyle w:val="FootnoteReference"/>
        </w:rPr>
        <w:footnoteReference w:id="6"/>
      </w:r>
      <w:r>
        <w:rPr>
          <w:rFonts w:ascii="Times New Roman" w:hAnsi="Times New Roman" w:cs="B Lotus"/>
          <w:szCs w:val="28"/>
          <w:rtl/>
        </w:rPr>
        <w:t xml:space="preserve">‌ نخستین‌ می باشد (کمیته اخلاق حرفه‌ای حسابداران خبره</w:t>
      </w:r>
      <w:r>
        <w:rPr>
          <w:rStyle w:val="FootnoteReference"/>
        </w:rPr>
        <w:footnoteReference w:id="7"/>
      </w:r>
      <w:r>
        <w:rPr>
          <w:rFonts w:ascii="Times New Roman" w:hAnsi="Times New Roman" w:cs="B Lotus"/>
          <w:szCs w:val="28"/>
          <w:rtl/>
        </w:rPr>
        <w:t xml:space="preserve">، 1992). بررسی پژوهش های ‌صورت ‌گرفته ‌در‌ خصوص ‌چگونگی‌ هزینه ‌حسابرسی ‌نخستین ‌و‌ سال های ‌بعدی ‌دوره ‌تصدی ‌نشان‌ میدهد ‌که‌ در ‌این ‌زمینه ‌حداقل ‌دو ‌نظریه ‌متفاوت ‌وجود ‌دارد. ‌این ‌نظریه ها، ‌با ‌عنوان ‌نظریه های ‌رقیب‌ قیمت گذاری هزینه ‌حسابرسی ‌نخستین،‌ توسط ‌دی‌آنجلو (1981) و دای</w:t>
      </w:r>
      <w:r>
        <w:rPr>
          <w:rStyle w:val="FootnoteReference"/>
        </w:rPr>
        <w:footnoteReference w:id="8"/>
      </w:r>
      <w:r>
        <w:rPr>
          <w:rFonts w:ascii="Times New Roman" w:hAnsi="Times New Roman" w:cs="B Lotus"/>
          <w:szCs w:val="28"/>
          <w:rtl/>
        </w:rPr>
        <w:t xml:space="preserve"> (1991) به ‌شرح ‌زیر ‌بیان می شود (چو و همکاران</w:t>
      </w:r>
      <w:r>
        <w:rPr>
          <w:rStyle w:val="FootnoteReference"/>
        </w:rPr>
        <w:footnoteReference w:id="9"/>
      </w:r>
      <w:r>
        <w:rPr>
          <w:rFonts w:ascii="Times New Roman" w:hAnsi="Times New Roman" w:cs="B Lotus"/>
          <w:szCs w:val="28"/>
          <w:rtl/>
        </w:rPr>
        <w:t xml:space="preserve">، 2020). </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 نرخ شکنی روشی برای تعیین هزینه های حسابرسی، کمتر از هزینه های حسابرسی در طول سال های ابتدایی تعامل حسابرسی، برای رقابت بهتر برای مشتریان بزرگ و معتبر است (دی‌آنجلو</w:t>
      </w:r>
      <w:r>
        <w:rPr>
          <w:rStyle w:val="FootnoteReference"/>
        </w:rPr>
        <w:footnoteReference w:id="10"/>
      </w:r>
      <w:r>
        <w:rPr>
          <w:rFonts w:ascii="Times New Roman" w:hAnsi="Times New Roman" w:cs="B Lotus"/>
          <w:szCs w:val="28"/>
          <w:rtl/>
        </w:rPr>
        <w:t xml:space="preserve">، 1981؛ کانودیا و موخرجی</w:t>
      </w:r>
      <w:r>
        <w:rPr>
          <w:rStyle w:val="FootnoteReference"/>
        </w:rPr>
        <w:footnoteReference w:id="11"/>
      </w:r>
      <w:r>
        <w:rPr>
          <w:rFonts w:ascii="Times New Roman" w:hAnsi="Times New Roman" w:cs="B Lotus"/>
          <w:szCs w:val="28"/>
          <w:rtl/>
        </w:rPr>
        <w:t xml:space="preserve">، 1994؛ بروس</w:t>
      </w:r>
      <w:r>
        <w:rPr>
          <w:rStyle w:val="FootnoteReference"/>
        </w:rPr>
        <w:footnoteReference w:id="12"/>
      </w:r>
      <w:r>
        <w:rPr>
          <w:rFonts w:ascii="Times New Roman" w:hAnsi="Times New Roman" w:cs="B Lotus"/>
          <w:szCs w:val="28"/>
          <w:rtl/>
        </w:rPr>
        <w:t xml:space="preserve">، 2010؛ دزیر و همکاران</w:t>
      </w:r>
      <w:r>
        <w:rPr>
          <w:rStyle w:val="FootnoteReference"/>
        </w:rPr>
        <w:footnoteReference w:id="13"/>
      </w:r>
      <w:r>
        <w:rPr>
          <w:rFonts w:ascii="Times New Roman" w:hAnsi="Times New Roman" w:cs="B Lotus"/>
          <w:szCs w:val="28"/>
          <w:rtl/>
        </w:rPr>
        <w:t xml:space="preserve">، 2014). ناظران و دست اندرکاران مت ها است که در مورد تأثیر بالقوه نرخ شکنی در استقلال حسابرس</w:t>
      </w:r>
      <w:r>
        <w:rPr>
          <w:rStyle w:val="FootnoteReference"/>
        </w:rPr>
        <w:footnoteReference w:id="14"/>
      </w:r>
      <w:r>
        <w:rPr>
          <w:rFonts w:ascii="Times New Roman" w:hAnsi="Times New Roman" w:cs="B Lotus"/>
          <w:szCs w:val="28"/>
          <w:rtl/>
        </w:rPr>
        <w:t xml:space="preserve"> و کیفیت حسابرسی نگران هستند. نرخ شکنی ممکن است انگیزه ای قوی برای حسابرس ایجاد کند تا مشتری را در سالهای آینده حفظ کند تا جریان درآمد مداوم در آینده را برای جبران ضررهای اولیه هزینه تأمین کند.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دفوند و ژانگ</w:t>
      </w:r>
      <w:r>
        <w:rPr>
          <w:rStyle w:val="FootnoteReference"/>
        </w:rPr>
        <w:footnoteReference w:id="15"/>
      </w:r>
      <w:r>
        <w:rPr>
          <w:rFonts w:ascii="Times New Roman" w:hAnsi="Times New Roman" w:cs="B Lotus"/>
          <w:szCs w:val="28"/>
          <w:rtl/>
        </w:rPr>
        <w:t xml:space="preserve"> (2014) ضمن اظهار نظر درباره مطالعات نرخ شکنی در بررسی ادبیات حسابرسی خود، اظهار داشتند که: « این پیشینه تحقیق تقریباً بر روی وجود نرخ شکنی تمرکز دارد، با کمی توجه به اینکه آیا نرخ شکنی بر کیفیت حسابرسی تأثیر می گذارد یا خیر». این امر با توجه به اینکه نگرانی اصلی تنظیم کننده ها تهدید کیفیت حسابرسی است تعجب آور به نظر می رسد. نهادهای نظارتی به ویژه در مورد روابط "مخفی" مشتری و حسابرس با افزایش خدمات غیر حسابرسی بیشتر و تأثیر مشتریان بزرگ و مهم بر حسابرسان، نگران هستند (فرانکل و همکاران</w:t>
      </w:r>
      <w:r>
        <w:rPr>
          <w:rStyle w:val="FootnoteReference"/>
        </w:rPr>
        <w:footnoteReference w:id="16"/>
      </w:r>
      <w:r>
        <w:rPr>
          <w:rFonts w:ascii="Times New Roman" w:hAnsi="Times New Roman" w:cs="B Lotus"/>
          <w:szCs w:val="28"/>
          <w:rtl/>
        </w:rPr>
        <w:t xml:space="preserve">، 2002؛ چانگ و کالاپور</w:t>
      </w:r>
      <w:r>
        <w:rPr>
          <w:rStyle w:val="FootnoteReference"/>
        </w:rPr>
        <w:footnoteReference w:id="17"/>
      </w:r>
      <w:r>
        <w:rPr>
          <w:rFonts w:ascii="Times New Roman" w:hAnsi="Times New Roman" w:cs="B Lotus"/>
          <w:szCs w:val="28"/>
          <w:rtl/>
        </w:rPr>
        <w:t xml:space="preserve">، 2003؛ گل و همکاران</w:t>
      </w:r>
      <w:r>
        <w:rPr>
          <w:rStyle w:val="FootnoteReference"/>
        </w:rPr>
        <w:footnoteReference w:id="18"/>
      </w:r>
      <w:r>
        <w:rPr>
          <w:rFonts w:ascii="Times New Roman" w:hAnsi="Times New Roman" w:cs="B Lotus"/>
          <w:szCs w:val="28"/>
          <w:rtl/>
        </w:rPr>
        <w:t xml:space="preserve">، 2007؛ لی</w:t>
      </w:r>
      <w:r>
        <w:rPr>
          <w:rStyle w:val="FootnoteReference"/>
        </w:rPr>
        <w:footnoteReference w:id="19"/>
      </w:r>
      <w:r>
        <w:rPr>
          <w:rFonts w:ascii="Times New Roman" w:hAnsi="Times New Roman" w:cs="B Lotus"/>
          <w:szCs w:val="28"/>
          <w:rtl/>
        </w:rPr>
        <w:t xml:space="preserve">، 2009؛ بولیو و رینشتاین</w:t>
      </w:r>
      <w:r>
        <w:rPr>
          <w:rStyle w:val="FootnoteReference"/>
        </w:rPr>
        <w:footnoteReference w:id="20"/>
      </w:r>
      <w:r>
        <w:rPr>
          <w:rFonts w:ascii="Times New Roman" w:hAnsi="Times New Roman" w:cs="B Lotus"/>
          <w:szCs w:val="28"/>
          <w:rtl/>
        </w:rPr>
        <w:t xml:space="preserve">، 2010). در نتیجه، قانون </w:t>
      </w:r>
      <w:r>
        <w:rPr>
          <w:rFonts w:ascii="Times New Roman" w:hAnsi="Times New Roman" w:cs="B Lotus"/>
          <w:szCs w:val="28"/>
        </w:rPr>
        <w:t xml:space="preserve">Sarbanes-Oxley (SOX)</w:t>
      </w:r>
      <w:r>
        <w:rPr>
          <w:rFonts w:ascii="Times New Roman" w:hAnsi="Times New Roman" w:cs="B Lotus"/>
          <w:szCs w:val="28"/>
          <w:rtl/>
        </w:rPr>
        <w:t xml:space="preserve"> سال 2002 خدمات غیر حسابرسی حسابرسان را به انواع خاصی از خدمات محدود کرده است (گل و همکاران، 2007).</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بر‌ اساس‌ نظریه‌ دی‌آنجلو (1981‌) از ‌آنجا ‌که ‌تغییر ‌حسابرس ‌برای ‌صاحبکار ‌و ‌حسابرس ‌جدید‌ هزینه بر‌ خواهد ‌بود،‌ لذا‌ تمایلی ‌برای ‌تغییر ‌حسابرس ‌وجود ‌ندارد‌ و‌ حسابرسان ‌فعلی ‌می توانند‌ از ‌این‌ موضوع ‌بهره ‌جویند، ‌چرا‌ که‌ در ‌سال های ‌آتی ‌بدون ‌واهمه ‌از ‌تغییر ‌میتوانند ‌حق الزحمه بیشتری‌ (شبه‌منافع</w:t>
      </w:r>
      <w:r>
        <w:rPr>
          <w:rStyle w:val="FootnoteReference"/>
        </w:rPr>
        <w:footnoteReference w:id="21"/>
      </w:r>
      <w:r>
        <w:rPr>
          <w:rFonts w:ascii="Times New Roman" w:hAnsi="Times New Roman" w:cs="B Lotus"/>
          <w:szCs w:val="28"/>
          <w:rtl/>
        </w:rPr>
        <w:t xml:space="preserve">‌آتی)‌ را‌ طلب ‌نمایند.‌ بنابراین‌ حسابرسان ‌تلاش ‌می کنند ‌با‌ ارائه ‌تخفیف ‌در‌ حق الزحمه حسابرسی ‌نخستین، ‌کار‌ را‌ در ‌شرایط ‌رقابتی ‌به ‌دست ‌آورند ‌تا ‌از‌ منافع ‌آن ‌در ‌سال های ‌آتی‌ بهره‌ جویند. ‌با‌ این ‌وصف،‌ حق الزحمه حسابرسی ‌نخستین ‌نسبت ‌به ‌سال های ‌آتی کمتر می باشد.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‌مقابل، ‌دای (‌1991) با ‌نقد ‌نظریه ‌دی‌آنجلو، ‌افزایش ‌قدرت ‌چانه زنی</w:t>
      </w:r>
      <w:r>
        <w:rPr>
          <w:rStyle w:val="FootnoteReference"/>
        </w:rPr>
        <w:footnoteReference w:id="22"/>
      </w:r>
      <w:r>
        <w:rPr>
          <w:rFonts w:ascii="Times New Roman" w:hAnsi="Times New Roman" w:cs="B Lotus"/>
          <w:szCs w:val="28"/>
          <w:rtl/>
        </w:rPr>
        <w:t xml:space="preserve"> ‌صاحبکار ‌و ‌افشای‌ حق الزحمه حسابرسی ‌در ‌صورت های ‌مالی‌ را ‌مانع ‌پدیده ‌نرخ‌شکنی ‌می داند. ‌همچنین‌ از ‌آنجا‌که‌ حسابرس ‌در ‌حسابرسی ‌نخستین‌ زمان ‌بیشتری‌ را‌ صرف ‌می نماید، لذا‌ حسابرس ‌در ‌حسابرسی ‌نخستین‌ حق الزحمه بیشتری ‌را ‌طلب ‌می کند. ‌اما ‌در ‌سال های ‌آتی ‌به ‌دلیل ‌کاهش ‌زمان ‌صرف ‌شده،‌ حق الزحمه نیزکاهش ‌می یابد (ترنر</w:t>
      </w:r>
      <w:r>
        <w:rPr>
          <w:rStyle w:val="FootnoteReference"/>
        </w:rPr>
        <w:footnoteReference w:id="23"/>
      </w:r>
      <w:r>
        <w:rPr>
          <w:rFonts w:ascii="Times New Roman" w:hAnsi="Times New Roman" w:cs="B Lotus"/>
          <w:szCs w:val="28"/>
          <w:rtl/>
        </w:rPr>
        <w:t xml:space="preserve">، 2002؛ ‌فلانگین‌، 2002). با ‌این‌ وصف،‌ حق الزحمه حسابرسی‌ نخستین ‌نسبت ‌به ‌حق الزحمه سال های ‌آتی ‌بیشتر می باشد.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بررسی ‌شواهد ‌تجربی ‌حاصل‌ از ‌تحقیقات ‌گذشته ‌پیرامون ‌دو ‌نظریه‌ رقیب ‌یاد شده،‌ حاکی ‌از ‌آن‌ است ‌که‌ حسب ‌شرایط ‌مختلف، ‌این‌ دو ‌نظریه، ‌می توانند قدرت ‌تبیین کنندگی‌ متفاوتی ‌داشته ‌باشند. برای ‌مثال ‌در آمریکا، پژوهش ها شواهدی از ‌وجود پدیده نرخ شکنی در حسابرسی نخستین و‌ به عبارتی ‌قدرت ‌تبیین‌ نظریه‌ دی‌آنجلو‌ را ‌نشان می دهند (‌سیمون و ‌فرانسیس، 1988؛‌ اترج و‌ گرینبرگ</w:t>
      </w:r>
      <w:r>
        <w:rPr>
          <w:rStyle w:val="FootnoteReference"/>
        </w:rPr>
        <w:footnoteReference w:id="24"/>
      </w:r>
      <w:r>
        <w:rPr>
          <w:rFonts w:ascii="Times New Roman" w:hAnsi="Times New Roman" w:cs="B Lotus"/>
          <w:szCs w:val="28"/>
          <w:rtl/>
        </w:rPr>
        <w:t xml:space="preserve">‌، 1990). در ‌مقابل، در ‌استرالیا ‌اکثر ‌پژوهش ها شواهدی از‌ عدم‌ وجود پدیده نرخ‌شکنی در‌ حسابرسی ‌نخستین ‌و ‌قدرت ‌تبیین ‌نظریه‌ دای ‌را‌ نشان می دهند (فرانسیس</w:t>
      </w:r>
      <w:r>
        <w:rPr>
          <w:rStyle w:val="FootnoteReference"/>
        </w:rPr>
        <w:footnoteReference w:id="25"/>
      </w:r>
      <w:r>
        <w:rPr>
          <w:rFonts w:ascii="Times New Roman" w:hAnsi="Times New Roman" w:cs="B Lotus"/>
          <w:szCs w:val="28"/>
          <w:rtl/>
        </w:rPr>
        <w:t xml:space="preserve">، 1984؛‌ باترورث و هاگتون</w:t>
      </w:r>
      <w:r>
        <w:rPr>
          <w:rStyle w:val="FootnoteReference"/>
        </w:rPr>
        <w:footnoteReference w:id="26"/>
      </w:r>
      <w:r>
        <w:rPr>
          <w:rFonts w:ascii="Times New Roman" w:hAnsi="Times New Roman" w:cs="B Lotus"/>
          <w:szCs w:val="28"/>
          <w:rtl/>
        </w:rPr>
        <w:t xml:space="preserve">‌، 1995). در‌واقع، نتایج ‌متناقض ‌ناشی ‌از ‌پژوهش های‌ موجود، احتمال‌ تأثیر شرایط محیطی‌ را بر چگونگی قیمت گذاری حسابرسی ‌نخستین (‌قدرت‌ تبیین ‌هر ‌یک ‌از ‌نظریه های ‌رقیب) تقویت‌ می کند.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هزینه حسابرسی ‌جزئی ‌مهم‌ از ‌تعاملات ‌حسابرسی ‌و ‌مسلماً‌ بخشی ‌حیاتی ‌از ‌روند ‌تغییر‌ حسابرس ‌محسوب ‌می گردد‌ (کاچر و ویلسون</w:t>
      </w:r>
      <w:r>
        <w:rPr>
          <w:rStyle w:val="FootnoteReference"/>
        </w:rPr>
        <w:footnoteReference w:id="27"/>
      </w:r>
      <w:r>
        <w:rPr>
          <w:rFonts w:ascii="Times New Roman" w:hAnsi="Times New Roman" w:cs="B Lotus"/>
          <w:szCs w:val="28"/>
          <w:rtl/>
        </w:rPr>
        <w:t xml:space="preserve">‌، 2016). شواهد ‌تجربی ‌نشان ‌می دهد ‌که ‌رابطه‌ قوی ‌و‌ دو ‌طرفه ‌بین‌ حق الزحمه حسابرسی‌ و‌ تغییر ‌حسابرس‌ وجود‌ دارد. ‌صاحبکاران ‌اغلب ‌به‌ دلیل‌ بالا ‌بودن ‌حق الزحمه حسابرس ‌فعلی ‌و ‌یا ‌زمانی ‌که ‌انتظار ‌کاهش ‌حق الزحمه حسابرسی ‌در‌ حسابرسی ‌نخستین ‌را‌ داشته ‌باشند، ‌اقدام‌ به ‌تغییر ‌حسابرس ‌می کنند (‌کمیسیون رقابت، 2012). بنابراین ‌ارائه ‌تخفیف ‌در هزینه حسابرسی ‌نخستین ‌از ‌سوی ‌حسابرس ‌به ‌منظور ‌برآورده‌ کردن‌ تمایلات ‌صاحبکار ‌و ‌تصاحب‌ قرارداد ‌حسابرسی ‌قابل‌ درک ‌می باشد. بررسی ‌متون ‌حسابرسی ‌در ‌خصوص ‌چگونگی ‌قیمت گذاری ‌حسابرسی ‌نخستین ‌و ‌سال های‌ بعدی ‌دوره ‌تصدی ‌نشان‌ می دهد ‌که ‌در ‌این‌ زمینه‌ حداقل ‌دو ‌نظریه ‌متفاوت ‌وجود‌ دارد. ‌نظریه های‌ مذکور ‌توسط ‌دیدی‌آنجلو (‌1981) و‌ دای(1991) به‌شرح ‌زیر ‌بیان‌ شده ‌است:</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دی‌آنجلو (1981) معتقد است‌ هزینه های بالای ‌تغییر حسابرس و نیز ‌هزینه های بالای ‌شناخت اولیه، باعث ایجاد مزیت رقابتی برای حسابرس فعلی نسبت به حسابرسان رقیب می گردد و این مزیت رقابتی به حسابرس فعلی اجازه می دهد که حق الزحمه های آتی را بالاتر از هزینه های قابل اجتناب قرارداد حسابرسی تعیین کند و از این طریق منافع خود را تأمین نماید. ‌با ‌آگاهی ‌از‌ این‌ مزیت ‌رقابتی، در بازار رقابتی‌خدمات حسابرسی، حسابرسان برای ‌تصاحب ‌کار، ‌مبلغ قرارداد حسابرسی نخستین را با تخفیف ارائه می نمایند. به این پدیده در حوزه حسابرسی، نرخ شکنی می گویند‌. بنابراین ‌بر ‌اساس ‌نظریه ‌دی‌آنجلو ‌(‌1981) انتظار ‌می رود که ‌مبلغ ‌حق الزحمه حسابرسی ‌نخستین ‌کمتر ‌از ‌مبلغ‌ حق الزحمه ‌حسابرسی‌ سال های آینده دوره تصدی حسابرسی‌ باشد.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دای (‌1991) معتقد ‌است ‌تخفیف ‌ارائه ‌شده ‌در ‌مبلغ ‌حق الزحمه حسابرسی ‌نخستین، ‌تابع‌ قدرت ‌چانه زنی ‌(و ‌نه ‌مزیت ‌رقابتی) ‌می باشد. ‌برای ‌مثال ‌چنانچه ‌صاحبکار‌ دارای ‌قدرت ‌چانه ‌زنی‌ باشد، ‌آنگاه احتمال ‌عدم‌ پرداخت ‌حق الزحمه های ‌آتی‌ اضافی ‌توسط ‌صاحبکار ‌بیشتر‌ می شود ‌و ‌لذا ‌حسابرس ‌نمی تواند ‌به ‌امید‌ بازیافت ‌حق الزحمه های ‌آتی، ‌اقدام ‌به‌نرخ‌ شکنی‌ نماید.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از‌ طرف ‌دیگر،‌ دای (1991‌) به ‌اثر ‌افشا‌ و ‌عدم‌ افشای ‌شبه‌ منافع ‌بر ‌وقوع ‌پدیده ‌نرخ‌شکنی‌ اشاره ‌می نماید. ‌چرا ‌که ‌مشاهده ‌شبه ‌رانت ها (حق الزحمه بیشتر) ‌بر ‌نگرش ‌استفاده کنندگان برون سازمانی ‌نسبت ‌به ‌استقلال‌ حسابرس ‌اثر ‌سویی ‌دارد.‌ در ‌نتیجه ‌دای ‌استدلال‌ میکند ‌که ‌افشای‌ حق الزحمه ‌منجر‌ به ‌حذف‌ شبه ‌رانتها ‌و‌نهایتاً‌ باعث ‌حذف ‌پدیده ‌نرخ ‌شکنی ‌می شود. ‌همچنین ‌دای ‌بیان ‌می کند ‌عدم‌ افشای ‌حق الزحمه، ‌برای ‌حسابرسان ‌فرصت ‌مناسبی ‌است ‌و ‌حسابرسان ‌به ‌راحتی‌ می توانند ‌مبلغ‌ تخفیف ارائه ‌شده ‌در ‌حسابرسی ‌نخستین ‌را ‌از ‌طریق ‌افزایش ‌حق الزحمه در ‌سال های ‌آتی ‌جبران‌ نمایند. ‌بنابراین ‌عدم‌ افشا ‌باعث ‌ایجاد شبه‌رانت ‌و ‌به ‌دنبال ‌آن ‌وقوع‌ پدیده ‌نرخ‌شکنی ‌میگردد.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وظیفه حسابرس بهبود کیفیت اطلاعات حسابداری است. وظیفه ای که در نهایت موجب ارتقای سودمندی اطلاعات برای تصمیم‌گیری سرمایه‌گذاران، اعتباردهندگان و سایر ذینفعان می‌شود. به عقیده سرمایه‌گذاران صورتهای مالی حسابرسی شده اطلاعات سودمندی را برای مدل های تصمیم گیری آنها فراهم می نماید. این به موضوع به معنی آن است که فرآیند حسابرسی موجب می‌شود تا ارزش صورت های مالی نزد سرمایه‌گذاران افزایش یابد. اقلام تعهدی از دیدگاه حسابرسی مشکل ساز هستند؛ مدیران می‌توانند درجه ای از احتیاط را در قبال اقلام تعهدی به کار گیرند که این احتیاط می تواند برای تحت تاثیر قرار دادن درآمدها و هزینه‌های آتی مورد استفاده قرار گیرد (سرینیدی و گل</w:t>
      </w:r>
      <w:r>
        <w:rPr>
          <w:rStyle w:val="FootnoteReference"/>
        </w:rPr>
        <w:footnoteReference w:id="28"/>
      </w:r>
      <w:r>
        <w:rPr>
          <w:rFonts w:ascii="Times New Roman" w:hAnsi="Times New Roman" w:cs="B Lotus"/>
          <w:szCs w:val="28"/>
          <w:rtl/>
        </w:rPr>
        <w:t xml:space="preserve">، 2007). در این میان انگیزه های مدیران در جهت منافع شخصی خود در کیفیت سود، مانع از رسیدن حسابرسان به اهداف خود می شوند. هر چه اقلام تعهدی اختیاری</w:t>
      </w:r>
      <w:r>
        <w:rPr>
          <w:rStyle w:val="FootnoteReference"/>
        </w:rPr>
        <w:footnoteReference w:id="29"/>
      </w:r>
      <w:r>
        <w:rPr>
          <w:rFonts w:ascii="Times New Roman" w:hAnsi="Times New Roman" w:cs="B Lotus"/>
          <w:szCs w:val="28"/>
          <w:rtl/>
        </w:rPr>
        <w:t xml:space="preserve"> کمتر باشد امکان مدیریت سود توسط مدیران کاهش یافته و در نتیجه اعتبار صورت های مالی و به دنبال آن کیفیت حسابرسی افزایش می یابد.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با‌ توجه ‌به ‌توضیحات ‌پیش‌گفته ‌و‌ همچنین ‌با‌ در ‌نظر‌ داشتن ‌این ‌نکته ‌که‌ در ‌ایران، ‌اغلب‌ حق الزحمه حسابرسی‌ در ‌صورت های ‌مالی ‌افشا‌ می شود، ‌بنابراین انتظار ‌می رود‌ بخشی ‌از‌ نظریه‌ دای ‌نسبت‌ به ‌بخش‌ دیگر ‌(بخش ‌نقطه‌ چین)‌ قدرت‌تبیین کنندگی ‌بیشتری‌ داشته ‌باشد. ‌به‌طور‌ کلی ‌بر ‌اساس‌ نظریه ‌دای (‌1991) انتظار‌ می رود که ‌مبلغ‌ حق الزحمه ‌حسابرسی ‌نخستین ‌بیشتر از ‌مبلغ‌ حق‌الزحمه حسابرسی ‌سال های آینده دوره تصدی حسابرسی‌ باشد.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به‌طور‌ کلی، ‌پژوهش های ‌پیشین،‌ موضوع ‌وقوع پدیده نرخ‌شکنی ‌را به صورت کلی‌ و ‌بدون‌ توجه ‌به تأثیر عوامل‌  تعیین کننده آن بر وقوع ‌یا ‌عدم‌ وقوع پدیده نرخ‌شکنی ‌بررسی‌نموده اند. ‌همچنین بیشتر پژوهش های پیشین بر یکی از نظریه های رقیب ‌متمرکز ‌بوده اند. ‌پژوهش حاضر علاوه بر در نظر گرفتن تأثیر عوامل تعیین کننده ‌با ‌اهمیت در ارائه خدمات حسابرسی، ریکاوری و کیفیت حسابرسی در  آینده، هر دو نظریه را به صورت همزمان مورد واکاوی قرار‌ می دهد و مدلی مناسب را جهت پیش بینی هزینه های حسابرسی با رویکرد کمّی و بر پایهٔ داده‌های تابلویی</w:t>
      </w:r>
      <w:r>
        <w:rPr>
          <w:rStyle w:val="FootnoteReference"/>
        </w:rPr>
        <w:footnoteReference w:id="30"/>
      </w:r>
      <w:r>
        <w:rPr>
          <w:rFonts w:ascii="Times New Roman" w:hAnsi="Times New Roman" w:cs="B Lotus"/>
          <w:szCs w:val="28"/>
          <w:rtl/>
        </w:rPr>
        <w:t xml:space="preserve"> ارائه می نماید.</w:t>
      </w:r>
    </w:p>
    <w:p>
      <w:pPr>
        <w:keepNext/>
        <w:bidi/>
        <w:spacing w:before="240" w:after="60" w:line="360" w:lineRule="auto"/>
        <w:jc w:val="both"/>
        <w:outlineLvl w:val="1"/>
      </w:pPr>
      <w:r>
        <w:rPr>
          <w:rFonts w:ascii="Times New Roman" w:hAnsi="Times New Roman" w:cs="B Lotus"/>
          <w:b/>
          <w:bCs/>
          <w:szCs w:val="28"/>
          <w:rtl/>
        </w:rPr>
        <w:t xml:space="preserve">1-3- اهداف</w:t>
      </w:r>
    </w:p>
    <w:p>
      <w:pPr>
        <w:bidi/>
        <w:spacing w:before="0" w:after="0" w:line="360" w:lineRule="auto"/>
        <w:ind w:right="567" w:hanging="340"/>
        <w:jc w:val="both"/>
      </w:pPr>
      <w:r>
        <w:rPr>
          <w:rFonts w:ascii="Times New Roman" w:hAnsi="Times New Roman" w:cs="B Lotus"/>
          <w:szCs w:val="28"/>
          <w:rtl/>
        </w:rPr>
        <w:t xml:space="preserve">1. تعیین رابطهٔ سطح حق‌الزحمه‌های غیرحسابرسی با کاهش هزینه‌های حسابرسی در سال کاری اولیه (فرضیهٔ اول).</w:t>
      </w:r>
    </w:p>
    <w:p>
      <w:pPr>
        <w:bidi/>
        <w:spacing w:before="0" w:after="0" w:line="360" w:lineRule="auto"/>
        <w:ind w:right="567" w:hanging="340"/>
        <w:jc w:val="both"/>
      </w:pPr>
      <w:r>
        <w:rPr>
          <w:rFonts w:ascii="Times New Roman" w:hAnsi="Times New Roman" w:cs="B Lotus"/>
          <w:szCs w:val="28"/>
          <w:rtl/>
        </w:rPr>
        <w:t xml:space="preserve">2. تعیین تأثیر اهمیت مشتری</w:t>
      </w:r>
      <w:r>
        <w:rPr>
          <w:rStyle w:val="FootnoteReference"/>
        </w:rPr>
        <w:footnoteReference w:id="31"/>
      </w:r>
      <w:r>
        <w:rPr>
          <w:rFonts w:ascii="Times New Roman" w:hAnsi="Times New Roman" w:cs="B Lotus"/>
          <w:szCs w:val="28"/>
          <w:rtl/>
        </w:rPr>
        <w:t xml:space="preserve"> بر کاهش هزینه‌های حسابرسی در مؤسسات حسابرسی کوچک و بزرگ و مقایسهٔ آن‌ها (فرضیهٔ دوم).</w:t>
      </w:r>
    </w:p>
    <w:p>
      <w:pPr>
        <w:bidi/>
        <w:spacing w:before="0" w:after="0" w:line="360" w:lineRule="auto"/>
        <w:ind w:right="567" w:hanging="340"/>
        <w:jc w:val="both"/>
      </w:pPr>
      <w:r>
        <w:rPr>
          <w:rFonts w:ascii="Times New Roman" w:hAnsi="Times New Roman" w:cs="B Lotus"/>
          <w:szCs w:val="28"/>
          <w:rtl/>
        </w:rPr>
        <w:t xml:space="preserve">3. مقایسهٔ افزایش حق‌الزحمه حسابرسی در سال‌های بعد بین مؤسسات کم‌هزینه و پُرهزینه (فرضیهٔ سوم).</w:t>
      </w:r>
    </w:p>
    <w:p>
      <w:pPr>
        <w:bidi/>
        <w:spacing w:before="0" w:after="0" w:line="360" w:lineRule="auto"/>
        <w:ind w:right="567" w:hanging="340"/>
        <w:jc w:val="both"/>
      </w:pPr>
      <w:r>
        <w:rPr>
          <w:rFonts w:ascii="Times New Roman" w:hAnsi="Times New Roman" w:cs="B Lotus"/>
          <w:szCs w:val="28"/>
          <w:rtl/>
        </w:rPr>
        <w:t xml:space="preserve">4. بررسی افزایش حق‌الزحمه‌های غیرحسابرسی در سال‌های بعد در مؤسسات کم‌هزینه نسبت به پُرهزینه (فرضیهٔ چهارم).</w:t>
      </w:r>
    </w:p>
    <w:p>
      <w:pPr>
        <w:bidi/>
        <w:spacing w:before="0" w:after="0" w:line="360" w:lineRule="auto"/>
        <w:ind w:right="567" w:hanging="340"/>
        <w:jc w:val="both"/>
      </w:pPr>
      <w:r>
        <w:rPr>
          <w:rFonts w:ascii="Times New Roman" w:hAnsi="Times New Roman" w:cs="B Lotus"/>
          <w:szCs w:val="28"/>
          <w:rtl/>
        </w:rPr>
        <w:t xml:space="preserve">5. بررسی کیفیت حسابرسی در دوره‌های بعدی و میزان بازیابی حق‌الزحمه حسابرسی در مؤسسات کم‌هزینه (فرضیهٔ پنجم).</w:t>
      </w:r>
    </w:p>
    <w:p>
      <w:pPr>
        <w:keepNext/>
        <w:bidi/>
        <w:spacing w:before="240" w:after="60" w:line="360" w:lineRule="auto"/>
        <w:jc w:val="both"/>
        <w:outlineLvl w:val="1"/>
      </w:pPr>
      <w:r>
        <w:rPr>
          <w:rFonts w:ascii="Times New Roman" w:hAnsi="Times New Roman" w:cs="B Lotus"/>
          <w:b/>
          <w:bCs/>
          <w:szCs w:val="28"/>
          <w:rtl/>
        </w:rPr>
        <w:t xml:space="preserve">1-4- فرضیات</w:t>
      </w:r>
    </w:p>
    <w:p>
      <w:pPr>
        <w:bidi/>
        <w:spacing w:before="0" w:after="0" w:line="360" w:lineRule="auto"/>
        <w:ind w:right="567" w:hanging="340"/>
        <w:jc w:val="both"/>
      </w:pPr>
      <w:r>
        <w:rPr>
          <w:rFonts w:ascii="Times New Roman" w:hAnsi="Times New Roman" w:cs="B Lotus"/>
          <w:szCs w:val="28"/>
          <w:rtl/>
        </w:rPr>
        <w:t xml:space="preserve">فرضیه 1: کاهش هزینه‌های حسابرسی در سال کاری اولیه با سطح حق‌الزحمه‌های غیرحسابرسی رابطه معناداری ندارد.</w:t>
      </w:r>
    </w:p>
    <w:p>
      <w:pPr>
        <w:bidi/>
        <w:spacing w:before="0" w:after="0" w:line="360" w:lineRule="auto"/>
        <w:ind w:right="567" w:hanging="340"/>
        <w:jc w:val="both"/>
      </w:pPr>
      <w:r>
        <w:rPr>
          <w:rFonts w:ascii="Times New Roman" w:hAnsi="Times New Roman" w:cs="B Lotus"/>
          <w:szCs w:val="28"/>
          <w:rtl/>
        </w:rPr>
        <w:t xml:space="preserve">فرضیه 2: اهمیت مشتری در مؤسسات حسابرسی کوچک با کاهش هزینه‌های حسابرسی رابطه مثبت و معنادار دارد؛ اما در مؤسسات حسابرسی بزرگ این رابطه معنادار نیست.</w:t>
      </w:r>
    </w:p>
    <w:p>
      <w:pPr>
        <w:bidi/>
        <w:spacing w:before="0" w:after="0" w:line="360" w:lineRule="auto"/>
        <w:ind w:right="567" w:hanging="340"/>
        <w:jc w:val="both"/>
      </w:pPr>
      <w:r>
        <w:rPr>
          <w:rFonts w:ascii="Times New Roman" w:hAnsi="Times New Roman" w:cs="B Lotus"/>
          <w:szCs w:val="28"/>
          <w:rtl/>
        </w:rPr>
        <w:t xml:space="preserve">فرضیه 3: میزان افزایش حق‌الزحمه حسابرسی در سال‌های بعد در مؤسساتی که در سال اولیه هزینه حسابرسی پایین داشته‌اند، به‌طور معناداری بیشتر از مؤسساتی است که هزینه حسابرسی اولیه بالاتری داشته‌اند.</w:t>
      </w:r>
    </w:p>
    <w:p>
      <w:pPr>
        <w:bidi/>
        <w:spacing w:before="0" w:after="0" w:line="360" w:lineRule="auto"/>
        <w:ind w:right="567" w:hanging="340"/>
        <w:jc w:val="both"/>
      </w:pPr>
      <w:r>
        <w:rPr>
          <w:rFonts w:ascii="Times New Roman" w:hAnsi="Times New Roman" w:cs="B Lotus"/>
          <w:szCs w:val="28"/>
          <w:rtl/>
        </w:rPr>
        <w:t xml:space="preserve">فرضیه 4: میزان افزایش حق‌الزحمه‌های غیرحسابرسی در سال‌های بعد، در مؤسساتی که هزینه حسابرسی اولیه پایین داشته‌اند، نسبت به مؤسساتی با هزینه حسابرسی اولیه بالا، به‌طور معناداری بیشتر نیست.</w:t>
      </w:r>
    </w:p>
    <w:p>
      <w:pPr>
        <w:bidi/>
        <w:spacing w:before="0" w:after="0" w:line="360" w:lineRule="auto"/>
        <w:ind w:right="567" w:hanging="340"/>
        <w:jc w:val="both"/>
      </w:pPr>
      <w:r>
        <w:rPr>
          <w:rFonts w:ascii="Times New Roman" w:hAnsi="Times New Roman" w:cs="B Lotus"/>
          <w:szCs w:val="28"/>
          <w:rtl/>
        </w:rPr>
        <w:t xml:space="preserve">فرضیه 5: کیفیت حسابرسی در دوره‌های بعد وابسته به میزان بازیابی حق‌الزحمه حسابرسی در مؤسساتی که هزینه حسابرسی اولیه پایین داشته‌اند، نیست.</w:t>
      </w:r>
    </w:p>
    <w:p>
      <w:pPr>
        <w:keepNext/>
        <w:bidi/>
        <w:spacing w:before="240" w:after="60" w:line="360" w:lineRule="auto"/>
        <w:jc w:val="both"/>
        <w:outlineLvl w:val="1"/>
      </w:pPr>
      <w:r>
        <w:rPr>
          <w:rFonts w:ascii="Times New Roman" w:hAnsi="Times New Roman" w:cs="B Lotus"/>
          <w:b/>
          <w:bCs/>
          <w:szCs w:val="28"/>
          <w:rtl/>
        </w:rPr>
        <w:t xml:space="preserve">1-5- تعریف واژه‌ها</w:t>
      </w:r>
    </w:p>
    <w:p>
      <w:pPr>
        <w:keepNext/>
        <w:bidi/>
        <w:spacing w:before="120" w:after="0" w:line="360" w:lineRule="auto"/>
        <w:jc w:val="both"/>
      </w:pPr>
      <w:r>
        <w:rPr>
          <w:rFonts w:ascii="Times New Roman" w:hAnsi="Times New Roman" w:cs="B Lotus"/>
          <w:b/>
          <w:bCs/>
          <w:szCs w:val="28"/>
          <w:rtl/>
        </w:rPr>
        <w:t xml:space="preserve">هزینه‌های حسابرسی:</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هزینه حسابرسی بر اساس بهای تمام شده خدمات به کار رفته در فرآیند حسابرسی به علاوه تخمینی از زیان‌های ناشی از مسئولیت حسابرس در برابر گزارش صادر شده تعیین خواهد شد. اجرای این فرآیند در سه مرحله انجام می گیرد: مرحله اول: ارزیابی حسابرس از وقوع زیان آتی ناشی از قضاوت حسابرس که در آینده یک ذینفع برای مثال سهامدار متحمل می‌شود. مرحله دوم: به‌کارگیری منابع در اجرای عملیات حسابرسی برای مثال نیروی انسانی و در نهایت، تعیین قیمت که هزینه حسابرسی را پوشش دهد (بنی مهد و همکاران، 1391). شرکای موسسات حسابرسی برای یافتن مشتریان جدید، حفظ مشتریان موجود و خدمات مشاوره، تحت فشار زیادی قرار گرفته‌اند و عدم تحقق این اهداف توسعه ای در موسسات حسابرسی، عواقب بدی از جمله برکناری از کار را برای آنها در پی داشته است. به عبارت دیگر می توان گفت در 20 سال اخیر، حرفه حسابرسی تغییرات سریع و درخور توجهی داشته است. کاهش مقررات در بازار کار حسابرسی، به موسسات حسابرسی اجازه داد بیشتر اهداف اقتصادی را دنبال کنند و در جستجوی رشد درآمد خود و کاهش هزینه ها در هر کار حسابرسی باشند (هیلی و پالپو</w:t>
      </w:r>
      <w:r>
        <w:rPr>
          <w:rStyle w:val="FootnoteReference"/>
        </w:rPr>
        <w:footnoteReference w:id="32"/>
      </w:r>
      <w:r>
        <w:rPr>
          <w:rFonts w:ascii="Times New Roman" w:hAnsi="Times New Roman" w:cs="B Lotus"/>
          <w:szCs w:val="28"/>
          <w:rtl/>
        </w:rPr>
        <w:t xml:space="preserve">، 2003).</w:t>
      </w:r>
    </w:p>
    <w:p>
      <w:pPr>
        <w:keepNext/>
        <w:bidi/>
        <w:spacing w:before="120" w:after="0" w:line="360" w:lineRule="auto"/>
        <w:jc w:val="both"/>
      </w:pPr>
      <w:r>
        <w:rPr>
          <w:rFonts w:ascii="Times New Roman" w:hAnsi="Times New Roman" w:cs="B Lotus"/>
          <w:b/>
          <w:bCs/>
          <w:szCs w:val="28"/>
          <w:rtl/>
        </w:rPr>
        <w:t xml:space="preserve">کیفیت حسابرسی:</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ادبیات حسابرسی تعاریف متفاوتی از کیفیت حسابرسی ارائه شده است. برخی از افراد حرفه‌ای کیفیت حسابرسی را به عنوان میزان انطباق حسابرسی با استانداردهای حسابرسی تعریف کرده اند (بنیتو آراندا</w:t>
      </w:r>
      <w:r>
        <w:rPr>
          <w:rStyle w:val="FootnoteReference"/>
        </w:rPr>
        <w:footnoteReference w:id="33"/>
      </w:r>
      <w:r>
        <w:rPr>
          <w:rFonts w:ascii="Times New Roman" w:hAnsi="Times New Roman" w:cs="B Lotus"/>
          <w:szCs w:val="28"/>
          <w:rtl/>
        </w:rPr>
        <w:t xml:space="preserve">، 2000). برعکس، بسیاری از محققان حسابرسی ابعاد گوناگونی را برای کیفیت حسابرسی قائل هستند. این ابعاد اغلب به تعاریفی کاملاً متفاوت منجر می‌شود. یکی از متداول ترین تعریف‌ها درباره کیفیت حسابرسی تعریفی است که توسط دی‌آنجلو (1981) ارائه شده است. او کیفیت حسابرسی را اینگونه تعریف کرده است: «"ارزیابی (استنباط) بازار" از احتمال این که حسابرس اولاً موارد تحریف‌های با اهمیت در صورتهای مالی و یا سیستم حسابداری صاحب کار را کشف کند و ثانیاً تحریف با اهمیت کشف شده را گزارش دهد. احتمال اینکه حسابرس موارد تحریف‌های با اهمیت را کشف کند به شایستگی حسابرس و احتمال اینکه حسابرس موارد تعریف های با اهمیت کشف شده را گزارش کند به استقلال حسابرس بستگی دارد .تعریف دی‌آنجلو از کیفیت واقعی حسابرسی مبتنی بر برداشت استفاده کنندگان یا به اصطلاح استنباط بازار از کیفیت حسابرسی است. با وجود اینکه تعریف دی‌آنجلو برای حسابرسی صورتهای مالی مناسب است اما می‌تواند سایر انواع حسابرسی ها را نیز در بر گیرد (یگانه و آذین فر، 1389).</w:t>
      </w:r>
    </w:p>
    <w:p>
      <w:pPr>
        <w:keepNext/>
        <w:bidi/>
        <w:spacing w:before="240" w:after="60" w:line="360" w:lineRule="auto"/>
        <w:jc w:val="both"/>
        <w:outlineLvl w:val="1"/>
      </w:pPr>
      <w:r>
        <w:rPr>
          <w:rFonts w:ascii="Times New Roman" w:hAnsi="Times New Roman" w:cs="B Lotus"/>
          <w:b/>
          <w:bCs/>
          <w:szCs w:val="28"/>
          <w:rtl/>
        </w:rPr>
        <w:t xml:space="preserve">1-6- جنبهٔ نوآوری و جدید بودن پژوهش</w:t>
      </w:r>
    </w:p>
    <w:p>
      <w:pPr>
        <w:bidi/>
        <w:spacing w:before="0" w:after="0" w:line="360" w:lineRule="auto"/>
        <w:jc w:val="both"/>
      </w:pPr>
      <w:r>
        <w:rPr>
          <w:rFonts w:ascii="Times New Roman" w:hAnsi="Times New Roman" w:cs="B Lotus"/>
          <w:szCs w:val="28"/>
          <w:rtl/>
        </w:rPr>
        <w:t xml:space="preserve">نوآوری این پژوهش در آن است که هزینهٔ حسابرسی سال اول رابطهٔ حسابرسی، کانال‌های بازیابی آن (حق‌الزحمهٔ حسابرسی و حق‌الزحمهٔ غیرحسابرسی)، نقش اهمیت مشتری و اندازهٔ مؤسسهٔ حسابرسی و پیامد بازیابی برای کیفیت حسابرسی آینده را در یک چارچوب کمّی یکپارچه و با داده‌های تابلویی شرکت‌های بورسی در سال‌های 1396 تا 1402 بررسی می‌کند؛ موضوعی که در مطالعات داخلی پیشین کمتر به‌صورت یکپارچه و با تفکیک مؤسسات کوچک و بزرگ آزموده شده است. این پژوهش مدل هزینهٔ حسابرسی سال اول را برای سنجش فشار هزینه‌ای حسابرس به‌کار می‌گیرد، دو نظریهٔ رقیب قیمت‌گذاری حسابرسی نخستین (دی‌آنجلو، 1981؛ دای، 1991) را به‌طور همزمان با شواهد تجربی بازار ایران می‌سنجد و با ارائهٔ مدل‌های بومی‌شدهٔ تبیین و پیش‌بینی هزینه، شکاف میان نظریه و عمل را کاهش می‌دهد.</w:t>
      </w:r>
    </w:p>
    <w:p>
      <w:pPr>
        <w:keepNext/>
        <w:bidi/>
        <w:spacing w:before="240" w:after="60" w:line="360" w:lineRule="auto"/>
        <w:jc w:val="both"/>
        <w:outlineLvl w:val="1"/>
      </w:pPr>
      <w:r>
        <w:rPr>
          <w:rFonts w:ascii="Times New Roman" w:hAnsi="Times New Roman" w:cs="B Lotus"/>
          <w:b/>
          <w:bCs/>
          <w:szCs w:val="28"/>
          <w:rtl/>
        </w:rPr>
        <w:t xml:space="preserve">1-7- هدف کاربردی</w:t>
      </w:r>
    </w:p>
    <w:p w:rsidR="00776C7F" w:rsidRPr="00C30B64" w:rsidRDefault="00776C7F" w:rsidP="00966A8E">
      <w:pPr>
        <w:bidi/>
        <w:spacing w:after="0" w:line="360" w:lineRule="auto"/>
        <w:jc w:val="both"/>
        <w:rPr>
          <w:rFonts w:ascii="Times New Roman" w:hAnsi="Times New Roman" w:cs="B Lotus"/>
          <w:szCs w:val="28"/>
          <w:rtl/>
        </w:rPr>
      </w:pPr>
      <w:r w:rsidRPr="00C30B64">
        <w:rPr>
          <w:rFonts w:ascii="Times New Roman" w:hAnsi="Times New Roman" w:cs="B Lotus"/>
          <w:szCs w:val="28"/>
          <w:rtl/>
        </w:rPr>
        <w:t>نتا</w:t>
      </w:r>
      <w:r w:rsidRPr="00C30B64">
        <w:rPr>
          <w:rFonts w:ascii="Times New Roman" w:hAnsi="Times New Roman" w:cs="B Lotus" w:hint="cs"/>
          <w:szCs w:val="28"/>
          <w:rtl/>
        </w:rPr>
        <w:t>ی</w:t>
      </w:r>
      <w:r w:rsidRPr="00C30B64">
        <w:rPr>
          <w:rFonts w:ascii="Times New Roman" w:hAnsi="Times New Roman" w:cs="B Lotus" w:hint="eastAsia"/>
          <w:szCs w:val="28"/>
          <w:rtl/>
        </w:rPr>
        <w:t>ج</w:t>
      </w:r>
      <w:r w:rsidRPr="00C30B64">
        <w:rPr>
          <w:rFonts w:ascii="Times New Roman" w:hAnsi="Times New Roman" w:cs="B Lotus"/>
          <w:szCs w:val="28"/>
          <w:rtl/>
        </w:rPr>
        <w:t xml:space="preserve"> حاصل از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پژوهش مورد استفاده سازمان‌ها و افراد ذ</w:t>
      </w:r>
      <w:r w:rsidRPr="00C30B64">
        <w:rPr>
          <w:rFonts w:ascii="Times New Roman" w:hAnsi="Times New Roman" w:cs="B Lotus" w:hint="cs"/>
          <w:szCs w:val="28"/>
          <w:rtl/>
        </w:rPr>
        <w:t>ی</w:t>
      </w:r>
      <w:r w:rsidRPr="00C30B64">
        <w:rPr>
          <w:rFonts w:ascii="Times New Roman" w:hAnsi="Times New Roman" w:cs="B Lotus" w:hint="eastAsia"/>
          <w:szCs w:val="28"/>
          <w:rtl/>
        </w:rPr>
        <w:t>نفع</w:t>
      </w:r>
      <w:r w:rsidRPr="00C30B64">
        <w:rPr>
          <w:rFonts w:ascii="Times New Roman" w:hAnsi="Times New Roman" w:cs="B Lotus"/>
          <w:szCs w:val="28"/>
          <w:rtl/>
        </w:rPr>
        <w:t xml:space="preserve"> به شرح ز</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باشد</w:t>
      </w:r>
      <w:r w:rsidRPr="00C30B64">
        <w:rPr>
          <w:rFonts w:ascii="Times New Roman" w:hAnsi="Times New Roman" w:cs="B Lotus" w:hint="cs"/>
          <w:szCs w:val="28"/>
          <w:rtl/>
        </w:rPr>
        <w:t>:</w:t>
      </w:r>
    </w:p>
    <w:p w:rsidR="00776C7F" w:rsidRPr="00C30B64" w:rsidRDefault="00776C7F" w:rsidP="00966A8E">
      <w:pPr>
        <w:numPr>
          <w:ilvl w:val="0"/>
          <w:numId w:val="2"/>
        </w:numPr>
        <w:bidi/>
        <w:spacing w:after="0" w:line="360" w:lineRule="auto"/>
        <w:jc w:val="both"/>
        <w:rPr>
          <w:rFonts w:ascii="Times New Roman" w:hAnsi="Times New Roman" w:cs="B Lotus"/>
          <w:szCs w:val="28"/>
          <w:rtl/>
        </w:rPr>
      </w:pPr>
      <w:r w:rsidRPr="00C30B64">
        <w:rPr>
          <w:rFonts w:ascii="Times New Roman" w:hAnsi="Times New Roman" w:cs="B Lotus"/>
          <w:szCs w:val="28"/>
          <w:rtl/>
        </w:rPr>
        <w:t xml:space="preserve">سازمان بورس اوراق بهادار تهران که بر اساس </w:t>
      </w:r>
      <w:r w:rsidRPr="00C30B64">
        <w:rPr>
          <w:rFonts w:ascii="Times New Roman" w:hAnsi="Times New Roman" w:cs="B Lotus" w:hint="cs"/>
          <w:szCs w:val="28"/>
          <w:rtl/>
        </w:rPr>
        <w:t>ی</w:t>
      </w:r>
      <w:r w:rsidRPr="00C30B64">
        <w:rPr>
          <w:rFonts w:ascii="Times New Roman" w:hAnsi="Times New Roman" w:cs="B Lotus" w:hint="eastAsia"/>
          <w:szCs w:val="28"/>
          <w:rtl/>
        </w:rPr>
        <w:t>افته‌ها</w:t>
      </w:r>
      <w:r w:rsidRPr="00C30B64">
        <w:rPr>
          <w:rFonts w:ascii="Times New Roman" w:hAnsi="Times New Roman" w:cs="B Lotus" w:hint="cs"/>
          <w:szCs w:val="28"/>
          <w:rtl/>
        </w:rPr>
        <w:t>ی</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تحق</w:t>
      </w:r>
      <w:r w:rsidRPr="00C30B64">
        <w:rPr>
          <w:rFonts w:ascii="Times New Roman" w:hAnsi="Times New Roman" w:cs="B Lotus" w:hint="cs"/>
          <w:szCs w:val="28"/>
          <w:rtl/>
        </w:rPr>
        <w:t>ی</w:t>
      </w:r>
      <w:r w:rsidRPr="00C30B64">
        <w:rPr>
          <w:rFonts w:ascii="Times New Roman" w:hAnsi="Times New Roman" w:cs="B Lotus" w:hint="eastAsia"/>
          <w:szCs w:val="28"/>
          <w:rtl/>
        </w:rPr>
        <w:t>ق</w:t>
      </w:r>
      <w:r w:rsidRPr="00C30B64">
        <w:rPr>
          <w:rFonts w:ascii="Times New Roman" w:hAnsi="Times New Roman" w:cs="B Lotus"/>
          <w:szCs w:val="28"/>
          <w:rtl/>
        </w:rPr>
        <w:t xml:space="preserve"> و در نظر گرفتن حق 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تواند بهتر</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مع</w:t>
      </w:r>
      <w:r w:rsidRPr="00C30B64">
        <w:rPr>
          <w:rFonts w:ascii="Times New Roman" w:hAnsi="Times New Roman" w:cs="B Lotus" w:hint="cs"/>
          <w:szCs w:val="28"/>
          <w:rtl/>
        </w:rPr>
        <w:t>ی</w:t>
      </w:r>
      <w:r w:rsidRPr="00C30B64">
        <w:rPr>
          <w:rFonts w:ascii="Times New Roman" w:hAnsi="Times New Roman" w:cs="B Lotus" w:hint="eastAsia"/>
          <w:szCs w:val="28"/>
          <w:rtl/>
        </w:rPr>
        <w:t>ار</w:t>
      </w:r>
      <w:r w:rsidRPr="00C30B64">
        <w:rPr>
          <w:rFonts w:ascii="Times New Roman" w:hAnsi="Times New Roman" w:cs="B Lotus"/>
          <w:szCs w:val="28"/>
          <w:rtl/>
        </w:rPr>
        <w:t xml:space="preserve"> را برا</w:t>
      </w:r>
      <w:r w:rsidRPr="00C30B64">
        <w:rPr>
          <w:rFonts w:ascii="Times New Roman" w:hAnsi="Times New Roman" w:cs="B Lotus" w:hint="cs"/>
          <w:szCs w:val="28"/>
          <w:rtl/>
        </w:rPr>
        <w:t>ی</w:t>
      </w:r>
      <w:r w:rsidRPr="00C30B64">
        <w:rPr>
          <w:rFonts w:ascii="Times New Roman" w:hAnsi="Times New Roman" w:cs="B Lotus"/>
          <w:szCs w:val="28"/>
          <w:rtl/>
        </w:rPr>
        <w:t xml:space="preserve"> سنجش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اطلاعات ارائه شده مد نظر قرار دهد</w:t>
      </w:r>
      <w:r w:rsidRPr="00C30B64">
        <w:rPr>
          <w:rFonts w:ascii="Times New Roman" w:hAnsi="Times New Roman" w:cs="B Lotus" w:hint="cs"/>
          <w:szCs w:val="28"/>
          <w:rtl/>
        </w:rPr>
        <w:t>.</w:t>
      </w:r>
    </w:p>
    <w:p w:rsidR="00776C7F" w:rsidRPr="00C30B64" w:rsidRDefault="00776C7F" w:rsidP="00966A8E">
      <w:pPr>
        <w:numPr>
          <w:ilvl w:val="0"/>
          <w:numId w:val="2"/>
        </w:numPr>
        <w:bidi/>
        <w:spacing w:after="0" w:line="360" w:lineRule="auto"/>
        <w:jc w:val="both"/>
        <w:rPr>
          <w:rFonts w:ascii="Times New Roman" w:hAnsi="Times New Roman" w:cs="B Lotus"/>
          <w:szCs w:val="28"/>
          <w:rtl/>
        </w:rPr>
      </w:pPr>
      <w:r w:rsidRPr="00C30B64">
        <w:rPr>
          <w:rFonts w:ascii="Times New Roman" w:hAnsi="Times New Roman" w:cs="B Lotus"/>
          <w:szCs w:val="28"/>
          <w:rtl/>
        </w:rPr>
        <w:t>کارگز</w:t>
      </w:r>
      <w:r w:rsidRPr="00C30B64">
        <w:rPr>
          <w:rFonts w:ascii="Times New Roman" w:hAnsi="Times New Roman" w:cs="B Lotus" w:hint="eastAsia"/>
          <w:szCs w:val="28"/>
          <w:rtl/>
        </w:rPr>
        <w:t>اران</w:t>
      </w:r>
      <w:r w:rsidRPr="00C30B64">
        <w:rPr>
          <w:rFonts w:ascii="Times New Roman" w:hAnsi="Times New Roman" w:cs="B Lotus"/>
          <w:szCs w:val="28"/>
          <w:rtl/>
        </w:rPr>
        <w:t xml:space="preserve"> بورس اوراق بهادار </w:t>
      </w:r>
      <w:r w:rsidRPr="00C30B64">
        <w:rPr>
          <w:rFonts w:ascii="Times New Roman" w:hAnsi="Times New Roman" w:cs="B Lotus" w:hint="cs"/>
          <w:szCs w:val="28"/>
          <w:rtl/>
        </w:rPr>
        <w:t>که</w:t>
      </w:r>
      <w:r w:rsidRPr="00C30B64">
        <w:rPr>
          <w:rFonts w:ascii="Times New Roman" w:hAnsi="Times New Roman" w:cs="B Lotus"/>
          <w:szCs w:val="28"/>
          <w:rtl/>
        </w:rPr>
        <w:t xml:space="preserve"> </w:t>
      </w:r>
      <w:r w:rsidRPr="00C30B64">
        <w:rPr>
          <w:rFonts w:ascii="Times New Roman" w:hAnsi="Times New Roman" w:cs="B Lotus" w:hint="cs"/>
          <w:szCs w:val="28"/>
          <w:rtl/>
        </w:rPr>
        <w:t>نتای</w:t>
      </w:r>
      <w:r w:rsidRPr="00C30B64">
        <w:rPr>
          <w:rFonts w:ascii="Times New Roman" w:hAnsi="Times New Roman" w:cs="B Lotus" w:hint="eastAsia"/>
          <w:szCs w:val="28"/>
          <w:rtl/>
        </w:rPr>
        <w:t>ج</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تحق</w:t>
      </w:r>
      <w:r w:rsidRPr="00C30B64">
        <w:rPr>
          <w:rFonts w:ascii="Times New Roman" w:hAnsi="Times New Roman" w:cs="B Lotus" w:hint="cs"/>
          <w:szCs w:val="28"/>
          <w:rtl/>
        </w:rPr>
        <w:t>ی</w:t>
      </w:r>
      <w:r w:rsidRPr="00C30B64">
        <w:rPr>
          <w:rFonts w:ascii="Times New Roman" w:hAnsi="Times New Roman" w:cs="B Lotus" w:hint="eastAsia"/>
          <w:szCs w:val="28"/>
          <w:rtl/>
        </w:rPr>
        <w:t>ق</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تواند رهنمود</w:t>
      </w:r>
      <w:r w:rsidRPr="00C30B64">
        <w:rPr>
          <w:rFonts w:ascii="Times New Roman" w:hAnsi="Times New Roman" w:cs="B Lotus" w:hint="cs"/>
          <w:szCs w:val="28"/>
          <w:rtl/>
        </w:rPr>
        <w:t>ی</w:t>
      </w:r>
      <w:r w:rsidRPr="00C30B64">
        <w:rPr>
          <w:rFonts w:ascii="Times New Roman" w:hAnsi="Times New Roman" w:cs="B Lotus"/>
          <w:szCs w:val="28"/>
          <w:rtl/>
        </w:rPr>
        <w:t xml:space="preserve"> فراهم نما</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تا مشاوره و راهنما</w:t>
      </w:r>
      <w:r w:rsidRPr="00C30B64">
        <w:rPr>
          <w:rFonts w:ascii="Times New Roman" w:hAnsi="Times New Roman" w:cs="B Lotus" w:hint="cs"/>
          <w:szCs w:val="28"/>
          <w:rtl/>
        </w:rPr>
        <w:t>یی</w:t>
      </w:r>
      <w:r w:rsidRPr="00C30B64">
        <w:rPr>
          <w:rFonts w:ascii="Times New Roman" w:hAnsi="Times New Roman" w:cs="B Lotus"/>
          <w:szCs w:val="28"/>
          <w:rtl/>
        </w:rPr>
        <w:t xml:space="preserve"> بهتر به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خود ارائه دهند</w:t>
      </w:r>
      <w:r w:rsidRPr="00C30B64">
        <w:rPr>
          <w:rFonts w:ascii="Times New Roman" w:hAnsi="Times New Roman" w:cs="B Lotus" w:hint="cs"/>
          <w:szCs w:val="28"/>
          <w:rtl/>
        </w:rPr>
        <w:t>.</w:t>
      </w:r>
    </w:p>
    <w:p w:rsidR="00776C7F" w:rsidRPr="00C30B64" w:rsidRDefault="00776C7F" w:rsidP="00966A8E">
      <w:pPr>
        <w:numPr>
          <w:ilvl w:val="0"/>
          <w:numId w:val="2"/>
        </w:numPr>
        <w:bidi/>
        <w:spacing w:after="0" w:line="360" w:lineRule="auto"/>
        <w:jc w:val="both"/>
        <w:rPr>
          <w:rFonts w:ascii="Times New Roman" w:hAnsi="Times New Roman" w:cs="B Lotus"/>
          <w:szCs w:val="28"/>
          <w:rtl/>
        </w:rPr>
      </w:pPr>
      <w:r w:rsidRPr="00C30B64">
        <w:rPr>
          <w:rFonts w:ascii="Times New Roman" w:hAnsi="Times New Roman" w:cs="B Lotus"/>
          <w:szCs w:val="28"/>
          <w:rtl/>
        </w:rPr>
        <w:t>سرما</w:t>
      </w:r>
      <w:r w:rsidRPr="00C30B64">
        <w:rPr>
          <w:rFonts w:ascii="Times New Roman" w:hAnsi="Times New Roman" w:cs="B Lotus" w:hint="cs"/>
          <w:szCs w:val="28"/>
          <w:rtl/>
        </w:rPr>
        <w:t>ی</w:t>
      </w:r>
      <w:r w:rsidRPr="00C30B64">
        <w:rPr>
          <w:rFonts w:ascii="Times New Roman" w:hAnsi="Times New Roman" w:cs="B Lotus" w:hint="eastAsia"/>
          <w:szCs w:val="28"/>
          <w:rtl/>
        </w:rPr>
        <w:t>ه</w:t>
      </w:r>
      <w:r w:rsidRPr="00C30B64">
        <w:rPr>
          <w:rFonts w:ascii="Times New Roman" w:hAnsi="Times New Roman" w:cs="B Lotus"/>
          <w:szCs w:val="28"/>
          <w:rtl/>
        </w:rPr>
        <w:t xml:space="preserve"> گذاران در بورس اوراق بهادار تهران که با استفاده از نتا</w:t>
      </w:r>
      <w:r w:rsidRPr="00C30B64">
        <w:rPr>
          <w:rFonts w:ascii="Times New Roman" w:hAnsi="Times New Roman" w:cs="B Lotus" w:hint="cs"/>
          <w:szCs w:val="28"/>
          <w:rtl/>
        </w:rPr>
        <w:t>ی</w:t>
      </w:r>
      <w:r w:rsidRPr="00C30B64">
        <w:rPr>
          <w:rFonts w:ascii="Times New Roman" w:hAnsi="Times New Roman" w:cs="B Lotus" w:hint="eastAsia"/>
          <w:szCs w:val="28"/>
          <w:rtl/>
        </w:rPr>
        <w:t>ج</w:t>
      </w:r>
      <w:r w:rsidRPr="00C30B64">
        <w:rPr>
          <w:rFonts w:ascii="Times New Roman" w:hAnsi="Times New Roman" w:cs="B Lotus"/>
          <w:szCs w:val="28"/>
          <w:rtl/>
        </w:rPr>
        <w:t xml:space="preserve"> کسب شده </w:t>
      </w:r>
      <w:r w:rsidRPr="00C30B64">
        <w:rPr>
          <w:rFonts w:ascii="Times New Roman" w:hAnsi="Times New Roman" w:cs="B Lotus" w:hint="cs"/>
          <w:szCs w:val="28"/>
          <w:rtl/>
        </w:rPr>
        <w:t>از</w:t>
      </w:r>
      <w:r w:rsidRPr="00C30B64">
        <w:rPr>
          <w:rFonts w:ascii="Times New Roman" w:hAnsi="Times New Roman" w:cs="B Lotus"/>
          <w:szCs w:val="28"/>
          <w:rtl/>
        </w:rPr>
        <w:t xml:space="preserve"> تحق</w:t>
      </w:r>
      <w:r w:rsidRPr="00C30B64">
        <w:rPr>
          <w:rFonts w:ascii="Times New Roman" w:hAnsi="Times New Roman" w:cs="B Lotus" w:hint="cs"/>
          <w:szCs w:val="28"/>
          <w:rtl/>
        </w:rPr>
        <w:t>ی</w:t>
      </w:r>
      <w:r w:rsidRPr="00C30B64">
        <w:rPr>
          <w:rFonts w:ascii="Times New Roman" w:hAnsi="Times New Roman" w:cs="B Lotus" w:hint="eastAsia"/>
          <w:szCs w:val="28"/>
          <w:rtl/>
        </w:rPr>
        <w:t>ق</w:t>
      </w:r>
      <w:r w:rsidRPr="00C30B64">
        <w:rPr>
          <w:rFonts w:ascii="Times New Roman" w:hAnsi="Times New Roman" w:cs="B Lotus" w:hint="cs"/>
          <w:szCs w:val="28"/>
          <w:rtl/>
        </w:rPr>
        <w:t>،</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توانند در مورد تصم</w:t>
      </w:r>
      <w:r w:rsidRPr="00C30B64">
        <w:rPr>
          <w:rFonts w:ascii="Times New Roman" w:hAnsi="Times New Roman" w:cs="B Lotus" w:hint="cs"/>
          <w:szCs w:val="28"/>
          <w:rtl/>
        </w:rPr>
        <w:t>ی</w:t>
      </w:r>
      <w:r w:rsidRPr="00C30B64">
        <w:rPr>
          <w:rFonts w:ascii="Times New Roman" w:hAnsi="Times New Roman" w:cs="B Lotus" w:hint="eastAsia"/>
          <w:szCs w:val="28"/>
          <w:rtl/>
        </w:rPr>
        <w:t>مات</w:t>
      </w:r>
      <w:r w:rsidRPr="00C30B64">
        <w:rPr>
          <w:rFonts w:ascii="Times New Roman" w:hAnsi="Times New Roman" w:cs="B Lotus"/>
          <w:szCs w:val="28"/>
          <w:rtl/>
        </w:rPr>
        <w:t xml:space="preserve"> مربوط به خر</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و فروش‌ها</w:t>
      </w:r>
      <w:r w:rsidRPr="00C30B64">
        <w:rPr>
          <w:rFonts w:ascii="Times New Roman" w:hAnsi="Times New Roman" w:cs="B Lotus" w:hint="cs"/>
          <w:szCs w:val="28"/>
          <w:rtl/>
        </w:rPr>
        <w:t>ی</w:t>
      </w:r>
      <w:r w:rsidRPr="00C30B64">
        <w:rPr>
          <w:rFonts w:ascii="Times New Roman" w:hAnsi="Times New Roman" w:cs="B Lotus"/>
          <w:szCs w:val="28"/>
          <w:rtl/>
        </w:rPr>
        <w:t xml:space="preserve"> خ</w:t>
      </w:r>
      <w:r w:rsidRPr="00C30B64">
        <w:rPr>
          <w:rFonts w:ascii="Times New Roman" w:hAnsi="Times New Roman" w:cs="B Lotus" w:hint="eastAsia"/>
          <w:szCs w:val="28"/>
          <w:rtl/>
        </w:rPr>
        <w:t>ود</w:t>
      </w:r>
      <w:r w:rsidRPr="00C30B64">
        <w:rPr>
          <w:rFonts w:ascii="Times New Roman" w:hAnsi="Times New Roman" w:cs="B Lotus"/>
          <w:szCs w:val="28"/>
          <w:rtl/>
        </w:rPr>
        <w:t xml:space="preserve"> بهتر و معقولانه تر اقدام و سود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تصم</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نما</w:t>
      </w:r>
      <w:r w:rsidRPr="00C30B64">
        <w:rPr>
          <w:rFonts w:ascii="Times New Roman" w:hAnsi="Times New Roman" w:cs="B Lotus" w:hint="cs"/>
          <w:szCs w:val="28"/>
          <w:rtl/>
        </w:rPr>
        <w:t>ی</w:t>
      </w:r>
      <w:r w:rsidRPr="00C30B64">
        <w:rPr>
          <w:rFonts w:ascii="Times New Roman" w:hAnsi="Times New Roman" w:cs="B Lotus" w:hint="eastAsia"/>
          <w:szCs w:val="28"/>
          <w:rtl/>
        </w:rPr>
        <w:t>ند</w:t>
      </w:r>
      <w:r w:rsidRPr="00C30B64">
        <w:rPr>
          <w:rFonts w:ascii="Times New Roman" w:hAnsi="Times New Roman" w:cs="B Lotus" w:hint="cs"/>
          <w:szCs w:val="28"/>
          <w:rtl/>
        </w:rPr>
        <w:t>.</w:t>
      </w:r>
    </w:p>
    <w:p w:rsidR="00776C7F" w:rsidRPr="00C30B64" w:rsidRDefault="00776C7F" w:rsidP="00966A8E">
      <w:pPr>
        <w:numPr>
          <w:ilvl w:val="0"/>
          <w:numId w:val="2"/>
        </w:numPr>
        <w:bidi/>
        <w:spacing w:after="0" w:line="360" w:lineRule="auto"/>
        <w:jc w:val="both"/>
        <w:rPr>
          <w:rFonts w:ascii="Times New Roman" w:hAnsi="Times New Roman" w:cs="B Lotus"/>
          <w:szCs w:val="28"/>
          <w:rtl/>
        </w:rPr>
      </w:pPr>
      <w:r w:rsidRPr="00C30B64">
        <w:rPr>
          <w:rFonts w:ascii="Times New Roman" w:hAnsi="Times New Roman" w:cs="B Lotus"/>
          <w:szCs w:val="28"/>
          <w:rtl/>
        </w:rPr>
        <w:t>اعتبار دهندگان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توانند جهت اعطا</w:t>
      </w:r>
      <w:r w:rsidRPr="00C30B64">
        <w:rPr>
          <w:rFonts w:ascii="Times New Roman" w:hAnsi="Times New Roman" w:cs="B Lotus" w:hint="cs"/>
          <w:szCs w:val="28"/>
          <w:rtl/>
        </w:rPr>
        <w:t>ی</w:t>
      </w:r>
      <w:r w:rsidRPr="00C30B64">
        <w:rPr>
          <w:rFonts w:ascii="Times New Roman" w:hAnsi="Times New Roman" w:cs="B Lotus"/>
          <w:szCs w:val="28"/>
          <w:rtl/>
        </w:rPr>
        <w:t xml:space="preserve"> اعتبار بهتر تصم</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گرفته و عملکرد مال</w:t>
      </w:r>
      <w:r w:rsidRPr="00C30B64">
        <w:rPr>
          <w:rFonts w:ascii="Times New Roman" w:hAnsi="Times New Roman" w:cs="B Lotus" w:hint="cs"/>
          <w:szCs w:val="28"/>
          <w:rtl/>
        </w:rPr>
        <w:t>ی</w:t>
      </w:r>
      <w:r w:rsidRPr="00C30B64">
        <w:rPr>
          <w:rFonts w:ascii="Times New Roman" w:hAnsi="Times New Roman" w:cs="B Lotus"/>
          <w:szCs w:val="28"/>
          <w:rtl/>
        </w:rPr>
        <w:t xml:space="preserve"> را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مدنظر قرار دهند</w:t>
      </w:r>
      <w:r w:rsidRPr="00C30B64">
        <w:rPr>
          <w:rFonts w:ascii="Times New Roman" w:hAnsi="Times New Roman" w:cs="B Lotus" w:hint="cs"/>
          <w:szCs w:val="28"/>
          <w:rtl/>
        </w:rPr>
        <w:t>.</w:t>
      </w:r>
    </w:p>
    <w:p w:rsidR="00776C7F" w:rsidRPr="00C30B64" w:rsidRDefault="00776C7F" w:rsidP="00966A8E">
      <w:pPr>
        <w:numPr>
          <w:ilvl w:val="0"/>
          <w:numId w:val="2"/>
        </w:numPr>
        <w:bidi/>
        <w:spacing w:after="0" w:line="360" w:lineRule="auto"/>
        <w:jc w:val="both"/>
        <w:rPr>
          <w:rFonts w:ascii="Times New Roman" w:hAnsi="Times New Roman" w:cs="B Lotus"/>
          <w:szCs w:val="28"/>
          <w:rtl/>
        </w:rPr>
      </w:pPr>
      <w:r w:rsidRPr="00C30B64">
        <w:rPr>
          <w:rFonts w:ascii="Times New Roman" w:hAnsi="Times New Roman" w:cs="B Lotus"/>
          <w:szCs w:val="28"/>
          <w:rtl/>
        </w:rPr>
        <w:lastRenderedPageBreak/>
        <w:t>دانشجو</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رشته‌ها</w:t>
      </w:r>
      <w:r w:rsidRPr="00C30B64">
        <w:rPr>
          <w:rFonts w:ascii="Times New Roman" w:hAnsi="Times New Roman" w:cs="B Lotus" w:hint="cs"/>
          <w:szCs w:val="28"/>
          <w:rtl/>
        </w:rPr>
        <w:t>ی</w:t>
      </w:r>
      <w:r w:rsidRPr="00C30B64">
        <w:rPr>
          <w:rFonts w:ascii="Times New Roman" w:hAnsi="Times New Roman" w:cs="B Lotus"/>
          <w:szCs w:val="28"/>
          <w:rtl/>
        </w:rPr>
        <w:t xml:space="preserve"> حسابدار</w:t>
      </w:r>
      <w:r w:rsidRPr="00C30B64">
        <w:rPr>
          <w:rFonts w:ascii="Times New Roman" w:hAnsi="Times New Roman" w:cs="B Lotus" w:hint="cs"/>
          <w:szCs w:val="28"/>
          <w:rtl/>
        </w:rPr>
        <w:t>ی</w:t>
      </w:r>
      <w:r w:rsidRPr="00C30B64">
        <w:rPr>
          <w:rFonts w:ascii="Times New Roman" w:hAnsi="Times New Roman" w:cs="B Lotus"/>
          <w:szCs w:val="28"/>
          <w:rtl/>
        </w:rPr>
        <w:t xml:space="preserve"> و مد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مال</w:t>
      </w:r>
      <w:r w:rsidRPr="00C30B64">
        <w:rPr>
          <w:rFonts w:ascii="Times New Roman" w:hAnsi="Times New Roman" w:cs="B Lotus" w:hint="cs"/>
          <w:szCs w:val="28"/>
          <w:rtl/>
        </w:rPr>
        <w:t>ی</w:t>
      </w:r>
      <w:r w:rsidRPr="00C30B64">
        <w:rPr>
          <w:rFonts w:ascii="Times New Roman" w:hAnsi="Times New Roman" w:cs="B Lotus"/>
          <w:szCs w:val="28"/>
          <w:rtl/>
        </w:rPr>
        <w:t xml:space="preserve">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szCs w:val="28"/>
          <w:rtl/>
        </w:rPr>
        <w:t xml:space="preserve"> توانند برا</w:t>
      </w:r>
      <w:r w:rsidRPr="00C30B64">
        <w:rPr>
          <w:rFonts w:ascii="Times New Roman" w:hAnsi="Times New Roman" w:cs="B Lotus" w:hint="cs"/>
          <w:szCs w:val="28"/>
          <w:rtl/>
        </w:rPr>
        <w:t>ی</w:t>
      </w:r>
      <w:r w:rsidRPr="00C30B64">
        <w:rPr>
          <w:rFonts w:ascii="Times New Roman" w:hAnsi="Times New Roman" w:cs="B Lotus"/>
          <w:szCs w:val="28"/>
          <w:rtl/>
        </w:rPr>
        <w:t xml:space="preserve"> انجام تحق</w:t>
      </w:r>
      <w:r w:rsidRPr="00C30B64">
        <w:rPr>
          <w:rFonts w:ascii="Times New Roman" w:hAnsi="Times New Roman" w:cs="B Lotus" w:hint="cs"/>
          <w:szCs w:val="28"/>
          <w:rtl/>
        </w:rPr>
        <w:t>ی</w:t>
      </w:r>
      <w:r w:rsidRPr="00C30B64">
        <w:rPr>
          <w:rFonts w:ascii="Times New Roman" w:hAnsi="Times New Roman" w:cs="B Lotus" w:hint="eastAsia"/>
          <w:szCs w:val="28"/>
          <w:rtl/>
        </w:rPr>
        <w:t>قات</w:t>
      </w:r>
      <w:r w:rsidRPr="00C30B64">
        <w:rPr>
          <w:rFonts w:ascii="Times New Roman" w:hAnsi="Times New Roman" w:cs="B Lotus"/>
          <w:szCs w:val="28"/>
          <w:rtl/>
        </w:rPr>
        <w:t xml:space="preserve"> و پا</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نامه ها</w:t>
      </w:r>
      <w:r w:rsidRPr="00C30B64">
        <w:rPr>
          <w:rFonts w:ascii="Times New Roman" w:hAnsi="Times New Roman" w:cs="B Lotus" w:hint="cs"/>
          <w:szCs w:val="28"/>
          <w:rtl/>
        </w:rPr>
        <w:t>ی</w:t>
      </w:r>
      <w:r w:rsidRPr="00C30B64">
        <w:rPr>
          <w:rFonts w:ascii="Times New Roman" w:hAnsi="Times New Roman" w:cs="B Lotus"/>
          <w:szCs w:val="28"/>
          <w:rtl/>
        </w:rPr>
        <w:t xml:space="preserve"> خود از نتا</w:t>
      </w:r>
      <w:r w:rsidRPr="00C30B64">
        <w:rPr>
          <w:rFonts w:ascii="Times New Roman" w:hAnsi="Times New Roman" w:cs="B Lotus" w:hint="cs"/>
          <w:szCs w:val="28"/>
          <w:rtl/>
        </w:rPr>
        <w:t>ی</w:t>
      </w:r>
      <w:r w:rsidRPr="00C30B64">
        <w:rPr>
          <w:rFonts w:ascii="Times New Roman" w:hAnsi="Times New Roman" w:cs="B Lotus" w:hint="eastAsia"/>
          <w:szCs w:val="28"/>
          <w:rtl/>
        </w:rPr>
        <w:t>ج</w:t>
      </w:r>
      <w:r w:rsidRPr="00C30B64">
        <w:rPr>
          <w:rFonts w:ascii="Times New Roman" w:hAnsi="Times New Roman" w:cs="B Lotus"/>
          <w:szCs w:val="28"/>
          <w:rtl/>
        </w:rPr>
        <w:t xml:space="preserve"> حاصل از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پژوهش بهره </w:t>
      </w:r>
      <w:r w:rsidRPr="00C30B64">
        <w:rPr>
          <w:rFonts w:ascii="Times New Roman" w:hAnsi="Times New Roman" w:cs="B Lotus" w:hint="cs"/>
          <w:szCs w:val="28"/>
          <w:rtl/>
        </w:rPr>
        <w:t>مند شوند.</w:t>
      </w:r>
    </w:p>
    <w:p>
      <w:pPr>
        <w:keepNext/>
        <w:bidi/>
        <w:spacing w:before="240" w:after="60" w:line="360" w:lineRule="auto"/>
        <w:jc w:val="both"/>
        <w:outlineLvl w:val="1"/>
      </w:pPr>
      <w:r>
        <w:rPr>
          <w:rFonts w:ascii="Times New Roman" w:hAnsi="Times New Roman" w:cs="B Lotus"/>
          <w:b/>
          <w:bCs/>
          <w:szCs w:val="28"/>
          <w:rtl/>
        </w:rPr>
        <w:t xml:space="preserve">1-8- خلاصهٔ فصل</w:t>
      </w:r>
    </w:p>
    <w:p>
      <w:pPr>
        <w:bidi/>
        <w:spacing w:before="0" w:after="0" w:line="360" w:lineRule="auto"/>
        <w:jc w:val="both"/>
      </w:pPr>
      <w:r>
        <w:rPr>
          <w:rFonts w:ascii="Times New Roman" w:hAnsi="Times New Roman" w:cs="B Lotus"/>
          <w:szCs w:val="28"/>
          <w:rtl/>
        </w:rPr>
        <w:t xml:space="preserve">در این فصل زمینه و اهمیت موضوع هزینه‌های حسابرسی، بیان مسئلهٔ پژوهش بر پایهٔ دو نظریهٔ رقیب قیمت‌گذاری حسابرسی نخستین (دی‌آنجلو، 1981؛ دای، 1991)، اهداف و پنج فرضیهٔ پژوهش، تعریف واژه‌ها، جنبهٔ نوآوری و کاربردهای پژوهش ارائه شد. بر پایهٔ ملاحظات ساختاری، پیشینهٔ پژوهش از این فصل به فصل دوم منتقل شده است. فصل بعد (فصل دوم) مبانی نظری پژوهش شامل ماهیت حسابرسی، کیفیت حسابرسی، هزینه‌های حسابرسی، مبانی نظری هر فرضیه، نظریه‌های پشتیبان و در پایان پیشینهٔ پژوهش داخلی و خارجی را ارائه می‌کند.</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فصل دوم: مبانی نظری پژوهش</w:t>
      </w:r>
    </w:p>
    <w:p>
      <w:pPr>
        <w:spacing w:after="0" w:line="240" w:lineRule="auto"/>
      </w:pPr>
      <w:r>
        <w:br w:type="page"/>
      </w:r>
    </w:p>
    <w:p>
      <w:pPr>
        <w:keepNext/>
        <w:bidi/>
        <w:spacing w:before="240" w:after="60" w:line="360" w:lineRule="auto"/>
        <w:jc w:val="both"/>
        <w:outlineLvl w:val="1"/>
      </w:pPr>
      <w:r>
        <w:rPr>
          <w:rFonts w:ascii="Times New Roman" w:hAnsi="Times New Roman" w:cs="B Lotus"/>
          <w:b/>
          <w:bCs/>
          <w:szCs w:val="28"/>
          <w:rtl/>
        </w:rPr>
        <w:t xml:space="preserve">2-1- مقدمه</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حسابرسی به عنوان یکی از ارکان اصلی نظام گزارشگری مالی، نقشی اساسی در افزایش قابلیت اتکای اطلاعات مالی و کاهش عدم تقارن اطلاعاتی</w:t>
      </w:r>
      <w:r>
        <w:rPr>
          <w:rStyle w:val="FootnoteReference"/>
        </w:rPr>
        <w:footnoteReference w:id="34"/>
      </w:r>
      <w:r>
        <w:rPr>
          <w:rFonts w:ascii="Times New Roman" w:hAnsi="Times New Roman" w:cs="B Lotus"/>
          <w:szCs w:val="28"/>
          <w:rtl/>
        </w:rPr>
        <w:t xml:space="preserve"> میان مدیریت و استفاده‌کنندگان صورت‌های مالی دارد. در محیط‌های اقتصادی پیچیده، تصمیم‌گیری سرمایه‌گذاران، اعتباردهندگان و سایر ذی‌نفعان تا حد زیادی به کیفیت اطلاعات حسابداری وابسته است و حسابرسی مستقل می‌تواند به عنوان سازوکاری نظارتی، کیفیت این اطلاعات را ارتقا دهد. از سوی دیگر، حسابرسی یک خدمت حرفه‌ای است که قیمت‌گذاری آن تحت تأثیر مجموعه‌ای از عوامل مالی، ساختاری و رفتاری قرار دارد. بنابراین، بررسی هزینه‌های حسابرسی نه تنها از منظر اقتصادی اهمیت دارد، بلکه از منظر کیفیت و استقلال حسابرس</w:t>
      </w:r>
      <w:r>
        <w:rPr>
          <w:rStyle w:val="FootnoteReference"/>
        </w:rPr>
        <w:footnoteReference w:id="35"/>
      </w:r>
      <w:r>
        <w:rPr>
          <w:rFonts w:ascii="Times New Roman" w:hAnsi="Times New Roman" w:cs="B Lotus"/>
          <w:szCs w:val="28"/>
          <w:rtl/>
        </w:rPr>
        <w:t xml:space="preserve"> نیز دارای پیامدهای جدی است (دی‌آنجلو</w:t>
      </w:r>
      <w:r>
        <w:rPr>
          <w:rStyle w:val="FootnoteReference"/>
        </w:rPr>
        <w:footnoteReference w:id="36"/>
      </w:r>
      <w:r>
        <w:rPr>
          <w:rFonts w:ascii="Times New Roman" w:hAnsi="Times New Roman" w:cs="B Lotus"/>
          <w:szCs w:val="28"/>
          <w:rtl/>
        </w:rPr>
        <w:t xml:space="preserve">، 1981؛ حساس‌یگانه و آذین‌فر، 1389).</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در</w:t>
      </w:r>
      <w:r w:rsidRPr="00C30B64">
        <w:rPr>
          <w:rFonts w:ascii="Times New Roman" w:hAnsi="Times New Roman" w:cs="B Lotus"/>
          <w:szCs w:val="28"/>
          <w:rtl/>
        </w:rPr>
        <w:t xml:space="preserve"> سال‌ها</w:t>
      </w:r>
      <w:r w:rsidRPr="00C30B64">
        <w:rPr>
          <w:rFonts w:ascii="Times New Roman" w:hAnsi="Times New Roman" w:cs="B Lotus" w:hint="cs"/>
          <w:szCs w:val="28"/>
          <w:rtl/>
        </w:rPr>
        <w:t>ی</w:t>
      </w:r>
      <w:r w:rsidRPr="00C30B64">
        <w:rPr>
          <w:rFonts w:ascii="Times New Roman" w:hAnsi="Times New Roman" w:cs="B Lotus"/>
          <w:szCs w:val="28"/>
          <w:rtl/>
        </w:rPr>
        <w:t xml:space="preserve"> اخ</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xml:space="preserve"> موضوع حق‌الزحمه حسابرس</w:t>
      </w:r>
      <w:r w:rsidRPr="00C30B64">
        <w:rPr>
          <w:rFonts w:ascii="Times New Roman" w:hAnsi="Times New Roman" w:cs="B Lotus" w:hint="cs"/>
          <w:szCs w:val="28"/>
          <w:rtl/>
        </w:rPr>
        <w:t>ی</w:t>
      </w:r>
      <w:r>
        <w:rPr>
          <w:rStyle w:val="FootnoteReference"/>
        </w:rPr>
        <w:footnoteReference w:id="37"/>
      </w:r>
      <w:r w:rsidRPr="00C30B64">
        <w:rPr>
          <w:rFonts w:ascii="Times New Roman" w:hAnsi="Times New Roman" w:cs="B Lotus"/>
          <w:szCs w:val="28"/>
          <w:rtl/>
        </w:rPr>
        <w:t xml:space="preserve"> و به‌و</w:t>
      </w:r>
      <w:r w:rsidRPr="00C30B64">
        <w:rPr>
          <w:rFonts w:ascii="Times New Roman" w:hAnsi="Times New Roman" w:cs="B Lotus" w:hint="cs"/>
          <w:szCs w:val="28"/>
          <w:rtl/>
        </w:rPr>
        <w:t>ی</w:t>
      </w:r>
      <w:r w:rsidRPr="00C30B64">
        <w:rPr>
          <w:rFonts w:ascii="Times New Roman" w:hAnsi="Times New Roman" w:cs="B Lotus" w:hint="eastAsia"/>
          <w:szCs w:val="28"/>
          <w:rtl/>
        </w:rPr>
        <w:t>ژه</w:t>
      </w:r>
      <w:r w:rsidRPr="00C30B64">
        <w:rPr>
          <w:rFonts w:ascii="Times New Roman" w:hAnsi="Times New Roman" w:cs="B Lotus"/>
          <w:szCs w:val="28"/>
          <w:rtl/>
        </w:rPr>
        <w:t xml:space="preserve"> پد</w:t>
      </w:r>
      <w:r w:rsidRPr="00C30B64">
        <w:rPr>
          <w:rFonts w:ascii="Times New Roman" w:hAnsi="Times New Roman" w:cs="B Lotus" w:hint="cs"/>
          <w:szCs w:val="28"/>
          <w:rtl/>
        </w:rPr>
        <w:t>ی</w:t>
      </w:r>
      <w:r w:rsidRPr="00C30B64">
        <w:rPr>
          <w:rFonts w:ascii="Times New Roman" w:hAnsi="Times New Roman" w:cs="B Lotus" w:hint="eastAsia"/>
          <w:szCs w:val="28"/>
          <w:rtl/>
        </w:rPr>
        <w:t>ده</w:t>
      </w:r>
      <w:r w:rsidRPr="00C30B64">
        <w:rPr>
          <w:rFonts w:ascii="Times New Roman" w:hAnsi="Times New Roman" w:cs="B Lotus"/>
          <w:szCs w:val="28"/>
          <w:rtl/>
        </w:rPr>
        <w:t xml:space="preserve"> «کاهش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در سال نخست» و «باز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حق‌الزحمه</w:t>
      </w:r>
      <w:r>
        <w:rPr>
          <w:rStyle w:val="FootnoteReference"/>
        </w:rPr>
        <w:footnoteReference w:id="38"/>
      </w:r>
      <w:r w:rsidRPr="00C30B64">
        <w:rPr>
          <w:rFonts w:ascii="Times New Roman" w:hAnsi="Times New Roman" w:cs="B Lotus"/>
          <w:szCs w:val="28"/>
          <w:rtl/>
        </w:rPr>
        <w:t xml:space="preserve"> در سال‌ها</w:t>
      </w:r>
      <w:r w:rsidRPr="00C30B64">
        <w:rPr>
          <w:rFonts w:ascii="Times New Roman" w:hAnsi="Times New Roman" w:cs="B Lotus" w:hint="cs"/>
          <w:szCs w:val="28"/>
          <w:rtl/>
        </w:rPr>
        <w:t>ی</w:t>
      </w:r>
      <w:r w:rsidRPr="00C30B64">
        <w:rPr>
          <w:rFonts w:ascii="Times New Roman" w:hAnsi="Times New Roman" w:cs="B Lotus"/>
          <w:szCs w:val="28"/>
          <w:rtl/>
        </w:rPr>
        <w:t xml:space="preserve"> بعد» توجه پژوهشگران را به خود جلب کرده است.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موضوع از آن جهت مهم است که برخ</w:t>
      </w:r>
      <w:r w:rsidRPr="00C30B64">
        <w:rPr>
          <w:rFonts w:ascii="Times New Roman" w:hAnsi="Times New Roman" w:cs="B Lotus" w:hint="cs"/>
          <w:szCs w:val="28"/>
          <w:rtl/>
        </w:rPr>
        <w:t>ی</w:t>
      </w:r>
      <w:r w:rsidRPr="00C30B64">
        <w:rPr>
          <w:rFonts w:ascii="Times New Roman" w:hAnsi="Times New Roman" w:cs="B Lotus"/>
          <w:szCs w:val="28"/>
          <w:rtl/>
        </w:rPr>
        <w:t xml:space="preserve"> مؤسسات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ممکن است برا</w:t>
      </w:r>
      <w:r w:rsidRPr="00C30B64">
        <w:rPr>
          <w:rFonts w:ascii="Times New Roman" w:hAnsi="Times New Roman" w:cs="B Lotus" w:hint="cs"/>
          <w:szCs w:val="28"/>
          <w:rtl/>
        </w:rPr>
        <w:t>ی</w:t>
      </w:r>
      <w:r w:rsidRPr="00C30B64">
        <w:rPr>
          <w:rFonts w:ascii="Times New Roman" w:hAnsi="Times New Roman" w:cs="B Lotus"/>
          <w:szCs w:val="28"/>
          <w:rtl/>
        </w:rPr>
        <w:t xml:space="preserve"> جذب صاحبکار جد</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در سال نخست تخف</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szCs w:val="28"/>
          <w:rtl/>
        </w:rPr>
        <w:t xml:space="preserve"> قابل توجه</w:t>
      </w:r>
      <w:r w:rsidRPr="00C30B64">
        <w:rPr>
          <w:rFonts w:ascii="Times New Roman" w:hAnsi="Times New Roman" w:cs="B Lotus" w:hint="cs"/>
          <w:szCs w:val="28"/>
          <w:rtl/>
        </w:rPr>
        <w:t>ی</w:t>
      </w:r>
      <w:r w:rsidRPr="00C30B64">
        <w:rPr>
          <w:rFonts w:ascii="Times New Roman" w:hAnsi="Times New Roman" w:cs="B Lotus"/>
          <w:szCs w:val="28"/>
          <w:rtl/>
        </w:rPr>
        <w:t xml:space="preserve"> در حق‌الزحمه اعمال کنند و سپس در سال‌ها</w:t>
      </w:r>
      <w:r w:rsidRPr="00C30B64">
        <w:rPr>
          <w:rFonts w:ascii="Times New Roman" w:hAnsi="Times New Roman" w:cs="B Lotus" w:hint="cs"/>
          <w:szCs w:val="28"/>
          <w:rtl/>
        </w:rPr>
        <w:t>ی</w:t>
      </w:r>
      <w:r w:rsidRPr="00C30B64">
        <w:rPr>
          <w:rFonts w:ascii="Times New Roman" w:hAnsi="Times New Roman" w:cs="B Lotus"/>
          <w:szCs w:val="28"/>
          <w:rtl/>
        </w:rPr>
        <w:t xml:space="preserve"> بعد آن را باز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نما</w:t>
      </w:r>
      <w:r w:rsidRPr="00C30B64">
        <w:rPr>
          <w:rFonts w:ascii="Times New Roman" w:hAnsi="Times New Roman" w:cs="B Lotus" w:hint="cs"/>
          <w:szCs w:val="28"/>
          <w:rtl/>
        </w:rPr>
        <w:t>ی</w:t>
      </w:r>
      <w:r w:rsidRPr="00C30B64">
        <w:rPr>
          <w:rFonts w:ascii="Times New Roman" w:hAnsi="Times New Roman" w:cs="B Lotus" w:hint="eastAsia"/>
          <w:szCs w:val="28"/>
          <w:rtl/>
        </w:rPr>
        <w:t>ند</w:t>
      </w:r>
      <w:r w:rsidRPr="00C30B64">
        <w:rPr>
          <w:rFonts w:ascii="Times New Roman" w:hAnsi="Times New Roman" w:cs="B Lotus"/>
          <w:szCs w:val="28"/>
          <w:rtl/>
        </w:rPr>
        <w:t>.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رفتار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بر استقلال،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Pr>
          <w:rStyle w:val="FootnoteReference"/>
        </w:rPr>
        <w:footnoteReference w:id="39"/>
      </w:r>
      <w:r w:rsidRPr="00C30B64">
        <w:rPr>
          <w:rFonts w:ascii="Times New Roman" w:hAnsi="Times New Roman" w:cs="B Lotus"/>
          <w:szCs w:val="28"/>
          <w:rtl/>
        </w:rPr>
        <w:t xml:space="preserve"> و ساختار رقابت بازار خدمات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اثرگذار باشد. ازا</w:t>
      </w:r>
      <w:r w:rsidRPr="00C30B64">
        <w:rPr>
          <w:rFonts w:ascii="Times New Roman" w:hAnsi="Times New Roman" w:cs="B Lotus" w:hint="cs"/>
          <w:szCs w:val="28"/>
          <w:rtl/>
        </w:rPr>
        <w:t>ی</w:t>
      </w:r>
      <w:r w:rsidRPr="00C30B64">
        <w:rPr>
          <w:rFonts w:ascii="Times New Roman" w:hAnsi="Times New Roman" w:cs="B Lotus" w:hint="eastAsia"/>
          <w:szCs w:val="28"/>
          <w:rtl/>
        </w:rPr>
        <w:t>ن‌رو،</w:t>
      </w:r>
      <w:r w:rsidRPr="00C30B64">
        <w:rPr>
          <w:rFonts w:ascii="Times New Roman" w:hAnsi="Times New Roman" w:cs="B Lotus"/>
          <w:szCs w:val="28"/>
          <w:rtl/>
        </w:rPr>
        <w:t xml:space="preserve"> مطالعه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پد</w:t>
      </w:r>
      <w:r w:rsidRPr="00C30B64">
        <w:rPr>
          <w:rFonts w:ascii="Times New Roman" w:hAnsi="Times New Roman" w:cs="B Lotus" w:hint="cs"/>
          <w:szCs w:val="28"/>
          <w:rtl/>
        </w:rPr>
        <w:t>ی</w:t>
      </w:r>
      <w:r w:rsidRPr="00C30B64">
        <w:rPr>
          <w:rFonts w:ascii="Times New Roman" w:hAnsi="Times New Roman" w:cs="B Lotus" w:hint="eastAsia"/>
          <w:szCs w:val="28"/>
          <w:rtl/>
        </w:rPr>
        <w:t>ده</w:t>
      </w:r>
      <w:r w:rsidRPr="00C30B64">
        <w:rPr>
          <w:rFonts w:ascii="Times New Roman" w:hAnsi="Times New Roman" w:cs="B Lotus"/>
          <w:szCs w:val="28"/>
          <w:rtl/>
        </w:rPr>
        <w:t xml:space="preserve"> به درک بهتر روابط اقتصاد</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حسابرس و صاحبکار کمک م</w:t>
      </w:r>
      <w:r w:rsidRPr="00C30B64">
        <w:rPr>
          <w:rFonts w:ascii="Times New Roman" w:hAnsi="Times New Roman" w:cs="B Lotus" w:hint="cs"/>
          <w:szCs w:val="28"/>
          <w:rtl/>
        </w:rPr>
        <w:t>ی</w:t>
      </w:r>
      <w:r w:rsidRPr="00C30B64">
        <w:rPr>
          <w:rFonts w:ascii="Times New Roman" w:hAnsi="Times New Roman" w:cs="B Lotus"/>
          <w:szCs w:val="28"/>
          <w:rtl/>
        </w:rPr>
        <w:t>‌کند</w:t>
      </w:r>
      <w:r w:rsidR="00D5197C" w:rsidRPr="00C30B64">
        <w:rPr>
          <w:rFonts w:ascii="Times New Roman" w:hAnsi="Times New Roman" w:cs="B Lotus" w:hint="cs"/>
          <w:szCs w:val="28"/>
          <w:rtl/>
        </w:rPr>
        <w:t>(</w:t>
      </w:r>
      <w:r w:rsidR="00A62AB8" w:rsidRPr="00C30B64">
        <w:rPr>
          <w:rFonts w:ascii="Times New Roman" w:hAnsi="Times New Roman" w:cs="B Lotus" w:hint="cs"/>
          <w:szCs w:val="28"/>
          <w:rtl/>
        </w:rPr>
        <w:t>سیمون و فرانسیس</w:t>
      </w:r>
      <w:r>
        <w:rPr>
          <w:rStyle w:val="FootnoteReference"/>
        </w:rPr>
        <w:footnoteReference w:id="40"/>
      </w:r>
      <w:r w:rsidR="00D5197C"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1988</w:t>
      </w:r>
      <w:r w:rsidR="00D5197C"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عز</w:t>
      </w:r>
      <w:r w:rsidRPr="00C30B64">
        <w:rPr>
          <w:rFonts w:ascii="Times New Roman" w:hAnsi="Times New Roman" w:cs="B Lotus" w:hint="cs"/>
          <w:szCs w:val="28"/>
          <w:rtl/>
        </w:rPr>
        <w:t>ی</w:t>
      </w:r>
      <w:r w:rsidRPr="00C30B64">
        <w:rPr>
          <w:rFonts w:ascii="Times New Roman" w:hAnsi="Times New Roman" w:cs="B Lotus" w:hint="eastAsia"/>
          <w:szCs w:val="28"/>
          <w:rtl/>
        </w:rPr>
        <w:t>زخان</w:t>
      </w:r>
      <w:r w:rsidRPr="00C30B64">
        <w:rPr>
          <w:rFonts w:ascii="Times New Roman" w:hAnsi="Times New Roman" w:cs="B Lotus" w:hint="cs"/>
          <w:szCs w:val="28"/>
          <w:rtl/>
        </w:rPr>
        <w:t>ی</w:t>
      </w:r>
      <w:r w:rsidRPr="00C30B64">
        <w:rPr>
          <w:rFonts w:ascii="Times New Roman" w:hAnsi="Times New Roman" w:cs="B Lotus"/>
          <w:szCs w:val="28"/>
          <w:rtl/>
        </w:rPr>
        <w:t xml:space="preserve"> و آقاب</w:t>
      </w:r>
      <w:r w:rsidRPr="00C30B64">
        <w:rPr>
          <w:rFonts w:ascii="Times New Roman" w:hAnsi="Times New Roman" w:cs="B Lotus" w:hint="cs"/>
          <w:szCs w:val="28"/>
          <w:rtl/>
        </w:rPr>
        <w:t>ی</w:t>
      </w:r>
      <w:r w:rsidRPr="00C30B64">
        <w:rPr>
          <w:rFonts w:ascii="Times New Roman" w:hAnsi="Times New Roman" w:cs="B Lotus" w:hint="eastAsia"/>
          <w:szCs w:val="28"/>
          <w:rtl/>
        </w:rPr>
        <w:t>گ</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1392</w:t>
      </w:r>
      <w:r w:rsidR="00D5197C" w:rsidRPr="00C30B64">
        <w:rPr>
          <w:rFonts w:ascii="Times New Roman" w:hAnsi="Times New Roman" w:cs="B Lotus" w:hint="cs"/>
          <w:szCs w:val="28"/>
          <w:rtl/>
        </w:rPr>
        <w:t>)</w:t>
      </w:r>
    </w:p>
    <w:p>
      <w:pPr>
        <w:keepNext/>
        <w:bidi/>
        <w:spacing w:before="240" w:after="60" w:line="360" w:lineRule="auto"/>
        <w:jc w:val="both"/>
        <w:outlineLvl w:val="1"/>
      </w:pPr>
      <w:r>
        <w:rPr>
          <w:rFonts w:ascii="Times New Roman" w:hAnsi="Times New Roman" w:cs="B Lotus"/>
          <w:b/>
          <w:bCs/>
          <w:szCs w:val="28"/>
          <w:rtl/>
        </w:rPr>
        <w:t xml:space="preserve">2-2-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lastRenderedPageBreak/>
        <w:t>حسابرسی عبارت است از جمع آوری و ارزیابی شواهد در مورد اطلاعات برای تعیین و ارائه گزارش در مورد میزان یا درجه ای که این اطلاعات با معیارهایی از پیش تعیین شده همخوانی دارد. حسابرسی باید به وسیله فرد مستقل و با صلاحیت انجام شود</w:t>
      </w:r>
      <w:r w:rsidR="00F23632"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این تعریف از فرایند حسابرسی فراگیرتر از تعریف حسابرسی صورت</w:t>
      </w:r>
      <w:r w:rsidR="00F23632"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تاریخی است و بسیاری از خدمات اطمینان بخش را هم شامل می</w:t>
      </w:r>
      <w:r w:rsidR="00F23632"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w:t>
      </w:r>
      <w:r w:rsidR="00F23632"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تعریف</w:t>
      </w:r>
      <w:r w:rsidR="00957698" w:rsidRPr="00C30B64">
        <w:rPr>
          <w:rFonts w:ascii="Times New Roman" w:eastAsia="Times New Roman" w:hAnsi="Times New Roman" w:cs="B Lotus"/>
          <w:color w:val="222222"/>
          <w:kern w:val="0"/>
          <w:szCs w:val="28"/>
          <w:rtl/>
          <w14:ligatures w14:val="none"/>
        </w:rPr>
        <w:t xml:space="preserve"> مزبور</w:t>
      </w:r>
      <w:r w:rsidR="00957698"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شامل چندین واژه و عبارت کلیدی است که در زیر به آنها خواهیم پرداخت</w:t>
      </w:r>
      <w:r w:rsidR="00F23632" w:rsidRPr="00C30B64">
        <w:rPr>
          <w:rFonts w:ascii="Times New Roman" w:eastAsia="Times New Roman" w:hAnsi="Times New Roman" w:cs="B Lotus" w:hint="cs"/>
          <w:color w:val="222222"/>
          <w:kern w:val="0"/>
          <w:szCs w:val="28"/>
          <w:rtl/>
          <w14:ligatures w14:val="none"/>
        </w:rPr>
        <w:t>:</w:t>
      </w:r>
    </w:p>
    <w:p>
      <w:pPr>
        <w:keepNext/>
        <w:bidi/>
        <w:spacing w:before="120" w:after="0" w:line="360" w:lineRule="auto"/>
        <w:jc w:val="both"/>
      </w:pPr>
      <w:r>
        <w:rPr>
          <w:rFonts w:ascii="Times New Roman" w:hAnsi="Times New Roman" w:cs="B Lotus"/>
          <w:b/>
          <w:bCs/>
          <w:szCs w:val="28"/>
          <w:rtl/>
        </w:rPr>
        <w:t xml:space="preserve">الف. اطلاعات و معیارهای تعیین شده</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برای انجام حسابرسی باید اطلاعات به شکل "قابل بازبینی و قابل اثبات باشد" و نیز استانداردهایی وجود داشته باشد تا حسابرس بتواند بدین وسیله اطلاعات را مورد ارزیابی قرار دهد. اطلاعات می تواند به صورت های مختلف ارائه شود. معمولاً حسابرسان کار حسابرسی را بر اساس اطلاعات کمی انجام می دهند که از آن جمله حسابرسی صورت های مالی است. همچنین حسابرسان بسیاری از اطلاعات ذهنی یا ارزشی (کیفی) را حسابرسی می نمایند: مانند اثر بخشی سیستم های کامپیوتری و ارزیابی میزان کارائی عملیات تولیدی (ارنز و همکاران</w:t>
      </w:r>
      <w:r>
        <w:rPr>
          <w:rStyle w:val="FootnoteReference"/>
        </w:rPr>
        <w:footnoteReference w:id="41"/>
      </w:r>
      <w:r>
        <w:rPr>
          <w:rFonts w:ascii="Times New Roman" w:eastAsia="Times New Roman" w:hAnsi="Times New Roman" w:cs="B Lotus"/>
          <w:color w:val="222222"/>
          <w:kern w:val="0"/>
          <w:szCs w:val="28"/>
          <w14:ligatures w14:val="none"/>
          <w:rtl/>
        </w:rPr>
        <w:t xml:space="preserve">، 2012).</w:t>
      </w:r>
    </w:p>
    <w:p>
      <w:pPr>
        <w:keepNext/>
        <w:bidi/>
        <w:spacing w:before="120" w:after="0" w:line="360" w:lineRule="auto"/>
        <w:jc w:val="both"/>
      </w:pPr>
      <w:r>
        <w:rPr>
          <w:rFonts w:ascii="Times New Roman" w:hAnsi="Times New Roman" w:cs="B Lotus"/>
          <w:b/>
          <w:bCs/>
          <w:szCs w:val="28"/>
          <w:rtl/>
        </w:rPr>
        <w:t xml:space="preserve">ب. جمع آوری و ارزیابی شواهد</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مقصود از شواهد هر نوع اطلاعاتی است که حسابرس مورد استفاده قرار می دهد تا تعیین کند که اطلاعات حسابرسی شده طبق معیارهای از پیش تعیین شده ارائه شده اند یا خیر. شواهد می توانند دارای شکل های گوناگونی باشند مانند مدارک شفاهی شرکت حسابرسی شده (صاحب کار) ارتباط مکتوب با افراد خارج از شرکت و مشاهدات حسابرسی. برای تأمین هدف حسابرسی، شواهد به میزان کافی و با کیفیت جمع آوری و به آنها استناد می شود (ارنز و همکاران، 2012).</w:t>
      </w:r>
    </w:p>
    <w:p>
      <w:pPr>
        <w:keepNext/>
        <w:bidi/>
        <w:spacing w:before="120" w:after="0" w:line="360" w:lineRule="auto"/>
        <w:jc w:val="both"/>
      </w:pPr>
      <w:r>
        <w:rPr>
          <w:rFonts w:ascii="Times New Roman" w:hAnsi="Times New Roman" w:cs="B Lotus"/>
          <w:b/>
          <w:bCs/>
          <w:szCs w:val="28"/>
          <w:rtl/>
        </w:rPr>
        <w:t xml:space="preserve">ج. شخص مستقل و با صلاحیت</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حسابرس باید دارای صلاحیت لازم باشد تا بتواند معیار مورد استفاده را درک کند و این شایستگی را داشته باشد که نوع و مقدار شواهدی را که باید جمع آوری کرد و پس از بررسی شواهد به نتایج لازم و مناسب دست یافت را تعیین نمایند همچنین حسابرس باید دارای نگرش فکری مستقل" باشد. اگر حسابرس هنگام جمع آوری و ارزیابی شواهد دارای تعصب یا یک سونگری باشد صلاحیت یا شایستگی وی در انجام دادن حسابرسی هیچ ارزشی نخواهد داشت (ارنز و همکاران، 2012).</w:t>
      </w:r>
    </w:p>
    <w:p>
      <w:pPr>
        <w:keepNext/>
        <w:bidi/>
        <w:spacing w:before="120" w:after="0" w:line="360" w:lineRule="auto"/>
        <w:jc w:val="both"/>
      </w:pPr>
      <w:r>
        <w:rPr>
          <w:rFonts w:ascii="Times New Roman" w:hAnsi="Times New Roman" w:cs="B Lotus"/>
          <w:b/>
          <w:bCs/>
          <w:szCs w:val="28"/>
          <w:rtl/>
        </w:rPr>
        <w:t xml:space="preserve">د. گزارشگری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فرایند حسابرسی تهیه گزارش حسابرسی آخرین مرحله است و آن عبارت است از انتشار و رساندن نتیجه کار حسابرسی به استفاده کنندگان از صورت های مالی یا افراد دیگر، ماهیت گزارش ها متفاوت است و لی همه آنها باید در مورد میزان یا درجه ای که اطلاعات موجود در صورت های مالی طبق معیارهای از پیش تعیین شده هستند به خواننده اطلاعات لازم را بدهند. همچنین شکل گزارش ها هم فرق می کنند یا برخی به شیوه ای بسیار فنی تهیه می شوند و با صورت های مالی حسابرسی شده همراه هستند ولی در مورد بررسی میزان اثر بخشی یک واحد عملیاتی کوچک گزارش از نوع ساده و شفاهی است (ارنز و همکاران، 2012).</w:t>
      </w:r>
    </w:p>
    <w:p>
      <w:pPr>
        <w:keepNext/>
        <w:bidi/>
        <w:spacing w:before="160" w:after="40" w:line="360" w:lineRule="auto"/>
        <w:jc w:val="both"/>
        <w:outlineLvl w:val="2"/>
      </w:pPr>
      <w:r>
        <w:rPr>
          <w:rFonts w:ascii="Times New Roman" w:hAnsi="Times New Roman" w:cs="B Lotus"/>
          <w:b/>
          <w:bCs/>
          <w:szCs w:val="28"/>
          <w:rtl/>
        </w:rPr>
        <w:t xml:space="preserve">2-2-1- پیشینه حسابرسی</w:t>
      </w:r>
    </w:p>
    <w:p>
      <w:pPr>
        <w:keepNext/>
        <w:bidi/>
        <w:spacing w:before="120" w:after="0" w:line="360" w:lineRule="auto"/>
        <w:jc w:val="both"/>
      </w:pPr>
      <w:r>
        <w:rPr>
          <w:rFonts w:ascii="Times New Roman" w:hAnsi="Times New Roman" w:cs="B Lotus"/>
          <w:b/>
          <w:bCs/>
          <w:szCs w:val="28"/>
          <w:rtl/>
        </w:rPr>
        <w:t xml:space="preserve">الف. حسابرسی پیش از تشکل حرفه ای</w:t>
      </w:r>
    </w:p>
    <w:p w:rsidR="00290CA6"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حکومت های باستانی معمولاً از وجود دو نفر برای ثبت مستقل حساب های خزانه استفاده می شد. هدف اولیه "ثبت درست" و هدف بعدی اطمینان از "صحت گزارش ها" بود. برای دستیابی به این هدف به "مست معین" یا حسابرسان اتکا میشد به گوش کردن به حساب های دولتی که با صدای بلند خوانده می شد. در زمان امپراطوری روم، عمده ترین کار برای جلوگیری از سوء استفاده ها توسط خزانه داران بود. واژه </w:t>
      </w:r>
      <w:r>
        <w:rPr>
          <w:rFonts w:ascii="Times New Roman" w:eastAsia="Times New Roman" w:hAnsi="Times New Roman" w:cs="B Lotus"/>
          <w:color w:val="222222"/>
          <w:kern w:val="0"/>
          <w:szCs w:val="28"/>
          <w14:ligatures w14:val="none"/>
        </w:rPr>
        <w:t xml:space="preserve">Auditor</w:t>
      </w:r>
      <w:r>
        <w:rPr>
          <w:rFonts w:ascii="Times New Roman" w:eastAsia="Times New Roman" w:hAnsi="Times New Roman" w:cs="B Lotus"/>
          <w:color w:val="222222"/>
          <w:kern w:val="0"/>
          <w:szCs w:val="28"/>
          <w14:ligatures w14:val="none"/>
          <w:rtl/>
        </w:rPr>
        <w:t xml:space="preserve"> به معنای شنونده از همان دوران رواج یافت پس از سقوط امپراطوری روم حسابرسی به تدریج در سراسر ایتالیا گسترش یافت تاجران "فلورانس" اوجن و "ونیز" برای رسیدگی به عملیات و جلوگیری از سوء استفاده کاپیتان های کشتی هایی که کالاهایی را از قاره کهن (آسیا) به اروپا حمل می کردند از حسابرسان استفاده نمودند.</w:t>
      </w:r>
    </w:p>
    <w:p>
      <w:pPr>
        <w:keepNext/>
        <w:bidi/>
        <w:spacing w:before="120" w:after="0" w:line="360" w:lineRule="auto"/>
        <w:jc w:val="both"/>
      </w:pPr>
      <w:r>
        <w:rPr>
          <w:rFonts w:ascii="Times New Roman" w:hAnsi="Times New Roman" w:cs="B Lotus"/>
          <w:b/>
          <w:bCs/>
          <w:szCs w:val="28"/>
          <w:rtl/>
        </w:rPr>
        <w:t xml:space="preserve">ب. حسابرسی بعد از تشکل حرفه ای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تأسیس شرکت های بزرگ برای انجام فعالیت های تجاری که با سرمایه های فردی امکان پذیر نبود، در اوایل قرن نوزدهم تأثیر عمیقی بر تفکیک مالکیت از مدیریت و تأکید بر عملکرد مباشرت داشت نیاز گزارش دهی به مالکان توسط گزارش های مالی که توسط مباشران تهیه می شد و نیاز به تائید یا گواهی کیفیت محتوای این گزارش ها نیز کم کم شناخته شد. همچنین رابطه نمایندگی و مباشرت مدیران با مالکان به طرز مشخص تری، شکل گرفت. در اوایل این دوره هدف حسابرسی کماکان معطوف به موضوع تقلب بود. موضوع مورد حسابرسی ثبت های حسابداری و گزارش های مالی حاصل از آنها بود. دلیل اصلی رسیدگی به صحت ثبت های حسابداری تعیین وجود تقلب و اشتباه در گزارش های مالی بود. این نوع حسابرسی مستلزم این بود که حسابرسان از تخصص حسابداری مناسبی جهت فائق آمدن بر پیچیدگی های فنی دفترداری برخوردار باشند و اکثر حسابرسان در آن دوران خودشان دفتردار بودند.</w:t>
      </w:r>
    </w:p>
    <w:p w:rsidR="005E2258"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به هر حال و با گذشت زمان و رسیدن به سال های اخیر توجه و تمرکز حسابرسان به طور فزایندهای بر روش ها و رویه های تهیه صورت های مالی معطوف گردیده است. بویژه هدف حسابرسان در دهه اخیر، گواهی تطابق صورتهای مالی، بر اصول پذیرفته شده یا استانداردهای حسابداری و قوانین موضوعه بوده است. این تغییر در اهداف حسابرسی با پیدایش یک حرفه خودگردان که اعضای آن برای ایفای مسئولیت های خود آموزش کافی دیده بودند، مصادف بود به خصوص تخصص گرایی در حرفه حسابرسی موجب حرکت تدریجی متخصصان حسابداری از حسابرسی حساب های مؤسسات ورشکسته به سمت صورت های مالی شرکت های در حال فعالیت بزرگ گردید. بدین ترتیب، حسابرس معاصر به عنوان یک متخصص شایسته و با مهارت و دانش کافی حسابداری برای انجام وظیفه حسابرسی روی کارآمد چنین کاری از بررسی و گزارش در مورد صحت پیام های اطلاعاتی حسابداری و اثرات اقتصاد یعملیات مدیریت به گواهی و گزارش در مورد صحت محاسبات انجام شده، تکامل پیدا کرد. به عبارت دیگر حسابرسی امروز، بیشتر به گواهی اطلاعات حسابداری گزارش شده و تطبیق آن با اصول یا استانداردهای حسابداری توجه دارد تا محتوای اقتصادی آن و بیشتر به کاربرد صحیح و مناسب قوانین، مقررات و اصول و استانداردهای حسابداری در تهیه گزارش اطلاعات حسابداری علاقمند است.</w:t>
      </w:r>
    </w:p>
    <w:p>
      <w:pPr>
        <w:keepNext/>
        <w:bidi/>
        <w:spacing w:before="240" w:after="60" w:line="360" w:lineRule="auto"/>
        <w:jc w:val="both"/>
        <w:outlineLvl w:val="1"/>
      </w:pPr>
      <w:r>
        <w:rPr>
          <w:rFonts w:ascii="Times New Roman" w:hAnsi="Times New Roman" w:cs="B Lotus"/>
          <w:b/>
          <w:bCs/>
          <w:szCs w:val="28"/>
          <w:rtl/>
        </w:rPr>
        <w:t xml:space="preserve">2-3- کیفیت حسابرسی</w:t>
      </w:r>
    </w:p>
    <w:p w:rsidR="005E2258" w:rsidRPr="00C30B64" w:rsidRDefault="005E2258"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مفهوم</w:t>
      </w:r>
      <w:r w:rsidRPr="00C30B64">
        <w:rPr>
          <w:rFonts w:ascii="Times New Roman" w:hAnsi="Times New Roman" w:cs="B Lotus" w:hint="cs"/>
          <w:szCs w:val="28"/>
          <w:rtl/>
        </w:rPr>
        <w:t>ی</w:t>
      </w:r>
      <w:r w:rsidRPr="00C30B64">
        <w:rPr>
          <w:rFonts w:ascii="Times New Roman" w:hAnsi="Times New Roman" w:cs="B Lotus"/>
          <w:szCs w:val="28"/>
          <w:rtl/>
        </w:rPr>
        <w:t xml:space="preserve"> چندبعد</w:t>
      </w:r>
      <w:r w:rsidRPr="00C30B64">
        <w:rPr>
          <w:rFonts w:ascii="Times New Roman" w:hAnsi="Times New Roman" w:cs="B Lotus" w:hint="cs"/>
          <w:szCs w:val="28"/>
          <w:rtl/>
        </w:rPr>
        <w:t>ی</w:t>
      </w:r>
      <w:r w:rsidRPr="00C30B64">
        <w:rPr>
          <w:rFonts w:ascii="Times New Roman" w:hAnsi="Times New Roman" w:cs="B Lotus"/>
          <w:szCs w:val="28"/>
          <w:rtl/>
        </w:rPr>
        <w:t xml:space="preserve"> است و به احتمال کشف و گزارش تحر</w:t>
      </w:r>
      <w:r w:rsidRPr="00C30B64">
        <w:rPr>
          <w:rFonts w:ascii="Times New Roman" w:hAnsi="Times New Roman" w:cs="B Lotus" w:hint="cs"/>
          <w:szCs w:val="28"/>
          <w:rtl/>
        </w:rPr>
        <w:t>ی</w:t>
      </w:r>
      <w:r w:rsidRPr="00C30B64">
        <w:rPr>
          <w:rFonts w:ascii="Times New Roman" w:hAnsi="Times New Roman" w:cs="B Lotus" w:hint="eastAsia"/>
          <w:szCs w:val="28"/>
          <w:rtl/>
        </w:rPr>
        <w:t>ف‌ها</w:t>
      </w:r>
      <w:r w:rsidRPr="00C30B64">
        <w:rPr>
          <w:rFonts w:ascii="Times New Roman" w:hAnsi="Times New Roman" w:cs="B Lotus" w:hint="cs"/>
          <w:szCs w:val="28"/>
          <w:rtl/>
        </w:rPr>
        <w:t>ی</w:t>
      </w:r>
      <w:r w:rsidRPr="00C30B64">
        <w:rPr>
          <w:rFonts w:ascii="Times New Roman" w:hAnsi="Times New Roman" w:cs="B Lotus"/>
          <w:szCs w:val="28"/>
          <w:rtl/>
        </w:rPr>
        <w:t xml:space="preserve"> بااهم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در صورت‌ها</w:t>
      </w:r>
      <w:r w:rsidRPr="00C30B64">
        <w:rPr>
          <w:rFonts w:ascii="Times New Roman" w:hAnsi="Times New Roman" w:cs="B Lotus" w:hint="cs"/>
          <w:szCs w:val="28"/>
          <w:rtl/>
        </w:rPr>
        <w:t>ی</w:t>
      </w:r>
      <w:r w:rsidRPr="00C30B64">
        <w:rPr>
          <w:rFonts w:ascii="Times New Roman" w:hAnsi="Times New Roman" w:cs="B Lotus"/>
          <w:szCs w:val="28"/>
          <w:rtl/>
        </w:rPr>
        <w:t xml:space="preserve"> مال</w:t>
      </w:r>
      <w:r w:rsidRPr="00C30B64">
        <w:rPr>
          <w:rFonts w:ascii="Times New Roman" w:hAnsi="Times New Roman" w:cs="B Lotus" w:hint="cs"/>
          <w:szCs w:val="28"/>
          <w:rtl/>
        </w:rPr>
        <w:t>ی</w:t>
      </w:r>
      <w:r w:rsidRPr="00C30B64">
        <w:rPr>
          <w:rFonts w:ascii="Times New Roman" w:hAnsi="Times New Roman" w:cs="B Lotus"/>
          <w:szCs w:val="28"/>
          <w:rtl/>
        </w:rPr>
        <w:t xml:space="preserve"> اشاره دارد.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بالا زمان</w:t>
      </w:r>
      <w:r w:rsidRPr="00C30B64">
        <w:rPr>
          <w:rFonts w:ascii="Times New Roman" w:hAnsi="Times New Roman" w:cs="B Lotus" w:hint="cs"/>
          <w:szCs w:val="28"/>
          <w:rtl/>
        </w:rPr>
        <w:t>ی</w:t>
      </w:r>
      <w:r w:rsidRPr="00C30B64">
        <w:rPr>
          <w:rFonts w:ascii="Times New Roman" w:hAnsi="Times New Roman" w:cs="B Lotus"/>
          <w:szCs w:val="28"/>
          <w:rtl/>
        </w:rPr>
        <w:t xml:space="preserve"> تحقق م</w:t>
      </w:r>
      <w:r w:rsidRPr="00C30B64">
        <w:rPr>
          <w:rFonts w:ascii="Times New Roman" w:hAnsi="Times New Roman" w:cs="B Lotus" w:hint="cs"/>
          <w:szCs w:val="28"/>
          <w:rtl/>
        </w:rPr>
        <w:t>ی‌ی</w:t>
      </w:r>
      <w:r w:rsidRPr="00C30B64">
        <w:rPr>
          <w:rFonts w:ascii="Times New Roman" w:hAnsi="Times New Roman" w:cs="B Lotus" w:hint="eastAsia"/>
          <w:szCs w:val="28"/>
          <w:rtl/>
        </w:rPr>
        <w:t>ابد</w:t>
      </w:r>
      <w:r w:rsidRPr="00C30B64">
        <w:rPr>
          <w:rFonts w:ascii="Times New Roman" w:hAnsi="Times New Roman" w:cs="B Lotus"/>
          <w:szCs w:val="28"/>
          <w:rtl/>
        </w:rPr>
        <w:t xml:space="preserve"> که حسابرس هم از نظر فن</w:t>
      </w:r>
      <w:r w:rsidRPr="00C30B64">
        <w:rPr>
          <w:rFonts w:ascii="Times New Roman" w:hAnsi="Times New Roman" w:cs="B Lotus" w:hint="cs"/>
          <w:szCs w:val="28"/>
          <w:rtl/>
        </w:rPr>
        <w:t>ی</w:t>
      </w:r>
      <w:r w:rsidRPr="00C30B64">
        <w:rPr>
          <w:rFonts w:ascii="Times New Roman" w:hAnsi="Times New Roman" w:cs="B Lotus"/>
          <w:szCs w:val="28"/>
          <w:rtl/>
        </w:rPr>
        <w:t xml:space="preserve"> توانمند باشد و هم از نظر استقلال رفتار</w:t>
      </w:r>
      <w:r w:rsidRPr="00C30B64">
        <w:rPr>
          <w:rFonts w:ascii="Times New Roman" w:hAnsi="Times New Roman" w:cs="B Lotus" w:hint="cs"/>
          <w:szCs w:val="28"/>
          <w:rtl/>
        </w:rPr>
        <w:t>ی</w:t>
      </w:r>
      <w:r w:rsidRPr="00C30B64">
        <w:rPr>
          <w:rFonts w:ascii="Times New Roman" w:hAnsi="Times New Roman" w:cs="B Lotus"/>
          <w:szCs w:val="28"/>
          <w:rtl/>
        </w:rPr>
        <w:t xml:space="preserve"> و ذهن</w:t>
      </w:r>
      <w:r w:rsidRPr="00C30B64">
        <w:rPr>
          <w:rFonts w:ascii="Times New Roman" w:hAnsi="Times New Roman" w:cs="B Lotus" w:hint="cs"/>
          <w:szCs w:val="28"/>
          <w:rtl/>
        </w:rPr>
        <w:t>ی</w:t>
      </w:r>
      <w:r w:rsidRPr="00C30B64">
        <w:rPr>
          <w:rFonts w:ascii="Times New Roman" w:hAnsi="Times New Roman" w:cs="B Lotus"/>
          <w:szCs w:val="28"/>
          <w:rtl/>
        </w:rPr>
        <w:t xml:space="preserve"> در سطح مطلوب</w:t>
      </w:r>
      <w:r w:rsidRPr="00C30B64">
        <w:rPr>
          <w:rFonts w:ascii="Times New Roman" w:hAnsi="Times New Roman" w:cs="B Lotus" w:hint="cs"/>
          <w:szCs w:val="28"/>
          <w:rtl/>
        </w:rPr>
        <w:t>ی</w:t>
      </w:r>
      <w:r w:rsidRPr="00C30B64">
        <w:rPr>
          <w:rFonts w:ascii="Times New Roman" w:hAnsi="Times New Roman" w:cs="B Lotus"/>
          <w:szCs w:val="28"/>
          <w:rtl/>
        </w:rPr>
        <w:t xml:space="preserve"> قرار گ</w:t>
      </w:r>
      <w:r w:rsidRPr="00C30B64">
        <w:rPr>
          <w:rFonts w:ascii="Times New Roman" w:hAnsi="Times New Roman" w:cs="B Lotus" w:hint="cs"/>
          <w:szCs w:val="28"/>
          <w:rtl/>
        </w:rPr>
        <w:t>ی</w:t>
      </w:r>
      <w:r w:rsidRPr="00C30B64">
        <w:rPr>
          <w:rFonts w:ascii="Times New Roman" w:hAnsi="Times New Roman" w:cs="B Lotus" w:hint="eastAsia"/>
          <w:szCs w:val="28"/>
          <w:rtl/>
        </w:rPr>
        <w:t>رد</w:t>
      </w:r>
      <w:r w:rsidRPr="00C30B64">
        <w:rPr>
          <w:rFonts w:ascii="Times New Roman" w:hAnsi="Times New Roman" w:cs="B Lotus"/>
          <w:szCs w:val="28"/>
          <w:rtl/>
        </w:rPr>
        <w:t>.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تحت تأث</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xml:space="preserve"> عوامل</w:t>
      </w:r>
      <w:r w:rsidRPr="00C30B64">
        <w:rPr>
          <w:rFonts w:ascii="Times New Roman" w:hAnsi="Times New Roman" w:cs="B Lotus" w:hint="cs"/>
          <w:szCs w:val="28"/>
          <w:rtl/>
        </w:rPr>
        <w:t>ی</w:t>
      </w:r>
      <w:r w:rsidRPr="00C30B64">
        <w:rPr>
          <w:rFonts w:ascii="Times New Roman" w:hAnsi="Times New Roman" w:cs="B Lotus"/>
          <w:szCs w:val="28"/>
          <w:rtl/>
        </w:rPr>
        <w:t xml:space="preserve"> مانند اندازه مؤسسه، تخصص صنعت</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دوره تصد</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کنترل‌ها</w:t>
      </w:r>
      <w:r w:rsidRPr="00C30B64">
        <w:rPr>
          <w:rFonts w:ascii="Times New Roman" w:hAnsi="Times New Roman" w:cs="B Lotus" w:hint="cs"/>
          <w:szCs w:val="28"/>
          <w:rtl/>
        </w:rPr>
        <w:t>ی</w:t>
      </w:r>
      <w:r w:rsidRPr="00C30B64">
        <w:rPr>
          <w:rFonts w:ascii="Times New Roman" w:hAnsi="Times New Roman" w:cs="B Lotus"/>
          <w:szCs w:val="28"/>
          <w:rtl/>
        </w:rPr>
        <w:t xml:space="preserve"> داخل</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حق‌الزحمه‌ها و انگ</w:t>
      </w:r>
      <w:r w:rsidRPr="00C30B64">
        <w:rPr>
          <w:rFonts w:ascii="Times New Roman" w:hAnsi="Times New Roman" w:cs="B Lotus" w:hint="cs"/>
          <w:szCs w:val="28"/>
          <w:rtl/>
        </w:rPr>
        <w:t>ی</w:t>
      </w:r>
      <w:r w:rsidRPr="00C30B64">
        <w:rPr>
          <w:rFonts w:ascii="Times New Roman" w:hAnsi="Times New Roman" w:cs="B Lotus" w:hint="eastAsia"/>
          <w:szCs w:val="28"/>
          <w:rtl/>
        </w:rPr>
        <w:t>زه‌ها</w:t>
      </w:r>
      <w:r w:rsidRPr="00C30B64">
        <w:rPr>
          <w:rFonts w:ascii="Times New Roman" w:hAnsi="Times New Roman" w:cs="B Lotus" w:hint="cs"/>
          <w:szCs w:val="28"/>
          <w:rtl/>
        </w:rPr>
        <w:t>ی</w:t>
      </w:r>
      <w:r w:rsidRPr="00C30B64">
        <w:rPr>
          <w:rFonts w:ascii="Times New Roman" w:hAnsi="Times New Roman" w:cs="B Lotus"/>
          <w:szCs w:val="28"/>
          <w:rtl/>
        </w:rPr>
        <w:t xml:space="preserve"> اقتصاد</w:t>
      </w:r>
      <w:r w:rsidRPr="00C30B64">
        <w:rPr>
          <w:rFonts w:ascii="Times New Roman" w:hAnsi="Times New Roman" w:cs="B Lotus" w:hint="cs"/>
          <w:szCs w:val="28"/>
          <w:rtl/>
        </w:rPr>
        <w:t>ی</w:t>
      </w:r>
      <w:r w:rsidRPr="00C30B64">
        <w:rPr>
          <w:rFonts w:ascii="Times New Roman" w:hAnsi="Times New Roman" w:cs="B Lotus"/>
          <w:szCs w:val="28"/>
          <w:rtl/>
        </w:rPr>
        <w:t xml:space="preserve"> قرار دارد</w:t>
      </w:r>
      <w:r w:rsidR="00A62AB8" w:rsidRPr="00C30B64">
        <w:rPr>
          <w:rFonts w:ascii="Times New Roman" w:hAnsi="Times New Roman" w:cs="B Lotus" w:hint="cs"/>
          <w:szCs w:val="28"/>
          <w:rtl/>
        </w:rPr>
        <w:t xml:space="preserve"> (دفوند و ژانگ</w:t>
      </w:r>
      <w:r>
        <w:rPr>
          <w:rStyle w:val="FootnoteReference"/>
        </w:rPr>
        <w:footnoteReference w:id="42"/>
      </w:r>
      <w:r w:rsidR="00A62AB8" w:rsidRPr="00C30B64">
        <w:rPr>
          <w:rFonts w:ascii="Times New Roman" w:hAnsi="Times New Roman" w:cs="B Lotus" w:hint="cs"/>
          <w:szCs w:val="28"/>
          <w:rtl/>
        </w:rPr>
        <w:t xml:space="preserve">، </w:t>
      </w:r>
      <w:r w:rsidRPr="00C30B64">
        <w:rPr>
          <w:rFonts w:ascii="Times New Roman" w:hAnsi="Times New Roman" w:cs="B Lotus"/>
          <w:szCs w:val="28"/>
          <w:rtl/>
        </w:rPr>
        <w:t>2014</w:t>
      </w:r>
      <w:r w:rsidRPr="00C30B64">
        <w:rPr>
          <w:rFonts w:ascii="Times New Roman" w:hAnsi="Times New Roman" w:cs="B Lotus"/>
          <w:szCs w:val="28"/>
        </w:rPr>
        <w:t xml:space="preserve">; </w:t>
      </w:r>
      <w:r w:rsidRPr="00C30B64">
        <w:rPr>
          <w:rFonts w:ascii="Times New Roman" w:hAnsi="Times New Roman" w:cs="B Lotus"/>
          <w:szCs w:val="28"/>
          <w:rtl/>
        </w:rPr>
        <w:t>حساس‌</w:t>
      </w:r>
      <w:r w:rsidRPr="00C30B64">
        <w:rPr>
          <w:rFonts w:ascii="Times New Roman" w:hAnsi="Times New Roman" w:cs="B Lotus" w:hint="cs"/>
          <w:szCs w:val="28"/>
          <w:rtl/>
        </w:rPr>
        <w:t>ی</w:t>
      </w:r>
      <w:r w:rsidRPr="00C30B64">
        <w:rPr>
          <w:rFonts w:ascii="Times New Roman" w:hAnsi="Times New Roman" w:cs="B Lotus" w:hint="eastAsia"/>
          <w:szCs w:val="28"/>
          <w:rtl/>
        </w:rPr>
        <w:t>گانه</w:t>
      </w:r>
      <w:r w:rsidRPr="00C30B64">
        <w:rPr>
          <w:rFonts w:ascii="Times New Roman" w:hAnsi="Times New Roman" w:cs="B Lotus"/>
          <w:szCs w:val="28"/>
          <w:rtl/>
        </w:rPr>
        <w:t xml:space="preserve"> و آذ</w:t>
      </w:r>
      <w:r w:rsidRPr="00C30B64">
        <w:rPr>
          <w:rFonts w:ascii="Times New Roman" w:hAnsi="Times New Roman" w:cs="B Lotus" w:hint="cs"/>
          <w:szCs w:val="28"/>
          <w:rtl/>
        </w:rPr>
        <w:t>ی</w:t>
      </w:r>
      <w:r w:rsidRPr="00C30B64">
        <w:rPr>
          <w:rFonts w:ascii="Times New Roman" w:hAnsi="Times New Roman" w:cs="B Lotus" w:hint="eastAsia"/>
          <w:szCs w:val="28"/>
          <w:rtl/>
        </w:rPr>
        <w:t>ن‌فر،</w:t>
      </w:r>
      <w:r w:rsidRPr="00C30B64">
        <w:rPr>
          <w:rFonts w:ascii="Times New Roman" w:hAnsi="Times New Roman" w:cs="B Lotus"/>
          <w:szCs w:val="28"/>
          <w:rtl/>
        </w:rPr>
        <w:t xml:space="preserve"> 1389</w:t>
      </w:r>
      <w:r w:rsidR="00A62AB8" w:rsidRPr="00C30B64">
        <w:rPr>
          <w:rFonts w:ascii="Times New Roman" w:hAnsi="Times New Roman" w:cs="B Lotus" w:hint="cs"/>
          <w:szCs w:val="28"/>
          <w:rtl/>
        </w:rPr>
        <w:t>).</w:t>
      </w:r>
    </w:p>
    <w:p w:rsidR="005E2258" w:rsidRPr="00C30B64" w:rsidRDefault="005E2258"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lastRenderedPageBreak/>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مهم‌تر</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عوامل مؤثر بر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ساختار انگ</w:t>
      </w:r>
      <w:r w:rsidRPr="00C30B64">
        <w:rPr>
          <w:rFonts w:ascii="Times New Roman" w:hAnsi="Times New Roman" w:cs="B Lotus" w:hint="cs"/>
          <w:szCs w:val="28"/>
          <w:rtl/>
        </w:rPr>
        <w:t>ی</w:t>
      </w:r>
      <w:r w:rsidRPr="00C30B64">
        <w:rPr>
          <w:rFonts w:ascii="Times New Roman" w:hAnsi="Times New Roman" w:cs="B Lotus" w:hint="eastAsia"/>
          <w:szCs w:val="28"/>
          <w:rtl/>
        </w:rPr>
        <w:t>زش</w:t>
      </w:r>
      <w:r w:rsidRPr="00C30B64">
        <w:rPr>
          <w:rFonts w:ascii="Times New Roman" w:hAnsi="Times New Roman" w:cs="B Lotus" w:hint="cs"/>
          <w:szCs w:val="28"/>
          <w:rtl/>
        </w:rPr>
        <w:t>ی</w:t>
      </w:r>
      <w:r w:rsidRPr="00C30B64">
        <w:rPr>
          <w:rFonts w:ascii="Times New Roman" w:hAnsi="Times New Roman" w:cs="B Lotus"/>
          <w:szCs w:val="28"/>
          <w:rtl/>
        </w:rPr>
        <w:t xml:space="preserve"> حسابرس است. اگر حسابرس برا</w:t>
      </w:r>
      <w:r w:rsidRPr="00C30B64">
        <w:rPr>
          <w:rFonts w:ascii="Times New Roman" w:hAnsi="Times New Roman" w:cs="B Lotus" w:hint="cs"/>
          <w:szCs w:val="28"/>
          <w:rtl/>
        </w:rPr>
        <w:t>ی</w:t>
      </w:r>
      <w:r w:rsidRPr="00C30B64">
        <w:rPr>
          <w:rFonts w:ascii="Times New Roman" w:hAnsi="Times New Roman" w:cs="B Lotus"/>
          <w:szCs w:val="28"/>
          <w:rtl/>
        </w:rPr>
        <w:t xml:space="preserve"> حفظ مشتر</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درآمد خود به صاحبکار وابسته شود، ممکن است دقت و سخت‌گ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szCs w:val="28"/>
          <w:rtl/>
        </w:rPr>
        <w:t xml:space="preserve"> حرفه‌ا</w:t>
      </w:r>
      <w:r w:rsidRPr="00C30B64">
        <w:rPr>
          <w:rFonts w:ascii="Times New Roman" w:hAnsi="Times New Roman" w:cs="B Lotus" w:hint="cs"/>
          <w:szCs w:val="28"/>
          <w:rtl/>
        </w:rPr>
        <w:t>ی</w:t>
      </w:r>
      <w:r w:rsidRPr="00C30B64">
        <w:rPr>
          <w:rFonts w:ascii="Times New Roman" w:hAnsi="Times New Roman" w:cs="B Lotus"/>
          <w:szCs w:val="28"/>
          <w:rtl/>
        </w:rPr>
        <w:t xml:space="preserve"> او کاهش </w:t>
      </w:r>
      <w:r w:rsidRPr="00C30B64">
        <w:rPr>
          <w:rFonts w:ascii="Times New Roman" w:hAnsi="Times New Roman" w:cs="B Lotus" w:hint="cs"/>
          <w:szCs w:val="28"/>
          <w:rtl/>
        </w:rPr>
        <w:t>ی</w:t>
      </w:r>
      <w:r w:rsidRPr="00C30B64">
        <w:rPr>
          <w:rFonts w:ascii="Times New Roman" w:hAnsi="Times New Roman" w:cs="B Lotus" w:hint="eastAsia"/>
          <w:szCs w:val="28"/>
          <w:rtl/>
        </w:rPr>
        <w:t>ابد</w:t>
      </w:r>
      <w:r w:rsidRPr="00C30B64">
        <w:rPr>
          <w:rFonts w:ascii="Times New Roman" w:hAnsi="Times New Roman" w:cs="B Lotus"/>
          <w:szCs w:val="28"/>
          <w:rtl/>
        </w:rPr>
        <w:t>. در مقابل، اگر نظام ق</w:t>
      </w:r>
      <w:r w:rsidRPr="00C30B64">
        <w:rPr>
          <w:rFonts w:ascii="Times New Roman" w:hAnsi="Times New Roman" w:cs="B Lotus" w:hint="cs"/>
          <w:szCs w:val="28"/>
          <w:rtl/>
        </w:rPr>
        <w:t>ی</w:t>
      </w:r>
      <w:r w:rsidRPr="00C30B64">
        <w:rPr>
          <w:rFonts w:ascii="Times New Roman" w:hAnsi="Times New Roman" w:cs="B Lotus" w:hint="eastAsia"/>
          <w:szCs w:val="28"/>
          <w:rtl/>
        </w:rPr>
        <w:t>مت‌گذار</w:t>
      </w:r>
      <w:r w:rsidRPr="00C30B64">
        <w:rPr>
          <w:rFonts w:ascii="Times New Roman" w:hAnsi="Times New Roman" w:cs="B Lotus" w:hint="cs"/>
          <w:szCs w:val="28"/>
          <w:rtl/>
        </w:rPr>
        <w:t>ی</w:t>
      </w:r>
      <w:r w:rsidRPr="00C30B64">
        <w:rPr>
          <w:rFonts w:ascii="Times New Roman" w:hAnsi="Times New Roman" w:cs="B Lotus"/>
          <w:szCs w:val="28"/>
          <w:rtl/>
        </w:rPr>
        <w:t xml:space="preserve"> و نظارت حرفه‌ا</w:t>
      </w:r>
      <w:r w:rsidRPr="00C30B64">
        <w:rPr>
          <w:rFonts w:ascii="Times New Roman" w:hAnsi="Times New Roman" w:cs="B Lotus" w:hint="cs"/>
          <w:szCs w:val="28"/>
          <w:rtl/>
        </w:rPr>
        <w:t>ی</w:t>
      </w:r>
      <w:r w:rsidRPr="00C30B64">
        <w:rPr>
          <w:rFonts w:ascii="Times New Roman" w:hAnsi="Times New Roman" w:cs="B Lotus"/>
          <w:szCs w:val="28"/>
          <w:rtl/>
        </w:rPr>
        <w:t xml:space="preserve"> به‌گونه‌ا</w:t>
      </w:r>
      <w:r w:rsidRPr="00C30B64">
        <w:rPr>
          <w:rFonts w:ascii="Times New Roman" w:hAnsi="Times New Roman" w:cs="B Lotus" w:hint="cs"/>
          <w:szCs w:val="28"/>
          <w:rtl/>
        </w:rPr>
        <w:t>ی</w:t>
      </w:r>
      <w:r w:rsidRPr="00C30B64">
        <w:rPr>
          <w:rFonts w:ascii="Times New Roman" w:hAnsi="Times New Roman" w:cs="B Lotus"/>
          <w:szCs w:val="28"/>
          <w:rtl/>
        </w:rPr>
        <w:t xml:space="preserve"> باشد که استق</w:t>
      </w:r>
      <w:r w:rsidRPr="00C30B64">
        <w:rPr>
          <w:rFonts w:ascii="Times New Roman" w:hAnsi="Times New Roman" w:cs="B Lotus" w:hint="eastAsia"/>
          <w:szCs w:val="28"/>
          <w:rtl/>
        </w:rPr>
        <w:t>لال</w:t>
      </w:r>
      <w:r w:rsidRPr="00C30B64">
        <w:rPr>
          <w:rFonts w:ascii="Times New Roman" w:hAnsi="Times New Roman" w:cs="B Lotus"/>
          <w:szCs w:val="28"/>
          <w:rtl/>
        </w:rPr>
        <w:t xml:space="preserve"> حسابرس حفظ شود، احتمال ارائه گزارش باک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خواهد بود.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به‌طور مستق</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با سلامت مکان</w:t>
      </w:r>
      <w:r w:rsidRPr="00C30B64">
        <w:rPr>
          <w:rFonts w:ascii="Times New Roman" w:hAnsi="Times New Roman" w:cs="B Lotus" w:hint="cs"/>
          <w:szCs w:val="28"/>
          <w:rtl/>
        </w:rPr>
        <w:t>ی</w:t>
      </w:r>
      <w:r w:rsidRPr="00C30B64">
        <w:rPr>
          <w:rFonts w:ascii="Times New Roman" w:hAnsi="Times New Roman" w:cs="B Lotus" w:hint="eastAsia"/>
          <w:szCs w:val="28"/>
          <w:rtl/>
        </w:rPr>
        <w:t>زم‌ها</w:t>
      </w:r>
      <w:r w:rsidRPr="00C30B64">
        <w:rPr>
          <w:rFonts w:ascii="Times New Roman" w:hAnsi="Times New Roman" w:cs="B Lotus" w:hint="cs"/>
          <w:szCs w:val="28"/>
          <w:rtl/>
        </w:rPr>
        <w:t>ی</w:t>
      </w:r>
      <w:r w:rsidRPr="00C30B64">
        <w:rPr>
          <w:rFonts w:ascii="Times New Roman" w:hAnsi="Times New Roman" w:cs="B Lotus"/>
          <w:szCs w:val="28"/>
          <w:rtl/>
        </w:rPr>
        <w:t xml:space="preserve"> اقتصاد</w:t>
      </w:r>
      <w:r w:rsidRPr="00C30B64">
        <w:rPr>
          <w:rFonts w:ascii="Times New Roman" w:hAnsi="Times New Roman" w:cs="B Lotus" w:hint="cs"/>
          <w:szCs w:val="28"/>
          <w:rtl/>
        </w:rPr>
        <w:t>ی</w:t>
      </w:r>
      <w:r w:rsidRPr="00C30B64">
        <w:rPr>
          <w:rFonts w:ascii="Times New Roman" w:hAnsi="Times New Roman" w:cs="B Lotus"/>
          <w:szCs w:val="28"/>
          <w:rtl/>
        </w:rPr>
        <w:t xml:space="preserve"> و نهاد</w:t>
      </w:r>
      <w:r w:rsidRPr="00C30B64">
        <w:rPr>
          <w:rFonts w:ascii="Times New Roman" w:hAnsi="Times New Roman" w:cs="B Lotus" w:hint="cs"/>
          <w:szCs w:val="28"/>
          <w:rtl/>
        </w:rPr>
        <w:t>ی</w:t>
      </w:r>
      <w:r w:rsidRPr="00C30B64">
        <w:rPr>
          <w:rFonts w:ascii="Times New Roman" w:hAnsi="Times New Roman" w:cs="B Lotus"/>
          <w:szCs w:val="28"/>
          <w:rtl/>
        </w:rPr>
        <w:t xml:space="preserve"> صنعت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مرتبط است</w:t>
      </w:r>
      <w:r w:rsidRPr="00C30B64">
        <w:rPr>
          <w:rFonts w:ascii="Times New Roman" w:hAnsi="Times New Roman" w:cs="B Lotus"/>
          <w:szCs w:val="28"/>
        </w:rPr>
        <w:t xml:space="preserve"> </w:t>
      </w:r>
      <w:r w:rsidR="0081121F" w:rsidRPr="00C30B64">
        <w:rPr>
          <w:rFonts w:ascii="Times New Roman" w:hAnsi="Times New Roman" w:cs="B Lotus" w:hint="cs"/>
          <w:szCs w:val="28"/>
          <w:rtl/>
        </w:rPr>
        <w:t>(فرانکل و همکاران</w:t>
      </w:r>
      <w:r>
        <w:rPr>
          <w:rStyle w:val="FootnoteReference"/>
        </w:rPr>
        <w:footnoteReference w:id="43"/>
      </w:r>
      <w:r w:rsidR="0081121F"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2002</w:t>
      </w:r>
      <w:r w:rsidR="0081121F"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بن</w:t>
      </w:r>
      <w:r w:rsidRPr="00C30B64">
        <w:rPr>
          <w:rFonts w:ascii="Times New Roman" w:hAnsi="Times New Roman" w:cs="B Lotus" w:hint="cs"/>
          <w:szCs w:val="28"/>
          <w:rtl/>
        </w:rPr>
        <w:t>ی‌</w:t>
      </w:r>
      <w:r w:rsidRPr="00C30B64">
        <w:rPr>
          <w:rFonts w:ascii="Times New Roman" w:hAnsi="Times New Roman" w:cs="B Lotus" w:hint="eastAsia"/>
          <w:szCs w:val="28"/>
          <w:rtl/>
        </w:rPr>
        <w:t>مهد</w:t>
      </w:r>
      <w:r w:rsidRPr="00C30B64">
        <w:rPr>
          <w:rFonts w:ascii="Times New Roman" w:hAnsi="Times New Roman" w:cs="B Lotus"/>
          <w:szCs w:val="28"/>
          <w:rtl/>
        </w:rPr>
        <w:t xml:space="preserve"> و همکاران، 1391</w:t>
      </w:r>
      <w:r w:rsidR="0081121F" w:rsidRPr="00C30B64">
        <w:rPr>
          <w:rFonts w:ascii="Times New Roman" w:hAnsi="Times New Roman" w:cs="B Lotus" w:hint="cs"/>
          <w:szCs w:val="28"/>
          <w:rtl/>
        </w:rPr>
        <w:t>).</w:t>
      </w:r>
    </w:p>
    <w:p w:rsidR="005E2258" w:rsidRPr="00C30B64" w:rsidRDefault="005E2258"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پژوهش‌ها</w:t>
      </w:r>
      <w:r w:rsidRPr="00C30B64">
        <w:rPr>
          <w:rFonts w:ascii="Times New Roman" w:hAnsi="Times New Roman" w:cs="B Lotus" w:hint="cs"/>
          <w:szCs w:val="28"/>
          <w:rtl/>
        </w:rPr>
        <w:t>ی</w:t>
      </w:r>
      <w:r w:rsidRPr="00C30B64">
        <w:rPr>
          <w:rFonts w:ascii="Times New Roman" w:hAnsi="Times New Roman" w:cs="B Lotus"/>
          <w:szCs w:val="28"/>
          <w:rtl/>
        </w:rPr>
        <w:t xml:space="preserve"> تجرب</w:t>
      </w:r>
      <w:r w:rsidRPr="00C30B64">
        <w:rPr>
          <w:rFonts w:ascii="Times New Roman" w:hAnsi="Times New Roman" w:cs="B Lotus" w:hint="cs"/>
          <w:szCs w:val="28"/>
          <w:rtl/>
        </w:rPr>
        <w:t>ی</w:t>
      </w:r>
      <w:r w:rsidRPr="00C30B64">
        <w:rPr>
          <w:rFonts w:ascii="Times New Roman" w:hAnsi="Times New Roman" w:cs="B Lotus"/>
          <w:szCs w:val="28"/>
          <w:rtl/>
        </w:rPr>
        <w:t xml:space="preserve">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نشان داده‌اند که و</w:t>
      </w:r>
      <w:r w:rsidRPr="00C30B64">
        <w:rPr>
          <w:rFonts w:ascii="Times New Roman" w:hAnsi="Times New Roman" w:cs="B Lotus" w:hint="cs"/>
          <w:szCs w:val="28"/>
          <w:rtl/>
        </w:rPr>
        <w:t>ی</w:t>
      </w:r>
      <w:r w:rsidRPr="00C30B64">
        <w:rPr>
          <w:rFonts w:ascii="Times New Roman" w:hAnsi="Times New Roman" w:cs="B Lotus" w:hint="eastAsia"/>
          <w:szCs w:val="28"/>
          <w:rtl/>
        </w:rPr>
        <w:t>ژگ</w:t>
      </w:r>
      <w:r w:rsidRPr="00C30B64">
        <w:rPr>
          <w:rFonts w:ascii="Times New Roman" w:hAnsi="Times New Roman" w:cs="B Lotus" w:hint="cs"/>
          <w:szCs w:val="28"/>
          <w:rtl/>
        </w:rPr>
        <w:t>ی‌</w:t>
      </w:r>
      <w:r w:rsidRPr="00C30B64">
        <w:rPr>
          <w:rFonts w:ascii="Times New Roman" w:hAnsi="Times New Roman" w:cs="B Lotus" w:hint="eastAsia"/>
          <w:szCs w:val="28"/>
          <w:rtl/>
        </w:rPr>
        <w:t>ها</w:t>
      </w:r>
      <w:r w:rsidRPr="00C30B64">
        <w:rPr>
          <w:rFonts w:ascii="Times New Roman" w:hAnsi="Times New Roman" w:cs="B Lotus" w:hint="cs"/>
          <w:szCs w:val="28"/>
          <w:rtl/>
        </w:rPr>
        <w:t>ی</w:t>
      </w:r>
      <w:r w:rsidRPr="00C30B64">
        <w:rPr>
          <w:rFonts w:ascii="Times New Roman" w:hAnsi="Times New Roman" w:cs="B Lotus"/>
          <w:szCs w:val="28"/>
          <w:rtl/>
        </w:rPr>
        <w:t xml:space="preserve"> خاص مشتر</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را تعد</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کند. برا</w:t>
      </w:r>
      <w:r w:rsidRPr="00C30B64">
        <w:rPr>
          <w:rFonts w:ascii="Times New Roman" w:hAnsi="Times New Roman" w:cs="B Lotus" w:hint="cs"/>
          <w:szCs w:val="28"/>
          <w:rtl/>
        </w:rPr>
        <w:t>ی</w:t>
      </w:r>
      <w:r w:rsidRPr="00C30B64">
        <w:rPr>
          <w:rFonts w:ascii="Times New Roman" w:hAnsi="Times New Roman" w:cs="B Lotus"/>
          <w:szCs w:val="28"/>
          <w:rtl/>
        </w:rPr>
        <w:t xml:space="preserve"> مثال، در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بزرگ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مهم برا</w:t>
      </w:r>
      <w:r w:rsidRPr="00C30B64">
        <w:rPr>
          <w:rFonts w:ascii="Times New Roman" w:hAnsi="Times New Roman" w:cs="B Lotus" w:hint="cs"/>
          <w:szCs w:val="28"/>
          <w:rtl/>
        </w:rPr>
        <w:t>ی</w:t>
      </w:r>
      <w:r w:rsidRPr="00C30B64">
        <w:rPr>
          <w:rFonts w:ascii="Times New Roman" w:hAnsi="Times New Roman" w:cs="B Lotus"/>
          <w:szCs w:val="28"/>
          <w:rtl/>
        </w:rPr>
        <w:t xml:space="preserve"> مؤسسه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احتمال دارد فشار اقتصاد</w:t>
      </w:r>
      <w:r w:rsidRPr="00C30B64">
        <w:rPr>
          <w:rFonts w:ascii="Times New Roman" w:hAnsi="Times New Roman" w:cs="B Lotus" w:hint="cs"/>
          <w:szCs w:val="28"/>
          <w:rtl/>
        </w:rPr>
        <w:t>ی</w:t>
      </w:r>
      <w:r w:rsidRPr="00C30B64">
        <w:rPr>
          <w:rFonts w:ascii="Times New Roman" w:hAnsi="Times New Roman" w:cs="B Lotus"/>
          <w:szCs w:val="28"/>
          <w:rtl/>
        </w:rPr>
        <w:t xml:space="preserve"> بر حسابرس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باشد و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موضوع بر قضاوت حرفه‌ا</w:t>
      </w:r>
      <w:r w:rsidRPr="00C30B64">
        <w:rPr>
          <w:rFonts w:ascii="Times New Roman" w:hAnsi="Times New Roman" w:cs="B Lotus" w:hint="cs"/>
          <w:szCs w:val="28"/>
          <w:rtl/>
        </w:rPr>
        <w:t>ی</w:t>
      </w:r>
      <w:r w:rsidRPr="00C30B64">
        <w:rPr>
          <w:rFonts w:ascii="Times New Roman" w:hAnsi="Times New Roman" w:cs="B Lotus"/>
          <w:szCs w:val="28"/>
          <w:rtl/>
        </w:rPr>
        <w:t xml:space="preserve"> اثر بگذارد. از سو</w:t>
      </w:r>
      <w:r w:rsidRPr="00C30B64">
        <w:rPr>
          <w:rFonts w:ascii="Times New Roman" w:hAnsi="Times New Roman" w:cs="B Lotus" w:hint="cs"/>
          <w:szCs w:val="28"/>
          <w:rtl/>
        </w:rPr>
        <w:t>ی</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گر،</w:t>
      </w:r>
      <w:r w:rsidRPr="00C30B64">
        <w:rPr>
          <w:rFonts w:ascii="Times New Roman" w:hAnsi="Times New Roman" w:cs="B Lotus"/>
          <w:szCs w:val="28"/>
          <w:rtl/>
        </w:rPr>
        <w:t xml:space="preserve"> </w:t>
      </w:r>
      <w:r w:rsidRPr="00C30B64">
        <w:rPr>
          <w:rFonts w:ascii="Times New Roman" w:hAnsi="Times New Roman" w:cs="B Lotus" w:hint="eastAsia"/>
          <w:szCs w:val="28"/>
          <w:rtl/>
        </w:rPr>
        <w:t>تخصص</w:t>
      </w:r>
      <w:r w:rsidRPr="00C30B64">
        <w:rPr>
          <w:rFonts w:ascii="Times New Roman" w:hAnsi="Times New Roman" w:cs="B Lotus"/>
          <w:szCs w:val="28"/>
          <w:rtl/>
        </w:rPr>
        <w:t xml:space="preserve"> و تجربه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مؤسسات بزرگ ممکن است به بهبود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کمک کند. به هم</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دل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با</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در پ</w:t>
      </w:r>
      <w:r w:rsidRPr="00C30B64">
        <w:rPr>
          <w:rFonts w:ascii="Times New Roman" w:hAnsi="Times New Roman" w:cs="B Lotus" w:hint="cs"/>
          <w:szCs w:val="28"/>
          <w:rtl/>
        </w:rPr>
        <w:t>ی</w:t>
      </w:r>
      <w:r w:rsidRPr="00C30B64">
        <w:rPr>
          <w:rFonts w:ascii="Times New Roman" w:hAnsi="Times New Roman" w:cs="B Lotus" w:hint="eastAsia"/>
          <w:szCs w:val="28"/>
          <w:rtl/>
        </w:rPr>
        <w:t>وند</w:t>
      </w:r>
      <w:r w:rsidRPr="00C30B64">
        <w:rPr>
          <w:rFonts w:ascii="Times New Roman" w:hAnsi="Times New Roman" w:cs="B Lotus"/>
          <w:szCs w:val="28"/>
          <w:rtl/>
        </w:rPr>
        <w:t xml:space="preserve"> با ساختار بازار و نوع رابطه حسابرس و صاحبکار تحل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شود</w:t>
      </w:r>
      <w:r w:rsidR="0081121F" w:rsidRPr="00C30B64">
        <w:rPr>
          <w:rFonts w:ascii="Times New Roman" w:hAnsi="Times New Roman" w:cs="B Lotus" w:hint="cs"/>
          <w:szCs w:val="28"/>
          <w:rtl/>
        </w:rPr>
        <w:t>(کارسون و فارگر</w:t>
      </w:r>
      <w:r>
        <w:rPr>
          <w:rStyle w:val="FootnoteReference"/>
        </w:rPr>
        <w:footnoteReference w:id="44"/>
      </w:r>
      <w:r w:rsidR="0081121F"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2007</w:t>
      </w:r>
      <w:r w:rsidR="0081121F"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مشا</w:t>
      </w:r>
      <w:r w:rsidRPr="00C30B64">
        <w:rPr>
          <w:rFonts w:ascii="Times New Roman" w:hAnsi="Times New Roman" w:cs="B Lotus" w:hint="cs"/>
          <w:szCs w:val="28"/>
          <w:rtl/>
        </w:rPr>
        <w:t>ی</w:t>
      </w:r>
      <w:r w:rsidRPr="00C30B64">
        <w:rPr>
          <w:rFonts w:ascii="Times New Roman" w:hAnsi="Times New Roman" w:cs="B Lotus" w:hint="eastAsia"/>
          <w:szCs w:val="28"/>
          <w:rtl/>
        </w:rPr>
        <w:t>خ</w:t>
      </w:r>
      <w:r w:rsidRPr="00C30B64">
        <w:rPr>
          <w:rFonts w:ascii="Times New Roman" w:hAnsi="Times New Roman" w:cs="B Lotus" w:hint="cs"/>
          <w:szCs w:val="28"/>
          <w:rtl/>
        </w:rPr>
        <w:t>ی</w:t>
      </w:r>
      <w:r w:rsidRPr="00C30B64">
        <w:rPr>
          <w:rFonts w:ascii="Times New Roman" w:hAnsi="Times New Roman" w:cs="B Lotus"/>
          <w:szCs w:val="28"/>
          <w:rtl/>
        </w:rPr>
        <w:t xml:space="preserve"> و همکاران، 1395</w:t>
      </w:r>
      <w:r w:rsidR="0081121F" w:rsidRPr="00C30B64">
        <w:rPr>
          <w:rFonts w:ascii="Times New Roman" w:hAnsi="Times New Roman" w:cs="B Lotus" w:hint="cs"/>
          <w:szCs w:val="28"/>
          <w:rtl/>
        </w:rPr>
        <w:t>).</w:t>
      </w:r>
    </w:p>
    <w:p>
      <w:pPr>
        <w:keepNext/>
        <w:bidi/>
        <w:spacing w:before="160" w:after="40" w:line="360" w:lineRule="auto"/>
        <w:jc w:val="both"/>
        <w:outlineLvl w:val="2"/>
      </w:pPr>
      <w:r>
        <w:rPr>
          <w:rFonts w:ascii="Times New Roman" w:hAnsi="Times New Roman" w:cs="B Lotus"/>
          <w:b/>
          <w:bCs/>
          <w:szCs w:val="28"/>
          <w:rtl/>
        </w:rPr>
        <w:t xml:space="preserve">2-3-1- مفهوم کیفیت حسابرسی</w:t>
      </w:r>
    </w:p>
    <w:p w:rsidR="007F18D9" w:rsidRPr="00C30B64" w:rsidRDefault="007F18D9"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در گذشته تلاش هاي ز</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ادي</w:t>
      </w:r>
      <w:r w:rsidRPr="00C30B64">
        <w:rPr>
          <w:rFonts w:ascii="Times New Roman" w:eastAsia="Times New Roman" w:hAnsi="Times New Roman" w:cs="B Lotus"/>
          <w:color w:val="222222"/>
          <w:kern w:val="0"/>
          <w:szCs w:val="28"/>
          <w:rtl/>
          <w14:ligatures w14:val="none"/>
        </w:rPr>
        <w:t xml:space="preserve"> براي تعر</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ف</w:t>
      </w:r>
      <w:r w:rsidRPr="00C30B64">
        <w:rPr>
          <w:rFonts w:ascii="Times New Roman" w:eastAsia="Times New Roman" w:hAnsi="Times New Roman" w:cs="B Lotus"/>
          <w:color w:val="222222"/>
          <w:kern w:val="0"/>
          <w:szCs w:val="28"/>
          <w:rtl/>
          <w14:ligatures w14:val="none"/>
        </w:rPr>
        <w:t xml:space="preserve"> ک</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ف</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ت</w:t>
      </w:r>
      <w:r w:rsidRPr="00C30B64">
        <w:rPr>
          <w:rFonts w:ascii="Times New Roman" w:eastAsia="Times New Roman" w:hAnsi="Times New Roman" w:cs="B Lotus"/>
          <w:color w:val="222222"/>
          <w:kern w:val="0"/>
          <w:szCs w:val="28"/>
          <w:rtl/>
          <w14:ligatures w14:val="none"/>
        </w:rPr>
        <w:t xml:space="preserve"> حسابرس</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color w:val="222222"/>
          <w:kern w:val="0"/>
          <w:szCs w:val="28"/>
          <w:rtl/>
          <w14:ligatures w14:val="none"/>
        </w:rPr>
        <w:t xml:space="preserve"> شده است؛ هر چند ه</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چکدام</w:t>
      </w:r>
      <w:r w:rsidRPr="00C30B64">
        <w:rPr>
          <w:rFonts w:ascii="Times New Roman" w:eastAsia="Times New Roman" w:hAnsi="Times New Roman" w:cs="B Lotus"/>
          <w:color w:val="222222"/>
          <w:kern w:val="0"/>
          <w:szCs w:val="28"/>
          <w:rtl/>
          <w14:ligatures w14:val="none"/>
        </w:rPr>
        <w:t xml:space="preserve"> از آنها مقبول</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ت</w:t>
      </w:r>
      <w:r w:rsidRPr="00C30B64">
        <w:rPr>
          <w:rFonts w:ascii="Times New Roman" w:eastAsia="Times New Roman" w:hAnsi="Times New Roman" w:cs="B Lotus"/>
          <w:color w:val="222222"/>
          <w:kern w:val="0"/>
          <w:szCs w:val="28"/>
          <w:rtl/>
          <w14:ligatures w14:val="none"/>
        </w:rPr>
        <w:t xml:space="preserve"> عموم</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color w:val="222222"/>
          <w:kern w:val="0"/>
          <w:szCs w:val="28"/>
          <w:rtl/>
          <w14:ligatures w14:val="none"/>
        </w:rPr>
        <w:t xml:space="preserve"> پ</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دا</w:t>
      </w:r>
      <w:r w:rsidRPr="00C30B64">
        <w:rPr>
          <w:rFonts w:ascii="Times New Roman" w:eastAsia="Times New Roman" w:hAnsi="Times New Roman" w:cs="B Lotus"/>
          <w:color w:val="222222"/>
          <w:kern w:val="0"/>
          <w:szCs w:val="28"/>
          <w:rtl/>
          <w14:ligatures w14:val="none"/>
        </w:rPr>
        <w:t xml:space="preserve"> نکرده اند ک</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ف</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ت</w:t>
      </w:r>
      <w:r w:rsidRPr="00C30B64">
        <w:rPr>
          <w:rFonts w:ascii="Times New Roman" w:eastAsia="Times New Roman" w:hAnsi="Times New Roman" w:cs="B Lotus"/>
          <w:color w:val="222222"/>
          <w:kern w:val="0"/>
          <w:szCs w:val="28"/>
          <w:rtl/>
          <w14:ligatures w14:val="none"/>
        </w:rPr>
        <w:t xml:space="preserve"> حسابرس</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color w:val="222222"/>
          <w:kern w:val="0"/>
          <w:szCs w:val="28"/>
          <w:rtl/>
          <w14:ligatures w14:val="none"/>
        </w:rPr>
        <w:t xml:space="preserve"> به طور خاص </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ک</w:t>
      </w:r>
      <w:r w:rsidRPr="00C30B64">
        <w:rPr>
          <w:rFonts w:ascii="Times New Roman" w:eastAsia="Times New Roman" w:hAnsi="Times New Roman" w:cs="B Lotus"/>
          <w:color w:val="222222"/>
          <w:kern w:val="0"/>
          <w:szCs w:val="28"/>
          <w:rtl/>
          <w14:ligatures w14:val="none"/>
        </w:rPr>
        <w:t xml:space="preserve"> مفهوم پ</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چ</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hint="eastAsia"/>
          <w:color w:val="222222"/>
          <w:kern w:val="0"/>
          <w:szCs w:val="28"/>
          <w:rtl/>
          <w14:ligatures w14:val="none"/>
        </w:rPr>
        <w:t>ده</w:t>
      </w:r>
      <w:r w:rsidRPr="00C30B64">
        <w:rPr>
          <w:rFonts w:ascii="Times New Roman" w:eastAsia="Times New Roman" w:hAnsi="Times New Roman" w:cs="B Lotus"/>
          <w:color w:val="222222"/>
          <w:kern w:val="0"/>
          <w:szCs w:val="28"/>
          <w:rtl/>
          <w14:ligatures w14:val="none"/>
        </w:rPr>
        <w:t xml:space="preserve"> و چندوجه</w:t>
      </w:r>
      <w:r w:rsidRPr="00C30B64">
        <w:rPr>
          <w:rFonts w:ascii="Times New Roman" w:eastAsia="Times New Roman" w:hAnsi="Times New Roman" w:cs="B Lotus" w:hint="cs"/>
          <w:color w:val="222222"/>
          <w:kern w:val="0"/>
          <w:szCs w:val="28"/>
          <w:rtl/>
          <w14:ligatures w14:val="none"/>
        </w:rPr>
        <w:t>ی</w:t>
      </w:r>
      <w:r w:rsidRPr="00C30B64">
        <w:rPr>
          <w:rFonts w:ascii="Times New Roman" w:eastAsia="Times New Roman" w:hAnsi="Times New Roman" w:cs="B Lotus"/>
          <w:color w:val="222222"/>
          <w:kern w:val="0"/>
          <w:szCs w:val="28"/>
          <w:rtl/>
          <w14:ligatures w14:val="none"/>
        </w:rPr>
        <w:t xml:space="preserve"> است.</w:t>
      </w:r>
    </w:p>
    <w:p w:rsidR="007F18D9" w:rsidRPr="00C30B64" w:rsidRDefault="007F18D9" w:rsidP="00966A8E">
      <w:pPr>
        <w:shd w:val="clear" w:color="auto" w:fill="FFFFFF"/>
        <w:bidi/>
        <w:spacing w:after="0" w:line="360" w:lineRule="auto"/>
        <w:jc w:val="center"/>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noProof/>
          <w:color w:val="222222"/>
          <w:kern w:val="0"/>
          <w:szCs w:val="28"/>
          <w:rtl/>
        </w:rPr>
        <w:lastRenderedPageBreak/>
        <w:drawing>
          <wp:inline distT="0" distB="0" distL="0" distR="0" wp14:anchorId="11F35AB4" wp14:editId="3FEB5341">
            <wp:extent cx="4908499" cy="2041013"/>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9">
                      <a:extLst>
                        <a:ext uri="{28A0092B-C50C-407E-A947-70E740481C1C}">
                          <a14:useLocalDpi xmlns:a14="http://schemas.microsoft.com/office/drawing/2010/main" val="0"/>
                        </a:ext>
                      </a:extLst>
                    </a:blip>
                    <a:stretch>
                      <a:fillRect/>
                    </a:stretch>
                  </pic:blipFill>
                  <pic:spPr>
                    <a:xfrm>
                      <a:off x="0" y="0"/>
                      <a:ext cx="4925397" cy="2048039"/>
                    </a:xfrm>
                    <a:prstGeom prst="rect">
                      <a:avLst/>
                    </a:prstGeom>
                  </pic:spPr>
                </pic:pic>
              </a:graphicData>
            </a:graphic>
          </wp:inline>
        </w:drawing>
      </w:r>
    </w:p>
    <w:p w:rsidR="007F18D9" w:rsidRPr="00C30B64" w:rsidRDefault="007F18D9"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شکل 2-1: امکان درک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بسیاری از پژوهشگران تعریف دی‌آنجلو از کیفیت حسابرسی را بدون تفکیک آن به کیفیت واقعی حسابرسی و برداشت از کیفیت حسابرسی پذیرفته است. دیویدسون و نیو</w:t>
      </w:r>
      <w:r>
        <w:rPr>
          <w:rStyle w:val="FootnoteReference"/>
        </w:rPr>
        <w:footnoteReference w:id="45"/>
      </w:r>
      <w:r>
        <w:rPr>
          <w:rFonts w:ascii="Times New Roman" w:eastAsia="Times New Roman" w:hAnsi="Times New Roman" w:cs="B Lotus"/>
          <w:color w:val="222222"/>
          <w:kern w:val="0"/>
          <w:szCs w:val="28"/>
          <w14:ligatures w14:val="none"/>
          <w:rtl/>
        </w:rPr>
        <w:t xml:space="preserve"> (1993) در تعریف خود از کیفیت حسابرسی آن را توانایی حسابرس در کشف و گزارش تحریفهای با اهمیت و،نیز کشف دستکاری انجام شده در سود خالص تعریف کردند با گذشت زمان زیادی از مطالعه در زمینه کیفیت حسابرسی هنوز توافق چندانی در تعریف آن وجود ندارد بنابراین باید توجه داشت که کیفیت حسابرسی میتواند به عوامل بسیار زیادی بستگی داشته باشد استفاده کنندگان از گزارش حسابرس خود حسابرسان ناظران و قانونگذاران و کل ذی نفعان در فرایند گزارشگری مالی ممکن است نظرات متفاوتی درباره کیفیت حسابرسی داشته باشند، استفاده کننده از گزارشهای مالی میتواند براین باور باشد که کیفیت بالای حسابرسی، یعنی تحریف با اهمیتی در حسابرسی وجود ندارد و تعریف کیفیت بالای حسابرسی را انجام وظایف مشخص شده حسابرس بر اساس شیوه های مرسوم بداند (نچل و همکاران</w:t>
      </w:r>
      <w:r>
        <w:rPr>
          <w:rStyle w:val="FootnoteReference"/>
        </w:rPr>
        <w:footnoteReference w:id="46"/>
      </w:r>
      <w:r>
        <w:rPr>
          <w:rFonts w:ascii="Times New Roman" w:eastAsia="Times New Roman" w:hAnsi="Times New Roman" w:cs="B Lotus"/>
          <w:color w:val="222222"/>
          <w:kern w:val="0"/>
          <w:szCs w:val="28"/>
          <w14:ligatures w14:val="none"/>
          <w:rtl/>
        </w:rPr>
        <w:t xml:space="preserve">، 2013).</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موسسههای حسابرسی میتوانند کیفیت بالای حسابرسی را براساس میزان موثر بودن در برابر چالش های بازرسی یا دعاوی حقوقی ارزیابی کنند قانونگذاران ممکن است کیفیت بالای حسابرسی را عاملی بدانند که باعث انجام کار براساس استاندارها میشود. سرانجام آن که کیفیت بالای حسابرسی را عاملی مدنظر قرار دهند که از بروز مشکلات اقتصادی برای شرکت یا بازار جلوگیری میکند. گفتنی است که نگاههای متفاوت معیارهای متفاوتی ارائه میکند (نچل و همکاران، 2013).</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با اینکه حالت ایده آل این است که تعریف دقیقی از کیفیت حسابرسی ارائه کنیم</w:t>
      </w:r>
      <w:r w:rsidR="00BD099B" w:rsidRPr="00C30B64">
        <w:rPr>
          <w:rFonts w:ascii="Times New Roman" w:eastAsia="Times New Roman" w:hAnsi="Times New Roman" w:cs="B Lotu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واقعیت این است که پژوهشگران قانون</w:t>
      </w:r>
      <w:r w:rsidR="00BD099B" w:rsidRPr="00C30B64">
        <w:rPr>
          <w:rFonts w:ascii="Times New Roman" w:eastAsia="Times New Roman" w:hAnsi="Times New Roman" w:cs="B Lotus"/>
          <w:color w:val="222222"/>
          <w:kern w:val="0"/>
          <w:szCs w:val="28"/>
          <w:rtl/>
          <w14:ligatures w14:val="none"/>
        </w:rPr>
        <w:softHyphen/>
      </w:r>
      <w:r w:rsidRPr="00C30B64">
        <w:rPr>
          <w:rFonts w:ascii="Times New Roman" w:eastAsia="Times New Roman" w:hAnsi="Times New Roman" w:cs="B Lotus"/>
          <w:color w:val="222222"/>
          <w:kern w:val="0"/>
          <w:szCs w:val="28"/>
          <w:rtl/>
          <w14:ligatures w14:val="none"/>
        </w:rPr>
        <w:t>گذاران و مراجع حرفهای اغلب عوامل کاهش دهنده کیفیت بالای حسابرسی را توضیح میدهند برای مثال اشتباه ها و کاستی هایی که کیفیت حسابرسی را کاهش میدهند مشخص میکنند</w:t>
      </w:r>
      <w:r w:rsidR="00506C07" w:rsidRPr="00C30B64">
        <w:rPr>
          <w:rFonts w:ascii="Times New Roman" w:eastAsia="Times New Roman" w:hAnsi="Times New Roman" w:cs="B Lotus" w:hint="cs"/>
          <w:color w:val="222222"/>
          <w:kern w:val="0"/>
          <w:szCs w:val="28"/>
          <w:rtl/>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برای هم پوشانی دیدگاههای مختلف نسبت به کیفیت حسابرسی مستقل و همچنین به منظور درک کیفیت نامناسب، ابتدا باید از مفهوم کیفیت حسابرسی یک چارچوب نظری ارائه شود که بتواند به شناسایی ویژگیهای بنیادی کیفیت حسابرسی کمک کند (نچل و همکاران، 2013).</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پروژه هیئت نظارت بر حسابداری شرکتهای سهامی عام تعریف ویژه ای از کیفیت حسابرسی ارائه شده و از آن به عنوان نقطه برخورد نیازهای ذی نفعان یاد شده است (هیئت نظارت بر حسابداری شرکت‌های سهامی عام</w:t>
      </w:r>
      <w:r>
        <w:rPr>
          <w:rStyle w:val="FootnoteReference"/>
        </w:rPr>
        <w:footnoteReference w:id="47"/>
      </w:r>
      <w:r>
        <w:rPr>
          <w:rFonts w:ascii="Times New Roman" w:eastAsia="Times New Roman" w:hAnsi="Times New Roman" w:cs="B Lotus"/>
          <w:color w:val="222222"/>
          <w:kern w:val="0"/>
          <w:szCs w:val="28"/>
          <w14:ligatures w14:val="none"/>
          <w:rtl/>
        </w:rPr>
        <w:t xml:space="preserve">، 2013).</w:t>
      </w:r>
    </w:p>
    <w:p w:rsidR="00506C07"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lang w:bidi="fa-IR"/>
          <w14:ligatures w14:val="none"/>
        </w:rPr>
      </w:pPr>
      <w:r>
        <w:rPr>
          <w:rFonts w:ascii="Times New Roman" w:eastAsia="Times New Roman" w:hAnsi="Times New Roman" w:cs="B Lotus"/>
          <w:color w:val="222222"/>
          <w:kern w:val="0"/>
          <w:szCs w:val="28"/>
          <w14:ligatures w14:val="none"/>
          <w:rtl/>
        </w:rPr>
        <w:t xml:space="preserve">کیفیت حسابرسی مفهومی چندوجهی است و میتواند از دیدگاههای مختلف بررسی شود در یک نظر به «گزارش حسابرس مانند یک محصول» توجه میشود و کیفیت این محصول از جهت مطابقت با استاندارهای تعیین شده، گویای کیفیت حسابرسی است. در دیدگاه دیگری که در خصوص کیفیت حسابرسی مطرح است «حسابرسی به عنوان یک خدمت» در نظر گرفته میشود که این خدمت باید توسط اشخاص واجد شرایط ارائه شود و فرایند انجام این خدمت ارائه نتایج آن تابع ضوابط و استاندارهای خاص است بنابراین در صورتی که ارائه این خدمت از نقطه شروع تا پایان که ارائه گزارش حسابرسی است، منطبق بر استاندارها و ضوابط تعیین شده باشد از کیفیت لازم برخوردار است به بیان دیگر در این دیدگاه، نگاه سیستمی بر کیفیت حسابرسی حاکم است و کیفیت ورودیها فرایند و خروجیهای حسابرسی کیفیت حسابرسی را تعیین میکند و بر کیفیت تمام اجزای سیستم تاکید و توجه می شود (انجمن بین‌المللی استانداردهای حسابرسی و اطمینان‌بخشی</w:t>
      </w:r>
      <w:r>
        <w:rPr>
          <w:rStyle w:val="FootnoteReference"/>
        </w:rPr>
        <w:footnoteReference w:id="48"/>
      </w:r>
      <w:r>
        <w:rPr>
          <w:rFonts w:ascii="Times New Roman" w:eastAsia="Times New Roman" w:hAnsi="Times New Roman" w:cs="B Lotus"/>
          <w:color w:val="222222"/>
          <w:kern w:val="0"/>
          <w:szCs w:val="28"/>
          <w14:ligatures w14:val="none"/>
          <w:rtl/>
        </w:rPr>
        <w:t xml:space="preserve">، 2011). </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بدین ترتیب با عنایت به اینکه دیدگاه سیستمی به کیفیت حسابرسی دیدگاه جامع تری نسبت به سایر دیدگاه ها ارائه می دهد ضروری است که کیفیت حسابرسی با رویکرد سیستمی مبنای بررسی قرار گیرد و از آنجا که نگاه پیشین به کیفیت حسابرسی محصول گرا بود، به صورت فرایندگرا و سیستمی به مسئله توجه کرده و از این جنبه نیز کیفیت حسابرسی بررسی شود (نیک‌بخت و محمودی‌خوش‌رو، 1396).</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تعریف کیفیت حسابرسی از دیدگاه محققان مختلف</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دی‌آنجلو (1981): کیفیت حسابرسی را ارزیابی بازار از احتمال این موضوع تعریف کرده است که حسابرس اولا تحریفات با اهمیت را کشف کند و ثانیا تحریف کشف شده را گزارش نماید این تعریف بر این فرض استوار است که استفاده کنندگان از کیفیت حسابرسی استنباط بازار بیانگر کیفیت واقعی حسابرسی می باشد.</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لام و چانگ</w:t>
      </w:r>
      <w:r>
        <w:rPr>
          <w:rStyle w:val="FootnoteReference"/>
        </w:rPr>
        <w:footnoteReference w:id="49"/>
      </w:r>
      <w:r>
        <w:rPr>
          <w:rFonts w:ascii="Times New Roman" w:eastAsia="Times New Roman" w:hAnsi="Times New Roman" w:cs="B Lotus"/>
          <w:color w:val="222222"/>
          <w:kern w:val="0"/>
          <w:szCs w:val="28"/>
          <w14:ligatures w14:val="none"/>
          <w:rtl/>
        </w:rPr>
        <w:t xml:space="preserve"> (1994): کیفیت حسابرسی باید برای هر کار حسابرسی بطور جداگانه به تفکیک خدمات انجام شده تعریف شود زیرا موسسه حسابرسی ممکن است تمام حسابرسی های خود را در یک سطح کیفی مشابه اجرا و اعمال نکند.</w:t>
      </w:r>
    </w:p>
    <w:p>
      <w:pPr>
        <w:keepNext/>
        <w:bidi/>
        <w:spacing w:before="160" w:after="40" w:line="360" w:lineRule="auto"/>
        <w:jc w:val="both"/>
        <w:outlineLvl w:val="2"/>
      </w:pPr>
      <w:r>
        <w:rPr>
          <w:rFonts w:ascii="Times New Roman" w:hAnsi="Times New Roman" w:cs="B Lotus"/>
          <w:b/>
          <w:bCs/>
          <w:szCs w:val="28"/>
          <w:rtl/>
        </w:rPr>
        <w:t xml:space="preserve">2-3-2- شاخص های سنجش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lastRenderedPageBreak/>
        <w:t>کیفیت حسابرسی غیر قابل مشاهده است و نمی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 آن را به صورت مستقیم اندازه گیری کرد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شاخص</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مختلف سنجش کیفیت حسابرسی شامل موارد زیر می باشد</w:t>
      </w:r>
      <w:r w:rsidR="00506C07" w:rsidRPr="00C30B64">
        <w:rPr>
          <w:rFonts w:ascii="Times New Roman" w:eastAsia="Times New Roman" w:hAnsi="Times New Roman" w:cs="B Lotus" w:hint="cs"/>
          <w:color w:val="222222"/>
          <w:kern w:val="0"/>
          <w:szCs w:val="28"/>
          <w:rtl/>
          <w14:ligatures w14:val="none"/>
        </w:rPr>
        <w:t>:</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اقلام تعهدی اختیاری</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ضریب واکنش سود</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تجدید ارائه (تعدیلات</w:t>
      </w:r>
      <w:r w:rsidR="00506C07" w:rsidRPr="00C30B64">
        <w:rPr>
          <w:rFonts w:cs="B Lotus" w:hint="cs"/>
          <w:color w:val="222222"/>
          <w:szCs w:val="28"/>
          <w:rtl/>
        </w:rPr>
        <w:t>)</w:t>
      </w:r>
      <w:r w:rsidRPr="00C30B64">
        <w:rPr>
          <w:rFonts w:cs="B Lotus"/>
          <w:color w:val="222222"/>
          <w:szCs w:val="28"/>
          <w:rtl/>
        </w:rPr>
        <w:t xml:space="preserve"> صورتهای مالی</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توانایی رسیدن به سودهای پیش بینی شده</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دقت پیش بینی سودهای آتی</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هزینه سرمایه</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دقت گزارشگری در خصوص تداوم فعالیت</w:t>
      </w:r>
    </w:p>
    <w:p w:rsidR="00BD067C" w:rsidRPr="00C30B64" w:rsidRDefault="00BD067C" w:rsidP="00966A8E">
      <w:pPr>
        <w:pStyle w:val="ListParagraph"/>
        <w:numPr>
          <w:ilvl w:val="0"/>
          <w:numId w:val="25"/>
        </w:numPr>
        <w:shd w:val="clear" w:color="auto" w:fill="FFFFFF"/>
        <w:bidi/>
        <w:spacing w:line="360" w:lineRule="auto"/>
        <w:jc w:val="both"/>
        <w:rPr>
          <w:rFonts w:cs="B Lotus"/>
          <w:color w:val="222222"/>
          <w:szCs w:val="28"/>
        </w:rPr>
      </w:pPr>
      <w:r w:rsidRPr="00C30B64">
        <w:rPr>
          <w:rFonts w:cs="B Lotus"/>
          <w:color w:val="222222"/>
          <w:szCs w:val="28"/>
          <w:rtl/>
        </w:rPr>
        <w:t>اندازه ی موسسه حسابرسی</w:t>
      </w:r>
    </w:p>
    <w:p w:rsidR="00506C07" w:rsidRPr="00C30B64" w:rsidRDefault="00BD067C" w:rsidP="00966A8E">
      <w:pPr>
        <w:pStyle w:val="ListParagraph"/>
        <w:numPr>
          <w:ilvl w:val="0"/>
          <w:numId w:val="25"/>
        </w:numPr>
        <w:shd w:val="clear" w:color="auto" w:fill="FFFFFF"/>
        <w:bidi/>
        <w:spacing w:line="360" w:lineRule="auto"/>
        <w:jc w:val="both"/>
        <w:rPr>
          <w:rFonts w:cs="B Lotus"/>
          <w:color w:val="222222"/>
          <w:szCs w:val="28"/>
          <w:rtl/>
        </w:rPr>
      </w:pPr>
      <w:r w:rsidRPr="00C30B64">
        <w:rPr>
          <w:rFonts w:cs="B Lotus"/>
          <w:color w:val="222222"/>
          <w:szCs w:val="28"/>
          <w:rtl/>
        </w:rPr>
        <w:t>تخصص حسابرس</w:t>
      </w:r>
    </w:p>
    <w:p>
      <w:pPr>
        <w:keepNext/>
        <w:bidi/>
        <w:spacing w:before="160" w:after="40" w:line="360" w:lineRule="auto"/>
        <w:jc w:val="both"/>
        <w:outlineLvl w:val="2"/>
      </w:pPr>
      <w:r>
        <w:rPr>
          <w:rFonts w:ascii="Times New Roman" w:hAnsi="Times New Roman" w:cs="B Lotus"/>
          <w:b/>
          <w:bCs/>
          <w:szCs w:val="28"/>
          <w:rtl/>
        </w:rPr>
        <w:t xml:space="preserve">2-3-3- محدودیت های شاخصهای اندازه گیری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استفاده از روش</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هایی که بتواند کیفیت حسابرسی را واقعی تر مشخص کند، مفید خواهد بود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نچل و همکاران (2013) اذعان داشتند که در مطالعات و پژوهش های قبلی، کیفیت حسابرسی به اشکال متفاوتی اندازه گیری شده اند که هر یک با محدودیت هایی به شرح زیر مواجه بوده است.</w:t>
      </w:r>
    </w:p>
    <w:p w:rsidR="00506C07"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lastRenderedPageBreak/>
        <w:t>اولا</w:t>
      </w:r>
      <w:r w:rsidR="00506C07"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برای اندازه گیری کیفیت حسابرسی از یک معیار یا چند معیار محدود استفاده شده است اما برای اندازه گیری کیفیت حسابرسی ضروری است از مجموعه معیارهایی که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توانند کیفیت حسابرسی را دقیق تر تبیین کنند، استفاده شود. </w:t>
      </w:r>
    </w:p>
    <w:p w:rsidR="00506C07"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ثانیا؛ اندازه گیری کیفیت حسابرسی معمولا مبتنی بر خروجی کار حسابرسی بوده است در صورتی که معیارهای خروجی به تنهایی قادر به تبیین دقیق کیفیت حسابرسی نیستند لازم و ضروری است که معیارهای ورودی فرایند و خروجی را که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توانند بیین دقیق تری از کیفیت حسابرسی ارائه کنند به صورت سیستمی نگر در نظر گرفته شوند. </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ثالثا؛ گاهی اندازه گیری کیفیت حسابرسی به صورت برداشت از کیفیت صورت می پذیرد به طور مثال، اندازه موسسه حسابرسی معیاری برای اندازه گیری کیفیت حسابرسی در نظر گرفته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به بیان دیگر هر چه اندازه موسسه حسابرسی بزرگ تر باشد کیفیت کارهای انجام شده توسط موسسه حسابرسی بیشتر فرض می شود و بر عکس به این معنا که تمام کارهای انجام شده توسط یک موسسه حسابرسی بزرگ با کیفیت است که این موضوع شاید با واقعیت در تضاد باشد و ممکن است دست کم یکی از کارهای انجام شده توسط این موسسه حسابرسی بزرگ، بی کیفیت باشد به همین دلیل باید از معیارهای واقع بینانه تری استفاده شود که با کیفیت حسابرسی ارتباط مستقیم دارند و تبیین کننده قوی تری هستند (نیک‌بخت و محمودی‌خوش‌رو، 1396).</w:t>
      </w:r>
    </w:p>
    <w:p>
      <w:pPr>
        <w:keepNext/>
        <w:bidi/>
        <w:spacing w:before="160" w:after="40" w:line="360" w:lineRule="auto"/>
        <w:jc w:val="both"/>
        <w:outlineLvl w:val="2"/>
      </w:pPr>
      <w:r>
        <w:rPr>
          <w:rFonts w:ascii="Times New Roman" w:hAnsi="Times New Roman" w:cs="B Lotus"/>
          <w:b/>
          <w:bCs/>
          <w:szCs w:val="28"/>
          <w:rtl/>
        </w:rPr>
        <w:t xml:space="preserve">2-3-4- عوامل شش گانه اصلی موثر بر کیفیت حسابرسی</w:t>
      </w:r>
    </w:p>
    <w:p w:rsidR="00BD067C" w:rsidRPr="00C30B64" w:rsidRDefault="00BD067C"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t>تنوع صاحبکار</w:t>
      </w:r>
    </w:p>
    <w:p w:rsidR="00BD067C" w:rsidRPr="00C30B64" w:rsidRDefault="00BD067C"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t>اندازه موسسه حسابرسی</w:t>
      </w:r>
    </w:p>
    <w:p w:rsidR="00BD067C" w:rsidRPr="00C30B64" w:rsidRDefault="00BD067C"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t>شهرت حسابرس</w:t>
      </w:r>
    </w:p>
    <w:p w:rsidR="00BD067C" w:rsidRPr="00C30B64" w:rsidRDefault="00BD067C"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lastRenderedPageBreak/>
        <w:t>سازوکارهای نظارت و کنترل بر حسابرسی</w:t>
      </w:r>
    </w:p>
    <w:p w:rsidR="0081121F" w:rsidRPr="00C30B64" w:rsidRDefault="0081121F"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t xml:space="preserve">نحوه انتخاب حسابرس </w:t>
      </w:r>
    </w:p>
    <w:p w:rsidR="00BD067C" w:rsidRPr="00C30B64" w:rsidRDefault="00BD067C" w:rsidP="00966A8E">
      <w:pPr>
        <w:pStyle w:val="ListParagraph"/>
        <w:numPr>
          <w:ilvl w:val="0"/>
          <w:numId w:val="26"/>
        </w:numPr>
        <w:shd w:val="clear" w:color="auto" w:fill="FFFFFF"/>
        <w:bidi/>
        <w:spacing w:line="360" w:lineRule="auto"/>
        <w:jc w:val="both"/>
        <w:rPr>
          <w:rFonts w:cs="B Lotus"/>
          <w:color w:val="222222"/>
          <w:szCs w:val="28"/>
        </w:rPr>
      </w:pPr>
      <w:r w:rsidRPr="00C30B64">
        <w:rPr>
          <w:rFonts w:cs="B Lotus"/>
          <w:color w:val="222222"/>
          <w:szCs w:val="28"/>
          <w:rtl/>
        </w:rPr>
        <w:t>روابط مالی با صاحبکاران</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سازوکارهای کنترل و نظارت بر حسابرسی در ایران در وضعیت فعلی مجموعه ای شامل عوامل زیر</w:t>
      </w:r>
      <w:r w:rsidR="00506C07"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باشد</w:t>
      </w:r>
      <w:r w:rsidR="00506C07" w:rsidRPr="00C30B64">
        <w:rPr>
          <w:rFonts w:ascii="Times New Roman" w:eastAsia="Times New Roman" w:hAnsi="Times New Roman" w:cs="B Lotus" w:hint="cs"/>
          <w:color w:val="222222"/>
          <w:kern w:val="0"/>
          <w:szCs w:val="28"/>
          <w:rtl/>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الزامات جامعه حسابداران رسمی و آئین نامه نظارت حرفه ای (نظارت خود انتظام بر حرفه)</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الزامات بورس و قوانین و آئین نامه های مصوب آن از جمله دستورالعمل موسسات حسابرسی معتمد بورس مصوبه مردادماه 1386 و آئین نامه های مرتبط با ضوابط تعیین شده در این رابطه و علاوه بر آن آئین نامه جدید تحت عنوان آئین نامه نظام راهبری شرکتی در شرکت های پذیرفته شده بورس</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 xml:space="preserve">الزام پاسخگویی حسابرس مطابق شکل قانونی موسسات </w:t>
      </w:r>
      <w:r w:rsidR="00506C07"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شکل تضامنی موسسات و مسئولیت نامحدود (شركاء)</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 xml:space="preserve"> </w:t>
      </w:r>
      <w:r w:rsidRPr="00C30B64">
        <w:rPr>
          <w:rFonts w:ascii="Times New Roman" w:eastAsia="Times New Roman" w:hAnsi="Times New Roman" w:cs="B Lotus"/>
          <w:color w:val="222222"/>
          <w:kern w:val="0"/>
          <w:szCs w:val="28"/>
          <w:rtl/>
          <w14:ligatures w14:val="none"/>
        </w:rPr>
        <w:t>ورودیها خروجی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 و عوامل محیطی موثر بر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به لحاظ مفهومی، همان</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طور که نمودار زیر نمایش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دهد کیفیت حسابرسی دارای سه جنبه مختلف شامل: داده ها، ستاده ها</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و عوامل محتوایی است (انجمن بین‌المللی استانداردهای حسابرسی و اطمینان‌بخشی، 2011).</w:t>
      </w:r>
    </w:p>
    <w:p w:rsidR="00BD067C" w:rsidRPr="00C30B64" w:rsidRDefault="00506C07"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noProof/>
          <w:color w:val="222222"/>
          <w:kern w:val="0"/>
          <w:szCs w:val="28"/>
        </w:rPr>
        <w:lastRenderedPageBreak/>
        <w:drawing>
          <wp:inline distT="0" distB="0" distL="0" distR="0" wp14:anchorId="41E5B05E" wp14:editId="23ABD221">
            <wp:extent cx="3789274" cy="311151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0">
                      <a:extLst>
                        <a:ext uri="{28A0092B-C50C-407E-A947-70E740481C1C}">
                          <a14:useLocalDpi xmlns:a14="http://schemas.microsoft.com/office/drawing/2010/main" val="0"/>
                        </a:ext>
                      </a:extLst>
                    </a:blip>
                    <a:stretch>
                      <a:fillRect/>
                    </a:stretch>
                  </pic:blipFill>
                  <pic:spPr>
                    <a:xfrm>
                      <a:off x="0" y="0"/>
                      <a:ext cx="3801064" cy="3121198"/>
                    </a:xfrm>
                    <a:prstGeom prst="rect">
                      <a:avLst/>
                    </a:prstGeom>
                  </pic:spPr>
                </pic:pic>
              </a:graphicData>
            </a:graphic>
          </wp:inline>
        </w:drawing>
      </w:r>
    </w:p>
    <w:p w:rsidR="00506C07" w:rsidRPr="00C30B64" w:rsidRDefault="00506C07" w:rsidP="00966A8E">
      <w:pPr>
        <w:shd w:val="clear" w:color="auto" w:fill="FFFFFF"/>
        <w:bidi/>
        <w:spacing w:after="0" w:line="360" w:lineRule="auto"/>
        <w:jc w:val="center"/>
        <w:rPr>
          <w:rFonts w:ascii="Times New Roman" w:eastAsia="Times New Roman" w:hAnsi="Times New Roman" w:cs="B Lotus"/>
          <w:color w:val="222222"/>
          <w:kern w:val="0"/>
          <w:szCs w:val="28"/>
          <w:rtl/>
          <w:lang w:bidi="fa-IR"/>
          <w14:ligatures w14:val="none"/>
        </w:rPr>
      </w:pPr>
      <w:r>
        <w:rPr>
          <w:rFonts w:ascii="Times New Roman" w:eastAsia="Times New Roman" w:hAnsi="Times New Roman" w:cs="B Lotus"/>
          <w:color w:val="222222"/>
          <w:kern w:val="0"/>
          <w:szCs w:val="28"/>
          <w:lang w:bidi="fa-IR"/>
          <w14:ligatures w14:val="none"/>
          <w:rtl/>
        </w:rPr>
        <w:t xml:space="preserve">شکل 2-2: عوامل موثر بر کیفیت حسابرسی (انجمن بین‌المللی استانداردهای حسابرسی و اطمینان‌بخشی، 2011)</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ورودی</w:t>
      </w:r>
      <w:r w:rsidR="007F18D9"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 (داده</w:t>
      </w:r>
      <w:r w:rsidR="007F18D9"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w:t>
      </w:r>
      <w:r w:rsidR="007F18D9" w:rsidRPr="00C30B64">
        <w:rPr>
          <w:rFonts w:ascii="Times New Roman" w:eastAsia="Times New Roman" w:hAnsi="Times New Roman" w:cs="B Lotus" w:hint="cs"/>
          <w:color w:val="222222"/>
          <w:kern w:val="0"/>
          <w:szCs w:val="28"/>
          <w:rtl/>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داده های زیادی بر کیفیت حسابرسی موثرند که در واقع جزئی از الزامات حسابرسی نیستند. یکی از آنها ویژگی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شخصی حسابرس مثل تجربه</w:t>
      </w:r>
      <w:r w:rsidR="00BD099B" w:rsidRPr="00C30B64">
        <w:rPr>
          <w:rFonts w:ascii="Times New Roman" w:eastAsia="Times New Roman" w:hAnsi="Times New Roman" w:cs="B Lotu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مهارت ارزشهای اخلاقی و نظام فکری است داده مهم دیگر، فرآیند</w:t>
      </w:r>
      <w:r w:rsidR="007F18D9"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حسابرسی است</w:t>
      </w:r>
      <w:r w:rsidR="007F18D9" w:rsidRPr="00C30B64">
        <w:rPr>
          <w:rFonts w:ascii="Times New Roman" w:eastAsia="Times New Roman" w:hAnsi="Times New Roman" w:cs="B Lotus" w:hint="cs"/>
          <w:color w:val="222222"/>
          <w:kern w:val="0"/>
          <w:szCs w:val="28"/>
          <w:rtl/>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فرآیند حسابرسی بیشتر با موضوع های استحکام روش شناسی کارایی ابزار حسابرسی به کار رفته و دسترسی سرو کار دارد که به کمک های فنی مناسب و هر آنچه به پیشبرد کیفیت حسابرسی کمک می کند (انجمن بین‌المللی استانداردهای حسابرسی و اطمینان‌بخشی، 2011)</w:t>
      </w:r>
    </w:p>
    <w:p>
      <w:pPr>
        <w:keepNext/>
        <w:bidi/>
        <w:spacing w:before="120" w:after="0" w:line="360" w:lineRule="auto"/>
        <w:jc w:val="both"/>
      </w:pPr>
      <w:r>
        <w:rPr>
          <w:rFonts w:ascii="Times New Roman" w:hAnsi="Times New Roman" w:cs="B Lotus"/>
          <w:b/>
          <w:bCs/>
          <w:szCs w:val="28"/>
          <w:rtl/>
        </w:rPr>
        <w:t xml:space="preserve">الف. خروجی ها (ستانده ها)</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خروجی های حسابرسی نیز پیامدهای مهمی برای کیفیت حسابرسی دارند زیرا خروجی ها توسط استفاده کنندگان در ارزیابی کیفیت حسابرسی در نظر گرفته می شوند برای،نمونه چنانچه گزارش حسابرس به طور شفاف نتیجه کار حسابرسی را بیان کند می تواند اثر مثبت روی کیفیت حسابرسی داشته باشید. همین طور ارتباط حسابرسان با ارکان اداره کننده واحد تجاری در مورد جنبه های موثر بر کیفیت گزارشگری مالی بنگاه و ضعف های موجود در کنترل های داخلی می تواند تأثیر مثبتی بر کیفیت کار حسابرسی داشته باشد (انجمن بین‌المللی استانداردهای حسابرسی و اطمینان‌بخشی، 2011).</w:t>
      </w:r>
    </w:p>
    <w:p>
      <w:pPr>
        <w:keepNext/>
        <w:bidi/>
        <w:spacing w:before="120" w:after="0" w:line="360" w:lineRule="auto"/>
        <w:jc w:val="both"/>
      </w:pPr>
      <w:r>
        <w:rPr>
          <w:rFonts w:ascii="Times New Roman" w:hAnsi="Times New Roman" w:cs="B Lotus"/>
          <w:b/>
          <w:bCs/>
          <w:szCs w:val="28"/>
          <w:rtl/>
        </w:rPr>
        <w:t xml:space="preserve">ب. عوامل محیطی (محتوایی)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به طور گسترده تر برخی عوامل محیطی وجود دارند که بر کیفیت حسابرسی تاثیر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گذارند به عنوان مثال استقرار نظام حاکمیت شرکتی</w:t>
      </w:r>
      <w:r>
        <w:rPr>
          <w:rStyle w:val="FootnoteReference"/>
        </w:rPr>
        <w:footnoteReference w:id="50"/>
      </w:r>
      <w:r w:rsidRPr="00C30B64">
        <w:rPr>
          <w:rFonts w:ascii="Times New Roman" w:eastAsia="Times New Roman" w:hAnsi="Times New Roman" w:cs="B Lotus"/>
          <w:color w:val="222222"/>
          <w:kern w:val="0"/>
          <w:szCs w:val="28"/>
          <w:rtl/>
          <w14:ligatures w14:val="none"/>
        </w:rPr>
        <w:t xml:space="preserve"> موجب تسهیل در استقرار نظام کیفیت حسابرسی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اگر در واحد تجاری فضای شفاف و رفتار اخلاقی وجود داشته باشد از سوی دیگر باید چارچوبی برای قوانین و مقررات ناظر بر کیفیت حسابرسی ایجاد شود که بر اساس آن حسابرسی به شکل موثری صورت گیرد و اگر انحرافی سهوی از قوانین و مقررات رخ داد سیستم نظارت بر کیفیت کار حسابرسی وجود داشته باشد تا همواره بین حسابرسان و مراجع نظارتی گفتگویی موثر در جریان باشد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به همین ترتیب، کیفیت چارچوب</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گزارشگری مالی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توانید بر کیفیت کار حسابرسی اثر بگذارد، به همین دلیل است که استفاده از چارچوب گزارشگری مالی که موجب افزایش شفافیت و اثرمندی موارد افشا نباشد</w:t>
      </w:r>
      <w:r w:rsidR="00BD099B" w:rsidRPr="00C30B64">
        <w:rPr>
          <w:rFonts w:ascii="Times New Roman" w:eastAsia="Times New Roman" w:hAnsi="Times New Roman" w:cs="B Lotu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بر کیفیت حسابرسی و ادراک سایر موارد مرتب مرتبط اثر معکوس خواهد داشت آثار پیش گفته یک</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طرفه نیست؛ به عنوان مثال ارتباطات حسابرس با ارکان راهبری ممکن است بر رفتار و نگرش ارکان راهبری نسبت به موارد مربوط به حسابرسی تاثیر گذارد. به همین ترتیب، ارکان راهبری میتوانند بر ماهیت و تمرکز فعالیت</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حسابرس در حین اجرای حسابرسی اثر گذارند</w:t>
      </w:r>
      <w:r w:rsidRPr="00C30B64">
        <w:rPr>
          <w:rFonts w:ascii="Times New Roman" w:eastAsia="Times New Roman" w:hAnsi="Times New Roman" w:cs="B Lotus"/>
          <w:color w:val="222222"/>
          <w:kern w:val="0"/>
          <w:szCs w:val="28"/>
          <w14:ligatures w14:val="none"/>
        </w:rPr>
        <w:t xml:space="preserve"> .</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همچنین قوانین و مقررات ممکن است اثر مستقیمی بر فرایند تدوین استانداردهای حسابرسی داشته باشد؛ در عوض، کیفیت استانداردهای حسابرسی حسابرسی ممکن است بر ماهیت و میزان قوانین و مقررات و نظارت تاثیر بگذارد. به طور مشخص این واکنش</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ها و آثار متقابل هستند و به طور مستقیم یا غیر مستقیم </w:t>
      </w:r>
      <w:r w:rsidRPr="00C30B64">
        <w:rPr>
          <w:rFonts w:ascii="Times New Roman" w:eastAsia="Times New Roman" w:hAnsi="Times New Roman" w:cs="B Lotus"/>
          <w:color w:val="222222"/>
          <w:kern w:val="0"/>
          <w:szCs w:val="28"/>
          <w:rtl/>
          <w14:ligatures w14:val="none"/>
        </w:rPr>
        <w:lastRenderedPageBreak/>
        <w:t>تا حد ممکن بر کیفیت حسابرسی تأثیر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گذارند. علاوه بر این نگرش ارکان راهبری و اهمیتی که آنها برای گفتگوی شفاف و سازنده با حسابرسان قائلند</w:t>
      </w:r>
      <w:r w:rsidR="00BD099B" w:rsidRPr="00C30B64">
        <w:rPr>
          <w:rFonts w:ascii="Times New Roman" w:eastAsia="Times New Roman" w:hAnsi="Times New Roman" w:cs="B Lotu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تواند بهبود کیفیت حسابرسی را تسهیل کند؛ همانگونه که نگرش قانون گذاران و تدوین کنندگان استانداردها در درک و بازتاب نسبت به تغییرات محیط، بهبود کیفیت حسابرسی را تسهیل می کند</w:t>
      </w:r>
      <w:r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2-3-5- ارتباط بین کیفیت حسابرسی و کیفیت گزارشگری مالی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کیفیت حسابرسی بخشی از کیفیت گزارشگری مالی است به دلیل اینکه قابلیت اتکای گزارش</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را افزایش می دهد. این افزایش قابلیت اتکا به واسطه اعتبار بخشی بیشتر درباره منصفانه بودن صورت</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در انعکاس شرایط اقتصادی شرکت ایجاد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باید به این نکته توجه داشت که کیفیت حسابرسی، تنها زیر مجموعه کیفیت گزارشگری مالی نیست. کیفیت گزارشگری مالی تحت تاثیر کیفیت صورت</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قبل از حسابرسی که جزء ورودی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فرایند حسابرسی هستند، نیز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باشد کیفیت صورهای مالی حسابرسی شده پیشین به وسیله سیستم گزارشگری مالی و ویژگی های ذاتی</w:t>
      </w:r>
      <w:r w:rsidR="007F18D9"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شرکت که زیربنای اقتصادی شرکت را به تصویر می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کشند، تعیین می گردند</w:t>
      </w:r>
      <w:r w:rsidRPr="00C30B64">
        <w:rPr>
          <w:rFonts w:ascii="Times New Roman" w:eastAsia="Times New Roman" w:hAnsi="Times New Roman" w:cs="B Lotus"/>
          <w:color w:val="222222"/>
          <w:kern w:val="0"/>
          <w:szCs w:val="28"/>
          <w14:ligatures w14:val="none"/>
        </w:rPr>
        <w:t>.</w:t>
      </w:r>
    </w:p>
    <w:p w:rsidR="00BD067C" w:rsidRPr="00C30B64" w:rsidRDefault="007F18D9"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noProof/>
          <w:color w:val="222222"/>
          <w:kern w:val="0"/>
          <w:szCs w:val="28"/>
        </w:rPr>
        <w:drawing>
          <wp:inline distT="0" distB="0" distL="0" distR="0" wp14:anchorId="11A8F683" wp14:editId="1A05ADC0">
            <wp:extent cx="4162349" cy="305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11">
                      <a:extLst>
                        <a:ext uri="{28A0092B-C50C-407E-A947-70E740481C1C}">
                          <a14:useLocalDpi xmlns:a14="http://schemas.microsoft.com/office/drawing/2010/main" val="0"/>
                        </a:ext>
                      </a:extLst>
                    </a:blip>
                    <a:stretch>
                      <a:fillRect/>
                    </a:stretch>
                  </pic:blipFill>
                  <pic:spPr>
                    <a:xfrm>
                      <a:off x="0" y="0"/>
                      <a:ext cx="4177316" cy="3064731"/>
                    </a:xfrm>
                    <a:prstGeom prst="rect">
                      <a:avLst/>
                    </a:prstGeom>
                  </pic:spPr>
                </pic:pic>
              </a:graphicData>
            </a:graphic>
          </wp:inline>
        </w:drawing>
      </w:r>
    </w:p>
    <w:p w:rsidR="00BD067C" w:rsidRPr="00C30B64" w:rsidRDefault="00BD067C"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شکل 2-3: چارچوب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بنابراین کیفیت گزارشگری مالی تابعی از کیفیت حسابرسی کیفیت سیستم گزارشگری مالی و ویژگی</w:t>
      </w:r>
      <w:r w:rsidR="00BD099B"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ذاتی شرکت می</w:t>
      </w:r>
      <w:r w:rsidR="000B204D"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باشد. این رابطه به صورت زیر ارائه می شود</w:t>
      </w:r>
      <w:r w:rsidR="000B204D" w:rsidRPr="00C30B64">
        <w:rPr>
          <w:rFonts w:ascii="Times New Roman" w:eastAsia="Times New Roman" w:hAnsi="Times New Roman" w:cs="B Lotus" w:hint="cs"/>
          <w:color w:val="222222"/>
          <w:kern w:val="0"/>
          <w:szCs w:val="28"/>
          <w:rtl/>
          <w14:ligatures w14:val="none"/>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2"/>
        <w:gridCol w:w="6913"/>
      </w:tblGrid>
      <w:tr w:rsidR="000B204D" w:rsidRPr="00C30B64" w:rsidTr="00C01ED8">
        <w:tc>
          <w:tcPr>
            <w:tcW w:w="1989" w:type="dxa"/>
          </w:tcPr>
          <w:p w:rsidR="000B204D" w:rsidRPr="00C30B64" w:rsidRDefault="000B204D" w:rsidP="00966A8E">
            <w:pPr>
              <w:bidi/>
              <w:spacing w:line="360" w:lineRule="auto"/>
              <w:jc w:val="both"/>
              <w:rPr>
                <w:rFonts w:ascii="Times New Roman" w:eastAsia="Times New Roman" w:hAnsi="Times New Roman" w:cs="B Lotus"/>
                <w:color w:val="222222"/>
                <w:kern w:val="0"/>
                <w:szCs w:val="28"/>
                <w:rtl/>
                <w14:ligatures w14:val="none"/>
              </w:rPr>
            </w:pPr>
          </w:p>
        </w:tc>
        <w:tc>
          <w:tcPr>
            <w:tcW w:w="7361" w:type="dxa"/>
          </w:tcPr>
          <w:p w:rsidR="000B204D" w:rsidRPr="00C30B64" w:rsidRDefault="007C1441" w:rsidP="00966A8E">
            <w:pPr>
              <w:spacing w:line="360" w:lineRule="auto"/>
              <w:jc w:val="both"/>
              <w:rPr>
                <w:rFonts w:ascii="Times New Roman" w:eastAsia="Times New Roman" w:hAnsi="Times New Roman" w:cs="B Lotus"/>
                <w:color w:val="222222"/>
                <w:kern w:val="0"/>
                <w:szCs w:val="28"/>
                <w14:ligatures w14:val="none"/>
              </w:rPr>
            </w:pPr>
            <m:oMathPara>
              <m:oMathParaPr>
                <m:jc m:val="left"/>
              </m:oMathParaPr>
              <m:oMath>
                <m:r>
                  <w:rPr>
                    <w:rFonts w:ascii="Cambria Math" w:eastAsia="Times New Roman" w:hAnsi="Cambria Math" w:cs="B Lotus"/>
                    <w:color w:val="222222"/>
                    <w:kern w:val="0"/>
                    <w:szCs w:val="28"/>
                    <w14:ligatures w14:val="none"/>
                  </w:rPr>
                  <m:t>FRQ=f</m:t>
                </m:r>
                <m:d>
                  <m:dPr>
                    <m:ctrlPr>
                      <w:rPr>
                        <w:rFonts w:ascii="Cambria Math" w:eastAsia="Times New Roman" w:hAnsi="Cambria Math" w:cs="B Lotus"/>
                        <w:i/>
                        <w:color w:val="222222"/>
                        <w:kern w:val="0"/>
                        <w:szCs w:val="28"/>
                        <w14:ligatures w14:val="none"/>
                      </w:rPr>
                    </m:ctrlPr>
                  </m:dPr>
                  <m:e>
                    <m:r>
                      <w:rPr>
                        <w:rFonts w:ascii="Cambria Math" w:eastAsia="Times New Roman" w:hAnsi="Cambria Math" w:cs="B Lotus"/>
                        <w:color w:val="222222"/>
                        <w:kern w:val="0"/>
                        <w:szCs w:val="28"/>
                        <w14:ligatures w14:val="none"/>
                      </w:rPr>
                      <m:t>AQ, R, I</m:t>
                    </m:r>
                  </m:e>
                </m:d>
              </m:oMath>
            </m:oMathPara>
          </w:p>
          <w:p w:rsidR="000B204D" w:rsidRPr="00C30B64" w:rsidRDefault="00B81C4B" w:rsidP="00966A8E">
            <w:pPr>
              <w:spacing w:line="360" w:lineRule="auto"/>
              <w:jc w:val="both"/>
              <w:rPr>
                <w:rFonts w:ascii="Times New Roman" w:eastAsia="Times New Roman" w:hAnsi="Times New Roman" w:cs="B Lotus"/>
                <w:color w:val="222222"/>
                <w:kern w:val="0"/>
                <w:szCs w:val="28"/>
                <w:rtl/>
                <w14:ligatures w14:val="none"/>
              </w:rPr>
            </w:pPr>
            <m:oMathPara>
              <m:oMathParaPr>
                <m:jc m:val="left"/>
              </m:oMathParaPr>
              <m:oMath>
                <m:f>
                  <m:fPr>
                    <m:ctrlPr>
                      <w:rPr>
                        <w:rFonts w:ascii="Cambria Math" w:eastAsia="Times New Roman" w:hAnsi="Cambria Math" w:cs="B Lotus"/>
                        <w:i/>
                        <w:color w:val="222222"/>
                        <w:kern w:val="0"/>
                        <w:szCs w:val="28"/>
                        <w14:ligatures w14:val="none"/>
                      </w:rPr>
                    </m:ctrlPr>
                  </m:fPr>
                  <m:num>
                    <m:r>
                      <w:rPr>
                        <w:rFonts w:ascii="Cambria Math" w:eastAsia="Times New Roman" w:hAnsi="Cambria Math" w:cs="B Lotus"/>
                        <w:color w:val="222222"/>
                        <w:kern w:val="0"/>
                        <w:szCs w:val="28"/>
                        <w14:ligatures w14:val="none"/>
                      </w:rPr>
                      <m:t>∂FAQ</m:t>
                    </m:r>
                  </m:num>
                  <m:den>
                    <m:r>
                      <w:rPr>
                        <w:rFonts w:ascii="Cambria Math" w:eastAsia="Times New Roman" w:hAnsi="Cambria Math" w:cs="B Lotus"/>
                        <w:color w:val="222222"/>
                        <w:kern w:val="0"/>
                        <w:szCs w:val="28"/>
                        <w14:ligatures w14:val="none"/>
                      </w:rPr>
                      <m:t>∂AQ</m:t>
                    </m:r>
                  </m:den>
                </m:f>
                <m:r>
                  <w:rPr>
                    <w:rFonts w:ascii="Cambria Math" w:eastAsia="Times New Roman" w:hAnsi="Cambria Math" w:cs="B Lotus"/>
                    <w:color w:val="222222"/>
                    <w:kern w:val="0"/>
                    <w:szCs w:val="28"/>
                    <w:rtl/>
                    <w14:ligatures w14:val="none"/>
                  </w:rPr>
                  <m:t>&gt;</m:t>
                </m:r>
                <m:r>
                  <w:rPr>
                    <w:rFonts w:ascii="Cambria Math" w:eastAsia="Times New Roman" w:hAnsi="Cambria Math" w:cs="B Lotus"/>
                    <w:color w:val="222222"/>
                    <w:kern w:val="0"/>
                    <w:szCs w:val="28"/>
                    <w14:ligatures w14:val="none"/>
                  </w:rPr>
                  <m:t>0</m:t>
                </m:r>
              </m:oMath>
            </m:oMathPara>
          </w:p>
        </w:tc>
      </w:tr>
    </w:tbl>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در رابطه فوق</w:t>
      </w:r>
    </w:p>
    <w:p w:rsidR="00BD067C" w:rsidRPr="00C30B64" w:rsidRDefault="000B204D"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 xml:space="preserve"> </w:t>
      </w:r>
      <w:r w:rsidR="0081121F" w:rsidRPr="00C30B64">
        <w:rPr>
          <w:rFonts w:ascii="Times New Roman" w:eastAsia="Times New Roman" w:hAnsi="Times New Roman" w:cs="B Lotus"/>
          <w:color w:val="222222"/>
          <w:kern w:val="0"/>
          <w:szCs w:val="28"/>
          <w14:ligatures w14:val="none"/>
        </w:rPr>
        <w:t>: FRQ</w:t>
      </w:r>
      <w:r w:rsidR="00BD067C" w:rsidRPr="00C30B64">
        <w:rPr>
          <w:rFonts w:ascii="Times New Roman" w:eastAsia="Times New Roman" w:hAnsi="Times New Roman" w:cs="B Lotus"/>
          <w:color w:val="222222"/>
          <w:kern w:val="0"/>
          <w:szCs w:val="28"/>
          <w:rtl/>
          <w14:ligatures w14:val="none"/>
        </w:rPr>
        <w:t>نشان دهنده کیفیت گزارشگری مالی</w:t>
      </w:r>
    </w:p>
    <w:p w:rsidR="00BD067C" w:rsidRPr="00C30B64" w:rsidRDefault="000B204D"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:AQ</w:t>
      </w:r>
      <w:r w:rsidRPr="00C30B64">
        <w:rPr>
          <w:rFonts w:ascii="Times New Roman" w:eastAsia="Times New Roman" w:hAnsi="Times New Roman" w:cs="B Lotus"/>
          <w:color w:val="222222"/>
          <w:kern w:val="0"/>
          <w:szCs w:val="28"/>
          <w:rtl/>
          <w14:ligatures w14:val="none"/>
        </w:rPr>
        <w:t xml:space="preserve"> </w:t>
      </w:r>
      <w:r w:rsidRPr="00C30B64">
        <w:rPr>
          <w:rFonts w:ascii="Times New Roman" w:eastAsia="Times New Roman" w:hAnsi="Times New Roman" w:cs="B Lotus" w:hint="cs"/>
          <w:color w:val="222222"/>
          <w:kern w:val="0"/>
          <w:szCs w:val="28"/>
          <w:rtl/>
          <w:lang w:bidi="fa-IR"/>
          <w14:ligatures w14:val="none"/>
        </w:rPr>
        <w:t>بی</w:t>
      </w:r>
      <w:r w:rsidR="00BD067C" w:rsidRPr="00C30B64">
        <w:rPr>
          <w:rFonts w:ascii="Times New Roman" w:eastAsia="Times New Roman" w:hAnsi="Times New Roman" w:cs="B Lotus"/>
          <w:color w:val="222222"/>
          <w:kern w:val="0"/>
          <w:szCs w:val="28"/>
          <w:rtl/>
          <w14:ligatures w14:val="none"/>
        </w:rPr>
        <w:t>انگر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R</w:t>
      </w:r>
      <w:r w:rsidR="000B204D" w:rsidRPr="00C30B64">
        <w:rPr>
          <w:rFonts w:ascii="Times New Roman" w:eastAsia="Times New Roman" w:hAnsi="Times New Roman" w:cs="B Lotu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سیستم گزارشگری مالی شرکت</w:t>
      </w:r>
    </w:p>
    <w:p w:rsidR="00BD067C" w:rsidRPr="00C30B64" w:rsidRDefault="000B204D"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I</w:t>
      </w:r>
      <w:r w:rsidRPr="00C30B64">
        <w:rPr>
          <w:rFonts w:ascii="Times New Roman" w:eastAsia="Times New Roman" w:hAnsi="Times New Roman" w:cs="B Lotus"/>
          <w:color w:val="222222"/>
          <w:kern w:val="0"/>
          <w:szCs w:val="28"/>
          <w:rtl/>
          <w:lang w:bidi="fa-IR"/>
          <w14:ligatures w14:val="none"/>
        </w:rPr>
        <w:t>:</w:t>
      </w:r>
      <w:r w:rsidRPr="00C30B64">
        <w:rPr>
          <w:rFonts w:ascii="Times New Roman" w:eastAsia="Times New Roman" w:hAnsi="Times New Roman" w:cs="B Lotus" w:hint="cs"/>
          <w:color w:val="222222"/>
          <w:kern w:val="0"/>
          <w:szCs w:val="28"/>
          <w:rtl/>
          <w:lang w:bidi="fa-IR"/>
          <w14:ligatures w14:val="none"/>
        </w:rPr>
        <w:t xml:space="preserve"> </w:t>
      </w:r>
      <w:r w:rsidR="00BD067C" w:rsidRPr="00C30B64">
        <w:rPr>
          <w:rFonts w:ascii="Times New Roman" w:eastAsia="Times New Roman" w:hAnsi="Times New Roman" w:cs="B Lotus"/>
          <w:color w:val="222222"/>
          <w:kern w:val="0"/>
          <w:szCs w:val="28"/>
          <w:rtl/>
          <w14:ligatures w14:val="none"/>
        </w:rPr>
        <w:t>ویژگی</w:t>
      </w:r>
      <w:r w:rsidRPr="00C30B64">
        <w:rPr>
          <w:rFonts w:ascii="Times New Roman" w:eastAsia="Times New Roman" w:hAnsi="Times New Roman" w:cs="B Lotus" w:hint="cs"/>
          <w:color w:val="222222"/>
          <w:kern w:val="0"/>
          <w:szCs w:val="28"/>
          <w:rtl/>
          <w14:ligatures w14:val="none"/>
        </w:rPr>
        <w:t xml:space="preserve"> </w:t>
      </w:r>
      <w:r w:rsidR="00BD067C" w:rsidRPr="00C30B64">
        <w:rPr>
          <w:rFonts w:ascii="Times New Roman" w:eastAsia="Times New Roman" w:hAnsi="Times New Roman" w:cs="B Lotus"/>
          <w:color w:val="222222"/>
          <w:kern w:val="0"/>
          <w:szCs w:val="28"/>
          <w:rtl/>
          <w14:ligatures w14:val="none"/>
        </w:rPr>
        <w:t>های ذاتی شرکت</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ویژگی های ذاتی شرکت به رابطه بین کیفیت حسابرسی و کیفیت گزارشگری مالی اثر گذار است. دو شرکت را در نظر بگیرید یکی با ویژگی های ذاتی که به تصویر کشیدن شرایط زیر بنایی شرکت از طرق صورت های مالی آن بسیار مشکل است و دیگری دارای ویژگی های ذاتی آسان می.باشد همان گونه که در شکل شماره 2 مشاهده می شود، کیفیت بالای حسابرسی تضمین کننده سطح بالاتری از کیفیت گزارشگری مالی برای شرکت با ویژگی های ذاتی آسان در مقایسه با شرکت ویژگی های ذاتی سخت است. بدین ترتیب ویژگی های ذاتی شرکت سطحی از کیفیت گزارشگری مالی را تحمیل می کند. این رابطه یه صورت زیر قابل بیان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064"/>
      </w:tblGrid>
      <w:tr w:rsidR="000B204D" w:rsidRPr="00C30B64" w:rsidTr="00C01ED8">
        <w:tc>
          <w:tcPr>
            <w:tcW w:w="1847" w:type="dxa"/>
          </w:tcPr>
          <w:p w:rsidR="000B204D" w:rsidRPr="00C30B64" w:rsidRDefault="000B204D" w:rsidP="00966A8E">
            <w:pPr>
              <w:bidi/>
              <w:spacing w:line="360" w:lineRule="auto"/>
              <w:jc w:val="both"/>
              <w:rPr>
                <w:rFonts w:ascii="Times New Roman" w:eastAsia="Times New Roman" w:hAnsi="Times New Roman" w:cs="B Lotus"/>
                <w:color w:val="222222"/>
                <w:kern w:val="0"/>
                <w:szCs w:val="28"/>
                <w:rtl/>
                <w14:ligatures w14:val="none"/>
              </w:rPr>
            </w:pPr>
          </w:p>
        </w:tc>
        <w:tc>
          <w:tcPr>
            <w:tcW w:w="7503" w:type="dxa"/>
          </w:tcPr>
          <w:p w:rsidR="000B204D" w:rsidRPr="00C30B64" w:rsidRDefault="00B81C4B" w:rsidP="00966A8E">
            <w:pPr>
              <w:bidi/>
              <w:spacing w:line="360" w:lineRule="auto"/>
              <w:jc w:val="both"/>
              <w:rPr>
                <w:rFonts w:ascii="Times New Roman" w:eastAsia="Times New Roman" w:hAnsi="Times New Roman" w:cs="B Lotus"/>
                <w:color w:val="222222"/>
                <w:kern w:val="0"/>
                <w:szCs w:val="28"/>
                <w:rtl/>
                <w14:ligatures w14:val="none"/>
              </w:rPr>
            </w:pPr>
            <m:oMathPara>
              <m:oMath>
                <m:d>
                  <m:dPr>
                    <m:ctrlPr>
                      <w:rPr>
                        <w:rFonts w:ascii="Cambria Math" w:eastAsia="Times New Roman" w:hAnsi="Cambria Math" w:cs="B Lotus"/>
                        <w:i/>
                        <w:color w:val="222222"/>
                        <w:kern w:val="0"/>
                        <w:szCs w:val="28"/>
                        <w14:ligatures w14:val="none"/>
                      </w:rPr>
                    </m:ctrlPr>
                  </m:dPr>
                  <m:e>
                    <m:r>
                      <w:rPr>
                        <w:rFonts w:ascii="Cambria Math" w:eastAsia="Times New Roman" w:hAnsi="Cambria Math" w:cs="B Lotus"/>
                        <w:color w:val="222222"/>
                        <w:kern w:val="0"/>
                        <w:szCs w:val="28"/>
                        <w14:ligatures w14:val="none"/>
                      </w:rPr>
                      <m:t>FRQ</m:t>
                    </m:r>
                  </m:e>
                  <m:e>
                    <m:sSub>
                      <m:sSubPr>
                        <m:ctrlPr>
                          <w:rPr>
                            <w:rFonts w:ascii="Cambria Math" w:eastAsia="Times New Roman" w:hAnsi="Cambria Math" w:cs="B Lotus"/>
                            <w:i/>
                            <w:color w:val="222222"/>
                            <w:kern w:val="0"/>
                            <w:szCs w:val="28"/>
                            <w14:ligatures w14:val="none"/>
                          </w:rPr>
                        </m:ctrlPr>
                      </m:sSubPr>
                      <m:e>
                        <m:r>
                          <w:rPr>
                            <w:rFonts w:ascii="Cambria Math" w:eastAsia="Times New Roman" w:hAnsi="Cambria Math" w:cs="B Lotus"/>
                            <w:color w:val="222222"/>
                            <w:kern w:val="0"/>
                            <w:szCs w:val="28"/>
                            <w14:ligatures w14:val="none"/>
                          </w:rPr>
                          <m:t>I</m:t>
                        </m:r>
                      </m:e>
                      <m:sub>
                        <m:r>
                          <w:rPr>
                            <w:rFonts w:ascii="Cambria Math" w:eastAsia="Times New Roman" w:hAnsi="Cambria Math" w:cs="B Lotus"/>
                            <w:color w:val="222222"/>
                            <w:kern w:val="0"/>
                            <w:szCs w:val="28"/>
                            <w14:ligatures w14:val="none"/>
                          </w:rPr>
                          <m:t>EASY</m:t>
                        </m:r>
                      </m:sub>
                    </m:sSub>
                    <m:r>
                      <w:rPr>
                        <w:rFonts w:ascii="Cambria Math" w:eastAsia="Times New Roman" w:hAnsi="Cambria Math" w:cs="B Lotus"/>
                        <w:color w:val="222222"/>
                        <w:kern w:val="0"/>
                        <w:szCs w:val="28"/>
                        <w14:ligatures w14:val="none"/>
                      </w:rPr>
                      <m:t>,</m:t>
                    </m:r>
                    <m:sSub>
                      <m:sSubPr>
                        <m:ctrlPr>
                          <w:rPr>
                            <w:rFonts w:ascii="Cambria Math" w:eastAsia="Times New Roman" w:hAnsi="Cambria Math" w:cs="B Lotus"/>
                            <w:i/>
                            <w:color w:val="222222"/>
                            <w:kern w:val="0"/>
                            <w:szCs w:val="28"/>
                            <w14:ligatures w14:val="none"/>
                          </w:rPr>
                        </m:ctrlPr>
                      </m:sSubPr>
                      <m:e>
                        <m:r>
                          <w:rPr>
                            <w:rFonts w:ascii="Cambria Math" w:eastAsia="Times New Roman" w:hAnsi="Cambria Math" w:cs="B Lotus"/>
                            <w:color w:val="222222"/>
                            <w:kern w:val="0"/>
                            <w:szCs w:val="28"/>
                            <w14:ligatures w14:val="none"/>
                          </w:rPr>
                          <m:t>AQ</m:t>
                        </m:r>
                      </m:e>
                      <m:sub>
                        <m:r>
                          <w:rPr>
                            <w:rFonts w:ascii="Cambria Math" w:eastAsia="Times New Roman" w:hAnsi="Cambria Math" w:cs="B Lotus"/>
                            <w:color w:val="222222"/>
                            <w:kern w:val="0"/>
                            <w:szCs w:val="28"/>
                            <w14:ligatures w14:val="none"/>
                          </w:rPr>
                          <m:t>HIGH</m:t>
                        </m:r>
                      </m:sub>
                    </m:sSub>
                  </m:e>
                </m:d>
                <m:r>
                  <w:rPr>
                    <w:rFonts w:ascii="Cambria Math" w:eastAsia="Times New Roman" w:hAnsi="Cambria Math" w:cs="B Lotus"/>
                    <w:color w:val="222222"/>
                    <w:kern w:val="0"/>
                    <w:szCs w:val="28"/>
                    <w14:ligatures w14:val="none"/>
                  </w:rPr>
                  <m:t>&gt;</m:t>
                </m:r>
                <m:d>
                  <m:dPr>
                    <m:ctrlPr>
                      <w:rPr>
                        <w:rFonts w:ascii="Cambria Math" w:eastAsia="Times New Roman" w:hAnsi="Cambria Math" w:cs="B Lotus"/>
                        <w:i/>
                        <w:color w:val="222222"/>
                        <w:kern w:val="0"/>
                        <w:szCs w:val="28"/>
                        <w14:ligatures w14:val="none"/>
                      </w:rPr>
                    </m:ctrlPr>
                  </m:dPr>
                  <m:e>
                    <m:r>
                      <w:rPr>
                        <w:rFonts w:ascii="Cambria Math" w:eastAsia="Times New Roman" w:hAnsi="Cambria Math" w:cs="B Lotus"/>
                        <w:color w:val="222222"/>
                        <w:kern w:val="0"/>
                        <w:szCs w:val="28"/>
                        <w14:ligatures w14:val="none"/>
                      </w:rPr>
                      <m:t>FRQ</m:t>
                    </m:r>
                  </m:e>
                  <m:e>
                    <m:sSub>
                      <m:sSubPr>
                        <m:ctrlPr>
                          <w:rPr>
                            <w:rFonts w:ascii="Cambria Math" w:eastAsia="Times New Roman" w:hAnsi="Cambria Math" w:cs="B Lotus"/>
                            <w:i/>
                            <w:color w:val="222222"/>
                            <w:kern w:val="0"/>
                            <w:szCs w:val="28"/>
                            <w14:ligatures w14:val="none"/>
                          </w:rPr>
                        </m:ctrlPr>
                      </m:sSubPr>
                      <m:e>
                        <m:r>
                          <w:rPr>
                            <w:rFonts w:ascii="Cambria Math" w:eastAsia="Times New Roman" w:hAnsi="Cambria Math" w:cs="B Lotus"/>
                            <w:color w:val="222222"/>
                            <w:kern w:val="0"/>
                            <w:szCs w:val="28"/>
                            <w14:ligatures w14:val="none"/>
                          </w:rPr>
                          <m:t>I</m:t>
                        </m:r>
                      </m:e>
                      <m:sub>
                        <m:r>
                          <w:rPr>
                            <w:rFonts w:ascii="Cambria Math" w:eastAsia="Times New Roman" w:hAnsi="Cambria Math" w:cs="B Lotus"/>
                            <w:color w:val="222222"/>
                            <w:kern w:val="0"/>
                            <w:szCs w:val="28"/>
                            <w14:ligatures w14:val="none"/>
                          </w:rPr>
                          <m:t>HARD</m:t>
                        </m:r>
                      </m:sub>
                    </m:sSub>
                    <m:r>
                      <w:rPr>
                        <w:rFonts w:ascii="Cambria Math" w:eastAsia="Times New Roman" w:hAnsi="Cambria Math" w:cs="B Lotus"/>
                        <w:color w:val="222222"/>
                        <w:kern w:val="0"/>
                        <w:szCs w:val="28"/>
                        <w14:ligatures w14:val="none"/>
                      </w:rPr>
                      <m:t>,</m:t>
                    </m:r>
                    <m:sSub>
                      <m:sSubPr>
                        <m:ctrlPr>
                          <w:rPr>
                            <w:rFonts w:ascii="Cambria Math" w:eastAsia="Times New Roman" w:hAnsi="Cambria Math" w:cs="B Lotus"/>
                            <w:i/>
                            <w:color w:val="222222"/>
                            <w:kern w:val="0"/>
                            <w:szCs w:val="28"/>
                            <w14:ligatures w14:val="none"/>
                          </w:rPr>
                        </m:ctrlPr>
                      </m:sSubPr>
                      <m:e>
                        <m:r>
                          <w:rPr>
                            <w:rFonts w:ascii="Cambria Math" w:eastAsia="Times New Roman" w:hAnsi="Cambria Math" w:cs="B Lotus"/>
                            <w:color w:val="222222"/>
                            <w:kern w:val="0"/>
                            <w:szCs w:val="28"/>
                            <w14:ligatures w14:val="none"/>
                          </w:rPr>
                          <m:t>AQ</m:t>
                        </m:r>
                      </m:e>
                      <m:sub>
                        <m:r>
                          <w:rPr>
                            <w:rFonts w:ascii="Cambria Math" w:eastAsia="Times New Roman" w:hAnsi="Cambria Math" w:cs="B Lotus"/>
                            <w:color w:val="222222"/>
                            <w:kern w:val="0"/>
                            <w:szCs w:val="28"/>
                            <w14:ligatures w14:val="none"/>
                          </w:rPr>
                          <m:t>HIGH</m:t>
                        </m:r>
                      </m:sub>
                    </m:sSub>
                  </m:e>
                </m:d>
              </m:oMath>
            </m:oMathPara>
          </w:p>
        </w:tc>
      </w:tr>
    </w:tbl>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lastRenderedPageBreak/>
        <w:t>همچنین کیفیت سیستم گزارشگری مالی نیز به رابطه بین کیفیت حسابرسی و کیفیت گزارشگری مالی اثرگذار است. بدین دلیل که حسابرسان ممکن است قبل از انجام خدمات اعتبار بخشی صورتهای مالی ملزم به انجام تعدیلاتی بر روی صورت های مالی حسابرسی شده پیشین باشند با فرض ثبات سایر عوامل اگر صاحبکاری دارای سیستم گزارشگری مالی با کیفیت بالا باشد، حسابرسان نیازمند اعمال تعدیلات کمتری هستند زیرا صورتهای مالی حسابرسی شده قبلی دارای کیفیت بالاتری بوده</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اند</w:t>
      </w:r>
      <w:r w:rsidR="00BE03E3"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دو شرکت را در نظر بگیرید یکی با سیستم گزارشگری مالی با کیفیت بالا که حسابرس خبره هیچ</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گونه تعدیلاتی بر صورت</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حسابرسی شده پیشین آن اعمال نکرده است و شرکت دیگر دارای سیستم</w:t>
      </w:r>
      <w:r w:rsidR="000B204D"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گزارشگری مالی با کیفیت پائین که حسابرس خبره پیشین می باشد</w:t>
      </w:r>
      <w:r w:rsidRPr="00C30B64">
        <w:rPr>
          <w:rFonts w:ascii="Times New Roman" w:eastAsia="Times New Roman" w:hAnsi="Times New Roman" w:cs="B Lotus"/>
          <w:color w:val="222222"/>
          <w:kern w:val="0"/>
          <w:szCs w:val="28"/>
          <w14:ligatures w14:val="none"/>
        </w:rPr>
        <w:t>.</w:t>
      </w:r>
    </w:p>
    <w:p w:rsidR="00BD067C" w:rsidRPr="00C30B64" w:rsidRDefault="000B204D"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noProof/>
          <w:color w:val="222222"/>
          <w:kern w:val="0"/>
          <w:szCs w:val="28"/>
        </w:rPr>
        <w:drawing>
          <wp:inline distT="0" distB="0" distL="0" distR="0" wp14:anchorId="66E74E07" wp14:editId="52A953FC">
            <wp:extent cx="3364992" cy="2241357"/>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12">
                      <a:extLst>
                        <a:ext uri="{28A0092B-C50C-407E-A947-70E740481C1C}">
                          <a14:useLocalDpi xmlns:a14="http://schemas.microsoft.com/office/drawing/2010/main" val="0"/>
                        </a:ext>
                      </a:extLst>
                    </a:blip>
                    <a:stretch>
                      <a:fillRect/>
                    </a:stretch>
                  </pic:blipFill>
                  <pic:spPr>
                    <a:xfrm>
                      <a:off x="0" y="0"/>
                      <a:ext cx="3378837" cy="2250579"/>
                    </a:xfrm>
                    <a:prstGeom prst="rect">
                      <a:avLst/>
                    </a:prstGeom>
                  </pic:spPr>
                </pic:pic>
              </a:graphicData>
            </a:graphic>
          </wp:inline>
        </w:drawing>
      </w:r>
    </w:p>
    <w:p w:rsidR="00BD067C" w:rsidRPr="00C30B64" w:rsidRDefault="00BD067C"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شکل 2-4: ارتباط کیفیت گزارشگري با ویژگی ذاتی شرکت هاي پیچیده و آسان</w:t>
      </w:r>
    </w:p>
    <w:p w:rsidR="00BD067C" w:rsidRPr="00C30B64" w:rsidRDefault="000B204D"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noProof/>
          <w:color w:val="222222"/>
          <w:kern w:val="0"/>
          <w:szCs w:val="28"/>
        </w:rPr>
        <w:drawing>
          <wp:inline distT="0" distB="0" distL="0" distR="0" wp14:anchorId="4507C489" wp14:editId="560B9B61">
            <wp:extent cx="3540556" cy="2242970"/>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13">
                      <a:extLst>
                        <a:ext uri="{28A0092B-C50C-407E-A947-70E740481C1C}">
                          <a14:useLocalDpi xmlns:a14="http://schemas.microsoft.com/office/drawing/2010/main" val="0"/>
                        </a:ext>
                      </a:extLst>
                    </a:blip>
                    <a:stretch>
                      <a:fillRect/>
                    </a:stretch>
                  </pic:blipFill>
                  <pic:spPr>
                    <a:xfrm>
                      <a:off x="0" y="0"/>
                      <a:ext cx="3548828" cy="2248210"/>
                    </a:xfrm>
                    <a:prstGeom prst="rect">
                      <a:avLst/>
                    </a:prstGeom>
                  </pic:spPr>
                </pic:pic>
              </a:graphicData>
            </a:graphic>
          </wp:inline>
        </w:drawing>
      </w:r>
    </w:p>
    <w:p w:rsidR="000B204D" w:rsidRPr="00C30B64" w:rsidRDefault="000B204D" w:rsidP="00966A8E">
      <w:pPr>
        <w:shd w:val="clear" w:color="auto" w:fill="FFFFFF"/>
        <w:bidi/>
        <w:spacing w:after="0" w:line="360" w:lineRule="auto"/>
        <w:jc w:val="center"/>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شکل 2-5: ارتباط کیفیت گزارشگری مالی با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p>
    <w:p w:rsidR="00290CA6"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بنابراین همانگونه که ملاحظه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در نتیجه بهبود گسترده در کیفیت گزارشگری مالی برای شرکت دوم شاهد حسابرسی</w:t>
      </w:r>
      <w:r w:rsidR="00FB3714"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 کیفیت بالا خواهیم بود تاثیر سیستم گزارشگری مالی بر رابطه بین کیفیت حسابرسی و کیفیت گزارشگری مالی به شرح زیر می باشد</w:t>
      </w:r>
      <w:r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2-3-6- اندازه گیری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در این بخش به ارزیابی متغیرهای جانشین کیفیت حسابرسی خواهیم پرداخت اندازه گیری کیفیت حسابرسی به دلیل غیر قابل مشاهده بودن میزان خدمات اعتبار بخشی حسابرس مشکل است یکی از روش</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تعیین کیفیت حسابرسی بررسی خروجی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فرایند حسابرسی از قبیل اظهار نظر در خصوص تداوم فعالیت و با کیفیت گزارشگری مالی است. دلیل بکارگیری متغیرهای جانشین خروجی محور رویکرد این متغیرها برای اندازه گیری کیفیت واقعی حسابرسی است. همچنین در مطالعاتی که تاثیر عوامل سمت عرضه حسابرسی را بررسی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کنند</w:t>
      </w:r>
      <w:r w:rsidR="00BE03E3"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از متغیرهای جانشین خروجی محور استفاده می شود. روش جایگزین دیگر برای اندازه گیری کیفیت حسابرسی ورودی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حسابرسی از قبیل اندازه موسسه حسابرسی و حق الزحمه حسابرسی می باشد. دلیل اصلی استفاده از متغیرهای جانشین ورودی محور این است که صاحبکاران باید کیفیت حسابرسی را بر مبنای ورودی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قابل مشاهده انتخاب کنند لذا در اکثر مطالعاتی که به بررسی عوامل تقاضای حسابرسی می پردارند ب</w:t>
      </w:r>
      <w:r w:rsidR="00BE03E3" w:rsidRPr="00C30B64">
        <w:rPr>
          <w:rFonts w:ascii="Times New Roman" w:eastAsia="Times New Roman" w:hAnsi="Times New Roman" w:cs="B Lotus" w:hint="cs"/>
          <w:color w:val="222222"/>
          <w:kern w:val="0"/>
          <w:szCs w:val="28"/>
          <w:rtl/>
          <w14:ligatures w14:val="none"/>
        </w:rPr>
        <w:t xml:space="preserve">ه </w:t>
      </w:r>
      <w:r w:rsidRPr="00C30B64">
        <w:rPr>
          <w:rFonts w:ascii="Times New Roman" w:eastAsia="Times New Roman" w:hAnsi="Times New Roman" w:cs="B Lotus"/>
          <w:color w:val="222222"/>
          <w:kern w:val="0"/>
          <w:szCs w:val="28"/>
          <w:rtl/>
          <w14:ligatures w14:val="none"/>
        </w:rPr>
        <w:t>طور گسترده از متغیرهای ورودی محور استفاده شده است</w:t>
      </w:r>
      <w:r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2-3-7- معیارهای کیفیت حسابرسی خروجی محور</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یکی از ویژگی های مهم معیارهای خروجی محور تاثیر پذیری آنها از سیستم گزارشگری مالی و ویژگی های ذاتی شرکت است. این معیارها را می توان در چهار گروه کلی: 1 - تحریف صورت های مالی 2- گزارش حسابرس 3- کیفیت گزارشگری مالی 4- معیارهای مبتنی بر ادراک تقسیم بندی کرد. بطور معمول برای بررسی هر یک از این معیارها از متغیرهای جانشینی به شرح شکل زیر استفاده می شود که هر یک دارای مزایا و معایبی در ارزیابی کیفیت حسابرسی می باشند.</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هر یک از معیارهای ارزیابی کیفیت حسابرسی خروجی محور را می توان در شش بعد در ارتباط مستقیم با حسابرس بودن آشکار،بودن واقعیت در مقابل ادراکی بودن و سه بعد مرتبط با اندازه گیری پیوستگی و گسستگی اجماع نظر، خطای اندازه گیری مورد بررسی قرار داد در ارتباط مستقیم با حسابرس بودن را میتوان میزان اثرگذاری حسابرس و یا خروجی فرایند حسابرسی بر متغیر جانشین تعریف کرد برای مثال حسابرسان کاملا بر اظهار نظر خود تاثیر گذارند بر آن کنترل دارند و نسبت به آن مسئول شناخته می شوند بنابراین این بعد تنها بر معیارهای خروجی تاکید دارد آشکار بودن به موارد عدم رعایت اخلاق توسط حسابرس اشاره می.کند به عنوان مثال احکام صادره دادگاه به صورت آشکار با موارد عدم رعایت اخلاق از جانب حسابرس در ارتباط می باشد. از طرفی بعد واقعی بودن در مقابل ادراکی بودن به این مسئله می پردازد که آیا متغیر جانشین کیفیت واقعی حسابرسی (از قبیل تجدید ارائه) را اندازه گیری می کند و یا در تلاش برای اندازه گیری کیفیت ادراکی حسابرسی (مانند واکنش بازار قیمت سهام) است با بررسی متغیرهای جانشین در هر یک از این ابعاد می توان به دیدگاهی کلی در زمینه نقاط قوت و ضعف معیارهای کیفیت حسابرسی خروجی محور دست یافت.</w:t>
      </w:r>
    </w:p>
    <w:p w:rsidR="00BD067C" w:rsidRPr="00C30B64" w:rsidRDefault="00FB3714"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noProof/>
          <w:color w:val="222222"/>
          <w:kern w:val="0"/>
          <w:szCs w:val="28"/>
        </w:rPr>
        <w:lastRenderedPageBreak/>
        <w:drawing>
          <wp:inline distT="0" distB="0" distL="0" distR="0" wp14:anchorId="1654A963" wp14:editId="48F309F0">
            <wp:extent cx="4337914" cy="3005025"/>
            <wp:effectExtent l="0" t="0" r="571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14">
                      <a:extLst>
                        <a:ext uri="{28A0092B-C50C-407E-A947-70E740481C1C}">
                          <a14:useLocalDpi xmlns:a14="http://schemas.microsoft.com/office/drawing/2010/main" val="0"/>
                        </a:ext>
                      </a:extLst>
                    </a:blip>
                    <a:stretch>
                      <a:fillRect/>
                    </a:stretch>
                  </pic:blipFill>
                  <pic:spPr>
                    <a:xfrm>
                      <a:off x="0" y="0"/>
                      <a:ext cx="4348354" cy="3012257"/>
                    </a:xfrm>
                    <a:prstGeom prst="rect">
                      <a:avLst/>
                    </a:prstGeom>
                  </pic:spPr>
                </pic:pic>
              </a:graphicData>
            </a:graphic>
          </wp:inline>
        </w:drawing>
      </w:r>
    </w:p>
    <w:p w:rsidR="00BD067C" w:rsidRPr="00C30B64" w:rsidRDefault="00FB3714" w:rsidP="00966A8E">
      <w:pPr>
        <w:shd w:val="clear" w:color="auto" w:fill="FFFFFF"/>
        <w:bidi/>
        <w:spacing w:after="0" w:line="360" w:lineRule="auto"/>
        <w:jc w:val="center"/>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شکل 2-6: معیارهای اندازه گیری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مهمترین مزیت این دو معیار این است که شاهدی قوی مبنی بر کیفیت پایین حسابرسی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باشند. از جملع معایب آنها این است که در غیاب تجدید ارائه و احکام صادره نمی توان کیفیت بالای حسابرسی را تضمین کرد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گزارش حسابرس</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اظهار نظر حسابرسی یکی از گزارشات مستقیمی است که حسابرس در آن به صراحت درباره فرایند حسابرسی و خروجی آن سخن به میان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آورد</w:t>
      </w:r>
      <w:r w:rsidR="00BE03E3"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اظهار نظر در خصوص تداوم فعالیت نیز یکی از گزارشات حسابرسی است که به دلیل تحمیل هزینه</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زیانباری به صاحبکار مدیران همواره خواهان دریافت اظهار نظر غیر مشروط از جانب حسابرس هستند گزارش تداوم فعالیت معیار مستقیمی است که با کیفیت حسابرسی در ارتباط می باشد، زیرا حسابرس بطور مستقیم نسبت به اظهار نظری که ارائه میدهد مسئول شناخته می شود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14:ligatures w14:val="none"/>
        </w:rPr>
        <w:t xml:space="preserve"> </w:t>
      </w:r>
      <w:r w:rsidRPr="00C30B64">
        <w:rPr>
          <w:rFonts w:ascii="Times New Roman" w:eastAsia="Times New Roman" w:hAnsi="Times New Roman" w:cs="B Lotus"/>
          <w:color w:val="222222"/>
          <w:kern w:val="0"/>
          <w:szCs w:val="28"/>
          <w:rtl/>
          <w14:ligatures w14:val="none"/>
        </w:rPr>
        <w:t>کیفیت گزارشگری مالی</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از متغیرهای جانشینی میباشد که نسبت به تجدید ارائه و یا گزارش تداوم فعالیت مستقیما به حسابرس مربوط نمی شود کیفیت حسابرسی بخشی از کیفیت گزارشگری مالی است از آنجایی </w:t>
      </w:r>
      <w:r w:rsidRPr="00C30B64">
        <w:rPr>
          <w:rFonts w:ascii="Times New Roman" w:eastAsia="Times New Roman" w:hAnsi="Times New Roman" w:cs="B Lotus"/>
          <w:color w:val="222222"/>
          <w:kern w:val="0"/>
          <w:szCs w:val="28"/>
          <w:rtl/>
          <w14:ligatures w14:val="none"/>
        </w:rPr>
        <w:lastRenderedPageBreak/>
        <w:t>که صورت های مالی محصول مشترک مدیر و حسابرس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باشند لذا حسابرسی با کیفیت بالا به عنوان اطمینان بخشی بیشتر نسبت به ارائه منصفانه صورتهای مالی در انعکاس شرایط اقتصادی شرکت تعریف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از جمله معایب این معیارها این است که سویه و خطای اندازه گیری آنها بالا میباشد همچنین اجماع نظر بر چگونگی اندازه گیری این معیارها وجود ندارد</w:t>
      </w:r>
      <w:r w:rsidRPr="00C30B64">
        <w:rPr>
          <w:rFonts w:ascii="Times New Roman" w:eastAsia="Times New Roman" w:hAnsi="Times New Roman" w:cs="B Lotus"/>
          <w:color w:val="222222"/>
          <w:kern w:val="0"/>
          <w:szCs w:val="28"/>
          <w14:ligatures w14:val="none"/>
        </w:rPr>
        <w:t>.</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معیارهای مبتنی بر ادارک</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این معیارها در مقایسه با سایر معیارهای خروجی محور، در ا</w:t>
      </w:r>
      <w:r w:rsidR="00BE03E3" w:rsidRPr="00C30B64">
        <w:rPr>
          <w:rFonts w:ascii="Times New Roman" w:eastAsia="Times New Roman" w:hAnsi="Times New Roman" w:cs="B Lotus" w:hint="cs"/>
          <w:color w:val="222222"/>
          <w:kern w:val="0"/>
          <w:szCs w:val="28"/>
          <w:rtl/>
          <w14:ligatures w14:val="none"/>
        </w:rPr>
        <w:t>ر</w:t>
      </w:r>
      <w:r w:rsidRPr="00C30B64">
        <w:rPr>
          <w:rFonts w:ascii="Times New Roman" w:eastAsia="Times New Roman" w:hAnsi="Times New Roman" w:cs="B Lotus"/>
          <w:color w:val="222222"/>
          <w:kern w:val="0"/>
          <w:szCs w:val="28"/>
          <w:rtl/>
          <w14:ligatures w14:val="none"/>
        </w:rPr>
        <w:t>تباط مستقیم با حسابرس نیستند. این معیارها دیدگاه جامع تری نسبت به کیفیت حسابرسی ارائه میدهند نوسان شدید این معیارها در تعیین کیفیت حسابرسی اجماع نظر پائین و خطای اندازه گیری بالا از جمله معایب آن هاست</w:t>
      </w:r>
      <w:r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2-3-8- معیارهای کیفیت حسابرسی ورودی محور</w:t>
      </w:r>
    </w:p>
    <w:p w:rsidR="00FB3714"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lang w:bidi="fa-IR"/>
          <w14:ligatures w14:val="none"/>
        </w:rPr>
      </w:pPr>
      <w:r w:rsidRPr="00C30B64">
        <w:rPr>
          <w:rFonts w:ascii="Times New Roman" w:eastAsia="Times New Roman" w:hAnsi="Times New Roman" w:cs="B Lotus"/>
          <w:color w:val="222222"/>
          <w:kern w:val="0"/>
          <w:szCs w:val="28"/>
          <w:rtl/>
          <w14:ligatures w14:val="none"/>
        </w:rPr>
        <w:t>معیارهای ورودی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محور کیفیت حسابرسی را با استفاده از ورودی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مشهود فرایند حسابرسی ارزیابی می کنند و</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لیکن به دلیل عدم تبدیل مستقیم این معیارها به خروجی جزء معیارهای پرنوسان کیفیت حسابرسی بشمار می روند. دو گروه متغیر جانشین ورودی محور شامل ویژگیهای حسابرس </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از قبیل اندازه موسسه حسابرسی و تخصص حسابرسان</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و ویژگی های قرارداد حسابرسی </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مانند حق الزحمه حسابرسی) می باشند. </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ویژگی های حسابرس: اندازه موسسه حسابرسی جزء متغیرهای جانشین برای کیفیت حسابرسی است زیرا انتظار می رود که هر چه موسسه حسابرسی بزرگتر شود انگیزه ها قوی تر و صلاحیت بیشتری برای ارائه خدمات حسابرسی با کیفیت بالا به وجود می آید (دی‌آنجلو، 1981). تخصص حسابرسان نیز به عنوان متغیری برای کیفیت حسابرسی مورد استفاده قرار می گیرد زیرا هر چه حسابرس در حرفه خود متخصص تر شود انگیزه های شهرت وی نیز قوی تر شده، در نتیجه خدمات حسابرسی با کیفیت بالاتر ارائه خواهد کرد این متغیرها به عنوان محرک های مورد تقاضای صاحبکار برای کیفیت حسابرسی می باشند (وانگ و همکاران</w:t>
      </w:r>
      <w:r>
        <w:rPr>
          <w:rStyle w:val="FootnoteReference"/>
        </w:rPr>
        <w:footnoteReference w:id="51"/>
      </w:r>
      <w:r>
        <w:rPr>
          <w:rFonts w:ascii="Times New Roman" w:eastAsia="Times New Roman" w:hAnsi="Times New Roman" w:cs="B Lotus"/>
          <w:color w:val="222222"/>
          <w:kern w:val="0"/>
          <w:szCs w:val="28"/>
          <w14:ligatures w14:val="none"/>
          <w:rtl/>
        </w:rPr>
        <w:t xml:space="preserve">، 2008).</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ویژگی های قرارداد حسابرسی</w:t>
      </w:r>
      <w:r w:rsidR="00FB3714"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اطلاعات پیرامون کیفیت حسابرسی به صورت ضمنی از ویژگی های قرارداد حسابرسی مانند حق الزحمه حسابرس نیز قابل استناد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باشد حق الزحمه حسابرس به این دلیل که تعیین کننده سطح خدمات حسابرس است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تواند به عنوان متغیر جایگزین برای اندازه گیری کیفیت حسابرسی مورد استفاده قرار گیرد. حق الزحمه حسابرس تحت تاثیر عوامل عرضه و تقاضای حسابرسی قرار دارد زیرا در صورت عدم تمایل صاحبکار به دریافت خدمات بیشتر حسابرس قادر به دریافت حق الزحمه بالاتر نخواهد بود از جمله مزایای ا</w:t>
      </w:r>
      <w:r w:rsidR="00BE03E3" w:rsidRPr="00C30B64">
        <w:rPr>
          <w:rFonts w:ascii="Times New Roman" w:eastAsia="Times New Roman" w:hAnsi="Times New Roman" w:cs="B Lotus" w:hint="cs"/>
          <w:color w:val="222222"/>
          <w:kern w:val="0"/>
          <w:szCs w:val="28"/>
          <w:rtl/>
          <w14:ligatures w14:val="none"/>
        </w:rPr>
        <w:t>ست</w:t>
      </w:r>
      <w:r w:rsidRPr="00C30B64">
        <w:rPr>
          <w:rFonts w:ascii="Times New Roman" w:eastAsia="Times New Roman" w:hAnsi="Times New Roman" w:cs="B Lotus"/>
          <w:color w:val="222222"/>
          <w:kern w:val="0"/>
          <w:szCs w:val="28"/>
          <w:rtl/>
          <w14:ligatures w14:val="none"/>
        </w:rPr>
        <w:t>فاده از حق الزحمه حسابرس در</w:t>
      </w:r>
      <w:r w:rsidR="00FB3714"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تعیین کیفیت حسابرسی پیوسته بودن و در نظر گرفتن تغییرات دقیق کیفیت می باشد</w:t>
      </w:r>
      <w:r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2-3-9- تعیین بهترین معیار برای کیفیت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تمام معیارهای مطرح شده دارای نقاط قوت و ضعفهایی هستند و نمیتوان معیاری را به عنوان بهترین معیار برگزید. طبق بررسی های صورت گرفته در بین تحقیقات، متغیرهایی که دارای مزایا بالایی بوده اند،</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بالاترین ضعف ها را هم در بر داشتند. برای مثال استفاده از احکام صادره از دادگاه</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 تمامی معیارهای لازم را برای اندازه گیری کیفیت حسابرسی دارد ولی تعداد مشاهدات برای آن بسیار اندک است. طبق تحقیقات ب</w:t>
      </w:r>
      <w:r w:rsidR="00BE03E3" w:rsidRPr="00C30B64">
        <w:rPr>
          <w:rFonts w:ascii="Times New Roman" w:eastAsia="Times New Roman" w:hAnsi="Times New Roman" w:cs="B Lotus" w:hint="cs"/>
          <w:color w:val="222222"/>
          <w:kern w:val="0"/>
          <w:szCs w:val="28"/>
          <w:rtl/>
          <w14:ligatures w14:val="none"/>
        </w:rPr>
        <w:t xml:space="preserve">ه </w:t>
      </w:r>
      <w:r w:rsidRPr="00C30B64">
        <w:rPr>
          <w:rFonts w:ascii="Times New Roman" w:eastAsia="Times New Roman" w:hAnsi="Times New Roman" w:cs="B Lotus"/>
          <w:color w:val="222222"/>
          <w:kern w:val="0"/>
          <w:szCs w:val="28"/>
          <w:rtl/>
          <w14:ligatures w14:val="none"/>
        </w:rPr>
        <w:t>عمل آمده بهتر است از متغیرهای جانشین به صورت ترکیبی از گروه های مختلف که دارای نقاط قوت مکمل یکدیگر استفاده کرد</w:t>
      </w:r>
      <w:r w:rsidRPr="00C30B64">
        <w:rPr>
          <w:rFonts w:ascii="Times New Roman" w:eastAsia="Times New Roman" w:hAnsi="Times New Roman" w:cs="B Lotus"/>
          <w:color w:val="222222"/>
          <w:kern w:val="0"/>
          <w:szCs w:val="28"/>
          <w14:ligatures w14:val="none"/>
        </w:rPr>
        <w:t>.</w:t>
      </w:r>
    </w:p>
    <w:p w:rsidR="009E4860"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بدین صورت که از معیارهای خروجی محور مربوط به تحریف صورت</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مای و کیفیت گزارشگری مالی با هم استفاده کرد ب</w:t>
      </w:r>
      <w:r w:rsidR="00BE03E3" w:rsidRPr="00C30B64">
        <w:rPr>
          <w:rFonts w:ascii="Times New Roman" w:eastAsia="Times New Roman" w:hAnsi="Times New Roman" w:cs="B Lotus" w:hint="cs"/>
          <w:color w:val="222222"/>
          <w:kern w:val="0"/>
          <w:szCs w:val="28"/>
          <w:rtl/>
          <w14:ligatures w14:val="none"/>
        </w:rPr>
        <w:t xml:space="preserve">ه </w:t>
      </w:r>
      <w:r w:rsidRPr="00C30B64">
        <w:rPr>
          <w:rFonts w:ascii="Times New Roman" w:eastAsia="Times New Roman" w:hAnsi="Times New Roman" w:cs="B Lotus"/>
          <w:color w:val="222222"/>
          <w:kern w:val="0"/>
          <w:szCs w:val="28"/>
          <w:rtl/>
          <w14:ligatures w14:val="none"/>
        </w:rPr>
        <w:t xml:space="preserve">طور مثال، در حالی که معیارهای واقعی کیفیت دچار مشکلات اندازه گیری </w:t>
      </w:r>
      <w:r w:rsidRPr="00C30B64">
        <w:rPr>
          <w:rFonts w:ascii="Times New Roman" w:eastAsia="Times New Roman" w:hAnsi="Times New Roman" w:cs="B Lotus"/>
          <w:color w:val="222222"/>
          <w:kern w:val="0"/>
          <w:szCs w:val="28"/>
          <w:rtl/>
          <w14:ligatures w14:val="none"/>
        </w:rPr>
        <w:lastRenderedPageBreak/>
        <w:t>هستند می</w:t>
      </w:r>
      <w:r w:rsidR="00BE03E3"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 از معیارهای مبتنی بر بازار مانند واکنش بازار سهام برای غلبه بر این مشکلات کمک گرفت</w:t>
      </w:r>
      <w:r w:rsidR="00D0135C" w:rsidRPr="00C30B64">
        <w:rPr>
          <w:rFonts w:ascii="Times New Roman" w:eastAsia="Times New Roman" w:hAnsi="Times New Roman" w:cs="B Lotus"/>
          <w:color w:val="222222"/>
          <w:kern w:val="0"/>
          <w:szCs w:val="28"/>
          <w14:ligatures w14:val="none"/>
        </w:rPr>
        <w:t>.</w:t>
      </w:r>
    </w:p>
    <w:p>
      <w:pPr>
        <w:keepNext/>
        <w:bidi/>
        <w:spacing w:before="160" w:after="40" w:line="360" w:lineRule="auto"/>
        <w:jc w:val="both"/>
        <w:outlineLvl w:val="2"/>
      </w:pPr>
      <w:r>
        <w:rPr>
          <w:rFonts w:ascii="Times New Roman" w:hAnsi="Times New Roman" w:cs="B Lotus"/>
          <w:b/>
          <w:bCs/>
          <w:szCs w:val="28"/>
          <w:rtl/>
        </w:rPr>
        <w:t xml:space="preserve">2-3-10- رابطه بین حق‌الزحمه حسابرسی و کیفیت حسابرسی در دوره‌های بعدی</w:t>
      </w:r>
    </w:p>
    <w:p w:rsidR="00D5197C" w:rsidRPr="00C30B64" w:rsidRDefault="00D5197C"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رابطه</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حق‌الزحمه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همواره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بحث‌برانگ</w:t>
      </w:r>
      <w:r w:rsidRPr="00C30B64">
        <w:rPr>
          <w:rFonts w:ascii="Times New Roman" w:hAnsi="Times New Roman" w:cs="B Lotus" w:hint="cs"/>
          <w:szCs w:val="28"/>
          <w:rtl/>
        </w:rPr>
        <w:t>ی</w:t>
      </w:r>
      <w:r w:rsidRPr="00C30B64">
        <w:rPr>
          <w:rFonts w:ascii="Times New Roman" w:hAnsi="Times New Roman" w:cs="B Lotus" w:hint="eastAsia"/>
          <w:szCs w:val="28"/>
          <w:rtl/>
        </w:rPr>
        <w:t>زتر</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موضوعات ادب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بوده است. از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سو، حق‌الزحمه بالاتر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نشان‌دهنده تلاش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زمان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بهتر باشد؛ از سو</w:t>
      </w:r>
      <w:r w:rsidRPr="00C30B64">
        <w:rPr>
          <w:rFonts w:ascii="Times New Roman" w:hAnsi="Times New Roman" w:cs="B Lotus" w:hint="cs"/>
          <w:szCs w:val="28"/>
          <w:rtl/>
        </w:rPr>
        <w:t>ی</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گر،</w:t>
      </w:r>
      <w:r w:rsidRPr="00C30B64">
        <w:rPr>
          <w:rFonts w:ascii="Times New Roman" w:hAnsi="Times New Roman" w:cs="B Lotus"/>
          <w:szCs w:val="28"/>
          <w:rtl/>
        </w:rPr>
        <w:t xml:space="preserve"> ممکن است ناش</w:t>
      </w:r>
      <w:r w:rsidRPr="00C30B64">
        <w:rPr>
          <w:rFonts w:ascii="Times New Roman" w:hAnsi="Times New Roman" w:cs="B Lotus" w:hint="cs"/>
          <w:szCs w:val="28"/>
          <w:rtl/>
        </w:rPr>
        <w:t>ی</w:t>
      </w:r>
      <w:r w:rsidRPr="00C30B64">
        <w:rPr>
          <w:rFonts w:ascii="Times New Roman" w:hAnsi="Times New Roman" w:cs="B Lotus"/>
          <w:szCs w:val="28"/>
          <w:rtl/>
        </w:rPr>
        <w:t xml:space="preserve"> از قدرت انحصار</w:t>
      </w:r>
      <w:r w:rsidRPr="00C30B64">
        <w:rPr>
          <w:rFonts w:ascii="Times New Roman" w:hAnsi="Times New Roman" w:cs="B Lotus" w:hint="cs"/>
          <w:szCs w:val="28"/>
          <w:rtl/>
        </w:rPr>
        <w:t>ی</w:t>
      </w:r>
      <w:r w:rsidRPr="00C30B64">
        <w:rPr>
          <w:rFonts w:ascii="Times New Roman" w:hAnsi="Times New Roman" w:cs="B Lotus"/>
          <w:szCs w:val="28"/>
          <w:rtl/>
        </w:rPr>
        <w:t xml:space="preserve"> مؤسسه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پرداخت برا</w:t>
      </w:r>
      <w:r w:rsidRPr="00C30B64">
        <w:rPr>
          <w:rFonts w:ascii="Times New Roman" w:hAnsi="Times New Roman" w:cs="B Lotus" w:hint="cs"/>
          <w:szCs w:val="28"/>
          <w:rtl/>
        </w:rPr>
        <w:t>ی</w:t>
      </w:r>
      <w:r w:rsidRPr="00C30B64">
        <w:rPr>
          <w:rFonts w:ascii="Times New Roman" w:hAnsi="Times New Roman" w:cs="B Lotus"/>
          <w:szCs w:val="28"/>
          <w:rtl/>
        </w:rPr>
        <w:t xml:space="preserve"> حفظ رابطه باشد.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صرف بالابودن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پا</w:t>
      </w:r>
      <w:r w:rsidRPr="00C30B64">
        <w:rPr>
          <w:rFonts w:ascii="Times New Roman" w:hAnsi="Times New Roman" w:cs="B Lotus" w:hint="cs"/>
          <w:szCs w:val="28"/>
          <w:rtl/>
        </w:rPr>
        <w:t>یی</w:t>
      </w:r>
      <w:r w:rsidRPr="00C30B64">
        <w:rPr>
          <w:rFonts w:ascii="Times New Roman" w:hAnsi="Times New Roman" w:cs="B Lotus" w:hint="eastAsia"/>
          <w:szCs w:val="28"/>
          <w:rtl/>
        </w:rPr>
        <w:t>ن‌بودن</w:t>
      </w:r>
      <w:r w:rsidRPr="00C30B64">
        <w:rPr>
          <w:rFonts w:ascii="Times New Roman" w:hAnsi="Times New Roman" w:cs="B Lotus"/>
          <w:szCs w:val="28"/>
          <w:rtl/>
        </w:rPr>
        <w:t xml:space="preserve"> حق‌الزحمه به‌تنها</w:t>
      </w:r>
      <w:r w:rsidRPr="00C30B64">
        <w:rPr>
          <w:rFonts w:ascii="Times New Roman" w:hAnsi="Times New Roman" w:cs="B Lotus" w:hint="cs"/>
          <w:szCs w:val="28"/>
          <w:rtl/>
        </w:rPr>
        <w:t>یی</w:t>
      </w:r>
      <w:r w:rsidRPr="00C30B64">
        <w:rPr>
          <w:rFonts w:ascii="Times New Roman" w:hAnsi="Times New Roman" w:cs="B Lotus"/>
          <w:szCs w:val="28"/>
          <w:rtl/>
        </w:rPr>
        <w:t xml:space="preserve"> نم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شاخص دق</w:t>
      </w:r>
      <w:r w:rsidRPr="00C30B64">
        <w:rPr>
          <w:rFonts w:ascii="Times New Roman" w:hAnsi="Times New Roman" w:cs="B Lotus" w:hint="cs"/>
          <w:szCs w:val="28"/>
          <w:rtl/>
        </w:rPr>
        <w:t>ی</w:t>
      </w:r>
      <w:r w:rsidRPr="00C30B64">
        <w:rPr>
          <w:rFonts w:ascii="Times New Roman" w:hAnsi="Times New Roman" w:cs="B Lotus" w:hint="eastAsia"/>
          <w:szCs w:val="28"/>
          <w:rtl/>
        </w:rPr>
        <w:t>ق</w:t>
      </w:r>
      <w:r w:rsidRPr="00C30B64">
        <w:rPr>
          <w:rFonts w:ascii="Times New Roman" w:hAnsi="Times New Roman" w:cs="B Lotus" w:hint="cs"/>
          <w:szCs w:val="28"/>
          <w:rtl/>
        </w:rPr>
        <w:t>ی</w:t>
      </w:r>
      <w:r w:rsidRPr="00C30B64">
        <w:rPr>
          <w:rFonts w:ascii="Times New Roman" w:hAnsi="Times New Roman" w:cs="B Lotus"/>
          <w:szCs w:val="28"/>
          <w:rtl/>
        </w:rPr>
        <w:t xml:space="preserve"> از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باشد</w:t>
      </w:r>
      <w:r w:rsidR="003A41F8" w:rsidRPr="00C30B64">
        <w:rPr>
          <w:rFonts w:ascii="Times New Roman" w:hAnsi="Times New Roman" w:cs="B Lotus" w:hint="cs"/>
          <w:szCs w:val="28"/>
          <w:rtl/>
        </w:rPr>
        <w:t xml:space="preserve"> (سیمونیک</w:t>
      </w:r>
      <w:r>
        <w:rPr>
          <w:rStyle w:val="FootnoteReference"/>
        </w:rPr>
        <w:footnoteReference w:id="52"/>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1980</w:t>
      </w:r>
      <w:r w:rsidRPr="00C30B64">
        <w:rPr>
          <w:rFonts w:ascii="Times New Roman" w:hAnsi="Times New Roman" w:cs="B Lotus"/>
          <w:szCs w:val="28"/>
        </w:rPr>
        <w:t xml:space="preserve">; </w:t>
      </w:r>
      <w:r w:rsidRPr="00C30B64">
        <w:rPr>
          <w:rFonts w:ascii="Times New Roman" w:hAnsi="Times New Roman" w:cs="B Lotus"/>
          <w:szCs w:val="28"/>
          <w:rtl/>
        </w:rPr>
        <w:t>ح</w:t>
      </w:r>
      <w:r w:rsidRPr="00C30B64">
        <w:rPr>
          <w:rFonts w:ascii="Times New Roman" w:hAnsi="Times New Roman" w:cs="B Lotus" w:hint="cs"/>
          <w:szCs w:val="28"/>
          <w:rtl/>
        </w:rPr>
        <w:t>ی</w:t>
      </w:r>
      <w:r w:rsidRPr="00C30B64">
        <w:rPr>
          <w:rFonts w:ascii="Times New Roman" w:hAnsi="Times New Roman" w:cs="B Lotus" w:hint="eastAsia"/>
          <w:szCs w:val="28"/>
          <w:rtl/>
        </w:rPr>
        <w:t>درپور</w:t>
      </w:r>
      <w:r w:rsidRPr="00C30B64">
        <w:rPr>
          <w:rFonts w:ascii="Times New Roman" w:hAnsi="Times New Roman" w:cs="B Lotus"/>
          <w:szCs w:val="28"/>
          <w:rtl/>
        </w:rPr>
        <w:t xml:space="preserve"> و جعفر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1395</w:t>
      </w:r>
      <w:r w:rsidR="003A41F8" w:rsidRPr="00C30B64">
        <w:rPr>
          <w:rFonts w:ascii="Times New Roman" w:hAnsi="Times New Roman" w:cs="B Lotus" w:hint="cs"/>
          <w:szCs w:val="28"/>
          <w:rtl/>
        </w:rPr>
        <w:t>).</w:t>
      </w:r>
    </w:p>
    <w:p w:rsidR="00D5197C" w:rsidRPr="00C30B64" w:rsidRDefault="00D5197C"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مورد دوره‌های بعدی، پرسش اصلی این است که آیا تخفیف اولیه</w:t>
      </w:r>
      <w:r>
        <w:rPr>
          <w:rStyle w:val="FootnoteReference"/>
        </w:rPr>
        <w:footnoteReference w:id="53"/>
      </w:r>
      <w:r>
        <w:rPr>
          <w:rFonts w:ascii="Times New Roman" w:hAnsi="Times New Roman" w:cs="B Lotus"/>
          <w:szCs w:val="28"/>
          <w:rtl/>
        </w:rPr>
        <w:t xml:space="preserve"> در حق‌الزحمه حسابرسی بر کیفیت حسابرسی سال‌های بعد اثر می‌گذارد یا خیر. برخی پژوهش‌ها نشان داده‌اند که مؤسسات حسابرسی ممکن است در سال‌های بعد حق‌الزحمه را افزایش دهند و از این طریق تخفیف اولیه را جبران کنند، اما این جبران لزوماً به کاهش کیفیت منجر نمی‌شود. در مقابل، برخی دیگر استدلال کرده‌اند که فشار برای بازیابی درآمد می‌تواند حسابرس را به سازش بیشتر با مشتری سوق دهد (سیمون و فرانسیس</w:t>
      </w:r>
      <w:r>
        <w:rPr>
          <w:rStyle w:val="FootnoteReference"/>
        </w:rPr>
        <w:footnoteReference w:id="54"/>
      </w:r>
      <w:r>
        <w:rPr>
          <w:rFonts w:ascii="Times New Roman" w:hAnsi="Times New Roman" w:cs="B Lotus"/>
          <w:szCs w:val="28"/>
          <w:rtl/>
        </w:rPr>
        <w:t xml:space="preserve">، 1988؛ عزیزخانی و آقابیگی، 1392).</w:t>
      </w:r>
    </w:p>
    <w:p w:rsidR="00D5197C" w:rsidRPr="00C30B64" w:rsidRDefault="00D5197C"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t>ی</w:t>
      </w:r>
      <w:r w:rsidRPr="00C30B64">
        <w:rPr>
          <w:rFonts w:ascii="Times New Roman" w:hAnsi="Times New Roman" w:cs="B Lotus" w:hint="eastAsia"/>
          <w:szCs w:val="28"/>
          <w:rtl/>
        </w:rPr>
        <w:t>افته‌ها</w:t>
      </w:r>
      <w:r w:rsidRPr="00C30B64">
        <w:rPr>
          <w:rFonts w:ascii="Times New Roman" w:hAnsi="Times New Roman" w:cs="B Lotus" w:hint="cs"/>
          <w:szCs w:val="28"/>
          <w:rtl/>
        </w:rPr>
        <w:t>ی</w:t>
      </w:r>
      <w:r w:rsidRPr="00C30B64">
        <w:rPr>
          <w:rFonts w:ascii="Times New Roman" w:hAnsi="Times New Roman" w:cs="B Lotus"/>
          <w:szCs w:val="28"/>
          <w:rtl/>
        </w:rPr>
        <w:t xml:space="preserve"> جد</w:t>
      </w:r>
      <w:r w:rsidRPr="00C30B64">
        <w:rPr>
          <w:rFonts w:ascii="Times New Roman" w:hAnsi="Times New Roman" w:cs="B Lotus" w:hint="cs"/>
          <w:szCs w:val="28"/>
          <w:rtl/>
        </w:rPr>
        <w:t>ی</w:t>
      </w:r>
      <w:r w:rsidRPr="00C30B64">
        <w:rPr>
          <w:rFonts w:ascii="Times New Roman" w:hAnsi="Times New Roman" w:cs="B Lotus" w:hint="eastAsia"/>
          <w:szCs w:val="28"/>
          <w:rtl/>
        </w:rPr>
        <w:t>دتر</w:t>
      </w:r>
      <w:r w:rsidRPr="00C30B64">
        <w:rPr>
          <w:rFonts w:ascii="Times New Roman" w:hAnsi="Times New Roman" w:cs="B Lotus"/>
          <w:szCs w:val="28"/>
          <w:rtl/>
        </w:rPr>
        <w:t xml:space="preserve"> نشان م</w:t>
      </w:r>
      <w:r w:rsidRPr="00C30B64">
        <w:rPr>
          <w:rFonts w:ascii="Times New Roman" w:hAnsi="Times New Roman" w:cs="B Lotus" w:hint="cs"/>
          <w:szCs w:val="28"/>
          <w:rtl/>
        </w:rPr>
        <w:t>ی‌</w:t>
      </w:r>
      <w:r w:rsidRPr="00C30B64">
        <w:rPr>
          <w:rFonts w:ascii="Times New Roman" w:hAnsi="Times New Roman" w:cs="B Lotus" w:hint="eastAsia"/>
          <w:szCs w:val="28"/>
          <w:rtl/>
        </w:rPr>
        <w:t>دهد</w:t>
      </w:r>
      <w:r w:rsidRPr="00C30B64">
        <w:rPr>
          <w:rFonts w:ascii="Times New Roman" w:hAnsi="Times New Roman" w:cs="B Lotus"/>
          <w:szCs w:val="28"/>
          <w:rtl/>
        </w:rPr>
        <w:t xml:space="preserve"> که رابطه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باز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حق‌الزحمه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وابسته به بستر بازار، قدرت مشتر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اندازه مؤسسه و نوع خدمات ارائه‌شده است. برا</w:t>
      </w:r>
      <w:r w:rsidRPr="00C30B64">
        <w:rPr>
          <w:rFonts w:ascii="Times New Roman" w:hAnsi="Times New Roman" w:cs="B Lotus" w:hint="cs"/>
          <w:szCs w:val="28"/>
          <w:rtl/>
        </w:rPr>
        <w:t>ی</w:t>
      </w:r>
      <w:r w:rsidRPr="00C30B64">
        <w:rPr>
          <w:rFonts w:ascii="Times New Roman" w:hAnsi="Times New Roman" w:cs="B Lotus"/>
          <w:szCs w:val="28"/>
          <w:rtl/>
        </w:rPr>
        <w:t xml:space="preserve"> مثال، در برخ</w:t>
      </w:r>
      <w:r w:rsidRPr="00C30B64">
        <w:rPr>
          <w:rFonts w:ascii="Times New Roman" w:hAnsi="Times New Roman" w:cs="B Lotus" w:hint="cs"/>
          <w:szCs w:val="28"/>
          <w:rtl/>
        </w:rPr>
        <w:t>ی</w:t>
      </w:r>
      <w:r w:rsidRPr="00C30B64">
        <w:rPr>
          <w:rFonts w:ascii="Times New Roman" w:hAnsi="Times New Roman" w:cs="B Lotus"/>
          <w:szCs w:val="28"/>
          <w:rtl/>
        </w:rPr>
        <w:t xml:space="preserve"> مح</w:t>
      </w:r>
      <w:r w:rsidRPr="00C30B64">
        <w:rPr>
          <w:rFonts w:ascii="Times New Roman" w:hAnsi="Times New Roman" w:cs="B Lotus" w:hint="cs"/>
          <w:szCs w:val="28"/>
          <w:rtl/>
        </w:rPr>
        <w:t>ی</w:t>
      </w:r>
      <w:r w:rsidRPr="00C30B64">
        <w:rPr>
          <w:rFonts w:ascii="Times New Roman" w:hAnsi="Times New Roman" w:cs="B Lotus" w:hint="eastAsia"/>
          <w:szCs w:val="28"/>
          <w:rtl/>
        </w:rPr>
        <w:t>ط‌ها</w:t>
      </w:r>
      <w:r w:rsidRPr="00C30B64">
        <w:rPr>
          <w:rFonts w:ascii="Times New Roman" w:hAnsi="Times New Roman" w:cs="B Lotus"/>
          <w:szCs w:val="28"/>
          <w:rtl/>
        </w:rPr>
        <w:t xml:space="preserve"> باز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حق‌الزحمه با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بالاتر هم‌زمان شده، ز</w:t>
      </w:r>
      <w:r w:rsidRPr="00C30B64">
        <w:rPr>
          <w:rFonts w:ascii="Times New Roman" w:hAnsi="Times New Roman" w:cs="B Lotus" w:hint="cs"/>
          <w:szCs w:val="28"/>
          <w:rtl/>
        </w:rPr>
        <w:t>ی</w:t>
      </w:r>
      <w:r w:rsidRPr="00C30B64">
        <w:rPr>
          <w:rFonts w:ascii="Times New Roman" w:hAnsi="Times New Roman" w:cs="B Lotus" w:hint="eastAsia"/>
          <w:szCs w:val="28"/>
          <w:rtl/>
        </w:rPr>
        <w:t>را</w:t>
      </w:r>
      <w:r w:rsidRPr="00C30B64">
        <w:rPr>
          <w:rFonts w:ascii="Times New Roman" w:hAnsi="Times New Roman" w:cs="B Lotus"/>
          <w:szCs w:val="28"/>
          <w:rtl/>
        </w:rPr>
        <w:t xml:space="preserve"> حسابرس برا</w:t>
      </w:r>
      <w:r w:rsidRPr="00C30B64">
        <w:rPr>
          <w:rFonts w:ascii="Times New Roman" w:hAnsi="Times New Roman" w:cs="B Lotus" w:hint="cs"/>
          <w:szCs w:val="28"/>
          <w:rtl/>
        </w:rPr>
        <w:t>ی</w:t>
      </w:r>
      <w:r w:rsidRPr="00C30B64">
        <w:rPr>
          <w:rFonts w:ascii="Times New Roman" w:hAnsi="Times New Roman" w:cs="B Lotus"/>
          <w:szCs w:val="28"/>
          <w:rtl/>
        </w:rPr>
        <w:t xml:space="preserve"> حفظ شهرت خود </w:t>
      </w:r>
      <w:r w:rsidRPr="00C30B64">
        <w:rPr>
          <w:rFonts w:ascii="Times New Roman" w:hAnsi="Times New Roman" w:cs="B Lotus" w:hint="eastAsia"/>
          <w:szCs w:val="28"/>
          <w:rtl/>
        </w:rPr>
        <w:t>ناچار</w:t>
      </w:r>
      <w:r w:rsidRPr="00C30B64">
        <w:rPr>
          <w:rFonts w:ascii="Times New Roman" w:hAnsi="Times New Roman" w:cs="B Lotus"/>
          <w:szCs w:val="28"/>
          <w:rtl/>
        </w:rPr>
        <w:t xml:space="preserve"> به حفظ استانداردها</w:t>
      </w:r>
      <w:r w:rsidRPr="00C30B64">
        <w:rPr>
          <w:rFonts w:ascii="Times New Roman" w:hAnsi="Times New Roman" w:cs="B Lotus" w:hint="cs"/>
          <w:szCs w:val="28"/>
          <w:rtl/>
        </w:rPr>
        <w:t>ی</w:t>
      </w:r>
      <w:r w:rsidRPr="00C30B64">
        <w:rPr>
          <w:rFonts w:ascii="Times New Roman" w:hAnsi="Times New Roman" w:cs="B Lotus"/>
          <w:szCs w:val="28"/>
          <w:rtl/>
        </w:rPr>
        <w:t xml:space="preserve"> حرفه‌ا</w:t>
      </w:r>
      <w:r w:rsidRPr="00C30B64">
        <w:rPr>
          <w:rFonts w:ascii="Times New Roman" w:hAnsi="Times New Roman" w:cs="B Lotus" w:hint="cs"/>
          <w:szCs w:val="28"/>
          <w:rtl/>
        </w:rPr>
        <w:t>ی</w:t>
      </w:r>
      <w:r w:rsidRPr="00C30B64">
        <w:rPr>
          <w:rFonts w:ascii="Times New Roman" w:hAnsi="Times New Roman" w:cs="B Lotus"/>
          <w:szCs w:val="28"/>
          <w:rtl/>
        </w:rPr>
        <w:t xml:space="preserve"> بوده است. در برخ</w:t>
      </w:r>
      <w:r w:rsidRPr="00C30B64">
        <w:rPr>
          <w:rFonts w:ascii="Times New Roman" w:hAnsi="Times New Roman" w:cs="B Lotus" w:hint="cs"/>
          <w:szCs w:val="28"/>
          <w:rtl/>
        </w:rPr>
        <w:t>ی</w:t>
      </w:r>
      <w:r w:rsidRPr="00C30B64">
        <w:rPr>
          <w:rFonts w:ascii="Times New Roman" w:hAnsi="Times New Roman" w:cs="B Lotus"/>
          <w:szCs w:val="28"/>
          <w:rtl/>
        </w:rPr>
        <w:t xml:space="preserve"> مح</w:t>
      </w:r>
      <w:r w:rsidRPr="00C30B64">
        <w:rPr>
          <w:rFonts w:ascii="Times New Roman" w:hAnsi="Times New Roman" w:cs="B Lotus" w:hint="cs"/>
          <w:szCs w:val="28"/>
          <w:rtl/>
        </w:rPr>
        <w:t>ی</w:t>
      </w:r>
      <w:r w:rsidRPr="00C30B64">
        <w:rPr>
          <w:rFonts w:ascii="Times New Roman" w:hAnsi="Times New Roman" w:cs="B Lotus" w:hint="eastAsia"/>
          <w:szCs w:val="28"/>
          <w:rtl/>
        </w:rPr>
        <w:t>ط‌ها</w:t>
      </w:r>
      <w:r w:rsidRPr="00C30B64">
        <w:rPr>
          <w:rFonts w:ascii="Times New Roman" w:hAnsi="Times New Roman" w:cs="B Lotus" w:hint="cs"/>
          <w:szCs w:val="28"/>
          <w:rtl/>
        </w:rPr>
        <w:t>ی</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گر</w:t>
      </w:r>
      <w:r w:rsidRPr="00C30B64">
        <w:rPr>
          <w:rFonts w:ascii="Times New Roman" w:hAnsi="Times New Roman" w:cs="B Lotus"/>
          <w:szCs w:val="28"/>
          <w:rtl/>
        </w:rPr>
        <w:t xml:space="preserve">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مشاهده شده که تخف</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szCs w:val="28"/>
          <w:rtl/>
        </w:rPr>
        <w:t xml:space="preserve"> اول</w:t>
      </w:r>
      <w:r w:rsidRPr="00C30B64">
        <w:rPr>
          <w:rFonts w:ascii="Times New Roman" w:hAnsi="Times New Roman" w:cs="B Lotus" w:hint="cs"/>
          <w:szCs w:val="28"/>
          <w:rtl/>
        </w:rPr>
        <w:t>ی</w:t>
      </w:r>
      <w:r w:rsidRPr="00C30B64">
        <w:rPr>
          <w:rFonts w:ascii="Times New Roman" w:hAnsi="Times New Roman" w:cs="B Lotus" w:hint="eastAsia"/>
          <w:szCs w:val="28"/>
          <w:rtl/>
        </w:rPr>
        <w:t>ه</w:t>
      </w:r>
      <w:r w:rsidRPr="00C30B64">
        <w:rPr>
          <w:rFonts w:ascii="Times New Roman" w:hAnsi="Times New Roman" w:cs="B Lotus"/>
          <w:szCs w:val="28"/>
          <w:rtl/>
        </w:rPr>
        <w:t xml:space="preserve"> با افت </w:t>
      </w:r>
      <w:r w:rsidRPr="00C30B64">
        <w:rPr>
          <w:rFonts w:ascii="Times New Roman" w:hAnsi="Times New Roman" w:cs="B Lotus"/>
          <w:szCs w:val="28"/>
          <w:rtl/>
        </w:rPr>
        <w:lastRenderedPageBreak/>
        <w:t>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بعد</w:t>
      </w:r>
      <w:r w:rsidRPr="00C30B64">
        <w:rPr>
          <w:rFonts w:ascii="Times New Roman" w:hAnsi="Times New Roman" w:cs="B Lotus" w:hint="cs"/>
          <w:szCs w:val="28"/>
          <w:rtl/>
        </w:rPr>
        <w:t>ی</w:t>
      </w:r>
      <w:r w:rsidRPr="00C30B64">
        <w:rPr>
          <w:rFonts w:ascii="Times New Roman" w:hAnsi="Times New Roman" w:cs="B Lotus"/>
          <w:szCs w:val="28"/>
          <w:rtl/>
        </w:rPr>
        <w:t xml:space="preserve"> همراه ن</w:t>
      </w:r>
      <w:r w:rsidRPr="00C30B64">
        <w:rPr>
          <w:rFonts w:ascii="Times New Roman" w:hAnsi="Times New Roman" w:cs="B Lotus" w:hint="cs"/>
          <w:szCs w:val="28"/>
          <w:rtl/>
        </w:rPr>
        <w:t>ی</w:t>
      </w:r>
      <w:r w:rsidRPr="00C30B64">
        <w:rPr>
          <w:rFonts w:ascii="Times New Roman" w:hAnsi="Times New Roman" w:cs="B Lotus" w:hint="eastAsia"/>
          <w:szCs w:val="28"/>
          <w:rtl/>
        </w:rPr>
        <w:t>ست</w:t>
      </w:r>
      <w:r w:rsidRPr="00C30B64">
        <w:rPr>
          <w:rFonts w:ascii="Times New Roman" w:hAnsi="Times New Roman" w:cs="B Lotus"/>
          <w:szCs w:val="28"/>
          <w:rtl/>
        </w:rPr>
        <w:t>.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تحل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رابطه با</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با رو</w:t>
      </w:r>
      <w:r w:rsidRPr="00C30B64">
        <w:rPr>
          <w:rFonts w:ascii="Times New Roman" w:hAnsi="Times New Roman" w:cs="B Lotus" w:hint="cs"/>
          <w:szCs w:val="28"/>
          <w:rtl/>
        </w:rPr>
        <w:t>ی</w:t>
      </w:r>
      <w:r w:rsidRPr="00C30B64">
        <w:rPr>
          <w:rFonts w:ascii="Times New Roman" w:hAnsi="Times New Roman" w:cs="B Lotus" w:hint="eastAsia"/>
          <w:szCs w:val="28"/>
          <w:rtl/>
        </w:rPr>
        <w:t>کرد</w:t>
      </w:r>
      <w:r w:rsidRPr="00C30B64">
        <w:rPr>
          <w:rFonts w:ascii="Times New Roman" w:hAnsi="Times New Roman" w:cs="B Lotus" w:hint="cs"/>
          <w:szCs w:val="28"/>
          <w:rtl/>
        </w:rPr>
        <w:t>ی</w:t>
      </w:r>
      <w:r w:rsidRPr="00C30B64">
        <w:rPr>
          <w:rFonts w:ascii="Times New Roman" w:hAnsi="Times New Roman" w:cs="B Lotus"/>
          <w:szCs w:val="28"/>
          <w:rtl/>
        </w:rPr>
        <w:t xml:space="preserve"> چندبعد</w:t>
      </w:r>
      <w:r w:rsidRPr="00C30B64">
        <w:rPr>
          <w:rFonts w:ascii="Times New Roman" w:hAnsi="Times New Roman" w:cs="B Lotus" w:hint="cs"/>
          <w:szCs w:val="28"/>
          <w:rtl/>
        </w:rPr>
        <w:t>ی</w:t>
      </w:r>
      <w:r w:rsidRPr="00C30B64">
        <w:rPr>
          <w:rFonts w:ascii="Times New Roman" w:hAnsi="Times New Roman" w:cs="B Lotus"/>
          <w:szCs w:val="28"/>
          <w:rtl/>
        </w:rPr>
        <w:t xml:space="preserve"> و مبتن</w:t>
      </w:r>
      <w:r w:rsidRPr="00C30B64">
        <w:rPr>
          <w:rFonts w:ascii="Times New Roman" w:hAnsi="Times New Roman" w:cs="B Lotus" w:hint="cs"/>
          <w:szCs w:val="28"/>
          <w:rtl/>
        </w:rPr>
        <w:t>ی</w:t>
      </w:r>
      <w:r w:rsidRPr="00C30B64">
        <w:rPr>
          <w:rFonts w:ascii="Times New Roman" w:hAnsi="Times New Roman" w:cs="B Lotus"/>
          <w:szCs w:val="28"/>
          <w:rtl/>
        </w:rPr>
        <w:t xml:space="preserve"> بر شواهد تجرب</w:t>
      </w:r>
      <w:r w:rsidRPr="00C30B64">
        <w:rPr>
          <w:rFonts w:ascii="Times New Roman" w:hAnsi="Times New Roman" w:cs="B Lotus" w:hint="cs"/>
          <w:szCs w:val="28"/>
          <w:rtl/>
        </w:rPr>
        <w:t>ی</w:t>
      </w:r>
      <w:r w:rsidRPr="00C30B64">
        <w:rPr>
          <w:rFonts w:ascii="Times New Roman" w:hAnsi="Times New Roman" w:cs="B Lotus"/>
          <w:szCs w:val="28"/>
          <w:rtl/>
        </w:rPr>
        <w:t xml:space="preserve"> انجام شود</w:t>
      </w:r>
      <w:r w:rsidRPr="00C30B64">
        <w:rPr>
          <w:rFonts w:ascii="Times New Roman" w:hAnsi="Times New Roman" w:cs="B Lotus"/>
          <w:szCs w:val="28"/>
        </w:rPr>
        <w:t xml:space="preserve"> </w:t>
      </w:r>
      <w:r w:rsidR="003A41F8" w:rsidRPr="00C30B64">
        <w:rPr>
          <w:rFonts w:ascii="Times New Roman" w:hAnsi="Times New Roman" w:cs="B Lotus" w:hint="cs"/>
          <w:szCs w:val="28"/>
          <w:rtl/>
        </w:rPr>
        <w:t>(چو و همکاران</w:t>
      </w:r>
      <w:r>
        <w:rPr>
          <w:rStyle w:val="FootnoteReference"/>
        </w:rPr>
        <w:footnoteReference w:id="55"/>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2020</w:t>
      </w:r>
      <w:r w:rsidR="003A41F8" w:rsidRPr="00C30B64">
        <w:rPr>
          <w:rFonts w:ascii="Times New Roman" w:hAnsi="Times New Roman" w:cs="B Lotus" w:hint="cs"/>
          <w:szCs w:val="28"/>
          <w:rtl/>
        </w:rPr>
        <w:t xml:space="preserve">؛ </w:t>
      </w:r>
      <w:r w:rsidRPr="00C30B64">
        <w:rPr>
          <w:rFonts w:ascii="Times New Roman" w:hAnsi="Times New Roman" w:cs="B Lotus"/>
          <w:szCs w:val="28"/>
          <w:rtl/>
        </w:rPr>
        <w:t>د</w:t>
      </w:r>
      <w:r w:rsidRPr="00C30B64">
        <w:rPr>
          <w:rFonts w:ascii="Times New Roman" w:hAnsi="Times New Roman" w:cs="B Lotus" w:hint="cs"/>
          <w:szCs w:val="28"/>
          <w:rtl/>
        </w:rPr>
        <w:t>ی</w:t>
      </w:r>
      <w:r w:rsidRPr="00C30B64">
        <w:rPr>
          <w:rFonts w:ascii="Times New Roman" w:hAnsi="Times New Roman" w:cs="B Lotus" w:hint="eastAsia"/>
          <w:szCs w:val="28"/>
          <w:rtl/>
        </w:rPr>
        <w:t>انت</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hint="cs"/>
          <w:szCs w:val="28"/>
          <w:rtl/>
        </w:rPr>
        <w:t>ی</w:t>
      </w:r>
      <w:r w:rsidRPr="00C30B64">
        <w:rPr>
          <w:rFonts w:ascii="Times New Roman" w:hAnsi="Times New Roman" w:cs="B Lotus" w:hint="eastAsia"/>
          <w:szCs w:val="28"/>
          <w:rtl/>
        </w:rPr>
        <w:t>لم</w:t>
      </w:r>
      <w:r w:rsidRPr="00C30B64">
        <w:rPr>
          <w:rFonts w:ascii="Times New Roman" w:hAnsi="Times New Roman" w:cs="B Lotus" w:hint="cs"/>
          <w:szCs w:val="28"/>
          <w:rtl/>
        </w:rPr>
        <w:t>ی</w:t>
      </w:r>
      <w:r w:rsidRPr="00C30B64">
        <w:rPr>
          <w:rFonts w:ascii="Times New Roman" w:hAnsi="Times New Roman" w:cs="B Lotus"/>
          <w:szCs w:val="28"/>
          <w:rtl/>
        </w:rPr>
        <w:t xml:space="preserve"> و 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1394</w:t>
      </w:r>
      <w:r w:rsidR="003A41F8" w:rsidRPr="00C30B64">
        <w:rPr>
          <w:rFonts w:ascii="Times New Roman" w:hAnsi="Times New Roman" w:cs="B Lotus" w:hint="cs"/>
          <w:szCs w:val="28"/>
          <w:rtl/>
        </w:rPr>
        <w:t>).</w:t>
      </w:r>
    </w:p>
    <w:p>
      <w:pPr>
        <w:keepNext/>
        <w:bidi/>
        <w:spacing w:before="240" w:after="60" w:line="360" w:lineRule="auto"/>
        <w:jc w:val="both"/>
        <w:outlineLvl w:val="1"/>
      </w:pPr>
      <w:r>
        <w:rPr>
          <w:rFonts w:ascii="Times New Roman" w:hAnsi="Times New Roman" w:cs="B Lotus"/>
          <w:b/>
          <w:bCs/>
          <w:szCs w:val="28"/>
          <w:rtl/>
        </w:rPr>
        <w:t xml:space="preserve">2-4- هزینه‌های حسابرسی</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حسابرسی به عنوان خدماتی حرفه ای و ارزشمند نیازمند حق الزحمه ای است تا بر اساس آن حسابرس بتواند منافع اقتصادی خود را از بابت ارائه خدمات کسب نماید در بازار رقابتی خدمات حسابرسی عموماً قیمت یا همان حق الزحمه خدمات حسابرسی توسط حسابرس تعیین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گردد و صاحب کار نیازمند خدمات حسابرسی با توجه به قیمت های موجود در بازار سعی می نماید تا مناسب ترین گزینه را انتخاب نماید حسابرس پس از توافق بر سر قیمت با صاحب کار و در مقابل دریافت حق الزحمه خدمات خود را ارائه می نماید</w:t>
      </w:r>
      <w:r w:rsidRPr="00C30B64">
        <w:rPr>
          <w:rFonts w:ascii="Times New Roman" w:eastAsia="Times New Roman" w:hAnsi="Times New Roman" w:cs="B Lotus"/>
          <w:color w:val="222222"/>
          <w:kern w:val="0"/>
          <w:szCs w:val="28"/>
          <w14:ligatures w14:val="none"/>
        </w:rPr>
        <w:t xml:space="preserve"> .</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بنابراین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 حسابرس را همانند یک کارگزار دانست که به دنبال اهداف خود از مشارکت در سازمان می باشد، اما با این تفاوت که برخلاف کارگزاران دیگر که در جهت عملیات اصلی شرکت فعالیت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نمایند</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حسابرس به منظور حفظ و ادامه عملکرد سازمان به عنوان مجموعه ای از قراردادها به سازمان وارد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حسابرس، ایفا کننده نقشی حیاتی در تبیین عملکرد و پذیرش سازمان به عنوان مجموعه ای از قرار دادها است</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آنچه در فرآیند قیمت گذاری خدمات حسابرسی اهمیت دارد این موضوع است که عوامل گوناگونی می تواند بر قیمت گذاری خدمات حسابرسی اثرگذار باشد و همواره حسابرس باید با توجه به این عوامل اثرگذار بر خدمات حسابرسی، اقدام به قیمت گذاری نماید قیمتی که از یک سو منافع اقتصادی مورد نیاز حسابرس را با توجه به تلاش</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هایی که صورت می دهد، فراهم آورد و از سوی دیگر متضمن بقای وی </w:t>
      </w:r>
      <w:r w:rsidRPr="00C30B64">
        <w:rPr>
          <w:rFonts w:ascii="Times New Roman" w:eastAsia="Times New Roman" w:hAnsi="Times New Roman" w:cs="B Lotus"/>
          <w:color w:val="222222"/>
          <w:kern w:val="0"/>
          <w:szCs w:val="28"/>
          <w:rtl/>
          <w14:ligatures w14:val="none"/>
        </w:rPr>
        <w:lastRenderedPageBreak/>
        <w:t>در بازار رقابتی خدمات حسابرسی باشد</w:t>
      </w:r>
      <w:r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حق الزحمه حسابرسی از دو بخش بهای تمام شده و سود موسسه حسابرسی تشکیل می گردد</w:t>
      </w:r>
      <w:r w:rsidRPr="00C30B64">
        <w:rPr>
          <w:rFonts w:ascii="Times New Roman" w:eastAsia="Times New Roman" w:hAnsi="Times New Roman" w:cs="B Lotus" w:hint="cs"/>
          <w:color w:val="222222"/>
          <w:kern w:val="0"/>
          <w:szCs w:val="28"/>
          <w:rtl/>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عمل با وجود اینکه سیستم حسابداری هر شرکت در تمامی زمینه های تعامل شرکت با کارگزاران آن ابزار مناسبی جهت ارزیابی و اندازه گیری آورده آن کارگزاران می باشد اما از آنجا که وظیفه حسابرس ارزیابی و اعتبار دهی به این سیستم حسابداری می باشد، چنین سیستمی نمی تواند معیار خوبی جهت ارزیابی عملکرد حسابرس و تعیین حق الزحمه خدمات حرفه ای وی باشد به بیانی روشن تر ارزیابی عملکرد حسابرس و تعیین حق الزحمه خدمات وی توسط سیستم حسابداری شرکت می تواند امکان بروز خطر اخلاقی را فراهم نماید. پس برای تعیین حق الزحمه خدمات حسابرسی و نظارت بر عملکرد حسابرس باید از سازوکار قدرتمندتری همچون کمیته حسابرسی شرکت استفاده نمود. بر این اساس حسابرس از طریق مذاکره با کمیته، حسابرسی که متشکل از اعضای غیر اجرایی هیات مدیره می باشد، حق الزحمه خدمات حسابرسی را تعیین نموده و سیستم حسابداری نیز صرفاً به ثبت این حق الزحمه اقدام می نماید. بنابراین از آنجا که تلاش حسابرس در جهت ارائه خدمات به یک شرکت نیز به جز از طریق کمیته حسابرسی توسط سایر کارگزاران شرکت به طور مستقیم قابل نظارت نیست. حسابرس مسئولیت های مشخصی را که کمیته حسابرسی در مورد ارزیابی و اعتبار بخشی به صحت و میزان افشای صورت گرفته در صورتهای مالی اساسی شرکت تعیین نموده می پذیرد تا بتواند حق الزحمه خدمات حرفه ای خود را کسب نماید. آنچه برای حسابرس در فرآیند قیمت گذاری خدمات حسابرسی حائز اهمیت می باشد عواملی است که می تواند بر حق الزحمه خدمات حسابرسی اثر گذار باشد،  از آنجا که تنها محرك حق الزحمه خدمات حسابرسی تلاشی است که حسابرس بر مبنای ریسک موجود در هر کار حسابرسی جهت ارزیابی صورتهای مالی و ارائه اظهار نظر حرفه ای خود صورت می دهد بنابراین می توان عوامل اثر گذار بر حجم فعالیت های حسابرس را در سطح هر کار حسابرسی به عنوان عوامل اثرگذار بر حق الزحمه خدمات حسابرسی در آن کار دانست .</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به همین دلیل حسابرسان در عمل برای پذیرش صاحب کار در هر دوره چک لیست</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هایی را تهیه می نماید که در آن عوامل اثرگذار بر ریسک و نتیجتاً حجم کار حسابرسی در نظر گرفته شده و پس از کسب اطلاعات مورد نیاز از این چک لیست ها در فرآیند قیمت گذاری خدمات حسابرسی استفاده می کنند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این عواملی که در قالب ویژگی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فعالیتی و اختصاصی واحد مورد رسیدگی قابل شناسایی هستند عبارتند از : نوع صنعت سیستم حسابداری و کنترل داخلی</w:t>
      </w:r>
      <w:r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وضعیت اقتصادی تعداد اقلام و سرجمع عناصر صورت</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مالی واحد مورد رسیدگی از جمله دارایی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w:t>
      </w:r>
      <w:r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حسابهای دریافتنی حساب</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پرداختنی در آمدها شرکت</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فرعی و وابسته به علاوه دفعات ارائه خدمات حسابرسی به هر واحد مشخص علت تغییر حسابرس در صورت داشتن حسابرس قبلی و موارد فوق عوامل دیگری همچون پایان سال مالی واحد مورد رسیدگی به واسطه اثرات فصلی کار حسابرسی و یا خدمات مورد نیاز صاحب کار و ...هم می تواند بر حق الزحمه خدمات حسابرسی اثر گذار باشد آنچه در این عوامل و یا سایر عوامل اثرگذار بر فرآیند قیمت گذاری خدمات حسابرسی حائز اهمیت است اثری که چنین عواملی میتواند بر ریسک حسابرسی بگذارند و موجب گردند تا حسابرس در تعیین گستره عملیات خود آنها را مدنظر قرار دهد تا بدین صورت ریسک هر کار حسابرسی از سطح مورد انتظارش بالاتر نرود. بنابراین حسابرس با توجه به عواملی که میتواند موجب افزایش ریسک حسابرسی گردد، سعی می نماید با افزایش حجم فعالیت خود ریسک هر کار حسابرسی از میزان ریسک پذیری مورد انتظارش فراتر نرود در نتیجه در عمل حسابرس با شناسایی عوامل اثرگذار بر ریسک حسابرسی در هر کار حسابرسی اقدام به برآورد حجم کار و قیمت گذاری خدمات حسابرسی می نماید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قانون تجارت نیز تنها یک بار به موضوع حق الزحمه بازرس قانونی اشاره شده است. بر اساس ماده (111) قانون تجارت تعيين حق الزحمه بازرس قانونی با مجمع عمومی عادی است دلیل این موضوع این است که بر اساس ماده (16) همین قانون انتخاب بازرس قانونی شرکت های سهامی نیز به مجمع عمومی عادی واگذار شده است بر اساس استانداردهای حسابرسی ایران اگر حسابرس و صاحب کار پس از مذاکرات اولیه توافق کردند باید شرایط مورد توافق به صورت قرارداد حسابرسی یا به شکل مناسب دیگری مستند شود، این عمل از هرگونه برداشت نادرست از کار جلوگیری خواهد کرد.</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از مهمترین نکات مندرج در قرارداد حسابرسی موضوع حق الزحمه حسابرسی مبنای محاسبه آن و ترتیب ارسال و پرداخت صورت حساب ها است. مبنای تعیین حق الزحمه حسابرسی مدت کارکرد حسابرسان مأمور انجام کار و یا به صورت مبلغی مقطوع است که متناسب با پیشرفت کار صورتحساب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نرخ حق الزحمه ساعتی هر یک از حسابرسان در حالتی که مبلغ</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قرارداد بر مبنای ساعت کارکرد حسابرسان است برحسب مهارت و نیز مسئولیتی که به عهده دارند، متفاوت است. </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sidRPr="00C30B64">
        <w:rPr>
          <w:rFonts w:ascii="Times New Roman" w:eastAsia="Times New Roman" w:hAnsi="Times New Roman" w:cs="B Lotus"/>
          <w:color w:val="222222"/>
          <w:kern w:val="0"/>
          <w:szCs w:val="28"/>
          <w:rtl/>
          <w14:ligatures w14:val="none"/>
        </w:rPr>
        <w:t>براساس متون نظری،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حسابرسی قیمت گذاری خدمات حسابرسی عبارت است از فرآیندی که در آن با استفاده از عوامل اثرگذار بر حق الزحمه خدمات حسابرسی این حق الزحمه تعیین گردد. بر اساس این تعریف آنچه فراهم کننده امکان قیمت</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گذاری خدمات حسابرسی است تعیین عوامل اثرگذار بر حق الزحمه خدمات حسابرسی است برای تشریح این فرآیند در ابتدا باید تعیین گردد که حق الزحمه خدمات حسابرسی چیست و چه عواملی را در برمی گیرد. سپس مشخص گردد که چگونه می توان این حق الزحمه را تحت تأثیر قرار داد. به عبارت دیگر محرک هزینه حق الزحمه خدمات حسابرسی چیست تا از طریق این محرک بتوان عوامل اثر گذار بر حق الزحمه خدمات حسابرسی را تعیین نمود</w:t>
      </w:r>
      <w:r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حق الزحمه خدمات حسابرسی عبارت است از ما به ازای نقدی یا غیر نقدی خدمات حسابرسی ارائه شده توسط </w:t>
      </w:r>
      <w:r w:rsidRPr="00C30B64">
        <w:rPr>
          <w:rFonts w:ascii="Times New Roman" w:eastAsia="Times New Roman" w:hAnsi="Times New Roman" w:cs="B Lotus"/>
          <w:color w:val="222222"/>
          <w:kern w:val="0"/>
          <w:szCs w:val="28"/>
          <w:rtl/>
          <w14:ligatures w14:val="none"/>
        </w:rPr>
        <w:lastRenderedPageBreak/>
        <w:t>حسابرس که به او پرداخت می شود. همانطور که مشخص است معیار تعیین حق الزحمه خدماتی است که حسابرسی ارائه نموده است نحوه ارائه خدمات توسط حسابرس به صورت رسیدگی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 xml:space="preserve">هایی است که وی انجام میدهد تا به ایجاد اطمینان منتهی گردد بنابراین عملیات انجام شده توسط حسابرس با حجم فعالیت حسابرس را میتوان محرک هزینه حق الزحمه خدمات حسابرسی دانست. </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مسلماً خدمات حسابرسی پس از خاتمه عملیات حسابرسی و آن هم توسط حسابرس دقیقاً قابل تعیین است اما آنچه حائز اهمیت است این موضوع است که حسابرس برای قیمت گذاری خدمات حسابرسی باید چه عواملی را در نظر بگیرد. مطالعات انجام شده در این زمینه نشان می دهد که حسابرس باید در قیمت گذاری خدمات</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حسابرسی سه عامل را در نظر بگیرد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این عوامل عبارتند از</w:t>
      </w:r>
      <w:r w:rsidRPr="00C30B64">
        <w:rPr>
          <w:rFonts w:ascii="Times New Roman" w:eastAsia="Times New Roman" w:hAnsi="Times New Roman" w:cs="B Lotus" w:hint="cs"/>
          <w:color w:val="222222"/>
          <w:kern w:val="0"/>
          <w:szCs w:val="28"/>
          <w:rtl/>
          <w14:ligatures w14:val="none"/>
        </w:rPr>
        <w:t>:</w:t>
      </w:r>
      <w:r w:rsidRPr="00C30B64">
        <w:rPr>
          <w:rFonts w:ascii="Times New Roman" w:eastAsia="Times New Roman" w:hAnsi="Times New Roman" w:cs="B Lotus"/>
          <w:color w:val="222222"/>
          <w:kern w:val="0"/>
          <w:szCs w:val="28"/>
          <w:rtl/>
          <w14:ligatures w14:val="none"/>
        </w:rPr>
        <w:t xml:space="preserve"> پوشش هزینه صرف ریسک و سود مورد انتظار از ارائه خدمات حسابرسی پوشش هزینه عبارت است از اینکه حداقل حق الزحمه ای که حسابرس برای خدمات خود در نظر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گیرد باید برابر با کلیه مخارجی باشد که وی جهت ارائه این خدمات صرف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کند این مخارج شامل حقوق و دستمزد ایاب و ذهاب اسکان و پذیرایی ملزومات مصرفی، هزینه فرصت از دست رفته و ...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که البته فارغ از هزینه فرصت از دست رفته بخش عمده این مخارج مربوط به حقوق و</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دستمزد می باشد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سود مورد انتظار نیز عبارت است از سودی که حسابرس از ارائه خدمات حسابرسی برای خود در نظر می گیرد به عبارت دیگر میزان سودی از ارائه خدمات حسابرسی است که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تواند حسابرس را ترغیب به ارائه این خدمات بنماید. صرف ریسک عبارت است از آن بخشی از حق الزحمه که به واسطه پذیرش ریسک مرتبط با خدمات قابل ارائه توسط حسابرس در نظر گرفته می شود</w:t>
      </w:r>
      <w:r w:rsidRPr="00C30B64">
        <w:rPr>
          <w:rFonts w:ascii="Times New Roman" w:eastAsia="Times New Roman" w:hAnsi="Times New Roman" w:cs="B Lotus"/>
          <w:color w:val="222222"/>
          <w:kern w:val="0"/>
          <w:szCs w:val="28"/>
          <w14:ligatures w14:val="none"/>
        </w:rPr>
        <w:t xml:space="preserve"> .</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صرف ریسک برابر است با زیان قابل پرداخت توسط حسابرس ضرب در احتمال وقوع، زیان براین اساس، از آنجا که ریسک هر کار حسابرسی با کار دیگر متفاوت است میزان افزایش در حق الزحمه تعیین شده برای هر کار حسابرسی صرفاً به واسطه افزایش در ریسک کار مربوطه مبین صرف ریسک است با توجه به این،عوامل حق الزحمه ای که حسابرس برای خدمات خود تعیین می نماید باید معادل بهای تمام شده با توجه به این عوامل حق الزحمه ای که حسابرس برای خدمات خود تعیین می نماید باید معادل یهای تمام شده خدمات ارائه شده باشد البته مسلماً این عوامل شاخص هایی هستند که ممکن است فقط در شرایط ایده آل توسط حسابرس در نظر گرفته شوند و با بروز شرایط انحصار، رقابت حسابرس برای قیمت گذاری خدمات حسابرسی حق الزحمه بیشتر یا کمتری را تعیین نماید به،علاوه از این عوامل به غیر از هزینه های محقق شده کمی کردن سایر عوامل از جمله هزینه فرصت از دست رفته احتمال زیان، دهی مبلغ، زیان سود مورد انتظار و .... به واسطه اینکه این عوامل تابع شرایط گوناگونی است بسیار دشوار به نظر می رسد. این شرایط گوناگون هم دربرگیرنده عوامل خرد نظیر خصوصیات حسابرس و ویژگیهای واحد مورد رسیدگی است و هم شامل عوامل کلان اقتصادی از جمله قوانین و مقررات و ... می گردد بنابراین به نظر می رسد در قیمت گذاری خدمات حسابرسی باید عوامل زیادی مورد توجه قرار گیرد. اما براین اساس که امکان در نظر گرفتن کلیه عوامل خرد و کلان در قیمت گذاری خدمات حسابرسی ممکن نیست و همچنین شرایط حاکم بر بازارهای ارائه خدمات حسابرسی برای کلیه فعالان یکسان است و یا انتظارات همه حسابرسان در صحنه رقابت ماندگاری در بازار و عرصه انحصار منافع بیشتر است.</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t>تنها عاملی که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تواند موجب تفاوت در حق الزحمه خدمات حسابرسی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گردد شرایط واحد مورد رسیدگی خواهد بود که تعیین کننده میزان فعالیت حسابرسان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باشد بنابراین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 یکی از اهداف اصلی از قیمت گذاری خدمات حسابرسی در مطالعات پژوهشی را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توان تعیین ویژگی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های واحد مورد رسیدگی دانست که میتواند بر حجم فعالیت حسابرس و در نتیجه حق الزحمه خدمات حسابرسی اثر گذار باشد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color w:val="222222"/>
          <w:kern w:val="0"/>
          <w:szCs w:val="28"/>
          <w:rtl/>
          <w14:ligatures w14:val="none"/>
        </w:rPr>
        <w:lastRenderedPageBreak/>
        <w:t>منافع اقتصادی حسابرس از طریق حق الزحمه تأمین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شود حق الزحمه حسابرسی شامل هرگونه وجهی است که بابت ارائه خدمات حسابرسی و طبق توافق بر اساس قرارداد به حسابرس یا مؤسسه حسابرسی پرداخت می</w:t>
      </w:r>
      <w:r w:rsidRPr="00C30B64">
        <w:rPr>
          <w:rFonts w:ascii="Times New Roman" w:eastAsia="Times New Roman" w:hAnsi="Times New Roman" w:cs="B Lotus" w:hint="cs"/>
          <w:color w:val="222222"/>
          <w:kern w:val="0"/>
          <w:szCs w:val="28"/>
          <w:rtl/>
          <w14:ligatures w14:val="none"/>
        </w:rPr>
        <w:t xml:space="preserve"> </w:t>
      </w:r>
      <w:r w:rsidRPr="00C30B64">
        <w:rPr>
          <w:rFonts w:ascii="Times New Roman" w:eastAsia="Times New Roman" w:hAnsi="Times New Roman" w:cs="B Lotus"/>
          <w:color w:val="222222"/>
          <w:kern w:val="0"/>
          <w:szCs w:val="28"/>
          <w:rtl/>
          <w14:ligatures w14:val="none"/>
        </w:rPr>
        <w:t>گردد</w:t>
      </w:r>
      <w:r w:rsidRPr="00C30B64">
        <w:rPr>
          <w:rFonts w:ascii="Times New Roman" w:eastAsia="Times New Roman" w:hAnsi="Times New Roman" w:cs="B Lotus"/>
          <w:color w:val="222222"/>
          <w:kern w:val="0"/>
          <w:szCs w:val="28"/>
          <w14:ligatures w14:val="none"/>
        </w:rPr>
        <w:t>.</w:t>
      </w:r>
    </w:p>
    <w:p w:rsidR="005375BE" w:rsidRPr="00C30B64" w:rsidRDefault="005375BE"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بر اساس ادبیات حرفه‌ای، چنانچه استفاده کنندگان از گزارشات حسابرسی بخواهند به انتظارات واقعی خود از این گزارشات دست یابند یکی از عوامل نیل به این انتظارات، پرداخت حق الزحمه حسابرسی متناسب با خدمات حسابرسی ارائه شده می باشد در حال حاضر نیز یکی از مناقشات اصلی حرفهی حسابرسی، تعیین حداقل نرخ حق الزحمه ی حسابرسی و نرخ شکنی</w:t>
      </w:r>
      <w:r>
        <w:rPr>
          <w:rStyle w:val="FootnoteReference"/>
        </w:rPr>
        <w:footnoteReference w:id="56"/>
      </w:r>
      <w:r>
        <w:rPr>
          <w:rFonts w:ascii="Times New Roman" w:eastAsia="Times New Roman" w:hAnsi="Times New Roman" w:cs="B Lotus"/>
          <w:color w:val="222222"/>
          <w:kern w:val="0"/>
          <w:szCs w:val="28"/>
          <w14:ligatures w14:val="none"/>
          <w:rtl/>
        </w:rPr>
        <w:t xml:space="preserve"> برخی مؤسسات است. در واقع بهای هر خدمت یا کالا قیمتی است که مصرف کننده برای استفاده از آن حاضر به پرداخت است اما در عمل این فرمول در کشورهایی که فاقد اقتصاد رقابتی هستند کارآیی نداشته و قیمت را یا انحصارات و یا حداقل مزد معیشتی تعیین می کند. وجود حق الزحمه های اندک حسابرسی و به تبع آن کیفیت پایین خدمات حسابرسی نقش حسابرسی را به مخاطره می اندازد و به تبع آن سوگیری ارائه ی اطلاعات آلوده و تحریف و اشتباه که ارتباط مستقیم و تنگاتنگی با حق الزحمه حسابرسی دارد شکل می گیرد اما مقایسه حق الزحمه حسابرسی در کشورهای مختلف، نشان دهنده این مطلب است که حق الزحمه دریافتی از سوی حسابرسان در ایران نسبت به سایر کشورها به خصوص کشورهای پیشرفته در سطح بسیار پایینی قرار دارد زیرا در ایران، شرکت ها و مؤسساتی که از خدمات حسابرسی بهره می برند برای انتخاب حسابرس به سراغ مناقصه بر سر حق الزحمه حسابرسی می روند.</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به طور کلی سه فرضیه عمده برای نیاز به حسابرسی مطرح است (والاس</w:t>
      </w:r>
      <w:r>
        <w:rPr>
          <w:rStyle w:val="FootnoteReference"/>
        </w:rPr>
        <w:footnoteReference w:id="57"/>
      </w:r>
      <w:r>
        <w:rPr>
          <w:rFonts w:ascii="Times New Roman" w:eastAsia="Times New Roman" w:hAnsi="Times New Roman" w:cs="B Lotus"/>
          <w:color w:val="222222"/>
          <w:kern w:val="0"/>
          <w:szCs w:val="28"/>
          <w14:ligatures w14:val="none"/>
          <w:rtl/>
        </w:rPr>
        <w:t xml:space="preserve">، 1980). این فرضیات عبارت اند از:</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hint="cs"/>
          <w:color w:val="222222"/>
          <w:kern w:val="0"/>
          <w:szCs w:val="28"/>
          <w:rtl/>
          <w14:ligatures w14:val="none"/>
        </w:rPr>
        <w:lastRenderedPageBreak/>
        <w:t>1.</w:t>
      </w:r>
      <w:r w:rsidRPr="00C30B64">
        <w:rPr>
          <w:rFonts w:ascii="Times New Roman" w:eastAsia="Times New Roman" w:hAnsi="Times New Roman" w:cs="B Lotus"/>
          <w:color w:val="222222"/>
          <w:kern w:val="0"/>
          <w:szCs w:val="28"/>
          <w14:ligatures w14:val="none"/>
        </w:rPr>
        <w:t xml:space="preserve"> </w:t>
      </w:r>
      <w:r w:rsidRPr="00C30B64">
        <w:rPr>
          <w:rFonts w:ascii="Times New Roman" w:eastAsia="Times New Roman" w:hAnsi="Times New Roman" w:cs="B Lotus"/>
          <w:color w:val="222222"/>
          <w:kern w:val="0"/>
          <w:szCs w:val="28"/>
          <w:rtl/>
          <w14:ligatures w14:val="none"/>
        </w:rPr>
        <w:t>فرضیه نمایندگی</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این فرضیه به نقشی اشاره دارد که حسابرسی در کاهش مسائل و خطرات نادیده گرفتن اصول اخلاقی ایفا می کند. طبق فرضیه نمایندگی، حسابرس در چارچوب روابط بین نماینده - مالک بخش لاینفک سازوکاری قراردادی است که برای کنترل و نظارت بر هزینه های نمایندگی مدیر ایجاد می شود. به گفته جنسن و مک‌لینگ</w:t>
      </w:r>
      <w:r>
        <w:rPr>
          <w:rStyle w:val="FootnoteReference"/>
        </w:rPr>
        <w:footnoteReference w:id="58"/>
      </w:r>
      <w:r>
        <w:rPr>
          <w:rFonts w:ascii="Times New Roman" w:eastAsia="Times New Roman" w:hAnsi="Times New Roman" w:cs="B Lotus"/>
          <w:color w:val="222222"/>
          <w:kern w:val="0"/>
          <w:szCs w:val="28"/>
          <w14:ligatures w14:val="none"/>
          <w:rtl/>
        </w:rPr>
        <w:t xml:space="preserve"> (1976) هنگامی که نماینده (مدیر) نسبت به مالک از اطلاعات بیشتری راجع به عملیات داخلی شرکت برخوردار است با فرض اینکه مدیر به دنبال منافع شخصی خود است بیشتر از حد مطلوب از منابع شرکت استفاده کرده و برای انتقال ثروت از مالکان به نفع خود تلاش می کند؛ بنابراین سرمایه گذاران دارای رفتار عقلایی چنین رفتارهایی را در قیمت گذاری اوراق بهادار شرکت لحاظ خواهند کرد و مبلغ کمتری را برای آن اوراق بهادار می پردازند (والاس، 1980). حتی به عنوان آخرین گزینه ممکن است سرمایه خود را از شرکت خارج نمایند. در نتیجه سرمایه گذاران برای اجتناب از چنین پیشامدهایی سعی می کنند سازوکارهایی را برقرار سازند که بر رفتارها و انگیزه های فرصت طلبانه نظارت و کنترل داشته باشد وجود حسابرس مستقل، از این سازوکارهاست بدین ترتیب در فرضیه، نمایندگی نقش حسابرس کاهش عدم تقارن اطلاعاتی و خطرات زیر پا گذاشتن اصول اخلاقی است بدون وجود حسابرس ممکن است صورتهای مالی جانبدارانه و نادرست ارائه شوند (والاس، 1980).</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hint="cs"/>
          <w:color w:val="222222"/>
          <w:kern w:val="0"/>
          <w:szCs w:val="28"/>
          <w:rtl/>
          <w14:ligatures w14:val="none"/>
        </w:rPr>
        <w:t>2-</w:t>
      </w:r>
      <w:r w:rsidRPr="00C30B64">
        <w:rPr>
          <w:rFonts w:ascii="Times New Roman" w:eastAsia="Times New Roman" w:hAnsi="Times New Roman" w:cs="B Lotus"/>
          <w:color w:val="222222"/>
          <w:kern w:val="0"/>
          <w:szCs w:val="28"/>
          <w14:ligatures w14:val="none"/>
        </w:rPr>
        <w:t xml:space="preserve"> </w:t>
      </w:r>
      <w:r w:rsidRPr="00C30B64">
        <w:rPr>
          <w:rFonts w:ascii="Times New Roman" w:eastAsia="Times New Roman" w:hAnsi="Times New Roman" w:cs="B Lotus"/>
          <w:color w:val="222222"/>
          <w:kern w:val="0"/>
          <w:szCs w:val="28"/>
          <w:rtl/>
          <w14:ligatures w14:val="none"/>
        </w:rPr>
        <w:t>فرضیه اعتمادسازی</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بر اساس این فرضیه حسابرس به کاهش تصمیمات نادرست در بازار سرمایه کمک کند سرمایه گذار سعی می کند حسابرس معتبری را برگزیند تا به بازار سرمایه نشان دهد عملیات شرکت شفاف و مناسب می باشد. سرمایه گذاران بالقوه نیز برای تصمیمات سرمایه گذاری خود از این علائم استفاده می کنند (والاس، 1980).</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توجیه این فرضیه در مورد نحوه قیمت گذاری خدمات حسابرسی بدین صورت است که مؤسسات حسابرسی بزرگ و معتبر از صاحب کاران خود حق الزحمه بالاتری را طلب می کنند زیرا چنین مؤسساتی از کیفیت و اعتبار بالایی نزد سرمایه گذاران و جامعه برخوردارند و در نتیجه شفافیت و عملکرد مناسب تری را برای شرکت به ارمغان می آورند (فرانسیس، 1984).</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sidRPr="00C30B64">
        <w:rPr>
          <w:rFonts w:ascii="Times New Roman" w:eastAsia="Times New Roman" w:hAnsi="Times New Roman" w:cs="B Lotus" w:hint="cs"/>
          <w:color w:val="222222"/>
          <w:kern w:val="0"/>
          <w:szCs w:val="28"/>
          <w:rtl/>
          <w14:ligatures w14:val="none"/>
        </w:rPr>
        <w:t>3-</w:t>
      </w:r>
      <w:r w:rsidRPr="00C30B64">
        <w:rPr>
          <w:rFonts w:ascii="Times New Roman" w:eastAsia="Times New Roman" w:hAnsi="Times New Roman" w:cs="B Lotus"/>
          <w:color w:val="222222"/>
          <w:kern w:val="0"/>
          <w:szCs w:val="28"/>
          <w14:ligatures w14:val="none"/>
        </w:rPr>
        <w:t xml:space="preserve"> </w:t>
      </w:r>
      <w:r w:rsidRPr="00C30B64">
        <w:rPr>
          <w:rFonts w:ascii="Times New Roman" w:eastAsia="Times New Roman" w:hAnsi="Times New Roman" w:cs="B Lotus"/>
          <w:color w:val="222222"/>
          <w:kern w:val="0"/>
          <w:szCs w:val="28"/>
          <w:rtl/>
          <w14:ligatures w14:val="none"/>
        </w:rPr>
        <w:t>فرضیه اعتبار بخشی</w:t>
      </w:r>
      <w:r w:rsidRPr="00C30B64">
        <w:rPr>
          <w:rFonts w:ascii="Times New Roman" w:eastAsia="Times New Roman" w:hAnsi="Times New Roman" w:cs="B Lotus"/>
          <w:color w:val="222222"/>
          <w:kern w:val="0"/>
          <w:szCs w:val="28"/>
          <w14:ligatures w14:val="none"/>
        </w:rPr>
        <w:t xml:space="preserve">  </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بر اساس این فرضیه که نسبت به دو فرضیه قبلی، کمتر مورد توجه محققان و نظریه پردازان قرار گرفته است ممکن است حرفه حسابرسی مدعی باشد در اعتبار بخشی به نتایج و صورت های مالی هیچ مسئولیتی ندارد ولی در طرف دیگر سرمایه گذاران معتقدند در صورتی که در نتیجه استفاده از صورت های مالی گمراه کننده به آنها زیان وارد شود حسابرسان باید تاوان آن را بپردازند و زیان آنها را جبران کنند؛ بنابراین ممکن است در مواردی که به سرمایه گذاران زیان وارد می شود، حسابرسان مورد بازخواست قرار گیرند در نتیجه حسابرسان باید در قیمت گذاری خدمات خود این ریسک را لحاظ کنند و هرچه نتایج عملیات شرکتی ضعیف تر باشد سوددهی پایین یا زیان ده بودن این ریسک افزایش یافته و حق الزحمه حسابرسی نیز به تبع آن افزایش می یابد (سیمونیک، 1984).</w:t>
      </w:r>
    </w:p>
    <w:p w:rsidR="001A504C" w:rsidRPr="00C30B64" w:rsidRDefault="001A504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عمل، یک یا ترکیبی از این فرضیات متناسب با شرایط فرهنگی و محیط قانونی و قضایی به کار می رود و در یک کشور ممکن است یکی از آنها نسبت به بقیه توجیه بهتری را ارائه نماید (والاس، 1980).</w:t>
      </w:r>
    </w:p>
    <w:p>
      <w:pPr>
        <w:keepNext/>
        <w:bidi/>
        <w:spacing w:before="160" w:after="40" w:line="360" w:lineRule="auto"/>
        <w:jc w:val="both"/>
        <w:outlineLvl w:val="2"/>
      </w:pPr>
      <w:r>
        <w:rPr>
          <w:rFonts w:ascii="Times New Roman" w:hAnsi="Times New Roman" w:cs="B Lotus"/>
          <w:b/>
          <w:bCs/>
          <w:szCs w:val="28"/>
          <w:rtl/>
        </w:rPr>
        <w:t xml:space="preserve">2-4-1- ماهیت و اجزای هزینه حسابرسی</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lastRenderedPageBreak/>
        <w:t>حق‌الزحمه</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مبلغ</w:t>
      </w:r>
      <w:r w:rsidRPr="00C30B64">
        <w:rPr>
          <w:rFonts w:ascii="Times New Roman" w:hAnsi="Times New Roman" w:cs="B Lotus" w:hint="cs"/>
          <w:szCs w:val="28"/>
          <w:rtl/>
        </w:rPr>
        <w:t>ی</w:t>
      </w:r>
      <w:r w:rsidRPr="00C30B64">
        <w:rPr>
          <w:rFonts w:ascii="Times New Roman" w:hAnsi="Times New Roman" w:cs="B Lotus"/>
          <w:szCs w:val="28"/>
          <w:rtl/>
        </w:rPr>
        <w:t xml:space="preserve"> است که صاحبکار در ازا</w:t>
      </w:r>
      <w:r w:rsidRPr="00C30B64">
        <w:rPr>
          <w:rFonts w:ascii="Times New Roman" w:hAnsi="Times New Roman" w:cs="B Lotus" w:hint="cs"/>
          <w:szCs w:val="28"/>
          <w:rtl/>
        </w:rPr>
        <w:t>ی</w:t>
      </w:r>
      <w:r w:rsidRPr="00C30B64">
        <w:rPr>
          <w:rFonts w:ascii="Times New Roman" w:hAnsi="Times New Roman" w:cs="B Lotus"/>
          <w:szCs w:val="28"/>
          <w:rtl/>
        </w:rPr>
        <w:t xml:space="preserve"> در</w:t>
      </w:r>
      <w:r w:rsidRPr="00C30B64">
        <w:rPr>
          <w:rFonts w:ascii="Times New Roman" w:hAnsi="Times New Roman" w:cs="B Lotus" w:hint="cs"/>
          <w:szCs w:val="28"/>
          <w:rtl/>
        </w:rPr>
        <w:t>ی</w:t>
      </w:r>
      <w:r w:rsidRPr="00C30B64">
        <w:rPr>
          <w:rFonts w:ascii="Times New Roman" w:hAnsi="Times New Roman" w:cs="B Lotus" w:hint="eastAsia"/>
          <w:szCs w:val="28"/>
          <w:rtl/>
        </w:rPr>
        <w:t>افت</w:t>
      </w:r>
      <w:r w:rsidRPr="00C30B64">
        <w:rPr>
          <w:rFonts w:ascii="Times New Roman" w:hAnsi="Times New Roman" w:cs="B Lotus"/>
          <w:szCs w:val="28"/>
          <w:rtl/>
        </w:rPr>
        <w:t xml:space="preserve"> خدمات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به مؤسسه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پرداخت م</w:t>
      </w:r>
      <w:r w:rsidRPr="00C30B64">
        <w:rPr>
          <w:rFonts w:ascii="Times New Roman" w:hAnsi="Times New Roman" w:cs="B Lotus" w:hint="cs"/>
          <w:szCs w:val="28"/>
          <w:rtl/>
        </w:rPr>
        <w:t>ی‌</w:t>
      </w:r>
      <w:r w:rsidRPr="00C30B64">
        <w:rPr>
          <w:rFonts w:ascii="Times New Roman" w:hAnsi="Times New Roman" w:cs="B Lotus" w:hint="eastAsia"/>
          <w:szCs w:val="28"/>
          <w:rtl/>
        </w:rPr>
        <w:t>کند</w:t>
      </w:r>
      <w:r w:rsidRPr="00C30B64">
        <w:rPr>
          <w:rFonts w:ascii="Times New Roman" w:hAnsi="Times New Roman" w:cs="B Lotus"/>
          <w:szCs w:val="28"/>
          <w:rtl/>
        </w:rPr>
        <w:t>.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معمولاً منعکس‌کننده حجم کار، سطح ر</w:t>
      </w:r>
      <w:r w:rsidRPr="00C30B64">
        <w:rPr>
          <w:rFonts w:ascii="Times New Roman" w:hAnsi="Times New Roman" w:cs="B Lotus" w:hint="cs"/>
          <w:szCs w:val="28"/>
          <w:rtl/>
        </w:rPr>
        <w:t>ی</w:t>
      </w:r>
      <w:r w:rsidRPr="00C30B64">
        <w:rPr>
          <w:rFonts w:ascii="Times New Roman" w:hAnsi="Times New Roman" w:cs="B Lotus" w:hint="eastAsia"/>
          <w:szCs w:val="28"/>
          <w:rtl/>
        </w:rPr>
        <w:t>سک،</w:t>
      </w:r>
      <w:r w:rsidRPr="00C30B64">
        <w:rPr>
          <w:rFonts w:ascii="Times New Roman" w:hAnsi="Times New Roman" w:cs="B Lotus"/>
          <w:szCs w:val="28"/>
          <w:rtl/>
        </w:rPr>
        <w:t xml:space="preserve"> پ</w:t>
      </w:r>
      <w:r w:rsidRPr="00C30B64">
        <w:rPr>
          <w:rFonts w:ascii="Times New Roman" w:hAnsi="Times New Roman" w:cs="B Lotus" w:hint="cs"/>
          <w:szCs w:val="28"/>
          <w:rtl/>
        </w:rPr>
        <w:t>ی</w:t>
      </w:r>
      <w:r w:rsidRPr="00C30B64">
        <w:rPr>
          <w:rFonts w:ascii="Times New Roman" w:hAnsi="Times New Roman" w:cs="B Lotus" w:hint="eastAsia"/>
          <w:szCs w:val="28"/>
          <w:rtl/>
        </w:rPr>
        <w:t>چ</w:t>
      </w:r>
      <w:r w:rsidRPr="00C30B64">
        <w:rPr>
          <w:rFonts w:ascii="Times New Roman" w:hAnsi="Times New Roman" w:cs="B Lotus" w:hint="cs"/>
          <w:szCs w:val="28"/>
          <w:rtl/>
        </w:rPr>
        <w:t>ی</w:t>
      </w:r>
      <w:r w:rsidRPr="00C30B64">
        <w:rPr>
          <w:rFonts w:ascii="Times New Roman" w:hAnsi="Times New Roman" w:cs="B Lotus" w:hint="eastAsia"/>
          <w:szCs w:val="28"/>
          <w:rtl/>
        </w:rPr>
        <w:t>دگ</w:t>
      </w:r>
      <w:r w:rsidRPr="00C30B64">
        <w:rPr>
          <w:rFonts w:ascii="Times New Roman" w:hAnsi="Times New Roman" w:cs="B Lotus" w:hint="cs"/>
          <w:szCs w:val="28"/>
          <w:rtl/>
        </w:rPr>
        <w:t>ی</w:t>
      </w:r>
      <w:r w:rsidRPr="00C30B64">
        <w:rPr>
          <w:rFonts w:ascii="Times New Roman" w:hAnsi="Times New Roman" w:cs="B Lotus"/>
          <w:szCs w:val="28"/>
          <w:rtl/>
        </w:rPr>
        <w:t xml:space="preserve"> عمل</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صاحبکار، شهرت مؤسسه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زمان صرف‌شده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مورد انتظار از خدمات است. به ب</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گر،</w:t>
      </w:r>
      <w:r w:rsidRPr="00C30B64">
        <w:rPr>
          <w:rFonts w:ascii="Times New Roman" w:hAnsi="Times New Roman" w:cs="B Lotus"/>
          <w:szCs w:val="28"/>
          <w:rtl/>
        </w:rPr>
        <w:t xml:space="preserve"> حق‌الزحمه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حاصل برآ</w:t>
      </w:r>
      <w:r w:rsidRPr="00C30B64">
        <w:rPr>
          <w:rFonts w:ascii="Times New Roman" w:hAnsi="Times New Roman" w:cs="B Lotus" w:hint="cs"/>
          <w:szCs w:val="28"/>
          <w:rtl/>
        </w:rPr>
        <w:t>ی</w:t>
      </w:r>
      <w:r w:rsidRPr="00C30B64">
        <w:rPr>
          <w:rFonts w:ascii="Times New Roman" w:hAnsi="Times New Roman" w:cs="B Lotus" w:hint="eastAsia"/>
          <w:szCs w:val="28"/>
          <w:rtl/>
        </w:rPr>
        <w:t>ند</w:t>
      </w:r>
      <w:r w:rsidRPr="00C30B64">
        <w:rPr>
          <w:rFonts w:ascii="Times New Roman" w:hAnsi="Times New Roman" w:cs="B Lotus"/>
          <w:szCs w:val="28"/>
          <w:rtl/>
        </w:rPr>
        <w:t xml:space="preserve"> عرضه و تقاضا در بازار خدمات حرفه‌ا</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است و صرفاً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نرخ ثابت و </w:t>
      </w:r>
      <w:r w:rsidRPr="00C30B64">
        <w:rPr>
          <w:rFonts w:ascii="Times New Roman" w:hAnsi="Times New Roman" w:cs="B Lotus" w:hint="cs"/>
          <w:szCs w:val="28"/>
          <w:rtl/>
        </w:rPr>
        <w:t>ی</w:t>
      </w:r>
      <w:r w:rsidRPr="00C30B64">
        <w:rPr>
          <w:rFonts w:ascii="Times New Roman" w:hAnsi="Times New Roman" w:cs="B Lotus" w:hint="eastAsia"/>
          <w:szCs w:val="28"/>
          <w:rtl/>
        </w:rPr>
        <w:t>کنواخت</w:t>
      </w:r>
      <w:r w:rsidRPr="00C30B64">
        <w:rPr>
          <w:rFonts w:ascii="Times New Roman" w:hAnsi="Times New Roman" w:cs="B Lotus"/>
          <w:szCs w:val="28"/>
          <w:rtl/>
        </w:rPr>
        <w:t xml:space="preserve"> ن</w:t>
      </w:r>
      <w:r w:rsidRPr="00C30B64">
        <w:rPr>
          <w:rFonts w:ascii="Times New Roman" w:hAnsi="Times New Roman" w:cs="B Lotus" w:hint="cs"/>
          <w:szCs w:val="28"/>
          <w:rtl/>
        </w:rPr>
        <w:t>ی</w:t>
      </w:r>
      <w:r w:rsidRPr="00C30B64">
        <w:rPr>
          <w:rFonts w:ascii="Times New Roman" w:hAnsi="Times New Roman" w:cs="B Lotus" w:hint="eastAsia"/>
          <w:szCs w:val="28"/>
          <w:rtl/>
        </w:rPr>
        <w:t>ست</w:t>
      </w:r>
      <w:r w:rsidR="003A41F8" w:rsidRPr="00C30B64">
        <w:rPr>
          <w:rFonts w:ascii="Times New Roman" w:hAnsi="Times New Roman" w:cs="B Lotus" w:hint="cs"/>
          <w:szCs w:val="28"/>
          <w:rtl/>
        </w:rPr>
        <w:t>(فرانسیس،</w:t>
      </w:r>
      <w:r w:rsidRPr="00C30B64">
        <w:rPr>
          <w:rFonts w:ascii="Times New Roman" w:hAnsi="Times New Roman" w:cs="B Lotus"/>
          <w:szCs w:val="28"/>
        </w:rPr>
        <w:t xml:space="preserve"> </w:t>
      </w:r>
      <w:r w:rsidRPr="00C30B64">
        <w:rPr>
          <w:rFonts w:ascii="Times New Roman" w:hAnsi="Times New Roman" w:cs="B Lotus"/>
          <w:szCs w:val="28"/>
          <w:rtl/>
        </w:rPr>
        <w:t>1984</w:t>
      </w:r>
      <w:r w:rsidRPr="00C30B64">
        <w:rPr>
          <w:rFonts w:ascii="Times New Roman" w:hAnsi="Times New Roman" w:cs="B Lotus"/>
          <w:szCs w:val="28"/>
        </w:rPr>
        <w:t xml:space="preserve">; </w:t>
      </w:r>
      <w:r w:rsidRPr="00C30B64">
        <w:rPr>
          <w:rFonts w:ascii="Times New Roman" w:hAnsi="Times New Roman" w:cs="B Lotus"/>
          <w:szCs w:val="28"/>
          <w:rtl/>
        </w:rPr>
        <w:t>عز</w:t>
      </w:r>
      <w:r w:rsidRPr="00C30B64">
        <w:rPr>
          <w:rFonts w:ascii="Times New Roman" w:hAnsi="Times New Roman" w:cs="B Lotus" w:hint="cs"/>
          <w:szCs w:val="28"/>
          <w:rtl/>
        </w:rPr>
        <w:t>ی</w:t>
      </w:r>
      <w:r w:rsidRPr="00C30B64">
        <w:rPr>
          <w:rFonts w:ascii="Times New Roman" w:hAnsi="Times New Roman" w:cs="B Lotus" w:hint="eastAsia"/>
          <w:szCs w:val="28"/>
          <w:rtl/>
        </w:rPr>
        <w:t>زخان</w:t>
      </w:r>
      <w:r w:rsidRPr="00C30B64">
        <w:rPr>
          <w:rFonts w:ascii="Times New Roman" w:hAnsi="Times New Roman" w:cs="B Lotus" w:hint="cs"/>
          <w:szCs w:val="28"/>
          <w:rtl/>
        </w:rPr>
        <w:t>ی</w:t>
      </w:r>
      <w:r w:rsidRPr="00C30B64">
        <w:rPr>
          <w:rFonts w:ascii="Times New Roman" w:hAnsi="Times New Roman" w:cs="B Lotus"/>
          <w:szCs w:val="28"/>
          <w:rtl/>
        </w:rPr>
        <w:t xml:space="preserve"> و آقاب</w:t>
      </w:r>
      <w:r w:rsidRPr="00C30B64">
        <w:rPr>
          <w:rFonts w:ascii="Times New Roman" w:hAnsi="Times New Roman" w:cs="B Lotus" w:hint="cs"/>
          <w:szCs w:val="28"/>
          <w:rtl/>
        </w:rPr>
        <w:t>ی</w:t>
      </w:r>
      <w:r w:rsidRPr="00C30B64">
        <w:rPr>
          <w:rFonts w:ascii="Times New Roman" w:hAnsi="Times New Roman" w:cs="B Lotus" w:hint="eastAsia"/>
          <w:szCs w:val="28"/>
          <w:rtl/>
        </w:rPr>
        <w:t>گ</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1392</w:t>
      </w:r>
      <w:r w:rsidR="003A41F8"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ماهیت هزینه‌های حسابرسی را باید در چارچوب هزینه‌های تولید خدمت حرفه‌ای درک کرد. مؤسسه حسابرسی برای ارائه خدمت، متحمل هزینه‌های نیروی انسانی متخصص، هزینه‌های آموزش، کنترل کیفیت، مسئولیت حرفه‌ای و هزینه‌های اداری می‌شود. از این‌رو، حق‌الزحمه‌ای که از مشتری دریافت می‌کند باید بتواند این هزینه‌ها را پوشش دهد و در عین حال سودآوری مناسب برای مؤسسه ایجاد کند. با این حال، در عمل، قیمت‌گذاری ممکن است تحت تأثیر رقابت بازار، روابط بلندمدت و ملاحظات استراتژیک کاهش یابد (باترورث و هاگتون</w:t>
      </w:r>
      <w:r>
        <w:rPr>
          <w:rStyle w:val="FootnoteReference"/>
        </w:rPr>
        <w:footnoteReference w:id="59"/>
      </w:r>
      <w:r>
        <w:rPr>
          <w:rFonts w:ascii="Times New Roman" w:hAnsi="Times New Roman" w:cs="B Lotus"/>
          <w:szCs w:val="28"/>
          <w:rtl/>
        </w:rPr>
        <w:t xml:space="preserve">، 1995; دیانتی‌دیلمی و بیاتی، 1394).</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اجزا</w:t>
      </w:r>
      <w:r w:rsidRPr="00C30B64">
        <w:rPr>
          <w:rFonts w:ascii="Times New Roman" w:hAnsi="Times New Roman" w:cs="B Lotus" w:hint="cs"/>
          <w:szCs w:val="28"/>
          <w:rtl/>
        </w:rPr>
        <w:t>ی</w:t>
      </w:r>
      <w:r w:rsidRPr="00C30B64">
        <w:rPr>
          <w:rFonts w:ascii="Times New Roman" w:hAnsi="Times New Roman" w:cs="B Lotus"/>
          <w:szCs w:val="28"/>
          <w:rtl/>
        </w:rPr>
        <w:t xml:space="preserve"> تشک</w:t>
      </w:r>
      <w:r w:rsidRPr="00C30B64">
        <w:rPr>
          <w:rFonts w:ascii="Times New Roman" w:hAnsi="Times New Roman" w:cs="B Lotus" w:hint="cs"/>
          <w:szCs w:val="28"/>
          <w:rtl/>
        </w:rPr>
        <w:t>ی</w:t>
      </w:r>
      <w:r w:rsidRPr="00C30B64">
        <w:rPr>
          <w:rFonts w:ascii="Times New Roman" w:hAnsi="Times New Roman" w:cs="B Lotus" w:hint="eastAsia"/>
          <w:szCs w:val="28"/>
          <w:rtl/>
        </w:rPr>
        <w:t>ل‌دهنده</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را م</w:t>
      </w:r>
      <w:r w:rsidRPr="00C30B64">
        <w:rPr>
          <w:rFonts w:ascii="Times New Roman" w:hAnsi="Times New Roman" w:cs="B Lotus" w:hint="cs"/>
          <w:szCs w:val="28"/>
          <w:rtl/>
        </w:rPr>
        <w:t>ی‌</w:t>
      </w:r>
      <w:r w:rsidRPr="00C30B64">
        <w:rPr>
          <w:rFonts w:ascii="Times New Roman" w:hAnsi="Times New Roman" w:cs="B Lotus" w:hint="eastAsia"/>
          <w:szCs w:val="28"/>
          <w:rtl/>
        </w:rPr>
        <w:t>توان</w:t>
      </w:r>
      <w:r w:rsidRPr="00C30B64">
        <w:rPr>
          <w:rFonts w:ascii="Times New Roman" w:hAnsi="Times New Roman" w:cs="B Lotus"/>
          <w:szCs w:val="28"/>
          <w:rtl/>
        </w:rPr>
        <w:t xml:space="preserve"> در چند دسته خلاصه کرد: پ</w:t>
      </w:r>
      <w:r w:rsidRPr="00C30B64">
        <w:rPr>
          <w:rFonts w:ascii="Times New Roman" w:hAnsi="Times New Roman" w:cs="B Lotus" w:hint="cs"/>
          <w:szCs w:val="28"/>
          <w:rtl/>
        </w:rPr>
        <w:t>ی</w:t>
      </w:r>
      <w:r w:rsidRPr="00C30B64">
        <w:rPr>
          <w:rFonts w:ascii="Times New Roman" w:hAnsi="Times New Roman" w:cs="B Lotus" w:hint="eastAsia"/>
          <w:szCs w:val="28"/>
          <w:rtl/>
        </w:rPr>
        <w:t>چ</w:t>
      </w:r>
      <w:r w:rsidRPr="00C30B64">
        <w:rPr>
          <w:rFonts w:ascii="Times New Roman" w:hAnsi="Times New Roman" w:cs="B Lotus" w:hint="cs"/>
          <w:szCs w:val="28"/>
          <w:rtl/>
        </w:rPr>
        <w:t>ی</w:t>
      </w:r>
      <w:r w:rsidRPr="00C30B64">
        <w:rPr>
          <w:rFonts w:ascii="Times New Roman" w:hAnsi="Times New Roman" w:cs="B Lotus" w:hint="eastAsia"/>
          <w:szCs w:val="28"/>
          <w:rtl/>
        </w:rPr>
        <w:t>دگ</w:t>
      </w:r>
      <w:r w:rsidRPr="00C30B64">
        <w:rPr>
          <w:rFonts w:ascii="Times New Roman" w:hAnsi="Times New Roman" w:cs="B Lotus" w:hint="cs"/>
          <w:szCs w:val="28"/>
          <w:rtl/>
        </w:rPr>
        <w:t>ی</w:t>
      </w:r>
      <w:r w:rsidRPr="00C30B64">
        <w:rPr>
          <w:rFonts w:ascii="Times New Roman" w:hAnsi="Times New Roman" w:cs="B Lotus"/>
          <w:szCs w:val="28"/>
          <w:rtl/>
        </w:rPr>
        <w:t xml:space="preserve"> صاحبکار، ر</w:t>
      </w:r>
      <w:r w:rsidRPr="00C30B64">
        <w:rPr>
          <w:rFonts w:ascii="Times New Roman" w:hAnsi="Times New Roman" w:cs="B Lotus" w:hint="cs"/>
          <w:szCs w:val="28"/>
          <w:rtl/>
        </w:rPr>
        <w:t>ی</w:t>
      </w:r>
      <w:r w:rsidRPr="00C30B64">
        <w:rPr>
          <w:rFonts w:ascii="Times New Roman" w:hAnsi="Times New Roman" w:cs="B Lotus" w:hint="eastAsia"/>
          <w:szCs w:val="28"/>
          <w:rtl/>
        </w:rPr>
        <w:t>سک</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اندازه شرکت، ساختار مالک</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کنترل‌ها</w:t>
      </w:r>
      <w:r w:rsidRPr="00C30B64">
        <w:rPr>
          <w:rFonts w:ascii="Times New Roman" w:hAnsi="Times New Roman" w:cs="B Lotus" w:hint="cs"/>
          <w:szCs w:val="28"/>
          <w:rtl/>
        </w:rPr>
        <w:t>ی</w:t>
      </w:r>
      <w:r w:rsidRPr="00C30B64">
        <w:rPr>
          <w:rFonts w:ascii="Times New Roman" w:hAnsi="Times New Roman" w:cs="B Lotus"/>
          <w:szCs w:val="28"/>
          <w:rtl/>
        </w:rPr>
        <w:t xml:space="preserve"> داخل</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تخصص صنعت، دوره تصد</w:t>
      </w:r>
      <w:r w:rsidRPr="00C30B64">
        <w:rPr>
          <w:rFonts w:ascii="Times New Roman" w:hAnsi="Times New Roman" w:cs="B Lotus" w:hint="cs"/>
          <w:szCs w:val="28"/>
          <w:rtl/>
        </w:rPr>
        <w:t>ی</w:t>
      </w:r>
      <w:r w:rsidRPr="00C30B64">
        <w:rPr>
          <w:rFonts w:ascii="Times New Roman" w:hAnsi="Times New Roman" w:cs="B Lotus"/>
          <w:szCs w:val="28"/>
          <w:rtl/>
        </w:rPr>
        <w:t xml:space="preserve"> حسابرس و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خدمات غ</w:t>
      </w:r>
      <w:r w:rsidRPr="00C30B64">
        <w:rPr>
          <w:rFonts w:ascii="Times New Roman" w:hAnsi="Times New Roman" w:cs="B Lotus" w:hint="cs"/>
          <w:szCs w:val="28"/>
          <w:rtl/>
        </w:rPr>
        <w:t>ی</w:t>
      </w:r>
      <w:r w:rsidRPr="00C30B64">
        <w:rPr>
          <w:rFonts w:ascii="Times New Roman" w:hAnsi="Times New Roman" w:cs="B Lotus" w:hint="eastAsia"/>
          <w:szCs w:val="28"/>
          <w:rtl/>
        </w:rPr>
        <w:t>رحسابرس</w:t>
      </w:r>
      <w:r w:rsidRPr="00C30B64">
        <w:rPr>
          <w:rFonts w:ascii="Times New Roman" w:hAnsi="Times New Roman" w:cs="B Lotus" w:hint="cs"/>
          <w:szCs w:val="28"/>
          <w:rtl/>
        </w:rPr>
        <w:t>ی</w:t>
      </w:r>
      <w:r>
        <w:rPr>
          <w:rStyle w:val="FootnoteReference"/>
        </w:rPr>
        <w:footnoteReference w:id="60"/>
      </w:r>
      <w:r w:rsidRPr="00C30B64">
        <w:rPr>
          <w:rFonts w:ascii="Times New Roman" w:hAnsi="Times New Roman" w:cs="B Lotus"/>
          <w:szCs w:val="28"/>
          <w:rtl/>
        </w:rPr>
        <w:t xml:space="preserve">. هر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از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عوامل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به‌طور مستق</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غ</w:t>
      </w:r>
      <w:r w:rsidRPr="00C30B64">
        <w:rPr>
          <w:rFonts w:ascii="Times New Roman" w:hAnsi="Times New Roman" w:cs="B Lotus" w:hint="cs"/>
          <w:szCs w:val="28"/>
          <w:rtl/>
        </w:rPr>
        <w:t>ی</w:t>
      </w:r>
      <w:r w:rsidRPr="00C30B64">
        <w:rPr>
          <w:rFonts w:ascii="Times New Roman" w:hAnsi="Times New Roman" w:cs="B Lotus" w:hint="eastAsia"/>
          <w:szCs w:val="28"/>
          <w:rtl/>
        </w:rPr>
        <w:t>رمستق</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ب</w:t>
      </w:r>
      <w:r w:rsidRPr="00C30B64">
        <w:rPr>
          <w:rFonts w:ascii="Times New Roman" w:hAnsi="Times New Roman" w:cs="B Lotus" w:hint="eastAsia"/>
          <w:szCs w:val="28"/>
          <w:rtl/>
        </w:rPr>
        <w:t>ر</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زان</w:t>
      </w:r>
      <w:r w:rsidRPr="00C30B64">
        <w:rPr>
          <w:rFonts w:ascii="Times New Roman" w:hAnsi="Times New Roman" w:cs="B Lotus"/>
          <w:szCs w:val="28"/>
          <w:rtl/>
        </w:rPr>
        <w:t xml:space="preserve"> زمان و تلاش موردن</w:t>
      </w:r>
      <w:r w:rsidRPr="00C30B64">
        <w:rPr>
          <w:rFonts w:ascii="Times New Roman" w:hAnsi="Times New Roman" w:cs="B Lotus" w:hint="cs"/>
          <w:szCs w:val="28"/>
          <w:rtl/>
        </w:rPr>
        <w:t>ی</w:t>
      </w:r>
      <w:r w:rsidRPr="00C30B64">
        <w:rPr>
          <w:rFonts w:ascii="Times New Roman" w:hAnsi="Times New Roman" w:cs="B Lotus" w:hint="eastAsia"/>
          <w:szCs w:val="28"/>
          <w:rtl/>
        </w:rPr>
        <w:t>از</w:t>
      </w:r>
      <w:r w:rsidRPr="00C30B64">
        <w:rPr>
          <w:rFonts w:ascii="Times New Roman" w:hAnsi="Times New Roman" w:cs="B Lotus"/>
          <w:szCs w:val="28"/>
          <w:rtl/>
        </w:rPr>
        <w:t xml:space="preserve"> برا</w:t>
      </w:r>
      <w:r w:rsidRPr="00C30B64">
        <w:rPr>
          <w:rFonts w:ascii="Times New Roman" w:hAnsi="Times New Roman" w:cs="B Lotus" w:hint="cs"/>
          <w:szCs w:val="28"/>
          <w:rtl/>
        </w:rPr>
        <w:t>ی</w:t>
      </w:r>
      <w:r w:rsidRPr="00C30B64">
        <w:rPr>
          <w:rFonts w:ascii="Times New Roman" w:hAnsi="Times New Roman" w:cs="B Lotus"/>
          <w:szCs w:val="28"/>
          <w:rtl/>
        </w:rPr>
        <w:t xml:space="preserve"> انجام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اثر بگذارد.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تحل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نه‌ها</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بدون توجه به و</w:t>
      </w:r>
      <w:r w:rsidRPr="00C30B64">
        <w:rPr>
          <w:rFonts w:ascii="Times New Roman" w:hAnsi="Times New Roman" w:cs="B Lotus" w:hint="cs"/>
          <w:szCs w:val="28"/>
          <w:rtl/>
        </w:rPr>
        <w:t>ی</w:t>
      </w:r>
      <w:r w:rsidRPr="00C30B64">
        <w:rPr>
          <w:rFonts w:ascii="Times New Roman" w:hAnsi="Times New Roman" w:cs="B Lotus" w:hint="eastAsia"/>
          <w:szCs w:val="28"/>
          <w:rtl/>
        </w:rPr>
        <w:t>ژگ</w:t>
      </w:r>
      <w:r w:rsidRPr="00C30B64">
        <w:rPr>
          <w:rFonts w:ascii="Times New Roman" w:hAnsi="Times New Roman" w:cs="B Lotus" w:hint="cs"/>
          <w:szCs w:val="28"/>
          <w:rtl/>
        </w:rPr>
        <w:t>ی‌</w:t>
      </w:r>
      <w:r w:rsidRPr="00C30B64">
        <w:rPr>
          <w:rFonts w:ascii="Times New Roman" w:hAnsi="Times New Roman" w:cs="B Lotus" w:hint="eastAsia"/>
          <w:szCs w:val="28"/>
          <w:rtl/>
        </w:rPr>
        <w:t>ها</w:t>
      </w:r>
      <w:r w:rsidRPr="00C30B64">
        <w:rPr>
          <w:rFonts w:ascii="Times New Roman" w:hAnsi="Times New Roman" w:cs="B Lotus" w:hint="cs"/>
          <w:szCs w:val="28"/>
          <w:rtl/>
        </w:rPr>
        <w:t>ی</w:t>
      </w:r>
      <w:r w:rsidRPr="00C30B64">
        <w:rPr>
          <w:rFonts w:ascii="Times New Roman" w:hAnsi="Times New Roman" w:cs="B Lotus"/>
          <w:szCs w:val="28"/>
          <w:rtl/>
        </w:rPr>
        <w:t xml:space="preserve"> صاحبکار و مؤسسه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ناقص خواهد بود</w:t>
      </w:r>
      <w:r w:rsidRPr="00C30B64">
        <w:rPr>
          <w:rFonts w:ascii="Times New Roman" w:hAnsi="Times New Roman" w:cs="B Lotus"/>
          <w:szCs w:val="28"/>
        </w:rPr>
        <w:t xml:space="preserve"> </w:t>
      </w:r>
      <w:r w:rsidR="003A41F8" w:rsidRPr="00C30B64">
        <w:rPr>
          <w:rFonts w:ascii="Times New Roman" w:hAnsi="Times New Roman" w:cs="B Lotus" w:hint="cs"/>
          <w:szCs w:val="28"/>
          <w:rtl/>
        </w:rPr>
        <w:t>(کارسون و فارگر</w:t>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2007</w:t>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حساس‌</w:t>
      </w:r>
      <w:r w:rsidRPr="00C30B64">
        <w:rPr>
          <w:rFonts w:ascii="Times New Roman" w:hAnsi="Times New Roman" w:cs="B Lotus" w:hint="cs"/>
          <w:szCs w:val="28"/>
          <w:rtl/>
        </w:rPr>
        <w:t>ی</w:t>
      </w:r>
      <w:r w:rsidRPr="00C30B64">
        <w:rPr>
          <w:rFonts w:ascii="Times New Roman" w:hAnsi="Times New Roman" w:cs="B Lotus" w:hint="eastAsia"/>
          <w:szCs w:val="28"/>
          <w:rtl/>
        </w:rPr>
        <w:t>گانه</w:t>
      </w:r>
      <w:r w:rsidRPr="00C30B64">
        <w:rPr>
          <w:rFonts w:ascii="Times New Roman" w:hAnsi="Times New Roman" w:cs="B Lotus"/>
          <w:szCs w:val="28"/>
          <w:rtl/>
        </w:rPr>
        <w:t xml:space="preserve"> و آذ</w:t>
      </w:r>
      <w:r w:rsidRPr="00C30B64">
        <w:rPr>
          <w:rFonts w:ascii="Times New Roman" w:hAnsi="Times New Roman" w:cs="B Lotus" w:hint="cs"/>
          <w:szCs w:val="28"/>
          <w:rtl/>
        </w:rPr>
        <w:t>ی</w:t>
      </w:r>
      <w:r w:rsidRPr="00C30B64">
        <w:rPr>
          <w:rFonts w:ascii="Times New Roman" w:hAnsi="Times New Roman" w:cs="B Lotus" w:hint="eastAsia"/>
          <w:szCs w:val="28"/>
          <w:rtl/>
        </w:rPr>
        <w:t>ن‌فر،</w:t>
      </w:r>
      <w:r w:rsidRPr="00C30B64">
        <w:rPr>
          <w:rFonts w:ascii="Times New Roman" w:hAnsi="Times New Roman" w:cs="B Lotus"/>
          <w:szCs w:val="28"/>
          <w:rtl/>
        </w:rPr>
        <w:t xml:space="preserve"> 1389</w:t>
      </w:r>
      <w:r w:rsidR="003A41F8" w:rsidRPr="00C30B64">
        <w:rPr>
          <w:rFonts w:ascii="Times New Roman" w:hAnsi="Times New Roman" w:cs="B Lotus" w:hint="cs"/>
          <w:szCs w:val="28"/>
          <w:rtl/>
        </w:rPr>
        <w:t>).</w:t>
      </w:r>
    </w:p>
    <w:p>
      <w:pPr>
        <w:keepNext/>
        <w:bidi/>
        <w:spacing w:before="160" w:after="40" w:line="360" w:lineRule="auto"/>
        <w:jc w:val="both"/>
        <w:outlineLvl w:val="2"/>
      </w:pPr>
      <w:r>
        <w:rPr>
          <w:rFonts w:ascii="Times New Roman" w:hAnsi="Times New Roman" w:cs="B Lotus"/>
          <w:b/>
          <w:bCs/>
          <w:szCs w:val="28"/>
          <w:rtl/>
        </w:rPr>
        <w:t xml:space="preserve">2-4-2- عوامل مؤثر بر تعیین حق‌الزحمه حسابرسی</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lastRenderedPageBreak/>
        <w:t>تع</w:t>
      </w:r>
      <w:r w:rsidRPr="00C30B64">
        <w:rPr>
          <w:rFonts w:ascii="Times New Roman" w:hAnsi="Times New Roman" w:cs="B Lotus" w:hint="cs"/>
          <w:szCs w:val="28"/>
          <w:rtl/>
        </w:rPr>
        <w:t>یی</w:t>
      </w:r>
      <w:r w:rsidRPr="00C30B64">
        <w:rPr>
          <w:rFonts w:ascii="Times New Roman" w:hAnsi="Times New Roman" w:cs="B Lotus" w:hint="eastAsia"/>
          <w:szCs w:val="28"/>
          <w:rtl/>
        </w:rPr>
        <w:t>ن</w:t>
      </w:r>
      <w:r w:rsidRPr="00C30B64">
        <w:rPr>
          <w:rFonts w:ascii="Times New Roman" w:hAnsi="Times New Roman" w:cs="B Lotus"/>
          <w:szCs w:val="28"/>
          <w:rtl/>
        </w:rPr>
        <w:t xml:space="preserve"> حق‌الزحمه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معمولاً بر اساس ارز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ر</w:t>
      </w:r>
      <w:r w:rsidRPr="00C30B64">
        <w:rPr>
          <w:rFonts w:ascii="Times New Roman" w:hAnsi="Times New Roman" w:cs="B Lotus" w:hint="cs"/>
          <w:szCs w:val="28"/>
          <w:rtl/>
        </w:rPr>
        <w:t>ی</w:t>
      </w:r>
      <w:r w:rsidRPr="00C30B64">
        <w:rPr>
          <w:rFonts w:ascii="Times New Roman" w:hAnsi="Times New Roman" w:cs="B Lotus" w:hint="eastAsia"/>
          <w:szCs w:val="28"/>
          <w:rtl/>
        </w:rPr>
        <w:t>سک</w:t>
      </w:r>
      <w:r w:rsidRPr="00C30B64">
        <w:rPr>
          <w:rFonts w:ascii="Times New Roman" w:hAnsi="Times New Roman" w:cs="B Lotus"/>
          <w:szCs w:val="28"/>
          <w:rtl/>
        </w:rPr>
        <w:t xml:space="preserve"> و م</w:t>
      </w:r>
      <w:r w:rsidRPr="00C30B64">
        <w:rPr>
          <w:rFonts w:ascii="Times New Roman" w:hAnsi="Times New Roman" w:cs="B Lotus" w:hint="cs"/>
          <w:szCs w:val="28"/>
          <w:rtl/>
        </w:rPr>
        <w:t>ی</w:t>
      </w:r>
      <w:r w:rsidRPr="00C30B64">
        <w:rPr>
          <w:rFonts w:ascii="Times New Roman" w:hAnsi="Times New Roman" w:cs="B Lotus" w:hint="eastAsia"/>
          <w:szCs w:val="28"/>
          <w:rtl/>
        </w:rPr>
        <w:t>زان</w:t>
      </w:r>
      <w:r w:rsidRPr="00C30B64">
        <w:rPr>
          <w:rFonts w:ascii="Times New Roman" w:hAnsi="Times New Roman" w:cs="B Lotus"/>
          <w:szCs w:val="28"/>
          <w:rtl/>
        </w:rPr>
        <w:t xml:space="preserve"> کار موردن</w:t>
      </w:r>
      <w:r w:rsidRPr="00C30B64">
        <w:rPr>
          <w:rFonts w:ascii="Times New Roman" w:hAnsi="Times New Roman" w:cs="B Lotus" w:hint="cs"/>
          <w:szCs w:val="28"/>
          <w:rtl/>
        </w:rPr>
        <w:t>ی</w:t>
      </w:r>
      <w:r w:rsidRPr="00C30B64">
        <w:rPr>
          <w:rFonts w:ascii="Times New Roman" w:hAnsi="Times New Roman" w:cs="B Lotus" w:hint="eastAsia"/>
          <w:szCs w:val="28"/>
          <w:rtl/>
        </w:rPr>
        <w:t>از</w:t>
      </w:r>
      <w:r w:rsidRPr="00C30B64">
        <w:rPr>
          <w:rFonts w:ascii="Times New Roman" w:hAnsi="Times New Roman" w:cs="B Lotus"/>
          <w:szCs w:val="28"/>
          <w:rtl/>
        </w:rPr>
        <w:t xml:space="preserve"> انجام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هرچه ر</w:t>
      </w:r>
      <w:r w:rsidRPr="00C30B64">
        <w:rPr>
          <w:rFonts w:ascii="Times New Roman" w:hAnsi="Times New Roman" w:cs="B Lotus" w:hint="cs"/>
          <w:szCs w:val="28"/>
          <w:rtl/>
        </w:rPr>
        <w:t>ی</w:t>
      </w:r>
      <w:r w:rsidRPr="00C30B64">
        <w:rPr>
          <w:rFonts w:ascii="Times New Roman" w:hAnsi="Times New Roman" w:cs="B Lotus" w:hint="eastAsia"/>
          <w:szCs w:val="28"/>
          <w:rtl/>
        </w:rPr>
        <w:t>سک</w:t>
      </w:r>
      <w:r w:rsidRPr="00C30B64">
        <w:rPr>
          <w:rFonts w:ascii="Times New Roman" w:hAnsi="Times New Roman" w:cs="B Lotus"/>
          <w:szCs w:val="28"/>
          <w:rtl/>
        </w:rPr>
        <w:t xml:space="preserve"> تحر</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szCs w:val="28"/>
          <w:rtl/>
        </w:rPr>
        <w:t xml:space="preserve"> بااهم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باشد، حسابرس با</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شواهد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جمع‌آور</w:t>
      </w:r>
      <w:r w:rsidRPr="00C30B64">
        <w:rPr>
          <w:rFonts w:ascii="Times New Roman" w:hAnsi="Times New Roman" w:cs="B Lotus" w:hint="cs"/>
          <w:szCs w:val="28"/>
          <w:rtl/>
        </w:rPr>
        <w:t>ی</w:t>
      </w:r>
      <w:r w:rsidRPr="00C30B64">
        <w:rPr>
          <w:rFonts w:ascii="Times New Roman" w:hAnsi="Times New Roman" w:cs="B Lotus"/>
          <w:szCs w:val="28"/>
          <w:rtl/>
        </w:rPr>
        <w:t xml:space="preserve"> کند و در نت</w:t>
      </w:r>
      <w:r w:rsidRPr="00C30B64">
        <w:rPr>
          <w:rFonts w:ascii="Times New Roman" w:hAnsi="Times New Roman" w:cs="B Lotus" w:hint="cs"/>
          <w:szCs w:val="28"/>
          <w:rtl/>
        </w:rPr>
        <w:t>ی</w:t>
      </w:r>
      <w:r w:rsidRPr="00C30B64">
        <w:rPr>
          <w:rFonts w:ascii="Times New Roman" w:hAnsi="Times New Roman" w:cs="B Lotus" w:hint="eastAsia"/>
          <w:szCs w:val="28"/>
          <w:rtl/>
        </w:rPr>
        <w:t>جه،</w:t>
      </w:r>
      <w:r w:rsidRPr="00C30B64">
        <w:rPr>
          <w:rFonts w:ascii="Times New Roman" w:hAnsi="Times New Roman" w:cs="B Lotus"/>
          <w:szCs w:val="28"/>
          <w:rtl/>
        </w:rPr>
        <w:t xml:space="preserve"> زمان و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صرف خواهد شد. همچن</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در شرکت‌ها</w:t>
      </w:r>
      <w:r w:rsidRPr="00C30B64">
        <w:rPr>
          <w:rFonts w:ascii="Times New Roman" w:hAnsi="Times New Roman" w:cs="B Lotus" w:hint="cs"/>
          <w:szCs w:val="28"/>
          <w:rtl/>
        </w:rPr>
        <w:t>ی</w:t>
      </w:r>
      <w:r w:rsidRPr="00C30B64">
        <w:rPr>
          <w:rFonts w:ascii="Times New Roman" w:hAnsi="Times New Roman" w:cs="B Lotus"/>
          <w:szCs w:val="28"/>
          <w:rtl/>
        </w:rPr>
        <w:t xml:space="preserve"> بزرگ‌تر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پ</w:t>
      </w:r>
      <w:r w:rsidRPr="00C30B64">
        <w:rPr>
          <w:rFonts w:ascii="Times New Roman" w:hAnsi="Times New Roman" w:cs="B Lotus" w:hint="cs"/>
          <w:szCs w:val="28"/>
          <w:rtl/>
        </w:rPr>
        <w:t>ی</w:t>
      </w:r>
      <w:r w:rsidRPr="00C30B64">
        <w:rPr>
          <w:rFonts w:ascii="Times New Roman" w:hAnsi="Times New Roman" w:cs="B Lotus" w:hint="eastAsia"/>
          <w:szCs w:val="28"/>
          <w:rtl/>
        </w:rPr>
        <w:t>چ</w:t>
      </w:r>
      <w:r w:rsidRPr="00C30B64">
        <w:rPr>
          <w:rFonts w:ascii="Times New Roman" w:hAnsi="Times New Roman" w:cs="B Lotus" w:hint="cs"/>
          <w:szCs w:val="28"/>
          <w:rtl/>
        </w:rPr>
        <w:t>ی</w:t>
      </w:r>
      <w:r w:rsidRPr="00C30B64">
        <w:rPr>
          <w:rFonts w:ascii="Times New Roman" w:hAnsi="Times New Roman" w:cs="B Lotus" w:hint="eastAsia"/>
          <w:szCs w:val="28"/>
          <w:rtl/>
        </w:rPr>
        <w:t>ده‌تر،</w:t>
      </w:r>
      <w:r w:rsidRPr="00C30B64">
        <w:rPr>
          <w:rFonts w:ascii="Times New Roman" w:hAnsi="Times New Roman" w:cs="B Lotus"/>
          <w:szCs w:val="28"/>
          <w:rtl/>
        </w:rPr>
        <w:t xml:space="preserve"> تعداد </w:t>
      </w:r>
      <w:r w:rsidRPr="00C30B64">
        <w:rPr>
          <w:rFonts w:ascii="Times New Roman" w:hAnsi="Times New Roman" w:cs="B Lotus" w:hint="eastAsia"/>
          <w:szCs w:val="28"/>
          <w:rtl/>
        </w:rPr>
        <w:t>معاملات،</w:t>
      </w:r>
      <w:r w:rsidRPr="00C30B64">
        <w:rPr>
          <w:rFonts w:ascii="Times New Roman" w:hAnsi="Times New Roman" w:cs="B Lotus"/>
          <w:szCs w:val="28"/>
          <w:rtl/>
        </w:rPr>
        <w:t xml:space="preserve"> شعب، س</w:t>
      </w:r>
      <w:r w:rsidRPr="00C30B64">
        <w:rPr>
          <w:rFonts w:ascii="Times New Roman" w:hAnsi="Times New Roman" w:cs="B Lotus" w:hint="cs"/>
          <w:szCs w:val="28"/>
          <w:rtl/>
        </w:rPr>
        <w:t>ی</w:t>
      </w:r>
      <w:r w:rsidRPr="00C30B64">
        <w:rPr>
          <w:rFonts w:ascii="Times New Roman" w:hAnsi="Times New Roman" w:cs="B Lotus" w:hint="eastAsia"/>
          <w:szCs w:val="28"/>
          <w:rtl/>
        </w:rPr>
        <w:t>ستم‌ها</w:t>
      </w:r>
      <w:r w:rsidRPr="00C30B64">
        <w:rPr>
          <w:rFonts w:ascii="Times New Roman" w:hAnsi="Times New Roman" w:cs="B Lotus" w:hint="cs"/>
          <w:szCs w:val="28"/>
          <w:rtl/>
        </w:rPr>
        <w:t>ی</w:t>
      </w:r>
      <w:r w:rsidRPr="00C30B64">
        <w:rPr>
          <w:rFonts w:ascii="Times New Roman" w:hAnsi="Times New Roman" w:cs="B Lotus"/>
          <w:szCs w:val="28"/>
          <w:rtl/>
        </w:rPr>
        <w:t xml:space="preserve"> اطلاعات</w:t>
      </w:r>
      <w:r w:rsidRPr="00C30B64">
        <w:rPr>
          <w:rFonts w:ascii="Times New Roman" w:hAnsi="Times New Roman" w:cs="B Lotus" w:hint="cs"/>
          <w:szCs w:val="28"/>
          <w:rtl/>
        </w:rPr>
        <w:t>ی</w:t>
      </w:r>
      <w:r w:rsidRPr="00C30B64">
        <w:rPr>
          <w:rFonts w:ascii="Times New Roman" w:hAnsi="Times New Roman" w:cs="B Lotus"/>
          <w:szCs w:val="28"/>
          <w:rtl/>
        </w:rPr>
        <w:t xml:space="preserve"> و تنوع عمل</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م</w:t>
      </w:r>
      <w:r w:rsidRPr="00C30B64">
        <w:rPr>
          <w:rFonts w:ascii="Times New Roman" w:hAnsi="Times New Roman" w:cs="B Lotus" w:hint="cs"/>
          <w:szCs w:val="28"/>
          <w:rtl/>
        </w:rPr>
        <w:t>ی‌ی</w:t>
      </w:r>
      <w:r w:rsidRPr="00C30B64">
        <w:rPr>
          <w:rFonts w:ascii="Times New Roman" w:hAnsi="Times New Roman" w:cs="B Lotus" w:hint="eastAsia"/>
          <w:szCs w:val="28"/>
          <w:rtl/>
        </w:rPr>
        <w:t>ابد</w:t>
      </w:r>
      <w:r w:rsidRPr="00C30B64">
        <w:rPr>
          <w:rFonts w:ascii="Times New Roman" w:hAnsi="Times New Roman" w:cs="B Lotus"/>
          <w:szCs w:val="28"/>
          <w:rtl/>
        </w:rPr>
        <w:t xml:space="preserve"> و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امر موجب رشد حق‌الزحمه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به هم</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دل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اندازه شرکت</w:t>
      </w:r>
      <w:r>
        <w:rPr>
          <w:rStyle w:val="FootnoteReference"/>
        </w:rPr>
        <w:footnoteReference w:id="61"/>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متغ</w:t>
      </w:r>
      <w:r w:rsidRPr="00C30B64">
        <w:rPr>
          <w:rFonts w:ascii="Times New Roman" w:hAnsi="Times New Roman" w:cs="B Lotus" w:hint="cs"/>
          <w:szCs w:val="28"/>
          <w:rtl/>
        </w:rPr>
        <w:t>ی</w:t>
      </w:r>
      <w:r w:rsidRPr="00C30B64">
        <w:rPr>
          <w:rFonts w:ascii="Times New Roman" w:hAnsi="Times New Roman" w:cs="B Lotus" w:hint="eastAsia"/>
          <w:szCs w:val="28"/>
          <w:rtl/>
        </w:rPr>
        <w:t>رها</w:t>
      </w:r>
      <w:r w:rsidRPr="00C30B64">
        <w:rPr>
          <w:rFonts w:ascii="Times New Roman" w:hAnsi="Times New Roman" w:cs="B Lotus" w:hint="cs"/>
          <w:szCs w:val="28"/>
          <w:rtl/>
        </w:rPr>
        <w:t>ی</w:t>
      </w:r>
      <w:r w:rsidRPr="00C30B64">
        <w:rPr>
          <w:rFonts w:ascii="Times New Roman" w:hAnsi="Times New Roman" w:cs="B Lotus"/>
          <w:szCs w:val="28"/>
          <w:rtl/>
        </w:rPr>
        <w:t xml:space="preserve"> مهم در مدل‌ها</w:t>
      </w:r>
      <w:r w:rsidRPr="00C30B64">
        <w:rPr>
          <w:rFonts w:ascii="Times New Roman" w:hAnsi="Times New Roman" w:cs="B Lotus" w:hint="cs"/>
          <w:szCs w:val="28"/>
          <w:rtl/>
        </w:rPr>
        <w:t>ی</w:t>
      </w:r>
      <w:r w:rsidRPr="00C30B64">
        <w:rPr>
          <w:rFonts w:ascii="Times New Roman" w:hAnsi="Times New Roman" w:cs="B Lotus"/>
          <w:szCs w:val="28"/>
          <w:rtl/>
        </w:rPr>
        <w:t xml:space="preserve"> ق</w:t>
      </w:r>
      <w:r w:rsidRPr="00C30B64">
        <w:rPr>
          <w:rFonts w:ascii="Times New Roman" w:hAnsi="Times New Roman" w:cs="B Lotus" w:hint="cs"/>
          <w:szCs w:val="28"/>
          <w:rtl/>
        </w:rPr>
        <w:t>ی</w:t>
      </w:r>
      <w:r w:rsidRPr="00C30B64">
        <w:rPr>
          <w:rFonts w:ascii="Times New Roman" w:hAnsi="Times New Roman" w:cs="B Lotus" w:hint="eastAsia"/>
          <w:szCs w:val="28"/>
          <w:rtl/>
        </w:rPr>
        <w:t>مت‌گذار</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است</w:t>
      </w:r>
      <w:r w:rsidR="003A41F8" w:rsidRPr="00C30B64">
        <w:rPr>
          <w:rFonts w:ascii="Times New Roman" w:hAnsi="Times New Roman" w:cs="B Lotus" w:hint="cs"/>
          <w:szCs w:val="28"/>
          <w:rtl/>
        </w:rPr>
        <w:t xml:space="preserve"> (فرانسیس،</w:t>
      </w:r>
      <w:r w:rsidRPr="00C30B64">
        <w:rPr>
          <w:rFonts w:ascii="Times New Roman" w:hAnsi="Times New Roman" w:cs="B Lotus"/>
          <w:szCs w:val="28"/>
        </w:rPr>
        <w:t xml:space="preserve"> </w:t>
      </w:r>
      <w:r w:rsidRPr="00C30B64">
        <w:rPr>
          <w:rFonts w:ascii="Times New Roman" w:hAnsi="Times New Roman" w:cs="B Lotus"/>
          <w:szCs w:val="28"/>
          <w:rtl/>
        </w:rPr>
        <w:t>1984</w:t>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ح</w:t>
      </w:r>
      <w:r w:rsidRPr="00C30B64">
        <w:rPr>
          <w:rFonts w:ascii="Times New Roman" w:hAnsi="Times New Roman" w:cs="B Lotus" w:hint="cs"/>
          <w:szCs w:val="28"/>
          <w:rtl/>
        </w:rPr>
        <w:t>ی</w:t>
      </w:r>
      <w:r w:rsidRPr="00C30B64">
        <w:rPr>
          <w:rFonts w:ascii="Times New Roman" w:hAnsi="Times New Roman" w:cs="B Lotus" w:hint="eastAsia"/>
          <w:szCs w:val="28"/>
          <w:rtl/>
        </w:rPr>
        <w:t>درپور</w:t>
      </w:r>
      <w:r w:rsidRPr="00C30B64">
        <w:rPr>
          <w:rFonts w:ascii="Times New Roman" w:hAnsi="Times New Roman" w:cs="B Lotus"/>
          <w:szCs w:val="28"/>
          <w:rtl/>
        </w:rPr>
        <w:t xml:space="preserve"> و جعفر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1395</w:t>
      </w:r>
      <w:r w:rsidR="003A41F8"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عامل</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گر</w:t>
      </w:r>
      <w:r w:rsidRPr="00C30B64">
        <w:rPr>
          <w:rFonts w:ascii="Times New Roman" w:hAnsi="Times New Roman" w:cs="B Lotus" w:hint="cs"/>
          <w:szCs w:val="28"/>
          <w:rtl/>
        </w:rPr>
        <w:t>ی</w:t>
      </w:r>
      <w:r w:rsidRPr="00C30B64">
        <w:rPr>
          <w:rFonts w:ascii="Times New Roman" w:hAnsi="Times New Roman" w:cs="B Lotus"/>
          <w:szCs w:val="28"/>
          <w:rtl/>
        </w:rPr>
        <w:t xml:space="preserve"> که بر حق‌الزحمه اثر م</w:t>
      </w:r>
      <w:r w:rsidRPr="00C30B64">
        <w:rPr>
          <w:rFonts w:ascii="Times New Roman" w:hAnsi="Times New Roman" w:cs="B Lotus" w:hint="cs"/>
          <w:szCs w:val="28"/>
          <w:rtl/>
        </w:rPr>
        <w:t>ی‌</w:t>
      </w:r>
      <w:r w:rsidRPr="00C30B64">
        <w:rPr>
          <w:rFonts w:ascii="Times New Roman" w:hAnsi="Times New Roman" w:cs="B Lotus" w:hint="eastAsia"/>
          <w:szCs w:val="28"/>
          <w:rtl/>
        </w:rPr>
        <w:t>گذارد،</w:t>
      </w:r>
      <w:r w:rsidRPr="00C30B64">
        <w:rPr>
          <w:rFonts w:ascii="Times New Roman" w:hAnsi="Times New Roman" w:cs="B Lotus"/>
          <w:szCs w:val="28"/>
          <w:rtl/>
        </w:rPr>
        <w:t xml:space="preserve"> رقابت در بازار محصول و شرا</w:t>
      </w:r>
      <w:r w:rsidRPr="00C30B64">
        <w:rPr>
          <w:rFonts w:ascii="Times New Roman" w:hAnsi="Times New Roman" w:cs="B Lotus" w:hint="cs"/>
          <w:szCs w:val="28"/>
          <w:rtl/>
        </w:rPr>
        <w:t>ی</w:t>
      </w:r>
      <w:r w:rsidRPr="00C30B64">
        <w:rPr>
          <w:rFonts w:ascii="Times New Roman" w:hAnsi="Times New Roman" w:cs="B Lotus" w:hint="eastAsia"/>
          <w:szCs w:val="28"/>
          <w:rtl/>
        </w:rPr>
        <w:t>ط</w:t>
      </w:r>
      <w:r w:rsidRPr="00C30B64">
        <w:rPr>
          <w:rFonts w:ascii="Times New Roman" w:hAnsi="Times New Roman" w:cs="B Lotus"/>
          <w:szCs w:val="28"/>
          <w:rtl/>
        </w:rPr>
        <w:t xml:space="preserve"> مح</w:t>
      </w:r>
      <w:r w:rsidRPr="00C30B64">
        <w:rPr>
          <w:rFonts w:ascii="Times New Roman" w:hAnsi="Times New Roman" w:cs="B Lotus" w:hint="cs"/>
          <w:szCs w:val="28"/>
          <w:rtl/>
        </w:rPr>
        <w:t>ی</w:t>
      </w:r>
      <w:r w:rsidRPr="00C30B64">
        <w:rPr>
          <w:rFonts w:ascii="Times New Roman" w:hAnsi="Times New Roman" w:cs="B Lotus" w:hint="eastAsia"/>
          <w:szCs w:val="28"/>
          <w:rtl/>
        </w:rPr>
        <w:t>ط</w:t>
      </w:r>
      <w:r w:rsidRPr="00C30B64">
        <w:rPr>
          <w:rFonts w:ascii="Times New Roman" w:hAnsi="Times New Roman" w:cs="B Lotus" w:hint="cs"/>
          <w:szCs w:val="28"/>
          <w:rtl/>
        </w:rPr>
        <w:t>ی</w:t>
      </w:r>
      <w:r w:rsidRPr="00C30B64">
        <w:rPr>
          <w:rFonts w:ascii="Times New Roman" w:hAnsi="Times New Roman" w:cs="B Lotus"/>
          <w:szCs w:val="28"/>
          <w:rtl/>
        </w:rPr>
        <w:t xml:space="preserve"> صنعت صاحبکار است. در صنا</w:t>
      </w:r>
      <w:r w:rsidRPr="00C30B64">
        <w:rPr>
          <w:rFonts w:ascii="Times New Roman" w:hAnsi="Times New Roman" w:cs="B Lotus" w:hint="cs"/>
          <w:szCs w:val="28"/>
          <w:rtl/>
        </w:rPr>
        <w:t>ی</w:t>
      </w:r>
      <w:r w:rsidRPr="00C30B64">
        <w:rPr>
          <w:rFonts w:ascii="Times New Roman" w:hAnsi="Times New Roman" w:cs="B Lotus" w:hint="eastAsia"/>
          <w:szCs w:val="28"/>
          <w:rtl/>
        </w:rPr>
        <w:t>ع</w:t>
      </w:r>
      <w:r w:rsidRPr="00C30B64">
        <w:rPr>
          <w:rFonts w:ascii="Times New Roman" w:hAnsi="Times New Roman" w:cs="B Lotus" w:hint="cs"/>
          <w:szCs w:val="28"/>
          <w:rtl/>
        </w:rPr>
        <w:t>ی</w:t>
      </w:r>
      <w:r w:rsidRPr="00C30B64">
        <w:rPr>
          <w:rFonts w:ascii="Times New Roman" w:hAnsi="Times New Roman" w:cs="B Lotus"/>
          <w:szCs w:val="28"/>
          <w:rtl/>
        </w:rPr>
        <w:t xml:space="preserve"> که رقابت شد</w:t>
      </w:r>
      <w:r w:rsidRPr="00C30B64">
        <w:rPr>
          <w:rFonts w:ascii="Times New Roman" w:hAnsi="Times New Roman" w:cs="B Lotus" w:hint="cs"/>
          <w:szCs w:val="28"/>
          <w:rtl/>
        </w:rPr>
        <w:t>ی</w:t>
      </w:r>
      <w:r w:rsidRPr="00C30B64">
        <w:rPr>
          <w:rFonts w:ascii="Times New Roman" w:hAnsi="Times New Roman" w:cs="B Lotus" w:hint="eastAsia"/>
          <w:szCs w:val="28"/>
          <w:rtl/>
        </w:rPr>
        <w:t>دتر</w:t>
      </w:r>
      <w:r w:rsidRPr="00C30B64">
        <w:rPr>
          <w:rFonts w:ascii="Times New Roman" w:hAnsi="Times New Roman" w:cs="B Lotus"/>
          <w:szCs w:val="28"/>
          <w:rtl/>
        </w:rPr>
        <w:t xml:space="preserve"> است، فشار بر سودآور</w:t>
      </w:r>
      <w:r w:rsidRPr="00C30B64">
        <w:rPr>
          <w:rFonts w:ascii="Times New Roman" w:hAnsi="Times New Roman" w:cs="B Lotus" w:hint="cs"/>
          <w:szCs w:val="28"/>
          <w:rtl/>
        </w:rPr>
        <w:t>ی</w:t>
      </w:r>
      <w:r w:rsidRPr="00C30B64">
        <w:rPr>
          <w:rFonts w:ascii="Times New Roman" w:hAnsi="Times New Roman" w:cs="B Lotus"/>
          <w:szCs w:val="28"/>
          <w:rtl/>
        </w:rPr>
        <w:t xml:space="preserve"> شرکت‌ها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م</w:t>
      </w:r>
      <w:r w:rsidRPr="00C30B64">
        <w:rPr>
          <w:rFonts w:ascii="Times New Roman" w:hAnsi="Times New Roman" w:cs="B Lotus" w:hint="cs"/>
          <w:szCs w:val="28"/>
          <w:rtl/>
        </w:rPr>
        <w:t>ی‌ی</w:t>
      </w:r>
      <w:r w:rsidRPr="00C30B64">
        <w:rPr>
          <w:rFonts w:ascii="Times New Roman" w:hAnsi="Times New Roman" w:cs="B Lotus" w:hint="eastAsia"/>
          <w:szCs w:val="28"/>
          <w:rtl/>
        </w:rPr>
        <w:t>ابد</w:t>
      </w:r>
      <w:r w:rsidRPr="00C30B64">
        <w:rPr>
          <w:rFonts w:ascii="Times New Roman" w:hAnsi="Times New Roman" w:cs="B Lotus"/>
          <w:szCs w:val="28"/>
          <w:rtl/>
        </w:rPr>
        <w:t xml:space="preserve"> و ممکن است انگ</w:t>
      </w:r>
      <w:r w:rsidRPr="00C30B64">
        <w:rPr>
          <w:rFonts w:ascii="Times New Roman" w:hAnsi="Times New Roman" w:cs="B Lotus" w:hint="cs"/>
          <w:szCs w:val="28"/>
          <w:rtl/>
        </w:rPr>
        <w:t>ی</w:t>
      </w:r>
      <w:r w:rsidRPr="00C30B64">
        <w:rPr>
          <w:rFonts w:ascii="Times New Roman" w:hAnsi="Times New Roman" w:cs="B Lotus" w:hint="eastAsia"/>
          <w:szCs w:val="28"/>
          <w:rtl/>
        </w:rPr>
        <w:t>زه</w:t>
      </w:r>
      <w:r w:rsidRPr="00C30B64">
        <w:rPr>
          <w:rFonts w:ascii="Times New Roman" w:hAnsi="Times New Roman" w:cs="B Lotus"/>
          <w:szCs w:val="28"/>
          <w:rtl/>
        </w:rPr>
        <w:t xml:space="preserve">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برا</w:t>
      </w:r>
      <w:r w:rsidRPr="00C30B64">
        <w:rPr>
          <w:rFonts w:ascii="Times New Roman" w:hAnsi="Times New Roman" w:cs="B Lotus" w:hint="cs"/>
          <w:szCs w:val="28"/>
          <w:rtl/>
        </w:rPr>
        <w:t>ی</w:t>
      </w:r>
      <w:r w:rsidRPr="00C30B64">
        <w:rPr>
          <w:rFonts w:ascii="Times New Roman" w:hAnsi="Times New Roman" w:cs="B Lotus"/>
          <w:szCs w:val="28"/>
          <w:rtl/>
        </w:rPr>
        <w:t xml:space="preserve"> مد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سود وجود داشته باشد. در چن</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مح</w:t>
      </w:r>
      <w:r w:rsidRPr="00C30B64">
        <w:rPr>
          <w:rFonts w:ascii="Times New Roman" w:hAnsi="Times New Roman" w:cs="B Lotus" w:hint="cs"/>
          <w:szCs w:val="28"/>
          <w:rtl/>
        </w:rPr>
        <w:t>ی</w:t>
      </w:r>
      <w:r w:rsidRPr="00C30B64">
        <w:rPr>
          <w:rFonts w:ascii="Times New Roman" w:hAnsi="Times New Roman" w:cs="B Lotus" w:hint="eastAsia"/>
          <w:szCs w:val="28"/>
          <w:rtl/>
        </w:rPr>
        <w:t>ط</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حسابرس برا</w:t>
      </w:r>
      <w:r w:rsidRPr="00C30B64">
        <w:rPr>
          <w:rFonts w:ascii="Times New Roman" w:hAnsi="Times New Roman" w:cs="B Lotus" w:hint="cs"/>
          <w:szCs w:val="28"/>
          <w:rtl/>
        </w:rPr>
        <w:t>ی</w:t>
      </w:r>
      <w:r w:rsidRPr="00C30B64">
        <w:rPr>
          <w:rFonts w:ascii="Times New Roman" w:hAnsi="Times New Roman" w:cs="B Lotus"/>
          <w:szCs w:val="28"/>
          <w:rtl/>
        </w:rPr>
        <w:t xml:space="preserve"> ارز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برآوردها و قضاوت‌ها</w:t>
      </w:r>
      <w:r w:rsidRPr="00C30B64">
        <w:rPr>
          <w:rFonts w:ascii="Times New Roman" w:hAnsi="Times New Roman" w:cs="B Lotus" w:hint="cs"/>
          <w:szCs w:val="28"/>
          <w:rtl/>
        </w:rPr>
        <w:t>ی</w:t>
      </w:r>
      <w:r w:rsidRPr="00C30B64">
        <w:rPr>
          <w:rFonts w:ascii="Times New Roman" w:hAnsi="Times New Roman" w:cs="B Lotus"/>
          <w:szCs w:val="28"/>
          <w:rtl/>
        </w:rPr>
        <w:t xml:space="preserve"> مد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hint="cs"/>
          <w:szCs w:val="28"/>
          <w:rtl/>
        </w:rPr>
        <w:t>ی</w:t>
      </w:r>
      <w:r w:rsidRPr="00C30B64">
        <w:rPr>
          <w:rFonts w:ascii="Times New Roman" w:hAnsi="Times New Roman" w:cs="B Lotus"/>
          <w:szCs w:val="28"/>
          <w:rtl/>
        </w:rPr>
        <w:t xml:space="preserve"> به کار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ن</w:t>
      </w:r>
      <w:r w:rsidRPr="00C30B64">
        <w:rPr>
          <w:rFonts w:ascii="Times New Roman" w:hAnsi="Times New Roman" w:cs="B Lotus" w:hint="cs"/>
          <w:szCs w:val="28"/>
          <w:rtl/>
        </w:rPr>
        <w:t>ی</w:t>
      </w:r>
      <w:r w:rsidRPr="00C30B64">
        <w:rPr>
          <w:rFonts w:ascii="Times New Roman" w:hAnsi="Times New Roman" w:cs="B Lotus" w:hint="eastAsia"/>
          <w:szCs w:val="28"/>
          <w:rtl/>
        </w:rPr>
        <w:t>از</w:t>
      </w:r>
      <w:r w:rsidRPr="00C30B64">
        <w:rPr>
          <w:rFonts w:ascii="Times New Roman" w:hAnsi="Times New Roman" w:cs="B Lotus"/>
          <w:szCs w:val="28"/>
          <w:rtl/>
        </w:rPr>
        <w:t xml:space="preserve"> دارد.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ساختار رقابت</w:t>
      </w:r>
      <w:r w:rsidRPr="00C30B64">
        <w:rPr>
          <w:rFonts w:ascii="Times New Roman" w:hAnsi="Times New Roman" w:cs="B Lotus" w:hint="cs"/>
          <w:szCs w:val="28"/>
          <w:rtl/>
        </w:rPr>
        <w:t>ی</w:t>
      </w:r>
      <w:r w:rsidRPr="00C30B64">
        <w:rPr>
          <w:rFonts w:ascii="Times New Roman" w:hAnsi="Times New Roman" w:cs="B Lotus"/>
          <w:szCs w:val="28"/>
          <w:rtl/>
        </w:rPr>
        <w:t xml:space="preserve"> بازار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به‌طور غ</w:t>
      </w:r>
      <w:r w:rsidRPr="00C30B64">
        <w:rPr>
          <w:rFonts w:ascii="Times New Roman" w:hAnsi="Times New Roman" w:cs="B Lotus" w:hint="cs"/>
          <w:szCs w:val="28"/>
          <w:rtl/>
        </w:rPr>
        <w:t>ی</w:t>
      </w:r>
      <w:r w:rsidRPr="00C30B64">
        <w:rPr>
          <w:rFonts w:ascii="Times New Roman" w:hAnsi="Times New Roman" w:cs="B Lotus" w:hint="eastAsia"/>
          <w:szCs w:val="28"/>
          <w:rtl/>
        </w:rPr>
        <w:t>رمستق</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را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دهد</w:t>
      </w:r>
      <w:r w:rsidR="003A41F8" w:rsidRPr="00C30B64">
        <w:rPr>
          <w:rFonts w:ascii="Times New Roman" w:hAnsi="Times New Roman" w:cs="B Lotus" w:hint="cs"/>
          <w:szCs w:val="28"/>
          <w:rtl/>
        </w:rPr>
        <w:t xml:space="preserve"> (لونتیس و همکاران</w:t>
      </w:r>
      <w:r>
        <w:rPr>
          <w:rStyle w:val="FootnoteReference"/>
        </w:rPr>
        <w:footnoteReference w:id="62"/>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2011</w:t>
      </w:r>
      <w:r w:rsidR="003A41F8"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د</w:t>
      </w:r>
      <w:r w:rsidRPr="00C30B64">
        <w:rPr>
          <w:rFonts w:ascii="Times New Roman" w:hAnsi="Times New Roman" w:cs="B Lotus" w:hint="cs"/>
          <w:szCs w:val="28"/>
          <w:rtl/>
        </w:rPr>
        <w:t>ی</w:t>
      </w:r>
      <w:r w:rsidRPr="00C30B64">
        <w:rPr>
          <w:rFonts w:ascii="Times New Roman" w:hAnsi="Times New Roman" w:cs="B Lotus" w:hint="eastAsia"/>
          <w:szCs w:val="28"/>
          <w:rtl/>
        </w:rPr>
        <w:t>انت</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hint="cs"/>
          <w:szCs w:val="28"/>
          <w:rtl/>
        </w:rPr>
        <w:t>ی</w:t>
      </w:r>
      <w:r w:rsidRPr="00C30B64">
        <w:rPr>
          <w:rFonts w:ascii="Times New Roman" w:hAnsi="Times New Roman" w:cs="B Lotus" w:hint="eastAsia"/>
          <w:szCs w:val="28"/>
          <w:rtl/>
        </w:rPr>
        <w:t>لم</w:t>
      </w:r>
      <w:r w:rsidRPr="00C30B64">
        <w:rPr>
          <w:rFonts w:ascii="Times New Roman" w:hAnsi="Times New Roman" w:cs="B Lotus" w:hint="cs"/>
          <w:szCs w:val="28"/>
          <w:rtl/>
        </w:rPr>
        <w:t>ی</w:t>
      </w:r>
      <w:r w:rsidRPr="00C30B64">
        <w:rPr>
          <w:rFonts w:ascii="Times New Roman" w:hAnsi="Times New Roman" w:cs="B Lotus"/>
          <w:szCs w:val="28"/>
          <w:rtl/>
        </w:rPr>
        <w:t xml:space="preserve"> و 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1394</w:t>
      </w:r>
      <w:r w:rsidR="003A41F8"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ویژگی‌های خود مؤسسه حسابرسی نیز نقش مهمی دارد. مؤسسات بزرگ‌تر معمولاً از شهرت بیشتر، تخصص صنعتی بالاتر و فرایندهای کنترل کیفیت پیشرفته‌تری برخوردارند و همین امر می‌تواند باعث شود حق‌الزحمه بیشتری مطالبه کنند. در مقابل، مؤسسات کوچک‌تر ممکن است برای حفظ یا جذب مشتری، تخفیف بیشتری ارائه دهند. به همین سبب، قیمت‌گذاری حسابرسی ترکیبی از عوامل درون‌سازمانی و برون‌سازمانی است و نمی‌توان آن را تنها به یک متغیر نسبت داد (فرانسیس، 1984؛ حساس‌یگانه و آذین‌فر، 1389).</w:t>
      </w:r>
    </w:p>
    <w:p>
      <w:pPr>
        <w:keepNext/>
        <w:bidi/>
        <w:spacing w:before="160" w:after="40" w:line="360" w:lineRule="auto"/>
        <w:jc w:val="both"/>
        <w:outlineLvl w:val="2"/>
      </w:pPr>
      <w:r>
        <w:rPr>
          <w:rFonts w:ascii="Times New Roman" w:hAnsi="Times New Roman" w:cs="B Lotus"/>
          <w:b/>
          <w:bCs/>
          <w:szCs w:val="28"/>
          <w:rtl/>
        </w:rPr>
        <w:t xml:space="preserve">2-4-3- حق‌الزحمه‌های غیرحسابرسی و ارتباط آن با حق‌الزحمه حسابرسی</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lastRenderedPageBreak/>
        <w:t>خدمات</w:t>
      </w:r>
      <w:r w:rsidRPr="00C30B64">
        <w:rPr>
          <w:rFonts w:ascii="Times New Roman" w:hAnsi="Times New Roman" w:cs="B Lotus"/>
          <w:szCs w:val="28"/>
          <w:rtl/>
        </w:rPr>
        <w:t xml:space="preserve"> غ</w:t>
      </w:r>
      <w:r w:rsidRPr="00C30B64">
        <w:rPr>
          <w:rFonts w:ascii="Times New Roman" w:hAnsi="Times New Roman" w:cs="B Lotus" w:hint="cs"/>
          <w:szCs w:val="28"/>
          <w:rtl/>
        </w:rPr>
        <w:t>ی</w:t>
      </w:r>
      <w:r w:rsidRPr="00C30B64">
        <w:rPr>
          <w:rFonts w:ascii="Times New Roman" w:hAnsi="Times New Roman" w:cs="B Lotus" w:hint="eastAsia"/>
          <w:szCs w:val="28"/>
          <w:rtl/>
        </w:rPr>
        <w:t>رحسابرس</w:t>
      </w:r>
      <w:r w:rsidRPr="00C30B64">
        <w:rPr>
          <w:rFonts w:ascii="Times New Roman" w:hAnsi="Times New Roman" w:cs="B Lotus" w:hint="cs"/>
          <w:szCs w:val="28"/>
          <w:rtl/>
        </w:rPr>
        <w:t>ی</w:t>
      </w:r>
      <w:r w:rsidRPr="00C30B64">
        <w:rPr>
          <w:rFonts w:ascii="Times New Roman" w:hAnsi="Times New Roman" w:cs="B Lotus"/>
          <w:szCs w:val="28"/>
          <w:rtl/>
        </w:rPr>
        <w:t xml:space="preserve"> شامل مجموعه‌ا</w:t>
      </w:r>
      <w:r w:rsidRPr="00C30B64">
        <w:rPr>
          <w:rFonts w:ascii="Times New Roman" w:hAnsi="Times New Roman" w:cs="B Lotus" w:hint="cs"/>
          <w:szCs w:val="28"/>
          <w:rtl/>
        </w:rPr>
        <w:t>ی</w:t>
      </w:r>
      <w:r w:rsidRPr="00C30B64">
        <w:rPr>
          <w:rFonts w:ascii="Times New Roman" w:hAnsi="Times New Roman" w:cs="B Lotus"/>
          <w:szCs w:val="28"/>
          <w:rtl/>
        </w:rPr>
        <w:t xml:space="preserve"> از خدمات مشاوره‌ا</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مال</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طراح</w:t>
      </w:r>
      <w:r w:rsidRPr="00C30B64">
        <w:rPr>
          <w:rFonts w:ascii="Times New Roman" w:hAnsi="Times New Roman" w:cs="B Lotus" w:hint="cs"/>
          <w:szCs w:val="28"/>
          <w:rtl/>
        </w:rPr>
        <w:t>ی</w:t>
      </w:r>
      <w:r w:rsidRPr="00C30B64">
        <w:rPr>
          <w:rFonts w:ascii="Times New Roman" w:hAnsi="Times New Roman" w:cs="B Lotus"/>
          <w:szCs w:val="28"/>
          <w:rtl/>
        </w:rPr>
        <w:t xml:space="preserve"> س</w:t>
      </w:r>
      <w:r w:rsidRPr="00C30B64">
        <w:rPr>
          <w:rFonts w:ascii="Times New Roman" w:hAnsi="Times New Roman" w:cs="B Lotus" w:hint="cs"/>
          <w:szCs w:val="28"/>
          <w:rtl/>
        </w:rPr>
        <w:t>ی</w:t>
      </w:r>
      <w:r w:rsidRPr="00C30B64">
        <w:rPr>
          <w:rFonts w:ascii="Times New Roman" w:hAnsi="Times New Roman" w:cs="B Lotus" w:hint="eastAsia"/>
          <w:szCs w:val="28"/>
          <w:rtl/>
        </w:rPr>
        <w:t>ستم،</w:t>
      </w:r>
      <w:r w:rsidRPr="00C30B64">
        <w:rPr>
          <w:rFonts w:ascii="Times New Roman" w:hAnsi="Times New Roman" w:cs="B Lotus"/>
          <w:szCs w:val="28"/>
          <w:rtl/>
        </w:rPr>
        <w:t xml:space="preserve"> ارز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و سا</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xml:space="preserve"> خدمات حرفه‌ا</w:t>
      </w:r>
      <w:r w:rsidRPr="00C30B64">
        <w:rPr>
          <w:rFonts w:ascii="Times New Roman" w:hAnsi="Times New Roman" w:cs="B Lotus" w:hint="cs"/>
          <w:szCs w:val="28"/>
          <w:rtl/>
        </w:rPr>
        <w:t>ی</w:t>
      </w:r>
      <w:r w:rsidRPr="00C30B64">
        <w:rPr>
          <w:rFonts w:ascii="Times New Roman" w:hAnsi="Times New Roman" w:cs="B Lotus"/>
          <w:szCs w:val="28"/>
          <w:rtl/>
        </w:rPr>
        <w:t xml:space="preserve"> است که مؤسسه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در کنار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ارائه م</w:t>
      </w:r>
      <w:r w:rsidRPr="00C30B64">
        <w:rPr>
          <w:rFonts w:ascii="Times New Roman" w:hAnsi="Times New Roman" w:cs="B Lotus" w:hint="cs"/>
          <w:szCs w:val="28"/>
          <w:rtl/>
        </w:rPr>
        <w:t>ی‌</w:t>
      </w:r>
      <w:r w:rsidRPr="00C30B64">
        <w:rPr>
          <w:rFonts w:ascii="Times New Roman" w:hAnsi="Times New Roman" w:cs="B Lotus" w:hint="eastAsia"/>
          <w:szCs w:val="28"/>
          <w:rtl/>
        </w:rPr>
        <w:t>دهد</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مباحث مهم در ادب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است که آ</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در</w:t>
      </w:r>
      <w:r w:rsidRPr="00C30B64">
        <w:rPr>
          <w:rFonts w:ascii="Times New Roman" w:hAnsi="Times New Roman" w:cs="B Lotus" w:hint="cs"/>
          <w:szCs w:val="28"/>
          <w:rtl/>
        </w:rPr>
        <w:t>ی</w:t>
      </w:r>
      <w:r w:rsidRPr="00C30B64">
        <w:rPr>
          <w:rFonts w:ascii="Times New Roman" w:hAnsi="Times New Roman" w:cs="B Lotus" w:hint="eastAsia"/>
          <w:szCs w:val="28"/>
          <w:rtl/>
        </w:rPr>
        <w:t>افت</w:t>
      </w:r>
      <w:r w:rsidRPr="00C30B64">
        <w:rPr>
          <w:rFonts w:ascii="Times New Roman" w:hAnsi="Times New Roman" w:cs="B Lotus"/>
          <w:szCs w:val="28"/>
          <w:rtl/>
        </w:rPr>
        <w:t xml:space="preserve"> حق‌الزحمه از خدمات غ</w:t>
      </w:r>
      <w:r w:rsidRPr="00C30B64">
        <w:rPr>
          <w:rFonts w:ascii="Times New Roman" w:hAnsi="Times New Roman" w:cs="B Lotus" w:hint="cs"/>
          <w:szCs w:val="28"/>
          <w:rtl/>
        </w:rPr>
        <w:t>ی</w:t>
      </w:r>
      <w:r w:rsidRPr="00C30B64">
        <w:rPr>
          <w:rFonts w:ascii="Times New Roman" w:hAnsi="Times New Roman" w:cs="B Lotus" w:hint="eastAsia"/>
          <w:szCs w:val="28"/>
          <w:rtl/>
        </w:rPr>
        <w:t>رحسابرس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بر است</w:t>
      </w:r>
      <w:r w:rsidRPr="00C30B64">
        <w:rPr>
          <w:rFonts w:ascii="Times New Roman" w:hAnsi="Times New Roman" w:cs="B Lotus" w:hint="eastAsia"/>
          <w:szCs w:val="28"/>
          <w:rtl/>
        </w:rPr>
        <w:t>قلال</w:t>
      </w:r>
      <w:r w:rsidRPr="00C30B64">
        <w:rPr>
          <w:rFonts w:ascii="Times New Roman" w:hAnsi="Times New Roman" w:cs="B Lotus"/>
          <w:szCs w:val="28"/>
          <w:rtl/>
        </w:rPr>
        <w:t xml:space="preserve"> حسابرس و حق‌الزحمه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اثر بگذارد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خ</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برخ</w:t>
      </w:r>
      <w:r w:rsidRPr="00C30B64">
        <w:rPr>
          <w:rFonts w:ascii="Times New Roman" w:hAnsi="Times New Roman" w:cs="B Lotus" w:hint="cs"/>
          <w:szCs w:val="28"/>
          <w:rtl/>
        </w:rPr>
        <w:t>ی</w:t>
      </w:r>
      <w:r w:rsidRPr="00C30B64">
        <w:rPr>
          <w:rFonts w:ascii="Times New Roman" w:hAnsi="Times New Roman" w:cs="B Lotus"/>
          <w:szCs w:val="28"/>
          <w:rtl/>
        </w:rPr>
        <w:t xml:space="preserve"> پژوهش‌ها نشان داده‌اند که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نوع حق‌الزحمه‌ها ممکن است با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وابستگ</w:t>
      </w:r>
      <w:r w:rsidRPr="00C30B64">
        <w:rPr>
          <w:rFonts w:ascii="Times New Roman" w:hAnsi="Times New Roman" w:cs="B Lotus" w:hint="cs"/>
          <w:szCs w:val="28"/>
          <w:rtl/>
        </w:rPr>
        <w:t>ی</w:t>
      </w:r>
      <w:r w:rsidRPr="00C30B64">
        <w:rPr>
          <w:rFonts w:ascii="Times New Roman" w:hAnsi="Times New Roman" w:cs="B Lotus"/>
          <w:szCs w:val="28"/>
          <w:rtl/>
        </w:rPr>
        <w:t xml:space="preserve"> اقتصاد</w:t>
      </w:r>
      <w:r w:rsidRPr="00C30B64">
        <w:rPr>
          <w:rFonts w:ascii="Times New Roman" w:hAnsi="Times New Roman" w:cs="B Lotus" w:hint="cs"/>
          <w:szCs w:val="28"/>
          <w:rtl/>
        </w:rPr>
        <w:t>ی</w:t>
      </w:r>
      <w:r w:rsidRPr="00C30B64">
        <w:rPr>
          <w:rFonts w:ascii="Times New Roman" w:hAnsi="Times New Roman" w:cs="B Lotus"/>
          <w:szCs w:val="28"/>
          <w:rtl/>
        </w:rPr>
        <w:t xml:space="preserve"> حسابرس به مشتر</w:t>
      </w:r>
      <w:r w:rsidRPr="00C30B64">
        <w:rPr>
          <w:rFonts w:ascii="Times New Roman" w:hAnsi="Times New Roman" w:cs="B Lotus" w:hint="cs"/>
          <w:szCs w:val="28"/>
          <w:rtl/>
        </w:rPr>
        <w:t>ی</w:t>
      </w:r>
      <w:r w:rsidRPr="00C30B64">
        <w:rPr>
          <w:rFonts w:ascii="Times New Roman" w:hAnsi="Times New Roman" w:cs="B Lotus"/>
          <w:szCs w:val="28"/>
          <w:rtl/>
        </w:rPr>
        <w:t xml:space="preserve"> همراه باشد</w:t>
      </w:r>
      <w:r w:rsidRPr="00C30B64">
        <w:rPr>
          <w:rFonts w:ascii="Times New Roman" w:hAnsi="Times New Roman" w:cs="B Lotus"/>
          <w:szCs w:val="28"/>
        </w:rPr>
        <w:t xml:space="preserve"> </w:t>
      </w:r>
      <w:r w:rsidR="003A41F8" w:rsidRPr="00C30B64">
        <w:rPr>
          <w:rFonts w:ascii="Times New Roman" w:hAnsi="Times New Roman" w:cs="B Lotus" w:hint="cs"/>
          <w:szCs w:val="28"/>
          <w:rtl/>
        </w:rPr>
        <w:t>(فرانکل و همکاران،</w:t>
      </w:r>
      <w:r w:rsidRPr="00C30B64">
        <w:rPr>
          <w:rFonts w:ascii="Times New Roman" w:hAnsi="Times New Roman" w:cs="B Lotus"/>
          <w:szCs w:val="28"/>
        </w:rPr>
        <w:t xml:space="preserve"> </w:t>
      </w:r>
      <w:r w:rsidRPr="00C30B64">
        <w:rPr>
          <w:rFonts w:ascii="Times New Roman" w:hAnsi="Times New Roman" w:cs="B Lotus"/>
          <w:szCs w:val="28"/>
          <w:rtl/>
        </w:rPr>
        <w:t>2002</w:t>
      </w:r>
      <w:r w:rsidR="002B5737"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بن</w:t>
      </w:r>
      <w:r w:rsidRPr="00C30B64">
        <w:rPr>
          <w:rFonts w:ascii="Times New Roman" w:hAnsi="Times New Roman" w:cs="B Lotus" w:hint="cs"/>
          <w:szCs w:val="28"/>
          <w:rtl/>
        </w:rPr>
        <w:t>ی‌</w:t>
      </w:r>
      <w:r w:rsidRPr="00C30B64">
        <w:rPr>
          <w:rFonts w:ascii="Times New Roman" w:hAnsi="Times New Roman" w:cs="B Lotus" w:hint="eastAsia"/>
          <w:szCs w:val="28"/>
          <w:rtl/>
        </w:rPr>
        <w:t>مهد</w:t>
      </w:r>
      <w:r w:rsidRPr="00C30B64">
        <w:rPr>
          <w:rFonts w:ascii="Times New Roman" w:hAnsi="Times New Roman" w:cs="B Lotus"/>
          <w:szCs w:val="28"/>
          <w:rtl/>
        </w:rPr>
        <w:t xml:space="preserve"> و همکاران، 1391</w:t>
      </w:r>
      <w:r w:rsidR="002B5737"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از دیدگاه نظری، ارتباط میان حق‌الزحمه‌های غیرحسابرسی و حسابرسی را می‌توان در چارچوب مسئله استقلال تفسیر کرد. اگر مؤسسه حسابرسی بخش قابل توجهی از درآمد خود را از خدمات غیرحسابرسی به یک مشتری خاص کسب کند، ممکن است انگیزه آن برای حفظ رابطه با مشتری افزایش یابد و این امر به شکل بالقوه بر قضاوت حرفه‌ای اثر بگذارد. از سوی دیگر، برخی پژوهش‌ها معتقدند که وجود روابط گسترده خدماتی می‌تواند موجب افزایش دانش حسابرس از فعالیت‌های صاحبکار شود و در نتیجه کارایی حسابرسی را بالا ببرد (سرینیدی و گل</w:t>
      </w:r>
      <w:r>
        <w:rPr>
          <w:rStyle w:val="FootnoteReference"/>
        </w:rPr>
        <w:footnoteReference w:id="63"/>
      </w:r>
      <w:r>
        <w:rPr>
          <w:rFonts w:ascii="Times New Roman" w:hAnsi="Times New Roman" w:cs="B Lotus"/>
          <w:szCs w:val="28"/>
          <w:rtl/>
        </w:rPr>
        <w:t xml:space="preserve">، 2007; مشایخی و همکاران، 1395).</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بسیاری از پژوهش‌های تجربی، رابطه بین حق‌الزحمه‌های غیرحسابرسی و کیفیت حسابرسی به‌صورت مستقیم و غیرمستقیم بررسی شده است. برخی نتایج نشان می‌دهد که این حق‌الزحمه‌ها می‌توانند بر کیفیت اقلام تعهدی، احتمال مدیریت سود و حتی نوع اظهارنظر حسابرس اثر بگذارند. بنابراین، در پژوهش حاضر نیز توجه به حق‌الزحمه‌های غیرحسابرسی ضروری است، زیرا این متغیر می‌تواند در توضیح کاهش یا افزایش هزینه‌های حسابرسی نقش داشته باشد(گل و همکاران</w:t>
      </w:r>
      <w:r>
        <w:rPr>
          <w:rStyle w:val="FootnoteReference"/>
        </w:rPr>
        <w:footnoteReference w:id="64"/>
      </w:r>
      <w:r>
        <w:rPr>
          <w:rFonts w:ascii="Times New Roman" w:hAnsi="Times New Roman" w:cs="B Lotus"/>
          <w:szCs w:val="28"/>
          <w:rtl/>
        </w:rPr>
        <w:t xml:space="preserve">، 2007؛ بنی‌مهد و همکاران، 1391).</w:t>
      </w:r>
    </w:p>
    <w:p>
      <w:pPr>
        <w:keepNext/>
        <w:bidi/>
        <w:spacing w:before="160" w:after="40" w:line="360" w:lineRule="auto"/>
        <w:jc w:val="both"/>
        <w:outlineLvl w:val="2"/>
      </w:pPr>
      <w:r>
        <w:rPr>
          <w:rFonts w:ascii="Times New Roman" w:hAnsi="Times New Roman" w:cs="B Lotus"/>
          <w:b/>
          <w:bCs/>
          <w:szCs w:val="28"/>
          <w:rtl/>
        </w:rPr>
        <w:t xml:space="preserve">2-4-4-  اهمیت مشتری در روابط حسابرس و صاحبکار</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اهمیت مشتری</w:t>
      </w:r>
      <w:r>
        <w:rPr>
          <w:rStyle w:val="FootnoteReference"/>
        </w:rPr>
        <w:footnoteReference w:id="65"/>
      </w:r>
      <w:r>
        <w:rPr>
          <w:rFonts w:ascii="Times New Roman" w:hAnsi="Times New Roman" w:cs="B Lotus"/>
          <w:szCs w:val="28"/>
          <w:rtl/>
        </w:rPr>
        <w:t xml:space="preserve"> به سهم یک صاحبکار در درآمد کل مؤسسه حسابرسی اشاره دارد. هرچه یک مشتری برای مؤسسه حسابرسی مهم‌تر باشد، قدرت چانه‌زنی</w:t>
      </w:r>
      <w:r>
        <w:rPr>
          <w:rStyle w:val="FootnoteReference"/>
        </w:rPr>
        <w:footnoteReference w:id="66"/>
      </w:r>
      <w:r>
        <w:rPr>
          <w:rFonts w:ascii="Times New Roman" w:hAnsi="Times New Roman" w:cs="B Lotus"/>
          <w:szCs w:val="28"/>
          <w:rtl/>
        </w:rPr>
        <w:t xml:space="preserve"> او در تعیین حق‌الزحمه بیشتر می‌شود. در چنین شرایطی، حسابرس ممکن است برای حفظ رابطه تجاری با مشتری، حق‌الزحمه کمتری مطالبه کند یا در سال‌های اولیه خدمات خود تخفیف ارائه دهد. این پدیده به‌ویژه در مؤسسات کوچک‌تر که وابستگی بیشتری به مشتریان محدود دارند، پررنگ‌تر است (چانگ و کالاپور</w:t>
      </w:r>
      <w:r>
        <w:rPr>
          <w:rStyle w:val="FootnoteReference"/>
        </w:rPr>
        <w:footnoteReference w:id="67"/>
      </w:r>
      <w:r>
        <w:rPr>
          <w:rFonts w:ascii="Times New Roman" w:hAnsi="Times New Roman" w:cs="B Lotus"/>
          <w:szCs w:val="28"/>
          <w:rtl/>
        </w:rPr>
        <w:t xml:space="preserve">، 2003; عزیزخانی و آقابیگی، 1392).</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در</w:t>
      </w:r>
      <w:r w:rsidRPr="00C30B64">
        <w:rPr>
          <w:rFonts w:ascii="Times New Roman" w:hAnsi="Times New Roman" w:cs="B Lotus"/>
          <w:szCs w:val="28"/>
          <w:rtl/>
        </w:rPr>
        <w:t xml:space="preserve"> ادب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szCs w:val="28"/>
          <w:rtl/>
        </w:rPr>
        <w:t xml:space="preserve"> اغلب به‌عنوان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شاخص‌ها</w:t>
      </w:r>
      <w:r w:rsidRPr="00C30B64">
        <w:rPr>
          <w:rFonts w:ascii="Times New Roman" w:hAnsi="Times New Roman" w:cs="B Lotus" w:hint="cs"/>
          <w:szCs w:val="28"/>
          <w:rtl/>
        </w:rPr>
        <w:t>ی</w:t>
      </w:r>
      <w:r w:rsidRPr="00C30B64">
        <w:rPr>
          <w:rFonts w:ascii="Times New Roman" w:hAnsi="Times New Roman" w:cs="B Lotus"/>
          <w:szCs w:val="28"/>
          <w:rtl/>
        </w:rPr>
        <w:t xml:space="preserve"> وابستگ</w:t>
      </w:r>
      <w:r w:rsidRPr="00C30B64">
        <w:rPr>
          <w:rFonts w:ascii="Times New Roman" w:hAnsi="Times New Roman" w:cs="B Lotus" w:hint="cs"/>
          <w:szCs w:val="28"/>
          <w:rtl/>
        </w:rPr>
        <w:t>ی</w:t>
      </w:r>
      <w:r w:rsidRPr="00C30B64">
        <w:rPr>
          <w:rFonts w:ascii="Times New Roman" w:hAnsi="Times New Roman" w:cs="B Lotus"/>
          <w:szCs w:val="28"/>
          <w:rtl/>
        </w:rPr>
        <w:t xml:space="preserve"> اقتصاد</w:t>
      </w:r>
      <w:r w:rsidRPr="00C30B64">
        <w:rPr>
          <w:rFonts w:ascii="Times New Roman" w:hAnsi="Times New Roman" w:cs="B Lotus" w:hint="cs"/>
          <w:szCs w:val="28"/>
          <w:rtl/>
        </w:rPr>
        <w:t>ی</w:t>
      </w:r>
      <w:r w:rsidRPr="00C30B64">
        <w:rPr>
          <w:rFonts w:ascii="Times New Roman" w:hAnsi="Times New Roman" w:cs="B Lotus"/>
          <w:szCs w:val="28"/>
          <w:rtl/>
        </w:rPr>
        <w:t xml:space="preserve"> حسابرس مطرح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وقت</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szCs w:val="28"/>
          <w:rtl/>
        </w:rPr>
        <w:t xml:space="preserve"> سهم ز</w:t>
      </w:r>
      <w:r w:rsidRPr="00C30B64">
        <w:rPr>
          <w:rFonts w:ascii="Times New Roman" w:hAnsi="Times New Roman" w:cs="B Lotus" w:hint="cs"/>
          <w:szCs w:val="28"/>
          <w:rtl/>
        </w:rPr>
        <w:t>ی</w:t>
      </w:r>
      <w:r w:rsidRPr="00C30B64">
        <w:rPr>
          <w:rFonts w:ascii="Times New Roman" w:hAnsi="Times New Roman" w:cs="B Lotus" w:hint="eastAsia"/>
          <w:szCs w:val="28"/>
          <w:rtl/>
        </w:rPr>
        <w:t>اد</w:t>
      </w:r>
      <w:r w:rsidRPr="00C30B64">
        <w:rPr>
          <w:rFonts w:ascii="Times New Roman" w:hAnsi="Times New Roman" w:cs="B Lotus" w:hint="cs"/>
          <w:szCs w:val="28"/>
          <w:rtl/>
        </w:rPr>
        <w:t>ی</w:t>
      </w:r>
      <w:r w:rsidRPr="00C30B64">
        <w:rPr>
          <w:rFonts w:ascii="Times New Roman" w:hAnsi="Times New Roman" w:cs="B Lotus"/>
          <w:szCs w:val="28"/>
          <w:rtl/>
        </w:rPr>
        <w:t xml:space="preserve"> از درآمد شعبه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مؤسسه را تشک</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دهد،</w:t>
      </w:r>
      <w:r w:rsidRPr="00C30B64">
        <w:rPr>
          <w:rFonts w:ascii="Times New Roman" w:hAnsi="Times New Roman" w:cs="B Lotus"/>
          <w:szCs w:val="28"/>
          <w:rtl/>
        </w:rPr>
        <w:t xml:space="preserve"> احتمال دارد حسابرس برا</w:t>
      </w:r>
      <w:r w:rsidRPr="00C30B64">
        <w:rPr>
          <w:rFonts w:ascii="Times New Roman" w:hAnsi="Times New Roman" w:cs="B Lotus" w:hint="cs"/>
          <w:szCs w:val="28"/>
          <w:rtl/>
        </w:rPr>
        <w:t>ی</w:t>
      </w:r>
      <w:r w:rsidRPr="00C30B64">
        <w:rPr>
          <w:rFonts w:ascii="Times New Roman" w:hAnsi="Times New Roman" w:cs="B Lotus"/>
          <w:szCs w:val="28"/>
          <w:rtl/>
        </w:rPr>
        <w:t xml:space="preserve"> جلوگ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szCs w:val="28"/>
          <w:rtl/>
        </w:rPr>
        <w:t xml:space="preserve"> از از دست‌دادن آن، انعطاف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hint="cs"/>
          <w:szCs w:val="28"/>
          <w:rtl/>
        </w:rPr>
        <w:t>ی</w:t>
      </w:r>
      <w:r w:rsidRPr="00C30B64">
        <w:rPr>
          <w:rFonts w:ascii="Times New Roman" w:hAnsi="Times New Roman" w:cs="B Lotus"/>
          <w:szCs w:val="28"/>
          <w:rtl/>
        </w:rPr>
        <w:t xml:space="preserve"> در ق</w:t>
      </w:r>
      <w:r w:rsidRPr="00C30B64">
        <w:rPr>
          <w:rFonts w:ascii="Times New Roman" w:hAnsi="Times New Roman" w:cs="B Lotus" w:hint="cs"/>
          <w:szCs w:val="28"/>
          <w:rtl/>
        </w:rPr>
        <w:t>ی</w:t>
      </w:r>
      <w:r w:rsidRPr="00C30B64">
        <w:rPr>
          <w:rFonts w:ascii="Times New Roman" w:hAnsi="Times New Roman" w:cs="B Lotus" w:hint="eastAsia"/>
          <w:szCs w:val="28"/>
          <w:rtl/>
        </w:rPr>
        <w:t>مت‌گذار</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قضاوت حرفه‌ا</w:t>
      </w:r>
      <w:r w:rsidRPr="00C30B64">
        <w:rPr>
          <w:rFonts w:ascii="Times New Roman" w:hAnsi="Times New Roman" w:cs="B Lotus" w:hint="cs"/>
          <w:szCs w:val="28"/>
          <w:rtl/>
        </w:rPr>
        <w:t>ی</w:t>
      </w:r>
      <w:r w:rsidRPr="00C30B64">
        <w:rPr>
          <w:rFonts w:ascii="Times New Roman" w:hAnsi="Times New Roman" w:cs="B Lotus"/>
          <w:szCs w:val="28"/>
          <w:rtl/>
        </w:rPr>
        <w:t xml:space="preserve"> نشان دهد.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موضوع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کاهش حق‌الزحمه اول</w:t>
      </w:r>
      <w:r w:rsidRPr="00C30B64">
        <w:rPr>
          <w:rFonts w:ascii="Times New Roman" w:hAnsi="Times New Roman" w:cs="B Lotus" w:hint="cs"/>
          <w:szCs w:val="28"/>
          <w:rtl/>
        </w:rPr>
        <w:t>ی</w:t>
      </w:r>
      <w:r w:rsidRPr="00C30B64">
        <w:rPr>
          <w:rFonts w:ascii="Times New Roman" w:hAnsi="Times New Roman" w:cs="B Lotus" w:hint="eastAsia"/>
          <w:szCs w:val="28"/>
          <w:rtl/>
        </w:rPr>
        <w:t>ه</w:t>
      </w:r>
      <w:r w:rsidRPr="00C30B64">
        <w:rPr>
          <w:rFonts w:ascii="Times New Roman" w:hAnsi="Times New Roman" w:cs="B Lotus"/>
          <w:szCs w:val="28"/>
          <w:rtl/>
        </w:rPr>
        <w:t xml:space="preserve"> و سپس باز</w:t>
      </w:r>
      <w:r w:rsidRPr="00C30B64">
        <w:rPr>
          <w:rFonts w:ascii="Times New Roman" w:hAnsi="Times New Roman" w:cs="B Lotus" w:hint="cs"/>
          <w:szCs w:val="28"/>
          <w:rtl/>
        </w:rPr>
        <w:t>ی</w:t>
      </w:r>
      <w:r w:rsidRPr="00C30B64">
        <w:rPr>
          <w:rFonts w:ascii="Times New Roman" w:hAnsi="Times New Roman" w:cs="B Lotus" w:hint="eastAsia"/>
          <w:szCs w:val="28"/>
          <w:rtl/>
        </w:rPr>
        <w:t>اب</w:t>
      </w:r>
      <w:r w:rsidRPr="00C30B64">
        <w:rPr>
          <w:rFonts w:ascii="Times New Roman" w:hAnsi="Times New Roman" w:cs="B Lotus" w:hint="cs"/>
          <w:szCs w:val="28"/>
          <w:rtl/>
        </w:rPr>
        <w:t>ی</w:t>
      </w:r>
      <w:r w:rsidRPr="00C30B64">
        <w:rPr>
          <w:rFonts w:ascii="Times New Roman" w:hAnsi="Times New Roman" w:cs="B Lotus"/>
          <w:szCs w:val="28"/>
          <w:rtl/>
        </w:rPr>
        <w:t xml:space="preserve"> آن در دوره‌ها</w:t>
      </w:r>
      <w:r w:rsidRPr="00C30B64">
        <w:rPr>
          <w:rFonts w:ascii="Times New Roman" w:hAnsi="Times New Roman" w:cs="B Lotus" w:hint="cs"/>
          <w:szCs w:val="28"/>
          <w:rtl/>
        </w:rPr>
        <w:t>ی</w:t>
      </w:r>
      <w:r w:rsidRPr="00C30B64">
        <w:rPr>
          <w:rFonts w:ascii="Times New Roman" w:hAnsi="Times New Roman" w:cs="B Lotus"/>
          <w:szCs w:val="28"/>
          <w:rtl/>
        </w:rPr>
        <w:t xml:space="preserve"> بعد را توض</w:t>
      </w:r>
      <w:r w:rsidRPr="00C30B64">
        <w:rPr>
          <w:rFonts w:ascii="Times New Roman" w:hAnsi="Times New Roman" w:cs="B Lotus" w:hint="cs"/>
          <w:szCs w:val="28"/>
          <w:rtl/>
        </w:rPr>
        <w:t>ی</w:t>
      </w:r>
      <w:r w:rsidRPr="00C30B64">
        <w:rPr>
          <w:rFonts w:ascii="Times New Roman" w:hAnsi="Times New Roman" w:cs="B Lotus" w:hint="eastAsia"/>
          <w:szCs w:val="28"/>
          <w:rtl/>
        </w:rPr>
        <w:t>ح</w:t>
      </w:r>
      <w:r w:rsidRPr="00C30B64">
        <w:rPr>
          <w:rFonts w:ascii="Times New Roman" w:hAnsi="Times New Roman" w:cs="B Lotus"/>
          <w:szCs w:val="28"/>
          <w:rtl/>
        </w:rPr>
        <w:t xml:space="preserve"> دهد.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szCs w:val="28"/>
          <w:rtl/>
        </w:rPr>
        <w:t xml:space="preserve"> هم از منظر اقتصاد</w:t>
      </w:r>
      <w:r w:rsidRPr="00C30B64">
        <w:rPr>
          <w:rFonts w:ascii="Times New Roman" w:hAnsi="Times New Roman" w:cs="B Lotus" w:hint="cs"/>
          <w:szCs w:val="28"/>
          <w:rtl/>
        </w:rPr>
        <w:t>ی</w:t>
      </w:r>
      <w:r w:rsidRPr="00C30B64">
        <w:rPr>
          <w:rFonts w:ascii="Times New Roman" w:hAnsi="Times New Roman" w:cs="B Lotus"/>
          <w:szCs w:val="28"/>
          <w:rtl/>
        </w:rPr>
        <w:t xml:space="preserve"> و هم از منظر استقلال حرفه‌ا</w:t>
      </w:r>
      <w:r w:rsidRPr="00C30B64">
        <w:rPr>
          <w:rFonts w:ascii="Times New Roman" w:hAnsi="Times New Roman" w:cs="B Lotus" w:hint="cs"/>
          <w:szCs w:val="28"/>
          <w:rtl/>
        </w:rPr>
        <w:t>ی</w:t>
      </w:r>
      <w:r w:rsidRPr="00C30B64">
        <w:rPr>
          <w:rFonts w:ascii="Times New Roman" w:hAnsi="Times New Roman" w:cs="B Lotus"/>
          <w:szCs w:val="28"/>
          <w:rtl/>
        </w:rPr>
        <w:t xml:space="preserve"> 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دارد</w:t>
      </w:r>
      <w:r w:rsidR="007A01A0" w:rsidRPr="00C30B64">
        <w:rPr>
          <w:rFonts w:ascii="Times New Roman" w:hAnsi="Times New Roman" w:cs="B Lotus" w:hint="cs"/>
          <w:szCs w:val="28"/>
          <w:rtl/>
        </w:rPr>
        <w:t xml:space="preserve"> (لی</w:t>
      </w:r>
      <w:r>
        <w:rPr>
          <w:rStyle w:val="FootnoteReference"/>
        </w:rPr>
        <w:footnoteReference w:id="68"/>
      </w:r>
      <w:r w:rsidR="007A01A0"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2009</w:t>
      </w:r>
      <w:r w:rsidR="007A01A0"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ح</w:t>
      </w:r>
      <w:r w:rsidRPr="00C30B64">
        <w:rPr>
          <w:rFonts w:ascii="Times New Roman" w:hAnsi="Times New Roman" w:cs="B Lotus" w:hint="cs"/>
          <w:szCs w:val="28"/>
          <w:rtl/>
        </w:rPr>
        <w:t>ی</w:t>
      </w:r>
      <w:r w:rsidRPr="00C30B64">
        <w:rPr>
          <w:rFonts w:ascii="Times New Roman" w:hAnsi="Times New Roman" w:cs="B Lotus" w:hint="eastAsia"/>
          <w:szCs w:val="28"/>
          <w:rtl/>
        </w:rPr>
        <w:t>درپور</w:t>
      </w:r>
      <w:r w:rsidRPr="00C30B64">
        <w:rPr>
          <w:rFonts w:ascii="Times New Roman" w:hAnsi="Times New Roman" w:cs="B Lotus"/>
          <w:szCs w:val="28"/>
          <w:rtl/>
        </w:rPr>
        <w:t xml:space="preserve"> و جعفر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1395</w:t>
      </w:r>
      <w:r w:rsidR="007A01A0"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مقابل، در مؤسسات بزرگ حسابرسی، به دلیل گستردگی سبد مشتریان و تنوع درآمد، وابستگی به یک مشتری خاص کمتر است. از این‌رو، اهمیت مشتری در این مؤسسات ممکن است اثر کمتری بر قیمت‌گذاری داشته باشد. این تفاوت ساختاری میان مؤسسات کوچک و بزرگ یکی از محورهای مهم پژوهش‌های اخیر در حوزه حق‌الزحمه حسابرسی است. به همین دلیل، در این پژوهش نیز بررسی اثر اهمیت مشتری در دو گروه مؤسسات کوچک و بزرگ، از اهمیت ویژه‌ای برخوردار است (گل و همکاران، 2007؛ حساس‌یگانه و آذین‌فر، 1389).</w:t>
      </w:r>
    </w:p>
    <w:p>
      <w:pPr>
        <w:keepNext/>
        <w:bidi/>
        <w:spacing w:before="160" w:after="40" w:line="360" w:lineRule="auto"/>
        <w:jc w:val="both"/>
        <w:outlineLvl w:val="2"/>
      </w:pPr>
      <w:r>
        <w:rPr>
          <w:rFonts w:ascii="Times New Roman" w:hAnsi="Times New Roman" w:cs="B Lotus"/>
          <w:b/>
          <w:bCs/>
          <w:szCs w:val="28"/>
          <w:rtl/>
        </w:rPr>
        <w:t xml:space="preserve">2-4-5- اندازه مؤسسه حسابرسی و نقش آن در تعیین هزینه‌های حسابرسی</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lastRenderedPageBreak/>
        <w:t>اندازه</w:t>
      </w:r>
      <w:r w:rsidRPr="00C30B64">
        <w:rPr>
          <w:rFonts w:ascii="Times New Roman" w:hAnsi="Times New Roman" w:cs="B Lotus"/>
          <w:szCs w:val="28"/>
          <w:rtl/>
        </w:rPr>
        <w:t xml:space="preserve"> مؤسسه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hint="cs"/>
          <w:szCs w:val="28"/>
          <w:rtl/>
        </w:rPr>
        <w:t>ی</w:t>
      </w:r>
      <w:r w:rsidRPr="00C30B64">
        <w:rPr>
          <w:rFonts w:ascii="Times New Roman" w:hAnsi="Times New Roman" w:cs="B Lotus"/>
          <w:szCs w:val="28"/>
          <w:rtl/>
        </w:rPr>
        <w:t xml:space="preserve"> از متغ</w:t>
      </w:r>
      <w:r w:rsidRPr="00C30B64">
        <w:rPr>
          <w:rFonts w:ascii="Times New Roman" w:hAnsi="Times New Roman" w:cs="B Lotus" w:hint="cs"/>
          <w:szCs w:val="28"/>
          <w:rtl/>
        </w:rPr>
        <w:t>ی</w:t>
      </w:r>
      <w:r w:rsidRPr="00C30B64">
        <w:rPr>
          <w:rFonts w:ascii="Times New Roman" w:hAnsi="Times New Roman" w:cs="B Lotus" w:hint="eastAsia"/>
          <w:szCs w:val="28"/>
          <w:rtl/>
        </w:rPr>
        <w:t>رها</w:t>
      </w:r>
      <w:r w:rsidRPr="00C30B64">
        <w:rPr>
          <w:rFonts w:ascii="Times New Roman" w:hAnsi="Times New Roman" w:cs="B Lotus" w:hint="cs"/>
          <w:szCs w:val="28"/>
          <w:rtl/>
        </w:rPr>
        <w:t>ی</w:t>
      </w:r>
      <w:r w:rsidRPr="00C30B64">
        <w:rPr>
          <w:rFonts w:ascii="Times New Roman" w:hAnsi="Times New Roman" w:cs="B Lotus"/>
          <w:szCs w:val="28"/>
          <w:rtl/>
        </w:rPr>
        <w:t xml:space="preserve"> بن</w:t>
      </w:r>
      <w:r w:rsidRPr="00C30B64">
        <w:rPr>
          <w:rFonts w:ascii="Times New Roman" w:hAnsi="Times New Roman" w:cs="B Lotus" w:hint="cs"/>
          <w:szCs w:val="28"/>
          <w:rtl/>
        </w:rPr>
        <w:t>ی</w:t>
      </w:r>
      <w:r w:rsidRPr="00C30B64">
        <w:rPr>
          <w:rFonts w:ascii="Times New Roman" w:hAnsi="Times New Roman" w:cs="B Lotus" w:hint="eastAsia"/>
          <w:szCs w:val="28"/>
          <w:rtl/>
        </w:rPr>
        <w:t>اد</w:t>
      </w:r>
      <w:r w:rsidRPr="00C30B64">
        <w:rPr>
          <w:rFonts w:ascii="Times New Roman" w:hAnsi="Times New Roman" w:cs="B Lotus" w:hint="cs"/>
          <w:szCs w:val="28"/>
          <w:rtl/>
        </w:rPr>
        <w:t>ی</w:t>
      </w:r>
      <w:r w:rsidRPr="00C30B64">
        <w:rPr>
          <w:rFonts w:ascii="Times New Roman" w:hAnsi="Times New Roman" w:cs="B Lotus"/>
          <w:szCs w:val="28"/>
          <w:rtl/>
        </w:rPr>
        <w:t xml:space="preserve"> در ادب</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ق</w:t>
      </w:r>
      <w:r w:rsidRPr="00C30B64">
        <w:rPr>
          <w:rFonts w:ascii="Times New Roman" w:hAnsi="Times New Roman" w:cs="B Lotus" w:hint="cs"/>
          <w:szCs w:val="28"/>
          <w:rtl/>
        </w:rPr>
        <w:t>ی</w:t>
      </w:r>
      <w:r w:rsidRPr="00C30B64">
        <w:rPr>
          <w:rFonts w:ascii="Times New Roman" w:hAnsi="Times New Roman" w:cs="B Lotus" w:hint="eastAsia"/>
          <w:szCs w:val="28"/>
          <w:rtl/>
        </w:rPr>
        <w:t>مت‌گذار</w:t>
      </w:r>
      <w:r w:rsidRPr="00C30B64">
        <w:rPr>
          <w:rFonts w:ascii="Times New Roman" w:hAnsi="Times New Roman" w:cs="B Lotus" w:hint="cs"/>
          <w:szCs w:val="28"/>
          <w:rtl/>
        </w:rPr>
        <w:t>ی</w:t>
      </w:r>
      <w:r w:rsidRPr="00C30B64">
        <w:rPr>
          <w:rFonts w:ascii="Times New Roman" w:hAnsi="Times New Roman" w:cs="B Lotus"/>
          <w:szCs w:val="28"/>
          <w:rtl/>
        </w:rPr>
        <w:t xml:space="preserve"> خدمات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است. مؤسسات بزرگ، به‌و</w:t>
      </w:r>
      <w:r w:rsidRPr="00C30B64">
        <w:rPr>
          <w:rFonts w:ascii="Times New Roman" w:hAnsi="Times New Roman" w:cs="B Lotus" w:hint="cs"/>
          <w:szCs w:val="28"/>
          <w:rtl/>
        </w:rPr>
        <w:t>ی</w:t>
      </w:r>
      <w:r w:rsidRPr="00C30B64">
        <w:rPr>
          <w:rFonts w:ascii="Times New Roman" w:hAnsi="Times New Roman" w:cs="B Lotus" w:hint="eastAsia"/>
          <w:szCs w:val="28"/>
          <w:rtl/>
        </w:rPr>
        <w:t>ژه</w:t>
      </w:r>
      <w:r w:rsidRPr="00C30B64">
        <w:rPr>
          <w:rFonts w:ascii="Times New Roman" w:hAnsi="Times New Roman" w:cs="B Lotus"/>
          <w:szCs w:val="28"/>
          <w:rtl/>
        </w:rPr>
        <w:t xml:space="preserve"> مؤسسات موسوم به</w:t>
      </w:r>
      <w:r w:rsidR="007A01A0" w:rsidRPr="00C30B64">
        <w:rPr>
          <w:rFonts w:ascii="Times New Roman" w:hAnsi="Times New Roman" w:cs="B Lotus" w:hint="cs"/>
          <w:szCs w:val="28"/>
          <w:rtl/>
        </w:rPr>
        <w:t xml:space="preserve"> </w:t>
      </w:r>
      <w:r w:rsidRPr="00C30B64">
        <w:rPr>
          <w:rFonts w:asciiTheme="majorBidi" w:hAnsiTheme="majorBidi" w:cstheme="majorBidi"/>
          <w:szCs w:val="28"/>
        </w:rPr>
        <w:t>Big</w:t>
      </w:r>
      <w:r w:rsidR="007A01A0" w:rsidRPr="00C30B64">
        <w:rPr>
          <w:rFonts w:asciiTheme="majorBidi" w:hAnsiTheme="majorBidi" w:cstheme="majorBidi"/>
          <w:szCs w:val="28"/>
        </w:rPr>
        <w:t>4</w:t>
      </w:r>
      <w:r w:rsidRPr="00C30B64">
        <w:rPr>
          <w:rFonts w:ascii="Times New Roman" w:hAnsi="Times New Roman" w:cs="B Lotus"/>
          <w:szCs w:val="28"/>
          <w:rtl/>
        </w:rPr>
        <w:t>، معمولاً از شهرت، تخصص، منابع انسان</w:t>
      </w:r>
      <w:r w:rsidRPr="00C30B64">
        <w:rPr>
          <w:rFonts w:ascii="Times New Roman" w:hAnsi="Times New Roman" w:cs="B Lotus" w:hint="cs"/>
          <w:szCs w:val="28"/>
          <w:rtl/>
        </w:rPr>
        <w:t>ی</w:t>
      </w:r>
      <w:r w:rsidRPr="00C30B64">
        <w:rPr>
          <w:rFonts w:ascii="Times New Roman" w:hAnsi="Times New Roman" w:cs="B Lotus"/>
          <w:szCs w:val="28"/>
          <w:rtl/>
        </w:rPr>
        <w:t xml:space="preserve">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و اعتبار بالاتر</w:t>
      </w:r>
      <w:r w:rsidRPr="00C30B64">
        <w:rPr>
          <w:rFonts w:ascii="Times New Roman" w:hAnsi="Times New Roman" w:cs="B Lotus" w:hint="cs"/>
          <w:szCs w:val="28"/>
          <w:rtl/>
        </w:rPr>
        <w:t>ی</w:t>
      </w:r>
      <w:r w:rsidRPr="00C30B64">
        <w:rPr>
          <w:rFonts w:ascii="Times New Roman" w:hAnsi="Times New Roman" w:cs="B Lotus"/>
          <w:szCs w:val="28"/>
          <w:rtl/>
        </w:rPr>
        <w:t xml:space="preserve"> برخوردارند.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و</w:t>
      </w:r>
      <w:r w:rsidRPr="00C30B64">
        <w:rPr>
          <w:rFonts w:ascii="Times New Roman" w:hAnsi="Times New Roman" w:cs="B Lotus" w:hint="cs"/>
          <w:szCs w:val="28"/>
          <w:rtl/>
        </w:rPr>
        <w:t>ی</w:t>
      </w:r>
      <w:r w:rsidRPr="00C30B64">
        <w:rPr>
          <w:rFonts w:ascii="Times New Roman" w:hAnsi="Times New Roman" w:cs="B Lotus" w:hint="eastAsia"/>
          <w:szCs w:val="28"/>
          <w:rtl/>
        </w:rPr>
        <w:t>ژگ</w:t>
      </w:r>
      <w:r w:rsidRPr="00C30B64">
        <w:rPr>
          <w:rFonts w:ascii="Times New Roman" w:hAnsi="Times New Roman" w:cs="B Lotus" w:hint="cs"/>
          <w:szCs w:val="28"/>
          <w:rtl/>
        </w:rPr>
        <w:t>ی‌</w:t>
      </w:r>
      <w:r w:rsidRPr="00C30B64">
        <w:rPr>
          <w:rFonts w:ascii="Times New Roman" w:hAnsi="Times New Roman" w:cs="B Lotus" w:hint="eastAsia"/>
          <w:szCs w:val="28"/>
          <w:rtl/>
        </w:rPr>
        <w:t>ها</w:t>
      </w:r>
      <w:r w:rsidRPr="00C30B64">
        <w:rPr>
          <w:rFonts w:ascii="Times New Roman" w:hAnsi="Times New Roman" w:cs="B Lotus"/>
          <w:szCs w:val="28"/>
          <w:rtl/>
        </w:rPr>
        <w:t xml:space="preserve"> موجب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xml:space="preserve"> که بتوانند حق‌الزحمه بالاتر</w:t>
      </w:r>
      <w:r w:rsidRPr="00C30B64">
        <w:rPr>
          <w:rFonts w:ascii="Times New Roman" w:hAnsi="Times New Roman" w:cs="B Lotus" w:hint="cs"/>
          <w:szCs w:val="28"/>
          <w:rtl/>
        </w:rPr>
        <w:t>ی</w:t>
      </w:r>
      <w:r w:rsidRPr="00C30B64">
        <w:rPr>
          <w:rFonts w:ascii="Times New Roman" w:hAnsi="Times New Roman" w:cs="B Lotus"/>
          <w:szCs w:val="28"/>
          <w:rtl/>
        </w:rPr>
        <w:t xml:space="preserve"> نسبت به مؤسسات کوچک‌تر مطالبه کنند، ز</w:t>
      </w:r>
      <w:r w:rsidRPr="00C30B64">
        <w:rPr>
          <w:rFonts w:ascii="Times New Roman" w:hAnsi="Times New Roman" w:cs="B Lotus" w:hint="cs"/>
          <w:szCs w:val="28"/>
          <w:rtl/>
        </w:rPr>
        <w:t>ی</w:t>
      </w:r>
      <w:r w:rsidRPr="00C30B64">
        <w:rPr>
          <w:rFonts w:ascii="Times New Roman" w:hAnsi="Times New Roman" w:cs="B Lotus" w:hint="eastAsia"/>
          <w:szCs w:val="28"/>
          <w:rtl/>
        </w:rPr>
        <w:t>را</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برا</w:t>
      </w:r>
      <w:r w:rsidRPr="00C30B64">
        <w:rPr>
          <w:rFonts w:ascii="Times New Roman" w:hAnsi="Times New Roman" w:cs="B Lotus" w:hint="cs"/>
          <w:szCs w:val="28"/>
          <w:rtl/>
        </w:rPr>
        <w:t>ی</w:t>
      </w:r>
      <w:r w:rsidRPr="00C30B64">
        <w:rPr>
          <w:rFonts w:ascii="Times New Roman" w:hAnsi="Times New Roman" w:cs="B Lotus"/>
          <w:szCs w:val="28"/>
          <w:rtl/>
        </w:rPr>
        <w:t xml:space="preserve"> اطم</w:t>
      </w:r>
      <w:r w:rsidRPr="00C30B64">
        <w:rPr>
          <w:rFonts w:ascii="Times New Roman" w:hAnsi="Times New Roman" w:cs="B Lotus" w:hint="cs"/>
          <w:szCs w:val="28"/>
          <w:rtl/>
        </w:rPr>
        <w:t>ی</w:t>
      </w:r>
      <w:r w:rsidRPr="00C30B64">
        <w:rPr>
          <w:rFonts w:ascii="Times New Roman" w:hAnsi="Times New Roman" w:cs="B Lotus" w:hint="eastAsia"/>
          <w:szCs w:val="28"/>
          <w:rtl/>
        </w:rPr>
        <w:t>نان</w:t>
      </w:r>
      <w:r w:rsidRPr="00C30B64">
        <w:rPr>
          <w:rFonts w:ascii="Times New Roman" w:hAnsi="Times New Roman" w:cs="B Lotus"/>
          <w:szCs w:val="28"/>
          <w:rtl/>
        </w:rPr>
        <w:t xml:space="preserve"> از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بالاتر حاضر به پرداخت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اضاف</w:t>
      </w:r>
      <w:r w:rsidRPr="00C30B64">
        <w:rPr>
          <w:rFonts w:ascii="Times New Roman" w:hAnsi="Times New Roman" w:cs="B Lotus" w:hint="cs"/>
          <w:szCs w:val="28"/>
          <w:rtl/>
        </w:rPr>
        <w:t>ی</w:t>
      </w:r>
      <w:r w:rsidRPr="00C30B64">
        <w:rPr>
          <w:rFonts w:ascii="Times New Roman" w:hAnsi="Times New Roman" w:cs="B Lotus"/>
          <w:szCs w:val="28"/>
          <w:rtl/>
        </w:rPr>
        <w:t xml:space="preserve"> هستند</w:t>
      </w:r>
      <w:r w:rsidR="007A01A0" w:rsidRPr="00C30B64">
        <w:rPr>
          <w:rFonts w:ascii="Times New Roman" w:hAnsi="Times New Roman" w:cs="B Lotus" w:hint="cs"/>
          <w:szCs w:val="28"/>
          <w:rtl/>
          <w:lang w:bidi="fa-IR"/>
        </w:rPr>
        <w:t>(فرانسیس،</w:t>
      </w:r>
      <w:r w:rsidRPr="00C30B64">
        <w:rPr>
          <w:rFonts w:ascii="Times New Roman" w:hAnsi="Times New Roman" w:cs="B Lotus"/>
          <w:szCs w:val="28"/>
        </w:rPr>
        <w:t xml:space="preserve"> </w:t>
      </w:r>
      <w:r w:rsidRPr="00C30B64">
        <w:rPr>
          <w:rFonts w:ascii="Times New Roman" w:hAnsi="Times New Roman" w:cs="B Lotus"/>
          <w:szCs w:val="28"/>
          <w:rtl/>
        </w:rPr>
        <w:t>1984</w:t>
      </w:r>
      <w:r w:rsidR="007A01A0" w:rsidRPr="00C30B64">
        <w:rPr>
          <w:rFonts w:ascii="Times New Roman" w:hAnsi="Times New Roman" w:cs="B Lotus" w:hint="cs"/>
          <w:szCs w:val="28"/>
          <w:rtl/>
        </w:rPr>
        <w:t xml:space="preserve">؛ </w:t>
      </w:r>
      <w:r w:rsidRPr="00C30B64">
        <w:rPr>
          <w:rFonts w:ascii="Times New Roman" w:hAnsi="Times New Roman" w:cs="B Lotus"/>
          <w:szCs w:val="28"/>
          <w:rtl/>
        </w:rPr>
        <w:t>حساس‌</w:t>
      </w:r>
      <w:r w:rsidRPr="00C30B64">
        <w:rPr>
          <w:rFonts w:ascii="Times New Roman" w:hAnsi="Times New Roman" w:cs="B Lotus" w:hint="cs"/>
          <w:szCs w:val="28"/>
          <w:rtl/>
        </w:rPr>
        <w:t>ی</w:t>
      </w:r>
      <w:r w:rsidRPr="00C30B64">
        <w:rPr>
          <w:rFonts w:ascii="Times New Roman" w:hAnsi="Times New Roman" w:cs="B Lotus" w:hint="eastAsia"/>
          <w:szCs w:val="28"/>
          <w:rtl/>
        </w:rPr>
        <w:t>گانه</w:t>
      </w:r>
      <w:r w:rsidRPr="00C30B64">
        <w:rPr>
          <w:rFonts w:ascii="Times New Roman" w:hAnsi="Times New Roman" w:cs="B Lotus"/>
          <w:szCs w:val="28"/>
          <w:rtl/>
        </w:rPr>
        <w:t xml:space="preserve"> و آذ</w:t>
      </w:r>
      <w:r w:rsidRPr="00C30B64">
        <w:rPr>
          <w:rFonts w:ascii="Times New Roman" w:hAnsi="Times New Roman" w:cs="B Lotus" w:hint="cs"/>
          <w:szCs w:val="28"/>
          <w:rtl/>
        </w:rPr>
        <w:t>ی</w:t>
      </w:r>
      <w:r w:rsidRPr="00C30B64">
        <w:rPr>
          <w:rFonts w:ascii="Times New Roman" w:hAnsi="Times New Roman" w:cs="B Lotus" w:hint="eastAsia"/>
          <w:szCs w:val="28"/>
          <w:rtl/>
        </w:rPr>
        <w:t>ن‌فر،</w:t>
      </w:r>
      <w:r w:rsidRPr="00C30B64">
        <w:rPr>
          <w:rFonts w:ascii="Times New Roman" w:hAnsi="Times New Roman" w:cs="B Lotus"/>
          <w:szCs w:val="28"/>
          <w:rtl/>
        </w:rPr>
        <w:t xml:space="preserve"> 1389</w:t>
      </w:r>
      <w:r w:rsidR="007A01A0"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از</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دگاه</w:t>
      </w:r>
      <w:r w:rsidRPr="00C30B64">
        <w:rPr>
          <w:rFonts w:ascii="Times New Roman" w:hAnsi="Times New Roman" w:cs="B Lotus"/>
          <w:szCs w:val="28"/>
          <w:rtl/>
        </w:rPr>
        <w:t xml:space="preserve"> اقتصاد</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اندازه مؤسسه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تواند</w:t>
      </w:r>
      <w:r w:rsidRPr="00C30B64">
        <w:rPr>
          <w:rFonts w:ascii="Times New Roman" w:hAnsi="Times New Roman" w:cs="B Lotus"/>
          <w:szCs w:val="28"/>
          <w:rtl/>
        </w:rPr>
        <w:t xml:space="preserve"> با دو اثر همراه باشد: نخست، اثر شهرت که موجب افزا</w:t>
      </w:r>
      <w:r w:rsidRPr="00C30B64">
        <w:rPr>
          <w:rFonts w:ascii="Times New Roman" w:hAnsi="Times New Roman" w:cs="B Lotus" w:hint="cs"/>
          <w:szCs w:val="28"/>
          <w:rtl/>
        </w:rPr>
        <w:t>ی</w:t>
      </w:r>
      <w:r w:rsidRPr="00C30B64">
        <w:rPr>
          <w:rFonts w:ascii="Times New Roman" w:hAnsi="Times New Roman" w:cs="B Lotus" w:hint="eastAsia"/>
          <w:szCs w:val="28"/>
          <w:rtl/>
        </w:rPr>
        <w:t>ش</w:t>
      </w:r>
      <w:r w:rsidRPr="00C30B64">
        <w:rPr>
          <w:rFonts w:ascii="Times New Roman" w:hAnsi="Times New Roman" w:cs="B Lotus"/>
          <w:szCs w:val="28"/>
          <w:rtl/>
        </w:rPr>
        <w:t xml:space="preserve"> تما</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به پرداخت ب</w:t>
      </w:r>
      <w:r w:rsidRPr="00C30B64">
        <w:rPr>
          <w:rFonts w:ascii="Times New Roman" w:hAnsi="Times New Roman" w:cs="B Lotus" w:hint="cs"/>
          <w:szCs w:val="28"/>
          <w:rtl/>
        </w:rPr>
        <w:t>ی</w:t>
      </w:r>
      <w:r w:rsidRPr="00C30B64">
        <w:rPr>
          <w:rFonts w:ascii="Times New Roman" w:hAnsi="Times New Roman" w:cs="B Lotus" w:hint="eastAsia"/>
          <w:szCs w:val="28"/>
          <w:rtl/>
        </w:rPr>
        <w:t>شتر</w:t>
      </w:r>
      <w:r w:rsidRPr="00C30B64">
        <w:rPr>
          <w:rFonts w:ascii="Times New Roman" w:hAnsi="Times New Roman" w:cs="B Lotus"/>
          <w:szCs w:val="28"/>
          <w:rtl/>
        </w:rPr>
        <w:t xml:space="preserve">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xml:space="preserve"> دوم، اثر کارا</w:t>
      </w:r>
      <w:r w:rsidRPr="00C30B64">
        <w:rPr>
          <w:rFonts w:ascii="Times New Roman" w:hAnsi="Times New Roman" w:cs="B Lotus" w:hint="cs"/>
          <w:szCs w:val="28"/>
          <w:rtl/>
        </w:rPr>
        <w:t>یی</w:t>
      </w:r>
      <w:r w:rsidRPr="00C30B64">
        <w:rPr>
          <w:rFonts w:ascii="Times New Roman" w:hAnsi="Times New Roman" w:cs="B Lotus"/>
          <w:szCs w:val="28"/>
          <w:rtl/>
        </w:rPr>
        <w:t xml:space="preserve"> که در نت</w:t>
      </w:r>
      <w:r w:rsidRPr="00C30B64">
        <w:rPr>
          <w:rFonts w:ascii="Times New Roman" w:hAnsi="Times New Roman" w:cs="B Lotus" w:hint="cs"/>
          <w:szCs w:val="28"/>
          <w:rtl/>
        </w:rPr>
        <w:t>ی</w:t>
      </w:r>
      <w:r w:rsidRPr="00C30B64">
        <w:rPr>
          <w:rFonts w:ascii="Times New Roman" w:hAnsi="Times New Roman" w:cs="B Lotus" w:hint="eastAsia"/>
          <w:szCs w:val="28"/>
          <w:rtl/>
        </w:rPr>
        <w:t>جه</w:t>
      </w:r>
      <w:r w:rsidRPr="00C30B64">
        <w:rPr>
          <w:rFonts w:ascii="Times New Roman" w:hAnsi="Times New Roman" w:cs="B Lotus"/>
          <w:szCs w:val="28"/>
          <w:rtl/>
        </w:rPr>
        <w:t xml:space="preserve"> صرفه‌جو</w:t>
      </w:r>
      <w:r w:rsidRPr="00C30B64">
        <w:rPr>
          <w:rFonts w:ascii="Times New Roman" w:hAnsi="Times New Roman" w:cs="B Lotus" w:hint="cs"/>
          <w:szCs w:val="28"/>
          <w:rtl/>
        </w:rPr>
        <w:t>یی‌</w:t>
      </w:r>
      <w:r w:rsidRPr="00C30B64">
        <w:rPr>
          <w:rFonts w:ascii="Times New Roman" w:hAnsi="Times New Roman" w:cs="B Lotus" w:hint="eastAsia"/>
          <w:szCs w:val="28"/>
          <w:rtl/>
        </w:rPr>
        <w:t>ها</w:t>
      </w:r>
      <w:r w:rsidRPr="00C30B64">
        <w:rPr>
          <w:rFonts w:ascii="Times New Roman" w:hAnsi="Times New Roman" w:cs="B Lotus" w:hint="cs"/>
          <w:szCs w:val="28"/>
          <w:rtl/>
        </w:rPr>
        <w:t>ی</w:t>
      </w:r>
      <w:r w:rsidRPr="00C30B64">
        <w:rPr>
          <w:rFonts w:ascii="Times New Roman" w:hAnsi="Times New Roman" w:cs="B Lotus"/>
          <w:szCs w:val="28"/>
          <w:rtl/>
        </w:rPr>
        <w:t xml:space="preserve"> ناش</w:t>
      </w:r>
      <w:r w:rsidRPr="00C30B64">
        <w:rPr>
          <w:rFonts w:ascii="Times New Roman" w:hAnsi="Times New Roman" w:cs="B Lotus" w:hint="cs"/>
          <w:szCs w:val="28"/>
          <w:rtl/>
        </w:rPr>
        <w:t>ی</w:t>
      </w:r>
      <w:r w:rsidRPr="00C30B64">
        <w:rPr>
          <w:rFonts w:ascii="Times New Roman" w:hAnsi="Times New Roman" w:cs="B Lotus"/>
          <w:szCs w:val="28"/>
          <w:rtl/>
        </w:rPr>
        <w:t xml:space="preserve"> از مق</w:t>
      </w:r>
      <w:r w:rsidRPr="00C30B64">
        <w:rPr>
          <w:rFonts w:ascii="Times New Roman" w:hAnsi="Times New Roman" w:cs="B Lotus" w:hint="cs"/>
          <w:szCs w:val="28"/>
          <w:rtl/>
        </w:rPr>
        <w:t>ی</w:t>
      </w:r>
      <w:r w:rsidRPr="00C30B64">
        <w:rPr>
          <w:rFonts w:ascii="Times New Roman" w:hAnsi="Times New Roman" w:cs="B Lotus" w:hint="eastAsia"/>
          <w:szCs w:val="28"/>
          <w:rtl/>
        </w:rPr>
        <w:t>اس</w:t>
      </w:r>
      <w:r w:rsidRPr="00C30B64">
        <w:rPr>
          <w:rFonts w:ascii="Times New Roman" w:hAnsi="Times New Roman" w:cs="B Lotus"/>
          <w:szCs w:val="28"/>
          <w:rtl/>
        </w:rPr>
        <w:t xml:space="preserve"> ممکن است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ارائه خدمت را کاهش دهد. با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حال، در عمل، اث</w:t>
      </w:r>
      <w:r w:rsidRPr="00C30B64">
        <w:rPr>
          <w:rFonts w:ascii="Times New Roman" w:hAnsi="Times New Roman" w:cs="B Lotus" w:hint="eastAsia"/>
          <w:szCs w:val="28"/>
          <w:rtl/>
        </w:rPr>
        <w:t>ر</w:t>
      </w:r>
      <w:r w:rsidRPr="00C30B64">
        <w:rPr>
          <w:rFonts w:ascii="Times New Roman" w:hAnsi="Times New Roman" w:cs="B Lotus"/>
          <w:szCs w:val="28"/>
          <w:rtl/>
        </w:rPr>
        <w:t xml:space="preserve"> شهرت غالباً باعث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xml:space="preserve"> مؤسسات بزرگ‌تر ق</w:t>
      </w:r>
      <w:r w:rsidRPr="00C30B64">
        <w:rPr>
          <w:rFonts w:ascii="Times New Roman" w:hAnsi="Times New Roman" w:cs="B Lotus" w:hint="cs"/>
          <w:szCs w:val="28"/>
          <w:rtl/>
        </w:rPr>
        <w:t>ی</w:t>
      </w:r>
      <w:r w:rsidRPr="00C30B64">
        <w:rPr>
          <w:rFonts w:ascii="Times New Roman" w:hAnsi="Times New Roman" w:cs="B Lotus" w:hint="eastAsia"/>
          <w:szCs w:val="28"/>
          <w:rtl/>
        </w:rPr>
        <w:t>مت‌ها</w:t>
      </w:r>
      <w:r w:rsidRPr="00C30B64">
        <w:rPr>
          <w:rFonts w:ascii="Times New Roman" w:hAnsi="Times New Roman" w:cs="B Lotus" w:hint="cs"/>
          <w:szCs w:val="28"/>
          <w:rtl/>
        </w:rPr>
        <w:t>ی</w:t>
      </w:r>
      <w:r w:rsidRPr="00C30B64">
        <w:rPr>
          <w:rFonts w:ascii="Times New Roman" w:hAnsi="Times New Roman" w:cs="B Lotus"/>
          <w:szCs w:val="28"/>
          <w:rtl/>
        </w:rPr>
        <w:t xml:space="preserve"> بالاتر</w:t>
      </w:r>
      <w:r w:rsidRPr="00C30B64">
        <w:rPr>
          <w:rFonts w:ascii="Times New Roman" w:hAnsi="Times New Roman" w:cs="B Lotus" w:hint="cs"/>
          <w:szCs w:val="28"/>
          <w:rtl/>
        </w:rPr>
        <w:t>ی</w:t>
      </w:r>
      <w:r w:rsidRPr="00C30B64">
        <w:rPr>
          <w:rFonts w:ascii="Times New Roman" w:hAnsi="Times New Roman" w:cs="B Lotus"/>
          <w:szCs w:val="28"/>
          <w:rtl/>
        </w:rPr>
        <w:t xml:space="preserve"> تع</w:t>
      </w:r>
      <w:r w:rsidRPr="00C30B64">
        <w:rPr>
          <w:rFonts w:ascii="Times New Roman" w:hAnsi="Times New Roman" w:cs="B Lotus" w:hint="cs"/>
          <w:szCs w:val="28"/>
          <w:rtl/>
        </w:rPr>
        <w:t>یی</w:t>
      </w:r>
      <w:r w:rsidRPr="00C30B64">
        <w:rPr>
          <w:rFonts w:ascii="Times New Roman" w:hAnsi="Times New Roman" w:cs="B Lotus" w:hint="eastAsia"/>
          <w:szCs w:val="28"/>
          <w:rtl/>
        </w:rPr>
        <w:t>ن</w:t>
      </w:r>
      <w:r w:rsidRPr="00C30B64">
        <w:rPr>
          <w:rFonts w:ascii="Times New Roman" w:hAnsi="Times New Roman" w:cs="B Lotus"/>
          <w:szCs w:val="28"/>
          <w:rtl/>
        </w:rPr>
        <w:t xml:space="preserve"> کنند.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موضوع به‌و</w:t>
      </w:r>
      <w:r w:rsidRPr="00C30B64">
        <w:rPr>
          <w:rFonts w:ascii="Times New Roman" w:hAnsi="Times New Roman" w:cs="B Lotus" w:hint="cs"/>
          <w:szCs w:val="28"/>
          <w:rtl/>
        </w:rPr>
        <w:t>ی</w:t>
      </w:r>
      <w:r w:rsidRPr="00C30B64">
        <w:rPr>
          <w:rFonts w:ascii="Times New Roman" w:hAnsi="Times New Roman" w:cs="B Lotus" w:hint="eastAsia"/>
          <w:szCs w:val="28"/>
          <w:rtl/>
        </w:rPr>
        <w:t>ژه</w:t>
      </w:r>
      <w:r w:rsidRPr="00C30B64">
        <w:rPr>
          <w:rFonts w:ascii="Times New Roman" w:hAnsi="Times New Roman" w:cs="B Lotus"/>
          <w:szCs w:val="28"/>
          <w:rtl/>
        </w:rPr>
        <w:t xml:space="preserve"> در بازارها</w:t>
      </w:r>
      <w:r w:rsidRPr="00C30B64">
        <w:rPr>
          <w:rFonts w:ascii="Times New Roman" w:hAnsi="Times New Roman" w:cs="B Lotus" w:hint="cs"/>
          <w:szCs w:val="28"/>
          <w:rtl/>
        </w:rPr>
        <w:t>یی</w:t>
      </w:r>
      <w:r w:rsidRPr="00C30B64">
        <w:rPr>
          <w:rFonts w:ascii="Times New Roman" w:hAnsi="Times New Roman" w:cs="B Lotus"/>
          <w:szCs w:val="28"/>
          <w:rtl/>
        </w:rPr>
        <w:t xml:space="preserve"> مشاهده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xml:space="preserve"> که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و ر</w:t>
      </w:r>
      <w:r w:rsidRPr="00C30B64">
        <w:rPr>
          <w:rFonts w:ascii="Times New Roman" w:hAnsi="Times New Roman" w:cs="B Lotus" w:hint="cs"/>
          <w:szCs w:val="28"/>
          <w:rtl/>
        </w:rPr>
        <w:t>ی</w:t>
      </w:r>
      <w:r w:rsidRPr="00C30B64">
        <w:rPr>
          <w:rFonts w:ascii="Times New Roman" w:hAnsi="Times New Roman" w:cs="B Lotus" w:hint="eastAsia"/>
          <w:szCs w:val="28"/>
          <w:rtl/>
        </w:rPr>
        <w:t>سک</w:t>
      </w:r>
      <w:r w:rsidRPr="00C30B64">
        <w:rPr>
          <w:rFonts w:ascii="Times New Roman" w:hAnsi="Times New Roman" w:cs="B Lotus"/>
          <w:szCs w:val="28"/>
          <w:rtl/>
        </w:rPr>
        <w:t xml:space="preserve"> دعاو</w:t>
      </w:r>
      <w:r w:rsidRPr="00C30B64">
        <w:rPr>
          <w:rFonts w:ascii="Times New Roman" w:hAnsi="Times New Roman" w:cs="B Lotus" w:hint="cs"/>
          <w:szCs w:val="28"/>
          <w:rtl/>
        </w:rPr>
        <w:t>ی</w:t>
      </w:r>
      <w:r w:rsidRPr="00C30B64">
        <w:rPr>
          <w:rFonts w:ascii="Times New Roman" w:hAnsi="Times New Roman" w:cs="B Lotus"/>
          <w:szCs w:val="28"/>
          <w:rtl/>
        </w:rPr>
        <w:t xml:space="preserve"> حقوق</w:t>
      </w:r>
      <w:r w:rsidRPr="00C30B64">
        <w:rPr>
          <w:rFonts w:ascii="Times New Roman" w:hAnsi="Times New Roman" w:cs="B Lotus" w:hint="cs"/>
          <w:szCs w:val="28"/>
          <w:rtl/>
        </w:rPr>
        <w:t>ی</w:t>
      </w:r>
      <w:r w:rsidRPr="00C30B64">
        <w:rPr>
          <w:rFonts w:ascii="Times New Roman" w:hAnsi="Times New Roman" w:cs="B Lotus"/>
          <w:szCs w:val="28"/>
          <w:rtl/>
        </w:rPr>
        <w:t xml:space="preserve"> برا</w:t>
      </w:r>
      <w:r w:rsidRPr="00C30B64">
        <w:rPr>
          <w:rFonts w:ascii="Times New Roman" w:hAnsi="Times New Roman" w:cs="B Lotus" w:hint="cs"/>
          <w:szCs w:val="28"/>
          <w:rtl/>
        </w:rPr>
        <w:t>ی</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بالا</w:t>
      </w:r>
      <w:r w:rsidRPr="00C30B64">
        <w:rPr>
          <w:rFonts w:ascii="Times New Roman" w:hAnsi="Times New Roman" w:cs="B Lotus" w:hint="cs"/>
          <w:szCs w:val="28"/>
          <w:rtl/>
        </w:rPr>
        <w:t>یی</w:t>
      </w:r>
      <w:r w:rsidRPr="00C30B64">
        <w:rPr>
          <w:rFonts w:ascii="Times New Roman" w:hAnsi="Times New Roman" w:cs="B Lotus"/>
          <w:szCs w:val="28"/>
          <w:rtl/>
        </w:rPr>
        <w:t xml:space="preserve"> دارد</w:t>
      </w:r>
      <w:r w:rsidR="007A01A0" w:rsidRPr="00C30B64">
        <w:rPr>
          <w:rFonts w:ascii="Times New Roman" w:hAnsi="Times New Roman" w:cs="B Lotus" w:hint="cs"/>
          <w:szCs w:val="28"/>
          <w:rtl/>
        </w:rPr>
        <w:t xml:space="preserve"> (پیل</w:t>
      </w:r>
      <w:r>
        <w:rPr>
          <w:rStyle w:val="FootnoteReference"/>
        </w:rPr>
        <w:footnoteReference w:id="69"/>
      </w:r>
      <w:r w:rsidR="007A01A0"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2013</w:t>
      </w:r>
      <w:r w:rsidR="007A01A0" w:rsidRPr="00C30B64">
        <w:rPr>
          <w:rFonts w:ascii="Times New Roman" w:hAnsi="Times New Roman" w:cs="B Lotus" w:hint="cs"/>
          <w:szCs w:val="28"/>
          <w:rtl/>
        </w:rPr>
        <w:t>؛</w:t>
      </w:r>
      <w:r w:rsidRPr="00C30B64">
        <w:rPr>
          <w:rFonts w:ascii="Times New Roman" w:hAnsi="Times New Roman" w:cs="B Lotus"/>
          <w:szCs w:val="28"/>
        </w:rPr>
        <w:t xml:space="preserve"> </w:t>
      </w:r>
      <w:r w:rsidRPr="00C30B64">
        <w:rPr>
          <w:rFonts w:ascii="Times New Roman" w:hAnsi="Times New Roman" w:cs="B Lotus"/>
          <w:szCs w:val="28"/>
          <w:rtl/>
        </w:rPr>
        <w:t>بن</w:t>
      </w:r>
      <w:r w:rsidRPr="00C30B64">
        <w:rPr>
          <w:rFonts w:ascii="Times New Roman" w:hAnsi="Times New Roman" w:cs="B Lotus" w:hint="cs"/>
          <w:szCs w:val="28"/>
          <w:rtl/>
        </w:rPr>
        <w:t>ی‌</w:t>
      </w:r>
      <w:r w:rsidRPr="00C30B64">
        <w:rPr>
          <w:rFonts w:ascii="Times New Roman" w:hAnsi="Times New Roman" w:cs="B Lotus" w:hint="eastAsia"/>
          <w:szCs w:val="28"/>
          <w:rtl/>
        </w:rPr>
        <w:t>مهد</w:t>
      </w:r>
      <w:r w:rsidRPr="00C30B64">
        <w:rPr>
          <w:rFonts w:ascii="Times New Roman" w:hAnsi="Times New Roman" w:cs="B Lotus"/>
          <w:szCs w:val="28"/>
          <w:rtl/>
        </w:rPr>
        <w:t xml:space="preserve"> و همکاران، 1391</w:t>
      </w:r>
      <w:r w:rsidR="007A01A0" w:rsidRPr="00C30B64">
        <w:rPr>
          <w:rFonts w:ascii="Times New Roman" w:hAnsi="Times New Roman" w:cs="B Lotus" w:hint="cs"/>
          <w:szCs w:val="28"/>
          <w:rtl/>
        </w:rPr>
        <w:t>).</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اندازه مؤسسه می‌تواند بر رفتار قیمت‌گذاری در سال نخست حسابرسی اثر بگذارد. برخی پژوهش‌ها نشان داده‌اند که مؤسسات بزرگ نیز ممکن است برای ورود به رابطه جدید، تخفیف‌هایی ارائه کنند؛ اما دامنه و شدت این تخفیف‌ها معمولاً کمتر از مؤسسات کوچک است. بنابراین، اندازه مؤسسه نه‌تنها در سطح قیمت حسابرسی، بلکه در الگوی تخفیف اولیه و بازیابی بعدی نیز اثرگذار است (کاچر و ویلسون</w:t>
      </w:r>
      <w:r>
        <w:rPr>
          <w:rStyle w:val="FootnoteReference"/>
        </w:rPr>
        <w:footnoteReference w:id="70"/>
      </w:r>
      <w:r>
        <w:rPr>
          <w:rFonts w:ascii="Times New Roman" w:hAnsi="Times New Roman" w:cs="B Lotus"/>
          <w:szCs w:val="28"/>
          <w:rtl/>
        </w:rPr>
        <w:t xml:space="preserve">، 2016؛ عزیزخانی و آقابیگی، 1392).</w:t>
      </w:r>
    </w:p>
    <w:p>
      <w:pPr>
        <w:keepNext/>
        <w:bidi/>
        <w:spacing w:before="160" w:after="40" w:line="360" w:lineRule="auto"/>
        <w:jc w:val="both"/>
        <w:outlineLvl w:val="2"/>
      </w:pPr>
      <w:r>
        <w:rPr>
          <w:rFonts w:ascii="Times New Roman" w:hAnsi="Times New Roman" w:cs="B Lotus"/>
          <w:b/>
          <w:bCs/>
          <w:szCs w:val="28"/>
          <w:rtl/>
        </w:rPr>
        <w:t xml:space="preserve">2-4-6- مفاهیم «کاهش هزینه‌های حسابرسی» و «بازیابی حق‌الزحمه حسابرسی»</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کاهش هزینه‌های حسابرسی به وضعیتی اشاره دارد که در آن مؤسسه حسابرسی در سال نخست همکاری، حق‌الزحمه‌ای کمتر از سطح معمول یا کمتر از هزینه اقتصادی واقعی خدمات دریافت می‌کند. این رفتار معمولاً با هدف جذب مشتری جدید، ورود به بازار یا کسب رابطه بلندمدت انجام می‌شود. در ادبیات حسابرسی، این پدیده گاه با اصطلاح </w:t>
      </w:r>
      <w:r>
        <w:rPr>
          <w:rFonts w:ascii="Times New Roman" w:hAnsi="Times New Roman" w:cs="B Lotus"/>
          <w:szCs w:val="28"/>
        </w:rPr>
        <w:t xml:space="preserve">low-balling</w:t>
      </w:r>
      <w:r>
        <w:rPr>
          <w:rFonts w:ascii="Times New Roman" w:hAnsi="Times New Roman" w:cs="B Lotus"/>
          <w:szCs w:val="28"/>
          <w:rtl/>
        </w:rPr>
        <w:t xml:space="preserve">  نیز شناخته می‌شود، هرچند برخی نویسندگان میان این دو مفهوم تفاوت قائل هستند (دی‌آنجلو، 1981؛ عزیزخانی و آقابیگی، 1392).</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بازیابی حق‌الزحمه حسابرسی به فرایندی گفته می‌شود که در آن مؤسسه حسابرسی پس از ارائه تخفیف اولیه، در سال‌های بعد حق‌الزحمه را افزایش می‌دهد تا بخشی از زیان یا کاهش درآمد سال نخست را جبران کند. این افزایش ممکن است ناشی از تثبیت رابطه، افزایش اعتماد، افزایش پیچیدگی فعالیت صاحبکار یا حتی قدرت چانه‌زنی مؤسسه در دوره‌های بعد باشد. به همین دلیل، مطالعه بازیابی حق‌الزحمه برای درک راهبردهای قیمت‌گذاری حسابرسی اهمیت زیادی دارد (سیمون و فرانسیس، 1988؛ عزیزخانی و آقابیگی، 1392).</w:t>
      </w:r>
    </w:p>
    <w:p w:rsidR="009E4860" w:rsidRPr="00C30B64" w:rsidRDefault="009E486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پژوهش‌های جدید، کاهش و بازیابی حق‌الزحمه صرفاً از منظر مالی بررسی نمی‌شود، بلکه ارتباط آن با کیفیت حسابرسی آینده نیز مورد توجه قرار می‌گیرد. این پرسش مطرح است که آیا تخفیف اولیه موجب کاهش استقلال و افت کیفیت می‌شود یا در سال‌های بعد جبران می‌گردد و کیفیت در سطح قابل قبول باقی می‌ماند. پژوهش حاضر نیز دقیقاً در همین نقطه قرار دارد و می‌کوشد رابطه میان کاهش اولیه، بازیابی بعدی و کیفیت آینده را تبیین کند (چو و همکاران، 2020؛ دیانتی‌دیلمی و بیاتی، 1394).</w:t>
      </w:r>
    </w:p>
    <w:p>
      <w:pPr>
        <w:keepNext/>
        <w:bidi/>
        <w:spacing w:before="160" w:after="40" w:line="360" w:lineRule="auto"/>
        <w:jc w:val="both"/>
        <w:outlineLvl w:val="2"/>
      </w:pPr>
      <w:r>
        <w:rPr>
          <w:rFonts w:ascii="Times New Roman" w:hAnsi="Times New Roman" w:cs="B Lotus"/>
          <w:b/>
          <w:bCs/>
          <w:szCs w:val="28"/>
          <w:rtl/>
        </w:rPr>
        <w:t xml:space="preserve">2-4-7- عوامل مؤثر بر حق الزحمه حسابرسی</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آشنایی با عوامل مؤثر بر حق الزحمه های حسابرسی هم برای حسابرسان هم صاحب کاران آن ها و هم اشخاصی اهمیت دارد که سیاست گذاری و قانونمندی در حرفه حسابرسی را دنبال می کنند (نیک‌بخت و تنانی، 1389).</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حسابرسان با دانستن این عوامل می توانند خدمات خود را به شکل مناسبی قیمت گذاری کنند اهمیت این موضوع به خصوص در سال های اخیر و پس از تشکیل جامعه حسابداران رسمی ایران در کشور ما بیشتر دیده می شود زیرا پس از تشکیل جامعه، انحصار بازار کار حسابرسی شکسته شده و رقابت شدیدی بین حسابرسان شکل گرفته است (رجبی و محمدی خشویی، 1387). در چنین شرایطی حسابرسی موفق است که بتواند با توجه به ویژگی های واحد مورد رسیدگی، بهترین برآورد را از حق الزحمه خود داشته باشد تا ضمن حفظ کیفیت کار، آن را با حداقل هزینه انجام دهد (نیک‌بخت و تنانی، 1389).</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در واقع حسابرسان با اطلاع از این عوامل خواهند توانست معیارهای قابل اتکا و یکنواختی را به دست آورند که با تعهد به استفاده همه حسابرسان از آنها انسجام و نظم خاصی در حرفه از بابت حق الزحمه ها ایجاد خواهد شد. در این صورت از لطمات وارده به حرفه حسابرسی به دلیل نگاه بازاری به آن کاسته می شود.</w:t>
      </w:r>
    </w:p>
    <w:p w:rsidR="00BD5F8A"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rtl/>
          <w:lang w:bidi="fa-IR"/>
          <w14:ligatures w14:val="none"/>
        </w:rPr>
      </w:pPr>
      <w:r>
        <w:rPr>
          <w:rFonts w:ascii="Times New Roman" w:eastAsia="Times New Roman" w:hAnsi="Times New Roman" w:cs="B Lotus"/>
          <w:color w:val="222222"/>
          <w:kern w:val="0"/>
          <w:szCs w:val="28"/>
          <w14:ligatures w14:val="none"/>
          <w:rtl/>
        </w:rPr>
        <w:t xml:space="preserve">با رشد رقابت در حرفه مؤسسات حسابرسی ضرورت ارائه خدمات باکیفیت هر چه بهتر و بهای کمتر به بازار را بیشتر دریافته اند برای رقابت بر پایه ای به غیر از کیفیت و متفاوت کردن خدمات، مؤسسات حسابرسی به دنبال بهینه نمودن حق الزحمه خود و بهترین پیشنهادها برای آن هستند. بدین ترتیب که هم درآمد خود را حداکثر سازند و هم کار را در شرایط رقابتی از دست ندهند. به همین منظور، آگاهی از عوامل مؤثر بر حق الزحمه حسابرسی می تواند بسیار مفید باشد (چوی و همکاران</w:t>
      </w:r>
      <w:r>
        <w:rPr>
          <w:rStyle w:val="FootnoteReference"/>
        </w:rPr>
        <w:footnoteReference w:id="71"/>
      </w:r>
      <w:r>
        <w:rPr>
          <w:rFonts w:ascii="Times New Roman" w:eastAsia="Times New Roman" w:hAnsi="Times New Roman" w:cs="B Lotus"/>
          <w:color w:val="222222"/>
          <w:kern w:val="0"/>
          <w:szCs w:val="28"/>
          <w14:ligatures w14:val="none"/>
          <w:rtl/>
        </w:rPr>
        <w:t xml:space="preserve">، 2008). تعیین عوامل مؤثر بر هزینه حسابرسی به صاحب کار نیز کمک می کند منافع این خدمت را بهتر درک کند و بداند این هزینه را به خاطر چه چیزی متحمل می شود. بدیهی است آگاهی از این مسئله موجب تسریع و تسهیل کار حسابرسی شده و به دلیل مشارکت صاحب کار، حسابرسی با کیفیت بالاتری انجام خواهد گرفت. </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دنیای کسب وکار و حرفه ای امروز، دستخوش تحولات بسیاری گردیده است جهانی شدن نه تنها به تجارت بلکه به حرفه های مختلف نیز تسری یافته است این بدان معناست که تقاضا برای دقت نظر بیشتر نسبت به نتیجه کارهای حرفه ای و میزان هزینه آنها افزایش یافته است و دیگر نمی توان به سیستم ها و روش های سنتی اتکا نمود طی سال های گذشته با افزایش رقابت بين مؤسسات حسابرسی این حرفه دستخوش تحولات زیادی گردیده است رقابت حرفه ای رو به افزایش و فشارهای اقتصادی عوامل مضاعفی است که صاحبکاران را به رابطه خدمات حسابرسی و حق الزحمه حسابرسی حساس نموده است.</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بهای کالا یا خدمات قیمتی است که مصرف کننده برای استفاده از آن حاضر به پرداخت است اما در عمل این فرمول در کشورهای فاقد اقتصاد رقابتی، کارایی نداشته و قیمت را با انحصارات یا حداقل معیشتی تعیین می کنند. در حال حاضر، از مناقشات اصلی حرفه حسابرسی، تعیین حداقل نرخ حق الزحمه حسابرسی و نرخ شکنی برخی مؤسسات حسابرسی است. با شناسایی عوامل مؤثر بر حق الزحمه دریافتی حسابرسی می توان سیاست های مناسبی برای برخی از مسائل پیش روی این حرفه تدوین کرد (رجبی و محمدی خشویی، 1387).</w:t>
      </w:r>
    </w:p>
    <w:p w:rsidR="00BD067C" w:rsidRPr="00C30B64" w:rsidRDefault="00BD067C" w:rsidP="00966A8E">
      <w:pPr>
        <w:shd w:val="clear" w:color="auto" w:fill="FFFFFF"/>
        <w:bidi/>
        <w:spacing w:after="0" w:line="360" w:lineRule="auto"/>
        <w:jc w:val="both"/>
        <w:rPr>
          <w:rFonts w:ascii="Times New Roman" w:eastAsia="Times New Roman" w:hAnsi="Times New Roman" w:cs="B Lotus"/>
          <w:color w:val="222222"/>
          <w:kern w:val="0"/>
          <w:szCs w:val="28"/>
          <w14:ligatures w14:val="none"/>
        </w:rPr>
      </w:pPr>
      <w:r>
        <w:rPr>
          <w:rFonts w:ascii="Times New Roman" w:eastAsia="Times New Roman" w:hAnsi="Times New Roman" w:cs="B Lotus"/>
          <w:color w:val="222222"/>
          <w:kern w:val="0"/>
          <w:szCs w:val="28"/>
          <w14:ligatures w14:val="none"/>
          <w:rtl/>
        </w:rPr>
        <w:t xml:space="preserve">به نظر می رسد نقطه نهایی کار ایجاد مدلی مثل مدل سیمونیک (1980) است که حق الزحمه حسابرسی را به شکل مناسبی در ایران تعیین کند به طوری که در آن حق الزحمه، تابعی از هزینه حسابرسی ساعات کارکرد ضربدر نرخ بهای خدمات و صرف ریسکی است که حسابرس به خاطر خطر طرح دعاوی دادگاهی و زیان های آتی احتمالی صاحب کار در نظر می گیرد (نیک‌بخت و تنانی، 1389).</w:t>
      </w:r>
    </w:p>
    <w:p w:rsidR="00100C14" w:rsidRPr="00C30B64" w:rsidRDefault="00100C14"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مجموع، مبانی نظری این پژوهش بر این فرض استوار است که حق‌الزحمه حسابرسی نتیجه تعامل میان ریسک، هزینه، رقابت، وابستگی اقتصادی و ویژگی‌های ساختاری مؤسسه و صاحبکار است. از یک سو، حسابرسی به‌عنوان سازوکاری برای ارتقای شفافیت و کاهش عدم تقارن اطلاعاتی اهمیت دارد؛ از سوی دیگر، قیمت‌گذاری خدمات حسابرسی می‌تواند بر استقلال و کیفیت آن اثر بگذارد. به‌ویژه در شرایطی که مؤسسه حسابرسی برای ورود به رابطه جدید، تخفیف اولیه ارائه می‌کند، موضوع بازیابی حق‌الزحمه و پیامدهای آن برای دوره‌های بعد اهمیت بیشتری می‌یابد (دی‌آنجلو، 1981؛ حساس‌یگانه و آذین‌فر، 1389).</w:t>
      </w:r>
    </w:p>
    <w:p w:rsidR="00100C14" w:rsidRPr="00C30B64" w:rsidRDefault="00100C14"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فصل نشان داد که مفاه</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hint="cs"/>
          <w:szCs w:val="28"/>
          <w:rtl/>
        </w:rPr>
        <w:t>ی</w:t>
      </w:r>
      <w:r w:rsidRPr="00C30B64">
        <w:rPr>
          <w:rFonts w:ascii="Times New Roman" w:hAnsi="Times New Roman" w:cs="B Lotus"/>
          <w:szCs w:val="28"/>
          <w:rtl/>
        </w:rPr>
        <w:t xml:space="preserve"> مانند اهم</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مشتر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اندازه مؤسسه، حق‌الزحمه‌ها</w:t>
      </w:r>
      <w:r w:rsidRPr="00C30B64">
        <w:rPr>
          <w:rFonts w:ascii="Times New Roman" w:hAnsi="Times New Roman" w:cs="B Lotus" w:hint="cs"/>
          <w:szCs w:val="28"/>
          <w:rtl/>
        </w:rPr>
        <w:t>ی</w:t>
      </w:r>
      <w:r w:rsidRPr="00C30B64">
        <w:rPr>
          <w:rFonts w:ascii="Times New Roman" w:hAnsi="Times New Roman" w:cs="B Lotus"/>
          <w:szCs w:val="28"/>
          <w:rtl/>
        </w:rPr>
        <w:t xml:space="preserve"> غ</w:t>
      </w:r>
      <w:r w:rsidRPr="00C30B64">
        <w:rPr>
          <w:rFonts w:ascii="Times New Roman" w:hAnsi="Times New Roman" w:cs="B Lotus" w:hint="cs"/>
          <w:szCs w:val="28"/>
          <w:rtl/>
        </w:rPr>
        <w:t>ی</w:t>
      </w:r>
      <w:r w:rsidRPr="00C30B64">
        <w:rPr>
          <w:rFonts w:ascii="Times New Roman" w:hAnsi="Times New Roman" w:cs="B Lotus" w:hint="eastAsia"/>
          <w:szCs w:val="28"/>
          <w:rtl/>
        </w:rPr>
        <w:t>رحسابرس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ساختار بازار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همگ</w:t>
      </w:r>
      <w:r w:rsidRPr="00C30B64">
        <w:rPr>
          <w:rFonts w:ascii="Times New Roman" w:hAnsi="Times New Roman" w:cs="B Lotus" w:hint="cs"/>
          <w:szCs w:val="28"/>
          <w:rtl/>
        </w:rPr>
        <w:t>ی</w:t>
      </w:r>
      <w:r w:rsidRPr="00C30B64">
        <w:rPr>
          <w:rFonts w:ascii="Times New Roman" w:hAnsi="Times New Roman" w:cs="B Lotus"/>
          <w:szCs w:val="28"/>
          <w:rtl/>
        </w:rPr>
        <w:t xml:space="preserve"> در توض</w:t>
      </w:r>
      <w:r w:rsidRPr="00C30B64">
        <w:rPr>
          <w:rFonts w:ascii="Times New Roman" w:hAnsi="Times New Roman" w:cs="B Lotus" w:hint="cs"/>
          <w:szCs w:val="28"/>
          <w:rtl/>
        </w:rPr>
        <w:t>ی</w:t>
      </w:r>
      <w:r w:rsidRPr="00C30B64">
        <w:rPr>
          <w:rFonts w:ascii="Times New Roman" w:hAnsi="Times New Roman" w:cs="B Lotus" w:hint="eastAsia"/>
          <w:szCs w:val="28"/>
          <w:rtl/>
        </w:rPr>
        <w:t>ح</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نه‌ها</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نقش دارند. بنابرا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مدل پژوهش حاضر با</w:t>
      </w:r>
      <w:r w:rsidRPr="00C30B64">
        <w:rPr>
          <w:rFonts w:ascii="Times New Roman" w:hAnsi="Times New Roman" w:cs="B Lotus" w:hint="cs"/>
          <w:szCs w:val="28"/>
          <w:rtl/>
        </w:rPr>
        <w:t>ی</w:t>
      </w:r>
      <w:r w:rsidRPr="00C30B64">
        <w:rPr>
          <w:rFonts w:ascii="Times New Roman" w:hAnsi="Times New Roman" w:cs="B Lotus" w:hint="eastAsia"/>
          <w:szCs w:val="28"/>
          <w:rtl/>
        </w:rPr>
        <w:t>د</w:t>
      </w:r>
      <w:r w:rsidRPr="00C30B64">
        <w:rPr>
          <w:rFonts w:ascii="Times New Roman" w:hAnsi="Times New Roman" w:cs="B Lotus"/>
          <w:szCs w:val="28"/>
          <w:rtl/>
        </w:rPr>
        <w:t xml:space="preserve"> به‌گونه‌ا</w:t>
      </w:r>
      <w:r w:rsidRPr="00C30B64">
        <w:rPr>
          <w:rFonts w:ascii="Times New Roman" w:hAnsi="Times New Roman" w:cs="B Lotus" w:hint="cs"/>
          <w:szCs w:val="28"/>
          <w:rtl/>
        </w:rPr>
        <w:t>ی</w:t>
      </w:r>
      <w:r w:rsidRPr="00C30B64">
        <w:rPr>
          <w:rFonts w:ascii="Times New Roman" w:hAnsi="Times New Roman" w:cs="B Lotus"/>
          <w:szCs w:val="28"/>
          <w:rtl/>
        </w:rPr>
        <w:t xml:space="preserve"> طراح</w:t>
      </w:r>
      <w:r w:rsidRPr="00C30B64">
        <w:rPr>
          <w:rFonts w:ascii="Times New Roman" w:hAnsi="Times New Roman" w:cs="B Lotus" w:hint="cs"/>
          <w:szCs w:val="28"/>
          <w:rtl/>
        </w:rPr>
        <w:t>ی</w:t>
      </w:r>
      <w:r w:rsidRPr="00C30B64">
        <w:rPr>
          <w:rFonts w:ascii="Times New Roman" w:hAnsi="Times New Roman" w:cs="B Lotus"/>
          <w:szCs w:val="28"/>
          <w:rtl/>
        </w:rPr>
        <w:t xml:space="preserve"> شود که بتواند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روابط را در قالب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چارچوب منسجم تب</w:t>
      </w:r>
      <w:r w:rsidRPr="00C30B64">
        <w:rPr>
          <w:rFonts w:ascii="Times New Roman" w:hAnsi="Times New Roman" w:cs="B Lotus" w:hint="cs"/>
          <w:szCs w:val="28"/>
          <w:rtl/>
        </w:rPr>
        <w:t>یی</w:t>
      </w:r>
      <w:r w:rsidRPr="00C30B64">
        <w:rPr>
          <w:rFonts w:ascii="Times New Roman" w:hAnsi="Times New Roman" w:cs="B Lotus" w:hint="eastAsia"/>
          <w:szCs w:val="28"/>
          <w:rtl/>
        </w:rPr>
        <w:t>ن</w:t>
      </w:r>
      <w:r w:rsidRPr="00C30B64">
        <w:rPr>
          <w:rFonts w:ascii="Times New Roman" w:hAnsi="Times New Roman" w:cs="B Lotus"/>
          <w:szCs w:val="28"/>
          <w:rtl/>
        </w:rPr>
        <w:t xml:space="preserve"> کند.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چارچوب نه‌تنها به پ</w:t>
      </w:r>
      <w:r w:rsidRPr="00C30B64">
        <w:rPr>
          <w:rFonts w:ascii="Times New Roman" w:hAnsi="Times New Roman" w:cs="B Lotus" w:hint="cs"/>
          <w:szCs w:val="28"/>
          <w:rtl/>
        </w:rPr>
        <w:t>ی</w:t>
      </w:r>
      <w:r w:rsidRPr="00C30B64">
        <w:rPr>
          <w:rFonts w:ascii="Times New Roman" w:hAnsi="Times New Roman" w:cs="B Lotus" w:hint="eastAsia"/>
          <w:szCs w:val="28"/>
          <w:rtl/>
        </w:rPr>
        <w:t>ش‌ب</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hint="cs"/>
          <w:szCs w:val="28"/>
          <w:rtl/>
        </w:rPr>
        <w:t>ی</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نه‌ها</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کمک م</w:t>
      </w:r>
      <w:r w:rsidRPr="00C30B64">
        <w:rPr>
          <w:rFonts w:ascii="Times New Roman" w:hAnsi="Times New Roman" w:cs="B Lotus" w:hint="cs"/>
          <w:szCs w:val="28"/>
          <w:rtl/>
        </w:rPr>
        <w:t>ی‌</w:t>
      </w:r>
      <w:r w:rsidRPr="00C30B64">
        <w:rPr>
          <w:rFonts w:ascii="Times New Roman" w:hAnsi="Times New Roman" w:cs="B Lotus" w:hint="eastAsia"/>
          <w:szCs w:val="28"/>
          <w:rtl/>
        </w:rPr>
        <w:t>کند،</w:t>
      </w:r>
      <w:r w:rsidRPr="00C30B64">
        <w:rPr>
          <w:rFonts w:ascii="Times New Roman" w:hAnsi="Times New Roman" w:cs="B Lotus"/>
          <w:szCs w:val="28"/>
          <w:rtl/>
        </w:rPr>
        <w:t xml:space="preserve"> بلکه امکان بررس</w:t>
      </w:r>
      <w:r w:rsidRPr="00C30B64">
        <w:rPr>
          <w:rFonts w:ascii="Times New Roman" w:hAnsi="Times New Roman" w:cs="B Lotus" w:hint="cs"/>
          <w:szCs w:val="28"/>
          <w:rtl/>
        </w:rPr>
        <w:t>ی</w:t>
      </w:r>
      <w:r w:rsidRPr="00C30B64">
        <w:rPr>
          <w:rFonts w:ascii="Times New Roman" w:hAnsi="Times New Roman" w:cs="B Lotus"/>
          <w:szCs w:val="28"/>
          <w:rtl/>
        </w:rPr>
        <w:t xml:space="preserve"> ر</w:t>
      </w:r>
      <w:r w:rsidRPr="00C30B64">
        <w:rPr>
          <w:rFonts w:ascii="Times New Roman" w:hAnsi="Times New Roman" w:cs="B Lotus" w:hint="cs"/>
          <w:szCs w:val="28"/>
          <w:rtl/>
        </w:rPr>
        <w:t>ی</w:t>
      </w:r>
      <w:r w:rsidRPr="00C30B64">
        <w:rPr>
          <w:rFonts w:ascii="Times New Roman" w:hAnsi="Times New Roman" w:cs="B Lotus" w:hint="eastAsia"/>
          <w:szCs w:val="28"/>
          <w:rtl/>
        </w:rPr>
        <w:t>کاور</w:t>
      </w:r>
      <w:r w:rsidRPr="00C30B64">
        <w:rPr>
          <w:rFonts w:ascii="Times New Roman" w:hAnsi="Times New Roman" w:cs="B Lotus" w:hint="cs"/>
          <w:szCs w:val="28"/>
          <w:rtl/>
        </w:rPr>
        <w:t>ی</w:t>
      </w:r>
      <w:r w:rsidRPr="00C30B64">
        <w:rPr>
          <w:rFonts w:ascii="Times New Roman" w:hAnsi="Times New Roman" w:cs="B Lotus"/>
          <w:szCs w:val="28"/>
          <w:rtl/>
        </w:rPr>
        <w:t xml:space="preserve"> حق‌الزحمه و آثار بلندمدت آن بر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را ن</w:t>
      </w:r>
      <w:r w:rsidRPr="00C30B64">
        <w:rPr>
          <w:rFonts w:ascii="Times New Roman" w:hAnsi="Times New Roman" w:cs="B Lotus" w:hint="cs"/>
          <w:szCs w:val="28"/>
          <w:rtl/>
        </w:rPr>
        <w:t>ی</w:t>
      </w:r>
      <w:r w:rsidRPr="00C30B64">
        <w:rPr>
          <w:rFonts w:ascii="Times New Roman" w:hAnsi="Times New Roman" w:cs="B Lotus" w:hint="eastAsia"/>
          <w:szCs w:val="28"/>
          <w:rtl/>
        </w:rPr>
        <w:t>ز</w:t>
      </w:r>
      <w:r w:rsidRPr="00C30B64">
        <w:rPr>
          <w:rFonts w:ascii="Times New Roman" w:hAnsi="Times New Roman" w:cs="B Lotus"/>
          <w:szCs w:val="28"/>
          <w:rtl/>
        </w:rPr>
        <w:t xml:space="preserve"> فراهم م</w:t>
      </w:r>
      <w:r w:rsidRPr="00C30B64">
        <w:rPr>
          <w:rFonts w:ascii="Times New Roman" w:hAnsi="Times New Roman" w:cs="B Lotus" w:hint="cs"/>
          <w:szCs w:val="28"/>
          <w:rtl/>
        </w:rPr>
        <w:t>ی‌</w:t>
      </w:r>
      <w:r w:rsidRPr="00C30B64">
        <w:rPr>
          <w:rFonts w:ascii="Times New Roman" w:hAnsi="Times New Roman" w:cs="B Lotus" w:hint="eastAsia"/>
          <w:szCs w:val="28"/>
          <w:rtl/>
        </w:rPr>
        <w:t>آورد</w:t>
      </w:r>
      <w:r w:rsidRPr="00C30B64">
        <w:rPr>
          <w:rFonts w:ascii="Times New Roman" w:hAnsi="Times New Roman" w:cs="B Lotus"/>
          <w:szCs w:val="28"/>
          <w:rtl/>
        </w:rPr>
        <w:t xml:space="preserve"> (</w:t>
      </w:r>
      <w:r w:rsidR="004603BD" w:rsidRPr="00C30B64">
        <w:rPr>
          <w:rFonts w:ascii="Times New Roman" w:hAnsi="Times New Roman" w:cs="B Lotus" w:hint="cs"/>
          <w:szCs w:val="28"/>
          <w:rtl/>
        </w:rPr>
        <w:t>چو و همکاران،</w:t>
      </w:r>
      <w:r w:rsidRPr="00C30B64">
        <w:rPr>
          <w:rFonts w:ascii="Times New Roman" w:hAnsi="Times New Roman" w:cs="B Lotus"/>
          <w:szCs w:val="28"/>
        </w:rPr>
        <w:t xml:space="preserve"> </w:t>
      </w:r>
      <w:r w:rsidRPr="00C30B64">
        <w:rPr>
          <w:rFonts w:ascii="Times New Roman" w:hAnsi="Times New Roman" w:cs="B Lotus"/>
          <w:szCs w:val="28"/>
          <w:rtl/>
        </w:rPr>
        <w:t>2020</w:t>
      </w:r>
      <w:r w:rsidR="004603BD" w:rsidRPr="00C30B64">
        <w:rPr>
          <w:rFonts w:ascii="Times New Roman" w:hAnsi="Times New Roman" w:cs="B Lotus" w:hint="cs"/>
          <w:szCs w:val="28"/>
          <w:rtl/>
        </w:rPr>
        <w:t>؛</w:t>
      </w:r>
      <w:r w:rsidRPr="00C30B64">
        <w:rPr>
          <w:rFonts w:ascii="Times New Roman" w:hAnsi="Times New Roman" w:cs="B Lotus"/>
          <w:szCs w:val="28"/>
          <w:rtl/>
        </w:rPr>
        <w:t xml:space="preserve"> بن</w:t>
      </w:r>
      <w:r w:rsidRPr="00C30B64">
        <w:rPr>
          <w:rFonts w:ascii="Times New Roman" w:hAnsi="Times New Roman" w:cs="B Lotus" w:hint="cs"/>
          <w:szCs w:val="28"/>
          <w:rtl/>
        </w:rPr>
        <w:t>ی‌</w:t>
      </w:r>
      <w:r w:rsidRPr="00C30B64">
        <w:rPr>
          <w:rFonts w:ascii="Times New Roman" w:hAnsi="Times New Roman" w:cs="B Lotus" w:hint="eastAsia"/>
          <w:szCs w:val="28"/>
          <w:rtl/>
        </w:rPr>
        <w:t>مهد</w:t>
      </w:r>
      <w:r w:rsidRPr="00C30B64">
        <w:rPr>
          <w:rFonts w:ascii="Times New Roman" w:hAnsi="Times New Roman" w:cs="B Lotus"/>
          <w:szCs w:val="28"/>
          <w:rtl/>
        </w:rPr>
        <w:t xml:space="preserve"> و همکاران، 1391)</w:t>
      </w:r>
      <w:r w:rsidR="004603BD" w:rsidRPr="00C30B64">
        <w:rPr>
          <w:rFonts w:ascii="Times New Roman" w:hAnsi="Times New Roman" w:cs="B Lotus" w:hint="cs"/>
          <w:szCs w:val="28"/>
          <w:rtl/>
        </w:rPr>
        <w:t>.</w:t>
      </w:r>
    </w:p>
    <w:p>
      <w:pPr>
        <w:keepNext/>
        <w:bidi/>
        <w:spacing w:before="240" w:after="60" w:line="360" w:lineRule="auto"/>
        <w:jc w:val="both"/>
        <w:outlineLvl w:val="1"/>
      </w:pPr>
      <w:r>
        <w:rPr>
          <w:rFonts w:ascii="Times New Roman" w:hAnsi="Times New Roman" w:cs="B Lotus"/>
          <w:b/>
          <w:bCs/>
          <w:szCs w:val="28"/>
          <w:rtl/>
        </w:rPr>
        <w:t xml:space="preserve">2-5- مبانی نظری مرتبط با فرضیات پژوهش</w:t>
      </w:r>
    </w:p>
    <w:p w:rsidR="00100C14" w:rsidRPr="00C30B64" w:rsidRDefault="00100C14"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در</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بخش، با هدف ارائه بستر</w:t>
      </w:r>
      <w:r w:rsidRPr="00C30B64">
        <w:rPr>
          <w:rFonts w:ascii="Times New Roman" w:hAnsi="Times New Roman" w:cs="B Lotus" w:hint="cs"/>
          <w:szCs w:val="28"/>
          <w:rtl/>
        </w:rPr>
        <w:t>ی</w:t>
      </w:r>
      <w:r w:rsidRPr="00C30B64">
        <w:rPr>
          <w:rFonts w:ascii="Times New Roman" w:hAnsi="Times New Roman" w:cs="B Lotus"/>
          <w:szCs w:val="28"/>
          <w:rtl/>
        </w:rPr>
        <w:t xml:space="preserve"> علم</w:t>
      </w:r>
      <w:r w:rsidRPr="00C30B64">
        <w:rPr>
          <w:rFonts w:ascii="Times New Roman" w:hAnsi="Times New Roman" w:cs="B Lotus" w:hint="cs"/>
          <w:szCs w:val="28"/>
          <w:rtl/>
        </w:rPr>
        <w:t>ی</w:t>
      </w:r>
      <w:r w:rsidRPr="00C30B64">
        <w:rPr>
          <w:rFonts w:ascii="Times New Roman" w:hAnsi="Times New Roman" w:cs="B Lotus"/>
          <w:szCs w:val="28"/>
          <w:rtl/>
        </w:rPr>
        <w:t xml:space="preserve"> برا</w:t>
      </w:r>
      <w:r w:rsidRPr="00C30B64">
        <w:rPr>
          <w:rFonts w:ascii="Times New Roman" w:hAnsi="Times New Roman" w:cs="B Lotus" w:hint="cs"/>
          <w:szCs w:val="28"/>
          <w:rtl/>
        </w:rPr>
        <w:t>ی</w:t>
      </w:r>
      <w:r w:rsidRPr="00C30B64">
        <w:rPr>
          <w:rFonts w:ascii="Times New Roman" w:hAnsi="Times New Roman" w:cs="B Lotus"/>
          <w:szCs w:val="28"/>
          <w:rtl/>
        </w:rPr>
        <w:t xml:space="preserve"> آزمون فرض</w:t>
      </w:r>
      <w:r w:rsidRPr="00C30B64">
        <w:rPr>
          <w:rFonts w:ascii="Times New Roman" w:hAnsi="Times New Roman" w:cs="B Lotus" w:hint="cs"/>
          <w:szCs w:val="28"/>
          <w:rtl/>
        </w:rPr>
        <w:t>ی</w:t>
      </w:r>
      <w:r w:rsidRPr="00C30B64">
        <w:rPr>
          <w:rFonts w:ascii="Times New Roman" w:hAnsi="Times New Roman" w:cs="B Lotus" w:hint="eastAsia"/>
          <w:szCs w:val="28"/>
          <w:rtl/>
        </w:rPr>
        <w:t>ات</w:t>
      </w:r>
      <w:r w:rsidRPr="00C30B64">
        <w:rPr>
          <w:rFonts w:ascii="Times New Roman" w:hAnsi="Times New Roman" w:cs="B Lotus"/>
          <w:szCs w:val="28"/>
          <w:rtl/>
        </w:rPr>
        <w:t xml:space="preserve"> پژوهش، به تب</w:t>
      </w:r>
      <w:r w:rsidRPr="00C30B64">
        <w:rPr>
          <w:rFonts w:ascii="Times New Roman" w:hAnsi="Times New Roman" w:cs="B Lotus" w:hint="cs"/>
          <w:szCs w:val="28"/>
          <w:rtl/>
        </w:rPr>
        <w:t>یی</w:t>
      </w:r>
      <w:r w:rsidRPr="00C30B64">
        <w:rPr>
          <w:rFonts w:ascii="Times New Roman" w:hAnsi="Times New Roman" w:cs="B Lotus" w:hint="eastAsia"/>
          <w:szCs w:val="28"/>
          <w:rtl/>
        </w:rPr>
        <w:t>ن</w:t>
      </w:r>
      <w:r w:rsidRPr="00C30B64">
        <w:rPr>
          <w:rFonts w:ascii="Times New Roman" w:hAnsi="Times New Roman" w:cs="B Lotus"/>
          <w:szCs w:val="28"/>
          <w:rtl/>
        </w:rPr>
        <w:t xml:space="preserve"> مبان</w:t>
      </w:r>
      <w:r w:rsidRPr="00C30B64">
        <w:rPr>
          <w:rFonts w:ascii="Times New Roman" w:hAnsi="Times New Roman" w:cs="B Lotus" w:hint="cs"/>
          <w:szCs w:val="28"/>
          <w:rtl/>
        </w:rPr>
        <w:t>ی</w:t>
      </w:r>
      <w:r w:rsidRPr="00C30B64">
        <w:rPr>
          <w:rFonts w:ascii="Times New Roman" w:hAnsi="Times New Roman" w:cs="B Lotus"/>
          <w:szCs w:val="28"/>
          <w:rtl/>
        </w:rPr>
        <w:t xml:space="preserve"> نظر</w:t>
      </w:r>
      <w:r w:rsidRPr="00C30B64">
        <w:rPr>
          <w:rFonts w:ascii="Times New Roman" w:hAnsi="Times New Roman" w:cs="B Lotus" w:hint="cs"/>
          <w:szCs w:val="28"/>
          <w:rtl/>
        </w:rPr>
        <w:t>ی</w:t>
      </w:r>
      <w:r w:rsidRPr="00C30B64">
        <w:rPr>
          <w:rFonts w:ascii="Times New Roman" w:hAnsi="Times New Roman" w:cs="B Lotus"/>
          <w:szCs w:val="28"/>
          <w:rtl/>
        </w:rPr>
        <w:t xml:space="preserve"> و استدلال‌ها</w:t>
      </w:r>
      <w:r w:rsidRPr="00C30B64">
        <w:rPr>
          <w:rFonts w:ascii="Times New Roman" w:hAnsi="Times New Roman" w:cs="B Lotus" w:hint="cs"/>
          <w:szCs w:val="28"/>
          <w:rtl/>
        </w:rPr>
        <w:t>ی</w:t>
      </w:r>
      <w:r w:rsidRPr="00C30B64">
        <w:rPr>
          <w:rFonts w:ascii="Times New Roman" w:hAnsi="Times New Roman" w:cs="B Lotus"/>
          <w:szCs w:val="28"/>
          <w:rtl/>
        </w:rPr>
        <w:t xml:space="preserve"> پشت هر رابطه پرداخته م</w:t>
      </w:r>
      <w:r w:rsidRPr="00C30B64">
        <w:rPr>
          <w:rFonts w:ascii="Times New Roman" w:hAnsi="Times New Roman" w:cs="B Lotus" w:hint="cs"/>
          <w:szCs w:val="28"/>
          <w:rtl/>
        </w:rPr>
        <w:t>ی‌</w:t>
      </w:r>
      <w:r w:rsidRPr="00C30B64">
        <w:rPr>
          <w:rFonts w:ascii="Times New Roman" w:hAnsi="Times New Roman" w:cs="B Lotus" w:hint="eastAsia"/>
          <w:szCs w:val="28"/>
          <w:rtl/>
        </w:rPr>
        <w:t>شود</w:t>
      </w:r>
      <w:r w:rsidRPr="00C30B64">
        <w:rPr>
          <w:rFonts w:ascii="Times New Roman" w:hAnsi="Times New Roman" w:cs="B Lotus"/>
          <w:szCs w:val="28"/>
          <w:rtl/>
        </w:rPr>
        <w:t>. برخلاف برخ</w:t>
      </w:r>
      <w:r w:rsidRPr="00C30B64">
        <w:rPr>
          <w:rFonts w:ascii="Times New Roman" w:hAnsi="Times New Roman" w:cs="B Lotus" w:hint="cs"/>
          <w:szCs w:val="28"/>
          <w:rtl/>
        </w:rPr>
        <w:t>ی</w:t>
      </w:r>
      <w:r w:rsidRPr="00C30B64">
        <w:rPr>
          <w:rFonts w:ascii="Times New Roman" w:hAnsi="Times New Roman" w:cs="B Lotus"/>
          <w:szCs w:val="28"/>
          <w:rtl/>
        </w:rPr>
        <w:t xml:space="preserve"> د</w:t>
      </w:r>
      <w:r w:rsidRPr="00C30B64">
        <w:rPr>
          <w:rFonts w:ascii="Times New Roman" w:hAnsi="Times New Roman" w:cs="B Lotus" w:hint="cs"/>
          <w:szCs w:val="28"/>
          <w:rtl/>
        </w:rPr>
        <w:t>ی</w:t>
      </w:r>
      <w:r w:rsidRPr="00C30B64">
        <w:rPr>
          <w:rFonts w:ascii="Times New Roman" w:hAnsi="Times New Roman" w:cs="B Lotus" w:hint="eastAsia"/>
          <w:szCs w:val="28"/>
          <w:rtl/>
        </w:rPr>
        <w:t>دگاه‌ها</w:t>
      </w:r>
      <w:r w:rsidRPr="00C30B64">
        <w:rPr>
          <w:rFonts w:ascii="Times New Roman" w:hAnsi="Times New Roman" w:cs="B Lotus" w:hint="cs"/>
          <w:szCs w:val="28"/>
          <w:rtl/>
        </w:rPr>
        <w:t>ی</w:t>
      </w:r>
      <w:r w:rsidRPr="00C30B64">
        <w:rPr>
          <w:rFonts w:ascii="Times New Roman" w:hAnsi="Times New Roman" w:cs="B Lotus"/>
          <w:szCs w:val="28"/>
          <w:rtl/>
        </w:rPr>
        <w:t xml:space="preserve"> سنت</w:t>
      </w:r>
      <w:r w:rsidRPr="00C30B64">
        <w:rPr>
          <w:rFonts w:ascii="Times New Roman" w:hAnsi="Times New Roman" w:cs="B Lotus" w:hint="cs"/>
          <w:szCs w:val="28"/>
          <w:rtl/>
        </w:rPr>
        <w:t>ی</w:t>
      </w:r>
      <w:r w:rsidRPr="00C30B64">
        <w:rPr>
          <w:rFonts w:ascii="Times New Roman" w:hAnsi="Times New Roman" w:cs="B Lotus"/>
          <w:szCs w:val="28"/>
          <w:rtl/>
        </w:rPr>
        <w:t xml:space="preserve"> که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نه‌ها</w:t>
      </w:r>
      <w:r w:rsidRPr="00C30B64">
        <w:rPr>
          <w:rFonts w:ascii="Times New Roman" w:hAnsi="Times New Roman" w:cs="B Lotus" w:hint="cs"/>
          <w:szCs w:val="28"/>
          <w:rtl/>
        </w:rPr>
        <w:t>ی</w:t>
      </w:r>
      <w:r w:rsidRPr="00C30B64">
        <w:rPr>
          <w:rFonts w:ascii="Times New Roman" w:hAnsi="Times New Roman" w:cs="B Lotus"/>
          <w:szCs w:val="28"/>
          <w:rtl/>
        </w:rPr>
        <w:t xml:space="preserve"> حسابرس</w:t>
      </w:r>
      <w:r w:rsidRPr="00C30B64">
        <w:rPr>
          <w:rFonts w:ascii="Times New Roman" w:hAnsi="Times New Roman" w:cs="B Lotus" w:hint="cs"/>
          <w:szCs w:val="28"/>
          <w:rtl/>
        </w:rPr>
        <w:t>ی</w:t>
      </w:r>
      <w:r w:rsidRPr="00C30B64">
        <w:rPr>
          <w:rFonts w:ascii="Times New Roman" w:hAnsi="Times New Roman" w:cs="B Lotus"/>
          <w:szCs w:val="28"/>
          <w:rtl/>
        </w:rPr>
        <w:t xml:space="preserve"> و خدمات غ</w:t>
      </w:r>
      <w:r w:rsidRPr="00C30B64">
        <w:rPr>
          <w:rFonts w:ascii="Times New Roman" w:hAnsi="Times New Roman" w:cs="B Lotus" w:hint="cs"/>
          <w:szCs w:val="28"/>
          <w:rtl/>
        </w:rPr>
        <w:t>ی</w:t>
      </w:r>
      <w:r w:rsidRPr="00C30B64">
        <w:rPr>
          <w:rFonts w:ascii="Times New Roman" w:hAnsi="Times New Roman" w:cs="B Lotus" w:hint="eastAsia"/>
          <w:szCs w:val="28"/>
          <w:rtl/>
        </w:rPr>
        <w:t>رحسابرس</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ا</w:t>
      </w:r>
      <w:r w:rsidRPr="00C30B64">
        <w:rPr>
          <w:rFonts w:ascii="Times New Roman" w:hAnsi="Times New Roman" w:cs="B Lotus"/>
          <w:szCs w:val="28"/>
          <w:rtl/>
        </w:rPr>
        <w:t xml:space="preserve">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روابط خط</w:t>
      </w:r>
      <w:r w:rsidRPr="00C30B64">
        <w:rPr>
          <w:rFonts w:ascii="Times New Roman" w:hAnsi="Times New Roman" w:cs="B Lotus" w:hint="cs"/>
          <w:szCs w:val="28"/>
          <w:rtl/>
        </w:rPr>
        <w:t>ی</w:t>
      </w:r>
      <w:r w:rsidRPr="00C30B64">
        <w:rPr>
          <w:rFonts w:ascii="Times New Roman" w:hAnsi="Times New Roman" w:cs="B Lotus"/>
          <w:szCs w:val="28"/>
          <w:rtl/>
        </w:rPr>
        <w:t xml:space="preserve"> و همواره همسو فرض م</w:t>
      </w:r>
      <w:r w:rsidRPr="00C30B64">
        <w:rPr>
          <w:rFonts w:ascii="Times New Roman" w:hAnsi="Times New Roman" w:cs="B Lotus" w:hint="cs"/>
          <w:szCs w:val="28"/>
          <w:rtl/>
        </w:rPr>
        <w:t>ی‌</w:t>
      </w:r>
      <w:r w:rsidRPr="00C30B64">
        <w:rPr>
          <w:rFonts w:ascii="Times New Roman" w:hAnsi="Times New Roman" w:cs="B Lotus" w:hint="eastAsia"/>
          <w:szCs w:val="28"/>
          <w:rtl/>
        </w:rPr>
        <w:t>کنند،</w:t>
      </w:r>
      <w:r w:rsidRPr="00C30B64">
        <w:rPr>
          <w:rFonts w:ascii="Times New Roman" w:hAnsi="Times New Roman" w:cs="B Lotus"/>
          <w:szCs w:val="28"/>
          <w:rtl/>
        </w:rPr>
        <w:t xml:space="preserve">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پژوهش بر پا</w:t>
      </w:r>
      <w:r w:rsidRPr="00C30B64">
        <w:rPr>
          <w:rFonts w:ascii="Times New Roman" w:hAnsi="Times New Roman" w:cs="B Lotus" w:hint="cs"/>
          <w:szCs w:val="28"/>
          <w:rtl/>
        </w:rPr>
        <w:t>ی</w:t>
      </w:r>
      <w:r w:rsidRPr="00C30B64">
        <w:rPr>
          <w:rFonts w:ascii="Times New Roman" w:hAnsi="Times New Roman" w:cs="B Lotus" w:hint="eastAsia"/>
          <w:szCs w:val="28"/>
          <w:rtl/>
        </w:rPr>
        <w:t>ه</w:t>
      </w:r>
      <w:r w:rsidRPr="00C30B64">
        <w:rPr>
          <w:rFonts w:ascii="Times New Roman" w:hAnsi="Times New Roman" w:cs="B Lotus"/>
          <w:szCs w:val="28"/>
          <w:rtl/>
        </w:rPr>
        <w:t xml:space="preserve"> نگاه</w:t>
      </w:r>
      <w:r w:rsidRPr="00C30B64">
        <w:rPr>
          <w:rFonts w:ascii="Times New Roman" w:hAnsi="Times New Roman" w:cs="B Lotus" w:hint="cs"/>
          <w:szCs w:val="28"/>
          <w:rtl/>
        </w:rPr>
        <w:t>ی</w:t>
      </w:r>
      <w:r w:rsidRPr="00C30B64">
        <w:rPr>
          <w:rFonts w:ascii="Times New Roman" w:hAnsi="Times New Roman" w:cs="B Lotus"/>
          <w:szCs w:val="28"/>
          <w:rtl/>
        </w:rPr>
        <w:t xml:space="preserve"> به «استقلال حرفه‌ا</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و «جداگانه بودن ساختارها</w:t>
      </w:r>
      <w:r w:rsidRPr="00C30B64">
        <w:rPr>
          <w:rFonts w:ascii="Times New Roman" w:hAnsi="Times New Roman" w:cs="B Lotus" w:hint="cs"/>
          <w:szCs w:val="28"/>
          <w:rtl/>
        </w:rPr>
        <w:t>ی</w:t>
      </w:r>
      <w:r w:rsidRPr="00C30B64">
        <w:rPr>
          <w:rFonts w:ascii="Times New Roman" w:hAnsi="Times New Roman" w:cs="B Lotus"/>
          <w:szCs w:val="28"/>
          <w:rtl/>
        </w:rPr>
        <w:t xml:space="preserve"> ق</w:t>
      </w:r>
      <w:r w:rsidRPr="00C30B64">
        <w:rPr>
          <w:rFonts w:ascii="Times New Roman" w:hAnsi="Times New Roman" w:cs="B Lotus" w:hint="cs"/>
          <w:szCs w:val="28"/>
          <w:rtl/>
        </w:rPr>
        <w:t>ی</w:t>
      </w:r>
      <w:r w:rsidRPr="00C30B64">
        <w:rPr>
          <w:rFonts w:ascii="Times New Roman" w:hAnsi="Times New Roman" w:cs="B Lotus" w:hint="eastAsia"/>
          <w:szCs w:val="28"/>
          <w:rtl/>
        </w:rPr>
        <w:t>مت‌گذار</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استوار است</w:t>
      </w:r>
      <w:r w:rsidRPr="00C30B64">
        <w:rPr>
          <w:rFonts w:ascii="Times New Roman" w:hAnsi="Times New Roman" w:cs="B Lotus"/>
          <w:szCs w:val="28"/>
        </w:rPr>
        <w:t>.</w:t>
      </w:r>
    </w:p>
    <w:p>
      <w:pPr>
        <w:keepNext/>
        <w:bidi/>
        <w:spacing w:before="160" w:after="40" w:line="360" w:lineRule="auto"/>
        <w:jc w:val="both"/>
        <w:outlineLvl w:val="2"/>
      </w:pPr>
      <w:r>
        <w:rPr>
          <w:rFonts w:ascii="Times New Roman" w:hAnsi="Times New Roman" w:cs="B Lotus"/>
          <w:b/>
          <w:bCs/>
          <w:szCs w:val="28"/>
          <w:rtl/>
        </w:rPr>
        <w:t xml:space="preserve">2-5-1- تبیین نظری رابطه حق‌الزحمه‌های غیرحسابرسی و کاهش هزینه‌های حسابرسی در سال کاری اولیه</w:t>
      </w:r>
    </w:p>
    <w:p w:rsidR="00E80CD7" w:rsidRPr="00C30B64" w:rsidRDefault="00E80CD7" w:rsidP="00966A8E">
      <w:pPr>
        <w:bidi/>
        <w:spacing w:after="0" w:line="360" w:lineRule="auto"/>
        <w:jc w:val="both"/>
        <w:rPr>
          <w:rFonts w:ascii="Times New Roman" w:eastAsia="Times New Roman" w:hAnsi="Times New Roman" w:cs="B Lotus"/>
          <w:color w:val="auto"/>
          <w:kern w:val="0"/>
          <w:szCs w:val="28"/>
          <w:lang w:bidi="fa-IR"/>
          <w14:ligatures w14:val="none"/>
        </w:rPr>
      </w:pPr>
      <w:r>
        <w:rPr>
          <w:rFonts w:ascii="Times New Roman" w:eastAsia="Times New Roman" w:hAnsi="Times New Roman" w:cs="B Lotus"/>
          <w:color w:val="auto"/>
          <w:kern w:val="0"/>
          <w:szCs w:val="28"/>
          <w:lang w:bidi="fa-IR"/>
          <w14:ligatures w14:val="none"/>
          <w:rtl/>
        </w:rPr>
        <w:t xml:space="preserve">در ادبیات مدیریت استراتژیک و اقتصاد حسابرسی، بحث میان خدمات مشاوره‌ای و خدمات حسابرسی همواره بر محور «تضاد منافع» و «تداخل ساختاری» می‌چرخید. دیدگاه غالب، وجود یک رابطه مستقیم میان ارائه خدمات غیرحسابرسی و کاهش حق‌الزحمه حسابرسی در سال‌های نخست همکاری را تایید می‌کند؛ این پدیده که تحت عنوان «یارانه متقاطع</w:t>
      </w:r>
      <w:r>
        <w:rPr>
          <w:rStyle w:val="FootnoteReference"/>
        </w:rPr>
        <w:footnoteReference w:id="72"/>
      </w:r>
      <w:r>
        <w:rPr>
          <w:rFonts w:ascii="Times New Roman" w:eastAsia="Times New Roman" w:hAnsi="Times New Roman" w:cs="B Lotus"/>
          <w:color w:val="auto"/>
          <w:kern w:val="0"/>
          <w:szCs w:val="28"/>
          <w:lang w:bidi="fa-IR"/>
          <w14:ligatures w14:val="none"/>
          <w:rtl/>
        </w:rPr>
        <w:t xml:space="preserve">» شناخته می‌شود، بیانگر آن است که مؤسسات با پذیرش سود کمتر از خدمات حسابرسی، در واقع در حال خرید سهمی از بازار برای کسب قراردادهای پربازده‌تر مشاوره‌ای هستند. با این حال، از منظر تئوری «جدایی وظایفی» و با توجه به سخت‌گیری‌های فزاینده نهادهای نظارتی، این دیدگاه می‌تواند مورد تردید قرار گیرد. استدلال بر این پایه است که مؤسسات حرفه‌ای، به دلیل ریسک‌های تنبیهی و قوانین استقلال، تمایلی به ترکیب قیمت‌گذاری این دو حوزه ندارند تا از بروز اتهام «خرید استقلال» جلوگیری کنند. این موضوع در مطالعات اخیر با تأکید بر جدایی ساختاری عملیاتی در مؤسسات بزرگ مورد بحث قرار گرفته است (دی‌آنجلو، 1981).</w:t>
      </w:r>
    </w:p>
    <w:p w:rsidR="00E80CD7" w:rsidRPr="00C30B64" w:rsidRDefault="00E80CD7" w:rsidP="00966A8E">
      <w:pPr>
        <w:bidi/>
        <w:spacing w:after="0" w:line="360" w:lineRule="auto"/>
        <w:jc w:val="both"/>
        <w:rPr>
          <w:rFonts w:ascii="Times New Roman" w:eastAsia="Times New Roman" w:hAnsi="Times New Roman" w:cs="B Lotus"/>
          <w:color w:val="auto"/>
          <w:kern w:val="0"/>
          <w:szCs w:val="28"/>
          <w:rtl/>
          <w:lang w:bidi="fa-IR"/>
          <w14:ligatures w14:val="none"/>
        </w:rPr>
      </w:pPr>
      <w:r>
        <w:rPr>
          <w:rFonts w:ascii="Times New Roman" w:eastAsia="Times New Roman" w:hAnsi="Times New Roman" w:cs="B Lotus"/>
          <w:color w:val="auto"/>
          <w:kern w:val="0"/>
          <w:szCs w:val="28"/>
          <w:lang w:bidi="fa-IR"/>
          <w14:ligatures w14:val="none"/>
          <w:rtl/>
        </w:rPr>
        <w:t xml:space="preserve">از سوی دیگر، تبیین عدم وجود رابطه معنادار میان این دو متغیر می‌تواند بر پایه «تئوری کارایی بازار» و «قیمت‌گذاری مبتنی بر هزینه واقعی» استوار باشد. بر اساس این دیدگاه، حق‌الزحمه حسابرسی در سال اول، مستقیماً از مجموع هزینه‌های مستقیم (مانند نیروی انسانی و ساعت کار) و ریسک‌های ذاتی مشتری مشتق می‌شود و به عنوان یک متغیر مستقل، از سطح خدمات غیرحسابرسی تأثیر نمی‌پذیرد. اگر مؤسسه حسابرسی دارای سیستم‌های کنترل کیفیت قدرتمند و تفکیک شده باشد، قیمت‌گذاری برای خدمات حسابرسی بر اساس «ارزش ارائه شده» و «هزینه انجام کار» انجام می‌شود و نه بر اساس استراتژی‌های بازاریابی برای خدمات مشاوره‌ای. در واقع، اگر ساختار حاکمیتی مؤسسه اجازه ندهد که بخش مشاوره‌ای بر بخش حسابرسی اثرگذاری داشته باشد، فرضیه عدم وجود رابطه معنادار در سال اول کاملاً قابل دفاع خواهد بود (واتس و زیمرمن</w:t>
      </w:r>
      <w:r>
        <w:rPr>
          <w:rStyle w:val="FootnoteReference"/>
        </w:rPr>
        <w:footnoteReference w:id="73"/>
      </w:r>
      <w:r>
        <w:rPr>
          <w:rFonts w:ascii="Times New Roman" w:eastAsia="Times New Roman" w:hAnsi="Times New Roman" w:cs="B Lotus"/>
          <w:color w:val="auto"/>
          <w:kern w:val="0"/>
          <w:szCs w:val="28"/>
          <w:lang w:bidi="fa-IR"/>
          <w14:ligatures w14:val="none"/>
          <w:rtl/>
        </w:rPr>
        <w:t xml:space="preserve">، 1986; مشایخی و همکاران، 1395).</w:t>
      </w:r>
    </w:p>
    <w:p w:rsidR="00E80CD7" w:rsidRPr="00C30B64" w:rsidRDefault="00E80CD7" w:rsidP="00966A8E">
      <w:pPr>
        <w:bidi/>
        <w:spacing w:after="0" w:line="360" w:lineRule="auto"/>
        <w:jc w:val="both"/>
        <w:rPr>
          <w:rFonts w:ascii="Times New Roman" w:eastAsia="Times New Roman" w:hAnsi="Times New Roman" w:cs="B Lotus"/>
          <w:color w:val="auto"/>
          <w:kern w:val="0"/>
          <w:szCs w:val="28"/>
          <w:lang w:bidi="fa-IR"/>
          <w14:ligatures w14:val="none"/>
        </w:rPr>
      </w:pPr>
      <w:r w:rsidRPr="00C30B64">
        <w:rPr>
          <w:rFonts w:ascii="Times New Roman" w:eastAsia="Times New Roman" w:hAnsi="Times New Roman" w:cs="B Lotus" w:hint="eastAsia"/>
          <w:color w:val="auto"/>
          <w:kern w:val="0"/>
          <w:szCs w:val="28"/>
          <w:rtl/>
          <w:lang w:bidi="fa-IR"/>
          <w14:ligatures w14:val="none"/>
        </w:rPr>
        <w:t>علاوه</w:t>
      </w:r>
      <w:r w:rsidRPr="00C30B64">
        <w:rPr>
          <w:rFonts w:ascii="Times New Roman" w:eastAsia="Times New Roman" w:hAnsi="Times New Roman" w:cs="B Lotus"/>
          <w:color w:val="auto"/>
          <w:kern w:val="0"/>
          <w:szCs w:val="28"/>
          <w:rtl/>
          <w:lang w:bidi="fa-IR"/>
          <w14:ligatures w14:val="none"/>
        </w:rPr>
        <w:t xml:space="preserve"> بر 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w:t>
      </w:r>
      <w:r w:rsidRPr="00C30B64">
        <w:rPr>
          <w:rFonts w:ascii="Times New Roman" w:eastAsia="Times New Roman" w:hAnsi="Times New Roman" w:cs="B Lotus"/>
          <w:color w:val="auto"/>
          <w:kern w:val="0"/>
          <w:szCs w:val="28"/>
          <w:rtl/>
          <w:lang w:bidi="fa-IR"/>
          <w14:ligatures w14:val="none"/>
        </w:rPr>
        <w:t xml:space="preserve"> بررس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ماه</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ت</w:t>
      </w:r>
      <w:r w:rsidRPr="00C30B64">
        <w:rPr>
          <w:rFonts w:ascii="Times New Roman" w:eastAsia="Times New Roman" w:hAnsi="Times New Roman" w:cs="B Lotus"/>
          <w:color w:val="auto"/>
          <w:kern w:val="0"/>
          <w:szCs w:val="28"/>
          <w:rtl/>
          <w:lang w:bidi="fa-IR"/>
          <w14:ligatures w14:val="none"/>
        </w:rPr>
        <w:t xml:space="preserve"> قراردادها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سال نخست نشان 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دهد</w:t>
      </w:r>
      <w:r w:rsidRPr="00C30B64">
        <w:rPr>
          <w:rFonts w:ascii="Times New Roman" w:eastAsia="Times New Roman" w:hAnsi="Times New Roman" w:cs="B Lotus"/>
          <w:color w:val="auto"/>
          <w:kern w:val="0"/>
          <w:szCs w:val="28"/>
          <w:rtl/>
          <w:lang w:bidi="fa-IR"/>
          <w14:ligatures w14:val="none"/>
        </w:rPr>
        <w:t xml:space="preserve"> که سطح حق‌الزحمه 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تواند</w:t>
      </w:r>
      <w:r w:rsidRPr="00C30B64">
        <w:rPr>
          <w:rFonts w:ascii="Times New Roman" w:eastAsia="Times New Roman" w:hAnsi="Times New Roman" w:cs="B Lotus"/>
          <w:color w:val="auto"/>
          <w:kern w:val="0"/>
          <w:szCs w:val="28"/>
          <w:rtl/>
          <w:lang w:bidi="fa-IR"/>
          <w14:ligatures w14:val="none"/>
        </w:rPr>
        <w:t xml:space="preserve"> تحت تأث</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ر</w:t>
      </w:r>
      <w:r w:rsidRPr="00C30B64">
        <w:rPr>
          <w:rFonts w:ascii="Times New Roman" w:eastAsia="Times New Roman" w:hAnsi="Times New Roman" w:cs="B Lotus"/>
          <w:color w:val="auto"/>
          <w:kern w:val="0"/>
          <w:szCs w:val="28"/>
          <w:rtl/>
          <w:lang w:bidi="fa-IR"/>
          <w14:ligatures w14:val="none"/>
        </w:rPr>
        <w:t xml:space="preserve"> «اطلاعات متقارن» باشد تا «استراتژ</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ق</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مت‌گذار</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تهاجم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w:t>
      </w:r>
      <w:r w:rsidRPr="00C30B64">
        <w:rPr>
          <w:rFonts w:ascii="Times New Roman" w:eastAsia="Times New Roman" w:hAnsi="Times New Roman" w:cs="B Lotus"/>
          <w:color w:val="auto"/>
          <w:kern w:val="0"/>
          <w:szCs w:val="28"/>
          <w:rtl/>
          <w:lang w:bidi="fa-IR"/>
          <w14:ligatures w14:val="none"/>
        </w:rPr>
        <w:t>. در مح</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ط‌ها</w:t>
      </w:r>
      <w:r w:rsidRPr="00C30B64">
        <w:rPr>
          <w:rFonts w:ascii="Times New Roman" w:eastAsia="Times New Roman" w:hAnsi="Times New Roman" w:cs="B Lotus" w:hint="cs"/>
          <w:color w:val="auto"/>
          <w:kern w:val="0"/>
          <w:szCs w:val="28"/>
          <w:rtl/>
          <w:lang w:bidi="fa-IR"/>
          <w14:ligatures w14:val="none"/>
        </w:rPr>
        <w:t>یی</w:t>
      </w:r>
      <w:r w:rsidRPr="00C30B64">
        <w:rPr>
          <w:rFonts w:ascii="Times New Roman" w:eastAsia="Times New Roman" w:hAnsi="Times New Roman" w:cs="B Lotus"/>
          <w:color w:val="auto"/>
          <w:kern w:val="0"/>
          <w:szCs w:val="28"/>
          <w:rtl/>
          <w:lang w:bidi="fa-IR"/>
          <w14:ligatures w14:val="none"/>
        </w:rPr>
        <w:t xml:space="preserve"> که شفاف</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ت</w:t>
      </w:r>
      <w:r w:rsidRPr="00C30B64">
        <w:rPr>
          <w:rFonts w:ascii="Times New Roman" w:eastAsia="Times New Roman" w:hAnsi="Times New Roman" w:cs="B Lotus"/>
          <w:color w:val="auto"/>
          <w:kern w:val="0"/>
          <w:szCs w:val="28"/>
          <w:rtl/>
          <w:lang w:bidi="fa-IR"/>
          <w14:ligatures w14:val="none"/>
        </w:rPr>
        <w:t xml:space="preserve"> اطلاعات</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بالا است و مؤسسات حسابرس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با نظارت دق</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ق</w:t>
      </w:r>
      <w:r w:rsidRPr="00C30B64">
        <w:rPr>
          <w:rFonts w:ascii="Times New Roman" w:eastAsia="Times New Roman" w:hAnsi="Times New Roman" w:cs="B Lotus"/>
          <w:color w:val="auto"/>
          <w:kern w:val="0"/>
          <w:szCs w:val="28"/>
          <w:rtl/>
          <w:lang w:bidi="fa-IR"/>
          <w14:ligatures w14:val="none"/>
        </w:rPr>
        <w:t xml:space="preserve"> نهادها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رگولاتور روبرو هستند، ا</w:t>
      </w:r>
      <w:r w:rsidRPr="00C30B64">
        <w:rPr>
          <w:rFonts w:ascii="Times New Roman" w:eastAsia="Times New Roman" w:hAnsi="Times New Roman" w:cs="B Lotus" w:hint="eastAsia"/>
          <w:color w:val="auto"/>
          <w:kern w:val="0"/>
          <w:szCs w:val="28"/>
          <w:rtl/>
          <w:lang w:bidi="fa-IR"/>
          <w14:ligatures w14:val="none"/>
        </w:rPr>
        <w:t>نگ</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زه</w:t>
      </w:r>
      <w:r w:rsidRPr="00C30B64">
        <w:rPr>
          <w:rFonts w:ascii="Times New Roman" w:eastAsia="Times New Roman" w:hAnsi="Times New Roman" w:cs="B Lotus"/>
          <w:color w:val="auto"/>
          <w:kern w:val="0"/>
          <w:szCs w:val="28"/>
          <w:rtl/>
          <w:lang w:bidi="fa-IR"/>
          <w14:ligatures w14:val="none"/>
        </w:rPr>
        <w:t xml:space="preserve"> برا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استفاده از خدمات غ</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رحسابرس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به عنوان ابزار</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برا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«ق</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مت‌شکن</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w:t>
      </w:r>
      <w:r w:rsidR="004603BD" w:rsidRPr="00C30B64">
        <w:rPr>
          <w:rFonts w:ascii="Times New Roman" w:eastAsia="Times New Roman" w:hAnsi="Times New Roman" w:cs="B Lotus" w:hint="cs"/>
          <w:color w:val="auto"/>
          <w:kern w:val="0"/>
          <w:szCs w:val="28"/>
          <w:rtl/>
          <w:lang w:bidi="fa-IR"/>
          <w14:ligatures w14:val="none"/>
        </w:rPr>
        <w:t xml:space="preserve"> </w:t>
      </w:r>
      <w:r w:rsidRPr="00C30B64">
        <w:rPr>
          <w:rFonts w:ascii="Times New Roman" w:eastAsia="Times New Roman" w:hAnsi="Times New Roman" w:cs="B Lotus"/>
          <w:color w:val="auto"/>
          <w:kern w:val="0"/>
          <w:szCs w:val="28"/>
          <w:rtl/>
          <w:lang w:bidi="fa-IR"/>
          <w14:ligatures w14:val="none"/>
        </w:rPr>
        <w:t>به شدت کاهش م</w:t>
      </w:r>
      <w:r w:rsidRPr="00C30B64">
        <w:rPr>
          <w:rFonts w:ascii="Times New Roman" w:eastAsia="Times New Roman" w:hAnsi="Times New Roman" w:cs="B Lotus" w:hint="cs"/>
          <w:color w:val="auto"/>
          <w:kern w:val="0"/>
          <w:szCs w:val="28"/>
          <w:rtl/>
          <w:lang w:bidi="fa-IR"/>
          <w14:ligatures w14:val="none"/>
        </w:rPr>
        <w:t>ی‌ی</w:t>
      </w:r>
      <w:r w:rsidRPr="00C30B64">
        <w:rPr>
          <w:rFonts w:ascii="Times New Roman" w:eastAsia="Times New Roman" w:hAnsi="Times New Roman" w:cs="B Lotus" w:hint="eastAsia"/>
          <w:color w:val="auto"/>
          <w:kern w:val="0"/>
          <w:szCs w:val="28"/>
          <w:rtl/>
          <w:lang w:bidi="fa-IR"/>
          <w14:ligatures w14:val="none"/>
        </w:rPr>
        <w:t>ابد</w:t>
      </w:r>
      <w:r w:rsidRPr="00C30B64">
        <w:rPr>
          <w:rFonts w:ascii="Times New Roman" w:eastAsia="Times New Roman" w:hAnsi="Times New Roman" w:cs="B Lotus"/>
          <w:color w:val="auto"/>
          <w:kern w:val="0"/>
          <w:szCs w:val="28"/>
          <w:rtl/>
          <w:lang w:bidi="fa-IR"/>
          <w14:ligatures w14:val="none"/>
        </w:rPr>
        <w:t>. در 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w:t>
      </w:r>
      <w:r w:rsidRPr="00C30B64">
        <w:rPr>
          <w:rFonts w:ascii="Times New Roman" w:eastAsia="Times New Roman" w:hAnsi="Times New Roman" w:cs="B Lotus"/>
          <w:color w:val="auto"/>
          <w:kern w:val="0"/>
          <w:szCs w:val="28"/>
          <w:rtl/>
          <w:lang w:bidi="fa-IR"/>
          <w14:ligatures w14:val="none"/>
        </w:rPr>
        <w:t xml:space="preserve"> حالت، هرگونه کاهش در حق‌الزحمه حسابرس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در سال اول، ناش</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از عدم شناخت از ر</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سک‌ها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مشتر</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w:t>
      </w:r>
      <w:r w:rsidRPr="00C30B64">
        <w:rPr>
          <w:rFonts w:ascii="Times New Roman" w:eastAsia="Times New Roman" w:hAnsi="Times New Roman" w:cs="B Lotus"/>
          <w:color w:val="auto"/>
          <w:kern w:val="0"/>
          <w:szCs w:val="28"/>
          <w:rtl/>
          <w:lang w:bidi="fa-IR"/>
          <w14:ligatures w14:val="none"/>
        </w:rPr>
        <w:t xml:space="preserve"> رقابت در بازار است، نه به دل</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ل</w:t>
      </w:r>
      <w:r w:rsidRPr="00C30B64">
        <w:rPr>
          <w:rFonts w:ascii="Times New Roman" w:eastAsia="Times New Roman" w:hAnsi="Times New Roman" w:cs="B Lotus"/>
          <w:color w:val="auto"/>
          <w:kern w:val="0"/>
          <w:szCs w:val="28"/>
          <w:rtl/>
          <w:lang w:bidi="fa-IR"/>
          <w14:ligatures w14:val="none"/>
        </w:rPr>
        <w:t xml:space="preserve"> پتانس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ل</w:t>
      </w:r>
      <w:r w:rsidRPr="00C30B64">
        <w:rPr>
          <w:rFonts w:ascii="Times New Roman" w:eastAsia="Times New Roman" w:hAnsi="Times New Roman" w:cs="B Lotus"/>
          <w:color w:val="auto"/>
          <w:kern w:val="0"/>
          <w:szCs w:val="28"/>
          <w:rtl/>
          <w:lang w:bidi="fa-IR"/>
          <w14:ligatures w14:val="none"/>
        </w:rPr>
        <w:t xml:space="preserve"> ارائه خدمات م</w:t>
      </w:r>
      <w:r w:rsidRPr="00C30B64">
        <w:rPr>
          <w:rFonts w:ascii="Times New Roman" w:eastAsia="Times New Roman" w:hAnsi="Times New Roman" w:cs="B Lotus" w:hint="eastAsia"/>
          <w:color w:val="auto"/>
          <w:kern w:val="0"/>
          <w:szCs w:val="28"/>
          <w:rtl/>
          <w:lang w:bidi="fa-IR"/>
          <w14:ligatures w14:val="none"/>
        </w:rPr>
        <w:t>شاوره‌ا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در آ</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نده</w:t>
      </w:r>
      <w:r w:rsidRPr="00C30B64">
        <w:rPr>
          <w:rFonts w:ascii="Times New Roman" w:eastAsia="Times New Roman" w:hAnsi="Times New Roman" w:cs="B Lotus"/>
          <w:color w:val="auto"/>
          <w:kern w:val="0"/>
          <w:szCs w:val="28"/>
          <w:rtl/>
          <w:lang w:bidi="fa-IR"/>
          <w14:ligatures w14:val="none"/>
        </w:rPr>
        <w:t>. بنابرا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w:t>
      </w:r>
      <w:r w:rsidRPr="00C30B64">
        <w:rPr>
          <w:rFonts w:ascii="Times New Roman" w:eastAsia="Times New Roman" w:hAnsi="Times New Roman" w:cs="B Lotus"/>
          <w:color w:val="auto"/>
          <w:kern w:val="0"/>
          <w:szCs w:val="28"/>
          <w:rtl/>
          <w:lang w:bidi="fa-IR"/>
          <w14:ligatures w14:val="none"/>
        </w:rPr>
        <w:t xml:space="preserve"> تفک</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ک</w:t>
      </w:r>
      <w:r w:rsidRPr="00C30B64">
        <w:rPr>
          <w:rFonts w:ascii="Times New Roman" w:eastAsia="Times New Roman" w:hAnsi="Times New Roman" w:cs="B Lotus"/>
          <w:color w:val="auto"/>
          <w:kern w:val="0"/>
          <w:szCs w:val="28"/>
          <w:rtl/>
          <w:lang w:bidi="fa-IR"/>
          <w14:ligatures w14:val="none"/>
        </w:rPr>
        <w:t xml:space="preserve"> 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ان</w:t>
      </w:r>
      <w:r w:rsidRPr="00C30B64">
        <w:rPr>
          <w:rFonts w:ascii="Times New Roman" w:eastAsia="Times New Roman" w:hAnsi="Times New Roman" w:cs="B Lotus"/>
          <w:color w:val="auto"/>
          <w:kern w:val="0"/>
          <w:szCs w:val="28"/>
          <w:rtl/>
          <w:lang w:bidi="fa-IR"/>
          <w14:ligatures w14:val="none"/>
        </w:rPr>
        <w:t xml:space="preserve"> «هز</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نه</w:t>
      </w:r>
      <w:r w:rsidRPr="00C30B64">
        <w:rPr>
          <w:rFonts w:ascii="Times New Roman" w:eastAsia="Times New Roman" w:hAnsi="Times New Roman" w:cs="B Lotus"/>
          <w:color w:val="auto"/>
          <w:kern w:val="0"/>
          <w:szCs w:val="28"/>
          <w:rtl/>
          <w:lang w:bidi="fa-IR"/>
          <w14:ligatures w14:val="none"/>
        </w:rPr>
        <w:t xml:space="preserve"> جذب مشتر</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w:t>
      </w:r>
      <w:r w:rsidRPr="00C30B64">
        <w:rPr>
          <w:rFonts w:ascii="Times New Roman" w:eastAsia="Times New Roman" w:hAnsi="Times New Roman" w:cs="B Lotus"/>
          <w:color w:val="auto"/>
          <w:kern w:val="0"/>
          <w:szCs w:val="28"/>
          <w:rtl/>
          <w:lang w:bidi="fa-IR"/>
          <w14:ligatures w14:val="none"/>
        </w:rPr>
        <w:t xml:space="preserve"> و «هز</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نه</w:t>
      </w:r>
      <w:r w:rsidRPr="00C30B64">
        <w:rPr>
          <w:rFonts w:ascii="Times New Roman" w:eastAsia="Times New Roman" w:hAnsi="Times New Roman" w:cs="B Lotus"/>
          <w:color w:val="auto"/>
          <w:kern w:val="0"/>
          <w:szCs w:val="28"/>
          <w:rtl/>
          <w:lang w:bidi="fa-IR"/>
          <w14:ligatures w14:val="none"/>
        </w:rPr>
        <w:t xml:space="preserve"> ارائه خدمات تخصص</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w:t>
      </w:r>
      <w:r w:rsidRPr="00C30B64">
        <w:rPr>
          <w:rFonts w:ascii="Times New Roman" w:eastAsia="Times New Roman" w:hAnsi="Times New Roman" w:cs="B Lotus"/>
          <w:color w:val="auto"/>
          <w:kern w:val="0"/>
          <w:szCs w:val="28"/>
          <w:rtl/>
          <w:lang w:bidi="fa-IR"/>
          <w14:ligatures w14:val="none"/>
        </w:rPr>
        <w:t xml:space="preserve"> در تحل</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ل‌ها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اقتصاد</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بس</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ار</w:t>
      </w:r>
      <w:r w:rsidRPr="00C30B64">
        <w:rPr>
          <w:rFonts w:ascii="Times New Roman" w:eastAsia="Times New Roman" w:hAnsi="Times New Roman" w:cs="B Lotus"/>
          <w:color w:val="auto"/>
          <w:kern w:val="0"/>
          <w:szCs w:val="28"/>
          <w:rtl/>
          <w:lang w:bidi="fa-IR"/>
          <w14:ligatures w14:val="none"/>
        </w:rPr>
        <w:t xml:space="preserve"> ح</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ات</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است و 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تواند</w:t>
      </w:r>
      <w:r w:rsidRPr="00C30B64">
        <w:rPr>
          <w:rFonts w:ascii="Times New Roman" w:eastAsia="Times New Roman" w:hAnsi="Times New Roman" w:cs="B Lotus"/>
          <w:color w:val="auto"/>
          <w:kern w:val="0"/>
          <w:szCs w:val="28"/>
          <w:rtl/>
          <w:lang w:bidi="fa-IR"/>
          <w14:ligatures w14:val="none"/>
        </w:rPr>
        <w:t xml:space="preserve"> تب</w:t>
      </w:r>
      <w:r w:rsidRPr="00C30B64">
        <w:rPr>
          <w:rFonts w:ascii="Times New Roman" w:eastAsia="Times New Roman" w:hAnsi="Times New Roman" w:cs="B Lotus" w:hint="cs"/>
          <w:color w:val="auto"/>
          <w:kern w:val="0"/>
          <w:szCs w:val="28"/>
          <w:rtl/>
          <w:lang w:bidi="fa-IR"/>
          <w14:ligatures w14:val="none"/>
        </w:rPr>
        <w:t>یی</w:t>
      </w:r>
      <w:r w:rsidRPr="00C30B64">
        <w:rPr>
          <w:rFonts w:ascii="Times New Roman" w:eastAsia="Times New Roman" w:hAnsi="Times New Roman" w:cs="B Lotus" w:hint="eastAsia"/>
          <w:color w:val="auto"/>
          <w:kern w:val="0"/>
          <w:szCs w:val="28"/>
          <w:rtl/>
          <w:lang w:bidi="fa-IR"/>
          <w14:ligatures w14:val="none"/>
        </w:rPr>
        <w:t>ن‌کننده</w:t>
      </w:r>
      <w:r w:rsidRPr="00C30B64">
        <w:rPr>
          <w:rFonts w:ascii="Times New Roman" w:eastAsia="Times New Roman" w:hAnsi="Times New Roman" w:cs="B Lotus"/>
          <w:color w:val="auto"/>
          <w:kern w:val="0"/>
          <w:szCs w:val="28"/>
          <w:rtl/>
          <w:lang w:bidi="fa-IR"/>
          <w14:ligatures w14:val="none"/>
        </w:rPr>
        <w:t xml:space="preserve"> عدم رابطه معنادار 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ان</w:t>
      </w:r>
      <w:r w:rsidRPr="00C30B64">
        <w:rPr>
          <w:rFonts w:ascii="Times New Roman" w:eastAsia="Times New Roman" w:hAnsi="Times New Roman" w:cs="B Lotus"/>
          <w:color w:val="auto"/>
          <w:kern w:val="0"/>
          <w:szCs w:val="28"/>
          <w:rtl/>
          <w:lang w:bidi="fa-IR"/>
          <w14:ligatures w14:val="none"/>
        </w:rPr>
        <w:t xml:space="preserve"> ا</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ن</w:t>
      </w:r>
      <w:r w:rsidRPr="00C30B64">
        <w:rPr>
          <w:rFonts w:ascii="Times New Roman" w:eastAsia="Times New Roman" w:hAnsi="Times New Roman" w:cs="B Lotus"/>
          <w:color w:val="auto"/>
          <w:kern w:val="0"/>
          <w:szCs w:val="28"/>
          <w:rtl/>
          <w:lang w:bidi="fa-IR"/>
          <w14:ligatures w14:val="none"/>
        </w:rPr>
        <w:t xml:space="preserve"> دو متغ</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ر</w:t>
      </w:r>
      <w:r w:rsidRPr="00C30B64">
        <w:rPr>
          <w:rFonts w:ascii="Times New Roman" w:eastAsia="Times New Roman" w:hAnsi="Times New Roman" w:cs="B Lotus"/>
          <w:color w:val="auto"/>
          <w:kern w:val="0"/>
          <w:szCs w:val="28"/>
          <w:rtl/>
          <w:lang w:bidi="fa-IR"/>
          <w14:ligatures w14:val="none"/>
        </w:rPr>
        <w:t xml:space="preserve"> باشد (</w:t>
      </w:r>
      <w:r w:rsidR="004603BD" w:rsidRPr="00C30B64">
        <w:rPr>
          <w:rFonts w:ascii="Times New Roman" w:eastAsia="Times New Roman" w:hAnsi="Times New Roman" w:cs="B Lotus" w:hint="cs"/>
          <w:color w:val="auto"/>
          <w:kern w:val="0"/>
          <w:szCs w:val="28"/>
          <w:rtl/>
          <w:lang w:bidi="fa-IR"/>
          <w14:ligatures w14:val="none"/>
        </w:rPr>
        <w:t>فرانسیس،</w:t>
      </w:r>
      <w:r w:rsidRPr="00C30B64">
        <w:rPr>
          <w:rFonts w:ascii="Times New Roman" w:eastAsia="Times New Roman" w:hAnsi="Times New Roman" w:cs="B Lotus"/>
          <w:color w:val="auto"/>
          <w:kern w:val="0"/>
          <w:szCs w:val="28"/>
          <w:lang w:bidi="fa-IR"/>
          <w14:ligatures w14:val="none"/>
        </w:rPr>
        <w:t xml:space="preserve"> </w:t>
      </w:r>
      <w:r w:rsidRPr="00C30B64">
        <w:rPr>
          <w:rFonts w:ascii="Times New Roman" w:eastAsia="Times New Roman" w:hAnsi="Times New Roman" w:cs="B Lotus"/>
          <w:color w:val="auto"/>
          <w:kern w:val="0"/>
          <w:szCs w:val="28"/>
          <w:rtl/>
          <w:lang w:bidi="fa-IR"/>
          <w14:ligatures w14:val="none"/>
        </w:rPr>
        <w:t>1984; د</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انت</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د</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لم</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color w:val="auto"/>
          <w:kern w:val="0"/>
          <w:szCs w:val="28"/>
          <w:rtl/>
          <w:lang w:bidi="fa-IR"/>
          <w14:ligatures w14:val="none"/>
        </w:rPr>
        <w:t xml:space="preserve"> و ب</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ات</w:t>
      </w:r>
      <w:r w:rsidRPr="00C30B64">
        <w:rPr>
          <w:rFonts w:ascii="Times New Roman" w:eastAsia="Times New Roman" w:hAnsi="Times New Roman" w:cs="B Lotus" w:hint="cs"/>
          <w:color w:val="auto"/>
          <w:kern w:val="0"/>
          <w:szCs w:val="28"/>
          <w:rtl/>
          <w:lang w:bidi="fa-IR"/>
          <w14:ligatures w14:val="none"/>
        </w:rPr>
        <w:t>ی</w:t>
      </w:r>
      <w:r w:rsidRPr="00C30B64">
        <w:rPr>
          <w:rFonts w:ascii="Times New Roman" w:eastAsia="Times New Roman" w:hAnsi="Times New Roman" w:cs="B Lotus" w:hint="eastAsia"/>
          <w:color w:val="auto"/>
          <w:kern w:val="0"/>
          <w:szCs w:val="28"/>
          <w:rtl/>
          <w:lang w:bidi="fa-IR"/>
          <w14:ligatures w14:val="none"/>
        </w:rPr>
        <w:t>،</w:t>
      </w:r>
      <w:r w:rsidRPr="00C30B64">
        <w:rPr>
          <w:rFonts w:ascii="Times New Roman" w:eastAsia="Times New Roman" w:hAnsi="Times New Roman" w:cs="B Lotus"/>
          <w:color w:val="auto"/>
          <w:kern w:val="0"/>
          <w:szCs w:val="28"/>
          <w:rtl/>
          <w:lang w:bidi="fa-IR"/>
          <w14:ligatures w14:val="none"/>
        </w:rPr>
        <w:t xml:space="preserve"> 1394).</w:t>
      </w:r>
    </w:p>
    <w:p>
      <w:pPr>
        <w:keepNext/>
        <w:bidi/>
        <w:spacing w:before="160" w:after="40" w:line="360" w:lineRule="auto"/>
        <w:jc w:val="both"/>
        <w:outlineLvl w:val="2"/>
      </w:pPr>
      <w:r>
        <w:rPr>
          <w:rFonts w:ascii="Times New Roman" w:hAnsi="Times New Roman" w:cs="B Lotus"/>
          <w:b/>
          <w:bCs/>
          <w:szCs w:val="28"/>
          <w:rtl/>
        </w:rPr>
        <w:t xml:space="preserve">2-5-2- تبیین نظری نقش اهمیت مشتری در مؤسسات حسابرسی کوچک</w:t>
      </w:r>
    </w:p>
    <w:p w:rsidR="00E858DB" w:rsidRPr="00C30B64" w:rsidRDefault="00E858D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تحلیل ساختارهای اقتصادی مؤسسات حسابرسی، تفاوت میان مؤسسات بزرگ و کوچک از منظر «تمرکز درآمدی» بسیار حائز اهمیت است. در مؤسسات حسابرسی کوچک، از منظر «تئوری وابستگی منبع</w:t>
      </w:r>
      <w:r>
        <w:rPr>
          <w:rStyle w:val="FootnoteReference"/>
        </w:rPr>
        <w:footnoteReference w:id="74"/>
      </w:r>
      <w:r>
        <w:rPr>
          <w:rFonts w:ascii="Times New Roman" w:hAnsi="Times New Roman" w:cs="B Lotus"/>
          <w:szCs w:val="28"/>
          <w:rtl/>
        </w:rPr>
        <w:t xml:space="preserve">»، بقای مالی مؤسسه به شدت به تعداد و حجم قراردادهای موجود وابسته است. بر خلاف مؤسسات بزرگ که سبد مشتریان متنوعی دارند، یک مؤسسه کوچک ممکن است بخش بزرگی از درآمد سالانه خود را تنها از چند مشتری کلیدی تأمین کند. این وابستگی ساختاری باعث می‌شود که «اهمیت مشتری» به یک ابزار قدرت چانه‌زنی تبدیل شود. از نظر نظری، وقتی مشتری از جایگاه استراتژیک خود در ساختار درآمدی مؤسسه آگاه باشد، می‌تواند با استفاده از قدرت خود، مؤسسه را به پذیرش حق‌الزحمه‌های پایین‌تر و حتی پایین‌تر از سطح هزینه واقعی وادارد تا ریسک از دست دادن آن منبع درآمدی را کاهش دهد (پفر و سالانسیک</w:t>
      </w:r>
      <w:r>
        <w:rPr>
          <w:rStyle w:val="FootnoteReference"/>
        </w:rPr>
        <w:footnoteReference w:id="75"/>
      </w:r>
      <w:r>
        <w:rPr>
          <w:rFonts w:ascii="Times New Roman" w:hAnsi="Times New Roman" w:cs="B Lotus"/>
          <w:szCs w:val="28"/>
          <w:rtl/>
        </w:rPr>
        <w:t xml:space="preserve">، 1978).</w:t>
      </w:r>
    </w:p>
    <w:p w:rsidR="00E858DB" w:rsidRPr="00C30B64" w:rsidRDefault="00E858D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بحث وابستگی منبع، مفهوم «عدم تقارن اطلاعاتی» و «قدرت بازار» نیز نقش تعیین‌کننده‌ای در تبیین رابطه مثبت میان اهمیت مشتری و کاهش هزینه‌های حسابرسی در مؤسسات کوچک دارد. در این محیط‌ها، مشتری به دلیل داشتن حجم عملیاتی بالاتر و منابع مالی بیشتر، معمولاً از دانش و تخصص فنی بیشتری نسبت به مؤسسه حسابرسی کوچک برخوردار است. این عدم تقارن در قدرت دانش، به مشتری اجازه می‌دهد تا فرآیند قیمت‌گذاری را مدیریت کند. از منظر اقتصاد بازی‌ها، در مواجهه با یک مؤسسه کوچک که گزینه‌های جایگزین محدودی برای حفظ بقای خود دارد، مشتری می‌تواند با ایجاد تهدید مبنی بر تغییر مؤسسه یا کاهش حجم همکاری، مؤسسه را به سمت پذیرش نرخ‌های رقابتی و بسیار پایین سوق دهد. در واقع، در مؤسسات کوچک، قیمت‌گذاری کمتر بر پایه «ارزش افزوده حسابرسی» و بیشتر بر پایه «مذاکرات قدرت» استوار است (جنسن و مک‌لینگ، 1976)</w:t>
      </w:r>
    </w:p>
    <w:p w:rsidR="00E80CD7" w:rsidRPr="00C30B64" w:rsidRDefault="00E858DB" w:rsidP="00966A8E">
      <w:pPr>
        <w:bidi/>
        <w:spacing w:after="0" w:line="360" w:lineRule="auto"/>
        <w:jc w:val="both"/>
        <w:rPr>
          <w:rFonts w:ascii="Times New Roman" w:hAnsi="Times New Roman" w:cs="B Lotus"/>
          <w:szCs w:val="28"/>
        </w:rPr>
      </w:pPr>
      <w:r>
        <w:rPr>
          <w:rFonts w:ascii="Times New Roman" w:hAnsi="Times New Roman" w:cs="B Lotus"/>
          <w:szCs w:val="28"/>
          <w:rtl/>
        </w:rPr>
        <w:t xml:space="preserve">همچنین، از دیدگاه «تئوری مدیریت ریسک عملیاتی»، مؤسسات کوچک در برابر نوسانات بازار بسیار آسیب‌پذیرتر از رقبای بزرگ خود هستند. این آسیب‌پذیری باعث می‌شود که در هنگام مواجهه با مشتریانی که دارای «اهمیت بالا» هستند، استراتژی «حفظ مشتری به هر قیمت» حاکم شود. از نظر نظری، هزینه‌ی فرصت از دست دادن یک مشتری مهم برای یک مؤسسه کوچک، بسیار فراتر از هزینه‌ی ناشی از کاهش حاشیه سود حاصل از حق‌الزحمه حسابرسی است. بنابراین، مؤسسه حسابرسی برای جلوگیری از فروپاشی مالی یا کاهش شدید سهم بازار خود، تمایل دارد در سال‌های اولیه یا دوره‌های حساس، هزینه‌های حسابرسی را به شدت کاهش دهد تا از ثبات درآمدی خود اطمینان حاصل کند. این رفتار اقتصادی، تبیین‌کننده این واقعیت است که اهمیت مشتری در این سطح از سازمان‌ها، مستقیماً بر روند نزولی هزینه‌های حسابرسی تأثیرگذار است (هیلمن و دالزیل</w:t>
      </w:r>
      <w:r>
        <w:rPr>
          <w:rStyle w:val="FootnoteReference"/>
        </w:rPr>
        <w:footnoteReference w:id="76"/>
      </w:r>
      <w:r>
        <w:rPr>
          <w:rFonts w:ascii="Times New Roman" w:hAnsi="Times New Roman" w:cs="B Lotus"/>
          <w:szCs w:val="28"/>
          <w:rtl/>
        </w:rPr>
        <w:t xml:space="preserve">، 2003).</w:t>
      </w:r>
    </w:p>
    <w:p>
      <w:pPr>
        <w:keepNext/>
        <w:bidi/>
        <w:spacing w:before="160" w:after="40" w:line="360" w:lineRule="auto"/>
        <w:jc w:val="both"/>
        <w:outlineLvl w:val="2"/>
      </w:pPr>
      <w:r>
        <w:rPr>
          <w:rFonts w:ascii="Times New Roman" w:hAnsi="Times New Roman" w:cs="B Lotus"/>
          <w:b/>
          <w:bCs/>
          <w:szCs w:val="28"/>
          <w:rtl/>
        </w:rPr>
        <w:t xml:space="preserve">2-5-3- تبیین نظری نقش اهمیت مشتری در مؤسسات حسابرسی بزرگ</w:t>
      </w:r>
    </w:p>
    <w:p w:rsidR="00E94BEB" w:rsidRPr="00C30B64" w:rsidRDefault="00E94BE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تحلیل رفتارهای اقتصادی مؤسسات حسابرسی بزرگ (مانند مؤسسات عضو شبکه جهانی یا</w:t>
      </w:r>
      <w:r>
        <w:rPr>
          <w:rFonts w:ascii="Times New Roman" w:hAnsi="Times New Roman" w:cs="B Lotus"/>
          <w:szCs w:val="28"/>
        </w:rPr>
        <w:t xml:space="preserve">Big4</w:t>
      </w:r>
      <w:r>
        <w:rPr>
          <w:rFonts w:ascii="Times New Roman" w:hAnsi="Times New Roman" w:cs="B Lotus"/>
          <w:szCs w:val="28"/>
          <w:rtl/>
        </w:rPr>
        <w:t xml:space="preserve">، تفاوت ماهوی با مؤسسات کوچک در نوع «ساختار درآمدی» و «مدیریت ریسک سبد مشتریان» نهفته است. از منظر «تئوری سبد مشتریان متنوع</w:t>
      </w:r>
      <w:r>
        <w:rPr>
          <w:rStyle w:val="FootnoteReference"/>
        </w:rPr>
        <w:footnoteReference w:id="77"/>
      </w:r>
      <w:r>
        <w:rPr>
          <w:rFonts w:ascii="Times New Roman" w:hAnsi="Times New Roman" w:cs="B Lotus"/>
          <w:szCs w:val="28"/>
          <w:rtl/>
        </w:rPr>
        <w:t xml:space="preserve">»، مؤسسات بزرگ برخلاف مؤسسات کوچک، به شدت به یک یا چند مشتری خاص وابسته نیستند. از نظر نظری، وقتی یک مؤسسه بزرگ با طیف وسیعی از مشتریان در صنایع مختلف فعالیت می‌کند، سهم درآمدی هر مشتری به تنهایی کمتر از آستانه‌ای است که بتواند پایداری مالی کل سازمان را تهدید کند. در نتیجه، حتی اگر یک مشتری با «اهمیت بالا» نیز تلاش کند از طریق قدرت چانه‌زنی خود، مؤسسه را به پذیرش حق‌الزحمه‌های بسیار پایین فشار آورد، مؤسسه بزرگ با ریسک مالی جدی روبرو نمی‌شود و تمایلی به پذیرش این سطح از کاهش قیمت ندارد. این ویژگی ساختاری باعث می‌شود که رابطه میان اهمیت مشتری و کاهش هزینه‌های حسابرسی در این مؤسسات، از نظر آماری و نظری، فاقد معناداری باشد (پورتر</w:t>
      </w:r>
      <w:r>
        <w:rPr>
          <w:rStyle w:val="FootnoteReference"/>
        </w:rPr>
        <w:footnoteReference w:id="78"/>
      </w:r>
      <w:r>
        <w:rPr>
          <w:rFonts w:ascii="Times New Roman" w:hAnsi="Times New Roman" w:cs="B Lotus"/>
          <w:szCs w:val="28"/>
          <w:rtl/>
        </w:rPr>
        <w:t xml:space="preserve">، 1985).</w:t>
      </w:r>
    </w:p>
    <w:p w:rsidR="00E94BEB" w:rsidRPr="00C30B64" w:rsidRDefault="00E94BE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مفهوم «اقتصاد مقیاس</w:t>
      </w:r>
      <w:r>
        <w:rPr>
          <w:rStyle w:val="FootnoteReference"/>
        </w:rPr>
        <w:footnoteReference w:id="79"/>
      </w:r>
      <w:r>
        <w:rPr>
          <w:rFonts w:ascii="Times New Roman" w:hAnsi="Times New Roman" w:cs="B Lotus"/>
          <w:szCs w:val="28"/>
          <w:rtl/>
        </w:rPr>
        <w:t xml:space="preserve">» و «استانداردسازی فرآیندها» در مؤسسات بزرگ، مانعی جدی بر سر راه کاهش هزینه‌های حسابرسی ناشی از فشار مشتریان است. مؤسسات بزرگ بر پایه مدل‌های عملیاتی بسیار پیچیده و هزینه‌بر فعالیت می‌کنند که شامل سرمایه‌گذاری سنگین در فناوری اطلاعات، آموزش مستمر و سیستم‌های کنترل کیفیت جهانی است. از منظر تئوری، قیمت‌گذاری در این مؤسسات بر اساس «هزینه نهایی</w:t>
      </w:r>
      <w:r>
        <w:rPr>
          <w:rStyle w:val="FootnoteReference"/>
        </w:rPr>
        <w:footnoteReference w:id="80"/>
      </w:r>
      <w:r>
        <w:rPr>
          <w:rFonts w:ascii="Times New Roman" w:hAnsi="Times New Roman" w:cs="B Lotus"/>
          <w:szCs w:val="28"/>
          <w:rtl/>
        </w:rPr>
        <w:t xml:space="preserve"> انجام کار» و «استانداردهای سودآوری مشخص» تعیین می‌شود، نه بر اساس مذاکرات انفرادی با مشتری. در واقع، به دلیل ساختار سلسله‌مراتبی و وجود قوانین سخت‌گیرانه داخلی برای تعیین قیمت، مدیران حسابرسی در مؤسسات بزرگ آزادی عمل چندانی برای پاسخ به درخواست‌های کاهش هزینه مشتریان بزرگ ندارند، زیرا هرگونه کاهش قیمت باید با مدل‌های پیش‌بینی سودآوری کل سازمان همخوانی داشته باشد. بنابراین، برخلاف مؤسسات کوچک، در مؤسسات بزرگ، اهمیت مشتری تأثیر معناداری بر سطح حق‌الزحمه نخواهد داشت (بارنی</w:t>
      </w:r>
      <w:r>
        <w:rPr>
          <w:rStyle w:val="FootnoteReference"/>
        </w:rPr>
        <w:footnoteReference w:id="81"/>
      </w:r>
      <w:r>
        <w:rPr>
          <w:rFonts w:ascii="Times New Roman" w:hAnsi="Times New Roman" w:cs="B Lotus"/>
          <w:szCs w:val="28"/>
          <w:rtl/>
        </w:rPr>
        <w:t xml:space="preserve">، 1991).</w:t>
      </w:r>
    </w:p>
    <w:p w:rsidR="00E80CD7" w:rsidRPr="00C30B64" w:rsidRDefault="00E94BEB" w:rsidP="00966A8E">
      <w:pPr>
        <w:bidi/>
        <w:spacing w:after="0" w:line="360" w:lineRule="auto"/>
        <w:jc w:val="both"/>
        <w:rPr>
          <w:rFonts w:ascii="Times New Roman" w:hAnsi="Times New Roman" w:cs="B Lotus"/>
          <w:szCs w:val="28"/>
        </w:rPr>
      </w:pPr>
      <w:r>
        <w:rPr>
          <w:rFonts w:ascii="Times New Roman" w:hAnsi="Times New Roman" w:cs="B Lotus"/>
          <w:szCs w:val="28"/>
          <w:rtl/>
        </w:rPr>
        <w:t xml:space="preserve">از دیدگاه دیگر، «تئوری مدیریت شهرت و اعتبار</w:t>
      </w:r>
      <w:r>
        <w:rPr>
          <w:rStyle w:val="FootnoteReference"/>
        </w:rPr>
        <w:footnoteReference w:id="82"/>
      </w:r>
      <w:r>
        <w:rPr>
          <w:rFonts w:ascii="Times New Roman" w:hAnsi="Times New Roman" w:cs="B Lotus"/>
          <w:szCs w:val="28"/>
          <w:rtl/>
        </w:rPr>
        <w:t xml:space="preserve">» تبیین‌کننده مهم دیگری برای عدم تأثیر اهمیت مشتری بر کاهش هزینه‌ها در مؤسسات بزرگ است. برای مؤسسات بزرگ، حفظ «اعتبار حرفه‌ای» و «سیگنال کیفیت» در بازار، بسیار ارزشمندتر از سود حاصل از یک قرارداد خاص است. از منظر نظری، اگر یک مؤسسه بزرگ اجازه دهد که مشتریان بزرگ از طریق فشار بر قیمت، حق‌الزحمه‌ها را به شدت کاهش دهند، این اقدام می‌تواند به عنوان یک «سیگنال منفی» به بازار تلقی شود که نشان‌دهنده کاهش استانداردهای عملیاتی یا ضعف در استقلال مؤسسه است. بنابراین، مؤسسات بزرگ برای محافظت از ارزش برند خود، تمایل دارند که قیمت‌های خود را در سطوح استراتژیک و بر اساس ارزش واقعی خدمات حفظ کنند، حتی اگر این امر منجر به از دست دادن بخشی از بازار در برابر رقبای کوچک‌تر شود. در نتیجه، حفظ کیفیت و برندینگ، باعث می‌شود که اهمیت مشتری نتواند بر روند تعیین هزینه‌های حسابرسی در این مؤسسات اثر معناداری بگذارد (آکر</w:t>
      </w:r>
      <w:r>
        <w:rPr>
          <w:rStyle w:val="FootnoteReference"/>
        </w:rPr>
        <w:footnoteReference w:id="83"/>
      </w:r>
      <w:r>
        <w:rPr>
          <w:rFonts w:ascii="Times New Roman" w:hAnsi="Times New Roman" w:cs="B Lotus"/>
          <w:szCs w:val="28"/>
          <w:rtl/>
        </w:rPr>
        <w:t xml:space="preserve">، 1991).</w:t>
      </w:r>
    </w:p>
    <w:p>
      <w:pPr>
        <w:keepNext/>
        <w:bidi/>
        <w:spacing w:before="160" w:after="40" w:line="360" w:lineRule="auto"/>
        <w:jc w:val="both"/>
        <w:outlineLvl w:val="2"/>
      </w:pPr>
      <w:r>
        <w:rPr>
          <w:rFonts w:ascii="Times New Roman" w:hAnsi="Times New Roman" w:cs="B Lotus"/>
          <w:b/>
          <w:bCs/>
          <w:szCs w:val="28"/>
          <w:rtl/>
        </w:rPr>
        <w:t xml:space="preserve">2-5-4- تبیین نظری افزایش حق‌الزحمه حسابرسی در سال‌های بعد در مؤسسات کم‌هزینه و پُرهزینه</w:t>
      </w:r>
    </w:p>
    <w:p w:rsidR="00E94BEB" w:rsidRPr="00C30B64" w:rsidRDefault="00E94BE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تحلیل دینامیک قیمت‌گذاری در قراردادهای حسابرسی مستلزم درک ماهیت «استراتژی‌های ورود به بازار» و «چرخه حیات قرارداد» است. در مؤسسات حسابرسی که در سال اول فعالیت خود را با هزینه‌های پایین آغاز می‌کنند، از منظر «تئوری یادگیری و منحنی یادگیری</w:t>
      </w:r>
      <w:r>
        <w:rPr>
          <w:rStyle w:val="FootnoteReference"/>
        </w:rPr>
        <w:footnoteReference w:id="84"/>
      </w:r>
      <w:r>
        <w:rPr>
          <w:rFonts w:ascii="Times New Roman" w:hAnsi="Times New Roman" w:cs="B Lotus"/>
          <w:szCs w:val="28"/>
          <w:rtl/>
        </w:rPr>
        <w:t xml:space="preserve">»، هدف اصلی نه تأمین سود فوری، بلکه کسب دانش اختصاصی</w:t>
      </w:r>
      <w:r>
        <w:rPr>
          <w:rStyle w:val="FootnoteReference"/>
        </w:rPr>
        <w:footnoteReference w:id="85"/>
      </w:r>
      <w:r>
        <w:rPr>
          <w:rFonts w:ascii="Times New Roman" w:hAnsi="Times New Roman" w:cs="B Lotus"/>
          <w:szCs w:val="28"/>
          <w:rtl/>
        </w:rPr>
        <w:t xml:space="preserve"> و کاهش عدم تقارن اطلاعاتی است. از نظر نظری، مؤسساتی که در سال نخست هزینه‌های حسابرسی را پایین نگه می‌دارند، در واقع در حال سرمایه‌گذاری در «سرمایه انسانی و اطلاعاتی» خود هستند. با گذشت زمان و کسب تجربه عمیق نسبت به فرآیندهای داخلی و ریسک‌های مشتری، هزینه‌های عملیاتی مربوط به انجام حسابرسی کاهش یافته و در مقابل، قدرت چانه‌زنی مؤسسه برای بازپس‌گیری حاشیه سود از دست رفته، افزایش می‌یابد. این فرآیند باعث می‌شود که میزان افزایش حق‌الزحمه در سال‌های آتی در این مؤسسات، به دلیل نیاز مشتری به تداوم همکاری با متخصصِ آشنا، بسیار بیشتر از مؤسساتی باشد که از ابتدا با قیمت‌های بالا و با سطح دانش و تجربه اولیه کمتر وارد قرارداد شده‌اند (آرگوت</w:t>
      </w:r>
      <w:r>
        <w:rPr>
          <w:rStyle w:val="FootnoteReference"/>
        </w:rPr>
        <w:footnoteReference w:id="86"/>
      </w:r>
      <w:r>
        <w:rPr>
          <w:rFonts w:ascii="Times New Roman" w:hAnsi="Times New Roman" w:cs="B Lotus"/>
          <w:szCs w:val="28"/>
          <w:rtl/>
        </w:rPr>
        <w:t xml:space="preserve">، 1999).</w:t>
      </w:r>
    </w:p>
    <w:p w:rsidR="00E94BEB" w:rsidRPr="00C30B64" w:rsidRDefault="00E94BEB"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بحث یادگیری، مفهوم «تئوری وابستگی متقابل</w:t>
      </w:r>
      <w:r>
        <w:rPr>
          <w:rStyle w:val="FootnoteReference"/>
        </w:rPr>
        <w:footnoteReference w:id="87"/>
      </w:r>
      <w:r>
        <w:rPr>
          <w:rFonts w:ascii="Times New Roman" w:hAnsi="Times New Roman" w:cs="B Lotus"/>
          <w:szCs w:val="28"/>
          <w:rtl/>
        </w:rPr>
        <w:t xml:space="preserve">» نیز تبیین‌کننده چرایی افزایش شدید قیمت در مؤسسات کم‌هزینه در سال‌های بعد است. در سال‌های اولیه، قیمت پایین باعث ایجاد نوعی وابستگی عملیاتی برای مشتری می‌شود؛ چرا که مشتری برای حفظ سطح خدمات با آن هزینه، به تخصص و داده‌های جمع‌آوری شده توسط مؤسسه وابسته می‌گردد. از منظر نظری، وقتی مؤسسه حسابرسی پس از چند سال، دانش عمیقی از سیستم‌های کنترل داخلی مشتری به دست می‌آورد، «هزینه تعویض</w:t>
      </w:r>
      <w:r>
        <w:rPr>
          <w:rStyle w:val="FootnoteReference"/>
        </w:rPr>
        <w:footnoteReference w:id="88"/>
      </w:r>
      <w:r>
        <w:rPr>
          <w:rFonts w:ascii="Times New Roman" w:hAnsi="Times New Roman" w:cs="B Lotus"/>
          <w:szCs w:val="28"/>
          <w:rtl/>
        </w:rPr>
        <w:t xml:space="preserve">» برای مشتری به شدت افزایش می‌یابد. بنابراین، مؤسسات کم‌هزینه در سال‌های بعد از دوره ورود، با استفاده از این وابستگی و کاهش هزینه‌های ناشی از تجربه، می‌توانند افزایش قیمت‌های چشمگیری را اعمال کنند که میزان رشد آن‌ها از مؤسسات پُرهزینه (که از ابتدا در سطح قیمت مرزی فعالیت کرده‌اند) فراتر می‌رود (امرسون</w:t>
      </w:r>
      <w:r>
        <w:rPr>
          <w:rStyle w:val="FootnoteReference"/>
        </w:rPr>
        <w:footnoteReference w:id="89"/>
      </w:r>
      <w:r>
        <w:rPr>
          <w:rFonts w:ascii="Times New Roman" w:hAnsi="Times New Roman" w:cs="B Lotus"/>
          <w:szCs w:val="28"/>
          <w:rtl/>
        </w:rPr>
        <w:t xml:space="preserve">، 1962).</w:t>
      </w:r>
    </w:p>
    <w:p w:rsidR="00E80CD7" w:rsidRPr="00C30B64" w:rsidRDefault="00E94BEB" w:rsidP="00966A8E">
      <w:pPr>
        <w:bidi/>
        <w:spacing w:after="0" w:line="360" w:lineRule="auto"/>
        <w:jc w:val="both"/>
        <w:rPr>
          <w:rFonts w:ascii="Times New Roman" w:hAnsi="Times New Roman" w:cs="B Lotus"/>
          <w:szCs w:val="28"/>
        </w:rPr>
      </w:pPr>
      <w:r>
        <w:rPr>
          <w:rFonts w:ascii="Times New Roman" w:hAnsi="Times New Roman" w:cs="B Lotus"/>
          <w:szCs w:val="28"/>
          <w:rtl/>
        </w:rPr>
        <w:t xml:space="preserve">در تکمیل این بحث، لازم است به رابطه میان حق‌الزحمه‌های حسابرسی و خدمات غیرحسابرسی اشاره کرد. طبق فرضیه پژوهش، افزایش قیمت خدمات غیرحسابرسی در مؤسسات کم‌هزینه لزوماً با افزایش قیمت حسابرسی همسو نیست؛ این موضوع از منظر «تئوری تفکیک ساختاری خدمات</w:t>
      </w:r>
      <w:r>
        <w:rPr>
          <w:rStyle w:val="FootnoteReference"/>
        </w:rPr>
        <w:footnoteReference w:id="90"/>
      </w:r>
      <w:r>
        <w:rPr>
          <w:rFonts w:ascii="Times New Roman" w:hAnsi="Times New Roman" w:cs="B Lotus"/>
          <w:szCs w:val="28"/>
          <w:rtl/>
        </w:rPr>
        <w:t xml:space="preserve">» قابل تبیین است. از نظر نظری، اگر مؤسسه حسابرسی دارای ساختار مدیریتی و قیمت‌گذاری مجزا برای بخش‌های حسابرسی و مشاوره باشد، قیمت‌گذاری هر یک از این خدمات تابع پارامترهای اقتصادی متفاوتی خواهد بود. در مؤسسات کم‌هزینه، افزایش قیمت خدمات غیرحسابرسی می‌تواند ناشی از تقاضای بازار برای خدمات تخصصی مشاوره‌ای باشد که ربطی به استراتژی بازیابی قیمت حسابرسی ندارد. در واقع، عدم همسویی این دو نوع درآمد نشان‌دهنده این است که مؤسسه از استراتژی «یارانه متقاطع» برای خدمات غیرحسابرسی استفاده نمی‌کند و هر بخش بر اساس منطق اقتصادی و تقاضای مستقل خود قیمت‌گذاری می‌شود (سیمونیک، 1984).</w:t>
      </w:r>
    </w:p>
    <w:p>
      <w:pPr>
        <w:keepNext/>
        <w:bidi/>
        <w:spacing w:before="160" w:after="40" w:line="360" w:lineRule="auto"/>
        <w:jc w:val="both"/>
        <w:outlineLvl w:val="2"/>
      </w:pPr>
      <w:r>
        <w:rPr>
          <w:rFonts w:ascii="Times New Roman" w:hAnsi="Times New Roman" w:cs="B Lotus"/>
          <w:b/>
          <w:bCs/>
          <w:szCs w:val="28"/>
          <w:rtl/>
        </w:rPr>
        <w:t xml:space="preserve">2-5-5- تبیین نظری ارتباط بازیابی حق‌الزحمه حسابرسی با کیفیت حسابرسی آینده</w:t>
      </w:r>
    </w:p>
    <w:p w:rsidR="005C28D8" w:rsidRPr="00C30B64" w:rsidRDefault="005C28D8"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تحلیل رابطه میان ساختار قیمت‌گذاری و عملکرد حرفه‌ای، یکی از چالش‌برانگیزترین مباحث، تأثیر نوسانات حق‌الزحمه بر کیفیت فرآیند حسابرسی است. دیدگاه سنتی در اقتصاد حسابرسی، اغلب بر اساس «تئوری تضاد منافع</w:t>
      </w:r>
      <w:r>
        <w:rPr>
          <w:rStyle w:val="FootnoteReference"/>
        </w:rPr>
        <w:footnoteReference w:id="91"/>
      </w:r>
      <w:r>
        <w:rPr>
          <w:rFonts w:ascii="Times New Roman" w:hAnsi="Times New Roman" w:cs="B Lotus"/>
          <w:szCs w:val="28"/>
          <w:rtl/>
        </w:rPr>
        <w:t xml:space="preserve">» استدلال می‌کند که تلاش مؤسسات برای بازیابی حق‌الزحمه‌های کاهش‌یافته ممکن است منجر به کاهش تلاش‌های حسابرس جهت حفظ حاشیه سود شود. با این حال، از منظر «تئوری استقلال حرفه‌ای</w:t>
      </w:r>
      <w:r>
        <w:rPr>
          <w:rStyle w:val="FootnoteReference"/>
        </w:rPr>
        <w:footnoteReference w:id="92"/>
      </w:r>
      <w:r>
        <w:rPr>
          <w:rFonts w:ascii="Times New Roman" w:hAnsi="Times New Roman" w:cs="B Lotus"/>
          <w:szCs w:val="28"/>
          <w:rtl/>
        </w:rPr>
        <w:t xml:space="preserve">»، این دیدگاه با واقعیت‌های ساختاری مؤسسات مدرن همخوانی ندارد. از نظر نظری، کیفیت حسابرسی محصولِ فرآیندهای سیستماتیک، استانداردهای کنترل کیفیت و تخصص نیروی انسانی است، نه صرفاً تابعی از میزان سود حاصل از یک قرارداد خاص. بنابراین، حتی زمانی که یک مؤسسه در سال‌های میانی قرارداد، اقدام به افزایش حق‌الزحمه برای جبران هزینه‌های سال اول می‌کند، این افزایش قیمت نباید به معنای افت کیفیت باشد، بلکه می‌تواند بازتابی از افزایش هزینه واقعی انجام کار در اثر تخصصی‌تر شدن خدمات باشد (دی‌آنجلو، 1981).</w:t>
      </w:r>
    </w:p>
    <w:p w:rsidR="005C28D8" w:rsidRPr="00C30B64" w:rsidRDefault="005C28D8"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بحث استقلال، «تئوری نظارت و انضباط مقرراتی</w:t>
      </w:r>
      <w:r>
        <w:rPr>
          <w:rStyle w:val="FootnoteReference"/>
        </w:rPr>
        <w:footnoteReference w:id="93"/>
      </w:r>
      <w:r>
        <w:rPr>
          <w:rFonts w:ascii="Times New Roman" w:hAnsi="Times New Roman" w:cs="B Lotus"/>
          <w:szCs w:val="28"/>
          <w:rtl/>
        </w:rPr>
        <w:t xml:space="preserve">» تبیین‌کننده قدرتمندی برای اثبات عدم وابستگی کیفیت به میزان بازیابی حق‌الزحمه است. در محیط‌های تحت نظارت شدید، مؤسسات حسابرسی با مجموعه‌ای از «موانع نظارتی</w:t>
      </w:r>
      <w:r>
        <w:rPr>
          <w:rStyle w:val="FootnoteReference"/>
        </w:rPr>
        <w:footnoteReference w:id="94"/>
      </w:r>
      <w:r>
        <w:rPr>
          <w:rFonts w:ascii="Times New Roman" w:hAnsi="Times New Roman" w:cs="B Lotus"/>
          <w:szCs w:val="28"/>
          <w:rtl/>
        </w:rPr>
        <w:t xml:space="preserve">» روبرو هستند که مانع از هرگونه کاهش عامدانه‌ی کیفیت به منظور جبران هزینه‌ها می‌شود. از منظر نظری، وجود سیستم‌های کنترل کیفیت داخلی</w:t>
      </w:r>
      <w:r>
        <w:rPr>
          <w:rStyle w:val="FootnoteReference"/>
        </w:rPr>
        <w:footnoteReference w:id="95"/>
      </w:r>
      <w:r>
        <w:rPr>
          <w:rFonts w:ascii="Times New Roman" w:hAnsi="Times New Roman" w:cs="B Lotus"/>
          <w:szCs w:val="28"/>
          <w:rtl/>
        </w:rPr>
        <w:t xml:space="preserve"> و نظارت‌های بیرونی (مانند هیئت‌های نظارتی بر حسابرسی)، ایجاد یک «کف کیفی</w:t>
      </w:r>
      <w:r>
        <w:rPr>
          <w:rStyle w:val="FootnoteReference"/>
        </w:rPr>
        <w:footnoteReference w:id="96"/>
      </w:r>
      <w:r>
        <w:rPr>
          <w:rFonts w:ascii="Times New Roman" w:hAnsi="Times New Roman" w:cs="B Lotus"/>
          <w:szCs w:val="28"/>
          <w:rtl/>
        </w:rPr>
        <w:t xml:space="preserve">» را تضمین می‌کند. این سیستم‌ها به گونه‌ای طراحی شده‌اند که استانداردهای فنی و حجم نمونه‌های مورد نیاز، تحت تأثیر تصمیمات مربوط به مدیریت سود یا بازیابی حق‌الزحمه قرار نگیرند. در واقع، ریسک‌های حقوقی و آسیب به شهرت حرفه‌ای ناشی از افت کیفیت، بسیار فراتر از سود حاصل از کاهش هزینه‌های عملیاتی است، لذا مؤسسه انگیزه‌ای برای فدا کردن کیفیت در مسیر بازیابی حق‌الزحمه نخواهد داشت (واتس و زیمرمن، 1986).</w:t>
      </w:r>
    </w:p>
    <w:p w:rsidR="00761355" w:rsidRPr="00C30B64" w:rsidRDefault="005C28D8"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در نهایت، از دیدگاه «تئوری تخصصی شدن و سرمایه انسانی»، می‌توان استدلال کرد که کیفیت حسابرسی در دوره‌های آتی، بیش از آنکه تابع قیمت قرارداد باشد، تابع «تخصص کسب‌شده» و «تخصیص منابع انسانی» است. از نظر نظری، وقتی یک مؤسسه در سال‌های بعد از یک دوره کم‌هزینه، حق‌الزحمه خود را افزایش می‌دهد، این افزایش می‌تواند ناشی از ضرورت تأمین نیروی کار متخصص‌تر و استفاده از ابزارهای تکنولوژیک پیشرفته‌تر برای مدیریت ریسک‌های شناسایی‌شده باشد. در این حالت، افزایش حق‌الزحمه نه تنها کیفیت را تهدید نمی‌کند، بلکه می‌تواند به عنوان ابزاری برای حفظ و ارتقای سطح کیفیت در مواجهه با پیچیدگی‌های فزاینده مشتری عمل کند. بنابراین، بازیابی حق‌الزحمه در واقع فرآیندی برای بازگشت به «نقطه تعادل اقتصادی» است که در آن هزینه‌های واقعی انجام کار با درآمد حاصل از آن همسو می‌شود، بدون آنکه خللی در استانداردهای فنی و کیفیت نهایی حسابرسی ایجاد گردد (بکر</w:t>
      </w:r>
      <w:r>
        <w:rPr>
          <w:rStyle w:val="FootnoteReference"/>
        </w:rPr>
        <w:footnoteReference w:id="97"/>
      </w:r>
      <w:r>
        <w:rPr>
          <w:rFonts w:ascii="Times New Roman" w:hAnsi="Times New Roman" w:cs="B Lotus"/>
          <w:szCs w:val="28"/>
          <w:rtl/>
        </w:rPr>
        <w:t xml:space="preserve">، 1964).</w:t>
      </w:r>
    </w:p>
    <w:p>
      <w:pPr>
        <w:keepNext/>
        <w:bidi/>
        <w:spacing w:before="240" w:after="60" w:line="360" w:lineRule="auto"/>
        <w:jc w:val="both"/>
        <w:outlineLvl w:val="1"/>
      </w:pPr>
      <w:r>
        <w:rPr>
          <w:rFonts w:ascii="Times New Roman" w:hAnsi="Times New Roman" w:cs="B Lotus"/>
          <w:b/>
          <w:bCs/>
          <w:szCs w:val="28"/>
          <w:rtl/>
        </w:rPr>
        <w:t xml:space="preserve">2-6- دیدگاه‌ها و نظریه‌های پشتیبان پژوهش</w:t>
      </w:r>
    </w:p>
    <w:p w:rsidR="00761355" w:rsidRPr="00C30B64" w:rsidRDefault="00761355" w:rsidP="00966A8E">
      <w:pPr>
        <w:bidi/>
        <w:spacing w:after="0" w:line="360" w:lineRule="auto"/>
        <w:jc w:val="both"/>
        <w:rPr>
          <w:rFonts w:ascii="Times New Roman" w:hAnsi="Times New Roman" w:cs="B Lotus"/>
          <w:szCs w:val="28"/>
          <w:rtl/>
        </w:rPr>
      </w:pPr>
      <w:r w:rsidRPr="00C30B64">
        <w:rPr>
          <w:rFonts w:ascii="Times New Roman" w:hAnsi="Times New Roman" w:cs="B Lotus" w:hint="eastAsia"/>
          <w:szCs w:val="28"/>
          <w:rtl/>
        </w:rPr>
        <w:t>در</w:t>
      </w:r>
      <w:r w:rsidRPr="00C30B64">
        <w:rPr>
          <w:rFonts w:ascii="Times New Roman" w:hAnsi="Times New Roman" w:cs="B Lotus"/>
          <w:szCs w:val="28"/>
          <w:rtl/>
        </w:rPr>
        <w:t xml:space="preserve"> تحل</w:t>
      </w:r>
      <w:r w:rsidRPr="00C30B64">
        <w:rPr>
          <w:rFonts w:ascii="Times New Roman" w:hAnsi="Times New Roman" w:cs="B Lotus" w:hint="cs"/>
          <w:szCs w:val="28"/>
          <w:rtl/>
        </w:rPr>
        <w:t>ی</w:t>
      </w:r>
      <w:r w:rsidRPr="00C30B64">
        <w:rPr>
          <w:rFonts w:ascii="Times New Roman" w:hAnsi="Times New Roman" w:cs="B Lotus" w:hint="eastAsia"/>
          <w:szCs w:val="28"/>
          <w:rtl/>
        </w:rPr>
        <w:t>ل</w:t>
      </w:r>
      <w:r w:rsidRPr="00C30B64">
        <w:rPr>
          <w:rFonts w:ascii="Times New Roman" w:hAnsi="Times New Roman" w:cs="B Lotus"/>
          <w:szCs w:val="28"/>
          <w:rtl/>
        </w:rPr>
        <w:t xml:space="preserve"> ساختارها</w:t>
      </w:r>
      <w:r w:rsidRPr="00C30B64">
        <w:rPr>
          <w:rFonts w:ascii="Times New Roman" w:hAnsi="Times New Roman" w:cs="B Lotus" w:hint="cs"/>
          <w:szCs w:val="28"/>
          <w:rtl/>
        </w:rPr>
        <w:t>ی</w:t>
      </w:r>
      <w:r w:rsidRPr="00C30B64">
        <w:rPr>
          <w:rFonts w:ascii="Times New Roman" w:hAnsi="Times New Roman" w:cs="B Lotus"/>
          <w:szCs w:val="28"/>
          <w:rtl/>
        </w:rPr>
        <w:t xml:space="preserve"> هز</w:t>
      </w:r>
      <w:r w:rsidRPr="00C30B64">
        <w:rPr>
          <w:rFonts w:ascii="Times New Roman" w:hAnsi="Times New Roman" w:cs="B Lotus" w:hint="cs"/>
          <w:szCs w:val="28"/>
          <w:rtl/>
        </w:rPr>
        <w:t>ی</w:t>
      </w:r>
      <w:r w:rsidRPr="00C30B64">
        <w:rPr>
          <w:rFonts w:ascii="Times New Roman" w:hAnsi="Times New Roman" w:cs="B Lotus" w:hint="eastAsia"/>
          <w:szCs w:val="28"/>
          <w:rtl/>
        </w:rPr>
        <w:t>نه‌محور</w:t>
      </w:r>
      <w:r w:rsidRPr="00C30B64">
        <w:rPr>
          <w:rFonts w:ascii="Times New Roman" w:hAnsi="Times New Roman" w:cs="B Lotus"/>
          <w:szCs w:val="28"/>
          <w:rtl/>
        </w:rPr>
        <w:t xml:space="preserve">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در حوزه حسابرس</w:t>
      </w:r>
      <w:r w:rsidRPr="00C30B64">
        <w:rPr>
          <w:rFonts w:ascii="Times New Roman" w:hAnsi="Times New Roman" w:cs="B Lotus" w:hint="cs"/>
          <w:szCs w:val="28"/>
          <w:rtl/>
        </w:rPr>
        <w:t>ی</w:t>
      </w:r>
      <w:r w:rsidRPr="00C30B64">
        <w:rPr>
          <w:rFonts w:ascii="Times New Roman" w:hAnsi="Times New Roman" w:cs="B Lotus" w:hint="eastAsia"/>
          <w:szCs w:val="28"/>
          <w:rtl/>
        </w:rPr>
        <w:t>،</w:t>
      </w:r>
      <w:r w:rsidRPr="00C30B64">
        <w:rPr>
          <w:rFonts w:ascii="Times New Roman" w:hAnsi="Times New Roman" w:cs="B Lotus"/>
          <w:szCs w:val="28"/>
          <w:rtl/>
        </w:rPr>
        <w:t xml:space="preserve"> درک چالش‌ها</w:t>
      </w:r>
      <w:r w:rsidRPr="00C30B64">
        <w:rPr>
          <w:rFonts w:ascii="Times New Roman" w:hAnsi="Times New Roman" w:cs="B Lotus" w:hint="cs"/>
          <w:szCs w:val="28"/>
          <w:rtl/>
        </w:rPr>
        <w:t>ی</w:t>
      </w:r>
      <w:r w:rsidRPr="00C30B64">
        <w:rPr>
          <w:rFonts w:ascii="Times New Roman" w:hAnsi="Times New Roman" w:cs="B Lotus"/>
          <w:szCs w:val="28"/>
          <w:rtl/>
        </w:rPr>
        <w:t xml:space="preserve"> بن</w:t>
      </w:r>
      <w:r w:rsidRPr="00C30B64">
        <w:rPr>
          <w:rFonts w:ascii="Times New Roman" w:hAnsi="Times New Roman" w:cs="B Lotus" w:hint="cs"/>
          <w:szCs w:val="28"/>
          <w:rtl/>
        </w:rPr>
        <w:t>ی</w:t>
      </w:r>
      <w:r w:rsidRPr="00C30B64">
        <w:rPr>
          <w:rFonts w:ascii="Times New Roman" w:hAnsi="Times New Roman" w:cs="B Lotus" w:hint="eastAsia"/>
          <w:szCs w:val="28"/>
          <w:rtl/>
        </w:rPr>
        <w:t>اد</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حاکم بر روابط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ذ</w:t>
      </w:r>
      <w:r w:rsidRPr="00C30B64">
        <w:rPr>
          <w:rFonts w:ascii="Times New Roman" w:hAnsi="Times New Roman" w:cs="B Lotus" w:hint="cs"/>
          <w:szCs w:val="28"/>
          <w:rtl/>
        </w:rPr>
        <w:t>ی</w:t>
      </w:r>
      <w:r w:rsidRPr="00C30B64">
        <w:rPr>
          <w:rFonts w:ascii="Times New Roman" w:hAnsi="Times New Roman" w:cs="B Lotus" w:hint="eastAsia"/>
          <w:szCs w:val="28"/>
          <w:rtl/>
        </w:rPr>
        <w:t>نفعان</w:t>
      </w:r>
      <w:r w:rsidRPr="00C30B64">
        <w:rPr>
          <w:rFonts w:ascii="Times New Roman" w:hAnsi="Times New Roman" w:cs="B Lotus"/>
          <w:szCs w:val="28"/>
          <w:rtl/>
        </w:rPr>
        <w:t xml:space="preserve"> الزام</w:t>
      </w:r>
      <w:r w:rsidRPr="00C30B64">
        <w:rPr>
          <w:rFonts w:ascii="Times New Roman" w:hAnsi="Times New Roman" w:cs="B Lotus" w:hint="cs"/>
          <w:szCs w:val="28"/>
          <w:rtl/>
        </w:rPr>
        <w:t>ی</w:t>
      </w:r>
      <w:r w:rsidRPr="00C30B64">
        <w:rPr>
          <w:rFonts w:ascii="Times New Roman" w:hAnsi="Times New Roman" w:cs="B Lotus"/>
          <w:szCs w:val="28"/>
          <w:rtl/>
        </w:rPr>
        <w:t xml:space="preserve"> است. پژوهش حاضر در بستر</w:t>
      </w:r>
      <w:r w:rsidRPr="00C30B64">
        <w:rPr>
          <w:rFonts w:ascii="Times New Roman" w:hAnsi="Times New Roman" w:cs="B Lotus" w:hint="cs"/>
          <w:szCs w:val="28"/>
          <w:rtl/>
        </w:rPr>
        <w:t>ی</w:t>
      </w:r>
      <w:r w:rsidRPr="00C30B64">
        <w:rPr>
          <w:rFonts w:ascii="Times New Roman" w:hAnsi="Times New Roman" w:cs="B Lotus"/>
          <w:szCs w:val="28"/>
          <w:rtl/>
        </w:rPr>
        <w:t xml:space="preserve"> از نظر</w:t>
      </w:r>
      <w:r w:rsidRPr="00C30B64">
        <w:rPr>
          <w:rFonts w:ascii="Times New Roman" w:hAnsi="Times New Roman" w:cs="B Lotus" w:hint="cs"/>
          <w:szCs w:val="28"/>
          <w:rtl/>
        </w:rPr>
        <w:t>ی</w:t>
      </w:r>
      <w:r w:rsidRPr="00C30B64">
        <w:rPr>
          <w:rFonts w:ascii="Times New Roman" w:hAnsi="Times New Roman" w:cs="B Lotus" w:hint="eastAsia"/>
          <w:szCs w:val="28"/>
          <w:rtl/>
        </w:rPr>
        <w:t>ه‌ها</w:t>
      </w:r>
      <w:r w:rsidRPr="00C30B64">
        <w:rPr>
          <w:rFonts w:ascii="Times New Roman" w:hAnsi="Times New Roman" w:cs="B Lotus" w:hint="cs"/>
          <w:szCs w:val="28"/>
          <w:rtl/>
        </w:rPr>
        <w:t>ی</w:t>
      </w:r>
      <w:r w:rsidRPr="00C30B64">
        <w:rPr>
          <w:rFonts w:ascii="Times New Roman" w:hAnsi="Times New Roman" w:cs="B Lotus"/>
          <w:szCs w:val="28"/>
          <w:rtl/>
        </w:rPr>
        <w:t xml:space="preserve"> کلاس</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و مدرن مد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و اقتصاد قرار دارد که هدف از آن‌ها، تب</w:t>
      </w:r>
      <w:r w:rsidRPr="00C30B64">
        <w:rPr>
          <w:rFonts w:ascii="Times New Roman" w:hAnsi="Times New Roman" w:cs="B Lotus" w:hint="cs"/>
          <w:szCs w:val="28"/>
          <w:rtl/>
        </w:rPr>
        <w:t>یی</w:t>
      </w:r>
      <w:r w:rsidRPr="00C30B64">
        <w:rPr>
          <w:rFonts w:ascii="Times New Roman" w:hAnsi="Times New Roman" w:cs="B Lotus" w:hint="eastAsia"/>
          <w:szCs w:val="28"/>
          <w:rtl/>
        </w:rPr>
        <w:t>ن</w:t>
      </w:r>
      <w:r w:rsidRPr="00C30B64">
        <w:rPr>
          <w:rFonts w:ascii="Times New Roman" w:hAnsi="Times New Roman" w:cs="B Lotus"/>
          <w:szCs w:val="28"/>
          <w:rtl/>
        </w:rPr>
        <w:t xml:space="preserve"> چگونگ</w:t>
      </w:r>
      <w:r w:rsidRPr="00C30B64">
        <w:rPr>
          <w:rFonts w:ascii="Times New Roman" w:hAnsi="Times New Roman" w:cs="B Lotus" w:hint="cs"/>
          <w:szCs w:val="28"/>
          <w:rtl/>
        </w:rPr>
        <w:t>ی</w:t>
      </w:r>
      <w:r w:rsidRPr="00C30B64">
        <w:rPr>
          <w:rFonts w:ascii="Times New Roman" w:hAnsi="Times New Roman" w:cs="B Lotus"/>
          <w:szCs w:val="28"/>
          <w:rtl/>
        </w:rPr>
        <w:t xml:space="preserve"> تعامل م</w:t>
      </w:r>
      <w:r w:rsidRPr="00C30B64">
        <w:rPr>
          <w:rFonts w:ascii="Times New Roman" w:hAnsi="Times New Roman" w:cs="B Lotus" w:hint="cs"/>
          <w:szCs w:val="28"/>
          <w:rtl/>
        </w:rPr>
        <w:t>ی</w:t>
      </w:r>
      <w:r w:rsidRPr="00C30B64">
        <w:rPr>
          <w:rFonts w:ascii="Times New Roman" w:hAnsi="Times New Roman" w:cs="B Lotus" w:hint="eastAsia"/>
          <w:szCs w:val="28"/>
          <w:rtl/>
        </w:rPr>
        <w:t>ان</w:t>
      </w:r>
      <w:r w:rsidRPr="00C30B64">
        <w:rPr>
          <w:rFonts w:ascii="Times New Roman" w:hAnsi="Times New Roman" w:cs="B Lotus"/>
          <w:szCs w:val="28"/>
          <w:rtl/>
        </w:rPr>
        <w:t xml:space="preserve"> مد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حسابرس و مالک قرار </w:t>
      </w:r>
      <w:r w:rsidRPr="00C30B64">
        <w:rPr>
          <w:rFonts w:ascii="Times New Roman" w:hAnsi="Times New Roman" w:cs="B Lotus" w:hint="eastAsia"/>
          <w:szCs w:val="28"/>
          <w:rtl/>
        </w:rPr>
        <w:t>دارد</w:t>
      </w:r>
      <w:r w:rsidRPr="00C30B64">
        <w:rPr>
          <w:rFonts w:ascii="Times New Roman" w:hAnsi="Times New Roman" w:cs="B Lotus"/>
          <w:szCs w:val="28"/>
          <w:rtl/>
        </w:rPr>
        <w:t>. ا</w:t>
      </w:r>
      <w:r w:rsidRPr="00C30B64">
        <w:rPr>
          <w:rFonts w:ascii="Times New Roman" w:hAnsi="Times New Roman" w:cs="B Lotus" w:hint="cs"/>
          <w:szCs w:val="28"/>
          <w:rtl/>
        </w:rPr>
        <w:t>ی</w:t>
      </w:r>
      <w:r w:rsidRPr="00C30B64">
        <w:rPr>
          <w:rFonts w:ascii="Times New Roman" w:hAnsi="Times New Roman" w:cs="B Lotus" w:hint="eastAsia"/>
          <w:szCs w:val="28"/>
          <w:rtl/>
        </w:rPr>
        <w:t>ن</w:t>
      </w:r>
      <w:r w:rsidRPr="00C30B64">
        <w:rPr>
          <w:rFonts w:ascii="Times New Roman" w:hAnsi="Times New Roman" w:cs="B Lotus"/>
          <w:szCs w:val="28"/>
          <w:rtl/>
        </w:rPr>
        <w:t xml:space="preserve"> نظر</w:t>
      </w:r>
      <w:r w:rsidRPr="00C30B64">
        <w:rPr>
          <w:rFonts w:ascii="Times New Roman" w:hAnsi="Times New Roman" w:cs="B Lotus" w:hint="cs"/>
          <w:szCs w:val="28"/>
          <w:rtl/>
        </w:rPr>
        <w:t>ی</w:t>
      </w:r>
      <w:r w:rsidRPr="00C30B64">
        <w:rPr>
          <w:rFonts w:ascii="Times New Roman" w:hAnsi="Times New Roman" w:cs="B Lotus" w:hint="eastAsia"/>
          <w:szCs w:val="28"/>
          <w:rtl/>
        </w:rPr>
        <w:t>ه‌ها</w:t>
      </w:r>
      <w:r w:rsidRPr="00C30B64">
        <w:rPr>
          <w:rFonts w:ascii="Times New Roman" w:hAnsi="Times New Roman" w:cs="B Lotus"/>
          <w:szCs w:val="28"/>
          <w:rtl/>
        </w:rPr>
        <w:t xml:space="preserve"> به ما کمک م</w:t>
      </w:r>
      <w:r w:rsidRPr="00C30B64">
        <w:rPr>
          <w:rFonts w:ascii="Times New Roman" w:hAnsi="Times New Roman" w:cs="B Lotus" w:hint="cs"/>
          <w:szCs w:val="28"/>
          <w:rtl/>
        </w:rPr>
        <w:t>ی‌</w:t>
      </w:r>
      <w:r w:rsidRPr="00C30B64">
        <w:rPr>
          <w:rFonts w:ascii="Times New Roman" w:hAnsi="Times New Roman" w:cs="B Lotus" w:hint="eastAsia"/>
          <w:szCs w:val="28"/>
          <w:rtl/>
        </w:rPr>
        <w:t>کنند</w:t>
      </w:r>
      <w:r w:rsidRPr="00C30B64">
        <w:rPr>
          <w:rFonts w:ascii="Times New Roman" w:hAnsi="Times New Roman" w:cs="B Lotus"/>
          <w:szCs w:val="28"/>
          <w:rtl/>
        </w:rPr>
        <w:t xml:space="preserve"> تا متغ</w:t>
      </w:r>
      <w:r w:rsidRPr="00C30B64">
        <w:rPr>
          <w:rFonts w:ascii="Times New Roman" w:hAnsi="Times New Roman" w:cs="B Lotus" w:hint="cs"/>
          <w:szCs w:val="28"/>
          <w:rtl/>
        </w:rPr>
        <w:t>ی</w:t>
      </w:r>
      <w:r w:rsidRPr="00C30B64">
        <w:rPr>
          <w:rFonts w:ascii="Times New Roman" w:hAnsi="Times New Roman" w:cs="B Lotus" w:hint="eastAsia"/>
          <w:szCs w:val="28"/>
          <w:rtl/>
        </w:rPr>
        <w:t>رها</w:t>
      </w:r>
      <w:r w:rsidRPr="00C30B64">
        <w:rPr>
          <w:rFonts w:ascii="Times New Roman" w:hAnsi="Times New Roman" w:cs="B Lotus" w:hint="cs"/>
          <w:szCs w:val="28"/>
          <w:rtl/>
        </w:rPr>
        <w:t>یی</w:t>
      </w:r>
      <w:r w:rsidRPr="00C30B64">
        <w:rPr>
          <w:rFonts w:ascii="Times New Roman" w:hAnsi="Times New Roman" w:cs="B Lotus"/>
          <w:szCs w:val="28"/>
          <w:rtl/>
        </w:rPr>
        <w:t xml:space="preserve"> نظ</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szCs w:val="28"/>
          <w:rtl/>
        </w:rPr>
        <w:t xml:space="preserve"> حق‌الزحمه، کاهش هز</w:t>
      </w:r>
      <w:r w:rsidRPr="00C30B64">
        <w:rPr>
          <w:rFonts w:ascii="Times New Roman" w:hAnsi="Times New Roman" w:cs="B Lotus" w:hint="cs"/>
          <w:szCs w:val="28"/>
          <w:rtl/>
        </w:rPr>
        <w:t>ی</w:t>
      </w:r>
      <w:r w:rsidRPr="00C30B64">
        <w:rPr>
          <w:rFonts w:ascii="Times New Roman" w:hAnsi="Times New Roman" w:cs="B Lotus" w:hint="eastAsia"/>
          <w:szCs w:val="28"/>
          <w:rtl/>
        </w:rPr>
        <w:t>نه</w:t>
      </w:r>
      <w:r w:rsidRPr="00C30B64">
        <w:rPr>
          <w:rFonts w:ascii="Times New Roman" w:hAnsi="Times New Roman" w:cs="B Lotus"/>
          <w:szCs w:val="28"/>
          <w:rtl/>
        </w:rPr>
        <w:t xml:space="preserve"> و ک</w:t>
      </w:r>
      <w:r w:rsidRPr="00C30B64">
        <w:rPr>
          <w:rFonts w:ascii="Times New Roman" w:hAnsi="Times New Roman" w:cs="B Lotus" w:hint="cs"/>
          <w:szCs w:val="28"/>
          <w:rtl/>
        </w:rPr>
        <w:t>ی</w:t>
      </w:r>
      <w:r w:rsidRPr="00C30B64">
        <w:rPr>
          <w:rFonts w:ascii="Times New Roman" w:hAnsi="Times New Roman" w:cs="B Lotus" w:hint="eastAsia"/>
          <w:szCs w:val="28"/>
          <w:rtl/>
        </w:rPr>
        <w:t>ف</w:t>
      </w:r>
      <w:r w:rsidRPr="00C30B64">
        <w:rPr>
          <w:rFonts w:ascii="Times New Roman" w:hAnsi="Times New Roman" w:cs="B Lotus" w:hint="cs"/>
          <w:szCs w:val="28"/>
          <w:rtl/>
        </w:rPr>
        <w:t>ی</w:t>
      </w:r>
      <w:r w:rsidRPr="00C30B64">
        <w:rPr>
          <w:rFonts w:ascii="Times New Roman" w:hAnsi="Times New Roman" w:cs="B Lotus" w:hint="eastAsia"/>
          <w:szCs w:val="28"/>
          <w:rtl/>
        </w:rPr>
        <w:t>ت</w:t>
      </w:r>
      <w:r w:rsidRPr="00C30B64">
        <w:rPr>
          <w:rFonts w:ascii="Times New Roman" w:hAnsi="Times New Roman" w:cs="B Lotus"/>
          <w:szCs w:val="28"/>
          <w:rtl/>
        </w:rPr>
        <w:t xml:space="preserve"> را نه به عنوان پد</w:t>
      </w:r>
      <w:r w:rsidRPr="00C30B64">
        <w:rPr>
          <w:rFonts w:ascii="Times New Roman" w:hAnsi="Times New Roman" w:cs="B Lotus" w:hint="cs"/>
          <w:szCs w:val="28"/>
          <w:rtl/>
        </w:rPr>
        <w:t>ی</w:t>
      </w:r>
      <w:r w:rsidRPr="00C30B64">
        <w:rPr>
          <w:rFonts w:ascii="Times New Roman" w:hAnsi="Times New Roman" w:cs="B Lotus" w:hint="eastAsia"/>
          <w:szCs w:val="28"/>
          <w:rtl/>
        </w:rPr>
        <w:t>ده‌ها</w:t>
      </w:r>
      <w:r w:rsidRPr="00C30B64">
        <w:rPr>
          <w:rFonts w:ascii="Times New Roman" w:hAnsi="Times New Roman" w:cs="B Lotus" w:hint="cs"/>
          <w:szCs w:val="28"/>
          <w:rtl/>
        </w:rPr>
        <w:t>ی</w:t>
      </w:r>
      <w:r w:rsidRPr="00C30B64">
        <w:rPr>
          <w:rFonts w:ascii="Times New Roman" w:hAnsi="Times New Roman" w:cs="B Lotus"/>
          <w:szCs w:val="28"/>
          <w:rtl/>
        </w:rPr>
        <w:t xml:space="preserve"> جداگانه، بلکه به عنوان خروج</w:t>
      </w:r>
      <w:r w:rsidRPr="00C30B64">
        <w:rPr>
          <w:rFonts w:ascii="Times New Roman" w:hAnsi="Times New Roman" w:cs="B Lotus" w:hint="cs"/>
          <w:szCs w:val="28"/>
          <w:rtl/>
        </w:rPr>
        <w:t>ی‌</w:t>
      </w:r>
      <w:r w:rsidRPr="00C30B64">
        <w:rPr>
          <w:rFonts w:ascii="Times New Roman" w:hAnsi="Times New Roman" w:cs="B Lotus" w:hint="eastAsia"/>
          <w:szCs w:val="28"/>
          <w:rtl/>
        </w:rPr>
        <w:t>ها</w:t>
      </w:r>
      <w:r w:rsidRPr="00C30B64">
        <w:rPr>
          <w:rFonts w:ascii="Times New Roman" w:hAnsi="Times New Roman" w:cs="B Lotus" w:hint="cs"/>
          <w:szCs w:val="28"/>
          <w:rtl/>
        </w:rPr>
        <w:t>ی</w:t>
      </w:r>
      <w:r w:rsidRPr="00C30B64">
        <w:rPr>
          <w:rFonts w:ascii="Times New Roman" w:hAnsi="Times New Roman" w:cs="B Lotus"/>
          <w:szCs w:val="28"/>
          <w:rtl/>
        </w:rPr>
        <w:t xml:space="preserve"> </w:t>
      </w:r>
      <w:r w:rsidRPr="00C30B64">
        <w:rPr>
          <w:rFonts w:ascii="Times New Roman" w:hAnsi="Times New Roman" w:cs="B Lotus" w:hint="cs"/>
          <w:szCs w:val="28"/>
          <w:rtl/>
        </w:rPr>
        <w:t>ی</w:t>
      </w:r>
      <w:r w:rsidRPr="00C30B64">
        <w:rPr>
          <w:rFonts w:ascii="Times New Roman" w:hAnsi="Times New Roman" w:cs="B Lotus" w:hint="eastAsia"/>
          <w:szCs w:val="28"/>
          <w:rtl/>
        </w:rPr>
        <w:t>ک</w:t>
      </w:r>
      <w:r w:rsidRPr="00C30B64">
        <w:rPr>
          <w:rFonts w:ascii="Times New Roman" w:hAnsi="Times New Roman" w:cs="B Lotus"/>
          <w:szCs w:val="28"/>
          <w:rtl/>
        </w:rPr>
        <w:t xml:space="preserve"> س</w:t>
      </w:r>
      <w:r w:rsidRPr="00C30B64">
        <w:rPr>
          <w:rFonts w:ascii="Times New Roman" w:hAnsi="Times New Roman" w:cs="B Lotus" w:hint="cs"/>
          <w:szCs w:val="28"/>
          <w:rtl/>
        </w:rPr>
        <w:t>ی</w:t>
      </w:r>
      <w:r w:rsidRPr="00C30B64">
        <w:rPr>
          <w:rFonts w:ascii="Times New Roman" w:hAnsi="Times New Roman" w:cs="B Lotus" w:hint="eastAsia"/>
          <w:szCs w:val="28"/>
          <w:rtl/>
        </w:rPr>
        <w:t>ستم</w:t>
      </w:r>
      <w:r w:rsidRPr="00C30B64">
        <w:rPr>
          <w:rFonts w:ascii="Times New Roman" w:hAnsi="Times New Roman" w:cs="B Lotus"/>
          <w:szCs w:val="28"/>
          <w:rtl/>
        </w:rPr>
        <w:t xml:space="preserve"> پ</w:t>
      </w:r>
      <w:r w:rsidRPr="00C30B64">
        <w:rPr>
          <w:rFonts w:ascii="Times New Roman" w:hAnsi="Times New Roman" w:cs="B Lotus" w:hint="cs"/>
          <w:szCs w:val="28"/>
          <w:rtl/>
        </w:rPr>
        <w:t>ی</w:t>
      </w:r>
      <w:r w:rsidRPr="00C30B64">
        <w:rPr>
          <w:rFonts w:ascii="Times New Roman" w:hAnsi="Times New Roman" w:cs="B Lotus" w:hint="eastAsia"/>
          <w:szCs w:val="28"/>
          <w:rtl/>
        </w:rPr>
        <w:t>چ</w:t>
      </w:r>
      <w:r w:rsidRPr="00C30B64">
        <w:rPr>
          <w:rFonts w:ascii="Times New Roman" w:hAnsi="Times New Roman" w:cs="B Lotus" w:hint="cs"/>
          <w:szCs w:val="28"/>
          <w:rtl/>
        </w:rPr>
        <w:t>ی</w:t>
      </w:r>
      <w:r w:rsidRPr="00C30B64">
        <w:rPr>
          <w:rFonts w:ascii="Times New Roman" w:hAnsi="Times New Roman" w:cs="B Lotus" w:hint="eastAsia"/>
          <w:szCs w:val="28"/>
          <w:rtl/>
        </w:rPr>
        <w:t>ده</w:t>
      </w:r>
      <w:r w:rsidRPr="00C30B64">
        <w:rPr>
          <w:rFonts w:ascii="Times New Roman" w:hAnsi="Times New Roman" w:cs="B Lotus"/>
          <w:szCs w:val="28"/>
          <w:rtl/>
        </w:rPr>
        <w:t xml:space="preserve"> از انگ</w:t>
      </w:r>
      <w:r w:rsidRPr="00C30B64">
        <w:rPr>
          <w:rFonts w:ascii="Times New Roman" w:hAnsi="Times New Roman" w:cs="B Lotus" w:hint="cs"/>
          <w:szCs w:val="28"/>
          <w:rtl/>
        </w:rPr>
        <w:t>ی</w:t>
      </w:r>
      <w:r w:rsidRPr="00C30B64">
        <w:rPr>
          <w:rFonts w:ascii="Times New Roman" w:hAnsi="Times New Roman" w:cs="B Lotus" w:hint="eastAsia"/>
          <w:szCs w:val="28"/>
          <w:rtl/>
        </w:rPr>
        <w:t>زه‌ها</w:t>
      </w:r>
      <w:r w:rsidRPr="00C30B64">
        <w:rPr>
          <w:rFonts w:ascii="Times New Roman" w:hAnsi="Times New Roman" w:cs="B Lotus"/>
          <w:szCs w:val="28"/>
          <w:rtl/>
        </w:rPr>
        <w:t xml:space="preserve"> و محدود</w:t>
      </w:r>
      <w:r w:rsidRPr="00C30B64">
        <w:rPr>
          <w:rFonts w:ascii="Times New Roman" w:hAnsi="Times New Roman" w:cs="B Lotus" w:hint="cs"/>
          <w:szCs w:val="28"/>
          <w:rtl/>
        </w:rPr>
        <w:t>ی</w:t>
      </w:r>
      <w:r w:rsidRPr="00C30B64">
        <w:rPr>
          <w:rFonts w:ascii="Times New Roman" w:hAnsi="Times New Roman" w:cs="B Lotus" w:hint="eastAsia"/>
          <w:szCs w:val="28"/>
          <w:rtl/>
        </w:rPr>
        <w:t>ت‌ها</w:t>
      </w:r>
      <w:r w:rsidRPr="00C30B64">
        <w:rPr>
          <w:rFonts w:ascii="Times New Roman" w:hAnsi="Times New Roman" w:cs="B Lotus"/>
          <w:szCs w:val="28"/>
          <w:rtl/>
        </w:rPr>
        <w:t xml:space="preserve"> در نظر بگ</w:t>
      </w:r>
      <w:r w:rsidRPr="00C30B64">
        <w:rPr>
          <w:rFonts w:ascii="Times New Roman" w:hAnsi="Times New Roman" w:cs="B Lotus" w:hint="cs"/>
          <w:szCs w:val="28"/>
          <w:rtl/>
        </w:rPr>
        <w:t>ی</w:t>
      </w:r>
      <w:r w:rsidRPr="00C30B64">
        <w:rPr>
          <w:rFonts w:ascii="Times New Roman" w:hAnsi="Times New Roman" w:cs="B Lotus" w:hint="eastAsia"/>
          <w:szCs w:val="28"/>
          <w:rtl/>
        </w:rPr>
        <w:t>ر</w:t>
      </w:r>
      <w:r w:rsidRPr="00C30B64">
        <w:rPr>
          <w:rFonts w:ascii="Times New Roman" w:hAnsi="Times New Roman" w:cs="B Lotus" w:hint="cs"/>
          <w:szCs w:val="28"/>
          <w:rtl/>
        </w:rPr>
        <w:t>ی</w:t>
      </w:r>
      <w:r w:rsidRPr="00C30B64">
        <w:rPr>
          <w:rFonts w:ascii="Times New Roman" w:hAnsi="Times New Roman" w:cs="B Lotus" w:hint="eastAsia"/>
          <w:szCs w:val="28"/>
          <w:rtl/>
        </w:rPr>
        <w:t>م</w:t>
      </w:r>
      <w:r w:rsidRPr="00C30B64">
        <w:rPr>
          <w:rFonts w:ascii="Times New Roman" w:hAnsi="Times New Roman" w:cs="B Lotus"/>
          <w:szCs w:val="28"/>
        </w:rPr>
        <w:t>.</w:t>
      </w:r>
    </w:p>
    <w:p>
      <w:pPr>
        <w:keepNext/>
        <w:bidi/>
        <w:spacing w:before="160" w:after="40" w:line="360" w:lineRule="auto"/>
        <w:jc w:val="both"/>
        <w:outlineLvl w:val="2"/>
      </w:pPr>
      <w:r>
        <w:rPr>
          <w:rFonts w:ascii="Times New Roman" w:hAnsi="Times New Roman" w:cs="B Lotus"/>
          <w:b/>
          <w:bCs/>
          <w:szCs w:val="28"/>
          <w:rtl/>
        </w:rPr>
        <w:t xml:space="preserve">2-6-1- نظریه نمایندگی</w:t>
      </w:r>
    </w:p>
    <w:p w:rsidR="00761355"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نظریه نمایندگی</w:t>
      </w:r>
      <w:r>
        <w:rPr>
          <w:rStyle w:val="FootnoteReference"/>
        </w:rPr>
        <w:footnoteReference w:id="98"/>
      </w:r>
      <w:r>
        <w:rPr>
          <w:rFonts w:ascii="Times New Roman" w:hAnsi="Times New Roman" w:cs="B Lotus"/>
          <w:szCs w:val="28"/>
          <w:rtl/>
        </w:rPr>
        <w:t xml:space="preserve"> به عنوان یکی از ستون‌های اصلی اقتصاد سازمانی، به بررسی روابطی می‌پردازد که در آن یک یا چند شخص (نمایندگان/مدیران) به نمایندگی از شخص یا اشخاص دیگر (اصیل/سهامداران) اقدام به انجام فعالیت‌هایی می‌نمایند. در محیط‌های شرکتی، تضاد منافع میان مدیران (که به دنبال بیشینه‌سازی مزایای شخصی، پاداش‌ها و بقای شغلی خود هستند) و سهامداران (که به دنبال بیشینه‌سازی ارزش سهام و سودآوری هستند) ایجاد می‌شود. این تضاد منافع منجر به بروز «مشکل نمایندگی» می‌گردد؛ به این معنا که مدیران ممکن است اطلاعاتی را پنهان کنند یا تصمیماتی اتخاذ نمایند که به نفع آن‌هاست اما با منافع اصلی مالکان در تضاد است. در این میان، حسابرسی به عنوان یک مکانیسم نظارتی برای کاهش این تضاد منافع و کاهش «هزینه‌های نمایندگی» عمل می‌کند (جنسن و مک‌لینگ، 1976).</w:t>
      </w:r>
    </w:p>
    <w:p w:rsidR="00761355"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از منظر پژوهش حاضر، نظریه نمایندگی نقشی کلیدی در تبیین ضرورت و ماهیت هزینه‌های حسابرسی ایفا می‌کند. از آنجایی که حسابرس وظیفه دارد با بررسی گزارش‌های مالی، اطمینان حاصل کند که مدیران از منابع شرکت به درستی استفاده کرده‌اند، کیفیت این حسابرسی مستقیماً با میزان کاهش هزینه‌های نمایندگی رابطه دارد. اگر هزینه‌های حسابرسی بسیار پایین باشد (مانند استراتژی، ممکن است این امر منجر به کاهش سطح نظارت و در نتیجه افزایش ریسک نمایندگی شود؛ چرا که احتمال پنهان‌کاری مدیران افزایش می‌یابد. از سوی دیگر، پرداخت هزینه‌های بالای حسابرسی می‌تواند از یک سو هزینه‌های نمایندگی را کاهش دهد و از سوی دیگر، خود به عنوان یک هزینه اضافی بر دوش مالکان قرار گیرد. بنابراین، یافتن «نقطه بهینه» میان هزینه حسابرسی و کیفیت نظارت، یکی از چالش‌های اصلی مدیریت است که در این پژوهش مورد بررسی قرار گرفته است (ایزنهارت</w:t>
      </w:r>
      <w:r>
        <w:rPr>
          <w:rStyle w:val="FootnoteReference"/>
        </w:rPr>
        <w:footnoteReference w:id="99"/>
      </w:r>
      <w:r>
        <w:rPr>
          <w:rFonts w:ascii="Times New Roman" w:hAnsi="Times New Roman" w:cs="B Lotus"/>
          <w:szCs w:val="28"/>
          <w:rtl/>
        </w:rPr>
        <w:t xml:space="preserve">، 1989).</w:t>
      </w:r>
    </w:p>
    <w:p w:rsidR="00761355"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نظریه نمایندگی به تبیین رابطه میان خدمات غیرحسابرسی و استقلال حسابرس نیز کمک می‌کند. در ساختارهای نمایندگی، ورود حسابرس به عرصه ارائه خدمات غیرحسابرسی (مانند مشاوره) می‌تواند منجر به ایجاد تضاد منافع جدیدی شود؛ چرا که حسابرس ممکن است به دلیل دریافت حق‌الزحمه‌های غیرحسابرسی از یک مشتری، تمایل کمتری به سخت‌گیری در فرآیند حسابرسی همان مشتری داشته باشد. این موضوع باعث می‌شود که توازن میان «سودآوری از خدمات جانبی» و «وظیفه نظارتی بر مدیریت» به چالش کشیده شود. در واقع، از دیدگاه نمایندگی، هرگونه تغییر در ساختار درآمدی مؤسسه حسابرسی (اعم از افزایش یا کاهش هزینه‌های حسابرسی) می‌تواند بر انگیزه‌های رفتاری حسابرس و در نهایت بر میزان دقت او در شناسایی سوءرفتارهای نمایندگی تأثیر بگذارد (فاما</w:t>
      </w:r>
      <w:r>
        <w:rPr>
          <w:rStyle w:val="FootnoteReference"/>
        </w:rPr>
        <w:footnoteReference w:id="100"/>
      </w:r>
      <w:r>
        <w:rPr>
          <w:rFonts w:ascii="Times New Roman" w:hAnsi="Times New Roman" w:cs="B Lotus"/>
          <w:szCs w:val="28"/>
          <w:rtl/>
        </w:rPr>
        <w:t xml:space="preserve">، 1980).</w:t>
      </w:r>
    </w:p>
    <w:p>
      <w:pPr>
        <w:keepNext/>
        <w:bidi/>
        <w:spacing w:before="160" w:after="40" w:line="360" w:lineRule="auto"/>
        <w:jc w:val="both"/>
        <w:outlineLvl w:val="2"/>
      </w:pPr>
      <w:r>
        <w:rPr>
          <w:rFonts w:ascii="Times New Roman" w:hAnsi="Times New Roman" w:cs="B Lotus"/>
          <w:b/>
          <w:bCs/>
          <w:szCs w:val="28"/>
          <w:rtl/>
        </w:rPr>
        <w:t xml:space="preserve">2-6-2- نظریه وابستگی اقتصادی حسابرس به مشتری</w:t>
      </w:r>
    </w:p>
    <w:p w:rsidR="00761355"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نظریه وابستگی اقتصادی</w:t>
      </w:r>
      <w:r>
        <w:rPr>
          <w:rStyle w:val="FootnoteReference"/>
        </w:rPr>
        <w:footnoteReference w:id="101"/>
      </w:r>
      <w:r>
        <w:rPr>
          <w:rFonts w:ascii="Times New Roman" w:hAnsi="Times New Roman" w:cs="B Lotus"/>
          <w:szCs w:val="28"/>
          <w:rtl/>
        </w:rPr>
        <w:t xml:space="preserve"> در حوزه حسابرسی به بررسی تعادل قدرت میان حسابرس و واحد مورد رسیدگی می‌پردازد. بر اساس این دیدگاه، قدرت در یک رابطه قراردادی، تابعی از میزان منابع، درآمدها و فرصت‌های جایگزینی است که هر طرف در اختیار دارد. در این چارچوب، زمانی که یک مؤسسه حسابرسی، بخش بزرگی از درآمد خود را از یک مشتری خاص تأمین می‌کند، دچار نوعی «وابستگی اقتصادی» می‌گردد. از نظر نظری، این وابستگی باعث می‌شود که حسابرس نه به عنوان یک ناظر مستقل، بلکه به عنوان یک شریک تجاری عمل کند که ریسک از دست دادن مشتری (</w:t>
      </w:r>
      <w:r>
        <w:rPr>
          <w:rFonts w:ascii="Times New Roman" w:hAnsi="Times New Roman" w:cs="B Lotus"/>
          <w:szCs w:val="28"/>
        </w:rPr>
        <w:t xml:space="preserve">Client Loss Risk)</w:t>
      </w:r>
      <w:r>
        <w:rPr>
          <w:rFonts w:ascii="Times New Roman" w:hAnsi="Times New Roman" w:cs="B Lotus"/>
          <w:szCs w:val="28"/>
          <w:rtl/>
        </w:rPr>
        <w:t xml:space="preserve"> برای او بسیار سنگین‌تر از ریسک برخورد با نهادهای نظارتی باشد. این وضعیت می‌تواند منجر به رفتارهای سازشی و کاهش سطح سخت‌گیری در فرآیند حسابرسی شود (واتس و زیمرمن, 1986).</w:t>
      </w:r>
    </w:p>
    <w:p w:rsidR="00761355"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این نظریه به طور مستقیم با پدیده «اهمیت مشتری» و تفاوت میان مؤسسات حسابرسی کوچک و بزرگ پیوند می‌خورد. در مؤسسات حسابرسی کوچک، به دلیل محدودیت در سبد مشتریان و تمرکز درآمدی بر تعداد محدودی از قراردادها، وابستگی اقتصادی به شدت بالا است؛ بنابراین، مشتری در این مؤسسات از قدرت چانه‌زنی بالایی برخوردار است و می‌تواند با استفاده از تهدید به تغییر حسابرس، هزینه‌های حسابرسی را به شدت کاهش دهد، از سوی دیگر، در مؤسسات حسابرسی بزرگ که دارای تنوع سبد مشتریان هستند، وابستگی اقتصادی به یک مشتری واحد به حداقل می‌رسد. از منظر نظری، این تنوع باعث می‌شود که مؤسسات بزرگ در برابر فشارهای قیمتی مشتریان کمتر آسیب‌پذیر باشند و ساختار قیمت‌گذاری آن‌ها بیشتر بر اساس پارامترهای فنی و ریسک، و کمتر بر اساس نیاز مشتری به کاهش هزینه باشد (سیمونیک، 1980).</w:t>
      </w:r>
    </w:p>
    <w:p w:rsidR="00A064E0" w:rsidRPr="00C30B64" w:rsidRDefault="00761355"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بحث قدرت چانه‌زنی، نظریه وابستگی اقتصادی می‌تواند تبیین‌کننده پدیده «بازیابی حق‌الزحمه» در سال‌های آتی باشد. از دیدگاه این نظریه، اگر مؤسسه حسابرسی در سال اول به دلیل وابستگی زیاد یا استراتژی ورود به بازار، هزینه‌ای بسیار پایین دریافت کند، در سال‌های بعد با یک چالش استراتژیک روبرو است: یا باید با پذیرش حاشیه سود بسیار پایین و ریسک عملیاتی، وابستگی خود را حفظ کند، یا با افزایش تدریجی حق‌الزحمه، تلاش کند تا وابستگی خود را به سطح پایداری برساند. در واقع، میزان موفقیت مؤسسه در بازیابی هزینه‌ها، تابعی از میزان توانایی او در مدیریت این وابستگی و ایجاد «هزینه تعویض» برای مشتری است. در مؤسسات کوچک، این فرآیند بسیار پرریسک و حساس است، زیرا هرگونه اقدام تهاجمی برای افزایش قیمت ممکن است منجر به از دست رفتن مشتری و به تبع آن، تهدید بقای مؤسسه شود (سیکا</w:t>
      </w:r>
      <w:r>
        <w:rPr>
          <w:rStyle w:val="FootnoteReference"/>
        </w:rPr>
        <w:footnoteReference w:id="102"/>
      </w:r>
      <w:r>
        <w:rPr>
          <w:rFonts w:ascii="Times New Roman" w:hAnsi="Times New Roman" w:cs="B Lotus"/>
          <w:szCs w:val="28"/>
          <w:rtl/>
        </w:rPr>
        <w:t xml:space="preserve">، 2009).</w:t>
      </w:r>
    </w:p>
    <w:p>
      <w:pPr>
        <w:keepNext/>
        <w:bidi/>
        <w:spacing w:before="160" w:after="40" w:line="360" w:lineRule="auto"/>
        <w:jc w:val="both"/>
        <w:outlineLvl w:val="2"/>
      </w:pPr>
      <w:r>
        <w:rPr>
          <w:rFonts w:ascii="Times New Roman" w:hAnsi="Times New Roman" w:cs="B Lotus"/>
          <w:b/>
          <w:bCs/>
          <w:szCs w:val="28"/>
          <w:rtl/>
        </w:rPr>
        <w:t xml:space="preserve">2-6-3- نظریه رقابت در بازار خدمات حسابرسی</w:t>
      </w:r>
    </w:p>
    <w:p w:rsidR="00A064E0" w:rsidRPr="00C30B64" w:rsidRDefault="00A064E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نظریه رقابت در بازارهای حرفه‌ای، به بررسی رفتار بنگاه‌ها در مواجهه با رقبای خود و تلاش برای کسب سهم بازار می‌پردازد. در بازار خدمات حسابرسی، رقابت اغلب بر دو محور اصلی استوار است: «رقابت مبتنی بر کیفیت و تخصص» و «رقابت مبتنی بر قیمت». در محیط‌هایی که سطح شفافیت بالا است و مشتریان دارای توانایی مقایسه هزینه‌ها هستند، رقابت قیمت‌محور شدت می‌یابد. از منظر اقتصادی، وقتی تعداد مؤسسات حسابرسی در یک منطقه یا صنعت خاص زیاد باشد و خدمات آن‌ها از نظر کیفی تفاوت فاحشی برای مشتری نداشته باشد، بازار به سمت «رقابت قیمتی» میل می‌کند. در این حالت، مؤسسات برای جذب مشتریان جدید، از استراتژی‌های قیمت‌گذاری تهاجمی استفاده می‌کنند که می‌تواند منجر به کاهش مصنوعی حق‌الزحمه در سال‌های اولیه همکاری شود  (پورتر، 1980).</w:t>
      </w:r>
    </w:p>
    <w:p w:rsidR="00A064E0" w:rsidRPr="00C30B64" w:rsidRDefault="00A064E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یکی از پیامدهای مستقیم رقابت شدید در بازار، پدیده «کاهش قیمت برای ورود» است. بر اساس مدل‌های اقتصادی رقابت، مؤسسات حسابرسی (به‌ویژه مؤسسات کوچک‌تر یا تازه‌وارد) برای غلبه بر سد ورود به بازار و ایجاد یک پایه مشتری، تمایل دارند هزینه‌های حسابرسی را در سال اول کاری به سطحی پایین‌تر از هزینه واقعی عملیاتی کاهش دهند. این اقدام در واقع نوعی سرمایه‌گذاری استراتژیک برای کسب تجربه و ایجاد وابستگی در مشتری است. از دیدگاه نظری، این کاهش هزینه، ناشی از تلاش برای «جایگزینی رقیب» یا «تثبیت جایگاه در بازار» است. با این حال، این استراتژی همواره با ریسک کاهش کیفیت یا ناتوانی در پوشش هزینه‌های عملیاتی همراه است؛ زیرا قیمت تعیین‌شده در سال اول ممکن است ناشی از فشار رقابتی باشد، نه لزوماً برآورد دقیق از حجم کار و ریسک حسابرسی (سیمونیک، 1980).</w:t>
      </w:r>
    </w:p>
    <w:p w:rsidR="009C447F" w:rsidRPr="00C30B64" w:rsidRDefault="00A064E0"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نظریه رقابت به تبیین تفاوت رفتار مؤسسات بزرگ و کوچک در مواجهه با فشار قیمتی کمک می‌کند. در بازارهای تحت رقابت، مؤسسات بزرگ با بهره‌گیری از «اقتصاد مقیاس» و برندینگ قوی، معمولاً در موقعیت برتری هستند و می‌توانند از رقابت قیمتی اجتناب کرده و بر رقابت کیفی تمرکز کنند. اما در مقابل، مؤسسات کوچک که قدرت بازار کمتری دارند، به شدت تحت تأثیر نوسانات رقابتی و فشار مشتریان برای کاهش هزینه‌ها قرار می‌گیرند. همچنین، رقابت در بازار خدمات غیرحسابرسی نیز می‌تواند بر ساختار درآمدی مؤسسه تأثیر بگذارد؛ به طوری که گاهی ارائه خدمات غیرحسابرسی با قیمت پایین، ابزاری برای پیروزی در رقابت جهت دریافت قرارداد حسابرسی باشد. بنابراین، ساختار هزینه‌های حسابرسی در یک بازار رقابتی، محصول تعادلی میان استراتژی‌های جذب مشتری و مدیریت هزینه‌های عملیاتی است (بسانکو و همکاران</w:t>
      </w:r>
      <w:r>
        <w:rPr>
          <w:rStyle w:val="FootnoteReference"/>
        </w:rPr>
        <w:footnoteReference w:id="103"/>
      </w:r>
      <w:r>
        <w:rPr>
          <w:rFonts w:ascii="Times New Roman" w:hAnsi="Times New Roman" w:cs="B Lotus"/>
          <w:szCs w:val="28"/>
          <w:rtl/>
        </w:rPr>
        <w:t xml:space="preserve">،2017).</w:t>
      </w:r>
    </w:p>
    <w:p>
      <w:pPr>
        <w:keepNext/>
        <w:bidi/>
        <w:spacing w:before="160" w:after="40" w:line="360" w:lineRule="auto"/>
        <w:jc w:val="both"/>
        <w:outlineLvl w:val="2"/>
      </w:pPr>
      <w:r>
        <w:rPr>
          <w:rFonts w:ascii="Times New Roman" w:hAnsi="Times New Roman" w:cs="B Lotus"/>
          <w:b/>
          <w:bCs/>
          <w:szCs w:val="28"/>
          <w:rtl/>
        </w:rPr>
        <w:t xml:space="preserve">2-6-4- نظریه سرمایه انسانی و کیفیت خدمات حرفه‌ای</w:t>
      </w:r>
    </w:p>
    <w:p w:rsidR="009C447F" w:rsidRPr="00C30B64" w:rsidRDefault="009C44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نظریه سرمایه انسانی</w:t>
      </w:r>
      <w:r>
        <w:rPr>
          <w:rStyle w:val="FootnoteReference"/>
        </w:rPr>
        <w:footnoteReference w:id="104"/>
      </w:r>
      <w:r>
        <w:rPr>
          <w:rFonts w:ascii="Times New Roman" w:hAnsi="Times New Roman" w:cs="B Lotus"/>
          <w:szCs w:val="28"/>
          <w:rtl/>
        </w:rPr>
        <w:t xml:space="preserve"> به بررسی ارزش اقتصادی دانش، مهارت، تجربه و توانمندی‌های فردی می‌پردازد که به عنوان یک دارایی نامشهود در سازمان‌ها عمل می‌کند. در حرفه‌های تخصصی نظیر حسابرسی، «سرمایه انسانی» اصلی‌ترین مولفه تولید کیفیت است. بر اساس این نظریه، کیفیت حسابرسی محصول مستقیم سطح تخصص، آموزش، تعداد ساعات کار تخصصی و تجربه حرفه‌ای تیم حسابرسی است که بر روی پرونده اعمال می‌شود. از این منظر، کیفیت حسابرسی یک خروجی فنی است که از طریق سرمایه‌گذاری در نیروی کار (آموزش و استخدام متخصصان) حاصل می‌شود. بنابراین، کیفیت حسابرسی تابع ویژگی‌های ساختاری مؤسسه و صلاحیت‌های فردی حسابرسان است، نه لزوماً تابع میزان حق‌الزحمه‌ای که در یک دوره زمانی خاص دریافت شده است (بکر، 1964).</w:t>
      </w:r>
    </w:p>
    <w:p w:rsidR="009C447F" w:rsidRPr="00C30B64" w:rsidRDefault="009C44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از منظر پژوهش حاضر، نظریه سرمایه انسانی به تبیین این موضوع کمک می‌کند که چرا کیفیت حسابرسی ممکن است با نوسانات حق‌الزحمه در سال‌های مختلف (مانند دوران بازیابی حق‌الزحمه) رابطه مستقیم نداشته باشد. اگر مؤسسه حسابرسی دارای سیستم‌های کنترل کیفیت قدرتمند، استانداردهای عملیاتی سخت‌گیرانه و سرمایه انسانی با تجربه باشد، می‌تواند حتی در دوره‌هایی که به دلیل استراتژی‌های رقابتی یا بازیابی هزینه‌ها، نوسان در حق‌الزحمه مشاهده می‌شود، سطح استاندارد خدمات خود را حفظ کند. در واقع، استانداردهای حرفه‌ای و الزامات نظارتی به گونه‌ای طراحی شده‌اند که مانع از تبدیل شدن کیفیت به یک متغیر وابسته به قیمت شوند. بنابراین، افزایش یا کاهش حق‌الزحمه در سال‌های بعد از سال اول، می‌تواند بازتاب‌دهنده تنظیمات مالی و اقتصادی قرارداد باشد، بدون اینکه لزوماً نشانه‌ای از تغییر در سطح تخصص و دقت عملیاتی تیم حسابرسی باشد (بکر، 1964).</w:t>
      </w:r>
    </w:p>
    <w:p w:rsidR="009C447F" w:rsidRPr="00C30B64" w:rsidRDefault="009C44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علاوه بر این، تبیین رابطه میان کیفیت و سرمایه انسانی، امکان تفکیک میان «هزینه عملیاتی» و «قیمت قراردادی» را فراهم می‌سازد. در حالی که حق‌الزحمه نشان‌دهنده مبلغی است که از مشتری دریافت می‌شود، کیفیت نشان‌دهنده ارزش و دقت خروجی کار است. بر اساس نظریه سرمایه انسانی، حتی اگر یک مؤسسه در سال‌های اولیه به دلیل رقابت، هزینه‌ای پایین دریافت کند، می‌تواند با استفاده از منابع انسانی موجود و استفاده از فناوری‌های حسابرسی، کیفیت را در سطح مطلوب حفظ کند. در مقابل، اگر مؤسسه در سال‌های بعد برای بازیابی هزینه‌ها اقدام به افزایش قیمت کند، این افزایش قیمت می‌تواند صرفاً جهت جبران هزینه‌های ثابت و تأمین هزینه‌های سرمایه‌ای (مانند ارتقای نرم‌افزارها و آموزش) باشد، نه لزوماً دلیلی بر تغییر در کیفیت. از این رو، کیفیت حسابرسی بیشتر از آنکه تابع «مسیر درآمدی» یک قرارداد باشد، تابع «مسیر توسعه تخصصی» مؤسسه است (هولمستروم</w:t>
      </w:r>
      <w:r>
        <w:rPr>
          <w:rStyle w:val="FootnoteReference"/>
        </w:rPr>
        <w:footnoteReference w:id="105"/>
      </w:r>
      <w:r>
        <w:rPr>
          <w:rFonts w:ascii="Times New Roman" w:hAnsi="Times New Roman" w:cs="B Lotus"/>
          <w:szCs w:val="28"/>
          <w:rtl/>
        </w:rPr>
        <w:t xml:space="preserve">، 1979).</w:t>
      </w:r>
    </w:p>
    <w:p>
      <w:pPr>
        <w:keepNext/>
        <w:bidi/>
        <w:spacing w:before="160" w:after="40" w:line="360" w:lineRule="auto"/>
        <w:jc w:val="both"/>
        <w:outlineLvl w:val="2"/>
      </w:pPr>
      <w:r>
        <w:rPr>
          <w:rFonts w:ascii="Times New Roman" w:hAnsi="Times New Roman" w:cs="B Lotus"/>
          <w:b/>
          <w:bCs/>
          <w:szCs w:val="28"/>
          <w:rtl/>
        </w:rPr>
        <w:t xml:space="preserve">2-6-5- نظریه اقتصاد اطلاعات و عدم تقارن اطلاعاتی</w:t>
      </w:r>
    </w:p>
    <w:p w:rsidR="009C447F" w:rsidRPr="00C30B64" w:rsidRDefault="009C447F"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نظریه اقتصاد اطلاعات بر این اصل استوار است که در اکثر معاملات اقتصادی، یکی از طرفین قرارداد (در اینجا مدیریت شرکت) اطلاعات بیشتری نسبت به طرف مقابل (حسابرس و سهامداران) در اختیار دارد. این تفاوت در سطح دسترسی به اطلاعات، منجر به بروز پدیده «عدم تقارن اطلاعاتی» می‌شود که می‌تواند باعث ایجاد مشکلات از جمله «انتخاب نامناسب» و «محرومیت از اقدام» گردد. در حوزه حسابرسی، نقش اصلی حسابرس، کاهش این شکاف اطلاعاتی از طریق ارائه گزارش‌های معتبر است. از این منظر، حسابرسی نه تنها یک خدمت فنی، بلکه یک «کالای اطلاعاتی» است که هدف آن کاهش ریسک اطلاعاتی برای استفاده‌کنندگان از صورت‌های مالی است (آکرلوف</w:t>
      </w:r>
      <w:r>
        <w:rPr>
          <w:rStyle w:val="FootnoteReference"/>
        </w:rPr>
        <w:footnoteReference w:id="106"/>
      </w:r>
      <w:r>
        <w:rPr>
          <w:rFonts w:ascii="Times New Roman" w:eastAsia="Times New Roman" w:hAnsi="Times New Roman" w:cs="B Lotus"/>
          <w:color w:val="222222"/>
          <w:kern w:val="0"/>
          <w:szCs w:val="28"/>
          <w14:ligatures w14:val="none"/>
          <w:rtl/>
        </w:rPr>
        <w:t xml:space="preserve">، 1970).</w:t>
      </w:r>
    </w:p>
    <w:p w:rsidR="009C447F" w:rsidRPr="00C30B64" w:rsidRDefault="009C447F"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در رابطه با موضوع پژوهش، نظریه اقتصاد اطلاعات تبیین می‌کند که چرا قیمت‌گذاری (حق‌الزحمه) و کیفیت در یک رابطه پیچیده قرار دارند. از یک سو، حق‌الزحمه می‌تواند به عنوان یک «سیگنال» عمل کند؛ به طوری که مشتریان با مشاهده حق‌الزحمه بالا، تصور کنند که با مؤسسه باکیفیت و متخصص روبرو هستند. از سوی دیگر، عدم تقارن اطلاعاتی میان حسابرس و مشتری می‌تواند راه را برای رفتارهای استراتژیک مانند «کاهش قیمت در سال اول»  باز کند. در این حالت، حسابرس ممکن است اطلاعات مربوط به حجم واقعی کار و ریسک‌های پنهان را به مشتری ارائه ندهد تا قرارداد را از طریق قیمت پایین جذب کند. بنابراین، نوسانات حق‌الزحمه در سال‌های مختلف، بیش از آنکه صرفاً یک تصمیم اقتصادی ساده باشد، تلاشی برای مدیریت ریسک‌های ناشی از عدم تقارن اطلاعاتی و برقراری تعادل در ارزش اطلاعاتی ارائه شده است (اسپنس</w:t>
      </w:r>
      <w:r>
        <w:rPr>
          <w:rStyle w:val="FootnoteReference"/>
        </w:rPr>
        <w:footnoteReference w:id="107"/>
      </w:r>
      <w:r>
        <w:rPr>
          <w:rFonts w:ascii="Times New Roman" w:eastAsia="Times New Roman" w:hAnsi="Times New Roman" w:cs="B Lotus"/>
          <w:color w:val="222222"/>
          <w:kern w:val="0"/>
          <w:szCs w:val="28"/>
          <w14:ligatures w14:val="none"/>
          <w:rtl/>
        </w:rPr>
        <w:t xml:space="preserve">، 1973).</w:t>
      </w:r>
    </w:p>
    <w:p w:rsidR="00100C14" w:rsidRPr="00C30B64" w:rsidRDefault="009C447F" w:rsidP="00966A8E">
      <w:pPr>
        <w:shd w:val="clear" w:color="auto" w:fill="FFFFFF"/>
        <w:bidi/>
        <w:spacing w:after="0" w:line="360" w:lineRule="auto"/>
        <w:jc w:val="both"/>
        <w:rPr>
          <w:rFonts w:ascii="Times New Roman" w:eastAsia="Times New Roman" w:hAnsi="Times New Roman" w:cs="B Lotus"/>
          <w:color w:val="222222"/>
          <w:kern w:val="0"/>
          <w:szCs w:val="28"/>
          <w:rtl/>
          <w14:ligatures w14:val="none"/>
        </w:rPr>
      </w:pPr>
      <w:r>
        <w:rPr>
          <w:rFonts w:ascii="Times New Roman" w:eastAsia="Times New Roman" w:hAnsi="Times New Roman" w:cs="B Lotus"/>
          <w:color w:val="222222"/>
          <w:kern w:val="0"/>
          <w:szCs w:val="28"/>
          <w14:ligatures w14:val="none"/>
          <w:rtl/>
        </w:rPr>
        <w:t xml:space="preserve">در نهایت، این نظریه به تبیین رابطه میان «بازیابی حق‌الزحمه» و «کیفیت» کمک می‌کند. از آنجا که کیفیت حسابرسی در واقع میزان «اعتمادپذیری اطلاعات» است، مدیریت عدم تقارن اطلاعاتی هدف نهایی فرآیند حسابرسی محسوب می‌شود. اگر مؤسسه حسابرسی بتواند از طریق استراتژی‌های قیمت‌گذاری (مانند افزایش قیمت در سال‌های بعد یا ارائه خدمات غیرحسابرسی) هزینه‌های خود را مدیریت کند، بدون آنکه سطح اطلاعات ارائه شده به بازار را کاهش دهد، در واقع موفق به مدیریت اثرات منفی عدم تقارن اطلاعاتی شده است. بر این اساس، کیفیت حسابرسی فراتر از یک متغیر وابسته به قیمت، برآمده از توانایی حسابرس در مدیریت شکاف اطلاعاتی میان مدیریت و ذینفعان است و تغییرات در حق‌الزحمه (اعم از کاهش یا بازیابی)، لزوماً به معنای تغییر در سطح کیفیت اطلاعاتی تولید شده نیست (استیگلیتز</w:t>
      </w:r>
      <w:r>
        <w:rPr>
          <w:rStyle w:val="FootnoteReference"/>
        </w:rPr>
        <w:footnoteReference w:id="108"/>
      </w:r>
      <w:r>
        <w:rPr>
          <w:rFonts w:ascii="Times New Roman" w:eastAsia="Times New Roman" w:hAnsi="Times New Roman" w:cs="B Lotus"/>
          <w:color w:val="222222"/>
          <w:kern w:val="0"/>
          <w:szCs w:val="28"/>
          <w14:ligatures w14:val="none"/>
          <w:rtl/>
        </w:rPr>
        <w:t xml:space="preserve">، 2000).</w:t>
      </w:r>
    </w:p>
    <w:p>
      <w:pPr>
        <w:keepNext/>
        <w:bidi/>
        <w:spacing w:before="240" w:after="60" w:line="360" w:lineRule="auto"/>
        <w:jc w:val="both"/>
        <w:outlineLvl w:val="1"/>
      </w:pPr>
      <w:r>
        <w:rPr>
          <w:rFonts w:ascii="Times New Roman" w:hAnsi="Times New Roman" w:cs="B Lotus"/>
          <w:b/>
          <w:bCs/>
          <w:szCs w:val="28"/>
          <w:rtl/>
        </w:rPr>
        <w:t xml:space="preserve">2-7- پیشینهٔ پژوهش</w:t>
      </w:r>
    </w:p>
    <w:p>
      <w:pPr>
        <w:bidi/>
        <w:spacing w:before="0" w:after="0" w:line="360" w:lineRule="auto"/>
        <w:jc w:val="both"/>
      </w:pPr>
      <w:r>
        <w:rPr>
          <w:rFonts w:ascii="Times New Roman" w:hAnsi="Times New Roman" w:cs="B Lotus"/>
          <w:szCs w:val="28"/>
          <w:rtl/>
        </w:rPr>
        <w:t xml:space="preserve">در این بخش پژوهش‌های پیشین مرتبط با هزینه‌های حسابرسی، نرخ‌شکنی (کاهش اولیهٔ حق‌الزحمه)، بازیابی آن و کیفیت حسابرسی مرور می‌شود. پژوهش‌های داخلی (فارسی) ابتدا و سپس پژوهش‌های خارجی (لاتین) و در هر دسته از جدید به قدیم ارائه شده‌اند.</w:t>
      </w:r>
    </w:p>
    <w:p>
      <w:pPr>
        <w:keepNext/>
        <w:bidi/>
        <w:spacing w:before="160" w:after="40" w:line="360" w:lineRule="auto"/>
        <w:jc w:val="both"/>
        <w:outlineLvl w:val="2"/>
      </w:pPr>
      <w:r>
        <w:rPr>
          <w:rFonts w:ascii="Times New Roman" w:hAnsi="Times New Roman" w:cs="B Lotus"/>
          <w:b/>
          <w:bCs/>
          <w:szCs w:val="28"/>
          <w:rtl/>
        </w:rPr>
        <w:t xml:space="preserve">2-7-1- پیشینهٔ داخلی (از جدید به قدیم)</w:t>
      </w:r>
    </w:p>
    <w:p>
      <w:pPr>
        <w:bidi/>
        <w:spacing w:before="0" w:after="0" w:line="360" w:lineRule="auto"/>
        <w:jc w:val="both"/>
      </w:pPr>
      <w:r>
        <w:rPr>
          <w:rFonts w:ascii="Times New Roman" w:hAnsi="Times New Roman" w:cs="B Lotus"/>
          <w:szCs w:val="28"/>
          <w:rtl/>
        </w:rPr>
        <w:t xml:space="preserve">رشیدی و حاجی‌زاده (1403) در مقاله‌ای با عنوان «نرخ‌شکنی حق‌الزحمه حسابرسی در حسابرسی نخستین: پیامدها و اهمیت صاحبکار» با استفاده از داده‌های 95 شرکت پذیرفته‌شده در بورس اوراق بهادار تهران طی سال‌های 1390 تا 1400 و مدل رگرسیون داده‌های ترکیبی نشان دادند که اهمیت صاحبکار بر نرخ‌شکنی حق‌الزحمه حسابرسی در حسابرسی نخستین تأثیر مثبت و معناداری دارد و اندازه مؤسسه حسابرسی بر رابطه بین اهمیت صاحبکار و نرخ‌شکنی اثرگذار است.</w:t>
      </w:r>
    </w:p>
    <w:p>
      <w:pPr>
        <w:bidi/>
        <w:spacing w:before="0" w:after="0" w:line="360" w:lineRule="auto"/>
        <w:jc w:val="both"/>
      </w:pPr>
      <w:r>
        <w:rPr>
          <w:rFonts w:ascii="Times New Roman" w:hAnsi="Times New Roman" w:cs="B Lotus"/>
          <w:szCs w:val="28"/>
          <w:rtl/>
        </w:rPr>
        <w:t xml:space="preserve">سلیمانی و شکریان برنجستانکی (1400) در پژوهشی با عنوان «تخفیف حق‌الزحمه حسابرسی، احتمال تقلب و افشای تحریف بااهمیت: واکاوی نقش تعدیل‌گری کیفیت حسابرسی» با نمونهٔ 130 شرکت بورسی طی سال‌های 1394 تا 1399 و مدل رگرسیون لجستیک نشان دادند که تخفیف حق‌الزحمه، افشای تحریف‌های بااهمیت توسط حسابرسان را کاهش و احتمال تقلب مدیران را افزایش می‌دهد و این رابطه به میزان کیفیت حسابرسی بستگی دارد.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مشایخی و همکاران (1395)در پژوهشی با عنوان " تأثیر کیفیت حسابرسی داخلی بر‌ حق الزحمه ‌حسابرسی مستقل" نشان دادند که صلاحیت حسابرسی داخلی یعنی مدت تصدی و حضور آن در شرکت با حق الزحمه حسابرسی رابطه معنادار منفی داشته و مهارتهای محاسباتی و </w:t>
      </w:r>
      <w:r>
        <w:rPr>
          <w:rFonts w:ascii="Times New Roman" w:hAnsi="Times New Roman" w:cs="B Lotus"/>
          <w:szCs w:val="28"/>
        </w:rPr>
        <w:t xml:space="preserve">IT</w:t>
      </w:r>
      <w:r>
        <w:rPr>
          <w:rFonts w:ascii="Times New Roman" w:hAnsi="Times New Roman" w:cs="B Lotus"/>
          <w:szCs w:val="28"/>
          <w:rtl/>
        </w:rPr>
        <w:t xml:space="preserve">، مدارک حرفه‌ای و علمی، مدت ساعات آموزشی با حق الزحمه حسابرسی رابطه ای ندارند. در کل نتایج حاکی از عدم تاثیر کیفیت حسابرسی داخلی بر حق الزحمه حسابرسی مستقل می باشد.</w:t>
      </w:r>
    </w:p>
    <w:p w:rsidR="00776C7F" w:rsidRPr="00C30B64" w:rsidRDefault="00776C7F" w:rsidP="00966A8E">
      <w:pPr>
        <w:bidi/>
        <w:spacing w:after="0" w:line="360" w:lineRule="auto"/>
        <w:jc w:val="both"/>
        <w:rPr>
          <w:rFonts w:ascii="Times New Roman" w:hAnsi="Times New Roman" w:cs="B Lotus"/>
          <w:color w:val="000000"/>
          <w:szCs w:val="28"/>
          <w:rtl/>
        </w:rPr>
      </w:pPr>
      <w:r w:rsidRPr="00C30B64">
        <w:rPr>
          <w:rFonts w:ascii="Times New Roman" w:hAnsi="Times New Roman" w:cs="B Lotus" w:hint="cs"/>
          <w:color w:val="000000"/>
          <w:szCs w:val="28"/>
          <w:rtl/>
        </w:rPr>
        <w:t xml:space="preserve">حیدر‌پور‌و جعفری (1395) در مقاه ای با عنوان "‌تأثیر ساختار ‌بازار‌ محصول ‌بر هزینه های حسابرسی" نشان دادند که </w:t>
      </w:r>
      <w:r w:rsidRPr="00C30B64">
        <w:rPr>
          <w:rFonts w:ascii="Times New Roman" w:hAnsi="Times New Roman" w:cs="B Lotus"/>
          <w:color w:val="000000"/>
          <w:szCs w:val="28"/>
          <w:shd w:val="clear" w:color="auto" w:fill="FFFFFF"/>
          <w:rtl/>
        </w:rPr>
        <w:t>سهامداران عمده با افزايش کيفيت حسابرسي و شفاف سازي و از سوي ديگر سهامدارن مديريتي با کاهش مشکلات نمايندگي</w:t>
      </w:r>
      <w:r w:rsidRPr="00C30B64">
        <w:rPr>
          <w:rFonts w:ascii="Times New Roman" w:hAnsi="Times New Roman" w:cs="B Lotus" w:hint="cs"/>
          <w:color w:val="000000"/>
          <w:szCs w:val="28"/>
          <w:shd w:val="clear" w:color="auto" w:fill="FFFFFF"/>
          <w:rtl/>
        </w:rPr>
        <w:t>،</w:t>
      </w:r>
      <w:r w:rsidRPr="00C30B64">
        <w:rPr>
          <w:rFonts w:ascii="Times New Roman" w:hAnsi="Times New Roman" w:cs="B Lotus"/>
          <w:color w:val="000000"/>
          <w:szCs w:val="28"/>
          <w:shd w:val="clear" w:color="auto" w:fill="FFFFFF"/>
          <w:rtl/>
        </w:rPr>
        <w:t xml:space="preserve"> موجب کاهش و افزايش هزينه هاي حسابرسي مي شوند</w:t>
      </w:r>
      <w:r w:rsidR="00A62AB8" w:rsidRPr="00C30B64">
        <w:rPr>
          <w:rFonts w:ascii="Times New Roman" w:hAnsi="Times New Roman" w:cs="B Lotus" w:hint="cs"/>
          <w:color w:val="000000"/>
          <w:szCs w:val="28"/>
          <w:shd w:val="clear" w:color="auto" w:fill="FFFFFF"/>
          <w:rtl/>
        </w:rPr>
        <w:t>.</w:t>
      </w:r>
    </w:p>
    <w:p w:rsidR="00776C7F" w:rsidRPr="00C30B64" w:rsidRDefault="00776C7F"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t xml:space="preserve">دیانتی دیلمی و بیاتی (1394)، در مقاله ای با عنوان "رابطه ‌رقابت ‌بازار ‌محصول ‌و ‌حقالزحمه </w:t>
      </w:r>
      <w:r w:rsidRPr="00C30B64">
        <w:rPr>
          <w:rFonts w:ascii="Times New Roman" w:hAnsi="Times New Roman" w:cs="B Lotus"/>
          <w:szCs w:val="28"/>
          <w:rtl/>
        </w:rPr>
        <w:t xml:space="preserve"> حسابرس</w:t>
      </w:r>
      <w:r w:rsidRPr="00C30B64">
        <w:rPr>
          <w:rFonts w:ascii="Times New Roman" w:hAnsi="Times New Roman" w:cs="B Lotus" w:hint="cs"/>
          <w:szCs w:val="28"/>
          <w:rtl/>
        </w:rPr>
        <w:t xml:space="preserve"> </w:t>
      </w:r>
      <w:r w:rsidRPr="00C30B64">
        <w:rPr>
          <w:rFonts w:ascii="Times New Roman" w:hAnsi="Times New Roman" w:cs="B Lotus"/>
          <w:szCs w:val="28"/>
          <w:rtl/>
        </w:rPr>
        <w:t>‌مستقل</w:t>
      </w:r>
      <w:r w:rsidRPr="00C30B64">
        <w:rPr>
          <w:rFonts w:ascii="Times New Roman" w:hAnsi="Times New Roman" w:cs="B Lotus" w:hint="cs"/>
          <w:szCs w:val="28"/>
          <w:rtl/>
        </w:rPr>
        <w:t xml:space="preserve">" نشان دادند که </w:t>
      </w:r>
      <w:r w:rsidRPr="00C30B64">
        <w:rPr>
          <w:rFonts w:ascii="Times New Roman" w:hAnsi="Times New Roman" w:cs="B Lotus"/>
          <w:szCs w:val="28"/>
        </w:rPr>
        <w:t> </w:t>
      </w:r>
      <w:r w:rsidRPr="00C30B64">
        <w:rPr>
          <w:rFonts w:ascii="Times New Roman" w:hAnsi="Times New Roman" w:cs="B Lotus"/>
          <w:szCs w:val="28"/>
          <w:rtl/>
        </w:rPr>
        <w:t>رقابت بازار محصول بر حق‌الزحمه‌ی حسابرس مستقل تأثیر معناداری دارند. با توجه به نتیجه بدست آمده می‌توان بیان کرد که رقابت، باعث کاهش مشکلات نمایندگی بین مدیران و سهامداران می‌شود که این موضوع به نوبه خود باعث کاهش عدم تقارن اطلاعاتی و هزینه‌های کنترلی می‌شود. بنابراین، ریسک حسابرسی کاهش می‌یابد و در نتیجه حق الزحمه درخواستی حسابرس نیز کاهش خواهد یافت</w:t>
      </w:r>
      <w:r w:rsidR="00A62AB8" w:rsidRPr="00C30B64">
        <w:rPr>
          <w:rFonts w:ascii="Times New Roman" w:hAnsi="Times New Roman" w:cs="B Lotus" w:hint="cs"/>
          <w:szCs w:val="28"/>
          <w:rtl/>
        </w:rPr>
        <w:t>.</w:t>
      </w:r>
    </w:p>
    <w:p w:rsidR="00776C7F" w:rsidRPr="00C30B64" w:rsidRDefault="00776C7F" w:rsidP="00966A8E">
      <w:pPr>
        <w:bidi/>
        <w:spacing w:after="0" w:line="360" w:lineRule="auto"/>
        <w:jc w:val="both"/>
        <w:rPr>
          <w:rFonts w:ascii="Times New Roman" w:hAnsi="Times New Roman" w:cs="B Lotus"/>
          <w:szCs w:val="28"/>
        </w:rPr>
      </w:pPr>
      <w:r>
        <w:rPr>
          <w:rFonts w:ascii="Times New Roman" w:hAnsi="Times New Roman" w:cs="B Lotus"/>
          <w:szCs w:val="28"/>
          <w:rtl/>
        </w:rPr>
        <w:t xml:space="preserve">عزیزخانی و آقابیگی (1392) در مقاله ای با عنوان " بررسی حق الزحمه ‌حسابرسی در‌ حسابرسی نخستین و‌ سنوات ‌آینده دوره ‌تصدی ‌حسابرسی در ‌شرکت های پذیرفته شده ‌در ‌بورس ‌اوراق ‌بهادار "  نشان دادند که حق الزحمة حسابرسی نخستین بالاتر از حق الزحمة حسابرسی سال های آیندة دورة تصدی حسابرسی است. نتایج همچنین، نشان می دهد که بین سنوات آیندة دورة تصدی و حق الزحمة حسابرسی رابطة معناداری وجود ندارد.</w:t>
      </w:r>
    </w:p>
    <w:p>
      <w:pPr>
        <w:keepNext/>
        <w:bidi/>
        <w:spacing w:before="160" w:after="40" w:line="360" w:lineRule="auto"/>
        <w:jc w:val="both"/>
        <w:outlineLvl w:val="2"/>
      </w:pPr>
      <w:r>
        <w:rPr>
          <w:rFonts w:ascii="Times New Roman" w:hAnsi="Times New Roman" w:cs="B Lotus"/>
          <w:b/>
          <w:bCs/>
          <w:szCs w:val="28"/>
          <w:rtl/>
        </w:rPr>
        <w:t xml:space="preserve">2-7-2- پیشینهٔ خارجی (از جدید به قدیم)</w:t>
      </w:r>
    </w:p>
    <w:p>
      <w:pPr>
        <w:bidi/>
        <w:spacing w:before="0" w:after="0" w:line="360" w:lineRule="auto"/>
        <w:jc w:val="both"/>
      </w:pPr>
      <w:r>
        <w:rPr>
          <w:rFonts w:ascii="Times New Roman" w:hAnsi="Times New Roman" w:cs="B Lotus"/>
          <w:szCs w:val="28"/>
          <w:rtl/>
        </w:rPr>
        <w:t xml:space="preserve">محمدرضایی و همکاران</w:t>
      </w:r>
      <w:r>
        <w:rPr>
          <w:rStyle w:val="FootnoteReference"/>
        </w:rPr>
        <w:footnoteReference w:id="109"/>
      </w:r>
      <w:r>
        <w:rPr>
          <w:rFonts w:ascii="Times New Roman" w:hAnsi="Times New Roman" w:cs="B Lotus"/>
          <w:szCs w:val="28"/>
          <w:rtl/>
        </w:rPr>
        <w:t xml:space="preserve"> (2026) در مقالهٔ «مقررات و حق‌الزحمه حسابرسی در قراردادهای حسابرسی نخستین» بررسی کردند که آیا رتبه‌بندی مؤسسات حسابرسی ایران توسط سازمان بورس (سال 1392) با حق‌الزحمه قراردادهای سال اول مرتبط است. نتایج نشان داد تخفیف حق‌الزحمهٔ قراردادهای نخستین پس از اجرای رتبه‌بندی کاهش یافته و تخفیف‌ها در جابه‌جایی به مؤسسات غیربرتر که قدرت چانه‌زنی کمتری دارند بزرگ‌تر بوده است.</w:t>
      </w:r>
    </w:p>
    <w:p>
      <w:pPr>
        <w:bidi/>
        <w:spacing w:before="0" w:after="0" w:line="360" w:lineRule="auto"/>
        <w:jc w:val="both"/>
      </w:pPr>
      <w:r>
        <w:rPr>
          <w:rFonts w:ascii="Times New Roman" w:hAnsi="Times New Roman" w:cs="B Lotus"/>
          <w:szCs w:val="28"/>
          <w:rtl/>
        </w:rPr>
        <w:t xml:space="preserve">امر و یوآن</w:t>
      </w:r>
      <w:r>
        <w:rPr>
          <w:rStyle w:val="FootnoteReference"/>
        </w:rPr>
        <w:footnoteReference w:id="110"/>
      </w:r>
      <w:r>
        <w:rPr>
          <w:rFonts w:ascii="Times New Roman" w:hAnsi="Times New Roman" w:cs="B Lotus"/>
          <w:szCs w:val="28"/>
          <w:rtl/>
        </w:rPr>
        <w:t xml:space="preserve"> (2025) در مقاله‌ای با عنوان «آیا مؤسسات حسابرسی در قراردادهای نخستین با چند حسابرس جانشین بالقوه تخفیف می‌دهند؟» نشان دادند که در شرایط رقابتی‌تر، حسابرس جانشین در نخستین سال کامل پس از تغییر حسابرس حق‌الزحمه را تخفیف می‌دهد و این تخفیف دست‌کم تا دومین سال کامل ادامه می‌یابد، اما شواهدی از افت کیفیت حسابرسی در دو سال پس از تغییر حسابرس یافت نشد.</w:t>
      </w:r>
    </w:p>
    <w:p>
      <w:pPr>
        <w:bidi/>
        <w:spacing w:before="0" w:after="0" w:line="360" w:lineRule="auto"/>
        <w:jc w:val="both"/>
      </w:pPr>
      <w:r>
        <w:rPr>
          <w:rFonts w:ascii="Times New Roman" w:hAnsi="Times New Roman" w:cs="B Lotus"/>
          <w:szCs w:val="28"/>
          <w:rtl/>
        </w:rPr>
        <w:t xml:space="preserve">نواک و نچل</w:t>
      </w:r>
      <w:r>
        <w:rPr>
          <w:rStyle w:val="FootnoteReference"/>
        </w:rPr>
        <w:footnoteReference w:id="111"/>
      </w:r>
      <w:r>
        <w:rPr>
          <w:rFonts w:ascii="Times New Roman" w:hAnsi="Times New Roman" w:cs="B Lotus"/>
          <w:szCs w:val="28"/>
          <w:rtl/>
        </w:rPr>
        <w:t xml:space="preserve"> (2023) در مقاله‌ای با عنوان «یک حسابرسی واقعاً چقدر هزینه دارد؟ مطالعه‌ای اکتشافی دربارهٔ قیمت‌گذاری قراردادهای نخستین در مدل هزینهٔ ثابت» با داده‌های مؤسسات حسابرسی منطقه‌ای نشان دادند که حاشیهٔ مشارکت قراردادهای جدید عموماً مثبت است و تفاوت معناداری بین حق‌الزحمهٔ قراردادهای نخستین و ادامه‌دار وجود ندارد؛ بنابراین تخفیف سال اول لزوماً به معنای نرخ‌شکنی اقتصادی نیست.</w:t>
      </w:r>
    </w:p>
    <w:p>
      <w:pPr>
        <w:bidi/>
        <w:spacing w:before="0" w:after="0" w:line="360" w:lineRule="auto"/>
        <w:jc w:val="both"/>
      </w:pPr>
      <w:r>
        <w:rPr>
          <w:rFonts w:ascii="Times New Roman" w:hAnsi="Times New Roman" w:cs="B Lotus"/>
          <w:szCs w:val="28"/>
          <w:rtl/>
        </w:rPr>
        <w:t xml:space="preserve">چو، کوان و کریشنان (2020) در مقاله‌ای با عنوان «نرخ‌شکنی حق‌الزحمه حسابرسی: عوامل تعیین‌کننده، ریکاوری و کیفیت حسابرسی آینده» قراردادهایی را که تخفیف حق‌الزحمه در آن‌ها دست‌کم 30 درصد است نرخ‌شکنی‌شده تلقی کردند. نتایج نشان داد حق‌الزحمهٔ غیرحسابرسی بیشتر در سال اول با احتمال کمتر نرخ‌شکنی همراه است، اهمیت مشتری تنها در جابه‌جایی بین مؤسسات غیربزرگ با نرخ‌شکنی مرتبط است، حسابرسان دارای نرخ‌شکنی تخفیف را در دوره‌های بعد از طریق افزایش حق‌الزحمه جبران می‌کنند و رابطهٔ معناداری بین بازیابی حق‌الزحمه و کیفیت حسابرسی آینده وجود ندارد.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باروا و همکاران</w:t>
      </w:r>
      <w:r>
        <w:rPr>
          <w:rStyle w:val="FootnoteReference"/>
        </w:rPr>
        <w:footnoteReference w:id="112"/>
      </w:r>
      <w:r>
        <w:rPr>
          <w:rFonts w:ascii="Times New Roman" w:hAnsi="Times New Roman" w:cs="B Lotus"/>
          <w:szCs w:val="28"/>
          <w:rtl/>
        </w:rPr>
        <w:t xml:space="preserve"> (2020)  در مقاله ای با عنوان " آیا هزینه های حسابرسی در مشاغل حسابرسی سال اول تخفیف می یابد؟" نشان دادند که بسیاری از مطالعات گزارش می دهند که هزینه های حسابرسی در سال تغییر حسابرس تخفیف می یابد و مدت ها است که نهادهای نظارتی نگران این هستند که چنین تخفیف هزینه ای می تواند کیفیت حسابرسی را مختل کند. آنها در روش بررسی مطالعات تخفیف هزینه، متوجه تعصب قابل توجهی شدند. تعصب وجود دارد زیرا رویه های موقت معمولاً توسط حسابرسان جانشین انجام می شود اما فقط حق الزحمه جانشین باید افشا شود. بر این اساس، هزینه افشا شده در طول سال تغییر حسابرس معمولاً مربوط به سال جزئی خدمات حسابرسی است. در می یابیم که شواهد تخفیف کارمزد پس از اصلاح این سوگیری در اندازه گیری ناپدید می شوند.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کریشنان و تانی</w:t>
      </w:r>
      <w:r>
        <w:rPr>
          <w:rStyle w:val="FootnoteReference"/>
        </w:rPr>
        <w:footnoteReference w:id="113"/>
      </w:r>
      <w:r>
        <w:rPr>
          <w:rFonts w:ascii="Times New Roman" w:hAnsi="Times New Roman" w:cs="B Lotus"/>
          <w:szCs w:val="28"/>
          <w:rtl/>
        </w:rPr>
        <w:t xml:space="preserve"> (2020) در مقاله ای با عنوان  " آیا تنظیم قیمت گذاری حسابرسی، کیفیت حسابرسی و به موقع بودن گزارش حسابرسی را افزایش می دهد؟ " نشان دادند که هزینه های حسابرسی برای مشتریان جدید حسابرسان مستقر در تگزاس به طور قابل توجهی بالاتر است در حالی که هزینه های حسابرسی برای مشتریان جدید حسابرسان خارج از تگزاس کمتر است. با این حال، تفاوتی در کیفیت حسابرسی واقعی بین مشتریان جدید حسابرسان مستقر در تگزاس و مشتریان در گروه های کنترل پیدا نشد. بنابراین، در حالی که این ممنوعیت در سراسر کشور هزینه های اضافی را به مشتریان جدید حسابرسان مستقر در تگزاس تحمیل می کند، اما هیچ مزیت اقتصادی متناظر با آن پیدا نشد.</w:t>
      </w:r>
    </w:p>
    <w:p>
      <w:pPr>
        <w:bidi/>
        <w:spacing w:before="0" w:after="0" w:line="360" w:lineRule="auto"/>
        <w:jc w:val="both"/>
      </w:pPr>
      <w:r>
        <w:rPr>
          <w:rFonts w:ascii="Times New Roman" w:hAnsi="Times New Roman" w:cs="B Lotus"/>
          <w:szCs w:val="28"/>
          <w:rtl/>
        </w:rPr>
        <w:t xml:space="preserve">کاچر و ویلسون (2016) در گزارش پژوهشی «تخفیف اولیه برای قراردادهای حسابرسی جدید: بریتانیا 1998-2012» با نمونه‌ای شامل 792705 مشاهدهٔ شرکت-سال، دریافتند که شرکت‌های بورسی تخفیف بیشتری نسبت به شرکت‌های غیربورسی دریافت می‌کنند، تخفیف‌های اولیه به کوتاه‌کردن کار حسابرسی نمی‌انجامد و حق‌الزحمه‌ها طی حدود پنج سال به سطح عادی بازمی‌گردند.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کروب و همکاران</w:t>
      </w:r>
      <w:r>
        <w:rPr>
          <w:rStyle w:val="FootnoteReference"/>
        </w:rPr>
        <w:footnoteReference w:id="114"/>
      </w:r>
      <w:r>
        <w:rPr>
          <w:rFonts w:ascii="Times New Roman" w:hAnsi="Times New Roman" w:cs="B Lotus"/>
          <w:szCs w:val="28"/>
          <w:rtl/>
        </w:rPr>
        <w:t xml:space="preserve"> (2014) در مقاله ای با عنوان " اثرات تخفیفات اولیه حسابرسی بر کیفیت حسابرسی: شواهدی از آلمان"  نشان دادند که هزینه برای سالهای اشتغال اولیه حسابرسی در آلمان کاهش سیستماتیک دارد. علی رغم تفاوت قابل توجه در هزینه های حسابرسی بین سال های درگیر حسابرسی اولیه و بعدی، در کیفیت حسابرسی اختلافاتی پیدا نشد. به طور کلی، یافته ها مطالعات تجربی قبلی را پشتیبانی می کند، که نشان می دهد نرخ شکنی صرفاً پاسخ طبیعی حسابرسان به شرایط بازار رقابتی حسابرسی است و لزوما استقلال حسابرس را مختل نمی کند.</w:t>
      </w:r>
    </w:p>
    <w:p w:rsidR="00776C7F" w:rsidRPr="00C30B64" w:rsidRDefault="00776C7F" w:rsidP="00966A8E">
      <w:pPr>
        <w:bidi/>
        <w:spacing w:after="0" w:line="360" w:lineRule="auto"/>
        <w:jc w:val="both"/>
        <w:rPr>
          <w:rFonts w:ascii="Times New Roman" w:hAnsi="Times New Roman" w:cs="B Lotus"/>
          <w:szCs w:val="28"/>
          <w:rtl/>
        </w:rPr>
      </w:pPr>
      <w:r>
        <w:rPr>
          <w:rFonts w:ascii="Times New Roman" w:hAnsi="Times New Roman" w:cs="B Lotus"/>
          <w:szCs w:val="28"/>
          <w:rtl/>
        </w:rPr>
        <w:t xml:space="preserve">پیل (‌ 2013) در ‌پژوهشی ‌به ‌بررسی هزینه ‌حسابرسی ‌نخستین ‌پرداخته ‌است. ‌نتایج‌ پژوهش وی ‌حاکی ‌از‌ آن ‌است ‌که‌ همواره ‌حسابرسی ‌نخستین ‌در ‌شرکت های ‌بزرگ ‌با ‌تخفیف ‌همراه‌ است‌ و ‌شواهدی ‌از ‌بهبود ‌مبلغ‌ حق الزحمه در‌ دوره های ‌آتی ‌نیز‌ به ‌چشم ‌میخورد‌ن. ‌علاوه‌ بر ‌موارد ‌مذکور ‌این ‌پژوهش ‌نشان‌ می دهد ‌از‌ آنجا‌ که ‌حسابرسی شرکت های‌کوچک منافع ‌نسبتاً کمی ‌را‌ برای‌ حسابرس ‌به ‌دنبال ‌دارد‌ لذا‌ رغبت‌کمتری برای‌ جذب ‌حسابرسی ‌این ‌نوع‌ شرکتها وجود ‌دارد.‌در ‌نتیجه ‌مشتریان‌کوچکتر از‌تخفیفات ‌این ‌تغییرات ‌بهره ای ‌نمیبرند.</w:t>
      </w:r>
    </w:p>
    <w:p w:rsidR="00776C7F" w:rsidRPr="00C30B64" w:rsidRDefault="00776C7F"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t>لونتیس‌ و‌ همکاران</w:t>
      </w:r>
      <w:r w:rsidRPr="00C30B64">
        <w:rPr>
          <w:rFonts w:ascii="Times New Roman" w:hAnsi="Times New Roman" w:cs="B Lotus" w:hint="cs"/>
          <w:szCs w:val="28"/>
          <w:rtl/>
        </w:rPr>
        <w:t xml:space="preserve"> (2011) با ‌در نظر گرفتن هزینه حسابرسی شرکت ها ‌به عنوان ‌هزینه نمایندگی به بررسی رابطه بین رقابتی بودن ‌بازار محصول و هزینه های نمایندگی در یونان ‌پرداختند. ‌آنها ‌به این نتیجه </w:t>
      </w:r>
      <w:r w:rsidRPr="00C30B64">
        <w:rPr>
          <w:rFonts w:ascii="Times New Roman" w:hAnsi="Times New Roman" w:cs="B Lotus" w:hint="cs"/>
          <w:szCs w:val="28"/>
          <w:rtl/>
        </w:rPr>
        <w:lastRenderedPageBreak/>
        <w:t>رسیدند که ساعات ‌انجام حسابرسی و همچنین هزینه حسابرسی دارای ‌یک رابطه معکوس و معنادار ‌با رقابتی بودن بازار‌ محصول می باشد‌. به عبارت دیگر، رقابتی بودن‌بازار محصول باعث کاهش هزینه حسابرسی به‌عنوان نمادی از هزینه های نمایندگی می گردد.</w:t>
      </w:r>
    </w:p>
    <w:p w:rsidR="00776C7F" w:rsidRPr="00C30B64" w:rsidRDefault="00776C7F"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t>کارسون و ‌فارگر</w:t>
      </w:r>
      <w:r w:rsidRPr="00C30B64">
        <w:rPr>
          <w:rFonts w:ascii="Times New Roman" w:hAnsi="Times New Roman" w:cs="B Lotus" w:hint="cs"/>
          <w:szCs w:val="28"/>
          <w:rtl/>
        </w:rPr>
        <w:t xml:space="preserve"> (2007) نیز با تمرکز بر قدرت نرخ شکنی در حوزه‌ حق الزحمه‌ حسابرسان متخصص در یک صنعت دریافتند ‌که شرکت های صنعتی کوچک بر عکس شرکت های صنعتی‌ بزرگ حق الزحمه ‌حسابرسان را متناسب با تخصص صنعتی‌آنها‌ می پردازند و معتقدند شرکت های بزرگ، قدرت چانه زنی ‌بالایی دارند و این مزیت سبب می شود که حق الزحمه‌ بالای ناشی‌از تخصص صنعتی حسابرسان را خنثی کنند</w:t>
      </w:r>
      <w:r w:rsidR="00A62AB8" w:rsidRPr="00C30B64">
        <w:rPr>
          <w:rFonts w:ascii="Times New Roman" w:hAnsi="Times New Roman" w:cs="B Lotus" w:hint="cs"/>
          <w:szCs w:val="28"/>
          <w:rtl/>
        </w:rPr>
        <w:t>.</w:t>
      </w:r>
    </w:p>
    <w:p w:rsidR="00776C7F" w:rsidRPr="00C30B64" w:rsidRDefault="00776C7F" w:rsidP="00966A8E">
      <w:pPr>
        <w:bidi/>
        <w:spacing w:after="0" w:line="360" w:lineRule="auto"/>
        <w:jc w:val="both"/>
        <w:rPr>
          <w:rFonts w:ascii="Times New Roman" w:hAnsi="Times New Roman" w:cs="B Lotus"/>
          <w:szCs w:val="28"/>
          <w:rtl/>
        </w:rPr>
      </w:pPr>
      <w:r w:rsidRPr="00C30B64">
        <w:rPr>
          <w:rFonts w:ascii="Times New Roman" w:hAnsi="Times New Roman" w:cs="B Lotus" w:hint="cs"/>
          <w:szCs w:val="28"/>
          <w:rtl/>
        </w:rPr>
        <w:t>جانستون و همکاران</w:t>
      </w:r>
      <w:r w:rsidRPr="00C30B64">
        <w:rPr>
          <w:rFonts w:ascii="Times New Roman" w:hAnsi="Times New Roman" w:cs="B Lotus" w:hint="cs"/>
          <w:szCs w:val="28"/>
          <w:rtl/>
        </w:rPr>
        <w:t xml:space="preserve"> (‌2004) به این نتیجه ‌رسیدند که در وضعیت رقابتی، ارتباط معنادارتری بین محرک های هزینه و تلاش برنامه ریزی شده ‌وجود دارد. همچنین در وضعیت رقابتی، با افزایش تلاش برنامه ریزی شده، حق الزحمه ‌حسابرسی‌کاهش می یابد‌. بنابراین، انتظار میرود که‌ در ‌فضای‌ رقابتی حق الزحمه های حسابرسی ‌نخستین ‌کمتر از‌ حق الزحمه های ‌سال های ‌آتی ‌باشد‌).</w:t>
      </w:r>
    </w:p>
    <w:p>
      <w:pPr>
        <w:keepNext/>
        <w:bidi/>
        <w:spacing w:before="160" w:after="40" w:line="360" w:lineRule="auto"/>
        <w:jc w:val="both"/>
        <w:outlineLvl w:val="2"/>
      </w:pPr>
      <w:r>
        <w:rPr>
          <w:rFonts w:ascii="Times New Roman" w:hAnsi="Times New Roman" w:cs="B Lotus"/>
          <w:b/>
          <w:bCs/>
          <w:szCs w:val="28"/>
          <w:rtl/>
        </w:rPr>
        <w:t xml:space="preserve">2-7-3- جمع‌بندی پیشینهٔ پژوهش و شکاف پژوهشی</w:t>
      </w:r>
    </w:p>
    <w:p>
      <w:pPr>
        <w:bidi/>
        <w:spacing w:before="0" w:after="0" w:line="360" w:lineRule="auto"/>
        <w:jc w:val="both"/>
      </w:pPr>
      <w:r>
        <w:rPr>
          <w:rFonts w:ascii="Times New Roman" w:hAnsi="Times New Roman" w:cs="B Lotus"/>
          <w:szCs w:val="28"/>
          <w:rtl/>
        </w:rPr>
        <w:t xml:space="preserve">با توجه به موارد ذکر شده مشخص می‌گردد که در کشورهای مختلف و حتی در برخی کشورها طی دورهٔ زمانی مختلف، نتایج حامی نظریه‌های متفاوتی هستند. شاید بتوان یکی از دلایل نتایج متناقض را عدم توجه به یک سری از عوامل دانست که طی زمان یا مکان تغییر می‌کنند. به‌طورکلی، عوامل مؤثر بر حق‌الزحمهٔ حسابرسی به دو گروه عوامل مربوط به عرضه‌کنندگان خدمات حسابرسی و عوامل مربوط به متقاضیان خدمات حسابرسی تقسیم می‌شود.</w:t>
      </w:r>
    </w:p>
    <w:p>
      <w:pPr>
        <w:bidi/>
        <w:spacing w:before="0" w:after="0" w:line="360" w:lineRule="auto"/>
        <w:jc w:val="both"/>
      </w:pPr>
      <w:r>
        <w:rPr>
          <w:rFonts w:ascii="Times New Roman" w:hAnsi="Times New Roman" w:cs="B Lotus"/>
          <w:szCs w:val="28"/>
          <w:rtl/>
        </w:rPr>
        <w:t xml:space="preserve">شکاف پژوهشی: پژوهش‌های داخلی عمدتاً وجود نرخ‌شکنی یا تعیین‌کننده‌های سطح حق‌الزحمه را بررسی کرده‌اند و کمتر به‌طور همزمان کاهش اولیه، کانال‌های بازیابی (حق‌الزحمهٔ حسابرسی و خدمات غیرحسابرسی)، نقش اهمیت مشتری و اندازهٔ مؤسسه و پیامد بازیابی برای کیفیت حسابرسی آینده را در یک چارچوب واحد آزموده‌اند. پژوهش حاضر با در نظر گرفتن عواملی که از نظر قدرت چانه‌زنی و رقابت متفاوت‌اند، و با تکیه بر چارچوب چو و همکاران (2020) و افزودن شواهد جدید (1400 تا 1403 و 2023 تا 2026) این شکاف را پوشش می‌دهد.</w:t>
      </w:r>
    </w:p>
    <w:p>
      <w:pPr>
        <w:keepNext/>
        <w:bidi/>
        <w:spacing w:before="240" w:after="60" w:line="360" w:lineRule="auto"/>
        <w:jc w:val="both"/>
        <w:outlineLvl w:val="1"/>
      </w:pPr>
      <w:r>
        <w:rPr>
          <w:rFonts w:ascii="Times New Roman" w:hAnsi="Times New Roman" w:cs="B Lotus"/>
          <w:b/>
          <w:bCs/>
          <w:szCs w:val="28"/>
          <w:rtl/>
        </w:rPr>
        <w:t xml:space="preserve">2-8- خلاصهٔ فصل</w:t>
      </w:r>
    </w:p>
    <w:p>
      <w:pPr>
        <w:bidi/>
        <w:spacing w:before="0" w:after="0" w:line="360" w:lineRule="auto"/>
        <w:jc w:val="both"/>
      </w:pPr>
      <w:r>
        <w:rPr>
          <w:rFonts w:ascii="Times New Roman" w:hAnsi="Times New Roman" w:cs="B Lotus"/>
          <w:szCs w:val="28"/>
          <w:rtl/>
        </w:rPr>
        <w:t xml:space="preserve">در این فصل مبانی نظری پژوهش شامل ماهیت و پیشینهٔ حسابرسی، مفهوم و شاخص‌های کیفیت حسابرسی، ماهیت و عوامل مؤثر بر هزینه‌های حسابرسی، مفاهیم کاهش و بازیابی حق‌الزحمه، مبانی نظری مرتبط با هر یک از فرضیه‌ها و نظریه‌های پشتیبان (نمایندگی، وابستگی اقتصادی، رقابت، سرمایه انسانی و اقتصاد اطلاعات) ارائه شد. سپس پیشینهٔ پژوهش داخلی و خارجی، از جدید به قدیم و همراه با پژوهش‌های سال‌های اخیر، مرور گردید. جمع‌بندی ادبیات نشان داد که نتایج پژوهش‌ها دربارهٔ نرخ‌شکنی، بازیابی و پیامد آن برای کیفیت حسابرسی متناقض و وابسته به بستر بازار است. فصل بعد (فصل سوم) روش‌شناسی پژوهش شامل نوع پژوهش، فرضیه‌ها، متغیرها، مدل‌ها و شیوهٔ آزمون فرضیه‌ها را تشریح می‌کند.</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فصل سوم: روش‌شناسی پژوهش</w:t>
      </w:r>
    </w:p>
    <w:p>
      <w:pPr>
        <w:spacing w:after="0" w:line="240" w:lineRule="auto"/>
      </w:pPr>
      <w:r>
        <w:br w:type="page"/>
      </w:r>
    </w:p>
    <w:p>
      <w:pPr>
        <w:keepNext/>
        <w:bidi/>
        <w:spacing w:before="240" w:after="60" w:line="360" w:lineRule="auto"/>
        <w:jc w:val="both"/>
        <w:outlineLvl w:val="1"/>
      </w:pPr>
      <w:r>
        <w:rPr>
          <w:rFonts w:ascii="Times New Roman" w:hAnsi="Times New Roman" w:cs="B Lotus"/>
          <w:b/>
          <w:bCs/>
          <w:szCs w:val="28"/>
          <w:rtl/>
        </w:rPr>
        <w:t xml:space="preserve">3-1- مقدمه</w:t>
      </w:r>
    </w:p>
    <w:p>
      <w:pPr>
        <w:bidi/>
        <w:spacing w:before="0" w:after="0" w:line="360" w:lineRule="auto"/>
        <w:jc w:val="both"/>
      </w:pPr>
      <w:r>
        <w:rPr>
          <w:rFonts w:ascii="Times New Roman" w:hAnsi="Times New Roman" w:cs="B Lotus"/>
          <w:szCs w:val="28"/>
          <w:rtl/>
        </w:rPr>
        <w:t xml:space="preserve">روش‌شناسی پژوهش، چارچوبی است که مسیر رسیدن از پرسش‌های پژوهش به یافته‌های قابل اتکا را مشخص می‌کند و اعتبار نتایج به انسجام این چارچوب بستگی دارد (حافظ‌نیا، 1389). فصل حاضر به ترتیب نوع پژوهش، فرضیه‌های پژوهش (مرتب از یک تا پنج)، جامعه و نمونه آماری، متغیرهای پژوهش و روش اندازه‌گیری آن‌ها همراه با پشتوانهٔ علمی و پژوهشی هر متغیر (به‌ویژه متغیرهای کنترلی مدل‌ها)، مدل‌های آزمون هر فرضیه، و شیوهٔ آزمون فرضیه‌ها را تشریح می‌کند. در طراحی مدل‌ها، هزینهٔ حسابرسی سال اول رابطهٔ حسابرسی به‌صورت صریح وارد مدل شده است و هر مدل متناظر با یکی از فرضیه‌ها تعریف می‌شود. داده‌های پژوهش مربوط به سال‌های 1396 تا 1402 است و در سراسر این رساله همین بازهٔ زمانی ملاک قرار گرفته است.</w:t>
      </w:r>
    </w:p>
    <w:p>
      <w:pPr>
        <w:keepNext/>
        <w:bidi/>
        <w:spacing w:before="240" w:after="60" w:line="360" w:lineRule="auto"/>
        <w:jc w:val="both"/>
        <w:outlineLvl w:val="1"/>
      </w:pPr>
      <w:r>
        <w:rPr>
          <w:rFonts w:ascii="Times New Roman" w:hAnsi="Times New Roman" w:cs="B Lotus"/>
          <w:b/>
          <w:bCs/>
          <w:szCs w:val="28"/>
          <w:rtl/>
        </w:rPr>
        <w:t xml:space="preserve">3-2- نوع و روش پژوهش</w:t>
      </w:r>
    </w:p>
    <w:p>
      <w:pPr>
        <w:bidi/>
        <w:spacing w:before="0" w:after="0" w:line="360" w:lineRule="auto"/>
        <w:jc w:val="both"/>
      </w:pPr>
      <w:r>
        <w:rPr>
          <w:rFonts w:ascii="Times New Roman" w:hAnsi="Times New Roman" w:cs="B Lotus"/>
          <w:szCs w:val="28"/>
          <w:rtl/>
        </w:rPr>
        <w:t xml:space="preserve">پژوهش‌ها را می‌توان از چند منظر طبقه‌بندی کرد. نوع پژوهش حاضر از هر یک از این منظرها در ادامه مشخص شده است:</w:t>
      </w:r>
    </w:p>
    <w:p>
      <w:pPr>
        <w:bidi/>
        <w:spacing w:before="0" w:after="0" w:line="360" w:lineRule="auto"/>
        <w:ind w:right="567" w:hanging="340"/>
        <w:jc w:val="both"/>
      </w:pPr>
      <w:r>
        <w:rPr>
          <w:rFonts w:ascii="Times New Roman" w:hAnsi="Times New Roman" w:cs="B Lotus"/>
          <w:szCs w:val="28"/>
          <w:rtl/>
        </w:rPr>
        <w:t xml:space="preserve">1. از نظر هدف: پژوهش حاضر کاربردی است؛ زیرا نتایج آن می‌تواند در تصمیم‌گیری دربارهٔ قراردادهای حسابرسی، سیاست‌گذاری مؤسسات حسابرسی، نظارت بر قیمت‌گذاری خدمات حسابرسی و ارزیابی کیفیت حسابرسی</w:t>
      </w:r>
      <w:r>
        <w:rPr>
          <w:rStyle w:val="FootnoteReference"/>
        </w:rPr>
        <w:footnoteReference w:id="115"/>
      </w:r>
      <w:r>
        <w:rPr>
          <w:rFonts w:ascii="Times New Roman" w:hAnsi="Times New Roman" w:cs="B Lotus"/>
          <w:szCs w:val="28"/>
          <w:rtl/>
        </w:rPr>
        <w:t xml:space="preserve"> توسط سرمایه‌گذاران و تنظیم‌کنندگان به‌کار رود.</w:t>
      </w:r>
    </w:p>
    <w:p>
      <w:pPr>
        <w:bidi/>
        <w:spacing w:before="0" w:after="0" w:line="360" w:lineRule="auto"/>
        <w:ind w:right="567" w:hanging="340"/>
        <w:jc w:val="both"/>
      </w:pPr>
      <w:r>
        <w:rPr>
          <w:rFonts w:ascii="Times New Roman" w:hAnsi="Times New Roman" w:cs="B Lotus"/>
          <w:szCs w:val="28"/>
          <w:rtl/>
        </w:rPr>
        <w:t xml:space="preserve">2. از نظر ماهیت و روش: پژوهش توصیفی از نوع همبستگی و در چارچوب پژوهش‌های پس‌رویدادی (تحلیل داده‌های گذشته) است. در بخش توصیفی، ویژگی‌های متغیرها و نمونه تشریح می‌شود و در بخش همبستگی، رابطهٔ بین متغیرها با مدل‌های رگرسیونی بررسی می‌گردد.</w:t>
      </w:r>
    </w:p>
    <w:p>
      <w:pPr>
        <w:bidi/>
        <w:spacing w:before="0" w:after="0" w:line="360" w:lineRule="auto"/>
        <w:ind w:right="567" w:hanging="340"/>
        <w:jc w:val="both"/>
      </w:pPr>
      <w:r>
        <w:rPr>
          <w:rFonts w:ascii="Times New Roman" w:hAnsi="Times New Roman" w:cs="B Lotus"/>
          <w:szCs w:val="28"/>
          <w:rtl/>
        </w:rPr>
        <w:t xml:space="preserve">3. از نظر رویکرد و منطق استدلال: رویکرد پژوهش کمّی است و منطق آن قیاسی-استقرایی است؛ به این معنا که فرضیه‌ها بر پایهٔ نظریه‌های رقیب قیمت‌گذاری حسابرسی نخستین (دی‌آنجلو</w:t>
      </w:r>
      <w:r>
        <w:rPr>
          <w:rStyle w:val="FootnoteReference"/>
        </w:rPr>
        <w:footnoteReference w:id="116"/>
      </w:r>
      <w:r>
        <w:rPr>
          <w:rFonts w:ascii="Times New Roman" w:hAnsi="Times New Roman" w:cs="B Lotus"/>
          <w:szCs w:val="28"/>
          <w:rtl/>
        </w:rPr>
        <w:t xml:space="preserve">، 1981؛ دای</w:t>
      </w:r>
      <w:r>
        <w:rPr>
          <w:rStyle w:val="FootnoteReference"/>
        </w:rPr>
        <w:footnoteReference w:id="117"/>
      </w:r>
      <w:r>
        <w:rPr>
          <w:rFonts w:ascii="Times New Roman" w:hAnsi="Times New Roman" w:cs="B Lotus"/>
          <w:szCs w:val="28"/>
          <w:rtl/>
        </w:rPr>
        <w:t xml:space="preserve">، 1991) و پیشینهٔ پژوهش تدوین شده و سپس با داده‌های تجربی آزمون می‌شوند.</w:t>
      </w:r>
    </w:p>
    <w:p>
      <w:pPr>
        <w:bidi/>
        <w:spacing w:before="0" w:after="0" w:line="360" w:lineRule="auto"/>
        <w:ind w:right="567" w:hanging="340"/>
        <w:jc w:val="both"/>
      </w:pPr>
      <w:r>
        <w:rPr>
          <w:rFonts w:ascii="Times New Roman" w:hAnsi="Times New Roman" w:cs="B Lotus"/>
          <w:szCs w:val="28"/>
          <w:rtl/>
        </w:rPr>
        <w:t xml:space="preserve">4. از نظر افق زمانی و ساختار داده‌ها: داده‌ها به‌صورت ترکیبی (تابلویی) و در بازهٔ هفت‌ساله از سال 1396 تا 1402 گردآوری شده‌اند؛ بنابراین هم بُعد مقطعی (شرکت‌ها) و هم بُعد زمانی (سال‌ها) در تحلیل لحاظ می‌شود (بالتاجی</w:t>
      </w:r>
      <w:r>
        <w:rPr>
          <w:rStyle w:val="FootnoteReference"/>
        </w:rPr>
        <w:footnoteReference w:id="118"/>
      </w:r>
      <w:r>
        <w:rPr>
          <w:rFonts w:ascii="Times New Roman" w:hAnsi="Times New Roman" w:cs="B Lotus"/>
          <w:szCs w:val="28"/>
          <w:rtl/>
        </w:rPr>
        <w:t xml:space="preserve">، 2008).</w:t>
      </w:r>
    </w:p>
    <w:p>
      <w:pPr>
        <w:bidi/>
        <w:spacing w:before="0" w:after="0" w:line="360" w:lineRule="auto"/>
        <w:ind w:right="567" w:hanging="340"/>
        <w:jc w:val="both"/>
      </w:pPr>
      <w:r>
        <w:rPr>
          <w:rFonts w:ascii="Times New Roman" w:hAnsi="Times New Roman" w:cs="B Lotus"/>
          <w:szCs w:val="28"/>
          <w:rtl/>
        </w:rPr>
        <w:t xml:space="preserve">5. از نظر گردآوری داده‌ها: پژوهش از نوع اسنادی-آرشیوی است و داده‌ها از صورت‌های مالی حسابرسی‌شده و یادداشت‌های توضیحی شرکت‌ها استخراج می‌شود؛ مبانی نظری و پیشینه نیز به روش کتابخانه‌ای گردآوری شده است.</w:t>
      </w:r>
    </w:p>
    <w:p>
      <w:pPr>
        <w:bidi/>
        <w:spacing w:before="0" w:after="0" w:line="360" w:lineRule="auto"/>
        <w:jc w:val="both"/>
      </w:pPr>
      <w:r>
        <w:rPr>
          <w:rFonts w:ascii="Times New Roman" w:hAnsi="Times New Roman" w:cs="B Lotus"/>
          <w:szCs w:val="28"/>
          <w:rtl/>
        </w:rPr>
        <w:t xml:space="preserve">الگوی کلی پژوهش با تکیه بر چارچوب مفهومی پژوهش چو و همکاران</w:t>
      </w:r>
      <w:r>
        <w:rPr>
          <w:rStyle w:val="FootnoteReference"/>
        </w:rPr>
        <w:footnoteReference w:id="119"/>
      </w:r>
      <w:r>
        <w:rPr>
          <w:rFonts w:ascii="Times New Roman" w:hAnsi="Times New Roman" w:cs="B Lotus"/>
          <w:szCs w:val="28"/>
          <w:rtl/>
        </w:rPr>
        <w:t xml:space="preserve"> (2020) دربارهٔ تعیین‌کننده‌ها، ریکاوری</w:t>
      </w:r>
      <w:r>
        <w:rPr>
          <w:rStyle w:val="FootnoteReference"/>
        </w:rPr>
        <w:footnoteReference w:id="120"/>
      </w:r>
      <w:r>
        <w:rPr>
          <w:rFonts w:ascii="Times New Roman" w:hAnsi="Times New Roman" w:cs="B Lotus"/>
          <w:szCs w:val="28"/>
          <w:rtl/>
        </w:rPr>
        <w:t xml:space="preserve"> و کیفیت حسابرسی آینده در پدیدهٔ کاهش اولیهٔ حق‌الزحمه طراحی شده و با شرایط بازار حسابرسی ایران تطبیق یافته است.</w:t>
      </w:r>
    </w:p>
    <w:p>
      <w:pPr>
        <w:keepNext/>
        <w:bidi/>
        <w:spacing w:before="240" w:after="60" w:line="360" w:lineRule="auto"/>
        <w:jc w:val="both"/>
        <w:outlineLvl w:val="1"/>
      </w:pPr>
      <w:r>
        <w:rPr>
          <w:rFonts w:ascii="Times New Roman" w:hAnsi="Times New Roman" w:cs="B Lotus"/>
          <w:b/>
          <w:bCs/>
          <w:szCs w:val="28"/>
          <w:rtl/>
        </w:rPr>
        <w:t xml:space="preserve">3-3- فرضیه‌های پژوهش</w:t>
      </w:r>
    </w:p>
    <w:p>
      <w:pPr>
        <w:bidi/>
        <w:spacing w:before="0" w:after="0" w:line="360" w:lineRule="auto"/>
        <w:jc w:val="both"/>
      </w:pPr>
      <w:r>
        <w:rPr>
          <w:rFonts w:ascii="Times New Roman" w:hAnsi="Times New Roman" w:cs="B Lotus"/>
          <w:szCs w:val="28"/>
          <w:rtl/>
        </w:rPr>
        <w:t xml:space="preserve">فرضیه‌های پژوهش بر پایهٔ مبانی نظری فصل دوم (به‌ویژه بخش‌های 2-5 و 2-6) تدوین شده و به ترتیب از یک تا پنج مرتب شده‌اند:</w:t>
      </w:r>
    </w:p>
    <w:p>
      <w:pPr>
        <w:bidi/>
        <w:spacing w:before="0" w:after="0" w:line="360" w:lineRule="auto"/>
        <w:ind w:right="567" w:hanging="340"/>
        <w:jc w:val="both"/>
      </w:pPr>
      <w:r>
        <w:rPr>
          <w:rFonts w:ascii="Times New Roman" w:hAnsi="Times New Roman" w:cs="B Lotus"/>
          <w:szCs w:val="28"/>
          <w:rtl/>
        </w:rPr>
        <w:t xml:space="preserve">فرضیه 1: کاهش هزینه‌های حسابرسی در سال کاری اولیه با سطح حق‌الزحمه‌های غیرحسابرسی رابطه معناداری ندارد.</w:t>
      </w:r>
    </w:p>
    <w:p>
      <w:pPr>
        <w:bidi/>
        <w:spacing w:before="0" w:after="0" w:line="360" w:lineRule="auto"/>
        <w:ind w:right="567" w:hanging="340"/>
        <w:jc w:val="both"/>
      </w:pPr>
      <w:r>
        <w:rPr>
          <w:rFonts w:ascii="Times New Roman" w:hAnsi="Times New Roman" w:cs="B Lotus"/>
          <w:szCs w:val="28"/>
          <w:rtl/>
        </w:rPr>
        <w:t xml:space="preserve">فرضیه 2: اهمیت مشتری</w:t>
      </w:r>
      <w:r>
        <w:rPr>
          <w:rStyle w:val="FootnoteReference"/>
        </w:rPr>
        <w:footnoteReference w:id="121"/>
      </w:r>
      <w:r>
        <w:rPr>
          <w:rFonts w:ascii="Times New Roman" w:hAnsi="Times New Roman" w:cs="B Lotus"/>
          <w:szCs w:val="28"/>
          <w:rtl/>
        </w:rPr>
        <w:t xml:space="preserve"> در مؤسسات حسابرسی کوچک با کاهش هزینه‌های حسابرسی رابطه مثبت و معنادار دارد؛ اما در مؤسسات حسابرسی بزرگ این رابطه معنادار نیست.</w:t>
      </w:r>
    </w:p>
    <w:p>
      <w:pPr>
        <w:bidi/>
        <w:spacing w:before="0" w:after="0" w:line="360" w:lineRule="auto"/>
        <w:ind w:right="567" w:hanging="340"/>
        <w:jc w:val="both"/>
      </w:pPr>
      <w:r>
        <w:rPr>
          <w:rFonts w:ascii="Times New Roman" w:hAnsi="Times New Roman" w:cs="B Lotus"/>
          <w:szCs w:val="28"/>
          <w:rtl/>
        </w:rPr>
        <w:t xml:space="preserve">فرضیه 3: میزان افزایش حق‌الزحمه حسابرسی</w:t>
      </w:r>
      <w:r>
        <w:rPr>
          <w:rStyle w:val="FootnoteReference"/>
        </w:rPr>
        <w:footnoteReference w:id="122"/>
      </w:r>
      <w:r>
        <w:rPr>
          <w:rFonts w:ascii="Times New Roman" w:hAnsi="Times New Roman" w:cs="B Lotus"/>
          <w:szCs w:val="28"/>
          <w:rtl/>
        </w:rPr>
        <w:t xml:space="preserve"> در سال‌های بعد در مؤسساتی که در سال اولیه هزینه حسابرسی پایین داشته‌اند، به‌طور معناداری بیشتر از مؤسساتی است که هزینه حسابرسی اولیه بالاتری داشته‌اند.</w:t>
      </w:r>
    </w:p>
    <w:p>
      <w:pPr>
        <w:bidi/>
        <w:spacing w:before="0" w:after="0" w:line="360" w:lineRule="auto"/>
        <w:ind w:right="567" w:hanging="340"/>
        <w:jc w:val="both"/>
      </w:pPr>
      <w:r>
        <w:rPr>
          <w:rFonts w:ascii="Times New Roman" w:hAnsi="Times New Roman" w:cs="B Lotus"/>
          <w:szCs w:val="28"/>
          <w:rtl/>
        </w:rPr>
        <w:t xml:space="preserve">فرضیه 4: میزان افزایش حق‌الزحمه‌های غیرحسابرسی در سال‌های بعد، در مؤسساتی که هزینه حسابرسی اولیه پایین داشته‌اند، نسبت به مؤسساتی با هزینه حسابرسی اولیه بالا، به‌طور معناداری بیشتر نیست.</w:t>
      </w:r>
    </w:p>
    <w:p>
      <w:pPr>
        <w:bidi/>
        <w:spacing w:before="0" w:after="0" w:line="360" w:lineRule="auto"/>
        <w:ind w:right="567" w:hanging="340"/>
        <w:jc w:val="both"/>
      </w:pPr>
      <w:r>
        <w:rPr>
          <w:rFonts w:ascii="Times New Roman" w:hAnsi="Times New Roman" w:cs="B Lotus"/>
          <w:szCs w:val="28"/>
          <w:rtl/>
        </w:rPr>
        <w:t xml:space="preserve">فرضیه 5: کیفیت حسابرسی در دوره‌های بعد وابسته به میزان بازیابی حق‌الزحمه حسابرسی در مؤسساتی که هزینه حسابرسی اولیه پایین داشته‌اند، نیست.</w:t>
      </w:r>
    </w:p>
    <w:p>
      <w:pPr>
        <w:bidi/>
        <w:spacing w:before="0" w:after="0" w:line="360" w:lineRule="auto"/>
        <w:jc w:val="both"/>
      </w:pPr>
      <w:r>
        <w:rPr>
          <w:rFonts w:ascii="Times New Roman" w:hAnsi="Times New Roman" w:cs="B Lotus"/>
          <w:szCs w:val="28"/>
          <w:rtl/>
        </w:rPr>
        <w:t xml:space="preserve">فرضیه‌های اول، چهارم و پنجم به‌صورت «نبود رابطهٔ معنادار» و فرضیه‌های دوم و سوم به‌صورت «وجود رابطهٔ معنادار» (با جهت مشخص) بیان شده‌اند. در هر فرضیه، «تأیید فرضیه» یعنی داده‌ها با گزارهٔ بیان‌شده در متن فرضیه سازگارند و «عدم تأیید» یعنی گزارهٔ فرضیه توسط داده‌ها پشتیبانی نمی‌شود. قواعد تصمیم‌گیری هر فرضیه در بخش 3-7 آمده است.</w:t>
      </w:r>
    </w:p>
    <w:p>
      <w:pPr>
        <w:keepNext/>
        <w:bidi/>
        <w:spacing w:before="240" w:after="60" w:line="360" w:lineRule="auto"/>
        <w:jc w:val="both"/>
        <w:outlineLvl w:val="1"/>
      </w:pPr>
      <w:r>
        <w:rPr>
          <w:rFonts w:ascii="Times New Roman" w:hAnsi="Times New Roman" w:cs="B Lotus"/>
          <w:b/>
          <w:bCs/>
          <w:szCs w:val="28"/>
          <w:rtl/>
        </w:rPr>
        <w:t xml:space="preserve">3-4- جامعه آماری، نمونه و روش گردآوری داده‌ها</w:t>
      </w:r>
    </w:p>
    <w:p>
      <w:pPr>
        <w:bidi/>
        <w:spacing w:before="0" w:after="0" w:line="360" w:lineRule="auto"/>
        <w:jc w:val="both"/>
      </w:pPr>
      <w:r>
        <w:rPr>
          <w:rFonts w:ascii="Times New Roman" w:hAnsi="Times New Roman" w:cs="B Lotus"/>
          <w:szCs w:val="28"/>
          <w:rtl/>
        </w:rPr>
        <w:t xml:space="preserve">جامعهٔ آماری پژوهش، شرکت‌های پذیرفته‌شده در بورس اوراق بهادار تهران است. نمونه با روش حذف سیستماتیک (غربالگری) انتخاب شده است؛ به این صورت که شرکت‌های دارای تمامی شرایط زیر در نمونه باقی مانده‌اند:</w:t>
      </w:r>
    </w:p>
    <w:p>
      <w:pPr>
        <w:bidi/>
        <w:spacing w:before="0" w:after="0" w:line="360" w:lineRule="auto"/>
        <w:ind w:right="567" w:hanging="340"/>
        <w:jc w:val="both"/>
      </w:pPr>
      <w:r>
        <w:rPr>
          <w:rFonts w:ascii="Times New Roman" w:hAnsi="Times New Roman" w:cs="B Lotus"/>
          <w:szCs w:val="28"/>
          <w:rtl/>
        </w:rPr>
        <w:t xml:space="preserve">1. شرکت پیش از آغاز دورهٔ پژوهش (سال 1396) در بورس اوراق بهادار تهران پذیرفته شده باشد.</w:t>
      </w:r>
    </w:p>
    <w:p>
      <w:pPr>
        <w:bidi/>
        <w:spacing w:before="0" w:after="0" w:line="360" w:lineRule="auto"/>
        <w:ind w:right="567" w:hanging="340"/>
        <w:jc w:val="both"/>
      </w:pPr>
      <w:r>
        <w:rPr>
          <w:rFonts w:ascii="Times New Roman" w:hAnsi="Times New Roman" w:cs="B Lotus"/>
          <w:szCs w:val="28"/>
          <w:rtl/>
        </w:rPr>
        <w:t xml:space="preserve">2. صورت‌های مالی شرکت برای تمامی سال‌های 1396 تا 1402 به‌طور کامل در دسترس باشد.</w:t>
      </w:r>
    </w:p>
    <w:p>
      <w:pPr>
        <w:bidi/>
        <w:spacing w:before="0" w:after="0" w:line="360" w:lineRule="auto"/>
        <w:ind w:right="567" w:hanging="340"/>
        <w:jc w:val="both"/>
      </w:pPr>
      <w:r>
        <w:rPr>
          <w:rFonts w:ascii="Times New Roman" w:hAnsi="Times New Roman" w:cs="B Lotus"/>
          <w:szCs w:val="28"/>
          <w:rtl/>
        </w:rPr>
        <w:t xml:space="preserve">3. شرکت جزو بانک‌ها، مؤسسات مالی، شرکت‌های سرمایه‌گذاری و واسطه‌گران مالی نباشد؛ زیرا ساختار مالی، مقررات نظارتی و الگوی حسابرسی این صنایع با سایر شرکت‌ها تفاوت بنیادی دارد.</w:t>
      </w:r>
    </w:p>
    <w:p>
      <w:pPr>
        <w:bidi/>
        <w:spacing w:before="0" w:after="0" w:line="360" w:lineRule="auto"/>
        <w:ind w:right="567" w:hanging="340"/>
        <w:jc w:val="both"/>
      </w:pPr>
      <w:r>
        <w:rPr>
          <w:rFonts w:ascii="Times New Roman" w:hAnsi="Times New Roman" w:cs="B Lotus"/>
          <w:szCs w:val="28"/>
          <w:rtl/>
        </w:rPr>
        <w:t xml:space="preserve">4. شرکت در طول دورهٔ پژوهش بیش از سه ماه وقفهٔ معاملاتی نداشته باشد.</w:t>
      </w:r>
    </w:p>
    <w:p>
      <w:pPr>
        <w:bidi/>
        <w:spacing w:before="0" w:after="0" w:line="360" w:lineRule="auto"/>
        <w:ind w:right="567" w:hanging="340"/>
        <w:jc w:val="both"/>
      </w:pPr>
      <w:r>
        <w:rPr>
          <w:rFonts w:ascii="Times New Roman" w:hAnsi="Times New Roman" w:cs="B Lotus"/>
          <w:szCs w:val="28"/>
          <w:rtl/>
        </w:rPr>
        <w:t xml:space="preserve">5. اطلاعات مربوط به حق‌الزحمه حسابرسی، حق‌الزحمه خدمات غیرحسابرسی</w:t>
      </w:r>
      <w:r>
        <w:rPr>
          <w:rStyle w:val="FootnoteReference"/>
        </w:rPr>
        <w:footnoteReference w:id="123"/>
      </w:r>
      <w:r>
        <w:rPr>
          <w:rFonts w:ascii="Times New Roman" w:hAnsi="Times New Roman" w:cs="B Lotus"/>
          <w:szCs w:val="28"/>
          <w:rtl/>
        </w:rPr>
        <w:t xml:space="preserve"> و سایر داده‌های لازم برای محاسبهٔ متغیرها در تمامی سال‌های مورد بررسی افشا شده باشد.</w:t>
      </w:r>
    </w:p>
    <w:p>
      <w:pPr>
        <w:bidi/>
        <w:spacing w:before="0" w:after="0" w:line="360" w:lineRule="auto"/>
        <w:jc w:val="both"/>
      </w:pPr>
      <w:r>
        <w:rPr>
          <w:rFonts w:ascii="Times New Roman" w:hAnsi="Times New Roman" w:cs="B Lotus"/>
          <w:szCs w:val="28"/>
          <w:rtl/>
        </w:rPr>
        <w:t xml:space="preserve">با اعمال این معیارها، نمونهٔ نهایی شامل 137 شرکت برای دورهٔ 1396 تا 1402 و در مجموع 959 مشاهدهٔ سال-شرکت به‌دست آمد. به دلیل نبود برخی داده‌ها برای متغیرهای خاص (مانند حق‌الزحمه غیرحسابرسی یا فشار هزینه‌ای)، تعداد مشاهدات به‌کاررفته در هر مدل اندکی کمتر از این مقدار و پانل‌ها نامتوازن است.</w:t>
      </w:r>
    </w:p>
    <w:p>
      <w:pPr>
        <w:bidi/>
        <w:spacing w:before="0" w:after="0" w:line="360" w:lineRule="auto"/>
        <w:jc w:val="both"/>
      </w:pPr>
      <w:r>
        <w:rPr>
          <w:rFonts w:ascii="Times New Roman" w:hAnsi="Times New Roman" w:cs="B Lotus"/>
          <w:szCs w:val="28"/>
          <w:rtl/>
        </w:rPr>
        <w:t xml:space="preserve">داده‌ها به دو روش گردآوری شده‌اند: مبانی نظری و پیشینه با روش کتابخانه‌ای (کتب، مقالات علمی-پژوهشی داخلی و خارجی، پایان‌نامه‌ها و گزارش‌های تخصصی) و داده‌های آزمون فرضیه‌ها از منابع ثانویه شامل سامانهٔ جامع اطلاعات ناشران (کدال)، پایگاه سازمان بورس و اوراق بهادار، نرم‌افزارهای رهاورد نوین و تدبیرپرداز و صورت‌های مالی حسابرسی‌شدهٔ شرکت‌ها. داده‌ها در نرم‌افزار </w:t>
      </w:r>
      <w:r>
        <w:rPr>
          <w:rFonts w:ascii="Times New Roman" w:hAnsi="Times New Roman" w:cs="B Lotus"/>
          <w:szCs w:val="28"/>
        </w:rPr>
        <w:t xml:space="preserve">Excel</w:t>
      </w:r>
      <w:r>
        <w:rPr>
          <w:rFonts w:ascii="Times New Roman" w:hAnsi="Times New Roman" w:cs="B Lotus"/>
          <w:szCs w:val="28"/>
          <w:rtl/>
        </w:rPr>
        <w:t xml:space="preserve"> سازمان‌دهی و برای تحلیل اقتصادسنجی وارد نرم‌افزار </w:t>
      </w:r>
      <w:r>
        <w:rPr>
          <w:rFonts w:ascii="Times New Roman" w:hAnsi="Times New Roman" w:cs="B Lotus"/>
          <w:szCs w:val="28"/>
        </w:rPr>
        <w:t xml:space="preserve">EViews</w:t>
      </w:r>
      <w:r>
        <w:rPr>
          <w:rFonts w:ascii="Times New Roman" w:hAnsi="Times New Roman" w:cs="B Lotus"/>
          <w:szCs w:val="28"/>
          <w:rtl/>
        </w:rPr>
        <w:t xml:space="preserve"> شده‌اند.</w:t>
      </w:r>
    </w:p>
    <w:p>
      <w:pPr>
        <w:keepNext/>
        <w:bidi/>
        <w:spacing w:before="240" w:after="60" w:line="360" w:lineRule="auto"/>
        <w:jc w:val="both"/>
        <w:outlineLvl w:val="1"/>
      </w:pPr>
      <w:r>
        <w:rPr>
          <w:rFonts w:ascii="Times New Roman" w:hAnsi="Times New Roman" w:cs="B Lotus"/>
          <w:b/>
          <w:bCs/>
          <w:szCs w:val="28"/>
          <w:rtl/>
        </w:rPr>
        <w:t xml:space="preserve">3-5- متغیرهای پژوهش، روش اندازه‌گیری و پشتوانهٔ علمی آن‌ها</w:t>
      </w:r>
    </w:p>
    <w:p>
      <w:pPr>
        <w:bidi/>
        <w:spacing w:before="0" w:after="0" w:line="360" w:lineRule="auto"/>
        <w:jc w:val="both"/>
      </w:pPr>
      <w:r>
        <w:rPr>
          <w:rFonts w:ascii="Times New Roman" w:hAnsi="Times New Roman" w:cs="B Lotus"/>
          <w:szCs w:val="28"/>
          <w:rtl/>
        </w:rPr>
        <w:t xml:space="preserve">انتخاب و اندازه‌گیری هر متغیر باید با مبانی نظری و هدف فرضیهٔ مربوط هماهنگ باشد. در این بخش متغیرها در سه دستهٔ وابسته، مستقل و کنترلی معرفی می‌شوند و برای هر یک نحوهٔ اندازه‌گیری و استناد علمی آن بیان می‌گردد. جدول 3-1 خلاصهٔ متغیرها را نشان می‌دهد.</w:t>
      </w:r>
    </w:p>
    <w:p>
      <w:pPr>
        <w:keepNext/>
        <w:bidi/>
        <w:spacing w:before="160" w:after="40" w:line="360" w:lineRule="auto"/>
        <w:jc w:val="both"/>
        <w:outlineLvl w:val="2"/>
      </w:pPr>
      <w:r>
        <w:rPr>
          <w:rFonts w:ascii="Times New Roman" w:hAnsi="Times New Roman" w:cs="B Lotus"/>
          <w:b/>
          <w:bCs/>
          <w:szCs w:val="28"/>
          <w:rtl/>
        </w:rPr>
        <w:t xml:space="preserve">3-5-1- متغیرهای وابسته</w:t>
      </w:r>
    </w:p>
    <w:p>
      <w:pPr>
        <w:bidi/>
        <w:spacing w:before="0" w:after="0" w:line="360" w:lineRule="auto"/>
        <w:ind w:right="567" w:hanging="340"/>
        <w:jc w:val="both"/>
      </w:pPr>
      <w:r>
        <w:rPr>
          <w:rFonts w:ascii="Times New Roman" w:hAnsi="Times New Roman" w:cs="B Lotus"/>
          <w:szCs w:val="28"/>
          <w:rtl/>
        </w:rPr>
        <w:t xml:space="preserve">لگاریتم هزینهٔ حسابرسی (</w:t>
      </w:r>
      <w:r>
        <w:rPr>
          <w:rFonts w:ascii="Times New Roman" w:hAnsi="Times New Roman" w:cs="B Lotus"/>
          <w:szCs w:val="28"/>
        </w:rPr>
        <w:t xml:space="preserve">AF)</w:t>
      </w:r>
      <w:r>
        <w:rPr>
          <w:rFonts w:ascii="Times New Roman" w:hAnsi="Times New Roman" w:cs="B Lotus"/>
          <w:szCs w:val="28"/>
          <w:rtl/>
        </w:rPr>
        <w:t xml:space="preserve">: مبلغ حق‌الزحمهٔ حسابرسی مندرج در یادداشت‌های صورت‌های مالی پس از تبدیل لگاریتمی. تبدیل لگاریتمی به دلیل چولگی توزیع حق‌الزحمه‌ها و تثبیت واریانس به‌کار می‌رود و در پژوهش‌های تعیین‌کننده‌های حق‌الزحمه رویهٔ مرسوم است (سیمونیک</w:t>
      </w:r>
      <w:r>
        <w:rPr>
          <w:rStyle w:val="FootnoteReference"/>
        </w:rPr>
        <w:footnoteReference w:id="124"/>
      </w:r>
      <w:r>
        <w:rPr>
          <w:rFonts w:ascii="Times New Roman" w:hAnsi="Times New Roman" w:cs="B Lotus"/>
          <w:szCs w:val="28"/>
          <w:rtl/>
        </w:rPr>
        <w:t xml:space="preserve">، 1980؛ هی و همکاران</w:t>
      </w:r>
      <w:r>
        <w:rPr>
          <w:rStyle w:val="FootnoteReference"/>
        </w:rPr>
        <w:footnoteReference w:id="125"/>
      </w:r>
      <w:r>
        <w:rPr>
          <w:rFonts w:ascii="Times New Roman" w:hAnsi="Times New Roman" w:cs="B Lotus"/>
          <w:szCs w:val="28"/>
          <w:rtl/>
        </w:rPr>
        <w:t xml:space="preserve">، 2006). </w:t>
      </w:r>
      <w:r>
        <w:rPr>
          <w:rFonts w:ascii="Times New Roman" w:hAnsi="Times New Roman" w:cs="B Lotus"/>
          <w:szCs w:val="28"/>
        </w:rPr>
        <w:t xml:space="preserve">AF</w:t>
      </w:r>
      <w:r>
        <w:rPr>
          <w:rFonts w:ascii="Times New Roman" w:hAnsi="Times New Roman" w:cs="B Lotus"/>
          <w:szCs w:val="28"/>
          <w:rtl/>
        </w:rPr>
        <w:t xml:space="preserve"> متغیر وابستهٔ مدل‌های فرضیه‌های اول و دوم و مدل هزینهٔ سال اول است.</w:t>
      </w:r>
    </w:p>
    <w:p>
      <w:pPr>
        <w:bidi/>
        <w:spacing w:before="0" w:after="0" w:line="360" w:lineRule="auto"/>
        <w:ind w:right="567" w:hanging="340"/>
        <w:jc w:val="both"/>
      </w:pPr>
      <w:r>
        <w:rPr>
          <w:rFonts w:ascii="Times New Roman" w:hAnsi="Times New Roman" w:cs="B Lotus"/>
          <w:szCs w:val="28"/>
          <w:rtl/>
        </w:rPr>
        <w:t xml:space="preserve">تغییر هزینهٔ حسابرسی (Δ</w:t>
      </w:r>
      <w:r>
        <w:rPr>
          <w:rFonts w:ascii="Times New Roman" w:hAnsi="Times New Roman" w:cs="B Lotus"/>
          <w:szCs w:val="28"/>
        </w:rPr>
        <w:t xml:space="preserve">AF)</w:t>
      </w:r>
      <w:r>
        <w:rPr>
          <w:rFonts w:ascii="Times New Roman" w:hAnsi="Times New Roman" w:cs="B Lotus"/>
          <w:szCs w:val="28"/>
          <w:rtl/>
        </w:rPr>
        <w:t xml:space="preserve">: تفاضل لگاریتم حق‌الزحمهٔ حسابرسی هر سال از سال قبل؛ متغیر وابستهٔ فرضیهٔ سوم که میزان افزایش (ریکاوری) حق‌الزحمه پس از سال اول را نشان می‌دهد (سیمون و فرانسیس</w:t>
      </w:r>
      <w:r>
        <w:rPr>
          <w:rStyle w:val="FootnoteReference"/>
        </w:rPr>
        <w:footnoteReference w:id="126"/>
      </w:r>
      <w:r>
        <w:rPr>
          <w:rFonts w:ascii="Times New Roman" w:hAnsi="Times New Roman" w:cs="B Lotus"/>
          <w:szCs w:val="28"/>
          <w:rtl/>
        </w:rPr>
        <w:t xml:space="preserve">، 1988؛ چو و همکاران، 2020).</w:t>
      </w:r>
    </w:p>
    <w:p>
      <w:pPr>
        <w:bidi/>
        <w:spacing w:before="0" w:after="0" w:line="360" w:lineRule="auto"/>
        <w:ind w:right="567" w:hanging="340"/>
        <w:jc w:val="both"/>
      </w:pPr>
      <w:r>
        <w:rPr>
          <w:rFonts w:ascii="Times New Roman" w:hAnsi="Times New Roman" w:cs="B Lotus"/>
          <w:szCs w:val="28"/>
          <w:rtl/>
        </w:rPr>
        <w:t xml:space="preserve">سهم حق‌الزحمه‌های غیرحسابرسی (</w:t>
      </w:r>
      <w:r>
        <w:rPr>
          <w:rFonts w:ascii="Times New Roman" w:hAnsi="Times New Roman" w:cs="B Lotus"/>
          <w:szCs w:val="28"/>
        </w:rPr>
        <w:t xml:space="preserve">NASR)</w:t>
      </w:r>
      <w:r>
        <w:rPr>
          <w:rFonts w:ascii="Times New Roman" w:hAnsi="Times New Roman" w:cs="B Lotus"/>
          <w:szCs w:val="28"/>
          <w:rtl/>
        </w:rPr>
        <w:t xml:space="preserve">: نسبت حق‌الزحمهٔ خدمات غیرحسابرسی به مجموع حق‌الزحمه‌های دریافتی از همان صاحبکار. این متغیر در فرضیهٔ اول مستقل و در فرضیهٔ چهارم وابسته است (سیمونیک، 1984؛ ویزنانت و همکاران</w:t>
      </w:r>
      <w:r>
        <w:rPr>
          <w:rStyle w:val="FootnoteReference"/>
        </w:rPr>
        <w:footnoteReference w:id="127"/>
      </w:r>
      <w:r>
        <w:rPr>
          <w:rFonts w:ascii="Times New Roman" w:hAnsi="Times New Roman" w:cs="B Lotus"/>
          <w:szCs w:val="28"/>
          <w:rtl/>
        </w:rPr>
        <w:t xml:space="preserve">، 2003).</w:t>
      </w:r>
    </w:p>
    <w:p>
      <w:pPr>
        <w:bidi/>
        <w:spacing w:before="0" w:after="0" w:line="360" w:lineRule="auto"/>
        <w:ind w:right="567" w:hanging="340"/>
        <w:jc w:val="both"/>
      </w:pPr>
      <w:r>
        <w:rPr>
          <w:rFonts w:ascii="Times New Roman" w:hAnsi="Times New Roman" w:cs="B Lotus"/>
          <w:szCs w:val="28"/>
          <w:rtl/>
        </w:rPr>
        <w:t xml:space="preserve">کیفیت حسابرسی آینده (</w:t>
      </w:r>
      <w:r>
        <w:rPr>
          <w:rFonts w:ascii="Times New Roman" w:hAnsi="Times New Roman" w:cs="B Lotus"/>
          <w:szCs w:val="28"/>
        </w:rPr>
        <w:t xml:space="preserve">AFQ)</w:t>
      </w:r>
      <w:r>
        <w:rPr>
          <w:rFonts w:ascii="Times New Roman" w:hAnsi="Times New Roman" w:cs="B Lotus"/>
          <w:szCs w:val="28"/>
          <w:rtl/>
        </w:rPr>
        <w:t xml:space="preserve">: قدر مطلق اقلام تعهدی اختیاری</w:t>
      </w:r>
      <w:r>
        <w:rPr>
          <w:rStyle w:val="FootnoteReference"/>
        </w:rPr>
        <w:footnoteReference w:id="128"/>
      </w:r>
      <w:r>
        <w:rPr>
          <w:rFonts w:ascii="Times New Roman" w:hAnsi="Times New Roman" w:cs="B Lotus"/>
          <w:szCs w:val="28"/>
          <w:rtl/>
        </w:rPr>
        <w:t xml:space="preserve"> حاصل از مدل جونز تعدیل‌شده</w:t>
      </w:r>
      <w:r>
        <w:rPr>
          <w:rStyle w:val="FootnoteReference"/>
        </w:rPr>
        <w:footnoteReference w:id="129"/>
      </w:r>
      <w:r>
        <w:rPr>
          <w:rFonts w:ascii="Times New Roman" w:hAnsi="Times New Roman" w:cs="B Lotus"/>
          <w:szCs w:val="28"/>
          <w:rtl/>
        </w:rPr>
        <w:t xml:space="preserve"> در دورهٔ بعد؛ مقدار بزرگ‌تر به معنای کیفیت پایین‌تر است. اقلام تعهدی اختیاری رایج‌ترین معیار خروجی‌محور کیفیت حسابرسی است (بکر و همکاران</w:t>
      </w:r>
      <w:r>
        <w:rPr>
          <w:rStyle w:val="FootnoteReference"/>
        </w:rPr>
        <w:footnoteReference w:id="130"/>
      </w:r>
      <w:r>
        <w:rPr>
          <w:rFonts w:ascii="Times New Roman" w:hAnsi="Times New Roman" w:cs="B Lotus"/>
          <w:szCs w:val="28"/>
          <w:rtl/>
        </w:rPr>
        <w:t xml:space="preserve">، 1998؛ دچاو و همکاران</w:t>
      </w:r>
      <w:r>
        <w:rPr>
          <w:rStyle w:val="FootnoteReference"/>
        </w:rPr>
        <w:footnoteReference w:id="131"/>
      </w:r>
      <w:r>
        <w:rPr>
          <w:rFonts w:ascii="Times New Roman" w:hAnsi="Times New Roman" w:cs="B Lotus"/>
          <w:szCs w:val="28"/>
          <w:rtl/>
        </w:rPr>
        <w:t xml:space="preserve">، 1995؛ کوتاری و همکاران</w:t>
      </w:r>
      <w:r>
        <w:rPr>
          <w:rStyle w:val="FootnoteReference"/>
        </w:rPr>
        <w:footnoteReference w:id="132"/>
      </w:r>
      <w:r>
        <w:rPr>
          <w:rFonts w:ascii="Times New Roman" w:hAnsi="Times New Roman" w:cs="B Lotus"/>
          <w:szCs w:val="28"/>
          <w:rtl/>
        </w:rPr>
        <w:t xml:space="preserve">، 2005؛ فرانسیس</w:t>
      </w:r>
      <w:r>
        <w:rPr>
          <w:rStyle w:val="FootnoteReference"/>
        </w:rPr>
        <w:footnoteReference w:id="133"/>
      </w:r>
      <w:r>
        <w:rPr>
          <w:rFonts w:ascii="Times New Roman" w:hAnsi="Times New Roman" w:cs="B Lotus"/>
          <w:szCs w:val="28"/>
          <w:rtl/>
        </w:rPr>
        <w:t xml:space="preserve">، 2004؛ نچل و همکاران</w:t>
      </w:r>
      <w:r>
        <w:rPr>
          <w:rStyle w:val="FootnoteReference"/>
        </w:rPr>
        <w:footnoteReference w:id="134"/>
      </w:r>
      <w:r>
        <w:rPr>
          <w:rFonts w:ascii="Times New Roman" w:hAnsi="Times New Roman" w:cs="B Lotus"/>
          <w:szCs w:val="28"/>
          <w:rtl/>
        </w:rPr>
        <w:t xml:space="preserve">، 2013). </w:t>
      </w:r>
      <w:r>
        <w:rPr>
          <w:rFonts w:ascii="Times New Roman" w:hAnsi="Times New Roman" w:cs="B Lotus"/>
          <w:szCs w:val="28"/>
        </w:rPr>
        <w:t xml:space="preserve">AFQ</w:t>
      </w:r>
      <w:r>
        <w:rPr>
          <w:rFonts w:ascii="Times New Roman" w:hAnsi="Times New Roman" w:cs="B Lotus"/>
          <w:szCs w:val="28"/>
          <w:rtl/>
        </w:rPr>
        <w:t xml:space="preserve"> متغیر وابستهٔ فرضیهٔ پنجم است.</w:t>
      </w:r>
    </w:p>
    <w:p>
      <w:pPr>
        <w:keepNext/>
        <w:bidi/>
        <w:spacing w:before="160" w:after="40" w:line="360" w:lineRule="auto"/>
        <w:jc w:val="both"/>
        <w:outlineLvl w:val="2"/>
      </w:pPr>
      <w:r>
        <w:rPr>
          <w:rFonts w:ascii="Times New Roman" w:hAnsi="Times New Roman" w:cs="B Lotus"/>
          <w:b/>
          <w:bCs/>
          <w:szCs w:val="28"/>
          <w:rtl/>
        </w:rPr>
        <w:t xml:space="preserve">3-5-2- متغیرهای مستقل اصلی</w:t>
      </w:r>
    </w:p>
    <w:p>
      <w:pPr>
        <w:bidi/>
        <w:spacing w:before="0" w:after="0" w:line="360" w:lineRule="auto"/>
        <w:ind w:right="567" w:hanging="340"/>
        <w:jc w:val="both"/>
      </w:pPr>
      <w:r>
        <w:rPr>
          <w:rFonts w:ascii="Times New Roman" w:hAnsi="Times New Roman" w:cs="B Lotus"/>
          <w:szCs w:val="28"/>
          <w:rtl/>
        </w:rPr>
        <w:t xml:space="preserve">اهمیت مشتری (</w:t>
      </w:r>
      <w:r>
        <w:rPr>
          <w:rFonts w:ascii="Times New Roman" w:hAnsi="Times New Roman" w:cs="B Lotus"/>
          <w:szCs w:val="28"/>
        </w:rPr>
        <w:t xml:space="preserve">COMPLEX)</w:t>
      </w:r>
      <w:r>
        <w:rPr>
          <w:rFonts w:ascii="Times New Roman" w:hAnsi="Times New Roman" w:cs="B Lotus"/>
          <w:szCs w:val="28"/>
          <w:rtl/>
        </w:rPr>
        <w:t xml:space="preserve">: درجهٔ وابستگی اقتصادی مؤسسهٔ حسابرسی به یک صاحبکار خاص که بر پایهٔ لگاریتم دارایی‌های صاحبکار در مقایسه با لگاریتم دارایی‌های سایر صاحبکاران همان مؤسسه به‌صورت شاخصی پیوسته ساخته شده است (میانگین 2.003 و دامنهٔ 1.216 تا 2.767؛ جدول 4-2). در ادبیات، اهمیت مشتری از طریق سهم صاحبکار در درآمد مؤسسه یا دفتر حسابرسی سنجیده می‌شود و می‌تواند استقلال و رفتار قیمت‌گذاری حسابرس را تحت تأثیر قرار دهد (چانگ و کالاپور</w:t>
      </w:r>
      <w:r>
        <w:rPr>
          <w:rStyle w:val="FootnoteReference"/>
        </w:rPr>
        <w:footnoteReference w:id="135"/>
      </w:r>
      <w:r>
        <w:rPr>
          <w:rFonts w:ascii="Times New Roman" w:hAnsi="Times New Roman" w:cs="B Lotus"/>
          <w:szCs w:val="28"/>
          <w:rtl/>
        </w:rPr>
        <w:t xml:space="preserve">، 2003؛ رینولدز و فرانسیس</w:t>
      </w:r>
      <w:r>
        <w:rPr>
          <w:rStyle w:val="FootnoteReference"/>
        </w:rPr>
        <w:footnoteReference w:id="136"/>
      </w:r>
      <w:r>
        <w:rPr>
          <w:rFonts w:ascii="Times New Roman" w:hAnsi="Times New Roman" w:cs="B Lotus"/>
          <w:szCs w:val="28"/>
          <w:rtl/>
        </w:rPr>
        <w:t xml:space="preserve">، 2001؛ لی</w:t>
      </w:r>
      <w:r>
        <w:rPr>
          <w:rStyle w:val="FootnoteReference"/>
        </w:rPr>
        <w:footnoteReference w:id="137"/>
      </w:r>
      <w:r>
        <w:rPr>
          <w:rFonts w:ascii="Times New Roman" w:hAnsi="Times New Roman" w:cs="B Lotus"/>
          <w:szCs w:val="28"/>
          <w:rtl/>
        </w:rPr>
        <w:t xml:space="preserve">، 2009؛ گل و همکاران</w:t>
      </w:r>
      <w:r>
        <w:rPr>
          <w:rStyle w:val="FootnoteReference"/>
        </w:rPr>
        <w:footnoteReference w:id="138"/>
      </w:r>
      <w:r>
        <w:rPr>
          <w:rFonts w:ascii="Times New Roman" w:hAnsi="Times New Roman" w:cs="B Lotus"/>
          <w:szCs w:val="28"/>
          <w:rtl/>
        </w:rPr>
        <w:t xml:space="preserve">، 2007). در این پژوهش به دلیل نبود اطلاعات درآمدی هر مؤسسه، از اندازهٔ دارایی‌های صاحبکار به‌عنوان جانشین توان اقتصادی و قدرت چانه‌زنی</w:t>
      </w:r>
      <w:r>
        <w:rPr>
          <w:rStyle w:val="FootnoteReference"/>
        </w:rPr>
        <w:footnoteReference w:id="139"/>
      </w:r>
      <w:r>
        <w:rPr>
          <w:rFonts w:ascii="Times New Roman" w:hAnsi="Times New Roman" w:cs="B Lotus"/>
          <w:szCs w:val="28"/>
          <w:rtl/>
        </w:rPr>
        <w:t xml:space="preserve"> او استفاده شده است. </w:t>
      </w:r>
      <w:r>
        <w:rPr>
          <w:rFonts w:ascii="Times New Roman" w:hAnsi="Times New Roman" w:cs="B Lotus"/>
          <w:szCs w:val="28"/>
        </w:rPr>
        <w:t xml:space="preserve">COMPLEX</w:t>
      </w:r>
      <w:r>
        <w:rPr>
          <w:rFonts w:ascii="Times New Roman" w:hAnsi="Times New Roman" w:cs="B Lotus"/>
          <w:szCs w:val="28"/>
          <w:rtl/>
        </w:rPr>
        <w:t xml:space="preserve"> متغیر مستقل فرضیهٔ دوم است.</w:t>
      </w:r>
    </w:p>
    <w:p>
      <w:pPr>
        <w:bidi/>
        <w:spacing w:before="0" w:after="0" w:line="360" w:lineRule="auto"/>
        <w:ind w:right="567" w:hanging="340"/>
        <w:jc w:val="both"/>
      </w:pPr>
      <w:r>
        <w:rPr>
          <w:rFonts w:ascii="Times New Roman" w:hAnsi="Times New Roman" w:cs="B Lotus"/>
          <w:szCs w:val="28"/>
          <w:rtl/>
        </w:rPr>
        <w:t xml:space="preserve">فشار هزینه‌ای حسابرس (</w:t>
      </w:r>
      <w:r>
        <w:rPr>
          <w:rFonts w:ascii="Times New Roman" w:hAnsi="Times New Roman" w:cs="B Lotus"/>
          <w:szCs w:val="28"/>
        </w:rPr>
        <w:t xml:space="preserve">COSTP)</w:t>
      </w:r>
      <w:r>
        <w:rPr>
          <w:rFonts w:ascii="Times New Roman" w:hAnsi="Times New Roman" w:cs="B Lotus"/>
          <w:szCs w:val="28"/>
          <w:rtl/>
        </w:rPr>
        <w:t xml:space="preserve">: میزان انحراف هزینهٔ حسابرسی پرداختی از سطح انتظاری آن است و از باقیماندهٔ مدل هزینهٔ حسابرسی سال اول (مدل 3-1 در بخش 3-6) به‌دست می‌آید. باقیمانده منفی به معنای هزینهٔ کمتر از سطح انتظاری (تخفیف یا کاهش اولیه) و باقیمانده مثبت به معنای هزینهٔ بیشتر از آن است. </w:t>
      </w:r>
      <w:r>
        <w:rPr>
          <w:rFonts w:ascii="Times New Roman" w:hAnsi="Times New Roman" w:cs="B Lotus"/>
          <w:szCs w:val="28"/>
        </w:rPr>
        <w:t xml:space="preserve">COSTP</w:t>
      </w:r>
      <w:r>
        <w:rPr>
          <w:rFonts w:ascii="Times New Roman" w:hAnsi="Times New Roman" w:cs="B Lotus"/>
          <w:szCs w:val="28"/>
          <w:rtl/>
        </w:rPr>
        <w:t xml:space="preserve"> برای 847 مشاهدهٔ سال-شرکت دارای داده کامل محاسبه شده است (جدول 4-2). این روش اندازه‌گیری، روش مرسوم در پژوهش‌های مربوط به تخفیف اولیهٔ حق‌الزحمه است (چو و همکاران، 2020؛ کاچر و ویلسون</w:t>
      </w:r>
      <w:r>
        <w:rPr>
          <w:rStyle w:val="FootnoteReference"/>
        </w:rPr>
        <w:footnoteReference w:id="140"/>
      </w:r>
      <w:r>
        <w:rPr>
          <w:rFonts w:ascii="Times New Roman" w:hAnsi="Times New Roman" w:cs="B Lotus"/>
          <w:szCs w:val="28"/>
          <w:rtl/>
        </w:rPr>
        <w:t xml:space="preserve">، 2016؛ کروب و همکاران</w:t>
      </w:r>
      <w:r>
        <w:rPr>
          <w:rStyle w:val="FootnoteReference"/>
        </w:rPr>
        <w:footnoteReference w:id="141"/>
      </w:r>
      <w:r>
        <w:rPr>
          <w:rFonts w:ascii="Times New Roman" w:hAnsi="Times New Roman" w:cs="B Lotus"/>
          <w:szCs w:val="28"/>
          <w:rtl/>
        </w:rPr>
        <w:t xml:space="preserve">، 2014). </w:t>
      </w:r>
      <w:r>
        <w:rPr>
          <w:rFonts w:ascii="Times New Roman" w:hAnsi="Times New Roman" w:cs="B Lotus"/>
          <w:szCs w:val="28"/>
        </w:rPr>
        <w:t xml:space="preserve">COSTP</w:t>
      </w:r>
      <w:r>
        <w:rPr>
          <w:rFonts w:ascii="Times New Roman" w:hAnsi="Times New Roman" w:cs="B Lotus"/>
          <w:szCs w:val="28"/>
          <w:rtl/>
        </w:rPr>
        <w:t xml:space="preserve"> متغیر مستقل فرضیهٔ پنجم است.</w:t>
      </w:r>
    </w:p>
    <w:p>
      <w:pPr>
        <w:bidi/>
        <w:spacing w:before="0" w:after="0" w:line="360" w:lineRule="auto"/>
        <w:ind w:right="567" w:hanging="340"/>
        <w:jc w:val="both"/>
      </w:pPr>
      <w:r>
        <w:rPr>
          <w:rFonts w:ascii="Times New Roman" w:hAnsi="Times New Roman" w:cs="B Lotus"/>
          <w:szCs w:val="28"/>
          <w:rtl/>
        </w:rPr>
        <w:t xml:space="preserve">لگاریتم هزینهٔ حسابرسی دورهٔ جاری (</w:t>
      </w:r>
      <w:r>
        <w:rPr>
          <w:rFonts w:ascii="Times New Roman" w:hAnsi="Times New Roman" w:cs="B Lotus"/>
          <w:szCs w:val="28"/>
        </w:rPr>
        <w:t xml:space="preserve">AF)</w:t>
      </w:r>
      <w:r>
        <w:rPr>
          <w:rFonts w:ascii="Times New Roman" w:hAnsi="Times New Roman" w:cs="B Lotus"/>
          <w:szCs w:val="28"/>
          <w:rtl/>
        </w:rPr>
        <w:t xml:space="preserve"> به‌عنوان مبنای سنجش «هزینهٔ اولیهٔ پایین یا بالا» در فرضیه‌های سوم و چهارم، متغیر مستقل است.</w:t>
      </w:r>
    </w:p>
    <w:p>
      <w:pPr>
        <w:keepNext/>
        <w:bidi/>
        <w:spacing w:before="160" w:after="40" w:line="360" w:lineRule="auto"/>
        <w:jc w:val="both"/>
        <w:outlineLvl w:val="2"/>
      </w:pPr>
      <w:r>
        <w:rPr>
          <w:rFonts w:ascii="Times New Roman" w:hAnsi="Times New Roman" w:cs="B Lotus"/>
          <w:b/>
          <w:bCs/>
          <w:szCs w:val="28"/>
          <w:rtl/>
        </w:rPr>
        <w:t xml:space="preserve">3-5-3- متغیرهای کنترلی و پشتوانهٔ علمی آن‌ها</w:t>
      </w:r>
    </w:p>
    <w:p>
      <w:pPr>
        <w:bidi/>
        <w:spacing w:before="0" w:after="0" w:line="360" w:lineRule="auto"/>
        <w:jc w:val="both"/>
      </w:pPr>
      <w:r>
        <w:rPr>
          <w:rFonts w:ascii="Times New Roman" w:hAnsi="Times New Roman" w:cs="B Lotus"/>
          <w:szCs w:val="28"/>
          <w:rtl/>
        </w:rPr>
        <w:t xml:space="preserve">متغیرهای کنترلی هر مدل بر پایهٔ ادبیات تعیین‌کننده‌های حق‌الزحمهٔ حسابرسی و ویژگی‌های متغیر وابستهٔ همان مدل انتخاب شده‌اند تا اثر عوامل شناخته‌شدهٔ مؤثر بر حق‌الزحمه از اثر متغیر اصلی جدا شود:</w:t>
      </w:r>
    </w:p>
    <w:p>
      <w:pPr>
        <w:bidi/>
        <w:spacing w:before="0" w:after="0" w:line="360" w:lineRule="auto"/>
        <w:ind w:right="567" w:hanging="340"/>
        <w:jc w:val="both"/>
      </w:pPr>
      <w:r>
        <w:rPr>
          <w:rFonts w:ascii="Times New Roman" w:hAnsi="Times New Roman" w:cs="B Lotus"/>
          <w:szCs w:val="28"/>
          <w:rtl/>
        </w:rPr>
        <w:t xml:space="preserve">اندازهٔ شرکت</w:t>
      </w:r>
      <w:r>
        <w:rPr>
          <w:rStyle w:val="FootnoteReference"/>
        </w:rPr>
        <w:footnoteReference w:id="142"/>
      </w:r>
      <w:r>
        <w:rPr>
          <w:rFonts w:ascii="Times New Roman" w:hAnsi="Times New Roman" w:cs="B Lotus"/>
          <w:szCs w:val="28"/>
          <w:rtl/>
        </w:rPr>
        <w:t xml:space="preserve"> (</w:t>
      </w:r>
      <w:r>
        <w:rPr>
          <w:rFonts w:ascii="Times New Roman" w:hAnsi="Times New Roman" w:cs="B Lotus"/>
          <w:szCs w:val="28"/>
        </w:rPr>
        <w:t xml:space="preserve">SIZE)</w:t>
      </w:r>
      <w:r>
        <w:rPr>
          <w:rFonts w:ascii="Times New Roman" w:hAnsi="Times New Roman" w:cs="B Lotus"/>
          <w:szCs w:val="28"/>
          <w:rtl/>
        </w:rPr>
        <w:t xml:space="preserve">: لگاریتم ارزش دفتری کل دارایی‌ها. اندازهٔ صاحبکار مهم‌ترین تعیین‌کنندهٔ حق‌الزحمه است، زیرا حجم و پیچیدگی عملیات و در نتیجه ساعات کار حسابرس را منعکس می‌کند (سیمونیک، 1980؛ فرانسیس، 1984؛ هی و همکاران، 2006). این متغیر در هر پنج مدل کنترل شده است.</w:t>
      </w:r>
    </w:p>
    <w:p>
      <w:pPr>
        <w:bidi/>
        <w:spacing w:before="0" w:after="0" w:line="360" w:lineRule="auto"/>
        <w:ind w:right="567" w:hanging="340"/>
        <w:jc w:val="both"/>
      </w:pPr>
      <w:r>
        <w:rPr>
          <w:rFonts w:ascii="Times New Roman" w:hAnsi="Times New Roman" w:cs="B Lotus"/>
          <w:szCs w:val="28"/>
          <w:rtl/>
        </w:rPr>
        <w:t xml:space="preserve">بازده دارایی‌ها</w:t>
      </w:r>
      <w:r>
        <w:rPr>
          <w:rStyle w:val="FootnoteReference"/>
        </w:rPr>
        <w:footnoteReference w:id="143"/>
      </w:r>
      <w:r>
        <w:rPr>
          <w:rFonts w:ascii="Times New Roman" w:hAnsi="Times New Roman" w:cs="B Lotus"/>
          <w:szCs w:val="28"/>
          <w:rtl/>
        </w:rPr>
        <w:t xml:space="preserve"> (</w:t>
      </w:r>
      <w:r>
        <w:rPr>
          <w:rFonts w:ascii="Times New Roman" w:hAnsi="Times New Roman" w:cs="B Lotus"/>
          <w:szCs w:val="28"/>
        </w:rPr>
        <w:t xml:space="preserve">ROA)</w:t>
      </w:r>
      <w:r>
        <w:rPr>
          <w:rFonts w:ascii="Times New Roman" w:hAnsi="Times New Roman" w:cs="B Lotus"/>
          <w:szCs w:val="28"/>
          <w:rtl/>
        </w:rPr>
        <w:t xml:space="preserve">: نسبت سود خالص به میانگین کل دارایی‌ها. شرکت‌های سودآورتر ریسک ورشکستگی و دعاوی کمتری دارند و حسابرس تلاش و صرف ریسک کمتری لحاظ می‌کند؛ در نتیجه انتظار می‌رود حق‌الزحمه با سودآوری رابطهٔ منفی داشته باشد (سیمونیک، 1980؛ هی و همکاران، 2006). </w:t>
      </w:r>
      <w:r>
        <w:rPr>
          <w:rFonts w:ascii="Times New Roman" w:hAnsi="Times New Roman" w:cs="B Lotus"/>
          <w:szCs w:val="28"/>
        </w:rPr>
        <w:t xml:space="preserve">ROA</w:t>
      </w:r>
      <w:r>
        <w:rPr>
          <w:rFonts w:ascii="Times New Roman" w:hAnsi="Times New Roman" w:cs="B Lotus"/>
          <w:szCs w:val="28"/>
          <w:rtl/>
        </w:rPr>
        <w:t xml:space="preserve"> در مدل‌های اول تا چهارم کنترل شده است.</w:t>
      </w:r>
    </w:p>
    <w:p>
      <w:pPr>
        <w:bidi/>
        <w:spacing w:before="0" w:after="0" w:line="360" w:lineRule="auto"/>
        <w:ind w:right="567" w:hanging="340"/>
        <w:jc w:val="both"/>
      </w:pPr>
      <w:r>
        <w:rPr>
          <w:rFonts w:ascii="Times New Roman" w:hAnsi="Times New Roman" w:cs="B Lotus"/>
          <w:szCs w:val="28"/>
          <w:rtl/>
        </w:rPr>
        <w:t xml:space="preserve">اهرم مالی</w:t>
      </w:r>
      <w:r>
        <w:rPr>
          <w:rStyle w:val="FootnoteReference"/>
        </w:rPr>
        <w:footnoteReference w:id="144"/>
      </w:r>
      <w:r>
        <w:rPr>
          <w:rFonts w:ascii="Times New Roman" w:hAnsi="Times New Roman" w:cs="B Lotus"/>
          <w:szCs w:val="28"/>
          <w:rtl/>
        </w:rPr>
        <w:t xml:space="preserve"> (</w:t>
      </w:r>
      <w:r>
        <w:rPr>
          <w:rFonts w:ascii="Times New Roman" w:hAnsi="Times New Roman" w:cs="B Lotus"/>
          <w:szCs w:val="28"/>
        </w:rPr>
        <w:t xml:space="preserve">LEV)</w:t>
      </w:r>
      <w:r>
        <w:rPr>
          <w:rFonts w:ascii="Times New Roman" w:hAnsi="Times New Roman" w:cs="B Lotus"/>
          <w:szCs w:val="28"/>
          <w:rtl/>
        </w:rPr>
        <w:t xml:space="preserve">: نسبت کل بدهی‌ها به کل دارایی‌ها. اهرم بالاتر ریسک مالی و انگیزهٔ مدیران برای دستکاری سود را افزایش می‌دهد و به تلاش و حق‌الزحمهٔ بیشتر می‌انجامد (سیمونیک، 1980؛ کراسول و همکاران</w:t>
      </w:r>
      <w:r>
        <w:rPr>
          <w:rStyle w:val="FootnoteReference"/>
        </w:rPr>
        <w:footnoteReference w:id="145"/>
      </w:r>
      <w:r>
        <w:rPr>
          <w:rFonts w:ascii="Times New Roman" w:hAnsi="Times New Roman" w:cs="B Lotus"/>
          <w:szCs w:val="28"/>
          <w:rtl/>
        </w:rPr>
        <w:t xml:space="preserve">، 1995؛ هی و همکاران، 2006). </w:t>
      </w:r>
      <w:r>
        <w:rPr>
          <w:rFonts w:ascii="Times New Roman" w:hAnsi="Times New Roman" w:cs="B Lotus"/>
          <w:szCs w:val="28"/>
        </w:rPr>
        <w:t xml:space="preserve">LEV</w:t>
      </w:r>
      <w:r>
        <w:rPr>
          <w:rFonts w:ascii="Times New Roman" w:hAnsi="Times New Roman" w:cs="B Lotus"/>
          <w:szCs w:val="28"/>
          <w:rtl/>
        </w:rPr>
        <w:t xml:space="preserve"> در مدل فرضیهٔ دوم کنترل شده است.</w:t>
      </w:r>
    </w:p>
    <w:p>
      <w:pPr>
        <w:bidi/>
        <w:spacing w:before="0" w:after="0" w:line="360" w:lineRule="auto"/>
        <w:ind w:right="567" w:hanging="340"/>
        <w:jc w:val="both"/>
      </w:pPr>
      <w:r>
        <w:rPr>
          <w:rFonts w:ascii="Times New Roman" w:hAnsi="Times New Roman" w:cs="B Lotus"/>
          <w:szCs w:val="28"/>
          <w:rtl/>
        </w:rPr>
        <w:t xml:space="preserve">رشد شرکت</w:t>
      </w:r>
      <w:r>
        <w:rPr>
          <w:rStyle w:val="FootnoteReference"/>
        </w:rPr>
        <w:footnoteReference w:id="146"/>
      </w:r>
      <w:r>
        <w:rPr>
          <w:rFonts w:ascii="Times New Roman" w:hAnsi="Times New Roman" w:cs="B Lotus"/>
          <w:szCs w:val="28"/>
          <w:rtl/>
        </w:rPr>
        <w:t xml:space="preserve"> (</w:t>
      </w:r>
      <w:r>
        <w:rPr>
          <w:rFonts w:ascii="Times New Roman" w:hAnsi="Times New Roman" w:cs="B Lotus"/>
          <w:szCs w:val="28"/>
        </w:rPr>
        <w:t xml:space="preserve">GROWTH)</w:t>
      </w:r>
      <w:r>
        <w:rPr>
          <w:rFonts w:ascii="Times New Roman" w:hAnsi="Times New Roman" w:cs="B Lotus"/>
          <w:szCs w:val="28"/>
          <w:rtl/>
        </w:rPr>
        <w:t xml:space="preserve">: نسبت تغییر کل دارایی‌ها به دارایی ابتدای دوره. رشد سریع، پیچیدگی و ریسک رویدادهای جدید را افزایش می‌دهد و بر برنامه‌ریزی حسابرسی اثر می‌گذارد (هی و همکاران، 2006؛ بل و همکاران</w:t>
      </w:r>
      <w:r>
        <w:rPr>
          <w:rStyle w:val="FootnoteReference"/>
        </w:rPr>
        <w:footnoteReference w:id="147"/>
      </w:r>
      <w:r>
        <w:rPr>
          <w:rFonts w:ascii="Times New Roman" w:hAnsi="Times New Roman" w:cs="B Lotus"/>
          <w:szCs w:val="28"/>
          <w:rtl/>
        </w:rPr>
        <w:t xml:space="preserve">، 2001). </w:t>
      </w:r>
      <w:r>
        <w:rPr>
          <w:rFonts w:ascii="Times New Roman" w:hAnsi="Times New Roman" w:cs="B Lotus"/>
          <w:szCs w:val="28"/>
        </w:rPr>
        <w:t xml:space="preserve">GROWTH</w:t>
      </w:r>
      <w:r>
        <w:rPr>
          <w:rFonts w:ascii="Times New Roman" w:hAnsi="Times New Roman" w:cs="B Lotus"/>
          <w:szCs w:val="28"/>
          <w:rtl/>
        </w:rPr>
        <w:t xml:space="preserve"> در مدل‌های اول، سوم و چهارم کنترل شده است.</w:t>
      </w:r>
    </w:p>
    <w:p>
      <w:pPr>
        <w:bidi/>
        <w:spacing w:before="0" w:after="0" w:line="360" w:lineRule="auto"/>
        <w:ind w:right="567" w:hanging="340"/>
        <w:jc w:val="both"/>
      </w:pPr>
      <w:r>
        <w:rPr>
          <w:rFonts w:ascii="Times New Roman" w:hAnsi="Times New Roman" w:cs="B Lotus"/>
          <w:szCs w:val="28"/>
          <w:rtl/>
        </w:rPr>
        <w:t xml:space="preserve">ریسک شرکت</w:t>
      </w:r>
      <w:r>
        <w:rPr>
          <w:rStyle w:val="FootnoteReference"/>
        </w:rPr>
        <w:footnoteReference w:id="148"/>
      </w:r>
      <w:r>
        <w:rPr>
          <w:rFonts w:ascii="Times New Roman" w:hAnsi="Times New Roman" w:cs="B Lotus"/>
          <w:szCs w:val="28"/>
          <w:rtl/>
        </w:rPr>
        <w:t xml:space="preserve"> (</w:t>
      </w:r>
      <w:r>
        <w:rPr>
          <w:rFonts w:ascii="Times New Roman" w:hAnsi="Times New Roman" w:cs="B Lotus"/>
          <w:szCs w:val="28"/>
        </w:rPr>
        <w:t xml:space="preserve">RISK)</w:t>
      </w:r>
      <w:r>
        <w:rPr>
          <w:rFonts w:ascii="Times New Roman" w:hAnsi="Times New Roman" w:cs="B Lotus"/>
          <w:szCs w:val="28"/>
          <w:rtl/>
        </w:rPr>
        <w:t xml:space="preserve">: انحراف معیار بازده دارایی‌ها در پنج سال گذشته به‌عنوان شاخص نوسان عملکرد و ریسک کسب‌وکار. ریسک کسب‌وکار صاحبکار از مؤلفه‌های اصلی صرف ریسک در حق‌الزحمهٔ حسابرسی است (سیمونیک، 1980؛ بل و همکاران، 2001). </w:t>
      </w:r>
      <w:r>
        <w:rPr>
          <w:rFonts w:ascii="Times New Roman" w:hAnsi="Times New Roman" w:cs="B Lotus"/>
          <w:szCs w:val="28"/>
        </w:rPr>
        <w:t xml:space="preserve">RISK</w:t>
      </w:r>
      <w:r>
        <w:rPr>
          <w:rFonts w:ascii="Times New Roman" w:hAnsi="Times New Roman" w:cs="B Lotus"/>
          <w:szCs w:val="28"/>
          <w:rtl/>
        </w:rPr>
        <w:t xml:space="preserve"> در مدل‌های سوم و چهارم کنترل شده است.</w:t>
      </w:r>
    </w:p>
    <w:p>
      <w:pPr>
        <w:bidi/>
        <w:spacing w:before="0" w:after="0" w:line="360" w:lineRule="auto"/>
        <w:ind w:right="567" w:hanging="340"/>
        <w:jc w:val="both"/>
      </w:pPr>
      <w:r>
        <w:rPr>
          <w:rFonts w:ascii="Times New Roman" w:hAnsi="Times New Roman" w:cs="B Lotus"/>
          <w:szCs w:val="28"/>
          <w:rtl/>
        </w:rPr>
        <w:t xml:space="preserve">اندازهٔ مؤسسهٔ حسابرسی (</w:t>
      </w:r>
      <w:r>
        <w:rPr>
          <w:rFonts w:ascii="Times New Roman" w:hAnsi="Times New Roman" w:cs="B Lotus"/>
          <w:szCs w:val="28"/>
        </w:rPr>
        <w:t xml:space="preserve">BIG4)</w:t>
      </w:r>
      <w:r>
        <w:rPr>
          <w:rFonts w:ascii="Times New Roman" w:hAnsi="Times New Roman" w:cs="B Lotus"/>
          <w:szCs w:val="28"/>
          <w:rtl/>
        </w:rPr>
        <w:t xml:space="preserve">: متغیر مجازی</w:t>
      </w:r>
      <w:r>
        <w:rPr>
          <w:rStyle w:val="FootnoteReference"/>
        </w:rPr>
        <w:footnoteReference w:id="149"/>
      </w:r>
      <w:r>
        <w:rPr>
          <w:rFonts w:ascii="Times New Roman" w:hAnsi="Times New Roman" w:cs="B Lotus"/>
          <w:szCs w:val="28"/>
          <w:rtl/>
        </w:rPr>
        <w:t xml:space="preserve"> که برای شرکت‌های حسابرسی‌شده توسط سازمان حسابرسی</w:t>
      </w:r>
      <w:r>
        <w:rPr>
          <w:rStyle w:val="FootnoteReference"/>
        </w:rPr>
        <w:footnoteReference w:id="150"/>
      </w:r>
      <w:r>
        <w:rPr>
          <w:rFonts w:ascii="Times New Roman" w:hAnsi="Times New Roman" w:cs="B Lotus"/>
          <w:szCs w:val="28"/>
          <w:rtl/>
        </w:rPr>
        <w:t xml:space="preserve"> (به‌عنوان معادل مؤسسات بزرگ در ایران) یک و در غیر این صورت صفر است. مؤسسات بزرگ‌تر به دلیل شهرت و تخصص، حق‌الزحمهٔ متفاوتی طلب می‌کنند و رفتار قیمت‌گذاری و کیفیت آن‌ها با مؤسسات کوچک تفاوت دارد (دی‌آنجلو، 1981؛ فرانسیس، 1984؛ کراسول و همکاران، 1995؛ چوی و همکاران</w:t>
      </w:r>
      <w:r>
        <w:rPr>
          <w:rStyle w:val="FootnoteReference"/>
        </w:rPr>
        <w:footnoteReference w:id="151"/>
      </w:r>
      <w:r>
        <w:rPr>
          <w:rFonts w:ascii="Times New Roman" w:hAnsi="Times New Roman" w:cs="B Lotus"/>
          <w:szCs w:val="28"/>
          <w:rtl/>
        </w:rPr>
        <w:t xml:space="preserve">، 2008). تفاوت مؤسسات از نظر رتبه‌بندی سازمان بورس نیز بر نرخ‌شکنی</w:t>
      </w:r>
      <w:r>
        <w:rPr>
          <w:rStyle w:val="FootnoteReference"/>
        </w:rPr>
        <w:footnoteReference w:id="152"/>
      </w:r>
      <w:r>
        <w:rPr>
          <w:rFonts w:ascii="Times New Roman" w:hAnsi="Times New Roman" w:cs="B Lotus"/>
          <w:szCs w:val="28"/>
          <w:rtl/>
        </w:rPr>
        <w:t xml:space="preserve"> اثرگذار گزارش شده است (محمدرضایی و همکاران</w:t>
      </w:r>
      <w:r>
        <w:rPr>
          <w:rStyle w:val="FootnoteReference"/>
        </w:rPr>
        <w:footnoteReference w:id="153"/>
      </w:r>
      <w:r>
        <w:rPr>
          <w:rFonts w:ascii="Times New Roman" w:hAnsi="Times New Roman" w:cs="B Lotus"/>
          <w:szCs w:val="28"/>
          <w:rtl/>
        </w:rPr>
        <w:t xml:space="preserve">، 2026). </w:t>
      </w:r>
      <w:r>
        <w:rPr>
          <w:rFonts w:ascii="Times New Roman" w:hAnsi="Times New Roman" w:cs="B Lotus"/>
          <w:szCs w:val="28"/>
        </w:rPr>
        <w:t xml:space="preserve">BIG4</w:t>
      </w:r>
      <w:r>
        <w:rPr>
          <w:rFonts w:ascii="Times New Roman" w:hAnsi="Times New Roman" w:cs="B Lotus"/>
          <w:szCs w:val="28"/>
          <w:rtl/>
        </w:rPr>
        <w:t xml:space="preserve"> در مدل‌های دوم، پنجم و مدل هزینهٔ سال اول به‌کار رفته است.</w:t>
      </w:r>
    </w:p>
    <w:p>
      <w:pPr>
        <w:bidi/>
        <w:spacing w:before="0" w:after="0" w:line="360" w:lineRule="auto"/>
        <w:ind w:right="567" w:hanging="340"/>
        <w:jc w:val="both"/>
      </w:pPr>
      <w:r>
        <w:rPr>
          <w:rFonts w:ascii="Times New Roman" w:hAnsi="Times New Roman" w:cs="B Lotus"/>
          <w:szCs w:val="28"/>
          <w:rtl/>
        </w:rPr>
        <w:t xml:space="preserve">سال اول رابطهٔ حسابرسی یا تغییر حسابرس (</w:t>
      </w:r>
      <w:r>
        <w:rPr>
          <w:rFonts w:ascii="Times New Roman" w:hAnsi="Times New Roman" w:cs="B Lotus"/>
          <w:szCs w:val="28"/>
        </w:rPr>
        <w:t xml:space="preserve">TENURE)</w:t>
      </w:r>
      <w:r>
        <w:rPr>
          <w:rFonts w:ascii="Times New Roman" w:hAnsi="Times New Roman" w:cs="B Lotus"/>
          <w:szCs w:val="28"/>
          <w:rtl/>
        </w:rPr>
        <w:t xml:space="preserve">: متغیر مجازی که در سال اول رابطهٔ حسابرسی مقدار یک و در سایر سال‌ها صفر است. سال اول رابطه، دورهٔ شکل‌گیری تخفیف اولیه</w:t>
      </w:r>
      <w:r>
        <w:rPr>
          <w:rStyle w:val="FootnoteReference"/>
        </w:rPr>
        <w:footnoteReference w:id="154"/>
      </w:r>
      <w:r>
        <w:rPr>
          <w:rFonts w:ascii="Times New Roman" w:hAnsi="Times New Roman" w:cs="B Lotus"/>
          <w:szCs w:val="28"/>
          <w:rtl/>
        </w:rPr>
        <w:t xml:space="preserve"> (نرخ‌شکنی) است و به‌طور سنتی در مطالعات این حوزه کنترل می‌شود (دی‌آنجلو، 1981؛ سیمون و فرانسیس، 1988؛ اترج و گرینبرگ</w:t>
      </w:r>
      <w:r>
        <w:rPr>
          <w:rStyle w:val="FootnoteReference"/>
        </w:rPr>
        <w:footnoteReference w:id="155"/>
      </w:r>
      <w:r>
        <w:rPr>
          <w:rFonts w:ascii="Times New Roman" w:hAnsi="Times New Roman" w:cs="B Lotus"/>
          <w:szCs w:val="28"/>
          <w:rtl/>
        </w:rPr>
        <w:t xml:space="preserve">، 1990). </w:t>
      </w:r>
      <w:r>
        <w:rPr>
          <w:rFonts w:ascii="Times New Roman" w:hAnsi="Times New Roman" w:cs="B Lotus"/>
          <w:szCs w:val="28"/>
        </w:rPr>
        <w:t xml:space="preserve">TENURE</w:t>
      </w:r>
      <w:r>
        <w:rPr>
          <w:rFonts w:ascii="Times New Roman" w:hAnsi="Times New Roman" w:cs="B Lotus"/>
          <w:szCs w:val="28"/>
          <w:rtl/>
        </w:rPr>
        <w:t xml:space="preserve"> در مدل پنجم و مدل هزینهٔ سال اول لحاظ شده است.</w:t>
      </w:r>
    </w:p>
    <w:p>
      <w:pPr>
        <w:keepNext/>
        <w:bidi/>
        <w:spacing w:before="200" w:after="80" w:line="276" w:lineRule="auto"/>
        <w:jc w:val="center"/>
      </w:pPr>
      <w:r>
        <w:rPr>
          <w:rFonts w:ascii="Times New Roman" w:hAnsi="Times New Roman" w:cs="B Lotus"/>
          <w:b/>
          <w:bCs/>
          <w:szCs w:val="28"/>
          <w:rtl/>
        </w:rPr>
        <w:t xml:space="preserve">جدول 3-1: خلاصهٔ متغیرهای پژوهش، نحوهٔ اندازه‌گیری و پشتوانهٔ علمی</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1150"/>
        <w:gridCol w:w="1350"/>
        <w:gridCol w:w="1400"/>
        <w:gridCol w:w="2700"/>
        <w:gridCol w:w="2165"/>
      </w:tblGrid>
      <w:tr>
        <w:trPr>
          <w:cantSplit/>
          <w:tblHeader/>
        </w:trPr>
        <w:tc>
          <w:tcPr>
            <w:tcW w:w="115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نماد</w:t>
            </w:r>
          </w:p>
        </w:tc>
        <w:tc>
          <w:tcPr>
            <w:tcW w:w="135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نام متغیر</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نقش</w:t>
            </w:r>
          </w:p>
        </w:tc>
        <w:tc>
          <w:tcPr>
            <w:tcW w:w="27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نحوهٔ اندازه‌گیری</w:t>
            </w:r>
          </w:p>
        </w:tc>
        <w:tc>
          <w:tcPr>
            <w:tcW w:w="2165"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پشتوانهٔ علمی</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AF</w:t>
            </w:r>
          </w:p>
        </w:tc>
        <w:tc>
          <w:tcPr>
            <w:tcW w:w="1350" w:type="dxa"/>
            <w:vAlign w:val="center"/>
          </w:tcPr>
          <w:p>
            <w:pPr>
              <w:bidi/>
              <w:spacing w:before="40" w:after="40" w:line="260" w:lineRule="auto"/>
              <w:jc w:val="center"/>
            </w:pPr>
            <w:r>
              <w:rPr>
                <w:rFonts w:ascii="Times New Roman" w:hAnsi="Times New Roman" w:cs="B Lotus"/>
                <w:szCs w:val="20"/>
                <w:rtl/>
              </w:rPr>
              <w:t xml:space="preserve">هزینهٔ حسابرسی</w:t>
            </w:r>
          </w:p>
        </w:tc>
        <w:tc>
          <w:tcPr>
            <w:tcW w:w="1400" w:type="dxa"/>
            <w:vAlign w:val="center"/>
          </w:tcPr>
          <w:p>
            <w:pPr>
              <w:bidi/>
              <w:spacing w:before="40" w:after="40" w:line="260" w:lineRule="auto"/>
              <w:jc w:val="center"/>
            </w:pPr>
            <w:r>
              <w:rPr>
                <w:rFonts w:ascii="Times New Roman" w:hAnsi="Times New Roman" w:cs="B Lotus"/>
                <w:szCs w:val="20"/>
                <w:rtl/>
              </w:rPr>
              <w:t xml:space="preserve">وابسته (فرضیه 1 و 2؛ مدل 3-1)</w:t>
            </w:r>
          </w:p>
        </w:tc>
        <w:tc>
          <w:tcPr>
            <w:tcW w:w="2700" w:type="dxa"/>
            <w:vAlign w:val="center"/>
          </w:tcPr>
          <w:p>
            <w:pPr>
              <w:bidi/>
              <w:spacing w:before="40" w:after="40" w:line="260" w:lineRule="auto"/>
              <w:jc w:val="center"/>
            </w:pPr>
            <w:r>
              <w:rPr>
                <w:rFonts w:ascii="Times New Roman" w:hAnsi="Times New Roman" w:cs="B Lotus"/>
                <w:szCs w:val="20"/>
                <w:rtl/>
              </w:rPr>
              <w:t xml:space="preserve">لگاریتم حق‌الزحمهٔ حسابرسی</w:t>
            </w:r>
          </w:p>
        </w:tc>
        <w:tc>
          <w:tcPr>
            <w:tcW w:w="2165" w:type="dxa"/>
            <w:vAlign w:val="center"/>
          </w:tcPr>
          <w:p>
            <w:pPr>
              <w:bidi/>
              <w:spacing w:before="40" w:after="40" w:line="260" w:lineRule="auto"/>
              <w:jc w:val="center"/>
            </w:pPr>
            <w:r>
              <w:rPr>
                <w:rFonts w:ascii="Times New Roman" w:hAnsi="Times New Roman" w:cs="B Lotus"/>
                <w:szCs w:val="20"/>
                <w:rtl/>
              </w:rPr>
              <w:t xml:space="preserve">سیمونیک (1980)؛ هی و همکاران (2006)</w:t>
            </w:r>
          </w:p>
        </w:tc>
      </w:tr>
      <w:tr>
        <w:trPr>
          <w:cantSplit/>
        </w:trPr>
        <w:tc>
          <w:tcPr>
            <w:tcW w:w="1150" w:type="dxa"/>
            <w:vAlign w:val="center"/>
          </w:tcPr>
          <w:p>
            <w:pPr>
              <w:bidi/>
              <w:spacing w:before="40" w:after="40" w:line="260" w:lineRule="auto"/>
              <w:jc w:val="center"/>
            </w:pPr>
            <w:r>
              <w:rPr>
                <w:rFonts w:ascii="Times New Roman" w:hAnsi="Times New Roman" w:cs="B Lotus"/>
                <w:szCs w:val="20"/>
                <w:rtl/>
              </w:rPr>
              <w:t xml:space="preserve">Δ</w:t>
            </w:r>
            <w:r>
              <w:rPr>
                <w:rFonts w:ascii="Times New Roman" w:hAnsi="Times New Roman" w:cs="B Lotus"/>
                <w:szCs w:val="20"/>
              </w:rPr>
              <w:t xml:space="preserve">AF</w:t>
            </w:r>
          </w:p>
        </w:tc>
        <w:tc>
          <w:tcPr>
            <w:tcW w:w="1350" w:type="dxa"/>
            <w:vAlign w:val="center"/>
          </w:tcPr>
          <w:p>
            <w:pPr>
              <w:bidi/>
              <w:spacing w:before="40" w:after="40" w:line="260" w:lineRule="auto"/>
              <w:jc w:val="center"/>
            </w:pPr>
            <w:r>
              <w:rPr>
                <w:rFonts w:ascii="Times New Roman" w:hAnsi="Times New Roman" w:cs="B Lotus"/>
                <w:szCs w:val="20"/>
                <w:rtl/>
              </w:rPr>
              <w:t xml:space="preserve">تغییر هزینهٔ حسابرسی</w:t>
            </w:r>
          </w:p>
        </w:tc>
        <w:tc>
          <w:tcPr>
            <w:tcW w:w="1400" w:type="dxa"/>
            <w:vAlign w:val="center"/>
          </w:tcPr>
          <w:p>
            <w:pPr>
              <w:bidi/>
              <w:spacing w:before="40" w:after="40" w:line="260" w:lineRule="auto"/>
              <w:jc w:val="center"/>
            </w:pPr>
            <w:r>
              <w:rPr>
                <w:rFonts w:ascii="Times New Roman" w:hAnsi="Times New Roman" w:cs="B Lotus"/>
                <w:szCs w:val="20"/>
                <w:rtl/>
              </w:rPr>
              <w:t xml:space="preserve">وابسته (فرضیه 3)</w:t>
            </w:r>
          </w:p>
        </w:tc>
        <w:tc>
          <w:tcPr>
            <w:tcW w:w="2700" w:type="dxa"/>
            <w:vAlign w:val="center"/>
          </w:tcPr>
          <w:p>
            <w:pPr>
              <w:bidi/>
              <w:spacing w:before="40" w:after="40" w:line="260" w:lineRule="auto"/>
              <w:jc w:val="center"/>
            </w:pPr>
            <w:r>
              <w:rPr>
                <w:rFonts w:ascii="Times New Roman" w:hAnsi="Times New Roman" w:cs="B Lotus"/>
                <w:szCs w:val="20"/>
                <w:rtl/>
              </w:rPr>
              <w:t xml:space="preserve">تفاضل </w:t>
            </w:r>
            <w:r>
              <w:rPr>
                <w:rFonts w:ascii="Times New Roman" w:hAnsi="Times New Roman" w:cs="B Lotus"/>
                <w:szCs w:val="20"/>
              </w:rPr>
              <w:t xml:space="preserve">AF</w:t>
            </w:r>
            <w:r>
              <w:rPr>
                <w:rFonts w:ascii="Times New Roman" w:hAnsi="Times New Roman" w:cs="B Lotus"/>
                <w:szCs w:val="20"/>
                <w:rtl/>
              </w:rPr>
              <w:t xml:space="preserve"> از سال قبل</w:t>
            </w:r>
          </w:p>
        </w:tc>
        <w:tc>
          <w:tcPr>
            <w:tcW w:w="2165" w:type="dxa"/>
            <w:vAlign w:val="center"/>
          </w:tcPr>
          <w:p>
            <w:pPr>
              <w:bidi/>
              <w:spacing w:before="40" w:after="40" w:line="260" w:lineRule="auto"/>
              <w:jc w:val="center"/>
            </w:pPr>
            <w:r>
              <w:rPr>
                <w:rFonts w:ascii="Times New Roman" w:hAnsi="Times New Roman" w:cs="B Lotus"/>
                <w:szCs w:val="20"/>
                <w:rtl/>
              </w:rPr>
              <w:t xml:space="preserve">سیمون و فرانسیس (1988)؛ چو و همکاران (2020)</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NASR</w:t>
            </w:r>
          </w:p>
        </w:tc>
        <w:tc>
          <w:tcPr>
            <w:tcW w:w="1350" w:type="dxa"/>
            <w:vAlign w:val="center"/>
          </w:tcPr>
          <w:p>
            <w:pPr>
              <w:bidi/>
              <w:spacing w:before="40" w:after="40" w:line="260" w:lineRule="auto"/>
              <w:jc w:val="center"/>
            </w:pPr>
            <w:r>
              <w:rPr>
                <w:rFonts w:ascii="Times New Roman" w:hAnsi="Times New Roman" w:cs="B Lotus"/>
                <w:szCs w:val="20"/>
                <w:rtl/>
              </w:rPr>
              <w:t xml:space="preserve">سهم حق‌الزحمهٔ غیرحسابرسی</w:t>
            </w:r>
          </w:p>
        </w:tc>
        <w:tc>
          <w:tcPr>
            <w:tcW w:w="1400" w:type="dxa"/>
            <w:vAlign w:val="center"/>
          </w:tcPr>
          <w:p>
            <w:pPr>
              <w:bidi/>
              <w:spacing w:before="40" w:after="40" w:line="260" w:lineRule="auto"/>
              <w:jc w:val="center"/>
            </w:pPr>
            <w:r>
              <w:rPr>
                <w:rFonts w:ascii="Times New Roman" w:hAnsi="Times New Roman" w:cs="B Lotus"/>
                <w:szCs w:val="20"/>
                <w:rtl/>
              </w:rPr>
              <w:t xml:space="preserve">مستقل (فرضیه 1)؛ وابسته (فرضیه 4)</w:t>
            </w:r>
          </w:p>
        </w:tc>
        <w:tc>
          <w:tcPr>
            <w:tcW w:w="2700" w:type="dxa"/>
            <w:vAlign w:val="center"/>
          </w:tcPr>
          <w:p>
            <w:pPr>
              <w:bidi/>
              <w:spacing w:before="40" w:after="40" w:line="260" w:lineRule="auto"/>
              <w:jc w:val="center"/>
            </w:pPr>
            <w:r>
              <w:rPr>
                <w:rFonts w:ascii="Times New Roman" w:hAnsi="Times New Roman" w:cs="B Lotus"/>
                <w:szCs w:val="20"/>
                <w:rtl/>
              </w:rPr>
              <w:t xml:space="preserve">حق‌الزحمهٔ غیرحسابرسی به کل حق‌الزحمه‌های همان صاحبکار</w:t>
            </w:r>
          </w:p>
        </w:tc>
        <w:tc>
          <w:tcPr>
            <w:tcW w:w="2165" w:type="dxa"/>
            <w:vAlign w:val="center"/>
          </w:tcPr>
          <w:p>
            <w:pPr>
              <w:bidi/>
              <w:spacing w:before="40" w:after="40" w:line="260" w:lineRule="auto"/>
              <w:jc w:val="center"/>
            </w:pPr>
            <w:r>
              <w:rPr>
                <w:rFonts w:ascii="Times New Roman" w:hAnsi="Times New Roman" w:cs="B Lotus"/>
                <w:szCs w:val="20"/>
                <w:rtl/>
              </w:rPr>
              <w:t xml:space="preserve">سیمونیک (1984)؛ ویزنانت و همکاران (2003)</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AFQ</w:t>
            </w:r>
          </w:p>
        </w:tc>
        <w:tc>
          <w:tcPr>
            <w:tcW w:w="1350" w:type="dxa"/>
            <w:vAlign w:val="center"/>
          </w:tcPr>
          <w:p>
            <w:pPr>
              <w:bidi/>
              <w:spacing w:before="40" w:after="40" w:line="260" w:lineRule="auto"/>
              <w:jc w:val="center"/>
            </w:pPr>
            <w:r>
              <w:rPr>
                <w:rFonts w:ascii="Times New Roman" w:hAnsi="Times New Roman" w:cs="B Lotus"/>
                <w:szCs w:val="20"/>
                <w:rtl/>
              </w:rPr>
              <w:t xml:space="preserve">کیفیت حسابرسی آینده</w:t>
            </w:r>
          </w:p>
        </w:tc>
        <w:tc>
          <w:tcPr>
            <w:tcW w:w="1400" w:type="dxa"/>
            <w:vAlign w:val="center"/>
          </w:tcPr>
          <w:p>
            <w:pPr>
              <w:bidi/>
              <w:spacing w:before="40" w:after="40" w:line="260" w:lineRule="auto"/>
              <w:jc w:val="center"/>
            </w:pPr>
            <w:r>
              <w:rPr>
                <w:rFonts w:ascii="Times New Roman" w:hAnsi="Times New Roman" w:cs="B Lotus"/>
                <w:szCs w:val="20"/>
                <w:rtl/>
              </w:rPr>
              <w:t xml:space="preserve">وابسته (فرضیه 5)</w:t>
            </w:r>
          </w:p>
        </w:tc>
        <w:tc>
          <w:tcPr>
            <w:tcW w:w="2700" w:type="dxa"/>
            <w:vAlign w:val="center"/>
          </w:tcPr>
          <w:p>
            <w:pPr>
              <w:bidi/>
              <w:spacing w:before="40" w:after="40" w:line="260" w:lineRule="auto"/>
              <w:jc w:val="center"/>
            </w:pPr>
            <w:r>
              <w:rPr>
                <w:rFonts w:ascii="Times New Roman" w:hAnsi="Times New Roman" w:cs="B Lotus"/>
                <w:szCs w:val="20"/>
                <w:rtl/>
              </w:rPr>
              <w:t xml:space="preserve">قدر مطلق اقلام تعهدی اختیاری مدل جونز تعدیل‌شده</w:t>
            </w:r>
          </w:p>
        </w:tc>
        <w:tc>
          <w:tcPr>
            <w:tcW w:w="2165" w:type="dxa"/>
            <w:vAlign w:val="center"/>
          </w:tcPr>
          <w:p>
            <w:pPr>
              <w:bidi/>
              <w:spacing w:before="40" w:after="40" w:line="260" w:lineRule="auto"/>
              <w:jc w:val="center"/>
            </w:pPr>
            <w:r>
              <w:rPr>
                <w:rFonts w:ascii="Times New Roman" w:hAnsi="Times New Roman" w:cs="B Lotus"/>
                <w:szCs w:val="20"/>
                <w:rtl/>
              </w:rPr>
              <w:t xml:space="preserve">جونز (1991)؛ دچاو و همکاران (1995)؛ کوتاری و همکاران (2005)</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COMPLEX</w:t>
            </w:r>
          </w:p>
        </w:tc>
        <w:tc>
          <w:tcPr>
            <w:tcW w:w="1350" w:type="dxa"/>
            <w:vAlign w:val="center"/>
          </w:tcPr>
          <w:p>
            <w:pPr>
              <w:bidi/>
              <w:spacing w:before="40" w:after="40" w:line="260" w:lineRule="auto"/>
              <w:jc w:val="center"/>
            </w:pPr>
            <w:r>
              <w:rPr>
                <w:rFonts w:ascii="Times New Roman" w:hAnsi="Times New Roman" w:cs="B Lotus"/>
                <w:szCs w:val="20"/>
                <w:rtl/>
              </w:rPr>
              <w:t xml:space="preserve">اهمیت مشتری</w:t>
            </w:r>
          </w:p>
        </w:tc>
        <w:tc>
          <w:tcPr>
            <w:tcW w:w="1400" w:type="dxa"/>
            <w:vAlign w:val="center"/>
          </w:tcPr>
          <w:p>
            <w:pPr>
              <w:bidi/>
              <w:spacing w:before="40" w:after="40" w:line="260" w:lineRule="auto"/>
              <w:jc w:val="center"/>
            </w:pPr>
            <w:r>
              <w:rPr>
                <w:rFonts w:ascii="Times New Roman" w:hAnsi="Times New Roman" w:cs="B Lotus"/>
                <w:szCs w:val="20"/>
                <w:rtl/>
              </w:rPr>
              <w:t xml:space="preserve">مستقل (فرضیه 2)</w:t>
            </w:r>
          </w:p>
        </w:tc>
        <w:tc>
          <w:tcPr>
            <w:tcW w:w="2700" w:type="dxa"/>
            <w:vAlign w:val="center"/>
          </w:tcPr>
          <w:p>
            <w:pPr>
              <w:bidi/>
              <w:spacing w:before="40" w:after="40" w:line="260" w:lineRule="auto"/>
              <w:jc w:val="center"/>
            </w:pPr>
            <w:r>
              <w:rPr>
                <w:rFonts w:ascii="Times New Roman" w:hAnsi="Times New Roman" w:cs="B Lotus"/>
                <w:szCs w:val="20"/>
                <w:rtl/>
              </w:rPr>
              <w:t xml:space="preserve">شاخص پیوستهٔ اندازهٔ نسبی صاحبکار بر پایهٔ لگاریتم دارایی‌ها (دامنهٔ 1.216 تا 2.767)</w:t>
            </w:r>
          </w:p>
        </w:tc>
        <w:tc>
          <w:tcPr>
            <w:tcW w:w="2165" w:type="dxa"/>
            <w:vAlign w:val="center"/>
          </w:tcPr>
          <w:p>
            <w:pPr>
              <w:bidi/>
              <w:spacing w:before="40" w:after="40" w:line="260" w:lineRule="auto"/>
              <w:jc w:val="center"/>
            </w:pPr>
            <w:r>
              <w:rPr>
                <w:rFonts w:ascii="Times New Roman" w:hAnsi="Times New Roman" w:cs="B Lotus"/>
                <w:szCs w:val="20"/>
                <w:rtl/>
              </w:rPr>
              <w:t xml:space="preserve">چانگ و کالاپور (2003)؛ لی (2009)</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COSTP</w:t>
            </w:r>
          </w:p>
        </w:tc>
        <w:tc>
          <w:tcPr>
            <w:tcW w:w="1350" w:type="dxa"/>
            <w:vAlign w:val="center"/>
          </w:tcPr>
          <w:p>
            <w:pPr>
              <w:bidi/>
              <w:spacing w:before="40" w:after="40" w:line="260" w:lineRule="auto"/>
              <w:jc w:val="center"/>
            </w:pPr>
            <w:r>
              <w:rPr>
                <w:rFonts w:ascii="Times New Roman" w:hAnsi="Times New Roman" w:cs="B Lotus"/>
                <w:szCs w:val="20"/>
                <w:rtl/>
              </w:rPr>
              <w:t xml:space="preserve">فشار هزینه‌ای حسابرس</w:t>
            </w:r>
          </w:p>
        </w:tc>
        <w:tc>
          <w:tcPr>
            <w:tcW w:w="1400" w:type="dxa"/>
            <w:vAlign w:val="center"/>
          </w:tcPr>
          <w:p>
            <w:pPr>
              <w:bidi/>
              <w:spacing w:before="40" w:after="40" w:line="260" w:lineRule="auto"/>
              <w:jc w:val="center"/>
            </w:pPr>
            <w:r>
              <w:rPr>
                <w:rFonts w:ascii="Times New Roman" w:hAnsi="Times New Roman" w:cs="B Lotus"/>
                <w:szCs w:val="20"/>
                <w:rtl/>
              </w:rPr>
              <w:t xml:space="preserve">مستقل (فرضیه 5)</w:t>
            </w:r>
          </w:p>
        </w:tc>
        <w:tc>
          <w:tcPr>
            <w:tcW w:w="2700" w:type="dxa"/>
            <w:vAlign w:val="center"/>
          </w:tcPr>
          <w:p>
            <w:pPr>
              <w:bidi/>
              <w:spacing w:before="40" w:after="40" w:line="260" w:lineRule="auto"/>
              <w:jc w:val="center"/>
            </w:pPr>
            <w:r>
              <w:rPr>
                <w:rFonts w:ascii="Times New Roman" w:hAnsi="Times New Roman" w:cs="B Lotus"/>
                <w:szCs w:val="20"/>
                <w:rtl/>
              </w:rPr>
              <w:t xml:space="preserve">باقیماندهٔ مدل هزینهٔ سال اول (رابطهٔ 3-1)</w:t>
            </w:r>
          </w:p>
        </w:tc>
        <w:tc>
          <w:tcPr>
            <w:tcW w:w="2165" w:type="dxa"/>
            <w:vAlign w:val="center"/>
          </w:tcPr>
          <w:p>
            <w:pPr>
              <w:bidi/>
              <w:spacing w:before="40" w:after="40" w:line="260" w:lineRule="auto"/>
              <w:jc w:val="center"/>
            </w:pPr>
            <w:r>
              <w:rPr>
                <w:rFonts w:ascii="Times New Roman" w:hAnsi="Times New Roman" w:cs="B Lotus"/>
                <w:szCs w:val="20"/>
                <w:rtl/>
              </w:rPr>
              <w:t xml:space="preserve">چو و همکاران (2020)؛ کاچر و ویلسون (2016)</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BIG4</w:t>
            </w:r>
          </w:p>
        </w:tc>
        <w:tc>
          <w:tcPr>
            <w:tcW w:w="1350" w:type="dxa"/>
            <w:vAlign w:val="center"/>
          </w:tcPr>
          <w:p>
            <w:pPr>
              <w:bidi/>
              <w:spacing w:before="40" w:after="40" w:line="260" w:lineRule="auto"/>
              <w:jc w:val="center"/>
            </w:pPr>
            <w:r>
              <w:rPr>
                <w:rFonts w:ascii="Times New Roman" w:hAnsi="Times New Roman" w:cs="B Lotus"/>
                <w:szCs w:val="20"/>
                <w:rtl/>
              </w:rPr>
              <w:t xml:space="preserve">اندازهٔ مؤسسه</w:t>
            </w:r>
          </w:p>
        </w:tc>
        <w:tc>
          <w:tcPr>
            <w:tcW w:w="1400" w:type="dxa"/>
            <w:vAlign w:val="center"/>
          </w:tcPr>
          <w:p>
            <w:pPr>
              <w:bidi/>
              <w:spacing w:before="40" w:after="40" w:line="260" w:lineRule="auto"/>
              <w:jc w:val="center"/>
            </w:pPr>
            <w:r>
              <w:rPr>
                <w:rFonts w:ascii="Times New Roman" w:hAnsi="Times New Roman" w:cs="B Lotus"/>
                <w:szCs w:val="20"/>
                <w:rtl/>
              </w:rPr>
              <w:t xml:space="preserve">کنترل/تعدیل‌گر</w:t>
            </w:r>
          </w:p>
        </w:tc>
        <w:tc>
          <w:tcPr>
            <w:tcW w:w="2700" w:type="dxa"/>
            <w:vAlign w:val="center"/>
          </w:tcPr>
          <w:p>
            <w:pPr>
              <w:bidi/>
              <w:spacing w:before="40" w:after="40" w:line="260" w:lineRule="auto"/>
              <w:jc w:val="center"/>
            </w:pPr>
            <w:r>
              <w:rPr>
                <w:rFonts w:ascii="Times New Roman" w:hAnsi="Times New Roman" w:cs="B Lotus"/>
                <w:szCs w:val="20"/>
                <w:rtl/>
              </w:rPr>
              <w:t xml:space="preserve">یک برای سازمان حسابرسی، در غیر این صورت صفر</w:t>
            </w:r>
          </w:p>
        </w:tc>
        <w:tc>
          <w:tcPr>
            <w:tcW w:w="2165" w:type="dxa"/>
            <w:vAlign w:val="center"/>
          </w:tcPr>
          <w:p>
            <w:pPr>
              <w:bidi/>
              <w:spacing w:before="40" w:after="40" w:line="260" w:lineRule="auto"/>
              <w:jc w:val="center"/>
            </w:pPr>
            <w:r>
              <w:rPr>
                <w:rFonts w:ascii="Times New Roman" w:hAnsi="Times New Roman" w:cs="B Lotus"/>
                <w:szCs w:val="20"/>
                <w:rtl/>
              </w:rPr>
              <w:t xml:space="preserve">دی‌آنجلو (1981)؛ چوی و همکاران (2008)</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TENURE</w:t>
            </w:r>
          </w:p>
        </w:tc>
        <w:tc>
          <w:tcPr>
            <w:tcW w:w="1350" w:type="dxa"/>
            <w:vAlign w:val="center"/>
          </w:tcPr>
          <w:p>
            <w:pPr>
              <w:bidi/>
              <w:spacing w:before="40" w:after="40" w:line="260" w:lineRule="auto"/>
              <w:jc w:val="center"/>
            </w:pPr>
            <w:r>
              <w:rPr>
                <w:rFonts w:ascii="Times New Roman" w:hAnsi="Times New Roman" w:cs="B Lotus"/>
                <w:szCs w:val="20"/>
                <w:rtl/>
              </w:rPr>
              <w:t xml:space="preserve">سال اول رابطهٔ حسابرسی</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یک برای سال اول رابطه، در غیر این صورت صفر</w:t>
            </w:r>
          </w:p>
        </w:tc>
        <w:tc>
          <w:tcPr>
            <w:tcW w:w="2165" w:type="dxa"/>
            <w:vAlign w:val="center"/>
          </w:tcPr>
          <w:p>
            <w:pPr>
              <w:bidi/>
              <w:spacing w:before="40" w:after="40" w:line="260" w:lineRule="auto"/>
              <w:jc w:val="center"/>
            </w:pPr>
            <w:r>
              <w:rPr>
                <w:rFonts w:ascii="Times New Roman" w:hAnsi="Times New Roman" w:cs="B Lotus"/>
                <w:szCs w:val="20"/>
                <w:rtl/>
              </w:rPr>
              <w:t xml:space="preserve">دی‌آنجلو (1981)؛ سیمون و فرانسیس (1988)</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SIZE</w:t>
            </w:r>
          </w:p>
        </w:tc>
        <w:tc>
          <w:tcPr>
            <w:tcW w:w="1350" w:type="dxa"/>
            <w:vAlign w:val="center"/>
          </w:tcPr>
          <w:p>
            <w:pPr>
              <w:bidi/>
              <w:spacing w:before="40" w:after="40" w:line="260" w:lineRule="auto"/>
              <w:jc w:val="center"/>
            </w:pPr>
            <w:r>
              <w:rPr>
                <w:rFonts w:ascii="Times New Roman" w:hAnsi="Times New Roman" w:cs="B Lotus"/>
                <w:szCs w:val="20"/>
                <w:rtl/>
              </w:rPr>
              <w:t xml:space="preserve">اندازهٔ شرکت</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لگاریتم کل دارایی‌ها</w:t>
            </w:r>
          </w:p>
        </w:tc>
        <w:tc>
          <w:tcPr>
            <w:tcW w:w="2165" w:type="dxa"/>
            <w:vAlign w:val="center"/>
          </w:tcPr>
          <w:p>
            <w:pPr>
              <w:bidi/>
              <w:spacing w:before="40" w:after="40" w:line="260" w:lineRule="auto"/>
              <w:jc w:val="center"/>
            </w:pPr>
            <w:r>
              <w:rPr>
                <w:rFonts w:ascii="Times New Roman" w:hAnsi="Times New Roman" w:cs="B Lotus"/>
                <w:szCs w:val="20"/>
                <w:rtl/>
              </w:rPr>
              <w:t xml:space="preserve">سیمونیک (1980)؛ فرانسیس (1984)</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ROA</w:t>
            </w:r>
          </w:p>
        </w:tc>
        <w:tc>
          <w:tcPr>
            <w:tcW w:w="1350" w:type="dxa"/>
            <w:vAlign w:val="center"/>
          </w:tcPr>
          <w:p>
            <w:pPr>
              <w:bidi/>
              <w:spacing w:before="40" w:after="40" w:line="260" w:lineRule="auto"/>
              <w:jc w:val="center"/>
            </w:pPr>
            <w:r>
              <w:rPr>
                <w:rFonts w:ascii="Times New Roman" w:hAnsi="Times New Roman" w:cs="B Lotus"/>
                <w:szCs w:val="20"/>
                <w:rtl/>
              </w:rPr>
              <w:t xml:space="preserve">بازده دارایی‌ها</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سود خالص به میانگین کل دارایی‌ها</w:t>
            </w:r>
          </w:p>
        </w:tc>
        <w:tc>
          <w:tcPr>
            <w:tcW w:w="2165" w:type="dxa"/>
            <w:vAlign w:val="center"/>
          </w:tcPr>
          <w:p>
            <w:pPr>
              <w:bidi/>
              <w:spacing w:before="40" w:after="40" w:line="260" w:lineRule="auto"/>
              <w:jc w:val="center"/>
            </w:pPr>
            <w:r>
              <w:rPr>
                <w:rFonts w:ascii="Times New Roman" w:hAnsi="Times New Roman" w:cs="B Lotus"/>
                <w:szCs w:val="20"/>
                <w:rtl/>
              </w:rPr>
              <w:t xml:space="preserve">سیمونیک (1980)؛ هی و همکاران (2006)</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LEV</w:t>
            </w:r>
          </w:p>
        </w:tc>
        <w:tc>
          <w:tcPr>
            <w:tcW w:w="1350" w:type="dxa"/>
            <w:vAlign w:val="center"/>
          </w:tcPr>
          <w:p>
            <w:pPr>
              <w:bidi/>
              <w:spacing w:before="40" w:after="40" w:line="260" w:lineRule="auto"/>
              <w:jc w:val="center"/>
            </w:pPr>
            <w:r>
              <w:rPr>
                <w:rFonts w:ascii="Times New Roman" w:hAnsi="Times New Roman" w:cs="B Lotus"/>
                <w:szCs w:val="20"/>
                <w:rtl/>
              </w:rPr>
              <w:t xml:space="preserve">اهرم مالی</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کل بدهی‌ها به کل دارایی‌ها</w:t>
            </w:r>
          </w:p>
        </w:tc>
        <w:tc>
          <w:tcPr>
            <w:tcW w:w="2165" w:type="dxa"/>
            <w:vAlign w:val="center"/>
          </w:tcPr>
          <w:p>
            <w:pPr>
              <w:bidi/>
              <w:spacing w:before="40" w:after="40" w:line="260" w:lineRule="auto"/>
              <w:jc w:val="center"/>
            </w:pPr>
            <w:r>
              <w:rPr>
                <w:rFonts w:ascii="Times New Roman" w:hAnsi="Times New Roman" w:cs="B Lotus"/>
                <w:szCs w:val="20"/>
                <w:rtl/>
              </w:rPr>
              <w:t xml:space="preserve">کراسول و همکاران (1995)؛ هی و همکاران (2006)</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GROWTH</w:t>
            </w:r>
          </w:p>
        </w:tc>
        <w:tc>
          <w:tcPr>
            <w:tcW w:w="1350" w:type="dxa"/>
            <w:vAlign w:val="center"/>
          </w:tcPr>
          <w:p>
            <w:pPr>
              <w:bidi/>
              <w:spacing w:before="40" w:after="40" w:line="260" w:lineRule="auto"/>
              <w:jc w:val="center"/>
            </w:pPr>
            <w:r>
              <w:rPr>
                <w:rFonts w:ascii="Times New Roman" w:hAnsi="Times New Roman" w:cs="B Lotus"/>
                <w:szCs w:val="20"/>
                <w:rtl/>
              </w:rPr>
              <w:t xml:space="preserve">رشد شرکت</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تغییر دارایی‌ها به دارایی ابتدای دوره</w:t>
            </w:r>
          </w:p>
        </w:tc>
        <w:tc>
          <w:tcPr>
            <w:tcW w:w="2165" w:type="dxa"/>
            <w:vAlign w:val="center"/>
          </w:tcPr>
          <w:p>
            <w:pPr>
              <w:bidi/>
              <w:spacing w:before="40" w:after="40" w:line="260" w:lineRule="auto"/>
              <w:jc w:val="center"/>
            </w:pPr>
            <w:r>
              <w:rPr>
                <w:rFonts w:ascii="Times New Roman" w:hAnsi="Times New Roman" w:cs="B Lotus"/>
                <w:szCs w:val="20"/>
                <w:rtl/>
              </w:rPr>
              <w:t xml:space="preserve">هی و همکاران (2006)؛ بل و همکاران (2001)</w:t>
            </w:r>
          </w:p>
        </w:tc>
      </w:tr>
      <w:tr>
        <w:trPr>
          <w:cantSplit/>
        </w:trPr>
        <w:tc>
          <w:tcPr>
            <w:tcW w:w="1150" w:type="dxa"/>
            <w:vAlign w:val="center"/>
          </w:tcPr>
          <w:p>
            <w:pPr>
              <w:bidi/>
              <w:spacing w:before="40" w:after="40" w:line="260" w:lineRule="auto"/>
              <w:jc w:val="center"/>
            </w:pPr>
            <w:r>
              <w:rPr>
                <w:rFonts w:ascii="Times New Roman" w:hAnsi="Times New Roman" w:cs="B Lotus"/>
                <w:szCs w:val="20"/>
              </w:rPr>
              <w:t xml:space="preserve">RISK</w:t>
            </w:r>
          </w:p>
        </w:tc>
        <w:tc>
          <w:tcPr>
            <w:tcW w:w="1350" w:type="dxa"/>
            <w:vAlign w:val="center"/>
          </w:tcPr>
          <w:p>
            <w:pPr>
              <w:bidi/>
              <w:spacing w:before="40" w:after="40" w:line="260" w:lineRule="auto"/>
              <w:jc w:val="center"/>
            </w:pPr>
            <w:r>
              <w:rPr>
                <w:rFonts w:ascii="Times New Roman" w:hAnsi="Times New Roman" w:cs="B Lotus"/>
                <w:szCs w:val="20"/>
                <w:rtl/>
              </w:rPr>
              <w:t xml:space="preserve">ریسک شرکت</w:t>
            </w:r>
          </w:p>
        </w:tc>
        <w:tc>
          <w:tcPr>
            <w:tcW w:w="1400" w:type="dxa"/>
            <w:vAlign w:val="center"/>
          </w:tcPr>
          <w:p>
            <w:pPr>
              <w:bidi/>
              <w:spacing w:before="40" w:after="40" w:line="260" w:lineRule="auto"/>
              <w:jc w:val="center"/>
            </w:pPr>
            <w:r>
              <w:rPr>
                <w:rFonts w:ascii="Times New Roman" w:hAnsi="Times New Roman" w:cs="B Lotus"/>
                <w:szCs w:val="20"/>
                <w:rtl/>
              </w:rPr>
              <w:t xml:space="preserve">کنترل</w:t>
            </w:r>
          </w:p>
        </w:tc>
        <w:tc>
          <w:tcPr>
            <w:tcW w:w="2700" w:type="dxa"/>
            <w:vAlign w:val="center"/>
          </w:tcPr>
          <w:p>
            <w:pPr>
              <w:bidi/>
              <w:spacing w:before="40" w:after="40" w:line="260" w:lineRule="auto"/>
              <w:jc w:val="center"/>
            </w:pPr>
            <w:r>
              <w:rPr>
                <w:rFonts w:ascii="Times New Roman" w:hAnsi="Times New Roman" w:cs="B Lotus"/>
                <w:szCs w:val="20"/>
                <w:rtl/>
              </w:rPr>
              <w:t xml:space="preserve">انحراف معیار </w:t>
            </w:r>
            <w:r>
              <w:rPr>
                <w:rFonts w:ascii="Times New Roman" w:hAnsi="Times New Roman" w:cs="B Lotus"/>
                <w:szCs w:val="20"/>
              </w:rPr>
              <w:t xml:space="preserve">ROA</w:t>
            </w:r>
            <w:r>
              <w:rPr>
                <w:rFonts w:ascii="Times New Roman" w:hAnsi="Times New Roman" w:cs="B Lotus"/>
                <w:szCs w:val="20"/>
                <w:rtl/>
              </w:rPr>
              <w:t xml:space="preserve"> در پنج سال گذشته</w:t>
            </w:r>
          </w:p>
        </w:tc>
        <w:tc>
          <w:tcPr>
            <w:tcW w:w="2165" w:type="dxa"/>
            <w:vAlign w:val="center"/>
          </w:tcPr>
          <w:p>
            <w:pPr>
              <w:bidi/>
              <w:spacing w:before="40" w:after="40" w:line="260" w:lineRule="auto"/>
              <w:jc w:val="center"/>
            </w:pPr>
            <w:r>
              <w:rPr>
                <w:rFonts w:ascii="Times New Roman" w:hAnsi="Times New Roman" w:cs="B Lotus"/>
                <w:szCs w:val="20"/>
                <w:rtl/>
              </w:rPr>
              <w:t xml:space="preserve">سیمونیک (1980)؛ بل و همکاران (2001)</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یافته‌های پژوهش</w:t>
      </w:r>
    </w:p>
    <w:p>
      <w:pPr>
        <w:keepNext/>
        <w:bidi/>
        <w:spacing w:before="240" w:after="60" w:line="360" w:lineRule="auto"/>
        <w:jc w:val="both"/>
        <w:outlineLvl w:val="1"/>
      </w:pPr>
      <w:r>
        <w:rPr>
          <w:rFonts w:ascii="Times New Roman" w:hAnsi="Times New Roman" w:cs="B Lotus"/>
          <w:b/>
          <w:bCs/>
          <w:szCs w:val="28"/>
          <w:rtl/>
        </w:rPr>
        <w:t xml:space="preserve">3-6- مدل‌های پژوهش</w:t>
      </w:r>
    </w:p>
    <w:p>
      <w:pPr>
        <w:bidi/>
        <w:spacing w:before="0" w:after="0" w:line="360" w:lineRule="auto"/>
        <w:jc w:val="both"/>
      </w:pPr>
      <w:r>
        <w:rPr>
          <w:rFonts w:ascii="Times New Roman" w:hAnsi="Times New Roman" w:cs="B Lotus"/>
          <w:szCs w:val="28"/>
          <w:rtl/>
        </w:rPr>
        <w:t xml:space="preserve">هر فرضیه با یک مدل رگرسیونی متناظر آزمون می‌شود. نمادهای </w:t>
      </w:r>
      <w:r>
        <w:rPr>
          <w:rFonts w:ascii="Times New Roman" w:hAnsi="Times New Roman" w:cs="B Lotus"/>
          <w:szCs w:val="28"/>
        </w:rPr>
        <w:t xml:space="preserve">i</w:t>
      </w:r>
      <w:r>
        <w:rPr>
          <w:rFonts w:ascii="Times New Roman" w:hAnsi="Times New Roman" w:cs="B Lotus"/>
          <w:szCs w:val="28"/>
          <w:rtl/>
        </w:rPr>
        <w:t xml:space="preserve"> و </w:t>
      </w:r>
      <w:r>
        <w:rPr>
          <w:rFonts w:ascii="Times New Roman" w:hAnsi="Times New Roman" w:cs="B Lotus"/>
          <w:szCs w:val="28"/>
        </w:rPr>
        <w:t xml:space="preserve">t</w:t>
      </w:r>
      <w:r>
        <w:rPr>
          <w:rFonts w:ascii="Times New Roman" w:hAnsi="Times New Roman" w:cs="B Lotus"/>
          <w:szCs w:val="28"/>
          <w:rtl/>
        </w:rPr>
        <w:t xml:space="preserve"> به ترتیب شرکت و سال را نشان می‌دهند و ε جملهٔ خطاست. مدل‌ها بر پایهٔ داده‌های تابلویی</w:t>
      </w:r>
      <w:r>
        <w:rPr>
          <w:rStyle w:val="FootnoteReference"/>
        </w:rPr>
        <w:footnoteReference w:id="156"/>
      </w:r>
      <w:r>
        <w:rPr>
          <w:rFonts w:ascii="Times New Roman" w:hAnsi="Times New Roman" w:cs="B Lotus"/>
          <w:szCs w:val="28"/>
          <w:rtl/>
        </w:rPr>
        <w:t xml:space="preserve"> 1396 تا 1402 برآورد می‌شوند.</w:t>
      </w:r>
    </w:p>
    <w:p>
      <w:pPr>
        <w:keepNext/>
        <w:bidi/>
        <w:spacing w:before="160" w:after="40" w:line="360" w:lineRule="auto"/>
        <w:jc w:val="both"/>
        <w:outlineLvl w:val="2"/>
      </w:pPr>
      <w:r>
        <w:rPr>
          <w:rFonts w:ascii="Times New Roman" w:hAnsi="Times New Roman" w:cs="B Lotus"/>
          <w:b/>
          <w:bCs/>
          <w:szCs w:val="28"/>
          <w:rtl/>
        </w:rPr>
        <w:t xml:space="preserve">3-6-1- مدل هزینهٔ حسابرسی سال اول (مبنای محاسبهٔ </w:t>
      </w:r>
      <w:r>
        <w:rPr>
          <w:rFonts w:ascii="Times New Roman" w:hAnsi="Times New Roman" w:cs="B Lotus"/>
          <w:b/>
          <w:bCs/>
          <w:szCs w:val="28"/>
        </w:rPr>
        <w:t xml:space="preserve">COSTP)</w:t>
      </w:r>
    </w:p>
    <w:p>
      <w:pPr>
        <w:bidi/>
        <w:spacing w:before="0" w:after="0" w:line="360" w:lineRule="auto"/>
        <w:jc w:val="both"/>
      </w:pPr>
      <w:r>
        <w:rPr>
          <w:rFonts w:ascii="Times New Roman" w:hAnsi="Times New Roman" w:cs="B Lotus"/>
          <w:szCs w:val="28"/>
          <w:rtl/>
        </w:rPr>
        <w:t xml:space="preserve">برای آنکه هزینهٔ حسابرسی سال اول رابطه در مدل‌ها وارد شود، ابتدا مدل تعیین انتظاری حق‌الزحمهٔ حسابرسی برآورد می‌شود. در این مدل، متغیر مجازی </w:t>
      </w:r>
      <w:r>
        <w:rPr>
          <w:rFonts w:ascii="Times New Roman" w:hAnsi="Times New Roman" w:cs="B Lotus"/>
          <w:szCs w:val="28"/>
        </w:rPr>
        <w:t xml:space="preserve">TENURE</w:t>
      </w:r>
      <w:r>
        <w:rPr>
          <w:rFonts w:ascii="Times New Roman" w:hAnsi="Times New Roman" w:cs="B Lotus"/>
          <w:szCs w:val="28"/>
          <w:rtl/>
        </w:rPr>
        <w:t xml:space="preserve"> اثر سال اول رابطه را نشان می‌دهد (ضریب منفی </w:t>
      </w:r>
      <w:r>
        <w:rPr>
          <w:rFonts w:ascii="Times New Roman" w:hAnsi="Times New Roman" w:cs="B Lotus"/>
          <w:szCs w:val="28"/>
        </w:rPr>
        <w:t xml:space="preserve">TENURE</w:t>
      </w:r>
      <w:r>
        <w:rPr>
          <w:rFonts w:ascii="Times New Roman" w:hAnsi="Times New Roman" w:cs="B Lotus"/>
          <w:szCs w:val="28"/>
          <w:rtl/>
        </w:rPr>
        <w:t xml:space="preserve"> به معنای تخفیف اولیه است) و باقیماندهٔ مدل، یعنی تفاوت بین حق‌الزحمهٔ واقعی و حق‌الزحمهٔ انتظاری، به‌عنوان فشار هزینه‌ای حسابرس (</w:t>
      </w:r>
      <w:r>
        <w:rPr>
          <w:rFonts w:ascii="Times New Roman" w:hAnsi="Times New Roman" w:cs="B Lotus"/>
          <w:szCs w:val="28"/>
        </w:rPr>
        <w:t xml:space="preserve">COSTP)</w:t>
      </w:r>
      <w:r>
        <w:rPr>
          <w:rFonts w:ascii="Times New Roman" w:hAnsi="Times New Roman" w:cs="B Lotus"/>
          <w:szCs w:val="28"/>
          <w:rtl/>
        </w:rPr>
        <w:t xml:space="preserve"> در مدل فرضیهٔ پنجم به‌کار می‌رود. متغیرهای این مدل همان عوامل شناخته‌شدهٔ تعیین‌کنندهٔ حق‌الزحمه در ادبیات هستند (سیمونیک، 1980؛ هی و همکاران، 2006؛ چو و همکاران، 2020):</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LEV</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ROA</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GROWTH</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5</m:t>
                    </m:r>
                  </m:sub>
                </m:sSub>
                <m:sSub>
                  <m:e>
                    <m:r>
                      <m:rPr>
                        <m:sty m:val="p"/>
                      </m:rPr>
                      <w:rPr>
                        <w:rFonts w:ascii="Cambria Math" w:hAnsi="Cambria Math" w:cs="B Lotus"/>
                        <w:szCs w:val="28"/>
                      </w:rPr>
                      <m:t xml:space="preserve">RISK</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6</m:t>
                    </m:r>
                  </m:sub>
                </m:sSub>
                <m:sSub>
                  <m:e>
                    <m:r>
                      <m:rPr>
                        <m:sty m:val="p"/>
                      </m:rPr>
                      <w:rPr>
                        <w:rFonts w:ascii="Cambria Math" w:hAnsi="Cambria Math" w:cs="B Lotus"/>
                        <w:szCs w:val="28"/>
                      </w:rPr>
                      <m:t xml:space="preserve">BIG4</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γ</m:t>
                    </m:r>
                  </m:e>
                  <m:sub>
                    <m:r>
                      <m:rPr>
                        <m:sty m:val="p"/>
                      </m:rPr>
                      <w:rPr>
                        <w:rFonts w:ascii="Cambria Math" w:hAnsi="Cambria Math" w:cs="B Lotus"/>
                        <w:szCs w:val="28"/>
                      </w:rPr>
                      <m:t xml:space="preserve">7</m:t>
                    </m:r>
                  </m:sub>
                </m:sSub>
                <m:sSub>
                  <m:e>
                    <m:r>
                      <m:rPr>
                        <m:sty m:val="p"/>
                      </m:rPr>
                      <w:rPr>
                        <w:rFonts w:ascii="Cambria Math" w:hAnsi="Cambria Math" w:cs="B Lotus"/>
                        <w:szCs w:val="28"/>
                      </w:rPr>
                      <m:t xml:space="preserve">TENURE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u</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(3-1)</w:t>
            </w:r>
          </w:p>
        </w:tc>
      </w:tr>
    </w:tbl>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COSTP</m:t>
                    </m:r>
                  </m:e>
                  <m:sub>
                    <m:r>
                      <m:rPr>
                        <m:sty m:val="p"/>
                      </m:rPr>
                      <w:rPr>
                        <w:rFonts w:ascii="Cambria Math" w:hAnsi="Cambria Math" w:cs="B Lotus"/>
                        <w:szCs w:val="28"/>
                      </w:rPr>
                      <m:t xml:space="preserve">i,t</m:t>
                    </m:r>
                  </m:sub>
                </m:sSub>
                <m:r>
                  <w:rPr>
                    <w:rFonts w:ascii="Cambria Math" w:hAnsi="Cambria Math" w:cs="B Lotus"/>
                    <w:szCs w:val="28"/>
                  </w:rPr>
                  <m:t xml:space="preserve">=</m:t>
                </m:r>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AF̂</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(3-2)</w:t>
            </w:r>
          </w:p>
        </w:tc>
      </w:tr>
    </w:tbl>
    <w:p>
      <w:pPr>
        <w:bidi/>
        <w:spacing w:before="0" w:after="0" w:line="360" w:lineRule="auto"/>
        <w:jc w:val="both"/>
      </w:pPr>
      <w:r>
        <w:rPr>
          <w:rFonts w:ascii="Times New Roman" w:hAnsi="Times New Roman" w:cs="B Lotus"/>
          <w:szCs w:val="28"/>
          <w:rtl/>
        </w:rPr>
        <w:t xml:space="preserve">در رابطهٔ (3-2)، </w:t>
      </w:r>
      <w:r>
        <w:rPr>
          <w:rFonts w:ascii="Times New Roman" w:hAnsi="Times New Roman" w:cs="B Lotus"/>
          <w:szCs w:val="28"/>
        </w:rPr>
        <w:t xml:space="preserve">AF</w:t>
      </w:r>
      <w:r>
        <w:rPr>
          <w:rFonts w:ascii="Times New Roman" w:hAnsi="Times New Roman" w:cs="B Lotus"/>
          <w:szCs w:val="28"/>
          <w:rtl/>
        </w:rPr>
        <w:t xml:space="preserve">̂ حق‌الزحمهٔ انتظاری برآوردشده از مدل (3-1) است.</w:t>
      </w:r>
    </w:p>
    <w:p>
      <w:pPr>
        <w:keepNext/>
        <w:bidi/>
        <w:spacing w:before="160" w:after="40" w:line="360" w:lineRule="auto"/>
        <w:jc w:val="both"/>
        <w:outlineLvl w:val="2"/>
      </w:pPr>
      <w:r>
        <w:rPr>
          <w:rFonts w:ascii="Times New Roman" w:hAnsi="Times New Roman" w:cs="B Lotus"/>
          <w:b/>
          <w:bCs/>
          <w:szCs w:val="28"/>
          <w:rtl/>
        </w:rPr>
        <w:t xml:space="preserve">3-6-2- مدل فرضیهٔ اول</w:t>
      </w:r>
    </w:p>
    <w:p>
      <w:pPr>
        <w:bidi/>
        <w:spacing w:before="0" w:after="0" w:line="360" w:lineRule="auto"/>
        <w:jc w:val="both"/>
      </w:pPr>
      <w:r>
        <w:rPr>
          <w:rFonts w:ascii="Times New Roman" w:hAnsi="Times New Roman" w:cs="B Lotus"/>
          <w:szCs w:val="28"/>
          <w:rtl/>
        </w:rPr>
        <w:t xml:space="preserve">فرضیهٔ اول رابطهٔ سطح حق‌الزحمه‌های غیرحسابرسی با هزینهٔ حسابرسی را می‌سنجد. مدل با متغیرهای کنترلی اندازه، سودآوری و رشد (عوامل اصلی تعیین‌کنندهٔ حق‌الزحمه؛ هی و همکاران، 2006) برآورد می‌شود:</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α</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NASR</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ROA</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GROWTH</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ε</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(3-3)</w:t>
            </w:r>
          </w:p>
        </w:tc>
      </w:tr>
    </w:tbl>
    <w:p>
      <w:pPr>
        <w:bidi/>
        <w:spacing w:before="0" w:after="0" w:line="360" w:lineRule="auto"/>
        <w:jc w:val="both"/>
      </w:pPr>
      <w:r>
        <w:rPr>
          <w:rFonts w:ascii="Times New Roman" w:hAnsi="Times New Roman" w:cs="B Lotus"/>
          <w:szCs w:val="28"/>
          <w:rtl/>
        </w:rPr>
        <w:t xml:space="preserve">اگر ضریب β1 از نظر آماری معنادار نباشد، فرضیه (نبود رابطهٔ معنادار) تأیید می‌شود.</w:t>
      </w:r>
    </w:p>
    <w:p>
      <w:pPr>
        <w:keepNext/>
        <w:bidi/>
        <w:spacing w:before="160" w:after="40" w:line="360" w:lineRule="auto"/>
        <w:jc w:val="both"/>
        <w:outlineLvl w:val="2"/>
      </w:pPr>
      <w:r>
        <w:rPr>
          <w:rFonts w:ascii="Times New Roman" w:hAnsi="Times New Roman" w:cs="B Lotus"/>
          <w:b/>
          <w:bCs/>
          <w:szCs w:val="28"/>
          <w:rtl/>
        </w:rPr>
        <w:t xml:space="preserve">3-6-3- مدل فرضیهٔ دوم</w:t>
      </w:r>
    </w:p>
    <w:p>
      <w:pPr>
        <w:bidi/>
        <w:spacing w:before="0" w:after="0" w:line="360" w:lineRule="auto"/>
        <w:jc w:val="both"/>
      </w:pPr>
      <w:r>
        <w:rPr>
          <w:rFonts w:ascii="Times New Roman" w:hAnsi="Times New Roman" w:cs="B Lotus"/>
          <w:szCs w:val="28"/>
          <w:rtl/>
        </w:rPr>
        <w:t xml:space="preserve">فرضیهٔ دوم تفاوت رفتار مؤسسات کوچک و بزرگ را در قبال مشتریان مهم بررسی می‌کند و از مدل تعاملی زیر استفاده می‌شود. در این مدل، </w:t>
      </w:r>
      <w:r>
        <w:rPr>
          <w:rFonts w:ascii="Times New Roman" w:hAnsi="Times New Roman" w:cs="B Lotus"/>
          <w:szCs w:val="28"/>
        </w:rPr>
        <w:t xml:space="preserve">BIG4</w:t>
      </w:r>
      <w:r>
        <w:rPr>
          <w:rFonts w:ascii="Times New Roman" w:hAnsi="Times New Roman" w:cs="B Lotus"/>
          <w:szCs w:val="28"/>
          <w:rtl/>
        </w:rPr>
        <w:t xml:space="preserve"> برابر صفر نشان‌دهندهٔ مؤسسات کوچک و برابر یک نشان‌دهندهٔ مؤسسات بزرگ است:</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α</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COMPLEX</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BIG4</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COMPLEX</m:t>
                    </m:r>
                  </m:e>
                  <m:sub>
                    <m:r>
                      <m:rPr>
                        <m:sty m:val="p"/>
                      </m:rPr>
                      <w:rPr>
                        <w:rFonts w:ascii="Cambria Math" w:hAnsi="Cambria Math" w:cs="B Lotus"/>
                        <w:szCs w:val="28"/>
                      </w:rPr>
                      <m:t xml:space="preserve">i,t</m:t>
                    </m:r>
                  </m:sub>
                </m:sSub>
                <m:r>
                  <w:rPr>
                    <w:rFonts w:ascii="Cambria Math" w:hAnsi="Cambria Math" w:cs="B Lotus"/>
                    <w:szCs w:val="28"/>
                  </w:rPr>
                  <m:t xml:space="preserve">×</m:t>
                </m:r>
                <m:sSub>
                  <m:e>
                    <m:r>
                      <m:rPr>
                        <m:sty m:val="p"/>
                      </m:rPr>
                      <w:rPr>
                        <w:rFonts w:ascii="Cambria Math" w:hAnsi="Cambria Math" w:cs="B Lotus"/>
                        <w:szCs w:val="28"/>
                      </w:rPr>
                      <m:t xml:space="preserve">BIG4</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5</m:t>
                    </m:r>
                  </m:sub>
                </m:sSub>
                <m:sSub>
                  <m:e>
                    <m:r>
                      <m:rPr>
                        <m:sty m:val="p"/>
                      </m:rPr>
                      <w:rPr>
                        <w:rFonts w:ascii="Cambria Math" w:hAnsi="Cambria Math" w:cs="B Lotus"/>
                        <w:szCs w:val="28"/>
                      </w:rPr>
                      <m:t xml:space="preserve">ROA</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6</m:t>
                    </m:r>
                  </m:sub>
                </m:sSub>
                <m:sSub>
                  <m:e>
                    <m:r>
                      <m:rPr>
                        <m:sty m:val="p"/>
                      </m:rPr>
                      <w:rPr>
                        <w:rFonts w:ascii="Cambria Math" w:hAnsi="Cambria Math" w:cs="B Lotus"/>
                        <w:szCs w:val="28"/>
                      </w:rPr>
                      <m:t xml:space="preserve">LEV</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ε</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(3-4)</w:t>
            </w:r>
          </w:p>
        </w:tc>
      </w:tr>
    </w:tbl>
    <w:p>
      <w:pPr>
        <w:bidi/>
        <w:spacing w:before="0" w:after="0" w:line="360" w:lineRule="auto"/>
        <w:jc w:val="both"/>
      </w:pPr>
      <w:r>
        <w:rPr>
          <w:rFonts w:ascii="Times New Roman" w:hAnsi="Times New Roman" w:cs="B Lotus"/>
          <w:szCs w:val="28"/>
          <w:rtl/>
        </w:rPr>
        <w:t xml:space="preserve">ضریب β1 اثر اهمیت مشتری در مؤسسات کوچک و مجموع β1+β3 اثر آن در مؤسسات بزرگ را نشان می‌دهد. فرضیه زمانی تأیید می‌شود که β1 منفی و معنادار باشد (به معنای رابطهٔ مثبت اهمیت مشتری با کاهش هزینه) و اثر مؤسسات بزرگ به‌طور معناداری ضعیف‌تر باشد (β3 معنادار و مخالف علامت β1).</w:t>
      </w:r>
    </w:p>
    <w:p>
      <w:pPr>
        <w:keepNext/>
        <w:bidi/>
        <w:spacing w:before="160" w:after="40" w:line="360" w:lineRule="auto"/>
        <w:jc w:val="both"/>
        <w:outlineLvl w:val="2"/>
      </w:pPr>
      <w:r>
        <w:rPr>
          <w:rFonts w:ascii="Times New Roman" w:hAnsi="Times New Roman" w:cs="B Lotus"/>
          <w:b/>
          <w:bCs/>
          <w:szCs w:val="28"/>
          <w:rtl/>
        </w:rPr>
        <w:t xml:space="preserve">3-6-4- مدل فرضیهٔ سوم</w:t>
      </w:r>
    </w:p>
    <w:p>
      <w:pPr>
        <w:bidi/>
        <w:spacing w:before="0" w:after="0" w:line="360" w:lineRule="auto"/>
        <w:jc w:val="both"/>
      </w:pPr>
      <w:r>
        <w:rPr>
          <w:rFonts w:ascii="Times New Roman" w:hAnsi="Times New Roman" w:cs="B Lotus"/>
          <w:szCs w:val="28"/>
          <w:rtl/>
        </w:rPr>
        <w:t xml:space="preserve">فرضیهٔ سوم الگوی ریکاوری حق‌الزحمهٔ حسابرسی را بررسی می‌کند. متغیر وابسته، تغییر هزینهٔ حسابرسی (Δ</w:t>
      </w:r>
      <w:r>
        <w:rPr>
          <w:rFonts w:ascii="Times New Roman" w:hAnsi="Times New Roman" w:cs="B Lotus"/>
          <w:szCs w:val="28"/>
        </w:rPr>
        <w:t xml:space="preserve">AF)</w:t>
      </w:r>
      <w:r>
        <w:rPr>
          <w:rFonts w:ascii="Times New Roman" w:hAnsi="Times New Roman" w:cs="B Lotus"/>
          <w:szCs w:val="28"/>
          <w:rtl/>
        </w:rPr>
        <w:t xml:space="preserve"> و متغیر توضیحی اصلی، سطح هزینهٔ حسابرسی (</w:t>
      </w:r>
      <w:r>
        <w:rPr>
          <w:rFonts w:ascii="Times New Roman" w:hAnsi="Times New Roman" w:cs="B Lotus"/>
          <w:szCs w:val="28"/>
        </w:rPr>
        <w:t xml:space="preserve">AF)</w:t>
      </w:r>
      <w:r>
        <w:rPr>
          <w:rFonts w:ascii="Times New Roman" w:hAnsi="Times New Roman" w:cs="B Lotus"/>
          <w:szCs w:val="28"/>
          <w:rtl/>
        </w:rPr>
        <w:t xml:space="preserve"> است؛ ضریب منفی یعنی هرچه سطح هزینه پایین‌تر باشد، افزایش بعدی حق‌الزحمه بیشتر است:</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w:rPr>
                        <w:rFonts w:ascii="Cambria Math" w:hAnsi="Cambria Math" w:cs="B Lotus"/>
                        <w:szCs w:val="28"/>
                      </w:rPr>
                      <m:t xml:space="preserve">ΔAF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α</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RISK</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ROA</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5</m:t>
                    </m:r>
                  </m:sub>
                </m:sSub>
                <m:sSub>
                  <m:e>
                    <m:r>
                      <m:rPr>
                        <m:sty m:val="p"/>
                      </m:rPr>
                      <w:rPr>
                        <w:rFonts w:ascii="Cambria Math" w:hAnsi="Cambria Math" w:cs="B Lotus"/>
                        <w:szCs w:val="28"/>
                      </w:rPr>
                      <m:t xml:space="preserve">GROWTH</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ε</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(3-5)</w:t>
            </w:r>
          </w:p>
        </w:tc>
      </w:tr>
    </w:tbl>
    <w:p>
      <w:pPr>
        <w:keepNext/>
        <w:bidi/>
        <w:spacing w:before="160" w:after="40" w:line="360" w:lineRule="auto"/>
        <w:jc w:val="both"/>
        <w:outlineLvl w:val="2"/>
      </w:pPr>
      <w:r>
        <w:rPr>
          <w:rFonts w:ascii="Times New Roman" w:hAnsi="Times New Roman" w:cs="B Lotus"/>
          <w:b/>
          <w:bCs/>
          <w:szCs w:val="28"/>
          <w:rtl/>
        </w:rPr>
        <w:t xml:space="preserve">3-6-5- مدل فرضیهٔ چهارم</w:t>
      </w:r>
    </w:p>
    <w:p>
      <w:pPr>
        <w:bidi/>
        <w:spacing w:before="0" w:after="0" w:line="360" w:lineRule="auto"/>
        <w:jc w:val="both"/>
      </w:pPr>
      <w:r>
        <w:rPr>
          <w:rFonts w:ascii="Times New Roman" w:hAnsi="Times New Roman" w:cs="B Lotus"/>
          <w:szCs w:val="28"/>
          <w:rtl/>
        </w:rPr>
        <w:t xml:space="preserve">فرضیهٔ چهارم بررسی می‌کند که آیا جبران هزینهٔ اولیهٔ پایین از مجرای خدمات غیرحسابرسی نیز رخ می‌دهد. برای این منظور رابطهٔ سطح هزینهٔ حسابرسی با سهم حق‌الزحمه‌های غیرحسابرسی (</w:t>
      </w:r>
      <w:r>
        <w:rPr>
          <w:rFonts w:ascii="Times New Roman" w:hAnsi="Times New Roman" w:cs="B Lotus"/>
          <w:szCs w:val="28"/>
        </w:rPr>
        <w:t xml:space="preserve">NASR)</w:t>
      </w:r>
      <w:r>
        <w:rPr>
          <w:rFonts w:ascii="Times New Roman" w:hAnsi="Times New Roman" w:cs="B Lotus"/>
          <w:szCs w:val="28"/>
          <w:rtl/>
        </w:rPr>
        <w:t xml:space="preserve"> سنجیده می‌شود. ضریب منفی و معنادار β1 به معنای بیشتر بودن سهم خدمات غیرحسابرسی در مؤسسات با هزینهٔ پایین و در نتیجه عدم تأیید فرضیه است:</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NASR</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α</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AF</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RISK</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ROA</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5</m:t>
                    </m:r>
                  </m:sub>
                </m:sSub>
                <m:sSub>
                  <m:e>
                    <m:r>
                      <m:rPr>
                        <m:sty m:val="p"/>
                      </m:rPr>
                      <w:rPr>
                        <w:rFonts w:ascii="Cambria Math" w:hAnsi="Cambria Math" w:cs="B Lotus"/>
                        <w:szCs w:val="28"/>
                      </w:rPr>
                      <m:t xml:space="preserve">GROWTH</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ε</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(3-6)</w:t>
            </w:r>
          </w:p>
        </w:tc>
      </w:tr>
    </w:tbl>
    <w:p>
      <w:pPr>
        <w:keepNext/>
        <w:bidi/>
        <w:spacing w:before="160" w:after="40" w:line="360" w:lineRule="auto"/>
        <w:jc w:val="both"/>
        <w:outlineLvl w:val="2"/>
      </w:pPr>
      <w:r>
        <w:rPr>
          <w:rFonts w:ascii="Times New Roman" w:hAnsi="Times New Roman" w:cs="B Lotus"/>
          <w:b/>
          <w:bCs/>
          <w:szCs w:val="28"/>
          <w:rtl/>
        </w:rPr>
        <w:t xml:space="preserve">3-6-6- مدل فرضیهٔ پنجم</w:t>
      </w:r>
    </w:p>
    <w:p>
      <w:pPr>
        <w:bidi/>
        <w:spacing w:before="0" w:after="0" w:line="360" w:lineRule="auto"/>
        <w:jc w:val="both"/>
      </w:pPr>
      <w:r>
        <w:rPr>
          <w:rFonts w:ascii="Times New Roman" w:hAnsi="Times New Roman" w:cs="B Lotus"/>
          <w:szCs w:val="28"/>
          <w:rtl/>
        </w:rPr>
        <w:t xml:space="preserve">فرضیهٔ پنجم ارتباط بین بازیابی حق‌الزحمه و کیفیت حسابرسی آینده را می‌سنجد. فشار هزینه‌ای حسابرس (</w:t>
      </w:r>
      <w:r>
        <w:rPr>
          <w:rFonts w:ascii="Times New Roman" w:hAnsi="Times New Roman" w:cs="B Lotus"/>
          <w:szCs w:val="28"/>
        </w:rPr>
        <w:t xml:space="preserve">COSTP)</w:t>
      </w:r>
      <w:r>
        <w:rPr>
          <w:rFonts w:ascii="Times New Roman" w:hAnsi="Times New Roman" w:cs="B Lotus"/>
          <w:szCs w:val="28"/>
          <w:rtl/>
        </w:rPr>
        <w:t xml:space="preserve"> که از مدل (3-1) به‌دست آمده، مبنای سنجش تخفیف اولیه و بازیابی آن است و اندازهٔ مؤسسه و سال اول رابطه کنترل می‌شوند:</w:t>
      </w:r>
    </w:p>
    <w:tbl>
      <w:tblPr>
        <w:bidiVisual/>
        <w:tblW w:w="5000" w:type="pct"/>
        <w:tblLayout w:type="fixed"/>
      </w:tblPr>
      <w:tblGrid>
        <w:gridCol w:w="7600"/>
        <w:gridCol w:w="1165"/>
      </w:tblGrid>
      <w:tr>
        <w:tc>
          <w:tcPr>
            <w:tcW w:w="7600" w:type="dxa"/>
            <w:vAlign w:val="center"/>
          </w:tcPr>
          <w:p>
            <w:pPr>
              <w:spacing w:before="60" w:after="60" w:line="276" w:lineRule="auto"/>
              <w:jc w:val="center"/>
            </w:pPr>
            <m:oMathPara>
              <m:oMath>
                <m:sSub>
                  <m:e>
                    <m:r>
                      <m:rPr>
                        <m:sty m:val="p"/>
                      </m:rPr>
                      <w:rPr>
                        <w:rFonts w:ascii="Cambria Math" w:hAnsi="Cambria Math" w:cs="B Lotus"/>
                        <w:szCs w:val="28"/>
                      </w:rPr>
                      <m:t xml:space="preserve">AFQ</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α</m:t>
                    </m:r>
                  </m:e>
                  <m:sub>
                    <m:r>
                      <m:rPr>
                        <m:sty m:val="p"/>
                      </m:rPr>
                      <w:rPr>
                        <w:rFonts w:ascii="Cambria Math" w:hAnsi="Cambria Math" w:cs="B Lotus"/>
                        <w:szCs w:val="28"/>
                      </w:rPr>
                      <m:t xml:space="preserve">0</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1</m:t>
                    </m:r>
                  </m:sub>
                </m:sSub>
                <m:sSub>
                  <m:e>
                    <m:r>
                      <m:rPr>
                        <m:sty m:val="p"/>
                      </m:rPr>
                      <w:rPr>
                        <w:rFonts w:ascii="Cambria Math" w:hAnsi="Cambria Math" w:cs="B Lotus"/>
                        <w:szCs w:val="28"/>
                      </w:rPr>
                      <m:t xml:space="preserve">COSTP</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2</m:t>
                    </m:r>
                  </m:sub>
                </m:sSub>
                <m:sSub>
                  <m:e>
                    <m:r>
                      <m:rPr>
                        <m:sty m:val="p"/>
                      </m:rPr>
                      <w:rPr>
                        <w:rFonts w:ascii="Cambria Math" w:hAnsi="Cambria Math" w:cs="B Lotus"/>
                        <w:szCs w:val="28"/>
                      </w:rPr>
                      <m:t xml:space="preserve">SIZE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3</m:t>
                    </m:r>
                  </m:sub>
                </m:sSub>
                <m:sSub>
                  <m:e>
                    <m:r>
                      <m:rPr>
                        <m:sty m:val="p"/>
                      </m:rPr>
                      <w:rPr>
                        <w:rFonts w:ascii="Cambria Math" w:hAnsi="Cambria Math" w:cs="B Lotus"/>
                        <w:szCs w:val="28"/>
                      </w:rPr>
                      <m:t xml:space="preserve">BIG4</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β</m:t>
                    </m:r>
                  </m:e>
                  <m:sub>
                    <m:r>
                      <m:rPr>
                        <m:sty m:val="p"/>
                      </m:rPr>
                      <w:rPr>
                        <w:rFonts w:ascii="Cambria Math" w:hAnsi="Cambria Math" w:cs="B Lotus"/>
                        <w:szCs w:val="28"/>
                      </w:rPr>
                      <m:t xml:space="preserve">4</m:t>
                    </m:r>
                  </m:sub>
                </m:sSub>
                <m:sSub>
                  <m:e>
                    <m:r>
                      <m:rPr>
                        <m:sty m:val="p"/>
                      </m:rPr>
                      <w:rPr>
                        <w:rFonts w:ascii="Cambria Math" w:hAnsi="Cambria Math" w:cs="B Lotus"/>
                        <w:szCs w:val="28"/>
                      </w:rPr>
                      <m:t xml:space="preserve">TENURE</m:t>
                    </m:r>
                  </m:e>
                  <m:sub>
                    <m:r>
                      <m:rPr>
                        <m:sty m:val="p"/>
                      </m:rPr>
                      <w:rPr>
                        <w:rFonts w:ascii="Cambria Math" w:hAnsi="Cambria Math" w:cs="B Lotus"/>
                        <w:szCs w:val="28"/>
                      </w:rPr>
                      <m:t xml:space="preserve">i,t</m:t>
                    </m:r>
                  </m:sub>
                </m:sSub>
                <m:r>
                  <w:rPr>
                    <w:rFonts w:ascii="Cambria Math" w:hAnsi="Cambria Math" w:cs="B Lotus"/>
                    <w:szCs w:val="28"/>
                  </w:rPr>
                  <m:t xml:space="preserve">+</m:t>
                </m:r>
                <m:sSub>
                  <m:e>
                    <m:r>
                      <w:rPr>
                        <w:rFonts w:ascii="Cambria Math" w:hAnsi="Cambria Math" w:cs="B Lotus"/>
                        <w:szCs w:val="28"/>
                      </w:rPr>
                      <m:t xml:space="preserve">ε</m:t>
                    </m:r>
                  </m:e>
                  <m:sub>
                    <m:r>
                      <m:rPr>
                        <m:sty m:val="p"/>
                      </m:rPr>
                      <w:rPr>
                        <w:rFonts w:ascii="Cambria Math" w:hAnsi="Cambria Math" w:cs="B Lotus"/>
                        <w:szCs w:val="28"/>
                      </w:rPr>
                      <m:t xml:space="preserve">i,t</m:t>
                    </m:r>
                  </m:sub>
                </m:sSub>
              </m:oMath>
            </m:oMathPara>
          </w:p>
        </w:tc>
        <w:tc>
          <w:tcPr>
            <w:tcW w:w="1165" w:type="dxa"/>
            <w:vAlign w:val="center"/>
          </w:tcPr>
          <w:p>
            <w:pPr>
              <w:spacing w:before="60" w:after="60" w:line="276" w:lineRule="auto"/>
              <w:jc w:val="center"/>
            </w:pPr>
            <w:r>
              <w:rPr>
                <w:rFonts w:ascii="Times New Roman" w:hAnsi="Times New Roman" w:cs="B Lotus"/>
                <w:szCs w:val="28"/>
              </w:rPr>
              <w:t xml:space="preserve">(3-7)</w:t>
            </w:r>
          </w:p>
        </w:tc>
      </w:tr>
    </w:tbl>
    <w:p>
      <w:pPr>
        <w:bidi/>
        <w:spacing w:before="0" w:after="0" w:line="360" w:lineRule="auto"/>
        <w:jc w:val="both"/>
      </w:pPr>
      <w:r>
        <w:rPr>
          <w:rFonts w:ascii="Times New Roman" w:hAnsi="Times New Roman" w:cs="B Lotus"/>
          <w:szCs w:val="28"/>
          <w:rtl/>
        </w:rPr>
        <w:t xml:space="preserve">اگر ضریب β1 معنادار نباشد، فرضیه (نبود وابستگی کیفیت حسابرسی آینده به بازیابی حق‌الزحمه) تأیید می‌شود.</w:t>
      </w:r>
    </w:p>
    <w:p>
      <w:pPr>
        <w:keepNext/>
        <w:bidi/>
        <w:spacing w:before="240" w:after="60" w:line="360" w:lineRule="auto"/>
        <w:jc w:val="both"/>
        <w:outlineLvl w:val="1"/>
      </w:pPr>
      <w:r>
        <w:rPr>
          <w:rFonts w:ascii="Times New Roman" w:hAnsi="Times New Roman" w:cs="B Lotus"/>
          <w:b/>
          <w:bCs/>
          <w:szCs w:val="28"/>
          <w:rtl/>
        </w:rPr>
        <w:t xml:space="preserve">3-7- شیوهٔ آزمون فرضیه‌ها</w:t>
      </w:r>
    </w:p>
    <w:p>
      <w:pPr>
        <w:bidi/>
        <w:spacing w:before="0" w:after="0" w:line="360" w:lineRule="auto"/>
        <w:jc w:val="both"/>
      </w:pPr>
      <w:r>
        <w:rPr>
          <w:rFonts w:ascii="Times New Roman" w:hAnsi="Times New Roman" w:cs="B Lotus"/>
          <w:szCs w:val="28"/>
          <w:rtl/>
        </w:rPr>
        <w:t xml:space="preserve">تحلیل داده‌ها با رگرسیون داده‌های تابلویی (پانل دیتا) در نرم‌افزار </w:t>
      </w:r>
      <w:r>
        <w:rPr>
          <w:rFonts w:ascii="Times New Roman" w:hAnsi="Times New Roman" w:cs="B Lotus"/>
          <w:szCs w:val="28"/>
        </w:rPr>
        <w:t xml:space="preserve">EViews</w:t>
      </w:r>
      <w:r>
        <w:rPr>
          <w:rFonts w:ascii="Times New Roman" w:hAnsi="Times New Roman" w:cs="B Lotus"/>
          <w:szCs w:val="28"/>
          <w:rtl/>
        </w:rPr>
        <w:t xml:space="preserve"> انجام می‌شود؛ زیرا داده‌ها هم بُعد مقطعی و هم بُعد زمانی دارند و این روش امکان کنترل ناهمگنی شرکت‌ها و کاهش تورش متغیرهای حذف‌شده را فراهم می‌آورد (بالتاجی، 2008؛ وولدریج</w:t>
      </w:r>
      <w:r>
        <w:rPr>
          <w:rStyle w:val="FootnoteReference"/>
        </w:rPr>
        <w:footnoteReference w:id="157"/>
      </w:r>
      <w:r>
        <w:rPr>
          <w:rFonts w:ascii="Times New Roman" w:hAnsi="Times New Roman" w:cs="B Lotus"/>
          <w:szCs w:val="28"/>
          <w:rtl/>
        </w:rPr>
        <w:t xml:space="preserve">، 2010؛ گجراتی و پورتر</w:t>
      </w:r>
      <w:r>
        <w:rPr>
          <w:rStyle w:val="FootnoteReference"/>
        </w:rPr>
        <w:footnoteReference w:id="158"/>
      </w:r>
      <w:r>
        <w:rPr>
          <w:rFonts w:ascii="Times New Roman" w:hAnsi="Times New Roman" w:cs="B Lotus"/>
          <w:szCs w:val="28"/>
          <w:rtl/>
        </w:rPr>
        <w:t xml:space="preserve">، 2009). مراحل آزمون به شرح زیر است:</w:t>
      </w:r>
    </w:p>
    <w:p>
      <w:pPr>
        <w:bidi/>
        <w:spacing w:before="0" w:after="0" w:line="360" w:lineRule="auto"/>
        <w:ind w:right="567" w:hanging="340"/>
        <w:jc w:val="both"/>
      </w:pPr>
      <w:r>
        <w:rPr>
          <w:rFonts w:ascii="Times New Roman" w:hAnsi="Times New Roman" w:cs="B Lotus"/>
          <w:szCs w:val="28"/>
          <w:rtl/>
        </w:rPr>
        <w:t xml:space="preserve">1. آمار توصیفی (میانگین، میانه، بیشینه، کمینه، انحراف معیار، چولگی و کشیدگی) برای شناخت توزیع متغیرها.</w:t>
      </w:r>
    </w:p>
    <w:p>
      <w:pPr>
        <w:bidi/>
        <w:spacing w:before="0" w:after="0" w:line="360" w:lineRule="auto"/>
        <w:ind w:right="567" w:hanging="340"/>
        <w:jc w:val="both"/>
      </w:pPr>
      <w:r>
        <w:rPr>
          <w:rFonts w:ascii="Times New Roman" w:hAnsi="Times New Roman" w:cs="B Lotus"/>
          <w:szCs w:val="28"/>
          <w:rtl/>
        </w:rPr>
        <w:t xml:space="preserve">2. آزمون مانایی متغیرها با آزمون‌های لوین، لین و چو</w:t>
      </w:r>
      <w:r>
        <w:rPr>
          <w:rStyle w:val="FootnoteReference"/>
        </w:rPr>
        <w:footnoteReference w:id="159"/>
      </w:r>
      <w:r>
        <w:rPr>
          <w:rFonts w:ascii="Times New Roman" w:hAnsi="Times New Roman" w:cs="B Lotus"/>
          <w:szCs w:val="28"/>
          <w:rtl/>
        </w:rPr>
        <w:t xml:space="preserve"> (2002) و ایم، پسران و شین</w:t>
      </w:r>
      <w:r>
        <w:rPr>
          <w:rStyle w:val="FootnoteReference"/>
        </w:rPr>
        <w:footnoteReference w:id="160"/>
      </w:r>
      <w:r>
        <w:rPr>
          <w:rFonts w:ascii="Times New Roman" w:hAnsi="Times New Roman" w:cs="B Lotus"/>
          <w:szCs w:val="28"/>
          <w:rtl/>
        </w:rPr>
        <w:t xml:space="preserve"> (2003) برای جلوگیری از رگرسیون کاذب؛ و در صورت نامانایی برخی متغیرها در سطح، آزمون هم‌انباشتگی</w:t>
      </w:r>
      <w:r>
        <w:rPr>
          <w:rStyle w:val="FootnoteReference"/>
        </w:rPr>
        <w:footnoteReference w:id="161"/>
      </w:r>
      <w:r>
        <w:rPr>
          <w:rFonts w:ascii="Times New Roman" w:hAnsi="Times New Roman" w:cs="B Lotus"/>
          <w:szCs w:val="28"/>
          <w:rtl/>
        </w:rPr>
        <w:t xml:space="preserve"> کائو</w:t>
      </w:r>
      <w:r>
        <w:rPr>
          <w:rStyle w:val="FootnoteReference"/>
        </w:rPr>
        <w:footnoteReference w:id="162"/>
      </w:r>
      <w:r>
        <w:rPr>
          <w:rFonts w:ascii="Times New Roman" w:hAnsi="Times New Roman" w:cs="B Lotus"/>
          <w:szCs w:val="28"/>
          <w:rtl/>
        </w:rPr>
        <w:t xml:space="preserve"> (1999).</w:t>
      </w:r>
    </w:p>
    <w:p>
      <w:pPr>
        <w:bidi/>
        <w:spacing w:before="0" w:after="0" w:line="360" w:lineRule="auto"/>
        <w:ind w:right="567" w:hanging="340"/>
        <w:jc w:val="both"/>
      </w:pPr>
      <w:r>
        <w:rPr>
          <w:rFonts w:ascii="Times New Roman" w:hAnsi="Times New Roman" w:cs="B Lotus"/>
          <w:szCs w:val="28"/>
          <w:rtl/>
        </w:rPr>
        <w:t xml:space="preserve">3. آزمون همخطی</w:t>
      </w:r>
      <w:r>
        <w:rPr>
          <w:rStyle w:val="FootnoteReference"/>
        </w:rPr>
        <w:footnoteReference w:id="163"/>
      </w:r>
      <w:r>
        <w:rPr>
          <w:rFonts w:ascii="Times New Roman" w:hAnsi="Times New Roman" w:cs="B Lotus"/>
          <w:szCs w:val="28"/>
          <w:rtl/>
        </w:rPr>
        <w:t xml:space="preserve"> چندگانه با عامل تورم واریانس</w:t>
      </w:r>
      <w:r>
        <w:rPr>
          <w:rStyle w:val="FootnoteReference"/>
        </w:rPr>
        <w:footnoteReference w:id="164"/>
      </w:r>
      <w:r>
        <w:rPr>
          <w:rFonts w:ascii="Times New Roman" w:hAnsi="Times New Roman" w:cs="B Lotus"/>
          <w:szCs w:val="28"/>
          <w:rtl/>
        </w:rPr>
        <w:t xml:space="preserve"> (</w:t>
      </w:r>
      <w:r>
        <w:rPr>
          <w:rFonts w:ascii="Times New Roman" w:hAnsi="Times New Roman" w:cs="B Lotus"/>
          <w:szCs w:val="28"/>
        </w:rPr>
        <w:t xml:space="preserve">VIF</w:t>
      </w:r>
      <w:r>
        <w:rPr>
          <w:rFonts w:ascii="Times New Roman" w:hAnsi="Times New Roman" w:cs="B Lotus"/>
          <w:szCs w:val="28"/>
          <w:rtl/>
        </w:rPr>
        <w:t xml:space="preserve">؛ بلسلی و همکاران</w:t>
      </w:r>
      <w:r>
        <w:rPr>
          <w:rStyle w:val="FootnoteReference"/>
        </w:rPr>
        <w:footnoteReference w:id="165"/>
      </w:r>
      <w:r>
        <w:rPr>
          <w:rFonts w:ascii="Times New Roman" w:hAnsi="Times New Roman" w:cs="B Lotus"/>
          <w:szCs w:val="28"/>
          <w:rtl/>
        </w:rPr>
        <w:t xml:space="preserve">، 1980). مقادیر کمتر از 5 نشان‌دهندهٔ نبود همخطی جدی است.</w:t>
      </w:r>
    </w:p>
    <w:p>
      <w:pPr>
        <w:bidi/>
        <w:spacing w:before="0" w:after="0" w:line="360" w:lineRule="auto"/>
        <w:ind w:right="567" w:hanging="340"/>
        <w:jc w:val="both"/>
      </w:pPr>
      <w:r>
        <w:rPr>
          <w:rFonts w:ascii="Times New Roman" w:hAnsi="Times New Roman" w:cs="B Lotus"/>
          <w:szCs w:val="28"/>
          <w:rtl/>
        </w:rPr>
        <w:t xml:space="preserve">4. آزمون ناهمسانی واریانس</w:t>
      </w:r>
      <w:r>
        <w:rPr>
          <w:rStyle w:val="FootnoteReference"/>
        </w:rPr>
        <w:footnoteReference w:id="166"/>
      </w:r>
      <w:r>
        <w:rPr>
          <w:rFonts w:ascii="Times New Roman" w:hAnsi="Times New Roman" w:cs="B Lotus"/>
          <w:szCs w:val="28"/>
          <w:rtl/>
        </w:rPr>
        <w:t xml:space="preserve"> با آزمون وایت</w:t>
      </w:r>
      <w:r>
        <w:rPr>
          <w:rStyle w:val="FootnoteReference"/>
        </w:rPr>
        <w:footnoteReference w:id="167"/>
      </w:r>
      <w:r>
        <w:rPr>
          <w:rFonts w:ascii="Times New Roman" w:hAnsi="Times New Roman" w:cs="B Lotus"/>
          <w:szCs w:val="28"/>
          <w:rtl/>
        </w:rPr>
        <w:t xml:space="preserve"> (1980) و آزمون خودهمبستگی</w:t>
      </w:r>
      <w:r>
        <w:rPr>
          <w:rStyle w:val="FootnoteReference"/>
        </w:rPr>
        <w:footnoteReference w:id="168"/>
      </w:r>
      <w:r>
        <w:rPr>
          <w:rFonts w:ascii="Times New Roman" w:hAnsi="Times New Roman" w:cs="B Lotus"/>
          <w:szCs w:val="28"/>
          <w:rtl/>
        </w:rPr>
        <w:t xml:space="preserve"> سریالی با آزمون بروش-گادفری</w:t>
      </w:r>
      <w:r>
        <w:rPr>
          <w:rStyle w:val="FootnoteReference"/>
        </w:rPr>
        <w:footnoteReference w:id="169"/>
      </w:r>
      <w:r>
        <w:rPr>
          <w:rFonts w:ascii="Times New Roman" w:hAnsi="Times New Roman" w:cs="B Lotus"/>
          <w:szCs w:val="28"/>
          <w:rtl/>
        </w:rPr>
        <w:t xml:space="preserve"> (برویش</w:t>
      </w:r>
      <w:r>
        <w:rPr>
          <w:rStyle w:val="FootnoteReference"/>
        </w:rPr>
        <w:footnoteReference w:id="170"/>
      </w:r>
      <w:r>
        <w:rPr>
          <w:rFonts w:ascii="Times New Roman" w:hAnsi="Times New Roman" w:cs="B Lotus"/>
          <w:szCs w:val="28"/>
          <w:rtl/>
        </w:rPr>
        <w:t xml:space="preserve">، 1978؛ گادفری</w:t>
      </w:r>
      <w:r>
        <w:rPr>
          <w:rStyle w:val="FootnoteReference"/>
        </w:rPr>
        <w:footnoteReference w:id="171"/>
      </w:r>
      <w:r>
        <w:rPr>
          <w:rFonts w:ascii="Times New Roman" w:hAnsi="Times New Roman" w:cs="B Lotus"/>
          <w:szCs w:val="28"/>
          <w:rtl/>
        </w:rPr>
        <w:t xml:space="preserve">، 1978) و آمارهٔ دوربین-واتسون</w:t>
      </w:r>
      <w:r>
        <w:rPr>
          <w:rStyle w:val="FootnoteReference"/>
        </w:rPr>
        <w:footnoteReference w:id="172"/>
      </w:r>
      <w:r>
        <w:rPr>
          <w:rFonts w:ascii="Times New Roman" w:hAnsi="Times New Roman" w:cs="B Lotus"/>
          <w:szCs w:val="28"/>
          <w:rtl/>
        </w:rPr>
        <w:t xml:space="preserve"> (1951).</w:t>
      </w:r>
    </w:p>
    <w:p>
      <w:pPr>
        <w:bidi/>
        <w:spacing w:before="0" w:after="0" w:line="360" w:lineRule="auto"/>
        <w:ind w:right="567" w:hanging="340"/>
        <w:jc w:val="both"/>
      </w:pPr>
      <w:r>
        <w:rPr>
          <w:rFonts w:ascii="Times New Roman" w:hAnsi="Times New Roman" w:cs="B Lotus"/>
          <w:szCs w:val="28"/>
          <w:rtl/>
        </w:rPr>
        <w:t xml:space="preserve">5. انتخاب بین مدل تجمیعی و پانل با آزمون </w:t>
      </w:r>
      <w:r>
        <w:rPr>
          <w:rFonts w:ascii="Times New Roman" w:hAnsi="Times New Roman" w:cs="B Lotus"/>
          <w:szCs w:val="28"/>
        </w:rPr>
        <w:t xml:space="preserve">F</w:t>
      </w:r>
      <w:r>
        <w:rPr>
          <w:rFonts w:ascii="Times New Roman" w:hAnsi="Times New Roman" w:cs="B Lotus"/>
          <w:szCs w:val="28"/>
          <w:rtl/>
        </w:rPr>
        <w:t xml:space="preserve"> لیمر</w:t>
      </w:r>
      <w:r>
        <w:rPr>
          <w:rStyle w:val="FootnoteReference"/>
        </w:rPr>
        <w:footnoteReference w:id="173"/>
      </w:r>
      <w:r>
        <w:rPr>
          <w:rFonts w:ascii="Times New Roman" w:hAnsi="Times New Roman" w:cs="B Lotus"/>
          <w:szCs w:val="28"/>
          <w:rtl/>
        </w:rPr>
        <w:t xml:space="preserve"> (چاو</w:t>
      </w:r>
      <w:r>
        <w:rPr>
          <w:rStyle w:val="FootnoteReference"/>
        </w:rPr>
        <w:footnoteReference w:id="174"/>
      </w:r>
      <w:r>
        <w:rPr>
          <w:rFonts w:ascii="Times New Roman" w:hAnsi="Times New Roman" w:cs="B Lotus"/>
          <w:szCs w:val="28"/>
          <w:rtl/>
        </w:rPr>
        <w:t xml:space="preserve">، 1960) و انتخاب بین اثرات ثابت</w:t>
      </w:r>
      <w:r>
        <w:rPr>
          <w:rStyle w:val="FootnoteReference"/>
        </w:rPr>
        <w:footnoteReference w:id="175"/>
      </w:r>
      <w:r>
        <w:rPr>
          <w:rFonts w:ascii="Times New Roman" w:hAnsi="Times New Roman" w:cs="B Lotus"/>
          <w:szCs w:val="28"/>
          <w:rtl/>
        </w:rPr>
        <w:t xml:space="preserve"> و تصادفی با آزمون هاسمن</w:t>
      </w:r>
      <w:r>
        <w:rPr>
          <w:rStyle w:val="FootnoteReference"/>
        </w:rPr>
        <w:footnoteReference w:id="176"/>
      </w:r>
      <w:r>
        <w:rPr>
          <w:rFonts w:ascii="Times New Roman" w:hAnsi="Times New Roman" w:cs="B Lotus"/>
          <w:szCs w:val="28"/>
          <w:rtl/>
        </w:rPr>
        <w:t xml:space="preserve"> (1978).</w:t>
      </w:r>
    </w:p>
    <w:p>
      <w:pPr>
        <w:bidi/>
        <w:spacing w:before="0" w:after="0" w:line="360" w:lineRule="auto"/>
        <w:ind w:right="567" w:hanging="340"/>
        <w:jc w:val="both"/>
      </w:pPr>
      <w:r>
        <w:rPr>
          <w:rFonts w:ascii="Times New Roman" w:hAnsi="Times New Roman" w:cs="B Lotus"/>
          <w:szCs w:val="28"/>
          <w:rtl/>
        </w:rPr>
        <w:t xml:space="preserve">6. برآورد مدل‌ها و قضاوت دربارهٔ فرضیه‌ها در سطح اطمینان 95 درصد (خطای 5 درصد) بر پایهٔ آمارهٔ </w:t>
      </w:r>
      <w:r>
        <w:rPr>
          <w:rFonts w:ascii="Times New Roman" w:hAnsi="Times New Roman" w:cs="B Lotus"/>
          <w:szCs w:val="28"/>
        </w:rPr>
        <w:t xml:space="preserve">t</w:t>
      </w:r>
      <w:r>
        <w:rPr>
          <w:rFonts w:ascii="Times New Roman" w:hAnsi="Times New Roman" w:cs="B Lotus"/>
          <w:szCs w:val="28"/>
          <w:rtl/>
        </w:rPr>
        <w:t xml:space="preserve"> و مقدار احتمال ضرایب، و بررسی معناداری کل مدل با آمارهٔ </w:t>
      </w:r>
      <w:r>
        <w:rPr>
          <w:rFonts w:ascii="Times New Roman" w:hAnsi="Times New Roman" w:cs="B Lotus"/>
          <w:szCs w:val="28"/>
        </w:rPr>
        <w:t xml:space="preserve">F</w:t>
      </w:r>
      <w:r>
        <w:rPr>
          <w:rFonts w:ascii="Times New Roman" w:hAnsi="Times New Roman" w:cs="B Lotus"/>
          <w:szCs w:val="28"/>
          <w:rtl/>
        </w:rPr>
        <w:t xml:space="preserve"> و ضریب تعیین.</w:t>
      </w:r>
    </w:p>
    <w:p>
      <w:pPr>
        <w:keepNext/>
        <w:bidi/>
        <w:spacing w:before="200" w:after="80" w:line="276" w:lineRule="auto"/>
        <w:jc w:val="center"/>
      </w:pPr>
      <w:r>
        <w:rPr>
          <w:rFonts w:ascii="Times New Roman" w:hAnsi="Times New Roman" w:cs="B Lotus"/>
          <w:b/>
          <w:bCs/>
          <w:szCs w:val="28"/>
          <w:rtl/>
        </w:rPr>
        <w:t xml:space="preserve">جدول 3-2: قاعدهٔ تصمیم‌گیری برای آزمون هر فرضیه</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900"/>
        <w:gridCol w:w="900"/>
        <w:gridCol w:w="1500"/>
        <w:gridCol w:w="3100"/>
        <w:gridCol w:w="2365"/>
      </w:tblGrid>
      <w:tr>
        <w:trPr>
          <w:cantSplit/>
          <w:tblHeader/>
        </w:trPr>
        <w:tc>
          <w:tcPr>
            <w:tcW w:w="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فرضیه</w:t>
            </w:r>
          </w:p>
        </w:tc>
        <w:tc>
          <w:tcPr>
            <w:tcW w:w="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مدل</w:t>
            </w:r>
          </w:p>
        </w:tc>
        <w:tc>
          <w:tcPr>
            <w:tcW w:w="15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 آزمون</w:t>
            </w:r>
          </w:p>
        </w:tc>
        <w:tc>
          <w:tcPr>
            <w:tcW w:w="31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شرط تأیید فرضیه</w:t>
            </w:r>
          </w:p>
        </w:tc>
        <w:tc>
          <w:tcPr>
            <w:tcW w:w="23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شرط عدم تأیید</w:t>
            </w:r>
          </w:p>
        </w:tc>
      </w:tr>
      <w:tr>
        <w:trPr>
          <w:cantSplit/>
        </w:trPr>
        <w:tc>
          <w:tcPr>
            <w:tcW w:w="900" w:type="dxa"/>
            <w:vAlign w:val="center"/>
          </w:tcPr>
          <w:p>
            <w:pPr>
              <w:bidi/>
              <w:spacing w:before="40" w:after="40" w:line="260" w:lineRule="auto"/>
              <w:jc w:val="center"/>
            </w:pPr>
            <w:r>
              <w:rPr>
                <w:rFonts w:ascii="Times New Roman" w:hAnsi="Times New Roman" w:cs="B Lotus"/>
                <w:szCs w:val="22"/>
                <w:rtl/>
              </w:rPr>
              <w:t xml:space="preserve">اول</w:t>
            </w:r>
          </w:p>
        </w:tc>
        <w:tc>
          <w:tcPr>
            <w:tcW w:w="900" w:type="dxa"/>
            <w:vAlign w:val="center"/>
          </w:tcPr>
          <w:p>
            <w:pPr>
              <w:bidi/>
              <w:spacing w:before="40" w:after="40" w:line="260" w:lineRule="auto"/>
              <w:jc w:val="center"/>
            </w:pPr>
            <w:r>
              <w:rPr>
                <w:rFonts w:ascii="Times New Roman" w:hAnsi="Times New Roman" w:cs="B Lotus"/>
                <w:szCs w:val="22"/>
                <w:rtl/>
              </w:rPr>
              <w:t xml:space="preserve">(3-3)</w:t>
            </w:r>
          </w:p>
        </w:tc>
        <w:tc>
          <w:tcPr>
            <w:tcW w:w="1500" w:type="dxa"/>
            <w:vAlign w:val="center"/>
          </w:tcPr>
          <w:p>
            <w:pPr>
              <w:bidi/>
              <w:spacing w:before="40" w:after="40" w:line="260" w:lineRule="auto"/>
              <w:jc w:val="center"/>
            </w:pPr>
            <w:r>
              <w:rPr>
                <w:rFonts w:ascii="Times New Roman" w:hAnsi="Times New Roman" w:cs="B Lotus"/>
                <w:szCs w:val="22"/>
                <w:rtl/>
              </w:rPr>
              <w:t xml:space="preserve">β1 (</w:t>
            </w:r>
            <w:r>
              <w:rPr>
                <w:rFonts w:ascii="Times New Roman" w:hAnsi="Times New Roman" w:cs="B Lotus"/>
                <w:szCs w:val="22"/>
              </w:rPr>
              <w:t xml:space="preserve">NASR)</w:t>
            </w:r>
          </w:p>
        </w:tc>
        <w:tc>
          <w:tcPr>
            <w:tcW w:w="3100" w:type="dxa"/>
            <w:vAlign w:val="center"/>
          </w:tcPr>
          <w:p>
            <w:pPr>
              <w:bidi/>
              <w:spacing w:before="40" w:after="40" w:line="260" w:lineRule="auto"/>
              <w:jc w:val="center"/>
            </w:pPr>
            <w:r>
              <w:rPr>
                <w:rFonts w:ascii="Times New Roman" w:hAnsi="Times New Roman" w:cs="B Lotus"/>
                <w:szCs w:val="22"/>
                <w:rtl/>
              </w:rPr>
              <w:t xml:space="preserve">β1 معنادار نباشد (</w:t>
            </w:r>
            <w:r>
              <w:rPr>
                <w:rFonts w:ascii="Times New Roman" w:hAnsi="Times New Roman" w:cs="B Lotus"/>
                <w:szCs w:val="22"/>
              </w:rPr>
              <w:t xml:space="preserve">p &gt; 0.05)</w:t>
            </w:r>
          </w:p>
        </w:tc>
        <w:tc>
          <w:tcPr>
            <w:tcW w:w="2365" w:type="dxa"/>
            <w:vAlign w:val="center"/>
          </w:tcPr>
          <w:p>
            <w:pPr>
              <w:bidi/>
              <w:spacing w:before="40" w:after="40" w:line="260" w:lineRule="auto"/>
              <w:jc w:val="center"/>
            </w:pPr>
            <w:r>
              <w:rPr>
                <w:rFonts w:ascii="Times New Roman" w:hAnsi="Times New Roman" w:cs="B Lotus"/>
                <w:szCs w:val="22"/>
                <w:rtl/>
              </w:rPr>
              <w:t xml:space="preserve">β1 معنادار باشد (</w:t>
            </w:r>
            <w:r>
              <w:rPr>
                <w:rFonts w:ascii="Times New Roman" w:hAnsi="Times New Roman" w:cs="B Lotus"/>
                <w:szCs w:val="22"/>
              </w:rPr>
              <w:t xml:space="preserve">p</w:t>
            </w:r>
            <w:r>
              <w:rPr>
                <w:rFonts w:ascii="Times New Roman" w:hAnsi="Times New Roman" w:cs="B Lotus"/>
                <w:szCs w:val="22"/>
                <w:rtl/>
              </w:rPr>
              <w:t xml:space="preserve"> ≤ 0.05)</w:t>
            </w:r>
          </w:p>
        </w:tc>
      </w:tr>
      <w:tr>
        <w:trPr>
          <w:cantSplit/>
        </w:trPr>
        <w:tc>
          <w:tcPr>
            <w:tcW w:w="900" w:type="dxa"/>
            <w:vAlign w:val="center"/>
          </w:tcPr>
          <w:p>
            <w:pPr>
              <w:bidi/>
              <w:spacing w:before="40" w:after="40" w:line="260" w:lineRule="auto"/>
              <w:jc w:val="center"/>
            </w:pPr>
            <w:r>
              <w:rPr>
                <w:rFonts w:ascii="Times New Roman" w:hAnsi="Times New Roman" w:cs="B Lotus"/>
                <w:szCs w:val="22"/>
                <w:rtl/>
              </w:rPr>
              <w:t xml:space="preserve">دوم</w:t>
            </w:r>
          </w:p>
        </w:tc>
        <w:tc>
          <w:tcPr>
            <w:tcW w:w="900" w:type="dxa"/>
            <w:vAlign w:val="center"/>
          </w:tcPr>
          <w:p>
            <w:pPr>
              <w:bidi/>
              <w:spacing w:before="40" w:after="40" w:line="260" w:lineRule="auto"/>
              <w:jc w:val="center"/>
            </w:pPr>
            <w:r>
              <w:rPr>
                <w:rFonts w:ascii="Times New Roman" w:hAnsi="Times New Roman" w:cs="B Lotus"/>
                <w:szCs w:val="22"/>
                <w:rtl/>
              </w:rPr>
              <w:t xml:space="preserve">(3-4)</w:t>
            </w:r>
          </w:p>
        </w:tc>
        <w:tc>
          <w:tcPr>
            <w:tcW w:w="1500" w:type="dxa"/>
            <w:vAlign w:val="center"/>
          </w:tcPr>
          <w:p>
            <w:pPr>
              <w:bidi/>
              <w:spacing w:before="40" w:after="40" w:line="260" w:lineRule="auto"/>
              <w:jc w:val="center"/>
            </w:pPr>
            <w:r>
              <w:rPr>
                <w:rFonts w:ascii="Times New Roman" w:hAnsi="Times New Roman" w:cs="B Lotus"/>
                <w:szCs w:val="22"/>
                <w:rtl/>
              </w:rPr>
              <w:t xml:space="preserve">β1 و β3</w:t>
            </w:r>
          </w:p>
        </w:tc>
        <w:tc>
          <w:tcPr>
            <w:tcW w:w="3100" w:type="dxa"/>
            <w:vAlign w:val="center"/>
          </w:tcPr>
          <w:p>
            <w:pPr>
              <w:bidi/>
              <w:spacing w:before="40" w:after="40" w:line="260" w:lineRule="auto"/>
              <w:jc w:val="center"/>
            </w:pPr>
            <w:r>
              <w:rPr>
                <w:rFonts w:ascii="Times New Roman" w:hAnsi="Times New Roman" w:cs="B Lotus"/>
                <w:szCs w:val="22"/>
                <w:rtl/>
              </w:rPr>
              <w:t xml:space="preserve">β1 منفی و معنادار، β3 مثبت و معنادار (تضعیف اثر در مؤسسات بزرگ)</w:t>
            </w:r>
          </w:p>
        </w:tc>
        <w:tc>
          <w:tcPr>
            <w:tcW w:w="2365" w:type="dxa"/>
            <w:vAlign w:val="center"/>
          </w:tcPr>
          <w:p>
            <w:pPr>
              <w:bidi/>
              <w:spacing w:before="40" w:after="40" w:line="260" w:lineRule="auto"/>
              <w:jc w:val="center"/>
            </w:pPr>
            <w:r>
              <w:rPr>
                <w:rFonts w:ascii="Times New Roman" w:hAnsi="Times New Roman" w:cs="B Lotus"/>
                <w:szCs w:val="22"/>
                <w:rtl/>
              </w:rPr>
              <w:t xml:space="preserve">نبود معناداری β1 یا β3</w:t>
            </w:r>
          </w:p>
        </w:tc>
      </w:tr>
      <w:tr>
        <w:trPr>
          <w:cantSplit/>
        </w:trPr>
        <w:tc>
          <w:tcPr>
            <w:tcW w:w="900" w:type="dxa"/>
            <w:vAlign w:val="center"/>
          </w:tcPr>
          <w:p>
            <w:pPr>
              <w:bidi/>
              <w:spacing w:before="40" w:after="40" w:line="260" w:lineRule="auto"/>
              <w:jc w:val="center"/>
            </w:pPr>
            <w:r>
              <w:rPr>
                <w:rFonts w:ascii="Times New Roman" w:hAnsi="Times New Roman" w:cs="B Lotus"/>
                <w:szCs w:val="22"/>
                <w:rtl/>
              </w:rPr>
              <w:t xml:space="preserve">سوم</w:t>
            </w:r>
          </w:p>
        </w:tc>
        <w:tc>
          <w:tcPr>
            <w:tcW w:w="900" w:type="dxa"/>
            <w:vAlign w:val="center"/>
          </w:tcPr>
          <w:p>
            <w:pPr>
              <w:bidi/>
              <w:spacing w:before="40" w:after="40" w:line="260" w:lineRule="auto"/>
              <w:jc w:val="center"/>
            </w:pPr>
            <w:r>
              <w:rPr>
                <w:rFonts w:ascii="Times New Roman" w:hAnsi="Times New Roman" w:cs="B Lotus"/>
                <w:szCs w:val="22"/>
                <w:rtl/>
              </w:rPr>
              <w:t xml:space="preserve">(3-5)</w:t>
            </w:r>
          </w:p>
        </w:tc>
        <w:tc>
          <w:tcPr>
            <w:tcW w:w="1500" w:type="dxa"/>
            <w:vAlign w:val="center"/>
          </w:tcPr>
          <w:p>
            <w:pPr>
              <w:bidi/>
              <w:spacing w:before="40" w:after="40" w:line="260" w:lineRule="auto"/>
              <w:jc w:val="center"/>
            </w:pPr>
            <w:r>
              <w:rPr>
                <w:rFonts w:ascii="Times New Roman" w:hAnsi="Times New Roman" w:cs="B Lotus"/>
                <w:szCs w:val="22"/>
                <w:rtl/>
              </w:rPr>
              <w:t xml:space="preserve">β1 (</w:t>
            </w:r>
            <w:r>
              <w:rPr>
                <w:rFonts w:ascii="Times New Roman" w:hAnsi="Times New Roman" w:cs="B Lotus"/>
                <w:szCs w:val="22"/>
              </w:rPr>
              <w:t xml:space="preserve">AF)</w:t>
            </w:r>
          </w:p>
        </w:tc>
        <w:tc>
          <w:tcPr>
            <w:tcW w:w="3100" w:type="dxa"/>
            <w:vAlign w:val="center"/>
          </w:tcPr>
          <w:p>
            <w:pPr>
              <w:bidi/>
              <w:spacing w:before="40" w:after="40" w:line="260" w:lineRule="auto"/>
              <w:jc w:val="center"/>
            </w:pPr>
            <w:r>
              <w:rPr>
                <w:rFonts w:ascii="Times New Roman" w:hAnsi="Times New Roman" w:cs="B Lotus"/>
                <w:szCs w:val="22"/>
                <w:rtl/>
              </w:rPr>
              <w:t xml:space="preserve">β1 منفی و معنادار</w:t>
            </w:r>
          </w:p>
        </w:tc>
        <w:tc>
          <w:tcPr>
            <w:tcW w:w="2365" w:type="dxa"/>
            <w:vAlign w:val="center"/>
          </w:tcPr>
          <w:p>
            <w:pPr>
              <w:bidi/>
              <w:spacing w:before="40" w:after="40" w:line="260" w:lineRule="auto"/>
              <w:jc w:val="center"/>
            </w:pPr>
            <w:r>
              <w:rPr>
                <w:rFonts w:ascii="Times New Roman" w:hAnsi="Times New Roman" w:cs="B Lotus"/>
                <w:szCs w:val="22"/>
                <w:rtl/>
              </w:rPr>
              <w:t xml:space="preserve">β1 غیرمعنادار یا مثبت</w:t>
            </w:r>
          </w:p>
        </w:tc>
      </w:tr>
      <w:tr>
        <w:trPr>
          <w:cantSplit/>
        </w:trPr>
        <w:tc>
          <w:tcPr>
            <w:tcW w:w="900" w:type="dxa"/>
            <w:vAlign w:val="center"/>
          </w:tcPr>
          <w:p>
            <w:pPr>
              <w:bidi/>
              <w:spacing w:before="40" w:after="40" w:line="260" w:lineRule="auto"/>
              <w:jc w:val="center"/>
            </w:pPr>
            <w:r>
              <w:rPr>
                <w:rFonts w:ascii="Times New Roman" w:hAnsi="Times New Roman" w:cs="B Lotus"/>
                <w:szCs w:val="22"/>
                <w:rtl/>
              </w:rPr>
              <w:t xml:space="preserve">چهارم</w:t>
            </w:r>
          </w:p>
        </w:tc>
        <w:tc>
          <w:tcPr>
            <w:tcW w:w="900" w:type="dxa"/>
            <w:vAlign w:val="center"/>
          </w:tcPr>
          <w:p>
            <w:pPr>
              <w:bidi/>
              <w:spacing w:before="40" w:after="40" w:line="260" w:lineRule="auto"/>
              <w:jc w:val="center"/>
            </w:pPr>
            <w:r>
              <w:rPr>
                <w:rFonts w:ascii="Times New Roman" w:hAnsi="Times New Roman" w:cs="B Lotus"/>
                <w:szCs w:val="22"/>
                <w:rtl/>
              </w:rPr>
              <w:t xml:space="preserve">(3-6)</w:t>
            </w:r>
          </w:p>
        </w:tc>
        <w:tc>
          <w:tcPr>
            <w:tcW w:w="1500" w:type="dxa"/>
            <w:vAlign w:val="center"/>
          </w:tcPr>
          <w:p>
            <w:pPr>
              <w:bidi/>
              <w:spacing w:before="40" w:after="40" w:line="260" w:lineRule="auto"/>
              <w:jc w:val="center"/>
            </w:pPr>
            <w:r>
              <w:rPr>
                <w:rFonts w:ascii="Times New Roman" w:hAnsi="Times New Roman" w:cs="B Lotus"/>
                <w:szCs w:val="22"/>
                <w:rtl/>
              </w:rPr>
              <w:t xml:space="preserve">β1 (</w:t>
            </w:r>
            <w:r>
              <w:rPr>
                <w:rFonts w:ascii="Times New Roman" w:hAnsi="Times New Roman" w:cs="B Lotus"/>
                <w:szCs w:val="22"/>
              </w:rPr>
              <w:t xml:space="preserve">AF)</w:t>
            </w:r>
          </w:p>
        </w:tc>
        <w:tc>
          <w:tcPr>
            <w:tcW w:w="3100" w:type="dxa"/>
            <w:vAlign w:val="center"/>
          </w:tcPr>
          <w:p>
            <w:pPr>
              <w:bidi/>
              <w:spacing w:before="40" w:after="40" w:line="260" w:lineRule="auto"/>
              <w:jc w:val="center"/>
            </w:pPr>
            <w:r>
              <w:rPr>
                <w:rFonts w:ascii="Times New Roman" w:hAnsi="Times New Roman" w:cs="B Lotus"/>
                <w:szCs w:val="22"/>
                <w:rtl/>
              </w:rPr>
              <w:t xml:space="preserve">β1 معنادار نباشد</w:t>
            </w:r>
          </w:p>
        </w:tc>
        <w:tc>
          <w:tcPr>
            <w:tcW w:w="2365" w:type="dxa"/>
            <w:vAlign w:val="center"/>
          </w:tcPr>
          <w:p>
            <w:pPr>
              <w:bidi/>
              <w:spacing w:before="40" w:after="40" w:line="260" w:lineRule="auto"/>
              <w:jc w:val="center"/>
            </w:pPr>
            <w:r>
              <w:rPr>
                <w:rFonts w:ascii="Times New Roman" w:hAnsi="Times New Roman" w:cs="B Lotus"/>
                <w:szCs w:val="22"/>
                <w:rtl/>
              </w:rPr>
              <w:t xml:space="preserve">β1 منفی و معنادار</w:t>
            </w:r>
          </w:p>
        </w:tc>
      </w:tr>
      <w:tr>
        <w:trPr>
          <w:cantSplit/>
        </w:trPr>
        <w:tc>
          <w:tcPr>
            <w:tcW w:w="900" w:type="dxa"/>
            <w:vAlign w:val="center"/>
          </w:tcPr>
          <w:p>
            <w:pPr>
              <w:bidi/>
              <w:spacing w:before="40" w:after="40" w:line="260" w:lineRule="auto"/>
              <w:jc w:val="center"/>
            </w:pPr>
            <w:r>
              <w:rPr>
                <w:rFonts w:ascii="Times New Roman" w:hAnsi="Times New Roman" w:cs="B Lotus"/>
                <w:szCs w:val="22"/>
                <w:rtl/>
              </w:rPr>
              <w:t xml:space="preserve">پنجم</w:t>
            </w:r>
          </w:p>
        </w:tc>
        <w:tc>
          <w:tcPr>
            <w:tcW w:w="900" w:type="dxa"/>
            <w:vAlign w:val="center"/>
          </w:tcPr>
          <w:p>
            <w:pPr>
              <w:bidi/>
              <w:spacing w:before="40" w:after="40" w:line="260" w:lineRule="auto"/>
              <w:jc w:val="center"/>
            </w:pPr>
            <w:r>
              <w:rPr>
                <w:rFonts w:ascii="Times New Roman" w:hAnsi="Times New Roman" w:cs="B Lotus"/>
                <w:szCs w:val="22"/>
                <w:rtl/>
              </w:rPr>
              <w:t xml:space="preserve">(3-7)</w:t>
            </w:r>
          </w:p>
        </w:tc>
        <w:tc>
          <w:tcPr>
            <w:tcW w:w="1500" w:type="dxa"/>
            <w:vAlign w:val="center"/>
          </w:tcPr>
          <w:p>
            <w:pPr>
              <w:bidi/>
              <w:spacing w:before="40" w:after="40" w:line="260" w:lineRule="auto"/>
              <w:jc w:val="center"/>
            </w:pPr>
            <w:r>
              <w:rPr>
                <w:rFonts w:ascii="Times New Roman" w:hAnsi="Times New Roman" w:cs="B Lotus"/>
                <w:szCs w:val="22"/>
                <w:rtl/>
              </w:rPr>
              <w:t xml:space="preserve">β1 (</w:t>
            </w:r>
            <w:r>
              <w:rPr>
                <w:rFonts w:ascii="Times New Roman" w:hAnsi="Times New Roman" w:cs="B Lotus"/>
                <w:szCs w:val="22"/>
              </w:rPr>
              <w:t xml:space="preserve">COSTP)</w:t>
            </w:r>
          </w:p>
        </w:tc>
        <w:tc>
          <w:tcPr>
            <w:tcW w:w="3100" w:type="dxa"/>
            <w:vAlign w:val="center"/>
          </w:tcPr>
          <w:p>
            <w:pPr>
              <w:bidi/>
              <w:spacing w:before="40" w:after="40" w:line="260" w:lineRule="auto"/>
              <w:jc w:val="center"/>
            </w:pPr>
            <w:r>
              <w:rPr>
                <w:rFonts w:ascii="Times New Roman" w:hAnsi="Times New Roman" w:cs="B Lotus"/>
                <w:szCs w:val="22"/>
                <w:rtl/>
              </w:rPr>
              <w:t xml:space="preserve">β1 معنادار نباشد</w:t>
            </w:r>
          </w:p>
        </w:tc>
        <w:tc>
          <w:tcPr>
            <w:tcW w:w="2365" w:type="dxa"/>
            <w:vAlign w:val="center"/>
          </w:tcPr>
          <w:p>
            <w:pPr>
              <w:bidi/>
              <w:spacing w:before="40" w:after="40" w:line="260" w:lineRule="auto"/>
              <w:jc w:val="center"/>
            </w:pPr>
            <w:r>
              <w:rPr>
                <w:rFonts w:ascii="Times New Roman" w:hAnsi="Times New Roman" w:cs="B Lotus"/>
                <w:szCs w:val="22"/>
                <w:rtl/>
              </w:rPr>
              <w:t xml:space="preserve">β1 معنادار باشد</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یافته‌های پژوهش</w:t>
      </w:r>
    </w:p>
    <w:p>
      <w:pPr>
        <w:keepNext/>
        <w:bidi/>
        <w:spacing w:before="240" w:after="60" w:line="360" w:lineRule="auto"/>
        <w:jc w:val="both"/>
        <w:outlineLvl w:val="1"/>
      </w:pPr>
      <w:r>
        <w:rPr>
          <w:rFonts w:ascii="Times New Roman" w:hAnsi="Times New Roman" w:cs="B Lotus"/>
          <w:b/>
          <w:bCs/>
          <w:szCs w:val="28"/>
          <w:rtl/>
        </w:rPr>
        <w:t xml:space="preserve">3-8- قلمرو پژوهش</w:t>
      </w:r>
    </w:p>
    <w:p>
      <w:pPr>
        <w:bidi/>
        <w:spacing w:before="0" w:after="0" w:line="360" w:lineRule="auto"/>
        <w:ind w:right="567" w:hanging="340"/>
        <w:jc w:val="both"/>
      </w:pPr>
      <w:r>
        <w:rPr>
          <w:rFonts w:ascii="Times New Roman" w:hAnsi="Times New Roman" w:cs="B Lotus"/>
          <w:szCs w:val="28"/>
          <w:rtl/>
        </w:rPr>
        <w:t xml:space="preserve">قلمرو موضوعی: حسابداری و حسابرسی، به‌ویژه رفتار قیمت‌گذاری خدمات حسابرسی، کاهش اولیهٔ حق‌الزحمه، بازیابی آن در دوره‌های بعد و کیفیت حسابرسی آینده.</w:t>
      </w:r>
    </w:p>
    <w:p>
      <w:pPr>
        <w:bidi/>
        <w:spacing w:before="0" w:after="0" w:line="360" w:lineRule="auto"/>
        <w:ind w:right="567" w:hanging="340"/>
        <w:jc w:val="both"/>
      </w:pPr>
      <w:r>
        <w:rPr>
          <w:rFonts w:ascii="Times New Roman" w:hAnsi="Times New Roman" w:cs="B Lotus"/>
          <w:szCs w:val="28"/>
          <w:rtl/>
        </w:rPr>
        <w:t xml:space="preserve">قلمرو مکانی: شرکت‌های پذیرفته‌شده در بورس اوراق بهادار تهران؛ به دلیل دسترسی به داده‌های معتبر و الزام افشای حق‌الزحمهٔ حسابرسی.</w:t>
      </w:r>
    </w:p>
    <w:p>
      <w:pPr>
        <w:bidi/>
        <w:spacing w:before="0" w:after="0" w:line="360" w:lineRule="auto"/>
        <w:ind w:right="567" w:hanging="340"/>
        <w:jc w:val="both"/>
      </w:pPr>
      <w:r>
        <w:rPr>
          <w:rFonts w:ascii="Times New Roman" w:hAnsi="Times New Roman" w:cs="B Lotus"/>
          <w:szCs w:val="28"/>
          <w:rtl/>
        </w:rPr>
        <w:t xml:space="preserve">قلمرو زمانی: سال‌های 1396 تا 1402 (هفت سال مالی). این بازه به دلیل افشای دقیق‌تر حق‌الزحمه‌ها در سال‌های اخیر و کفایت برای بررسی الگوی بازیابی حق‌الزحمه انتخاب شده است.</w:t>
      </w:r>
    </w:p>
    <w:p>
      <w:pPr>
        <w:keepNext/>
        <w:bidi/>
        <w:spacing w:before="240" w:after="60" w:line="360" w:lineRule="auto"/>
        <w:jc w:val="both"/>
        <w:outlineLvl w:val="1"/>
      </w:pPr>
      <w:r>
        <w:rPr>
          <w:rFonts w:ascii="Times New Roman" w:hAnsi="Times New Roman" w:cs="B Lotus"/>
          <w:b/>
          <w:bCs/>
          <w:szCs w:val="28"/>
          <w:rtl/>
        </w:rPr>
        <w:t xml:space="preserve">3-9- خلاصهٔ فصل</w:t>
      </w:r>
    </w:p>
    <w:p>
      <w:pPr>
        <w:bidi/>
        <w:spacing w:before="0" w:after="0" w:line="360" w:lineRule="auto"/>
        <w:jc w:val="both"/>
      </w:pPr>
      <w:r>
        <w:rPr>
          <w:rFonts w:ascii="Times New Roman" w:hAnsi="Times New Roman" w:cs="B Lotus"/>
          <w:szCs w:val="28"/>
          <w:rtl/>
        </w:rPr>
        <w:t xml:space="preserve">در این فصل نوع پژوهش (کاربردی، توصیفی-همبستگی، کمّی و پس‌رویدادی)، پنج فرضیهٔ پژوهش، جامعه و نمونهٔ آماری (137 شرکت، 1396 تا 1402، 959 مشاهده)، متغیرهای پژوهش با روش اندازه‌گیری و پشتوانهٔ علمی هر یک، مدل هزینهٔ سال اول و مدل‌های پنج‌گانهٔ آزمون فرضیه‌ها و نیز شیوهٔ آزمون فرضیه‌ها تشریح شد. فصل بعد (فصل چهارم) به تجزیه و تحلیل داده‌ها اختصاص دارد: ابتدا آمار توصیفی و آزمون‌های تشخیصی (مانایی، هم‌انباشتگی، همخطی، ناهمسانی واریانس، خودهمبستگی، </w:t>
      </w:r>
      <w:r>
        <w:rPr>
          <w:rFonts w:ascii="Times New Roman" w:hAnsi="Times New Roman" w:cs="B Lotus"/>
          <w:szCs w:val="28"/>
        </w:rPr>
        <w:t xml:space="preserve">F</w:t>
      </w:r>
      <w:r>
        <w:rPr>
          <w:rFonts w:ascii="Times New Roman" w:hAnsi="Times New Roman" w:cs="B Lotus"/>
          <w:szCs w:val="28"/>
          <w:rtl/>
        </w:rPr>
        <w:t xml:space="preserve"> لیمر و هاسمن) گزارش می‌شود، سپس مدل‌ها برآورد و فرضیه‌ها آزمون می‌شوند و در پایان جدول خلاصهٔ تأیید یا عدم تأیید فرضیه‌ها ارائه می‌گردد.</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فصل چهارم: تجزیه و تحلیل داده‌ها</w:t>
      </w:r>
    </w:p>
    <w:p>
      <w:pPr>
        <w:spacing w:after="0" w:line="240" w:lineRule="auto"/>
      </w:pPr>
      <w:r>
        <w:br w:type="page"/>
      </w:r>
    </w:p>
    <w:p>
      <w:pPr>
        <w:keepNext/>
        <w:bidi/>
        <w:spacing w:before="240" w:after="60" w:line="360" w:lineRule="auto"/>
        <w:jc w:val="both"/>
        <w:outlineLvl w:val="1"/>
      </w:pPr>
      <w:r>
        <w:rPr>
          <w:rFonts w:ascii="Times New Roman" w:hAnsi="Times New Roman" w:cs="B Lotus"/>
          <w:b/>
          <w:bCs/>
          <w:szCs w:val="28"/>
          <w:rtl/>
        </w:rPr>
        <w:t xml:space="preserve">4-1- مقدمه</w:t>
      </w:r>
    </w:p>
    <w:p>
      <w:pPr>
        <w:bidi/>
        <w:spacing w:before="0" w:after="0" w:line="360" w:lineRule="auto"/>
        <w:jc w:val="both"/>
      </w:pPr>
      <w:r>
        <w:rPr>
          <w:rFonts w:ascii="Times New Roman" w:hAnsi="Times New Roman" w:cs="B Lotus"/>
          <w:szCs w:val="28"/>
          <w:rtl/>
        </w:rPr>
        <w:t xml:space="preserve">پس از آنکه داده‌ها گردآوری، استخراج و طبقه‌بندی شد، مرحلهٔ تجزیه و تحلیل داده‌ها آغاز می‌شود. در این مرحله پژوهشگر با تکیه بر مبانی نظری و روش‌های آماری و اقتصادسنجی، داده‌ها را در مسیر هدف پژوهش و آزمون فرضیه‌ها تحلیل می‌کند (حافظ‌نیا، 1389). فصل حاضر داده‌های 137 شرکت پذیرفته‌شده در بورس اوراق بهادار تهران طی سال‌های 1396 تا 1402 را بر پایهٔ مدل‌های معرفی‌شده در فصل سوم تحلیل می‌کند. ساختار فصل به این صورت است: ابتدا آمار توصیفی متغیرها ارائه می‌شود (بخش 4-2)؛ سپس آزمون‌های تشخیصی پیش از برآورد شامل مانایی، هم‌انباشتگی، همخطی، ناهمسانی واریانس، خودهمبستگی</w:t>
      </w:r>
      <w:r>
        <w:rPr>
          <w:rStyle w:val="FootnoteReference"/>
        </w:rPr>
        <w:footnoteReference w:id="177"/>
      </w:r>
      <w:r>
        <w:rPr>
          <w:rFonts w:ascii="Times New Roman" w:hAnsi="Times New Roman" w:cs="B Lotus"/>
          <w:szCs w:val="28"/>
          <w:rtl/>
        </w:rPr>
        <w:t xml:space="preserve"> و انتخاب نوع مدل پانل گزارش می‌گردد (بخش 4-3)؛ پس از آن مدل‌های پژوهش برآورد و پنج فرضیه آزمون می‌شود (بخش 4-4) و در پایان، جدول خلاصهٔ نتایج آزمون فرضیه‌ها (تأیید یا عدم تأیید) آمده است (بخش 4-5).</w:t>
      </w:r>
    </w:p>
    <w:p>
      <w:pPr>
        <w:keepNext/>
        <w:bidi/>
        <w:spacing w:before="240" w:after="60" w:line="360" w:lineRule="auto"/>
        <w:jc w:val="both"/>
        <w:outlineLvl w:val="1"/>
      </w:pPr>
      <w:r>
        <w:rPr>
          <w:rFonts w:ascii="Times New Roman" w:hAnsi="Times New Roman" w:cs="B Lotus"/>
          <w:b/>
          <w:bCs/>
          <w:szCs w:val="28"/>
          <w:rtl/>
        </w:rPr>
        <w:t xml:space="preserve">4-2- آمار توصیفی</w:t>
      </w:r>
    </w:p>
    <w:p>
      <w:pPr>
        <w:bidi/>
        <w:spacing w:before="0" w:after="0" w:line="360" w:lineRule="auto"/>
        <w:jc w:val="both"/>
      </w:pPr>
      <w:r>
        <w:rPr>
          <w:rFonts w:ascii="Times New Roman" w:hAnsi="Times New Roman" w:cs="B Lotus"/>
          <w:szCs w:val="28"/>
          <w:rtl/>
        </w:rPr>
        <w:t xml:space="preserve">در این بخش ویژگی‌های توصیفی داده‌های مورد استفاده در مدل‌ها شامل میانگین، میانه، بیشینه، کمینه، انحراف معیار، چولگی و کشیدگی گزارش می‌شود. تعریف متغیرها و نمادهای مورد استفاده در جدول 4-1 و آمار توصیفی آن‌ها در جدول 4-2 آمده است. به دلیل نبود برخی داده‌ها، تعداد مشاهدات متغیرها از 847 تا 959 مشاهدهٔ سال-شرکت متغیر است.</w:t>
      </w:r>
    </w:p>
    <w:p>
      <w:pPr>
        <w:keepNext/>
        <w:bidi/>
        <w:spacing w:before="200" w:after="80" w:line="276" w:lineRule="auto"/>
        <w:jc w:val="center"/>
      </w:pPr>
      <w:r>
        <w:rPr>
          <w:rFonts w:ascii="Times New Roman" w:hAnsi="Times New Roman" w:cs="B Lotus"/>
          <w:b/>
          <w:bCs/>
          <w:szCs w:val="28"/>
          <w:rtl/>
        </w:rPr>
        <w:t xml:space="preserve">جدول 4-1: تعریف متغیرها و نمادها</w:t>
      </w:r>
    </w:p>
    <w:tbl>
      <w:tblPr>
        <w:tblW w:w="34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348"/>
      </w:tblGrid>
      <w:tr w:rsidR="00BD0396" w:rsidRPr="00C30B64" w:rsidTr="00AD6EB8">
        <w:trPr>
          <w:trHeight w:val="322"/>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نماد</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متغیرها</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AF</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لگاریتم</w:t>
            </w:r>
            <w:r w:rsidRPr="00C30B64">
              <w:rPr>
                <w:rFonts w:ascii="Times New Roman" w:hAnsi="Times New Roman" w:cs="B Lotus"/>
                <w:szCs w:val="28"/>
                <w:rtl/>
              </w:rPr>
              <w:t xml:space="preserve"> </w:t>
            </w:r>
            <w:r w:rsidRPr="00C30B64">
              <w:rPr>
                <w:rFonts w:ascii="Times New Roman" w:hAnsi="Times New Roman" w:cs="B Lotus" w:hint="cs"/>
                <w:szCs w:val="28"/>
                <w:rtl/>
              </w:rPr>
              <w:t>هزینه</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AFQ</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کیفیت حسابرسی آینده</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BIG4</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COMPLEX</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اهمیت مشتری</w:t>
            </w:r>
          </w:p>
        </w:tc>
      </w:tr>
      <w:tr w:rsidR="00BD0396" w:rsidRPr="00C30B64" w:rsidTr="00AD6EB8">
        <w:trPr>
          <w:trHeight w:val="488"/>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COSTP</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فشار</w:t>
            </w:r>
            <w:r w:rsidRPr="00C30B64">
              <w:rPr>
                <w:rFonts w:ascii="Times New Roman" w:hAnsi="Times New Roman" w:cs="B Lotus"/>
                <w:szCs w:val="28"/>
                <w:rtl/>
              </w:rPr>
              <w:t xml:space="preserve"> </w:t>
            </w:r>
            <w:r w:rsidRPr="00C30B64">
              <w:rPr>
                <w:rFonts w:ascii="Times New Roman" w:hAnsi="Times New Roman" w:cs="B Lotus" w:hint="cs"/>
                <w:szCs w:val="28"/>
                <w:rtl/>
              </w:rPr>
              <w:t>هزینه‌ای</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GROWTH</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رشد</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LEV</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اهرم</w:t>
            </w:r>
            <w:r w:rsidRPr="00C30B64">
              <w:rPr>
                <w:rFonts w:ascii="Times New Roman" w:hAnsi="Times New Roman" w:cs="B Lotus"/>
                <w:szCs w:val="28"/>
                <w:rtl/>
              </w:rPr>
              <w:t xml:space="preserve"> </w:t>
            </w:r>
            <w:r w:rsidRPr="00C30B64">
              <w:rPr>
                <w:rFonts w:ascii="Times New Roman" w:hAnsi="Times New Roman" w:cs="B Lotus" w:hint="cs"/>
                <w:szCs w:val="28"/>
                <w:rtl/>
              </w:rPr>
              <w:t>مالی</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NASR</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حق‌الزحمه‌های</w:t>
            </w:r>
            <w:r w:rsidRPr="00C30B64">
              <w:rPr>
                <w:rFonts w:ascii="Times New Roman" w:hAnsi="Times New Roman" w:cs="B Lotus"/>
                <w:szCs w:val="28"/>
                <w:rtl/>
              </w:rPr>
              <w:t xml:space="preserve"> </w:t>
            </w:r>
            <w:r w:rsidRPr="00C30B64">
              <w:rPr>
                <w:rFonts w:ascii="Times New Roman" w:hAnsi="Times New Roman" w:cs="B Lotus" w:hint="cs"/>
                <w:szCs w:val="28"/>
                <w:rtl/>
              </w:rPr>
              <w:t>غیرحسابرسی</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RISK</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ریسک</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ROA</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بازده</w:t>
            </w:r>
            <w:r w:rsidRPr="00C30B64">
              <w:rPr>
                <w:rFonts w:ascii="Times New Roman" w:hAnsi="Times New Roman" w:cs="B Lotus"/>
                <w:szCs w:val="28"/>
                <w:rtl/>
              </w:rPr>
              <w:t xml:space="preserve"> </w:t>
            </w:r>
            <w:r w:rsidRPr="00C30B64">
              <w:rPr>
                <w:rFonts w:ascii="Times New Roman" w:hAnsi="Times New Roman" w:cs="B Lotus" w:hint="cs"/>
                <w:szCs w:val="28"/>
                <w:rtl/>
              </w:rPr>
              <w:t>دارایی</w:t>
            </w:r>
            <w:r w:rsidRPr="00C30B64">
              <w:rPr>
                <w:rFonts w:ascii="Times New Roman" w:hAnsi="Times New Roman" w:cs="B Lotus"/>
                <w:szCs w:val="28"/>
                <w:rtl/>
              </w:rPr>
              <w:t xml:space="preserve"> </w:t>
            </w:r>
            <w:r w:rsidRPr="00C30B64">
              <w:rPr>
                <w:rFonts w:ascii="Times New Roman" w:hAnsi="Times New Roman" w:cs="B Lotus" w:hint="cs"/>
                <w:szCs w:val="28"/>
                <w:rtl/>
              </w:rPr>
              <w:t>ها</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SIZE</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301"/>
          <w:jc w:val="center"/>
        </w:trPr>
        <w:tc>
          <w:tcPr>
            <w:tcW w:w="224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TENURE</w:t>
            </w:r>
          </w:p>
        </w:tc>
        <w:tc>
          <w:tcPr>
            <w:tcW w:w="275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سال اول رابطه (تغییر حسابرس)</w:t>
            </w:r>
          </w:p>
        </w:tc>
      </w:tr>
    </w:tbl>
    <w:p>
      <w:pPr>
        <w:bidi/>
        <w:spacing w:before="40" w:after="160" w:line="276" w:lineRule="auto"/>
        <w:jc w:val="both"/>
      </w:pPr>
      <w:r>
        <w:rPr>
          <w:rFonts w:ascii="Times New Roman" w:hAnsi="Times New Roman" w:cs="B Lotus"/>
          <w:szCs w:val="24"/>
          <w:rtl/>
        </w:rPr>
        <w:t xml:space="preserve">منبع: یافته‌های پژوهش</w:t>
      </w:r>
    </w:p>
    <w:p>
      <w:pPr>
        <w:keepNext/>
        <w:bidi/>
        <w:spacing w:before="200" w:after="80" w:line="276" w:lineRule="auto"/>
        <w:jc w:val="center"/>
      </w:pPr>
      <w:r>
        <w:rPr>
          <w:rFonts w:ascii="Times New Roman" w:hAnsi="Times New Roman" w:cs="B Lotus"/>
          <w:b/>
          <w:bCs/>
          <w:szCs w:val="28"/>
          <w:rtl/>
        </w:rPr>
        <w:t xml:space="preserve">جدول 4-2: آمار توصیفی متغیرهای پژوهش</w:t>
      </w:r>
    </w:p>
    <w:tbl>
      <w:tblPr>
        <w:tblW w:w="50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870"/>
        <w:gridCol w:w="889"/>
        <w:gridCol w:w="838"/>
        <w:gridCol w:w="1120"/>
        <w:gridCol w:w="840"/>
        <w:gridCol w:w="945"/>
        <w:gridCol w:w="2436"/>
      </w:tblGrid>
      <w:tr w:rsidR="00BD0396" w:rsidRPr="00C30B64" w:rsidTr="00AD6EB8">
        <w:trPr>
          <w:trHeight w:val="408"/>
          <w:jc w:val="center"/>
        </w:trPr>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میانگین</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میانه</w:t>
            </w:r>
          </w:p>
        </w:tc>
        <w:tc>
          <w:tcPr>
            <w:tcW w:w="46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بیشترین</w:t>
            </w:r>
          </w:p>
        </w:tc>
        <w:tc>
          <w:tcPr>
            <w:tcW w:w="487"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کمترین</w:t>
            </w:r>
          </w:p>
        </w:tc>
        <w:tc>
          <w:tcPr>
            <w:tcW w:w="655"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انحراف معیار</w:t>
            </w:r>
          </w:p>
        </w:tc>
        <w:tc>
          <w:tcPr>
            <w:tcW w:w="47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چولگی</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کشیدگی</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متغیر</w:t>
            </w:r>
          </w:p>
        </w:tc>
      </w:tr>
      <w:tr w:rsidR="00BD0396" w:rsidRPr="00C30B64" w:rsidTr="00AD6EB8">
        <w:trPr>
          <w:trHeight w:val="259"/>
          <w:jc w:val="center"/>
        </w:trPr>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1.260</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1.272</w:t>
            </w:r>
          </w:p>
        </w:tc>
        <w:tc>
          <w:tcPr>
            <w:tcW w:w="46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1.964</w:t>
            </w:r>
          </w:p>
        </w:tc>
        <w:tc>
          <w:tcPr>
            <w:tcW w:w="487"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0.266</w:t>
            </w:r>
          </w:p>
        </w:tc>
        <w:tc>
          <w:tcPr>
            <w:tcW w:w="655"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0.259</w:t>
            </w:r>
          </w:p>
        </w:tc>
        <w:tc>
          <w:tcPr>
            <w:tcW w:w="47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-0.237</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3.655</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لگاریتم</w:t>
            </w:r>
            <w:r w:rsidRPr="00C30B64">
              <w:rPr>
                <w:rFonts w:ascii="Times New Roman" w:hAnsi="Times New Roman" w:cs="B Lotus"/>
                <w:szCs w:val="28"/>
                <w:rtl/>
              </w:rPr>
              <w:t xml:space="preserve"> </w:t>
            </w:r>
            <w:r w:rsidRPr="00C30B64">
              <w:rPr>
                <w:rFonts w:ascii="Times New Roman" w:hAnsi="Times New Roman" w:cs="B Lotus" w:hint="cs"/>
                <w:szCs w:val="28"/>
                <w:rtl/>
              </w:rPr>
              <w:t>هزینه</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p>
        </w:tc>
      </w:tr>
      <w:tr w:rsidR="00BD0396" w:rsidRPr="00C30B64" w:rsidTr="00AD6EB8">
        <w:trPr>
          <w:trHeight w:val="259"/>
          <w:jc w:val="center"/>
        </w:trPr>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0.107</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0.053</w:t>
            </w:r>
          </w:p>
        </w:tc>
        <w:tc>
          <w:tcPr>
            <w:tcW w:w="46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4.192</w:t>
            </w:r>
          </w:p>
        </w:tc>
        <w:tc>
          <w:tcPr>
            <w:tcW w:w="487"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w:t>
            </w:r>
          </w:p>
        </w:tc>
        <w:tc>
          <w:tcPr>
            <w:tcW w:w="655"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0.247</w:t>
            </w:r>
          </w:p>
        </w:tc>
        <w:tc>
          <w:tcPr>
            <w:tcW w:w="47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9.104</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114.252</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Pr>
                <w:rFonts w:ascii="Times New Roman" w:hAnsi="Times New Roman" w:cs="B Lotus"/>
                <w:szCs w:val="28"/>
                <w:rtl/>
              </w:rPr>
              <w:t xml:space="preserve">کیفیت حسابرسی آینده</w:t>
            </w:r>
          </w:p>
        </w:tc>
      </w:tr>
      <w:tr w:rsidR="00BD0396" w:rsidRPr="00C30B64" w:rsidTr="00AD6EB8">
        <w:trPr>
          <w:trHeight w:val="259"/>
          <w:jc w:val="center"/>
        </w:trPr>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0.128</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w:t>
            </w:r>
          </w:p>
        </w:tc>
        <w:tc>
          <w:tcPr>
            <w:tcW w:w="46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w:t>
            </w:r>
          </w:p>
        </w:tc>
        <w:tc>
          <w:tcPr>
            <w:tcW w:w="487"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w:t>
            </w:r>
          </w:p>
        </w:tc>
        <w:tc>
          <w:tcPr>
            <w:tcW w:w="655"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0.335</w:t>
            </w:r>
          </w:p>
        </w:tc>
        <w:tc>
          <w:tcPr>
            <w:tcW w:w="47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2.223</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5.944</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r>
      <w:tr w:rsidR="00BD0396" w:rsidRPr="00C30B64" w:rsidTr="00AD6EB8">
        <w:trPr>
          <w:trHeight w:val="420"/>
          <w:jc w:val="center"/>
        </w:trPr>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2.003</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1.962</w:t>
            </w:r>
          </w:p>
        </w:tc>
        <w:tc>
          <w:tcPr>
            <w:tcW w:w="46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2.767</w:t>
            </w:r>
          </w:p>
        </w:tc>
        <w:tc>
          <w:tcPr>
            <w:tcW w:w="487"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1.216</w:t>
            </w:r>
          </w:p>
        </w:tc>
        <w:tc>
          <w:tcPr>
            <w:tcW w:w="655"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0.259</w:t>
            </w:r>
          </w:p>
        </w:tc>
        <w:tc>
          <w:tcPr>
            <w:tcW w:w="471"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0.475</w:t>
            </w:r>
          </w:p>
        </w:tc>
        <w:tc>
          <w:tcPr>
            <w:tcW w:w="509" w:type="pct"/>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3.046</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Pr>
                <w:rFonts w:ascii="Times New Roman" w:hAnsi="Times New Roman" w:cs="B Lotus"/>
                <w:szCs w:val="28"/>
                <w:rtl/>
              </w:rPr>
              <w:t xml:space="preserve">اهمیت مشتری</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0.025</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0.017</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1.124</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-0.539</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0.116</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1.747</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19.818</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فشار</w:t>
            </w:r>
            <w:r w:rsidRPr="00C30B64">
              <w:rPr>
                <w:rFonts w:ascii="Times New Roman" w:hAnsi="Times New Roman" w:cs="B Lotus"/>
                <w:szCs w:val="28"/>
                <w:rtl/>
              </w:rPr>
              <w:t xml:space="preserve"> </w:t>
            </w:r>
            <w:r w:rsidRPr="00C30B64">
              <w:rPr>
                <w:rFonts w:ascii="Times New Roman" w:hAnsi="Times New Roman" w:cs="B Lotus" w:hint="cs"/>
                <w:szCs w:val="28"/>
                <w:rtl/>
              </w:rPr>
              <w:t>هزینه‌ای</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0.539</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0.457</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9.115</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-0.575</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0.574</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5.597</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68.466</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رشد</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0.442</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0.428</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1.587</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0.023</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0.204</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0.775</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4.852</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اهرم</w:t>
            </w:r>
            <w:r w:rsidRPr="00C30B64">
              <w:rPr>
                <w:rFonts w:ascii="Times New Roman" w:hAnsi="Times New Roman" w:cs="B Lotus"/>
                <w:szCs w:val="28"/>
                <w:rtl/>
              </w:rPr>
              <w:t xml:space="preserve"> </w:t>
            </w:r>
            <w:r w:rsidRPr="00C30B64">
              <w:rPr>
                <w:rFonts w:ascii="Times New Roman" w:hAnsi="Times New Roman" w:cs="B Lotus" w:hint="cs"/>
                <w:szCs w:val="28"/>
                <w:rtl/>
              </w:rPr>
              <w:t>مالی</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0.520</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0.511</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0.803</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0.360</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0.050</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1.324</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7.529</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حق‌الزحمه‌های</w:t>
            </w:r>
            <w:r w:rsidRPr="00C30B64">
              <w:rPr>
                <w:rFonts w:ascii="Times New Roman" w:hAnsi="Times New Roman" w:cs="B Lotus"/>
                <w:szCs w:val="28"/>
                <w:rtl/>
              </w:rPr>
              <w:t xml:space="preserve"> </w:t>
            </w:r>
            <w:r w:rsidRPr="00C30B64">
              <w:rPr>
                <w:rFonts w:ascii="Times New Roman" w:hAnsi="Times New Roman" w:cs="B Lotus" w:hint="cs"/>
                <w:szCs w:val="28"/>
                <w:rtl/>
              </w:rPr>
              <w:t>غیرحسابرسی</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0.070</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0.058</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0.647</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0.001</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0.054</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2.430</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18.953</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ریسک</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0.249</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0.254</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0.840</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-1.086</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0.220</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-0.806</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6.058</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بازده</w:t>
            </w:r>
            <w:r w:rsidRPr="00C30B64">
              <w:rPr>
                <w:rFonts w:ascii="Times New Roman" w:hAnsi="Times New Roman" w:cs="B Lotus"/>
                <w:szCs w:val="28"/>
                <w:rtl/>
              </w:rPr>
              <w:t xml:space="preserve"> </w:t>
            </w:r>
            <w:r w:rsidRPr="00C30B64">
              <w:rPr>
                <w:rFonts w:ascii="Times New Roman" w:hAnsi="Times New Roman" w:cs="B Lotus" w:hint="cs"/>
                <w:szCs w:val="28"/>
                <w:rtl/>
              </w:rPr>
              <w:t>دارایی</w:t>
            </w:r>
            <w:r w:rsidRPr="00C30B64">
              <w:rPr>
                <w:rFonts w:ascii="Times New Roman" w:hAnsi="Times New Roman" w:cs="B Lotus"/>
                <w:szCs w:val="28"/>
                <w:rtl/>
              </w:rPr>
              <w:t xml:space="preserve"> </w:t>
            </w:r>
            <w:r w:rsidRPr="00C30B64">
              <w:rPr>
                <w:rFonts w:ascii="Times New Roman" w:hAnsi="Times New Roman" w:cs="B Lotus" w:hint="cs"/>
                <w:szCs w:val="28"/>
                <w:rtl/>
              </w:rPr>
              <w:t>ها</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16.178</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15.915</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21.899</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11.407</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1.865</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0.505</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2.827</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r>
      <w:tr w:rsidR="00BD0396" w:rsidRPr="00C30B64" w:rsidTr="00AD6EB8">
        <w:trPr>
          <w:trHeight w:val="420"/>
          <w:jc w:val="center"/>
        </w:trPr>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0.059</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w:t>
            </w:r>
          </w:p>
        </w:tc>
        <w:tc>
          <w:tcPr>
            <w:tcW w:w="46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w:t>
            </w:r>
          </w:p>
        </w:tc>
        <w:tc>
          <w:tcPr>
            <w:tcW w:w="48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w:t>
            </w:r>
          </w:p>
        </w:tc>
        <w:tc>
          <w:tcPr>
            <w:tcW w:w="655"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0.237</w:t>
            </w:r>
          </w:p>
        </w:tc>
        <w:tc>
          <w:tcPr>
            <w:tcW w:w="4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3.727</w:t>
            </w:r>
          </w:p>
        </w:tc>
        <w:tc>
          <w:tcPr>
            <w:tcW w:w="50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14.888</w:t>
            </w:r>
          </w:p>
        </w:tc>
        <w:tc>
          <w:tcPr>
            <w:tcW w:w="1398"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سال اول رابطه (تغییر حسابرس)</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در متغیرهای اصلی پژوهش، میانگین و میانهٔ «لگاریتم هزینهٔ حسابرسی» به‌ترتیب 1.260 و 1.272 است. نزدیکی این دو شاخص نشان‌دهندهٔ تمرکز نسبتاً متعادل داده‌ها حول مقدار مرکزی است و چولگی منفی خفیف (0.237-) کشیدگی اندک توزیع به سمت مقادیر پایین را نشان می‌دهد. «کیفیت حسابرسی</w:t>
      </w:r>
      <w:r>
        <w:rPr>
          <w:rStyle w:val="FootnoteReference"/>
        </w:rPr>
        <w:footnoteReference w:id="178"/>
      </w:r>
      <w:r>
        <w:rPr>
          <w:rFonts w:ascii="Times New Roman" w:hAnsi="Times New Roman" w:cs="B Lotus"/>
          <w:szCs w:val="28"/>
          <w:rtl/>
        </w:rPr>
        <w:t xml:space="preserve"> آینده» میانگین 0.107 و میانهٔ 0.053 دارد؛ بالاتر بودن میانگین از میانه، همراه با چولگی بسیار بالا (9.104)، بیانگر تمرکز مشاهدات در مقادیر پایین و وجود تعداد محدودی مقدار بزرگ است. «اندازهٔ حسابرس» با میانگین 0.128 و میانهٔ صفر نشان می‌دهد حدود 13 درصد مشاهدات توسط مؤسسات بزرگ (سازمان حسابرسی</w:t>
      </w:r>
      <w:r>
        <w:rPr>
          <w:rStyle w:val="FootnoteReference"/>
        </w:rPr>
        <w:footnoteReference w:id="179"/>
      </w:r>
      <w:r>
        <w:rPr>
          <w:rFonts w:ascii="Times New Roman" w:hAnsi="Times New Roman" w:cs="B Lotus"/>
          <w:szCs w:val="28"/>
          <w:rtl/>
        </w:rPr>
        <w:t xml:space="preserve">) حسابرسی شده‌اند.</w:t>
      </w:r>
    </w:p>
    <w:p>
      <w:pPr>
        <w:bidi/>
        <w:spacing w:before="0" w:after="0" w:line="360" w:lineRule="auto"/>
        <w:jc w:val="both"/>
      </w:pPr>
      <w:r>
        <w:rPr>
          <w:rFonts w:ascii="Times New Roman" w:hAnsi="Times New Roman" w:cs="B Lotus"/>
          <w:szCs w:val="28"/>
          <w:rtl/>
        </w:rPr>
        <w:t xml:space="preserve">میانگین و میانهٔ «اهمیت مشتری</w:t>
      </w:r>
      <w:r>
        <w:rPr>
          <w:rStyle w:val="FootnoteReference"/>
        </w:rPr>
        <w:footnoteReference w:id="180"/>
      </w:r>
      <w:r>
        <w:rPr>
          <w:rFonts w:ascii="Times New Roman" w:hAnsi="Times New Roman" w:cs="B Lotus"/>
          <w:szCs w:val="28"/>
          <w:rtl/>
        </w:rPr>
        <w:t xml:space="preserve">» به‌ترتیب 2.003 و 1.962 است که نزدیکی آن‌ها بیانگر توزیع نسبتاً متقارن این متغیر است. «فشار هزینه‌ای حسابرس» با میانگین 0.025 و میانهٔ 0.017 نشان‌دهندهٔ سطح پایین فشار هزینه‌ای در اغلب مشاهدات است، اما مقادیر حدی مثبت و منفی (از 0.539- تا 1.124) و کشیدگی بالا حاکی از ناهمگنی قابل‌توجه نمونه است. «رشد شرکت</w:t>
      </w:r>
      <w:r>
        <w:rPr>
          <w:rStyle w:val="FootnoteReference"/>
        </w:rPr>
        <w:footnoteReference w:id="181"/>
      </w:r>
      <w:r>
        <w:rPr>
          <w:rFonts w:ascii="Times New Roman" w:hAnsi="Times New Roman" w:cs="B Lotus"/>
          <w:szCs w:val="28"/>
          <w:rtl/>
        </w:rPr>
        <w:t xml:space="preserve">» با میانگین 0.539 و میانهٔ 0.457 توزیعی راست‌چوله دارد و برخی شرکت‌ها رشد بسیار بالایی را تجربه کرده‌اند. در متغیر «اهرم مالی</w:t>
      </w:r>
      <w:r>
        <w:rPr>
          <w:rStyle w:val="FootnoteReference"/>
        </w:rPr>
        <w:footnoteReference w:id="182"/>
      </w:r>
      <w:r>
        <w:rPr>
          <w:rFonts w:ascii="Times New Roman" w:hAnsi="Times New Roman" w:cs="B Lotus"/>
          <w:szCs w:val="28"/>
          <w:rtl/>
        </w:rPr>
        <w:t xml:space="preserve">»، نزدیکی میانگین (0.442) و میانه (0.428) تمرکز مناسب داده‌ها را نشان می‌دهد.</w:t>
      </w:r>
    </w:p>
    <w:p>
      <w:pPr>
        <w:bidi/>
        <w:spacing w:before="0" w:after="0" w:line="360" w:lineRule="auto"/>
        <w:jc w:val="both"/>
      </w:pPr>
      <w:r>
        <w:rPr>
          <w:rFonts w:ascii="Times New Roman" w:hAnsi="Times New Roman" w:cs="B Lotus"/>
          <w:szCs w:val="28"/>
          <w:rtl/>
        </w:rPr>
        <w:t xml:space="preserve">در سایر متغیرها، «سهم حق‌الزحمه‌های غیرحسابرسی» با میانگین 0.520 و میانهٔ 0.511 توزیعی نسبتاً متمرکز دارد. «ریسک شرکت</w:t>
      </w:r>
      <w:r>
        <w:rPr>
          <w:rStyle w:val="FootnoteReference"/>
        </w:rPr>
        <w:footnoteReference w:id="183"/>
      </w:r>
      <w:r>
        <w:rPr>
          <w:rFonts w:ascii="Times New Roman" w:hAnsi="Times New Roman" w:cs="B Lotus"/>
          <w:szCs w:val="28"/>
          <w:rtl/>
        </w:rPr>
        <w:t xml:space="preserve">» با میانگین 0.070 و میانهٔ 0.058 عمدتاً در سطوح پایین است، اما چولگی و کشیدگی بالا وجود مشاهدات پرت را نشان می‌دهد. «بازده دارایی‌ها</w:t>
      </w:r>
      <w:r>
        <w:rPr>
          <w:rStyle w:val="FootnoteReference"/>
        </w:rPr>
        <w:footnoteReference w:id="184"/>
      </w:r>
      <w:r>
        <w:rPr>
          <w:rFonts w:ascii="Times New Roman" w:hAnsi="Times New Roman" w:cs="B Lotus"/>
          <w:szCs w:val="28"/>
          <w:rtl/>
        </w:rPr>
        <w:t xml:space="preserve">» با میانگین 0.249 و میانهٔ 0.254 تقریباً متقارن است و «اندازهٔ شرکت</w:t>
      </w:r>
      <w:r>
        <w:rPr>
          <w:rStyle w:val="FootnoteReference"/>
        </w:rPr>
        <w:footnoteReference w:id="185"/>
      </w:r>
      <w:r>
        <w:rPr>
          <w:rFonts w:ascii="Times New Roman" w:hAnsi="Times New Roman" w:cs="B Lotus"/>
          <w:szCs w:val="28"/>
          <w:rtl/>
        </w:rPr>
        <w:t xml:space="preserve">» با میانگین 16.178 و میانهٔ 15.915 توزیع نسبتاً متوازنی دارد. در نهایت، «سال اول رابطهٔ حسابرسی (تغییر حسابرس)» با میانگین 0.059 و میانهٔ صفر نشان می‌دهد که سال اول رابطه تنها در حدود 6 درصد مشاهدات رخ داده است. آزمون جارک-برا برای تمامی متغیرها نرمال بودن توزیع را رد می‌کند؛ با این حال، با توجه به بزرگی نمونه (959 مشاهده)، اتکا به قضیهٔ حد مرکزی در آزمون‌های </w:t>
      </w:r>
      <w:r>
        <w:rPr>
          <w:rFonts w:ascii="Times New Roman" w:hAnsi="Times New Roman" w:cs="B Lotus"/>
          <w:szCs w:val="28"/>
        </w:rPr>
        <w:t xml:space="preserve">t</w:t>
      </w:r>
      <w:r>
        <w:rPr>
          <w:rFonts w:ascii="Times New Roman" w:hAnsi="Times New Roman" w:cs="B Lotus"/>
          <w:szCs w:val="28"/>
          <w:rtl/>
        </w:rPr>
        <w:t xml:space="preserve"> و </w:t>
      </w:r>
      <w:r>
        <w:rPr>
          <w:rFonts w:ascii="Times New Roman" w:hAnsi="Times New Roman" w:cs="B Lotus"/>
          <w:szCs w:val="28"/>
        </w:rPr>
        <w:t xml:space="preserve">F</w:t>
      </w:r>
      <w:r>
        <w:rPr>
          <w:rFonts w:ascii="Times New Roman" w:hAnsi="Times New Roman" w:cs="B Lotus"/>
          <w:szCs w:val="28"/>
          <w:rtl/>
        </w:rPr>
        <w:t xml:space="preserve"> پذیرفتنی است.</w:t>
      </w:r>
    </w:p>
    <w:p>
      <w:pPr>
        <w:keepNext/>
        <w:bidi/>
        <w:spacing w:before="240" w:after="60" w:line="360" w:lineRule="auto"/>
        <w:jc w:val="both"/>
        <w:outlineLvl w:val="1"/>
      </w:pPr>
      <w:r>
        <w:rPr>
          <w:rFonts w:ascii="Times New Roman" w:hAnsi="Times New Roman" w:cs="B Lotus"/>
          <w:b/>
          <w:bCs/>
          <w:szCs w:val="28"/>
          <w:rtl/>
        </w:rPr>
        <w:t xml:space="preserve">4-3- آزمون‌های تشخیصی پیش از برآورد مدل‌ها</w:t>
      </w:r>
    </w:p>
    <w:p>
      <w:pPr>
        <w:bidi/>
        <w:spacing w:before="0" w:after="0" w:line="360" w:lineRule="auto"/>
        <w:jc w:val="both"/>
      </w:pPr>
      <w:r>
        <w:rPr>
          <w:rFonts w:ascii="Times New Roman" w:hAnsi="Times New Roman" w:cs="B Lotus"/>
          <w:szCs w:val="28"/>
          <w:rtl/>
        </w:rPr>
        <w:t xml:space="preserve">برآورد مدل‌های رگرسیونی بر پایهٔ داده‌های تابلویی</w:t>
      </w:r>
      <w:r>
        <w:rPr>
          <w:rStyle w:val="FootnoteReference"/>
        </w:rPr>
        <w:footnoteReference w:id="186"/>
      </w:r>
      <w:r>
        <w:rPr>
          <w:rFonts w:ascii="Times New Roman" w:hAnsi="Times New Roman" w:cs="B Lotus"/>
          <w:szCs w:val="28"/>
          <w:rtl/>
        </w:rPr>
        <w:t xml:space="preserve"> مستلزم بررسی مفروضات کلاسیک و انتخاب نوع مدل پانل است. این آزمون‌ها بر اساس مراحل تعریف‌شده در بخش 3-7 اجرا شده‌اند.</w:t>
      </w:r>
    </w:p>
    <w:p>
      <w:pPr>
        <w:keepNext/>
        <w:bidi/>
        <w:spacing w:before="160" w:after="40" w:line="360" w:lineRule="auto"/>
        <w:jc w:val="both"/>
        <w:outlineLvl w:val="2"/>
      </w:pPr>
      <w:r>
        <w:rPr>
          <w:rFonts w:ascii="Times New Roman" w:hAnsi="Times New Roman" w:cs="B Lotus"/>
          <w:b/>
          <w:bCs/>
          <w:szCs w:val="28"/>
          <w:rtl/>
        </w:rPr>
        <w:t xml:space="preserve">4-3-1- آزمون مانایی (ریشهٔ واحد)</w:t>
      </w:r>
    </w:p>
    <w:p>
      <w:pPr>
        <w:bidi/>
        <w:spacing w:before="0" w:after="0" w:line="360" w:lineRule="auto"/>
        <w:jc w:val="both"/>
      </w:pPr>
      <w:r>
        <w:rPr>
          <w:rFonts w:ascii="Times New Roman" w:hAnsi="Times New Roman" w:cs="B Lotus"/>
          <w:szCs w:val="28"/>
          <w:rtl/>
        </w:rPr>
        <w:t xml:space="preserve">رگرسیون کاذب</w:t>
      </w:r>
      <w:r>
        <w:rPr>
          <w:rStyle w:val="FootnoteReference"/>
        </w:rPr>
        <w:footnoteReference w:id="187"/>
      </w:r>
      <w:r>
        <w:rPr>
          <w:rFonts w:ascii="Times New Roman" w:hAnsi="Times New Roman" w:cs="B Lotus"/>
          <w:szCs w:val="28"/>
          <w:rtl/>
        </w:rPr>
        <w:t xml:space="preserve"> وضعیتی است که با وجود ضریب تعیین بالا، رابطهٔ معناداری بین متغیرها وجود ندارد. برای اطمینان از ساختگی نبودن روابط، مانایی متغیرها با آزمون‌های لوین، لین و چو (</w:t>
      </w:r>
      <w:r>
        <w:rPr>
          <w:rFonts w:ascii="Times New Roman" w:hAnsi="Times New Roman" w:cs="B Lotus"/>
          <w:szCs w:val="28"/>
        </w:rPr>
        <w:t xml:space="preserve">LLC)</w:t>
      </w:r>
      <w:r>
        <w:rPr>
          <w:rFonts w:ascii="Times New Roman" w:hAnsi="Times New Roman" w:cs="B Lotus"/>
          <w:szCs w:val="28"/>
          <w:rtl/>
        </w:rPr>
        <w:t xml:space="preserve"> و ایم، پسران و شین (</w:t>
      </w:r>
      <w:r>
        <w:rPr>
          <w:rFonts w:ascii="Times New Roman" w:hAnsi="Times New Roman" w:cs="B Lotus"/>
          <w:szCs w:val="28"/>
        </w:rPr>
        <w:t xml:space="preserve">IPS)</w:t>
      </w:r>
      <w:r>
        <w:rPr>
          <w:rFonts w:ascii="Times New Roman" w:hAnsi="Times New Roman" w:cs="B Lotus"/>
          <w:szCs w:val="28"/>
          <w:rtl/>
        </w:rPr>
        <w:t xml:space="preserve"> بررسی شد (جدول 4-3). فرض صفر هر دو آزمون وجود ریشهٔ واحد است.</w:t>
      </w:r>
    </w:p>
    <w:p>
      <w:pPr>
        <w:keepNext/>
        <w:bidi/>
        <w:spacing w:before="200" w:after="80" w:line="276" w:lineRule="auto"/>
        <w:jc w:val="center"/>
      </w:pPr>
      <w:r>
        <w:rPr>
          <w:rFonts w:ascii="Times New Roman" w:hAnsi="Times New Roman" w:cs="B Lotus"/>
          <w:b/>
          <w:bCs/>
          <w:szCs w:val="28"/>
          <w:rtl/>
        </w:rPr>
        <w:t xml:space="preserve">جدول 4-3: نتایج آزمون مانایی متغیرهای پژوهش</w:t>
      </w:r>
    </w:p>
    <w:tbl>
      <w:tblPr>
        <w:bidiVisual/>
        <w:tblW w:w="44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874"/>
        <w:gridCol w:w="1503"/>
        <w:gridCol w:w="880"/>
        <w:gridCol w:w="1057"/>
        <w:gridCol w:w="880"/>
        <w:gridCol w:w="659"/>
      </w:tblGrid>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متغیر</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r w:rsidRPr="00C30B64">
              <w:rPr>
                <w:rFonts w:ascii="Times New Roman" w:hAnsi="Times New Roman" w:cs="B Lotus"/>
                <w:szCs w:val="28"/>
                <w:rtl/>
              </w:rPr>
              <w:t xml:space="preserve"> </w:t>
            </w:r>
            <w:r w:rsidRPr="00C30B64">
              <w:rPr>
                <w:rFonts w:ascii="Times New Roman" w:hAnsi="Times New Roman" w:cs="B Lotus" w:hint="cs"/>
                <w:szCs w:val="28"/>
                <w:rtl/>
              </w:rPr>
              <w:t>آزمون</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Levin, Lin &amp; Chu (t)</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Prob</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IPS (W-stat)</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Prob</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نتیجه</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لگاریتم</w:t>
            </w:r>
            <w:r w:rsidRPr="00C30B64">
              <w:rPr>
                <w:rFonts w:ascii="Times New Roman" w:hAnsi="Times New Roman" w:cs="B Lotus"/>
                <w:szCs w:val="28"/>
                <w:rtl/>
              </w:rPr>
              <w:t xml:space="preserve"> </w:t>
            </w:r>
            <w:r w:rsidRPr="00C30B64">
              <w:rPr>
                <w:rFonts w:ascii="Times New Roman" w:hAnsi="Times New Roman" w:cs="B Lotus" w:hint="cs"/>
                <w:szCs w:val="28"/>
                <w:rtl/>
              </w:rPr>
              <w:t>هزینه</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تفاضل</w:t>
            </w:r>
            <w:r w:rsidRPr="00C30B64">
              <w:rPr>
                <w:rFonts w:ascii="Times New Roman" w:hAnsi="Times New Roman" w:cs="B Lotus"/>
                <w:szCs w:val="28"/>
                <w:rtl/>
              </w:rPr>
              <w:t xml:space="preserve"> </w:t>
            </w:r>
            <w:r w:rsidRPr="00C30B64">
              <w:rPr>
                <w:rFonts w:ascii="Times New Roman" w:hAnsi="Times New Roman" w:cs="B Lotus" w:hint="cs"/>
                <w:szCs w:val="28"/>
                <w:rtl/>
              </w:rPr>
              <w:t>اول</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-22.3039</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5.4219</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کیفیت</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r w:rsidRPr="00C30B64">
              <w:rPr>
                <w:rFonts w:ascii="Times New Roman" w:hAnsi="Times New Roman" w:cs="B Lotus"/>
                <w:szCs w:val="28"/>
                <w:rtl/>
              </w:rPr>
              <w:t xml:space="preserve"> </w:t>
            </w:r>
            <w:r w:rsidRPr="00C30B64">
              <w:rPr>
                <w:rFonts w:ascii="Times New Roman" w:hAnsi="Times New Roman" w:cs="B Lotus" w:hint="cs"/>
                <w:szCs w:val="28"/>
                <w:rtl/>
              </w:rPr>
              <w:t>آینده</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-35.4529</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9.2046</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تفاضل</w:t>
            </w:r>
            <w:r w:rsidRPr="00C30B64">
              <w:rPr>
                <w:rFonts w:ascii="Times New Roman" w:hAnsi="Times New Roman" w:cs="B Lotus"/>
                <w:szCs w:val="28"/>
                <w:rtl/>
              </w:rPr>
              <w:t xml:space="preserve"> </w:t>
            </w:r>
            <w:r w:rsidRPr="00C30B64">
              <w:rPr>
                <w:rFonts w:ascii="Times New Roman" w:hAnsi="Times New Roman" w:cs="B Lotus" w:hint="cs"/>
                <w:szCs w:val="28"/>
                <w:rtl/>
              </w:rPr>
              <w:t>اول</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-10.1730</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3.1867</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0.0007</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اهمیت مشتری</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تفاضل</w:t>
            </w:r>
            <w:r w:rsidRPr="00C30B64">
              <w:rPr>
                <w:rFonts w:ascii="Times New Roman" w:hAnsi="Times New Roman" w:cs="B Lotus"/>
                <w:szCs w:val="28"/>
                <w:rtl/>
              </w:rPr>
              <w:t xml:space="preserve"> </w:t>
            </w:r>
            <w:r w:rsidRPr="00C30B64">
              <w:rPr>
                <w:rFonts w:ascii="Times New Roman" w:hAnsi="Times New Roman" w:cs="B Lotus" w:hint="cs"/>
                <w:szCs w:val="28"/>
                <w:rtl/>
              </w:rPr>
              <w:t>اول</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-28.2545</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6.4276</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فشار</w:t>
            </w:r>
            <w:r w:rsidRPr="00C30B64">
              <w:rPr>
                <w:rFonts w:ascii="Times New Roman" w:hAnsi="Times New Roman" w:cs="B Lotus"/>
                <w:szCs w:val="28"/>
                <w:rtl/>
              </w:rPr>
              <w:t xml:space="preserve"> </w:t>
            </w:r>
            <w:r w:rsidRPr="00C30B64">
              <w:rPr>
                <w:rFonts w:ascii="Times New Roman" w:hAnsi="Times New Roman" w:cs="B Lotus" w:hint="cs"/>
                <w:szCs w:val="28"/>
                <w:rtl/>
              </w:rPr>
              <w:t>هزینه‌ای</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-12.9658</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5.4169</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رشد</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-24.4525</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6.8338</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اهرم</w:t>
            </w:r>
            <w:r w:rsidRPr="00C30B64">
              <w:rPr>
                <w:rFonts w:ascii="Times New Roman" w:hAnsi="Times New Roman" w:cs="B Lotus"/>
                <w:szCs w:val="28"/>
                <w:rtl/>
              </w:rPr>
              <w:t xml:space="preserve"> </w:t>
            </w:r>
            <w:r w:rsidRPr="00C30B64">
              <w:rPr>
                <w:rFonts w:ascii="Times New Roman" w:hAnsi="Times New Roman" w:cs="B Lotus" w:hint="cs"/>
                <w:szCs w:val="28"/>
                <w:rtl/>
              </w:rPr>
              <w:t>مالی</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-22.4671</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3.4215</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0.0003</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حق‌الزحمه‌های</w:t>
            </w:r>
            <w:r w:rsidRPr="00C30B64">
              <w:rPr>
                <w:rFonts w:ascii="Times New Roman" w:hAnsi="Times New Roman" w:cs="B Lotus"/>
                <w:szCs w:val="28"/>
                <w:rtl/>
              </w:rPr>
              <w:t xml:space="preserve"> </w:t>
            </w:r>
            <w:r w:rsidRPr="00C30B64">
              <w:rPr>
                <w:rFonts w:ascii="Times New Roman" w:hAnsi="Times New Roman" w:cs="B Lotus" w:hint="cs"/>
                <w:szCs w:val="28"/>
                <w:rtl/>
              </w:rPr>
              <w:t>غیرحسابرسی</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-17.9411</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4.5432</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ریسک</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-15.9487</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2.6749</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0.0037</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بازده</w:t>
            </w:r>
            <w:r w:rsidRPr="00C30B64">
              <w:rPr>
                <w:rFonts w:ascii="Times New Roman" w:hAnsi="Times New Roman" w:cs="B Lotus"/>
                <w:szCs w:val="28"/>
                <w:rtl/>
              </w:rPr>
              <w:t xml:space="preserve"> </w:t>
            </w:r>
            <w:r w:rsidRPr="00C30B64">
              <w:rPr>
                <w:rFonts w:ascii="Times New Roman" w:hAnsi="Times New Roman" w:cs="B Lotus" w:hint="cs"/>
                <w:szCs w:val="28"/>
                <w:rtl/>
              </w:rPr>
              <w:t>دارایی‌ها</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سطح</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-15.1795</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2.1035</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0.0177</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تفاضل</w:t>
            </w:r>
            <w:r w:rsidRPr="00C30B64">
              <w:rPr>
                <w:rFonts w:ascii="Times New Roman" w:hAnsi="Times New Roman" w:cs="B Lotus"/>
                <w:szCs w:val="28"/>
                <w:rtl/>
              </w:rPr>
              <w:t xml:space="preserve"> </w:t>
            </w:r>
            <w:r w:rsidRPr="00C30B64">
              <w:rPr>
                <w:rFonts w:ascii="Times New Roman" w:hAnsi="Times New Roman" w:cs="B Lotus" w:hint="cs"/>
                <w:szCs w:val="28"/>
                <w:rtl/>
              </w:rPr>
              <w:t>اول</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-27.0219</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4.2854</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0.0000</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سال اول رابطه (تغییر حسابرس)</w:t>
            </w:r>
          </w:p>
        </w:tc>
        <w:tc>
          <w:tcPr>
            <w:tcW w:w="64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تفاضل</w:t>
            </w:r>
            <w:r w:rsidRPr="00C30B64">
              <w:rPr>
                <w:rFonts w:ascii="Times New Roman" w:hAnsi="Times New Roman" w:cs="B Lotus"/>
                <w:szCs w:val="28"/>
                <w:rtl/>
              </w:rPr>
              <w:t xml:space="preserve"> </w:t>
            </w:r>
            <w:r w:rsidRPr="00C30B64">
              <w:rPr>
                <w:rFonts w:ascii="Times New Roman" w:hAnsi="Times New Roman" w:cs="B Lotus" w:hint="cs"/>
                <w:szCs w:val="28"/>
                <w:rtl/>
              </w:rPr>
              <w:t>اول</w:t>
            </w:r>
          </w:p>
        </w:tc>
        <w:tc>
          <w:tcPr>
            <w:tcW w:w="105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-10.1013</w:t>
            </w:r>
          </w:p>
        </w:tc>
        <w:tc>
          <w:tcPr>
            <w:tcW w:w="41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0.000</w:t>
            </w:r>
            <w:r w:rsidRPr="00C30B64">
              <w:rPr>
                <w:rFonts w:ascii="Times New Roman" w:hAnsi="Times New Roman" w:cs="B Lotus" w:hint="cs"/>
                <w:szCs w:val="28"/>
                <w:rtl/>
              </w:rPr>
              <w:t>1</w:t>
            </w:r>
          </w:p>
        </w:tc>
        <w:tc>
          <w:tcPr>
            <w:tcW w:w="762"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w:t>
            </w:r>
            <w:r w:rsidRPr="00C30B64">
              <w:rPr>
                <w:rFonts w:ascii="Times New Roman" w:hAnsi="Times New Roman" w:cs="B Lotus"/>
                <w:szCs w:val="28"/>
                <w:rtl/>
              </w:rPr>
              <w:t>2.4245</w:t>
            </w:r>
          </w:p>
        </w:tc>
        <w:tc>
          <w:tcPr>
            <w:tcW w:w="46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0.0077</w:t>
            </w:r>
          </w:p>
        </w:tc>
        <w:tc>
          <w:tcPr>
            <w:tcW w:w="38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مانا</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احتمال هر دو آزمون برای تمامی متغیرها کمتر از 0.05 است؛ بنابراین فرض وجود ریشهٔ واحد رد می‌شود. متغیرهای کیفیت حسابرسی آینده، فشار هزینه‌ای حسابرس، رشد شرکت، اهرم مالی، سهم حق‌الزحمه‌های غیرحسابرسی، ریسک شرکت و بازده دارایی‌ها در سطح مانا هستند، اما متغیرهای لگاریتم هزینهٔ حسابرسی، اندازهٔ حسابرس، اهمیت مشتری، اندازهٔ شرکت و سال اول رابطه در سطح نامانا بوده و پس از یک‌بار تفاضل‌گیری مانا شده‌اند. از آنجا که این متغیرها در سطح مانا نیستند، برای اطمینان از اینکه رابطهٔ سطح آن‌ها کاذب نیست، آزمون هم‌انباشتگی</w:t>
      </w:r>
      <w:r>
        <w:rPr>
          <w:rStyle w:val="FootnoteReference"/>
        </w:rPr>
        <w:footnoteReference w:id="188"/>
      </w:r>
      <w:r>
        <w:rPr>
          <w:rFonts w:ascii="Times New Roman" w:hAnsi="Times New Roman" w:cs="B Lotus"/>
          <w:szCs w:val="28"/>
          <w:rtl/>
        </w:rPr>
        <w:t xml:space="preserve"> در بخش بعد انجام شد.</w:t>
      </w:r>
    </w:p>
    <w:p>
      <w:pPr>
        <w:keepNext/>
        <w:bidi/>
        <w:spacing w:before="160" w:after="40" w:line="360" w:lineRule="auto"/>
        <w:jc w:val="both"/>
        <w:outlineLvl w:val="2"/>
      </w:pPr>
      <w:r>
        <w:rPr>
          <w:rFonts w:ascii="Times New Roman" w:hAnsi="Times New Roman" w:cs="B Lotus"/>
          <w:b/>
          <w:bCs/>
          <w:szCs w:val="28"/>
          <w:rtl/>
        </w:rPr>
        <w:t xml:space="preserve">4-3-2- آزمون هم‌انباشتگی</w:t>
      </w:r>
    </w:p>
    <w:p>
      <w:pPr>
        <w:bidi/>
        <w:spacing w:before="0" w:after="0" w:line="360" w:lineRule="auto"/>
        <w:jc w:val="both"/>
      </w:pPr>
      <w:r>
        <w:rPr>
          <w:rFonts w:ascii="Times New Roman" w:hAnsi="Times New Roman" w:cs="B Lotus"/>
          <w:szCs w:val="28"/>
          <w:rtl/>
        </w:rPr>
        <w:t xml:space="preserve">آزمون هم‌انباشتگی وجود رابطهٔ تعادلی بلندمدت بین متغیرهای مدل را بررسی می‌کند و در صورت نامانایی برخی متغیرها در سطح الزامی است. نتایج آزمون کائو</w:t>
      </w:r>
      <w:r>
        <w:rPr>
          <w:rStyle w:val="FootnoteReference"/>
        </w:rPr>
        <w:footnoteReference w:id="189"/>
      </w:r>
      <w:r>
        <w:rPr>
          <w:rFonts w:ascii="Times New Roman" w:hAnsi="Times New Roman" w:cs="B Lotus"/>
          <w:szCs w:val="28"/>
          <w:rtl/>
        </w:rPr>
        <w:t xml:space="preserve"> (1999) برای مدل‌های اول تا چهارم در جدول 4-4 آمده است. فرض صفر این آزمون «نبود هم‌انباشتگی» است.</w:t>
      </w:r>
    </w:p>
    <w:p>
      <w:pPr>
        <w:keepNext/>
        <w:bidi/>
        <w:spacing w:before="200" w:after="80" w:line="276" w:lineRule="auto"/>
        <w:jc w:val="center"/>
      </w:pPr>
      <w:r>
        <w:rPr>
          <w:rFonts w:ascii="Times New Roman" w:hAnsi="Times New Roman" w:cs="B Lotus"/>
          <w:b/>
          <w:bCs/>
          <w:szCs w:val="28"/>
          <w:rtl/>
        </w:rPr>
        <w:t xml:space="preserve">جدول 4-4: نتایج آزمون هم‌انباشتگی کائو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963"/>
        <w:gridCol w:w="1700"/>
        <w:gridCol w:w="1658"/>
      </w:tblGrid>
      <w:tr w:rsidR="00BD0396" w:rsidRPr="00C30B64" w:rsidTr="00AD6EB8">
        <w:trPr>
          <w:trHeight w:val="301"/>
        </w:trPr>
        <w:tc>
          <w:tcPr>
            <w:tcW w:w="139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نتیجه</w:t>
            </w:r>
          </w:p>
        </w:tc>
        <w:tc>
          <w:tcPr>
            <w:tcW w:w="169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سطح احتمال</w:t>
            </w:r>
            <w:r w:rsidRPr="00C30B64">
              <w:rPr>
                <w:rFonts w:ascii="Times New Roman" w:hAnsi="Times New Roman" w:cs="B Lotus"/>
                <w:szCs w:val="28"/>
              </w:rPr>
              <w:t xml:space="preserve"> (Prob.)</w:t>
            </w:r>
          </w:p>
        </w:tc>
        <w:tc>
          <w:tcPr>
            <w:tcW w:w="9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آماره</w:t>
            </w:r>
            <w:r w:rsidRPr="00C30B64">
              <w:rPr>
                <w:rFonts w:ascii="Times New Roman" w:hAnsi="Times New Roman" w:cs="B Lotus"/>
                <w:szCs w:val="28"/>
              </w:rPr>
              <w:t xml:space="preserve"> t</w:t>
            </w:r>
          </w:p>
        </w:tc>
        <w:tc>
          <w:tcPr>
            <w:tcW w:w="94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مدل</w:t>
            </w:r>
          </w:p>
        </w:tc>
      </w:tr>
      <w:tr w:rsidR="00BD0396" w:rsidRPr="00C30B64" w:rsidTr="00AD6EB8">
        <w:trPr>
          <w:trHeight w:val="313"/>
        </w:trPr>
        <w:tc>
          <w:tcPr>
            <w:tcW w:w="139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وجود هم‌انباشتگی</w:t>
            </w:r>
          </w:p>
        </w:tc>
        <w:tc>
          <w:tcPr>
            <w:tcW w:w="169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0/0011</w:t>
            </w:r>
          </w:p>
        </w:tc>
        <w:tc>
          <w:tcPr>
            <w:tcW w:w="9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-2/1709</w:t>
            </w:r>
          </w:p>
        </w:tc>
        <w:tc>
          <w:tcPr>
            <w:tcW w:w="94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مدل 1</w:t>
            </w:r>
          </w:p>
        </w:tc>
      </w:tr>
      <w:tr w:rsidR="00BD0396" w:rsidRPr="00C30B64" w:rsidTr="00AD6EB8">
        <w:trPr>
          <w:trHeight w:val="301"/>
        </w:trPr>
        <w:tc>
          <w:tcPr>
            <w:tcW w:w="139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وجود هم‌انباشتگی</w:t>
            </w:r>
          </w:p>
        </w:tc>
        <w:tc>
          <w:tcPr>
            <w:tcW w:w="169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0/0182</w:t>
            </w:r>
          </w:p>
        </w:tc>
        <w:tc>
          <w:tcPr>
            <w:tcW w:w="9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-2/0917</w:t>
            </w:r>
          </w:p>
        </w:tc>
        <w:tc>
          <w:tcPr>
            <w:tcW w:w="94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مدل 2</w:t>
            </w:r>
          </w:p>
        </w:tc>
      </w:tr>
      <w:tr w:rsidR="00BD0396" w:rsidRPr="00C30B64" w:rsidTr="00AD6EB8">
        <w:trPr>
          <w:trHeight w:val="313"/>
        </w:trPr>
        <w:tc>
          <w:tcPr>
            <w:tcW w:w="139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وجود هم‌انباشتگی</w:t>
            </w:r>
          </w:p>
        </w:tc>
        <w:tc>
          <w:tcPr>
            <w:tcW w:w="169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0/0000</w:t>
            </w:r>
          </w:p>
        </w:tc>
        <w:tc>
          <w:tcPr>
            <w:tcW w:w="9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-6/4899</w:t>
            </w:r>
          </w:p>
        </w:tc>
        <w:tc>
          <w:tcPr>
            <w:tcW w:w="947"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مدل 3</w:t>
            </w:r>
          </w:p>
        </w:tc>
      </w:tr>
      <w:tr w:rsidR="00BD0396" w:rsidRPr="00C30B64" w:rsidTr="00AD6EB8">
        <w:trPr>
          <w:trHeight w:val="301"/>
        </w:trPr>
        <w:tc>
          <w:tcPr>
            <w:tcW w:w="1390"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وجود هم‌انباشتگی</w:t>
            </w:r>
          </w:p>
        </w:tc>
        <w:tc>
          <w:tcPr>
            <w:tcW w:w="169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0/0186</w:t>
            </w:r>
          </w:p>
        </w:tc>
        <w:tc>
          <w:tcPr>
            <w:tcW w:w="97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-2/0837</w:t>
            </w:r>
          </w:p>
        </w:tc>
        <w:tc>
          <w:tcPr>
            <w:tcW w:w="947"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 xml:space="preserve">مدل </w:t>
            </w:r>
            <w:r w:rsidRPr="00C30B64">
              <w:rPr>
                <w:rFonts w:ascii="Times New Roman" w:hAnsi="Times New Roman" w:cs="B Lotus" w:hint="cs"/>
                <w:szCs w:val="28"/>
                <w:rtl/>
              </w:rPr>
              <w:t>4</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احتمال آزمون کائو در مدل‌های مذکور کمتر از 0.05 است؛ بنابراین فرض صفر رد می‌شود و بین متغیرهای این مدل‌ها رابطهٔ تعادلی بلندمدت وجود دارد. این نتیجه نشان می‌دهد برآورد مدل‌ها در سطح متغیرها، رگرسیون کاذب نیست.</w:t>
      </w:r>
    </w:p>
    <w:p>
      <w:pPr>
        <w:keepNext/>
        <w:bidi/>
        <w:spacing w:before="160" w:after="40" w:line="360" w:lineRule="auto"/>
        <w:jc w:val="both"/>
        <w:outlineLvl w:val="2"/>
      </w:pPr>
      <w:r>
        <w:rPr>
          <w:rFonts w:ascii="Times New Roman" w:hAnsi="Times New Roman" w:cs="B Lotus"/>
          <w:b/>
          <w:bCs/>
          <w:szCs w:val="28"/>
          <w:rtl/>
        </w:rPr>
        <w:t xml:space="preserve">4-3-3- همخطی متغیرهای مستقل</w:t>
      </w:r>
    </w:p>
    <w:p>
      <w:pPr>
        <w:bidi/>
        <w:spacing w:before="0" w:after="0" w:line="360" w:lineRule="auto"/>
        <w:jc w:val="both"/>
      </w:pPr>
      <w:r>
        <w:rPr>
          <w:rFonts w:ascii="Times New Roman" w:hAnsi="Times New Roman" w:cs="B Lotus"/>
          <w:szCs w:val="28"/>
          <w:rtl/>
        </w:rPr>
        <w:t xml:space="preserve">برای بررسی همخطی</w:t>
      </w:r>
      <w:r>
        <w:rPr>
          <w:rStyle w:val="FootnoteReference"/>
        </w:rPr>
        <w:footnoteReference w:id="190"/>
      </w:r>
      <w:r>
        <w:rPr>
          <w:rFonts w:ascii="Times New Roman" w:hAnsi="Times New Roman" w:cs="B Lotus"/>
          <w:szCs w:val="28"/>
          <w:rtl/>
        </w:rPr>
        <w:t xml:space="preserve"> چندگانه از عامل تورم واریانس</w:t>
      </w:r>
      <w:r>
        <w:rPr>
          <w:rStyle w:val="FootnoteReference"/>
        </w:rPr>
        <w:footnoteReference w:id="191"/>
      </w:r>
      <w:r>
        <w:rPr>
          <w:rFonts w:ascii="Times New Roman" w:hAnsi="Times New Roman" w:cs="B Lotus"/>
          <w:szCs w:val="28"/>
          <w:rtl/>
        </w:rPr>
        <w:t xml:space="preserve"> (</w:t>
      </w:r>
      <w:r>
        <w:rPr>
          <w:rFonts w:ascii="Times New Roman" w:hAnsi="Times New Roman" w:cs="B Lotus"/>
          <w:szCs w:val="28"/>
        </w:rPr>
        <w:t xml:space="preserve">VIF)</w:t>
      </w:r>
      <w:r>
        <w:rPr>
          <w:rFonts w:ascii="Times New Roman" w:hAnsi="Times New Roman" w:cs="B Lotus"/>
          <w:szCs w:val="28"/>
          <w:rtl/>
        </w:rPr>
        <w:t xml:space="preserve"> استفاده شد. مقادیر </w:t>
      </w:r>
      <w:r>
        <w:rPr>
          <w:rFonts w:ascii="Times New Roman" w:hAnsi="Times New Roman" w:cs="B Lotus"/>
          <w:szCs w:val="28"/>
        </w:rPr>
        <w:t xml:space="preserve">VIF</w:t>
      </w:r>
      <w:r>
        <w:rPr>
          <w:rFonts w:ascii="Times New Roman" w:hAnsi="Times New Roman" w:cs="B Lotus"/>
          <w:szCs w:val="28"/>
          <w:rtl/>
        </w:rPr>
        <w:t xml:space="preserve"> کمتر از 5 نشان‌دهندهٔ نبود همخطی جدی است.</w:t>
      </w:r>
    </w:p>
    <w:p>
      <w:pPr>
        <w:keepNext/>
        <w:bidi/>
        <w:spacing w:before="200" w:after="80" w:line="276" w:lineRule="auto"/>
        <w:jc w:val="center"/>
      </w:pPr>
      <w:r>
        <w:rPr>
          <w:rFonts w:ascii="Times New Roman" w:hAnsi="Times New Roman" w:cs="B Lotus"/>
          <w:b/>
          <w:bCs/>
          <w:szCs w:val="28"/>
          <w:rtl/>
        </w:rPr>
        <w:t xml:space="preserve">جدول 4-5: آزمون تورم واریانس (</w:t>
      </w:r>
      <w:r>
        <w:rPr>
          <w:rFonts w:ascii="Times New Roman" w:hAnsi="Times New Roman" w:cs="B Lotus"/>
          <w:b/>
          <w:bCs/>
          <w:szCs w:val="28"/>
        </w:rPr>
        <w:t xml:space="preserve">VIF)</w:t>
      </w:r>
    </w:p>
    <w:tbl>
      <w:tblPr>
        <w:bidiVisual/>
        <w:tblW w:w="7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7"/>
        <w:gridCol w:w="3973"/>
      </w:tblGrid>
      <w:tr w:rsidR="00BD0396" w:rsidRPr="00C30B64" w:rsidTr="00AD6EB8">
        <w:trPr>
          <w:trHeight w:val="293"/>
          <w:jc w:val="center"/>
        </w:trPr>
        <w:tc>
          <w:tcPr>
            <w:tcW w:w="3847" w:type="dxa"/>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نام متغير</w:t>
            </w:r>
          </w:p>
        </w:tc>
        <w:tc>
          <w:tcPr>
            <w:tcW w:w="3973" w:type="dxa"/>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 xml:space="preserve">شاخص تورم واريانس </w:t>
            </w:r>
            <w:r w:rsidRPr="00C30B64">
              <w:rPr>
                <w:rFonts w:ascii="Times New Roman" w:hAnsi="Times New Roman" w:cs="B Lotus"/>
                <w:szCs w:val="28"/>
              </w:rPr>
              <w:t>VIF</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کیفیت</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r w:rsidRPr="00C30B64">
              <w:rPr>
                <w:rFonts w:ascii="Times New Roman" w:hAnsi="Times New Roman" w:cs="B Lotus"/>
                <w:szCs w:val="28"/>
                <w:rtl/>
              </w:rPr>
              <w:t xml:space="preserve"> </w:t>
            </w:r>
            <w:r w:rsidRPr="00C30B64">
              <w:rPr>
                <w:rFonts w:ascii="Times New Roman" w:hAnsi="Times New Roman" w:cs="B Lotus" w:hint="cs"/>
                <w:szCs w:val="28"/>
                <w:rtl/>
              </w:rPr>
              <w:t>آینده</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1.279</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1.314</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اهمیت مشتری</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1.369</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فشار</w:t>
            </w:r>
            <w:r w:rsidRPr="00C30B64">
              <w:rPr>
                <w:rFonts w:ascii="Times New Roman" w:hAnsi="Times New Roman" w:cs="B Lotus"/>
                <w:szCs w:val="28"/>
                <w:rtl/>
              </w:rPr>
              <w:t xml:space="preserve"> </w:t>
            </w:r>
            <w:r w:rsidRPr="00C30B64">
              <w:rPr>
                <w:rFonts w:ascii="Times New Roman" w:hAnsi="Times New Roman" w:cs="B Lotus" w:hint="cs"/>
                <w:szCs w:val="28"/>
                <w:rtl/>
              </w:rPr>
              <w:t>هزینه‌ای</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2.151</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رشد</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1.999</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اهرم</w:t>
            </w:r>
            <w:r w:rsidRPr="00C30B64">
              <w:rPr>
                <w:rFonts w:ascii="Times New Roman" w:hAnsi="Times New Roman" w:cs="B Lotus"/>
                <w:szCs w:val="28"/>
                <w:rtl/>
              </w:rPr>
              <w:t xml:space="preserve"> </w:t>
            </w:r>
            <w:r w:rsidRPr="00C30B64">
              <w:rPr>
                <w:rFonts w:ascii="Times New Roman" w:hAnsi="Times New Roman" w:cs="B Lotus" w:hint="cs"/>
                <w:szCs w:val="28"/>
                <w:rtl/>
              </w:rPr>
              <w:t>مالی</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1.556</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ریسک</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2.063</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بازده</w:t>
            </w:r>
            <w:r w:rsidRPr="00C30B64">
              <w:rPr>
                <w:rFonts w:ascii="Times New Roman" w:hAnsi="Times New Roman" w:cs="B Lotus"/>
                <w:szCs w:val="28"/>
                <w:rtl/>
              </w:rPr>
              <w:t xml:space="preserve"> </w:t>
            </w:r>
            <w:r w:rsidRPr="00C30B64">
              <w:rPr>
                <w:rFonts w:ascii="Times New Roman" w:hAnsi="Times New Roman" w:cs="B Lotus" w:hint="cs"/>
                <w:szCs w:val="28"/>
                <w:rtl/>
              </w:rPr>
              <w:t>دارایی‌ها</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2.195</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شرکت</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2.287</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سال اول رابطه (تغییر حسابرس)</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2.333</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لگاریتم</w:t>
            </w:r>
            <w:r w:rsidRPr="00C30B64">
              <w:rPr>
                <w:rFonts w:ascii="Times New Roman" w:hAnsi="Times New Roman" w:cs="B Lotus"/>
                <w:szCs w:val="28"/>
                <w:rtl/>
              </w:rPr>
              <w:t xml:space="preserve"> </w:t>
            </w:r>
            <w:r w:rsidRPr="00C30B64">
              <w:rPr>
                <w:rFonts w:ascii="Times New Roman" w:hAnsi="Times New Roman" w:cs="B Lotus" w:hint="cs"/>
                <w:szCs w:val="28"/>
                <w:rtl/>
              </w:rPr>
              <w:t>هزینه</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1.079</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کیفیت</w:t>
            </w:r>
            <w:r w:rsidRPr="00C30B64">
              <w:rPr>
                <w:rFonts w:ascii="Times New Roman" w:hAnsi="Times New Roman" w:cs="B Lotus"/>
                <w:szCs w:val="28"/>
                <w:rtl/>
              </w:rPr>
              <w:t xml:space="preserve"> </w:t>
            </w:r>
            <w:r w:rsidRPr="00C30B64">
              <w:rPr>
                <w:rFonts w:ascii="Times New Roman" w:hAnsi="Times New Roman" w:cs="B Lotus" w:hint="cs"/>
                <w:szCs w:val="28"/>
                <w:rtl/>
              </w:rPr>
              <w:t>حسابرسی</w:t>
            </w:r>
            <w:r w:rsidRPr="00C30B64">
              <w:rPr>
                <w:rFonts w:ascii="Times New Roman" w:hAnsi="Times New Roman" w:cs="B Lotus"/>
                <w:szCs w:val="28"/>
                <w:rtl/>
              </w:rPr>
              <w:t xml:space="preserve"> </w:t>
            </w:r>
            <w:r w:rsidRPr="00C30B64">
              <w:rPr>
                <w:rFonts w:ascii="Times New Roman" w:hAnsi="Times New Roman" w:cs="B Lotus" w:hint="cs"/>
                <w:szCs w:val="28"/>
                <w:rtl/>
              </w:rPr>
              <w:t>آینده</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1.246</w:t>
            </w:r>
          </w:p>
        </w:tc>
      </w:tr>
      <w:tr w:rsidR="00BD0396" w:rsidRPr="00C30B64" w:rsidTr="00AD6EB8">
        <w:trPr>
          <w:trHeight w:val="293"/>
          <w:jc w:val="center"/>
        </w:trPr>
        <w:tc>
          <w:tcPr>
            <w:tcW w:w="384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اندازه</w:t>
            </w:r>
            <w:r w:rsidRPr="00C30B64">
              <w:rPr>
                <w:rFonts w:ascii="Times New Roman" w:hAnsi="Times New Roman" w:cs="B Lotus"/>
                <w:szCs w:val="28"/>
                <w:rtl/>
              </w:rPr>
              <w:t xml:space="preserve"> </w:t>
            </w:r>
            <w:r w:rsidRPr="00C30B64">
              <w:rPr>
                <w:rFonts w:ascii="Times New Roman" w:hAnsi="Times New Roman" w:cs="B Lotus" w:hint="cs"/>
                <w:szCs w:val="28"/>
                <w:rtl/>
              </w:rPr>
              <w:t>حسابرس</w:t>
            </w:r>
          </w:p>
        </w:tc>
        <w:tc>
          <w:tcPr>
            <w:tcW w:w="397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1.055</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تمامی مقادیر </w:t>
      </w:r>
      <w:r>
        <w:rPr>
          <w:rFonts w:ascii="Times New Roman" w:hAnsi="Times New Roman" w:cs="B Lotus"/>
          <w:szCs w:val="28"/>
        </w:rPr>
        <w:t xml:space="preserve">VIF</w:t>
      </w:r>
      <w:r>
        <w:rPr>
          <w:rFonts w:ascii="Times New Roman" w:hAnsi="Times New Roman" w:cs="B Lotus"/>
          <w:szCs w:val="28"/>
          <w:rtl/>
        </w:rPr>
        <w:t xml:space="preserve"> کمتر از 5 (حداکثر 2.333) است؛ بنابراین مشکل همخطی بین متغیرهای مستقل وجود ندارد.</w:t>
      </w:r>
    </w:p>
    <w:p>
      <w:pPr>
        <w:keepNext/>
        <w:bidi/>
        <w:spacing w:before="160" w:after="40" w:line="360" w:lineRule="auto"/>
        <w:jc w:val="both"/>
        <w:outlineLvl w:val="2"/>
      </w:pPr>
      <w:r>
        <w:rPr>
          <w:rFonts w:ascii="Times New Roman" w:hAnsi="Times New Roman" w:cs="B Lotus"/>
          <w:b/>
          <w:bCs/>
          <w:szCs w:val="28"/>
          <w:rtl/>
        </w:rPr>
        <w:t xml:space="preserve">4-3-4- ناهمسانی واریانس باقیمانده‌ها</w:t>
      </w:r>
    </w:p>
    <w:p>
      <w:pPr>
        <w:bidi/>
        <w:spacing w:before="0" w:after="0" w:line="360" w:lineRule="auto"/>
        <w:jc w:val="both"/>
      </w:pPr>
      <w:r>
        <w:rPr>
          <w:rFonts w:ascii="Times New Roman" w:hAnsi="Times New Roman" w:cs="B Lotus"/>
          <w:szCs w:val="28"/>
          <w:rtl/>
        </w:rPr>
        <w:t xml:space="preserve">فرض همسانی واریانس</w:t>
      </w:r>
      <w:r>
        <w:rPr>
          <w:rStyle w:val="FootnoteReference"/>
        </w:rPr>
        <w:footnoteReference w:id="192"/>
      </w:r>
      <w:r>
        <w:rPr>
          <w:rFonts w:ascii="Times New Roman" w:hAnsi="Times New Roman" w:cs="B Lotus"/>
          <w:szCs w:val="28"/>
          <w:rtl/>
        </w:rPr>
        <w:t xml:space="preserve"> جملات خطا با آزمون وایت</w:t>
      </w:r>
      <w:r>
        <w:rPr>
          <w:rStyle w:val="FootnoteReference"/>
        </w:rPr>
        <w:footnoteReference w:id="193"/>
      </w:r>
      <w:r>
        <w:rPr>
          <w:rFonts w:ascii="Times New Roman" w:hAnsi="Times New Roman" w:cs="B Lotus"/>
          <w:szCs w:val="28"/>
          <w:rtl/>
        </w:rPr>
        <w:t xml:space="preserve"> بررسی شد. فرض صفر این آزمون همسانی واریانس است.</w:t>
      </w:r>
    </w:p>
    <w:p>
      <w:pPr>
        <w:keepNext/>
        <w:bidi/>
        <w:spacing w:before="200" w:after="80" w:line="276" w:lineRule="auto"/>
        <w:jc w:val="center"/>
      </w:pPr>
      <w:r>
        <w:rPr>
          <w:rFonts w:ascii="Times New Roman" w:hAnsi="Times New Roman" w:cs="B Lotus"/>
          <w:b/>
          <w:bCs/>
          <w:szCs w:val="28"/>
          <w:rtl/>
        </w:rPr>
        <w:t xml:space="preserve">جدول 4-6: آزمون همسانی واریانس باقیمانده‌ها (آزمون وایت)</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1993"/>
        <w:gridCol w:w="1455"/>
        <w:gridCol w:w="991"/>
        <w:gridCol w:w="832"/>
        <w:gridCol w:w="858"/>
      </w:tblGrid>
      <w:tr w:rsidR="00BD0396" w:rsidRPr="00C30B64" w:rsidTr="00AD6EB8">
        <w:trPr>
          <w:jc w:val="center"/>
        </w:trPr>
        <w:tc>
          <w:tcPr>
            <w:tcW w:w="150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نتیجه</w:t>
            </w:r>
          </w:p>
        </w:tc>
        <w:tc>
          <w:tcPr>
            <w:tcW w:w="1138" w:type="pct"/>
            <w:vAlign w:val="center"/>
          </w:tcPr>
          <w:p w:rsidR="00BD0396" w:rsidRPr="00C30B64" w:rsidRDefault="00BD0396" w:rsidP="00966A8E">
            <w:pPr>
              <w:spacing w:before="120" w:after="120" w:line="276" w:lineRule="auto"/>
              <w:jc w:val="center"/>
              <w:rPr>
                <w:rFonts w:ascii="Times New Roman" w:hAnsi="Times New Roman" w:cs="B Lotus"/>
                <w:szCs w:val="28"/>
                <w:rtl/>
              </w:rPr>
            </w:pPr>
            <w:r w:rsidRPr="00C30B64">
              <w:rPr>
                <w:rFonts w:ascii="Times New Roman" w:hAnsi="Times New Roman" w:cs="B Lotus"/>
                <w:szCs w:val="28"/>
              </w:rPr>
              <w:t>Prob(</w:t>
            </w:r>
            <w:r w:rsidRPr="00C30B64">
              <w:rPr>
                <w:rFonts w:ascii="Times New Roman" w:hAnsi="Times New Roman" w:cs="Cambria" w:hint="cs"/>
                <w:szCs w:val="28"/>
                <w:rtl/>
              </w:rPr>
              <w:t>χ</w:t>
            </w:r>
            <w:r w:rsidRPr="00C30B64">
              <w:rPr>
                <w:rFonts w:ascii="Times New Roman" w:hAnsi="Times New Roman" w:cs="B Lotus" w:hint="cs"/>
                <w:szCs w:val="28"/>
                <w:rtl/>
              </w:rPr>
              <w:t>2</w:t>
            </w:r>
            <w:r w:rsidRPr="00C30B64">
              <w:rPr>
                <w:rFonts w:ascii="Times New Roman" w:hAnsi="Times New Roman" w:cs="B Lotus"/>
                <w:szCs w:val="28"/>
              </w:rPr>
              <w:t>)</w:t>
            </w:r>
          </w:p>
        </w:tc>
        <w:tc>
          <w:tcPr>
            <w:tcW w:w="83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آماره</w:t>
            </w:r>
            <w:r w:rsidRPr="00C30B64">
              <w:rPr>
                <w:rFonts w:ascii="Times New Roman" w:hAnsi="Times New Roman" w:cs="B Lotus"/>
                <w:szCs w:val="28"/>
              </w:rPr>
              <w:t xml:space="preserve"> Obs*R²</w:t>
            </w:r>
          </w:p>
        </w:tc>
        <w:tc>
          <w:tcPr>
            <w:tcW w:w="566"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Prob(F)</w:t>
            </w:r>
          </w:p>
        </w:tc>
        <w:tc>
          <w:tcPr>
            <w:tcW w:w="47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tl/>
              </w:rPr>
              <w:t>آماره</w:t>
            </w:r>
            <w:r w:rsidRPr="00C30B64">
              <w:rPr>
                <w:rFonts w:ascii="Times New Roman" w:hAnsi="Times New Roman" w:cs="B Lotus"/>
                <w:szCs w:val="28"/>
              </w:rPr>
              <w:t xml:space="preserve"> F</w:t>
            </w:r>
          </w:p>
        </w:tc>
        <w:tc>
          <w:tcPr>
            <w:tcW w:w="49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مدل</w:t>
            </w:r>
          </w:p>
        </w:tc>
      </w:tr>
      <w:tr w:rsidR="00BD0396" w:rsidRPr="00C30B64" w:rsidTr="00AD6EB8">
        <w:trPr>
          <w:jc w:val="center"/>
        </w:trPr>
        <w:tc>
          <w:tcPr>
            <w:tcW w:w="150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وجود ناهمسانی واریانس</w:t>
            </w:r>
          </w:p>
        </w:tc>
        <w:tc>
          <w:tcPr>
            <w:tcW w:w="113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0/1237</w:t>
            </w:r>
          </w:p>
        </w:tc>
        <w:tc>
          <w:tcPr>
            <w:tcW w:w="83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4/181</w:t>
            </w:r>
          </w:p>
        </w:tc>
        <w:tc>
          <w:tcPr>
            <w:tcW w:w="566"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0/1239</w:t>
            </w:r>
          </w:p>
        </w:tc>
        <w:tc>
          <w:tcPr>
            <w:tcW w:w="47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2/092</w:t>
            </w:r>
          </w:p>
        </w:tc>
        <w:tc>
          <w:tcPr>
            <w:tcW w:w="490"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1</w:t>
            </w:r>
          </w:p>
        </w:tc>
      </w:tr>
      <w:tr w:rsidR="00BD0396" w:rsidRPr="00C30B64" w:rsidTr="00AD6EB8">
        <w:trPr>
          <w:jc w:val="center"/>
        </w:trPr>
        <w:tc>
          <w:tcPr>
            <w:tcW w:w="150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وجود ناهمسانی واریانس</w:t>
            </w:r>
          </w:p>
        </w:tc>
        <w:tc>
          <w:tcPr>
            <w:tcW w:w="113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0/3521</w:t>
            </w:r>
          </w:p>
        </w:tc>
        <w:tc>
          <w:tcPr>
            <w:tcW w:w="83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3/501</w:t>
            </w:r>
          </w:p>
        </w:tc>
        <w:tc>
          <w:tcPr>
            <w:tcW w:w="566"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0/3548</w:t>
            </w:r>
          </w:p>
        </w:tc>
        <w:tc>
          <w:tcPr>
            <w:tcW w:w="47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1/189</w:t>
            </w:r>
          </w:p>
        </w:tc>
        <w:tc>
          <w:tcPr>
            <w:tcW w:w="490"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2</w:t>
            </w:r>
          </w:p>
        </w:tc>
      </w:tr>
      <w:tr w:rsidR="00BD0396" w:rsidRPr="00C30B64" w:rsidTr="00AD6EB8">
        <w:trPr>
          <w:jc w:val="center"/>
        </w:trPr>
        <w:tc>
          <w:tcPr>
            <w:tcW w:w="150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وجود ناهمسانی واریانس</w:t>
            </w:r>
          </w:p>
        </w:tc>
        <w:tc>
          <w:tcPr>
            <w:tcW w:w="113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0/4862</w:t>
            </w:r>
          </w:p>
        </w:tc>
        <w:tc>
          <w:tcPr>
            <w:tcW w:w="83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2/648</w:t>
            </w:r>
          </w:p>
        </w:tc>
        <w:tc>
          <w:tcPr>
            <w:tcW w:w="566"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0/4791</w:t>
            </w:r>
          </w:p>
        </w:tc>
        <w:tc>
          <w:tcPr>
            <w:tcW w:w="47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1/652</w:t>
            </w:r>
          </w:p>
        </w:tc>
        <w:tc>
          <w:tcPr>
            <w:tcW w:w="490"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3</w:t>
            </w:r>
          </w:p>
        </w:tc>
      </w:tr>
      <w:tr w:rsidR="00BD0396" w:rsidRPr="00C30B64" w:rsidTr="00AD6EB8">
        <w:trPr>
          <w:jc w:val="center"/>
        </w:trPr>
        <w:tc>
          <w:tcPr>
            <w:tcW w:w="1500"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وجود ناهمسانی واریانس</w:t>
            </w:r>
          </w:p>
        </w:tc>
        <w:tc>
          <w:tcPr>
            <w:tcW w:w="1138"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0/4576</w:t>
            </w:r>
          </w:p>
        </w:tc>
        <w:tc>
          <w:tcPr>
            <w:tcW w:w="831"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1/620</w:t>
            </w:r>
          </w:p>
        </w:tc>
        <w:tc>
          <w:tcPr>
            <w:tcW w:w="566"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0/4634</w:t>
            </w:r>
          </w:p>
        </w:tc>
        <w:tc>
          <w:tcPr>
            <w:tcW w:w="475"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1/096</w:t>
            </w:r>
          </w:p>
        </w:tc>
        <w:tc>
          <w:tcPr>
            <w:tcW w:w="490"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4</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مقدار احتمال آمارهٔ </w:t>
      </w:r>
      <w:r>
        <w:rPr>
          <w:rFonts w:ascii="Times New Roman" w:hAnsi="Times New Roman" w:cs="B Lotus"/>
          <w:szCs w:val="28"/>
        </w:rPr>
        <w:t xml:space="preserve">F</w:t>
      </w:r>
      <w:r>
        <w:rPr>
          <w:rFonts w:ascii="Times New Roman" w:hAnsi="Times New Roman" w:cs="B Lotus"/>
          <w:szCs w:val="28"/>
          <w:rtl/>
        </w:rPr>
        <w:t xml:space="preserve"> و </w:t>
      </w:r>
      <w:r>
        <w:rPr>
          <w:rFonts w:ascii="Times New Roman" w:hAnsi="Times New Roman" w:cs="B Lotus"/>
          <w:szCs w:val="28"/>
        </w:rPr>
        <w:t xml:space="preserve">Obs*R²</w:t>
      </w:r>
      <w:r>
        <w:rPr>
          <w:rFonts w:ascii="Times New Roman" w:hAnsi="Times New Roman" w:cs="B Lotus"/>
          <w:szCs w:val="28"/>
          <w:rtl/>
        </w:rPr>
        <w:t xml:space="preserve"> در تمامی مدل‌های گزارش‌شده بزرگ‌تر از 0.05 است؛ بنابراین فرض صفر رد نمی‌شود و ناهمسانی واریانس</w:t>
      </w:r>
      <w:r>
        <w:rPr>
          <w:rStyle w:val="FootnoteReference"/>
        </w:rPr>
        <w:footnoteReference w:id="194"/>
      </w:r>
      <w:r>
        <w:rPr>
          <w:rFonts w:ascii="Times New Roman" w:hAnsi="Times New Roman" w:cs="B Lotus"/>
          <w:szCs w:val="28"/>
          <w:rtl/>
        </w:rPr>
        <w:t xml:space="preserve"> وجود ندارد.</w:t>
      </w:r>
    </w:p>
    <w:p>
      <w:pPr>
        <w:keepNext/>
        <w:bidi/>
        <w:spacing w:before="160" w:after="40" w:line="360" w:lineRule="auto"/>
        <w:jc w:val="both"/>
        <w:outlineLvl w:val="2"/>
      </w:pPr>
      <w:r>
        <w:rPr>
          <w:rFonts w:ascii="Times New Roman" w:hAnsi="Times New Roman" w:cs="B Lotus"/>
          <w:b/>
          <w:bCs/>
          <w:szCs w:val="28"/>
          <w:rtl/>
        </w:rPr>
        <w:t xml:space="preserve">4-3-5- خودهمبستگی سریالی باقیمانده‌ها</w:t>
      </w:r>
    </w:p>
    <w:p>
      <w:pPr>
        <w:bidi/>
        <w:spacing w:before="0" w:after="0" w:line="360" w:lineRule="auto"/>
        <w:jc w:val="both"/>
      </w:pPr>
      <w:r>
        <w:rPr>
          <w:rFonts w:ascii="Times New Roman" w:hAnsi="Times New Roman" w:cs="B Lotus"/>
          <w:szCs w:val="28"/>
          <w:rtl/>
        </w:rPr>
        <w:t xml:space="preserve">استقلال جملات خطا با آزمون بروش-گادفری</w:t>
      </w:r>
      <w:r>
        <w:rPr>
          <w:rStyle w:val="FootnoteReference"/>
        </w:rPr>
        <w:footnoteReference w:id="195"/>
      </w:r>
      <w:r>
        <w:rPr>
          <w:rFonts w:ascii="Times New Roman" w:hAnsi="Times New Roman" w:cs="B Lotus"/>
          <w:szCs w:val="28"/>
          <w:rtl/>
        </w:rPr>
        <w:t xml:space="preserve"> (تا وقفهٔ دوم) و آمارهٔ دوربین-واتسون</w:t>
      </w:r>
      <w:r>
        <w:rPr>
          <w:rStyle w:val="FootnoteReference"/>
        </w:rPr>
        <w:footnoteReference w:id="196"/>
      </w:r>
      <w:r>
        <w:rPr>
          <w:rFonts w:ascii="Times New Roman" w:hAnsi="Times New Roman" w:cs="B Lotus"/>
          <w:szCs w:val="28"/>
          <w:rtl/>
        </w:rPr>
        <w:t xml:space="preserve"> بررسی شد. فرض صفر آزمون بروش-گادفری نبود خودهمبستگی سریالی است.</w:t>
      </w:r>
    </w:p>
    <w:p>
      <w:pPr>
        <w:keepNext/>
        <w:bidi/>
        <w:spacing w:before="200" w:after="80" w:line="276" w:lineRule="auto"/>
        <w:jc w:val="center"/>
      </w:pPr>
      <w:r>
        <w:rPr>
          <w:rFonts w:ascii="Times New Roman" w:hAnsi="Times New Roman" w:cs="B Lotus"/>
          <w:b/>
          <w:bCs/>
          <w:szCs w:val="28"/>
          <w:rtl/>
        </w:rPr>
        <w:t xml:space="preserve">جدول 4-7: آزمون خودهمبستگی سریالی باقیمانده‌ها (آزمون بروش-گادفری)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1263"/>
        <w:gridCol w:w="1622"/>
        <w:gridCol w:w="1124"/>
        <w:gridCol w:w="909"/>
        <w:gridCol w:w="1206"/>
      </w:tblGrid>
      <w:tr w:rsidR="0036018B" w:rsidRPr="00C30B64" w:rsidTr="00AD6EB8">
        <w:tc>
          <w:tcPr>
            <w:tcW w:w="150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نتیجه</w:t>
            </w:r>
          </w:p>
        </w:tc>
        <w:tc>
          <w:tcPr>
            <w:tcW w:w="72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Prob(χ2)</w:t>
            </w:r>
          </w:p>
        </w:tc>
        <w:tc>
          <w:tcPr>
            <w:tcW w:w="926"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آماره</w:t>
            </w:r>
            <w:r w:rsidRPr="00C30B64">
              <w:rPr>
                <w:rFonts w:ascii="Times New Roman" w:hAnsi="Times New Roman" w:cs="B Lotus"/>
                <w:szCs w:val="28"/>
              </w:rPr>
              <w:t xml:space="preserve"> Obs*R²</w:t>
            </w:r>
          </w:p>
        </w:tc>
        <w:tc>
          <w:tcPr>
            <w:tcW w:w="64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Prob(F)</w:t>
            </w:r>
          </w:p>
        </w:tc>
        <w:tc>
          <w:tcPr>
            <w:tcW w:w="51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آماره</w:t>
            </w:r>
            <w:r w:rsidRPr="00C30B64">
              <w:rPr>
                <w:rFonts w:ascii="Times New Roman" w:hAnsi="Times New Roman" w:cs="B Lotus"/>
                <w:szCs w:val="28"/>
              </w:rPr>
              <w:t xml:space="preserve"> F</w:t>
            </w:r>
          </w:p>
        </w:tc>
        <w:tc>
          <w:tcPr>
            <w:tcW w:w="68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p>
        </w:tc>
      </w:tr>
      <w:tr w:rsidR="0036018B" w:rsidRPr="00C30B64" w:rsidTr="00AD6EB8">
        <w:tc>
          <w:tcPr>
            <w:tcW w:w="150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خودهمبستگی سریالی</w:t>
            </w:r>
          </w:p>
        </w:tc>
        <w:tc>
          <w:tcPr>
            <w:tcW w:w="72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0/3238</w:t>
            </w:r>
          </w:p>
        </w:tc>
        <w:tc>
          <w:tcPr>
            <w:tcW w:w="926"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219/845</w:t>
            </w:r>
          </w:p>
        </w:tc>
        <w:tc>
          <w:tcPr>
            <w:tcW w:w="64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0/3287</w:t>
            </w:r>
          </w:p>
        </w:tc>
        <w:tc>
          <w:tcPr>
            <w:tcW w:w="51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1/046</w:t>
            </w:r>
          </w:p>
        </w:tc>
        <w:tc>
          <w:tcPr>
            <w:tcW w:w="68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1</w:t>
            </w:r>
          </w:p>
        </w:tc>
      </w:tr>
      <w:tr w:rsidR="0036018B" w:rsidRPr="00C30B64" w:rsidTr="00AD6EB8">
        <w:tc>
          <w:tcPr>
            <w:tcW w:w="150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خودهمبستگی سریالی</w:t>
            </w:r>
          </w:p>
        </w:tc>
        <w:tc>
          <w:tcPr>
            <w:tcW w:w="72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0/0945</w:t>
            </w:r>
          </w:p>
        </w:tc>
        <w:tc>
          <w:tcPr>
            <w:tcW w:w="926"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466/882</w:t>
            </w:r>
          </w:p>
        </w:tc>
        <w:tc>
          <w:tcPr>
            <w:tcW w:w="64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0/0562</w:t>
            </w:r>
          </w:p>
        </w:tc>
        <w:tc>
          <w:tcPr>
            <w:tcW w:w="51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1/146</w:t>
            </w:r>
          </w:p>
        </w:tc>
        <w:tc>
          <w:tcPr>
            <w:tcW w:w="68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2</w:t>
            </w:r>
          </w:p>
        </w:tc>
      </w:tr>
      <w:tr w:rsidR="0036018B" w:rsidRPr="00C30B64" w:rsidTr="00AD6EB8">
        <w:tc>
          <w:tcPr>
            <w:tcW w:w="150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خودهمبستگی سریالی</w:t>
            </w:r>
          </w:p>
        </w:tc>
        <w:tc>
          <w:tcPr>
            <w:tcW w:w="72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0/1513</w:t>
            </w:r>
          </w:p>
        </w:tc>
        <w:tc>
          <w:tcPr>
            <w:tcW w:w="926"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448/861</w:t>
            </w:r>
          </w:p>
        </w:tc>
        <w:tc>
          <w:tcPr>
            <w:tcW w:w="64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0/1129</w:t>
            </w:r>
          </w:p>
        </w:tc>
        <w:tc>
          <w:tcPr>
            <w:tcW w:w="51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1/1101</w:t>
            </w:r>
          </w:p>
        </w:tc>
        <w:tc>
          <w:tcPr>
            <w:tcW w:w="68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3</w:t>
            </w:r>
          </w:p>
        </w:tc>
      </w:tr>
      <w:tr w:rsidR="0036018B" w:rsidRPr="00C30B64" w:rsidTr="00AD6EB8">
        <w:tc>
          <w:tcPr>
            <w:tcW w:w="150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عدم خودهمبستگی سریالی</w:t>
            </w:r>
          </w:p>
        </w:tc>
        <w:tc>
          <w:tcPr>
            <w:tcW w:w="721"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0/0877</w:t>
            </w:r>
          </w:p>
        </w:tc>
        <w:tc>
          <w:tcPr>
            <w:tcW w:w="926"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197/643</w:t>
            </w:r>
          </w:p>
        </w:tc>
        <w:tc>
          <w:tcPr>
            <w:tcW w:w="642"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0/0799</w:t>
            </w:r>
          </w:p>
        </w:tc>
        <w:tc>
          <w:tcPr>
            <w:tcW w:w="51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1/1719</w:t>
            </w:r>
          </w:p>
        </w:tc>
        <w:tc>
          <w:tcPr>
            <w:tcW w:w="68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4</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مقدار احتمال آماره‌ها در مدل‌های گزارش‌شده بزرگ‌تر از 0.05 است؛ بنابراین فرض صفر رد نمی‌شود و خودهمبستگی سریالی معناداری وجود ندارد. آمارهٔ دوربین-واتسون مدل‌ها (بین 1.505 و 1.871) نیز در محدودهٔ 1.5 تا 2.5 قرار دارد و این نتیجه را تأیید می‌کند.</w:t>
      </w:r>
    </w:p>
    <w:p>
      <w:pPr>
        <w:keepNext/>
        <w:bidi/>
        <w:spacing w:before="160" w:after="40" w:line="360" w:lineRule="auto"/>
        <w:jc w:val="both"/>
        <w:outlineLvl w:val="2"/>
      </w:pPr>
      <w:r>
        <w:rPr>
          <w:rFonts w:ascii="Times New Roman" w:hAnsi="Times New Roman" w:cs="B Lotus"/>
          <w:b/>
          <w:bCs/>
          <w:szCs w:val="28"/>
          <w:rtl/>
        </w:rPr>
        <w:t xml:space="preserve">4-3-6- انتخاب بین مدل تجمیعی و پانل (آزمون </w:t>
      </w:r>
      <w:r>
        <w:rPr>
          <w:rFonts w:ascii="Times New Roman" w:hAnsi="Times New Roman" w:cs="B Lotus"/>
          <w:b/>
          <w:bCs/>
          <w:szCs w:val="28"/>
        </w:rPr>
        <w:t xml:space="preserve">F</w:t>
      </w:r>
      <w:r>
        <w:rPr>
          <w:rFonts w:ascii="Times New Roman" w:hAnsi="Times New Roman" w:cs="B Lotus"/>
          <w:b/>
          <w:bCs/>
          <w:szCs w:val="28"/>
          <w:rtl/>
        </w:rPr>
        <w:t xml:space="preserve"> لیمر)</w:t>
      </w:r>
    </w:p>
    <w:p>
      <w:pPr>
        <w:bidi/>
        <w:spacing w:before="0" w:after="0" w:line="360" w:lineRule="auto"/>
        <w:jc w:val="both"/>
      </w:pPr>
      <w:r>
        <w:rPr>
          <w:rFonts w:ascii="Times New Roman" w:hAnsi="Times New Roman" w:cs="B Lotus"/>
          <w:szCs w:val="28"/>
          <w:rtl/>
        </w:rPr>
        <w:t xml:space="preserve">فرض صفر آزمون </w:t>
      </w:r>
      <w:r>
        <w:rPr>
          <w:rFonts w:ascii="Times New Roman" w:hAnsi="Times New Roman" w:cs="B Lotus"/>
          <w:szCs w:val="28"/>
        </w:rPr>
        <w:t xml:space="preserve">F</w:t>
      </w:r>
      <w:r>
        <w:rPr>
          <w:rFonts w:ascii="Times New Roman" w:hAnsi="Times New Roman" w:cs="B Lotus"/>
          <w:szCs w:val="28"/>
          <w:rtl/>
        </w:rPr>
        <w:t xml:space="preserve"> لیمر</w:t>
      </w:r>
      <w:r>
        <w:rPr>
          <w:rStyle w:val="FootnoteReference"/>
        </w:rPr>
        <w:footnoteReference w:id="197"/>
      </w:r>
      <w:r>
        <w:rPr>
          <w:rFonts w:ascii="Times New Roman" w:hAnsi="Times New Roman" w:cs="B Lotus"/>
          <w:szCs w:val="28"/>
          <w:rtl/>
        </w:rPr>
        <w:t xml:space="preserve"> (چاو) یکسان بودن عرض از مبدأ برای همهٔ مقاطع (مدل تجمیعی) و فرض مقابل ناهمسانی عرض از مبدأهاست.</w:t>
      </w:r>
    </w:p>
    <w:p>
      <w:pPr>
        <w:keepNext/>
        <w:bidi/>
        <w:spacing w:before="200" w:after="80" w:line="276" w:lineRule="auto"/>
        <w:jc w:val="center"/>
      </w:pPr>
      <w:r>
        <w:rPr>
          <w:rFonts w:ascii="Times New Roman" w:hAnsi="Times New Roman" w:cs="B Lotus"/>
          <w:b/>
          <w:bCs/>
          <w:szCs w:val="28"/>
          <w:rtl/>
        </w:rPr>
        <w:t xml:space="preserve">جدول 4-8: نتیجهٔ آزمون </w:t>
      </w:r>
      <w:r>
        <w:rPr>
          <w:rFonts w:ascii="Times New Roman" w:hAnsi="Times New Roman" w:cs="B Lotus"/>
          <w:b/>
          <w:bCs/>
          <w:szCs w:val="28"/>
        </w:rPr>
        <w:t xml:space="preserve">F</w:t>
      </w:r>
      <w:r>
        <w:rPr>
          <w:rFonts w:ascii="Times New Roman" w:hAnsi="Times New Roman" w:cs="B Lotus"/>
          <w:b/>
          <w:bCs/>
          <w:szCs w:val="28"/>
          <w:rtl/>
        </w:rPr>
        <w:t xml:space="preserve"> لیمر</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210"/>
        <w:gridCol w:w="963"/>
        <w:gridCol w:w="1095"/>
        <w:gridCol w:w="1176"/>
        <w:gridCol w:w="3602"/>
      </w:tblGrid>
      <w:tr w:rsidR="00BD0396" w:rsidRPr="00C30B64" w:rsidTr="00AD6EB8">
        <w:trPr>
          <w:trHeight w:val="448"/>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p>
        </w:tc>
        <w:tc>
          <w:tcPr>
            <w:tcW w:w="615" w:type="pct"/>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آماره</w:t>
            </w:r>
            <w:r w:rsidRPr="00C30B64">
              <w:rPr>
                <w:rFonts w:ascii="Times New Roman" w:hAnsi="Times New Roman" w:cs="B Lotus"/>
                <w:szCs w:val="28"/>
              </w:rPr>
              <w:t xml:space="preserve"> F </w:t>
            </w:r>
            <w:r w:rsidRPr="00C30B64">
              <w:rPr>
                <w:rFonts w:ascii="Times New Roman" w:hAnsi="Times New Roman" w:cs="B Lotus" w:hint="cs"/>
                <w:szCs w:val="28"/>
                <w:rtl/>
              </w:rPr>
              <w:t>لیمر</w:t>
            </w:r>
          </w:p>
        </w:tc>
        <w:tc>
          <w:tcPr>
            <w:tcW w:w="522" w:type="pct"/>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Prob(F)</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 xml:space="preserve">F-Limer </w:t>
            </w:r>
            <w:r w:rsidRPr="00C30B64">
              <w:rPr>
                <w:rFonts w:ascii="Times New Roman" w:hAnsi="Times New Roman" w:cs="Cambria" w:hint="cs"/>
                <w:szCs w:val="28"/>
                <w:rtl/>
              </w:rPr>
              <w:t>χ</w:t>
            </w:r>
            <w:r w:rsidRPr="00C30B64">
              <w:rPr>
                <w:rFonts w:ascii="Times New Roman" w:hAnsi="Times New Roman" w:cs="B Lotus"/>
                <w:szCs w:val="28"/>
              </w:rPr>
              <w:t>2</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Prob(Chi-Sq)</w:t>
            </w:r>
          </w:p>
        </w:tc>
        <w:tc>
          <w:tcPr>
            <w:tcW w:w="1797" w:type="pct"/>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نتيجه</w:t>
            </w:r>
          </w:p>
        </w:tc>
      </w:tr>
      <w:tr w:rsidR="00BD0396" w:rsidRPr="00C30B64" w:rsidTr="00AD6EB8">
        <w:trPr>
          <w:trHeight w:val="416"/>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1</w:t>
            </w:r>
          </w:p>
        </w:tc>
        <w:tc>
          <w:tcPr>
            <w:tcW w:w="615" w:type="pct"/>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6.7408</w:t>
            </w:r>
          </w:p>
        </w:tc>
        <w:tc>
          <w:tcPr>
            <w:tcW w:w="522" w:type="pct"/>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0.0000</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684.1266</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1797"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مدل پانل (رد مدل تجمیعی)</w:t>
            </w:r>
          </w:p>
        </w:tc>
      </w:tr>
      <w:tr w:rsidR="00BD0396" w:rsidRPr="00C30B64" w:rsidTr="00AD6EB8">
        <w:trPr>
          <w:trHeight w:val="416"/>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2</w:t>
            </w:r>
          </w:p>
        </w:tc>
        <w:tc>
          <w:tcPr>
            <w:tcW w:w="615"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9.0132</w:t>
            </w:r>
          </w:p>
        </w:tc>
        <w:tc>
          <w:tcPr>
            <w:tcW w:w="522"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831.5094</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1797"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مدل پانل (رد مدل تجمیعی)</w:t>
            </w:r>
          </w:p>
        </w:tc>
      </w:tr>
      <w:tr w:rsidR="00BD0396" w:rsidRPr="00C30B64" w:rsidTr="00AD6EB8">
        <w:trPr>
          <w:trHeight w:val="416"/>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3</w:t>
            </w:r>
          </w:p>
        </w:tc>
        <w:tc>
          <w:tcPr>
            <w:tcW w:w="615"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2.9231</w:t>
            </w:r>
          </w:p>
        </w:tc>
        <w:tc>
          <w:tcPr>
            <w:tcW w:w="522"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363.1852</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1797"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مدل پانل (رد مدل تجمیعی)</w:t>
            </w:r>
          </w:p>
        </w:tc>
      </w:tr>
      <w:tr w:rsidR="00BD0396" w:rsidRPr="00C30B64" w:rsidTr="00AD6EB8">
        <w:trPr>
          <w:trHeight w:val="416"/>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4</w:t>
            </w:r>
          </w:p>
        </w:tc>
        <w:tc>
          <w:tcPr>
            <w:tcW w:w="615"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4.4654</w:t>
            </w:r>
          </w:p>
        </w:tc>
        <w:tc>
          <w:tcPr>
            <w:tcW w:w="522"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508.5881</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1797"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مدل پانل (رد مدل تجمیعی)</w:t>
            </w:r>
          </w:p>
        </w:tc>
      </w:tr>
      <w:tr w:rsidR="00BD0396" w:rsidRPr="00C30B64" w:rsidTr="00AD6EB8">
        <w:trPr>
          <w:trHeight w:val="416"/>
          <w:jc w:val="center"/>
        </w:trPr>
        <w:tc>
          <w:tcPr>
            <w:tcW w:w="533" w:type="pct"/>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5</w:t>
            </w:r>
          </w:p>
        </w:tc>
        <w:tc>
          <w:tcPr>
            <w:tcW w:w="615" w:type="pct"/>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15.8288</w:t>
            </w:r>
          </w:p>
        </w:tc>
        <w:tc>
          <w:tcPr>
            <w:tcW w:w="522" w:type="pct"/>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0.0000</w:t>
            </w:r>
          </w:p>
        </w:tc>
        <w:tc>
          <w:tcPr>
            <w:tcW w:w="704"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1171.8449</w:t>
            </w:r>
          </w:p>
        </w:tc>
        <w:tc>
          <w:tcPr>
            <w:tcW w:w="829" w:type="pct"/>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0.0000</w:t>
            </w:r>
          </w:p>
        </w:tc>
        <w:tc>
          <w:tcPr>
            <w:tcW w:w="1797" w:type="pct"/>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Pr>
                <w:rFonts w:ascii="Times New Roman" w:hAnsi="Times New Roman" w:cs="B Lotus"/>
                <w:szCs w:val="28"/>
                <w:rtl/>
              </w:rPr>
              <w:t xml:space="preserve">مدل پانل (رد مدل تجمیعی)</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مقدار احتمال آزمون در همهٔ مدل‌ها کمتر از 0.05 است؛ بنابراین فرض صفر رد می‌شود و مدل با اثرات مقید (ثابت یا تصادفی) نسبت به مدل تجمیعی مناسب‌تر است.</w:t>
      </w:r>
    </w:p>
    <w:p>
      <w:pPr>
        <w:keepNext/>
        <w:bidi/>
        <w:spacing w:before="160" w:after="40" w:line="360" w:lineRule="auto"/>
        <w:jc w:val="both"/>
        <w:outlineLvl w:val="2"/>
      </w:pPr>
      <w:r>
        <w:rPr>
          <w:rFonts w:ascii="Times New Roman" w:hAnsi="Times New Roman" w:cs="B Lotus"/>
          <w:b/>
          <w:bCs/>
          <w:szCs w:val="28"/>
          <w:rtl/>
        </w:rPr>
        <w:t xml:space="preserve">4-3-7- انتخاب بین اثرات ثابت و تصادفی (آزمون هاسمن)</w:t>
      </w:r>
    </w:p>
    <w:p>
      <w:pPr>
        <w:bidi/>
        <w:spacing w:before="0" w:after="0" w:line="360" w:lineRule="auto"/>
        <w:jc w:val="both"/>
      </w:pPr>
      <w:r>
        <w:rPr>
          <w:rFonts w:ascii="Times New Roman" w:hAnsi="Times New Roman" w:cs="B Lotus"/>
          <w:szCs w:val="28"/>
          <w:rtl/>
        </w:rPr>
        <w:t xml:space="preserve">در آزمون هاسمن، فرض صفر مناسب بودن اثرات تصادفی</w:t>
      </w:r>
      <w:r>
        <w:rPr>
          <w:rStyle w:val="FootnoteReference"/>
        </w:rPr>
        <w:footnoteReference w:id="198"/>
      </w:r>
      <w:r>
        <w:rPr>
          <w:rFonts w:ascii="Times New Roman" w:hAnsi="Times New Roman" w:cs="B Lotus"/>
          <w:szCs w:val="28"/>
          <w:rtl/>
        </w:rPr>
        <w:t xml:space="preserve"> است. اگر مقدار احتمال کمتر از 0.05 باشد، مدل با اثرات ثابت</w:t>
      </w:r>
      <w:r>
        <w:rPr>
          <w:rStyle w:val="FootnoteReference"/>
        </w:rPr>
        <w:footnoteReference w:id="199"/>
      </w:r>
      <w:r>
        <w:rPr>
          <w:rFonts w:ascii="Times New Roman" w:hAnsi="Times New Roman" w:cs="B Lotus"/>
          <w:szCs w:val="28"/>
          <w:rtl/>
        </w:rPr>
        <w:t xml:space="preserve"> برآورد می‌شود.</w:t>
      </w:r>
    </w:p>
    <w:p>
      <w:pPr>
        <w:keepNext/>
        <w:bidi/>
        <w:spacing w:before="200" w:after="80" w:line="276" w:lineRule="auto"/>
        <w:jc w:val="center"/>
      </w:pPr>
      <w:r>
        <w:rPr>
          <w:rFonts w:ascii="Times New Roman" w:hAnsi="Times New Roman" w:cs="B Lotus"/>
          <w:b/>
          <w:bCs/>
          <w:szCs w:val="28"/>
          <w:rtl/>
        </w:rPr>
        <w:t xml:space="preserve">جدول 4-9: نتیجهٔ آزمون هاسمن</w:t>
      </w:r>
    </w:p>
    <w:tbl>
      <w:tblPr>
        <w:bidiVisual/>
        <w:tblW w:w="9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2083"/>
        <w:gridCol w:w="1717"/>
        <w:gridCol w:w="1717"/>
        <w:gridCol w:w="2552"/>
      </w:tblGrid>
      <w:tr w:rsidR="00BD0396" w:rsidRPr="00C30B64" w:rsidTr="00AD6EB8">
        <w:trPr>
          <w:trHeight w:val="448"/>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p>
        </w:tc>
        <w:tc>
          <w:tcPr>
            <w:tcW w:w="2083" w:type="dxa"/>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 xml:space="preserve">مقدار آماره </w:t>
            </w:r>
            <w:r w:rsidRPr="00C30B64">
              <w:rPr>
                <w:rFonts w:ascii="Times New Roman" w:hAnsi="Times New Roman" w:cs="B Lotus" w:hint="cs"/>
                <w:szCs w:val="28"/>
                <w:rtl/>
              </w:rPr>
              <w:t>خی 2</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tl/>
              </w:rPr>
            </w:pPr>
          </w:p>
        </w:tc>
        <w:tc>
          <w:tcPr>
            <w:tcW w:w="1717" w:type="dxa"/>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مقدار احتمال</w:t>
            </w:r>
          </w:p>
        </w:tc>
        <w:tc>
          <w:tcPr>
            <w:tcW w:w="2552" w:type="dxa"/>
            <w:noWrap/>
            <w:vAlign w:val="center"/>
            <w:hideMark/>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tl/>
              </w:rPr>
              <w:t>نتيجه</w:t>
            </w:r>
          </w:p>
        </w:tc>
      </w:tr>
      <w:tr w:rsidR="00BD0396" w:rsidRPr="00C30B64" w:rsidTr="00AD6EB8">
        <w:trPr>
          <w:trHeight w:val="416"/>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hint="cs"/>
                <w:szCs w:val="28"/>
                <w:rtl/>
              </w:rPr>
              <w:t>مدل</w:t>
            </w:r>
            <w:r w:rsidRPr="00C30B64">
              <w:rPr>
                <w:rFonts w:ascii="Times New Roman" w:hAnsi="Times New Roman" w:cs="B Lotus"/>
                <w:szCs w:val="28"/>
                <w:rtl/>
              </w:rPr>
              <w:t xml:space="preserve"> 1</w:t>
            </w:r>
          </w:p>
        </w:tc>
        <w:tc>
          <w:tcPr>
            <w:tcW w:w="208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42.582674</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w:t>
            </w:r>
          </w:p>
        </w:tc>
        <w:tc>
          <w:tcPr>
            <w:tcW w:w="1717"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0.0000</w:t>
            </w:r>
          </w:p>
        </w:tc>
        <w:tc>
          <w:tcPr>
            <w:tcW w:w="2552"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 با اثرات ثابت</w:t>
            </w:r>
          </w:p>
        </w:tc>
      </w:tr>
      <w:tr w:rsidR="00BD0396" w:rsidRPr="00C30B64" w:rsidTr="00AD6EB8">
        <w:trPr>
          <w:trHeight w:val="416"/>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2</w:t>
            </w:r>
          </w:p>
        </w:tc>
        <w:tc>
          <w:tcPr>
            <w:tcW w:w="2083"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27.574737</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6</w:t>
            </w:r>
          </w:p>
        </w:tc>
        <w:tc>
          <w:tcPr>
            <w:tcW w:w="171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0.0001</w:t>
            </w:r>
          </w:p>
        </w:tc>
        <w:tc>
          <w:tcPr>
            <w:tcW w:w="2552"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 با اثرات ثابت</w:t>
            </w:r>
          </w:p>
        </w:tc>
      </w:tr>
      <w:tr w:rsidR="00BD0396" w:rsidRPr="00C30B64" w:rsidTr="00AD6EB8">
        <w:trPr>
          <w:trHeight w:val="416"/>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3</w:t>
            </w:r>
          </w:p>
        </w:tc>
        <w:tc>
          <w:tcPr>
            <w:tcW w:w="2083"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138.109081</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5</w:t>
            </w:r>
          </w:p>
        </w:tc>
        <w:tc>
          <w:tcPr>
            <w:tcW w:w="171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0.0000</w:t>
            </w:r>
          </w:p>
        </w:tc>
        <w:tc>
          <w:tcPr>
            <w:tcW w:w="2552"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 با اثرات ثابت</w:t>
            </w:r>
          </w:p>
        </w:tc>
      </w:tr>
      <w:tr w:rsidR="00BD0396" w:rsidRPr="00C30B64" w:rsidTr="00AD6EB8">
        <w:trPr>
          <w:trHeight w:val="416"/>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4</w:t>
            </w:r>
          </w:p>
        </w:tc>
        <w:tc>
          <w:tcPr>
            <w:tcW w:w="2083"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22.818660</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5</w:t>
            </w:r>
          </w:p>
        </w:tc>
        <w:tc>
          <w:tcPr>
            <w:tcW w:w="1717"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szCs w:val="28"/>
              </w:rPr>
              <w:t>0.0004</w:t>
            </w:r>
          </w:p>
        </w:tc>
        <w:tc>
          <w:tcPr>
            <w:tcW w:w="2552"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 با اثرات ثابت</w:t>
            </w:r>
          </w:p>
        </w:tc>
      </w:tr>
      <w:tr w:rsidR="00BD0396" w:rsidRPr="00C30B64" w:rsidTr="00AD6EB8">
        <w:trPr>
          <w:trHeight w:val="416"/>
          <w:jc w:val="center"/>
        </w:trPr>
        <w:tc>
          <w:tcPr>
            <w:tcW w:w="1069" w:type="dxa"/>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w:t>
            </w:r>
            <w:r w:rsidRPr="00C30B64">
              <w:rPr>
                <w:rFonts w:ascii="Times New Roman" w:hAnsi="Times New Roman" w:cs="B Lotus"/>
                <w:szCs w:val="28"/>
                <w:rtl/>
              </w:rPr>
              <w:t xml:space="preserve"> 5</w:t>
            </w:r>
          </w:p>
        </w:tc>
        <w:tc>
          <w:tcPr>
            <w:tcW w:w="2083"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22.519576</w:t>
            </w:r>
          </w:p>
        </w:tc>
        <w:tc>
          <w:tcPr>
            <w:tcW w:w="1717" w:type="dxa"/>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4</w:t>
            </w:r>
          </w:p>
        </w:tc>
        <w:tc>
          <w:tcPr>
            <w:tcW w:w="1717" w:type="dxa"/>
            <w:noWrap/>
            <w:vAlign w:val="center"/>
          </w:tcPr>
          <w:p w:rsidR="00BD0396" w:rsidRPr="00C30B64" w:rsidRDefault="00BD0396" w:rsidP="00966A8E">
            <w:pPr>
              <w:bidi/>
              <w:spacing w:before="120" w:after="120" w:line="276" w:lineRule="auto"/>
              <w:jc w:val="center"/>
              <w:rPr>
                <w:rFonts w:ascii="Times New Roman" w:hAnsi="Times New Roman" w:cs="B Lotus"/>
                <w:szCs w:val="28"/>
              </w:rPr>
            </w:pPr>
            <w:r w:rsidRPr="00C30B64">
              <w:rPr>
                <w:rFonts w:ascii="Times New Roman" w:hAnsi="Times New Roman" w:cs="B Lotus"/>
                <w:szCs w:val="28"/>
              </w:rPr>
              <w:t>0.0002</w:t>
            </w:r>
          </w:p>
        </w:tc>
        <w:tc>
          <w:tcPr>
            <w:tcW w:w="2552" w:type="dxa"/>
            <w:noWrap/>
            <w:vAlign w:val="center"/>
          </w:tcPr>
          <w:p w:rsidR="00BD0396" w:rsidRPr="00C30B64" w:rsidRDefault="00BD0396" w:rsidP="00966A8E">
            <w:pPr>
              <w:bidi/>
              <w:spacing w:before="120" w:after="120" w:line="276" w:lineRule="auto"/>
              <w:jc w:val="center"/>
              <w:rPr>
                <w:rFonts w:ascii="Times New Roman" w:hAnsi="Times New Roman" w:cs="B Lotus"/>
                <w:szCs w:val="28"/>
                <w:rtl/>
              </w:rPr>
            </w:pPr>
            <w:r w:rsidRPr="00C30B64">
              <w:rPr>
                <w:rFonts w:ascii="Times New Roman" w:hAnsi="Times New Roman" w:cs="B Lotus" w:hint="cs"/>
                <w:szCs w:val="28"/>
                <w:rtl/>
              </w:rPr>
              <w:t>مدل با اثرات ثابت</w:t>
            </w:r>
          </w:p>
        </w:tc>
      </w:tr>
    </w:tbl>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p>
    <w:p>
      <w:pPr>
        <w:bidi/>
        <w:spacing w:before="0" w:after="0" w:line="360" w:lineRule="auto"/>
        <w:jc w:val="both"/>
      </w:pPr>
      <w:r>
        <w:rPr>
          <w:rFonts w:ascii="Times New Roman" w:hAnsi="Times New Roman" w:cs="B Lotus"/>
          <w:szCs w:val="28"/>
          <w:rtl/>
        </w:rPr>
        <w:t xml:space="preserve">مقدار احتمال آزمون هاسمن</w:t>
      </w:r>
      <w:r>
        <w:rPr>
          <w:rStyle w:val="FootnoteReference"/>
        </w:rPr>
        <w:footnoteReference w:id="200"/>
      </w:r>
      <w:r>
        <w:rPr>
          <w:rFonts w:ascii="Times New Roman" w:hAnsi="Times New Roman" w:cs="B Lotus"/>
          <w:szCs w:val="28"/>
          <w:rtl/>
        </w:rPr>
        <w:t xml:space="preserve"> در تمامی مدل‌ها کمتر از 0.05 است؛ بنابراین مدل‌ها با روش داده‌های تابلویی با اثرات ثابت مقاطع برآورد می‌شوند.</w:t>
      </w:r>
    </w:p>
    <w:p>
      <w:pPr>
        <w:keepNext/>
        <w:bidi/>
        <w:spacing w:before="240" w:after="60" w:line="360" w:lineRule="auto"/>
        <w:jc w:val="both"/>
        <w:outlineLvl w:val="1"/>
      </w:pPr>
      <w:r>
        <w:rPr>
          <w:rFonts w:ascii="Times New Roman" w:hAnsi="Times New Roman" w:cs="B Lotus"/>
          <w:b/>
          <w:bCs/>
          <w:szCs w:val="28"/>
          <w:rtl/>
        </w:rPr>
        <w:t xml:space="preserve">4-4- برآورد مدل‌ها و آزمون فرضیه‌ها</w:t>
      </w:r>
    </w:p>
    <w:p>
      <w:pPr>
        <w:bidi/>
        <w:spacing w:before="0" w:after="0" w:line="360" w:lineRule="auto"/>
        <w:jc w:val="both"/>
      </w:pPr>
      <w:r>
        <w:rPr>
          <w:rFonts w:ascii="Times New Roman" w:hAnsi="Times New Roman" w:cs="B Lotus"/>
          <w:szCs w:val="28"/>
          <w:rtl/>
        </w:rPr>
        <w:t xml:space="preserve">با توجه به نتایج بخش 4-3، تمامی مدل‌ها به روش حداقل مربعات تابلویی با اثرات ثابت مقاطع برآورد شده‌اند. در هر فرضیه، ابتدا فرضیه و مدل متناظر آن یادآوری می‌شود، سپس نتایج برآورد و قضاوت دربارهٔ فرضیه ارائه می‌گردد.</w:t>
      </w:r>
    </w:p>
    <w:p>
      <w:pPr>
        <w:keepNext/>
        <w:bidi/>
        <w:spacing w:before="160" w:after="40" w:line="360" w:lineRule="auto"/>
        <w:jc w:val="both"/>
        <w:outlineLvl w:val="2"/>
      </w:pPr>
      <w:r>
        <w:rPr>
          <w:rFonts w:ascii="Times New Roman" w:hAnsi="Times New Roman" w:cs="B Lotus"/>
          <w:b/>
          <w:bCs/>
          <w:szCs w:val="28"/>
          <w:rtl/>
        </w:rPr>
        <w:t xml:space="preserve">4-4-1- آزمون فرضیهٔ اول</w:t>
      </w:r>
    </w:p>
    <w:p>
      <w:pPr>
        <w:bidi/>
        <w:spacing w:before="0" w:after="0" w:line="360" w:lineRule="auto"/>
        <w:jc w:val="both"/>
      </w:pPr>
      <w:r>
        <w:rPr>
          <w:rFonts w:ascii="Times New Roman" w:hAnsi="Times New Roman" w:cs="B Lotus"/>
          <w:szCs w:val="28"/>
          <w:rtl/>
        </w:rPr>
        <w:t xml:space="preserve">فرضیهٔ اول: کاهش هزینه‌های حسابرسی در سال کاری اولیه با سطح حق‌الزحمه‌های غیرحسابرسی رابطه معناداری ندارد. مدل آزمون این فرضیه، مدل (3-3) است.</w:t>
      </w:r>
    </w:p>
    <w:p>
      <w:pPr>
        <w:keepNext/>
        <w:bidi/>
        <w:spacing w:before="200" w:after="80" w:line="276" w:lineRule="auto"/>
        <w:jc w:val="center"/>
      </w:pPr>
      <w:r>
        <w:rPr>
          <w:rFonts w:ascii="Times New Roman" w:hAnsi="Times New Roman" w:cs="B Lotus"/>
          <w:b/>
          <w:bCs/>
          <w:szCs w:val="28"/>
          <w:rtl/>
        </w:rPr>
        <w:t xml:space="preserve">جدول 4-10: نتایج برآورد مدل (3-3) برای آزمون فرضیهٔ اول</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2900"/>
        <w:gridCol w:w="1300"/>
        <w:gridCol w:w="1700"/>
        <w:gridCol w:w="1400"/>
        <w:gridCol w:w="1465"/>
      </w:tblGrid>
      <w:tr>
        <w:trPr>
          <w:cantSplit/>
          <w:tblHeader/>
        </w:trPr>
        <w:tc>
          <w:tcPr>
            <w:tcW w:w="2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w:t>
            </w:r>
          </w:p>
        </w:tc>
        <w:tc>
          <w:tcPr>
            <w:tcW w:w="17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خطای استاندارد</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آمارهٔ </w:t>
            </w:r>
            <w:r>
              <w:rPr>
                <w:rFonts w:ascii="Times New Roman" w:hAnsi="Times New Roman" w:cs="B Lotus"/>
                <w:b/>
                <w:bCs/>
                <w:szCs w:val="22"/>
              </w:rPr>
              <w:t xml:space="preserve">t</w:t>
            </w:r>
          </w:p>
        </w:tc>
        <w:tc>
          <w:tcPr>
            <w:tcW w:w="14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NASR</w:t>
            </w:r>
            <w:r>
              <w:rPr>
                <w:rFonts w:ascii="Times New Roman" w:hAnsi="Times New Roman" w:cs="B Lotus"/>
                <w:szCs w:val="22"/>
                <w:rtl/>
              </w:rPr>
              <w:t xml:space="preserve"> (سهم حق‌الزحمه‌های غیرحسابرسی)</w:t>
            </w:r>
          </w:p>
        </w:tc>
        <w:tc>
          <w:tcPr>
            <w:tcW w:w="1300" w:type="dxa"/>
            <w:vAlign w:val="center"/>
          </w:tcPr>
          <w:p>
            <w:pPr>
              <w:bidi/>
              <w:spacing w:before="40" w:after="40" w:line="260" w:lineRule="auto"/>
              <w:jc w:val="center"/>
            </w:pPr>
            <w:r>
              <w:rPr>
                <w:rFonts w:ascii="Times New Roman" w:hAnsi="Times New Roman" w:cs="B Lotus"/>
                <w:szCs w:val="22"/>
                <w:rtl/>
              </w:rPr>
              <w:t xml:space="preserve">-0.5916</w:t>
            </w:r>
          </w:p>
        </w:tc>
        <w:tc>
          <w:tcPr>
            <w:tcW w:w="1700" w:type="dxa"/>
            <w:vAlign w:val="center"/>
          </w:tcPr>
          <w:p>
            <w:pPr>
              <w:bidi/>
              <w:spacing w:before="40" w:after="40" w:line="260" w:lineRule="auto"/>
              <w:jc w:val="center"/>
            </w:pPr>
            <w:r>
              <w:rPr>
                <w:rFonts w:ascii="Times New Roman" w:hAnsi="Times New Roman" w:cs="B Lotus"/>
                <w:szCs w:val="22"/>
                <w:rtl/>
              </w:rPr>
              <w:t xml:space="preserve">0.3750</w:t>
            </w:r>
          </w:p>
        </w:tc>
        <w:tc>
          <w:tcPr>
            <w:tcW w:w="1400" w:type="dxa"/>
            <w:vAlign w:val="center"/>
          </w:tcPr>
          <w:p>
            <w:pPr>
              <w:bidi/>
              <w:spacing w:before="40" w:after="40" w:line="260" w:lineRule="auto"/>
              <w:jc w:val="center"/>
            </w:pPr>
            <w:r>
              <w:rPr>
                <w:rFonts w:ascii="Times New Roman" w:hAnsi="Times New Roman" w:cs="B Lotus"/>
                <w:szCs w:val="22"/>
                <w:rtl/>
              </w:rPr>
              <w:t xml:space="preserve">-1.5776</w:t>
            </w:r>
          </w:p>
        </w:tc>
        <w:tc>
          <w:tcPr>
            <w:tcW w:w="1465" w:type="dxa"/>
            <w:vAlign w:val="center"/>
          </w:tcPr>
          <w:p>
            <w:pPr>
              <w:bidi/>
              <w:spacing w:before="40" w:after="40" w:line="260" w:lineRule="auto"/>
              <w:jc w:val="center"/>
            </w:pPr>
            <w:r>
              <w:rPr>
                <w:rFonts w:ascii="Times New Roman" w:hAnsi="Times New Roman" w:cs="B Lotus"/>
                <w:szCs w:val="22"/>
                <w:rtl/>
              </w:rPr>
              <w:t xml:space="preserve">0.1151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SIZE</w:t>
            </w:r>
            <w:r>
              <w:rPr>
                <w:rFonts w:ascii="Times New Roman" w:hAnsi="Times New Roman" w:cs="B Lotus"/>
                <w:szCs w:val="22"/>
                <w:rtl/>
              </w:rPr>
              <w:t xml:space="preserve"> (اندازه شرکت)</w:t>
            </w:r>
          </w:p>
        </w:tc>
        <w:tc>
          <w:tcPr>
            <w:tcW w:w="1300" w:type="dxa"/>
            <w:vAlign w:val="center"/>
          </w:tcPr>
          <w:p>
            <w:pPr>
              <w:bidi/>
              <w:spacing w:before="40" w:after="40" w:line="260" w:lineRule="auto"/>
              <w:jc w:val="center"/>
            </w:pPr>
            <w:r>
              <w:rPr>
                <w:rFonts w:ascii="Times New Roman" w:hAnsi="Times New Roman" w:cs="B Lotus"/>
                <w:szCs w:val="22"/>
                <w:rtl/>
              </w:rPr>
              <w:t xml:space="preserve">0.0907</w:t>
            </w:r>
          </w:p>
        </w:tc>
        <w:tc>
          <w:tcPr>
            <w:tcW w:w="1700" w:type="dxa"/>
            <w:vAlign w:val="center"/>
          </w:tcPr>
          <w:p>
            <w:pPr>
              <w:bidi/>
              <w:spacing w:before="40" w:after="40" w:line="260" w:lineRule="auto"/>
              <w:jc w:val="center"/>
            </w:pPr>
            <w:r>
              <w:rPr>
                <w:rFonts w:ascii="Times New Roman" w:hAnsi="Times New Roman" w:cs="B Lotus"/>
                <w:szCs w:val="22"/>
                <w:rtl/>
              </w:rPr>
              <w:t xml:space="preserve">0.0027</w:t>
            </w:r>
          </w:p>
        </w:tc>
        <w:tc>
          <w:tcPr>
            <w:tcW w:w="1400" w:type="dxa"/>
            <w:vAlign w:val="center"/>
          </w:tcPr>
          <w:p>
            <w:pPr>
              <w:bidi/>
              <w:spacing w:before="40" w:after="40" w:line="260" w:lineRule="auto"/>
              <w:jc w:val="center"/>
            </w:pPr>
            <w:r>
              <w:rPr>
                <w:rFonts w:ascii="Times New Roman" w:hAnsi="Times New Roman" w:cs="B Lotus"/>
                <w:szCs w:val="22"/>
                <w:rtl/>
              </w:rPr>
              <w:t xml:space="preserve">33.9358</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ROA</w:t>
            </w:r>
            <w:r>
              <w:rPr>
                <w:rFonts w:ascii="Times New Roman" w:hAnsi="Times New Roman" w:cs="B Lotus"/>
                <w:szCs w:val="22"/>
                <w:rtl/>
              </w:rPr>
              <w:t xml:space="preserve"> (بازده دارایی‌ها)</w:t>
            </w:r>
          </w:p>
        </w:tc>
        <w:tc>
          <w:tcPr>
            <w:tcW w:w="1300" w:type="dxa"/>
            <w:vAlign w:val="center"/>
          </w:tcPr>
          <w:p>
            <w:pPr>
              <w:bidi/>
              <w:spacing w:before="40" w:after="40" w:line="260" w:lineRule="auto"/>
              <w:jc w:val="center"/>
            </w:pPr>
            <w:r>
              <w:rPr>
                <w:rFonts w:ascii="Times New Roman" w:hAnsi="Times New Roman" w:cs="B Lotus"/>
                <w:szCs w:val="22"/>
                <w:rtl/>
              </w:rPr>
              <w:t xml:space="preserve">-0.0148</w:t>
            </w:r>
          </w:p>
        </w:tc>
        <w:tc>
          <w:tcPr>
            <w:tcW w:w="1700" w:type="dxa"/>
            <w:vAlign w:val="center"/>
          </w:tcPr>
          <w:p>
            <w:pPr>
              <w:bidi/>
              <w:spacing w:before="40" w:after="40" w:line="260" w:lineRule="auto"/>
              <w:jc w:val="center"/>
            </w:pPr>
            <w:r>
              <w:rPr>
                <w:rFonts w:ascii="Times New Roman" w:hAnsi="Times New Roman" w:cs="B Lotus"/>
                <w:szCs w:val="22"/>
                <w:rtl/>
              </w:rPr>
              <w:t xml:space="preserve">0.0195</w:t>
            </w:r>
          </w:p>
        </w:tc>
        <w:tc>
          <w:tcPr>
            <w:tcW w:w="1400" w:type="dxa"/>
            <w:vAlign w:val="center"/>
          </w:tcPr>
          <w:p>
            <w:pPr>
              <w:bidi/>
              <w:spacing w:before="40" w:after="40" w:line="260" w:lineRule="auto"/>
              <w:jc w:val="center"/>
            </w:pPr>
            <w:r>
              <w:rPr>
                <w:rFonts w:ascii="Times New Roman" w:hAnsi="Times New Roman" w:cs="B Lotus"/>
                <w:szCs w:val="22"/>
                <w:rtl/>
              </w:rPr>
              <w:t xml:space="preserve">-0.7590</w:t>
            </w:r>
          </w:p>
        </w:tc>
        <w:tc>
          <w:tcPr>
            <w:tcW w:w="1465" w:type="dxa"/>
            <w:vAlign w:val="center"/>
          </w:tcPr>
          <w:p>
            <w:pPr>
              <w:bidi/>
              <w:spacing w:before="40" w:after="40" w:line="260" w:lineRule="auto"/>
              <w:jc w:val="center"/>
            </w:pPr>
            <w:r>
              <w:rPr>
                <w:rFonts w:ascii="Times New Roman" w:hAnsi="Times New Roman" w:cs="B Lotus"/>
                <w:szCs w:val="22"/>
                <w:rtl/>
              </w:rPr>
              <w:t xml:space="preserve">0.4481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GROWTH</w:t>
            </w:r>
            <w:r>
              <w:rPr>
                <w:rFonts w:ascii="Times New Roman" w:hAnsi="Times New Roman" w:cs="B Lotus"/>
                <w:szCs w:val="22"/>
                <w:rtl/>
              </w:rPr>
              <w:t xml:space="preserve"> (رشد شرکت)</w:t>
            </w:r>
          </w:p>
        </w:tc>
        <w:tc>
          <w:tcPr>
            <w:tcW w:w="1300" w:type="dxa"/>
            <w:vAlign w:val="center"/>
          </w:tcPr>
          <w:p>
            <w:pPr>
              <w:bidi/>
              <w:spacing w:before="40" w:after="40" w:line="260" w:lineRule="auto"/>
              <w:jc w:val="center"/>
            </w:pPr>
            <w:r>
              <w:rPr>
                <w:rFonts w:ascii="Times New Roman" w:hAnsi="Times New Roman" w:cs="B Lotus"/>
                <w:szCs w:val="22"/>
                <w:rtl/>
              </w:rPr>
              <w:t xml:space="preserve">0.0052</w:t>
            </w:r>
          </w:p>
        </w:tc>
        <w:tc>
          <w:tcPr>
            <w:tcW w:w="1700" w:type="dxa"/>
            <w:vAlign w:val="center"/>
          </w:tcPr>
          <w:p>
            <w:pPr>
              <w:bidi/>
              <w:spacing w:before="40" w:after="40" w:line="260" w:lineRule="auto"/>
              <w:jc w:val="center"/>
            </w:pPr>
            <w:r>
              <w:rPr>
                <w:rFonts w:ascii="Times New Roman" w:hAnsi="Times New Roman" w:cs="B Lotus"/>
                <w:szCs w:val="22"/>
                <w:rtl/>
              </w:rPr>
              <w:t xml:space="preserve">0.0044</w:t>
            </w:r>
          </w:p>
        </w:tc>
        <w:tc>
          <w:tcPr>
            <w:tcW w:w="1400" w:type="dxa"/>
            <w:vAlign w:val="center"/>
          </w:tcPr>
          <w:p>
            <w:pPr>
              <w:bidi/>
              <w:spacing w:before="40" w:after="40" w:line="260" w:lineRule="auto"/>
              <w:jc w:val="center"/>
            </w:pPr>
            <w:r>
              <w:rPr>
                <w:rFonts w:ascii="Times New Roman" w:hAnsi="Times New Roman" w:cs="B Lotus"/>
                <w:szCs w:val="22"/>
                <w:rtl/>
              </w:rPr>
              <w:t xml:space="preserve">1.1699</w:t>
            </w:r>
          </w:p>
        </w:tc>
        <w:tc>
          <w:tcPr>
            <w:tcW w:w="1465" w:type="dxa"/>
            <w:vAlign w:val="center"/>
          </w:tcPr>
          <w:p>
            <w:pPr>
              <w:bidi/>
              <w:spacing w:before="40" w:after="40" w:line="260" w:lineRule="auto"/>
              <w:jc w:val="center"/>
            </w:pPr>
            <w:r>
              <w:rPr>
                <w:rFonts w:ascii="Times New Roman" w:hAnsi="Times New Roman" w:cs="B Lotus"/>
                <w:szCs w:val="22"/>
                <w:rtl/>
              </w:rPr>
              <w:t xml:space="preserve">0.2424</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w:t>
            </w:r>
            <w:r>
              <w:rPr>
                <w:rFonts w:ascii="Times New Roman" w:hAnsi="Times New Roman" w:cs="B Lotus"/>
                <w:szCs w:val="22"/>
                <w:rtl/>
              </w:rPr>
              <w:t xml:space="preserve"> (عرض از مبدأ)</w:t>
            </w:r>
          </w:p>
        </w:tc>
        <w:tc>
          <w:tcPr>
            <w:tcW w:w="1300" w:type="dxa"/>
            <w:vAlign w:val="center"/>
          </w:tcPr>
          <w:p>
            <w:pPr>
              <w:bidi/>
              <w:spacing w:before="40" w:after="40" w:line="260" w:lineRule="auto"/>
              <w:jc w:val="center"/>
            </w:pPr>
            <w:r>
              <w:rPr>
                <w:rFonts w:ascii="Times New Roman" w:hAnsi="Times New Roman" w:cs="B Lotus"/>
                <w:szCs w:val="22"/>
                <w:rtl/>
              </w:rPr>
              <w:t xml:space="preserve">1.1466</w:t>
            </w:r>
          </w:p>
        </w:tc>
        <w:tc>
          <w:tcPr>
            <w:tcW w:w="1700" w:type="dxa"/>
            <w:vAlign w:val="center"/>
          </w:tcPr>
          <w:p>
            <w:pPr>
              <w:bidi/>
              <w:spacing w:before="40" w:after="40" w:line="260" w:lineRule="auto"/>
              <w:jc w:val="center"/>
            </w:pPr>
            <w:r>
              <w:rPr>
                <w:rFonts w:ascii="Times New Roman" w:hAnsi="Times New Roman" w:cs="B Lotus"/>
                <w:szCs w:val="22"/>
                <w:rtl/>
              </w:rPr>
              <w:t xml:space="preserve">0.0560</w:t>
            </w:r>
          </w:p>
        </w:tc>
        <w:tc>
          <w:tcPr>
            <w:tcW w:w="1400" w:type="dxa"/>
            <w:vAlign w:val="center"/>
          </w:tcPr>
          <w:p>
            <w:pPr>
              <w:bidi/>
              <w:spacing w:before="40" w:after="40" w:line="260" w:lineRule="auto"/>
              <w:jc w:val="center"/>
            </w:pPr>
            <w:r>
              <w:rPr>
                <w:rFonts w:ascii="Times New Roman" w:hAnsi="Times New Roman" w:cs="B Lotus"/>
                <w:szCs w:val="22"/>
                <w:rtl/>
              </w:rPr>
              <w:t xml:space="preserve">20.4614</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w:t>
            </w:r>
            <w:r>
              <w:rPr>
                <w:rFonts w:ascii="Times New Roman" w:hAnsi="Times New Roman" w:cs="B Lotus"/>
                <w:szCs w:val="22"/>
              </w:rPr>
              <w:t xml:space="preserve">R²)</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0.1502</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تعدیل‌شده</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0.1407</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دوربین-واتسون</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1.7591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w:t>
            </w:r>
            <w:r>
              <w:rPr>
                <w:rFonts w:ascii="Times New Roman" w:hAnsi="Times New Roman" w:cs="B Lotus"/>
                <w:szCs w:val="22"/>
              </w:rPr>
              <w:t xml:space="preserve">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3.0271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معناداری کل مدل (</w:t>
            </w:r>
            <w:r>
              <w:rPr>
                <w:rFonts w:ascii="Times New Roman" w:hAnsi="Times New Roman" w:cs="B Lotus"/>
                <w:szCs w:val="22"/>
              </w:rPr>
              <w:t xml:space="preserve">Prob 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0.0055</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تعداد مشاهدات / مقاطع</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849 / 132</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r>
        <w:rPr>
          <w:rFonts w:ascii="Times New Roman" w:hAnsi="Times New Roman" w:cs="B Lotus"/>
          <w:szCs w:val="24"/>
          <w:rtl/>
        </w:rPr>
        <w:t xml:space="preserve"> (پانل با اثرات ثابت مقاطع)</w:t>
      </w:r>
    </w:p>
    <w:p>
      <w:pPr>
        <w:bidi/>
        <w:spacing w:before="0" w:after="0" w:line="360" w:lineRule="auto"/>
        <w:jc w:val="both"/>
      </w:pPr>
      <w:r>
        <w:rPr>
          <w:rFonts w:ascii="Times New Roman" w:hAnsi="Times New Roman" w:cs="B Lotus"/>
          <w:szCs w:val="28"/>
          <w:rtl/>
        </w:rPr>
        <w:t xml:space="preserve">ضریب تعیین مدل 0.150 و ضریب تعیین تعدیل‌شده 0.141 است؛ آمارهٔ </w:t>
      </w:r>
      <w:r>
        <w:rPr>
          <w:rFonts w:ascii="Times New Roman" w:hAnsi="Times New Roman" w:cs="B Lotus"/>
          <w:szCs w:val="28"/>
        </w:rPr>
        <w:t xml:space="preserve">F</w:t>
      </w:r>
      <w:r>
        <w:rPr>
          <w:rFonts w:ascii="Times New Roman" w:hAnsi="Times New Roman" w:cs="B Lotus"/>
          <w:szCs w:val="28"/>
          <w:rtl/>
        </w:rPr>
        <w:t xml:space="preserve"> برابر 3.027 با احتمال 0.0055 است و معناداری کل مدل در سطح 95 درصد تأیید می‌شود، هرچند قدرت توضیحی مدل متوسط است. آمارهٔ دوربین-واتسون (1.759) در محدودهٔ 1.5 تا 2.5 قرار دارد و خودهمبستگی بین اجزای اخلال وجود ندارد.</w:t>
      </w:r>
    </w:p>
    <w:p>
      <w:pPr>
        <w:bidi/>
        <w:spacing w:before="0" w:after="0" w:line="360" w:lineRule="auto"/>
        <w:jc w:val="both"/>
      </w:pPr>
      <w:r>
        <w:rPr>
          <w:rFonts w:ascii="Times New Roman" w:hAnsi="Times New Roman" w:cs="B Lotus"/>
          <w:szCs w:val="28"/>
          <w:rtl/>
        </w:rPr>
        <w:t xml:space="preserve">ضریب متغیر </w:t>
      </w:r>
      <w:r>
        <w:rPr>
          <w:rFonts w:ascii="Times New Roman" w:hAnsi="Times New Roman" w:cs="B Lotus"/>
          <w:szCs w:val="28"/>
        </w:rPr>
        <w:t xml:space="preserve">NASR</w:t>
      </w:r>
      <w:r>
        <w:rPr>
          <w:rFonts w:ascii="Times New Roman" w:hAnsi="Times New Roman" w:cs="B Lotus"/>
          <w:szCs w:val="28"/>
          <w:rtl/>
        </w:rPr>
        <w:t xml:space="preserve"> برابر 0.592- با خطای استاندارد 0.375 و احتمال 0.1151 است. چون احتمال از 0.05 بزرگ‌تر است، این ضریب از نظر آماری معنادار نیست و بین سطح حق‌الزحمه‌های غیرحسابرسی و هزینه‌های حسابرسی رابطهٔ معناداری مشاهده نمی‌شود. بنابراین فرضیهٔ اول (نبود رابطهٔ معنادار) تأیید می‌شود. در میان متغیرهای کنترلی، تنها اندازهٔ شرکت اثر مثبت و معنادار بر هزینهٔ حسابرسی دارد.</w:t>
      </w:r>
    </w:p>
    <w:p>
      <w:pPr>
        <w:keepNext/>
        <w:bidi/>
        <w:spacing w:before="160" w:after="40" w:line="360" w:lineRule="auto"/>
        <w:jc w:val="both"/>
        <w:outlineLvl w:val="2"/>
      </w:pPr>
      <w:r>
        <w:rPr>
          <w:rFonts w:ascii="Times New Roman" w:hAnsi="Times New Roman" w:cs="B Lotus"/>
          <w:b/>
          <w:bCs/>
          <w:szCs w:val="28"/>
          <w:rtl/>
        </w:rPr>
        <w:t xml:space="preserve">4-4-2- آزمون فرضیهٔ دوم</w:t>
      </w:r>
    </w:p>
    <w:p>
      <w:pPr>
        <w:bidi/>
        <w:spacing w:before="0" w:after="0" w:line="360" w:lineRule="auto"/>
        <w:jc w:val="both"/>
      </w:pPr>
      <w:r>
        <w:rPr>
          <w:rFonts w:ascii="Times New Roman" w:hAnsi="Times New Roman" w:cs="B Lotus"/>
          <w:szCs w:val="28"/>
          <w:rtl/>
        </w:rPr>
        <w:t xml:space="preserve">فرضیهٔ دوم: اهمیت مشتری در مؤسسات حسابرسی کوچک با کاهش هزینه‌های حسابرسی رابطه مثبت و معنادار دارد؛ اما در مؤسسات حسابرسی بزرگ این رابطه معنادار نیست. مدل آزمون این فرضیه، مدل تعاملی (3-4) است.</w:t>
      </w:r>
    </w:p>
    <w:p>
      <w:pPr>
        <w:keepNext/>
        <w:bidi/>
        <w:spacing w:before="200" w:after="80" w:line="276" w:lineRule="auto"/>
        <w:jc w:val="center"/>
      </w:pPr>
      <w:r>
        <w:rPr>
          <w:rFonts w:ascii="Times New Roman" w:hAnsi="Times New Roman" w:cs="B Lotus"/>
          <w:b/>
          <w:bCs/>
          <w:szCs w:val="28"/>
          <w:rtl/>
        </w:rPr>
        <w:t xml:space="preserve">جدول 4-11: نتایج برآورد مدل (3-4) برای آزمون فرضیهٔ دوم</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2900"/>
        <w:gridCol w:w="1300"/>
        <w:gridCol w:w="1700"/>
        <w:gridCol w:w="1400"/>
        <w:gridCol w:w="1465"/>
      </w:tblGrid>
      <w:tr>
        <w:trPr>
          <w:cantSplit/>
          <w:tblHeader/>
        </w:trPr>
        <w:tc>
          <w:tcPr>
            <w:tcW w:w="2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w:t>
            </w:r>
          </w:p>
        </w:tc>
        <w:tc>
          <w:tcPr>
            <w:tcW w:w="17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خطای استاندارد</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آمارهٔ </w:t>
            </w:r>
            <w:r>
              <w:rPr>
                <w:rFonts w:ascii="Times New Roman" w:hAnsi="Times New Roman" w:cs="B Lotus"/>
                <w:b/>
                <w:bCs/>
                <w:szCs w:val="22"/>
              </w:rPr>
              <w:t xml:space="preserve">t</w:t>
            </w:r>
          </w:p>
        </w:tc>
        <w:tc>
          <w:tcPr>
            <w:tcW w:w="14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COMPLEX</w:t>
            </w:r>
            <w:r>
              <w:rPr>
                <w:rFonts w:ascii="Times New Roman" w:hAnsi="Times New Roman" w:cs="B Lotus"/>
                <w:szCs w:val="22"/>
                <w:rtl/>
              </w:rPr>
              <w:t xml:space="preserve"> (اهمیت مشتری)</w:t>
            </w:r>
          </w:p>
        </w:tc>
        <w:tc>
          <w:tcPr>
            <w:tcW w:w="1300" w:type="dxa"/>
            <w:vAlign w:val="center"/>
          </w:tcPr>
          <w:p>
            <w:pPr>
              <w:bidi/>
              <w:spacing w:before="40" w:after="40" w:line="260" w:lineRule="auto"/>
              <w:jc w:val="center"/>
            </w:pPr>
            <w:r>
              <w:rPr>
                <w:rFonts w:ascii="Times New Roman" w:hAnsi="Times New Roman" w:cs="B Lotus"/>
                <w:szCs w:val="22"/>
                <w:rtl/>
              </w:rPr>
              <w:t xml:space="preserve">-0.2959</w:t>
            </w:r>
          </w:p>
        </w:tc>
        <w:tc>
          <w:tcPr>
            <w:tcW w:w="1700" w:type="dxa"/>
            <w:vAlign w:val="center"/>
          </w:tcPr>
          <w:p>
            <w:pPr>
              <w:bidi/>
              <w:spacing w:before="40" w:after="40" w:line="260" w:lineRule="auto"/>
              <w:jc w:val="center"/>
            </w:pPr>
            <w:r>
              <w:rPr>
                <w:rFonts w:ascii="Times New Roman" w:hAnsi="Times New Roman" w:cs="B Lotus"/>
                <w:szCs w:val="22"/>
                <w:rtl/>
              </w:rPr>
              <w:t xml:space="preserve">0.1158</w:t>
            </w:r>
          </w:p>
        </w:tc>
        <w:tc>
          <w:tcPr>
            <w:tcW w:w="1400" w:type="dxa"/>
            <w:vAlign w:val="center"/>
          </w:tcPr>
          <w:p>
            <w:pPr>
              <w:bidi/>
              <w:spacing w:before="40" w:after="40" w:line="260" w:lineRule="auto"/>
              <w:jc w:val="center"/>
            </w:pPr>
            <w:r>
              <w:rPr>
                <w:rFonts w:ascii="Times New Roman" w:hAnsi="Times New Roman" w:cs="B Lotus"/>
                <w:szCs w:val="22"/>
                <w:rtl/>
              </w:rPr>
              <w:t xml:space="preserve">-2.5543</w:t>
            </w:r>
          </w:p>
        </w:tc>
        <w:tc>
          <w:tcPr>
            <w:tcW w:w="1465" w:type="dxa"/>
            <w:vAlign w:val="center"/>
          </w:tcPr>
          <w:p>
            <w:pPr>
              <w:bidi/>
              <w:spacing w:before="40" w:after="40" w:line="260" w:lineRule="auto"/>
              <w:jc w:val="center"/>
            </w:pPr>
            <w:r>
              <w:rPr>
                <w:rFonts w:ascii="Times New Roman" w:hAnsi="Times New Roman" w:cs="B Lotus"/>
                <w:szCs w:val="22"/>
                <w:rtl/>
              </w:rPr>
              <w:t xml:space="preserve">0.0108</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BIG4</w:t>
            </w:r>
            <w:r>
              <w:rPr>
                <w:rFonts w:ascii="Times New Roman" w:hAnsi="Times New Roman" w:cs="B Lotus"/>
                <w:szCs w:val="22"/>
                <w:rtl/>
              </w:rPr>
              <w:t xml:space="preserve"> (اندازه مؤسسه)</w:t>
            </w:r>
          </w:p>
        </w:tc>
        <w:tc>
          <w:tcPr>
            <w:tcW w:w="1300" w:type="dxa"/>
            <w:vAlign w:val="center"/>
          </w:tcPr>
          <w:p>
            <w:pPr>
              <w:bidi/>
              <w:spacing w:before="40" w:after="40" w:line="260" w:lineRule="auto"/>
              <w:jc w:val="center"/>
            </w:pPr>
            <w:r>
              <w:rPr>
                <w:rFonts w:ascii="Times New Roman" w:hAnsi="Times New Roman" w:cs="B Lotus"/>
                <w:szCs w:val="22"/>
                <w:rtl/>
              </w:rPr>
              <w:t xml:space="preserve">0.0224</w:t>
            </w:r>
          </w:p>
        </w:tc>
        <w:tc>
          <w:tcPr>
            <w:tcW w:w="1700" w:type="dxa"/>
            <w:vAlign w:val="center"/>
          </w:tcPr>
          <w:p>
            <w:pPr>
              <w:bidi/>
              <w:spacing w:before="40" w:after="40" w:line="260" w:lineRule="auto"/>
              <w:jc w:val="center"/>
            </w:pPr>
            <w:r>
              <w:rPr>
                <w:rFonts w:ascii="Times New Roman" w:hAnsi="Times New Roman" w:cs="B Lotus"/>
                <w:szCs w:val="22"/>
                <w:rtl/>
              </w:rPr>
              <w:t xml:space="preserve">0.1412</w:t>
            </w:r>
          </w:p>
        </w:tc>
        <w:tc>
          <w:tcPr>
            <w:tcW w:w="1400" w:type="dxa"/>
            <w:vAlign w:val="center"/>
          </w:tcPr>
          <w:p>
            <w:pPr>
              <w:bidi/>
              <w:spacing w:before="40" w:after="40" w:line="260" w:lineRule="auto"/>
              <w:jc w:val="center"/>
            </w:pPr>
            <w:r>
              <w:rPr>
                <w:rFonts w:ascii="Times New Roman" w:hAnsi="Times New Roman" w:cs="B Lotus"/>
                <w:szCs w:val="22"/>
                <w:rtl/>
              </w:rPr>
              <w:t xml:space="preserve">0.1583</w:t>
            </w:r>
          </w:p>
        </w:tc>
        <w:tc>
          <w:tcPr>
            <w:tcW w:w="1465" w:type="dxa"/>
            <w:vAlign w:val="center"/>
          </w:tcPr>
          <w:p>
            <w:pPr>
              <w:bidi/>
              <w:spacing w:before="40" w:after="40" w:line="260" w:lineRule="auto"/>
              <w:jc w:val="center"/>
            </w:pPr>
            <w:r>
              <w:rPr>
                <w:rFonts w:ascii="Times New Roman" w:hAnsi="Times New Roman" w:cs="B Lotus"/>
                <w:szCs w:val="22"/>
                <w:rtl/>
              </w:rPr>
              <w:t xml:space="preserve">0.8743</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COMPLEX × BIG4</w:t>
            </w:r>
          </w:p>
        </w:tc>
        <w:tc>
          <w:tcPr>
            <w:tcW w:w="1300" w:type="dxa"/>
            <w:vAlign w:val="center"/>
          </w:tcPr>
          <w:p>
            <w:pPr>
              <w:bidi/>
              <w:spacing w:before="40" w:after="40" w:line="260" w:lineRule="auto"/>
              <w:jc w:val="center"/>
            </w:pPr>
            <w:r>
              <w:rPr>
                <w:rFonts w:ascii="Times New Roman" w:hAnsi="Times New Roman" w:cs="B Lotus"/>
                <w:szCs w:val="22"/>
                <w:rtl/>
              </w:rPr>
              <w:t xml:space="preserve">0.1866</w:t>
            </w:r>
          </w:p>
        </w:tc>
        <w:tc>
          <w:tcPr>
            <w:tcW w:w="1700" w:type="dxa"/>
            <w:vAlign w:val="center"/>
          </w:tcPr>
          <w:p>
            <w:pPr>
              <w:bidi/>
              <w:spacing w:before="40" w:after="40" w:line="260" w:lineRule="auto"/>
              <w:jc w:val="center"/>
            </w:pPr>
            <w:r>
              <w:rPr>
                <w:rFonts w:ascii="Times New Roman" w:hAnsi="Times New Roman" w:cs="B Lotus"/>
                <w:szCs w:val="22"/>
                <w:rtl/>
              </w:rPr>
              <w:t xml:space="preserve">0.0691</w:t>
            </w:r>
          </w:p>
        </w:tc>
        <w:tc>
          <w:tcPr>
            <w:tcW w:w="1400" w:type="dxa"/>
            <w:vAlign w:val="center"/>
          </w:tcPr>
          <w:p>
            <w:pPr>
              <w:bidi/>
              <w:spacing w:before="40" w:after="40" w:line="260" w:lineRule="auto"/>
              <w:jc w:val="center"/>
            </w:pPr>
            <w:r>
              <w:rPr>
                <w:rFonts w:ascii="Times New Roman" w:hAnsi="Times New Roman" w:cs="B Lotus"/>
                <w:szCs w:val="22"/>
                <w:rtl/>
              </w:rPr>
              <w:t xml:space="preserve">2.6998</w:t>
            </w:r>
          </w:p>
        </w:tc>
        <w:tc>
          <w:tcPr>
            <w:tcW w:w="1465" w:type="dxa"/>
            <w:vAlign w:val="center"/>
          </w:tcPr>
          <w:p>
            <w:pPr>
              <w:bidi/>
              <w:spacing w:before="40" w:after="40" w:line="260" w:lineRule="auto"/>
              <w:jc w:val="center"/>
            </w:pPr>
            <w:r>
              <w:rPr>
                <w:rFonts w:ascii="Times New Roman" w:hAnsi="Times New Roman" w:cs="B Lotus"/>
                <w:szCs w:val="22"/>
                <w:rtl/>
              </w:rPr>
              <w:t xml:space="preserve">0.0071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SIZE</w:t>
            </w:r>
            <w:r>
              <w:rPr>
                <w:rFonts w:ascii="Times New Roman" w:hAnsi="Times New Roman" w:cs="B Lotus"/>
                <w:szCs w:val="22"/>
                <w:rtl/>
              </w:rPr>
              <w:t xml:space="preserve"> (اندازه شرکت)</w:t>
            </w:r>
          </w:p>
        </w:tc>
        <w:tc>
          <w:tcPr>
            <w:tcW w:w="1300" w:type="dxa"/>
            <w:vAlign w:val="center"/>
          </w:tcPr>
          <w:p>
            <w:pPr>
              <w:bidi/>
              <w:spacing w:before="40" w:after="40" w:line="260" w:lineRule="auto"/>
              <w:jc w:val="center"/>
            </w:pPr>
            <w:r>
              <w:rPr>
                <w:rFonts w:ascii="Times New Roman" w:hAnsi="Times New Roman" w:cs="B Lotus"/>
                <w:szCs w:val="22"/>
                <w:rtl/>
              </w:rPr>
              <w:t xml:space="preserve">0.0705</w:t>
            </w:r>
          </w:p>
        </w:tc>
        <w:tc>
          <w:tcPr>
            <w:tcW w:w="1700" w:type="dxa"/>
            <w:vAlign w:val="center"/>
          </w:tcPr>
          <w:p>
            <w:pPr>
              <w:bidi/>
              <w:spacing w:before="40" w:after="40" w:line="260" w:lineRule="auto"/>
              <w:jc w:val="center"/>
            </w:pPr>
            <w:r>
              <w:rPr>
                <w:rFonts w:ascii="Times New Roman" w:hAnsi="Times New Roman" w:cs="B Lotus"/>
                <w:szCs w:val="22"/>
                <w:rtl/>
              </w:rPr>
              <w:t xml:space="preserve">0.0149</w:t>
            </w:r>
          </w:p>
        </w:tc>
        <w:tc>
          <w:tcPr>
            <w:tcW w:w="1400" w:type="dxa"/>
            <w:vAlign w:val="center"/>
          </w:tcPr>
          <w:p>
            <w:pPr>
              <w:bidi/>
              <w:spacing w:before="40" w:after="40" w:line="260" w:lineRule="auto"/>
              <w:jc w:val="center"/>
            </w:pPr>
            <w:r>
              <w:rPr>
                <w:rFonts w:ascii="Times New Roman" w:hAnsi="Times New Roman" w:cs="B Lotus"/>
                <w:szCs w:val="22"/>
                <w:rtl/>
              </w:rPr>
              <w:t xml:space="preserve">4.7353</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ROA</w:t>
            </w:r>
            <w:r>
              <w:rPr>
                <w:rFonts w:ascii="Times New Roman" w:hAnsi="Times New Roman" w:cs="B Lotus"/>
                <w:szCs w:val="22"/>
                <w:rtl/>
              </w:rPr>
              <w:t xml:space="preserve"> (بازده دارایی‌ها)</w:t>
            </w:r>
          </w:p>
        </w:tc>
        <w:tc>
          <w:tcPr>
            <w:tcW w:w="1300" w:type="dxa"/>
            <w:vAlign w:val="center"/>
          </w:tcPr>
          <w:p>
            <w:pPr>
              <w:bidi/>
              <w:spacing w:before="40" w:after="40" w:line="260" w:lineRule="auto"/>
              <w:jc w:val="center"/>
            </w:pPr>
            <w:r>
              <w:rPr>
                <w:rFonts w:ascii="Times New Roman" w:hAnsi="Times New Roman" w:cs="B Lotus"/>
                <w:szCs w:val="22"/>
                <w:rtl/>
              </w:rPr>
              <w:t xml:space="preserve">-0.2333</w:t>
            </w:r>
          </w:p>
        </w:tc>
        <w:tc>
          <w:tcPr>
            <w:tcW w:w="1700" w:type="dxa"/>
            <w:vAlign w:val="center"/>
          </w:tcPr>
          <w:p>
            <w:pPr>
              <w:bidi/>
              <w:spacing w:before="40" w:after="40" w:line="260" w:lineRule="auto"/>
              <w:jc w:val="center"/>
            </w:pPr>
            <w:r>
              <w:rPr>
                <w:rFonts w:ascii="Times New Roman" w:hAnsi="Times New Roman" w:cs="B Lotus"/>
                <w:szCs w:val="22"/>
                <w:rtl/>
              </w:rPr>
              <w:t xml:space="preserve">0.0363</w:t>
            </w:r>
          </w:p>
        </w:tc>
        <w:tc>
          <w:tcPr>
            <w:tcW w:w="1400" w:type="dxa"/>
            <w:vAlign w:val="center"/>
          </w:tcPr>
          <w:p>
            <w:pPr>
              <w:bidi/>
              <w:spacing w:before="40" w:after="40" w:line="260" w:lineRule="auto"/>
              <w:jc w:val="center"/>
            </w:pPr>
            <w:r>
              <w:rPr>
                <w:rFonts w:ascii="Times New Roman" w:hAnsi="Times New Roman" w:cs="B Lotus"/>
                <w:szCs w:val="22"/>
                <w:rtl/>
              </w:rPr>
              <w:t xml:space="preserve">-6.4221</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LEV</w:t>
            </w:r>
            <w:r>
              <w:rPr>
                <w:rFonts w:ascii="Times New Roman" w:hAnsi="Times New Roman" w:cs="B Lotus"/>
                <w:szCs w:val="22"/>
                <w:rtl/>
              </w:rPr>
              <w:t xml:space="preserve"> (اهرم مالی)</w:t>
            </w:r>
          </w:p>
        </w:tc>
        <w:tc>
          <w:tcPr>
            <w:tcW w:w="1300" w:type="dxa"/>
            <w:vAlign w:val="center"/>
          </w:tcPr>
          <w:p>
            <w:pPr>
              <w:bidi/>
              <w:spacing w:before="40" w:after="40" w:line="260" w:lineRule="auto"/>
              <w:jc w:val="center"/>
            </w:pPr>
            <w:r>
              <w:rPr>
                <w:rFonts w:ascii="Times New Roman" w:hAnsi="Times New Roman" w:cs="B Lotus"/>
                <w:szCs w:val="22"/>
                <w:rtl/>
              </w:rPr>
              <w:t xml:space="preserve">0.1437</w:t>
            </w:r>
          </w:p>
        </w:tc>
        <w:tc>
          <w:tcPr>
            <w:tcW w:w="1700" w:type="dxa"/>
            <w:vAlign w:val="center"/>
          </w:tcPr>
          <w:p>
            <w:pPr>
              <w:bidi/>
              <w:spacing w:before="40" w:after="40" w:line="260" w:lineRule="auto"/>
              <w:jc w:val="center"/>
            </w:pPr>
            <w:r>
              <w:rPr>
                <w:rFonts w:ascii="Times New Roman" w:hAnsi="Times New Roman" w:cs="B Lotus"/>
                <w:szCs w:val="22"/>
                <w:rtl/>
              </w:rPr>
              <w:t xml:space="preserve">0.0366</w:t>
            </w:r>
          </w:p>
        </w:tc>
        <w:tc>
          <w:tcPr>
            <w:tcW w:w="1400" w:type="dxa"/>
            <w:vAlign w:val="center"/>
          </w:tcPr>
          <w:p>
            <w:pPr>
              <w:bidi/>
              <w:spacing w:before="40" w:after="40" w:line="260" w:lineRule="auto"/>
              <w:jc w:val="center"/>
            </w:pPr>
            <w:r>
              <w:rPr>
                <w:rFonts w:ascii="Times New Roman" w:hAnsi="Times New Roman" w:cs="B Lotus"/>
                <w:szCs w:val="22"/>
                <w:rtl/>
              </w:rPr>
              <w:t xml:space="preserve">3.9259</w:t>
            </w:r>
          </w:p>
        </w:tc>
        <w:tc>
          <w:tcPr>
            <w:tcW w:w="1465" w:type="dxa"/>
            <w:vAlign w:val="center"/>
          </w:tcPr>
          <w:p>
            <w:pPr>
              <w:bidi/>
              <w:spacing w:before="40" w:after="40" w:line="260" w:lineRule="auto"/>
              <w:jc w:val="center"/>
            </w:pPr>
            <w:r>
              <w:rPr>
                <w:rFonts w:ascii="Times New Roman" w:hAnsi="Times New Roman" w:cs="B Lotus"/>
                <w:szCs w:val="22"/>
                <w:rtl/>
              </w:rPr>
              <w:t xml:space="preserve">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w:t>
            </w:r>
            <w:r>
              <w:rPr>
                <w:rFonts w:ascii="Times New Roman" w:hAnsi="Times New Roman" w:cs="B Lotus"/>
                <w:szCs w:val="22"/>
                <w:rtl/>
              </w:rPr>
              <w:t xml:space="preserve"> (عرض از مبدأ)</w:t>
            </w:r>
          </w:p>
        </w:tc>
        <w:tc>
          <w:tcPr>
            <w:tcW w:w="1300" w:type="dxa"/>
            <w:vAlign w:val="center"/>
          </w:tcPr>
          <w:p>
            <w:pPr>
              <w:bidi/>
              <w:spacing w:before="40" w:after="40" w:line="260" w:lineRule="auto"/>
              <w:jc w:val="center"/>
            </w:pPr>
            <w:r>
              <w:rPr>
                <w:rFonts w:ascii="Times New Roman" w:hAnsi="Times New Roman" w:cs="B Lotus"/>
                <w:szCs w:val="22"/>
                <w:rtl/>
              </w:rPr>
              <w:t xml:space="preserve">-0.2746</w:t>
            </w:r>
          </w:p>
        </w:tc>
        <w:tc>
          <w:tcPr>
            <w:tcW w:w="1700" w:type="dxa"/>
            <w:vAlign w:val="center"/>
          </w:tcPr>
          <w:p>
            <w:pPr>
              <w:bidi/>
              <w:spacing w:before="40" w:after="40" w:line="260" w:lineRule="auto"/>
              <w:jc w:val="center"/>
            </w:pPr>
            <w:r>
              <w:rPr>
                <w:rFonts w:ascii="Times New Roman" w:hAnsi="Times New Roman" w:cs="B Lotus"/>
                <w:szCs w:val="22"/>
                <w:rtl/>
              </w:rPr>
              <w:t xml:space="preserve">0.0795</w:t>
            </w:r>
          </w:p>
        </w:tc>
        <w:tc>
          <w:tcPr>
            <w:tcW w:w="1400" w:type="dxa"/>
            <w:vAlign w:val="center"/>
          </w:tcPr>
          <w:p>
            <w:pPr>
              <w:bidi/>
              <w:spacing w:before="40" w:after="40" w:line="260" w:lineRule="auto"/>
              <w:jc w:val="center"/>
            </w:pPr>
            <w:r>
              <w:rPr>
                <w:rFonts w:ascii="Times New Roman" w:hAnsi="Times New Roman" w:cs="B Lotus"/>
                <w:szCs w:val="22"/>
                <w:rtl/>
              </w:rPr>
              <w:t xml:space="preserve">-3.4528</w:t>
            </w:r>
          </w:p>
        </w:tc>
        <w:tc>
          <w:tcPr>
            <w:tcW w:w="1465" w:type="dxa"/>
            <w:vAlign w:val="center"/>
          </w:tcPr>
          <w:p>
            <w:pPr>
              <w:bidi/>
              <w:spacing w:before="40" w:after="40" w:line="260" w:lineRule="auto"/>
              <w:jc w:val="center"/>
            </w:pPr>
            <w:r>
              <w:rPr>
                <w:rFonts w:ascii="Times New Roman" w:hAnsi="Times New Roman" w:cs="B Lotus"/>
                <w:szCs w:val="22"/>
                <w:rtl/>
              </w:rPr>
              <w:t xml:space="preserve">0.0006</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w:t>
            </w:r>
            <w:r>
              <w:rPr>
                <w:rFonts w:ascii="Times New Roman" w:hAnsi="Times New Roman" w:cs="B Lotus"/>
                <w:szCs w:val="22"/>
              </w:rPr>
              <w:t xml:space="preserve">R²)</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0.4690</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تعدیل‌شده</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0.4439</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دوربین-واتسون</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1.6732</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w:t>
            </w:r>
            <w:r>
              <w:rPr>
                <w:rFonts w:ascii="Times New Roman" w:hAnsi="Times New Roman" w:cs="B Lotus"/>
                <w:szCs w:val="22"/>
              </w:rPr>
              <w:t xml:space="preserve">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34.5807</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معناداری کل مدل (</w:t>
            </w:r>
            <w:r>
              <w:rPr>
                <w:rFonts w:ascii="Times New Roman" w:hAnsi="Times New Roman" w:cs="B Lotus"/>
                <w:szCs w:val="22"/>
              </w:rPr>
              <w:t xml:space="preserve">Prob 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تعداد مشاهدات / مقاطع</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852 / 132</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r>
        <w:rPr>
          <w:rFonts w:ascii="Times New Roman" w:hAnsi="Times New Roman" w:cs="B Lotus"/>
          <w:szCs w:val="24"/>
          <w:rtl/>
        </w:rPr>
        <w:t xml:space="preserve"> (پانل با اثرات ثابت مقاطع)</w:t>
      </w:r>
    </w:p>
    <w:p>
      <w:pPr>
        <w:bidi/>
        <w:spacing w:before="0" w:after="0" w:line="360" w:lineRule="auto"/>
        <w:jc w:val="both"/>
      </w:pPr>
      <w:r>
        <w:rPr>
          <w:rFonts w:ascii="Times New Roman" w:hAnsi="Times New Roman" w:cs="B Lotus"/>
          <w:szCs w:val="28"/>
          <w:rtl/>
        </w:rPr>
        <w:t xml:space="preserve">ضریب تعیین مدل 0.469 (تعدیل‌شده 0.444) و آمارهٔ </w:t>
      </w:r>
      <w:r>
        <w:rPr>
          <w:rFonts w:ascii="Times New Roman" w:hAnsi="Times New Roman" w:cs="B Lotus"/>
          <w:szCs w:val="28"/>
        </w:rPr>
        <w:t xml:space="preserve">F</w:t>
      </w:r>
      <w:r>
        <w:rPr>
          <w:rFonts w:ascii="Times New Roman" w:hAnsi="Times New Roman" w:cs="B Lotus"/>
          <w:szCs w:val="28"/>
          <w:rtl/>
        </w:rPr>
        <w:t xml:space="preserve"> برابر 34.581 با احتمال کمتر از 0.0001 است؛ بنابراین مدل در کل معنادار و دارای قدرت توضیحی مناسب است. آمارهٔ دوربین-واتسون برابر 1.673 است و خودهمبستگی وجود ندارد.</w:t>
      </w:r>
    </w:p>
    <w:p>
      <w:pPr>
        <w:bidi/>
        <w:spacing w:before="0" w:after="0" w:line="360" w:lineRule="auto"/>
        <w:jc w:val="both"/>
      </w:pPr>
      <w:r>
        <w:rPr>
          <w:rFonts w:ascii="Times New Roman" w:hAnsi="Times New Roman" w:cs="B Lotus"/>
          <w:szCs w:val="28"/>
          <w:rtl/>
        </w:rPr>
        <w:t xml:space="preserve">ضریب اهمیت مشتری (</w:t>
      </w:r>
      <w:r>
        <w:rPr>
          <w:rFonts w:ascii="Times New Roman" w:hAnsi="Times New Roman" w:cs="B Lotus"/>
          <w:szCs w:val="28"/>
        </w:rPr>
        <w:t xml:space="preserve">COMPLEX)</w:t>
      </w:r>
      <w:r>
        <w:rPr>
          <w:rFonts w:ascii="Times New Roman" w:hAnsi="Times New Roman" w:cs="B Lotus"/>
          <w:szCs w:val="28"/>
          <w:rtl/>
        </w:rPr>
        <w:t xml:space="preserve"> که اثر آن را در مؤسسات کوچک (</w:t>
      </w:r>
      <w:r>
        <w:rPr>
          <w:rFonts w:ascii="Times New Roman" w:hAnsi="Times New Roman" w:cs="B Lotus"/>
          <w:szCs w:val="28"/>
        </w:rPr>
        <w:t xml:space="preserve">BIG4</w:t>
      </w:r>
      <w:r>
        <w:rPr>
          <w:rFonts w:ascii="Times New Roman" w:hAnsi="Times New Roman" w:cs="B Lotus"/>
          <w:szCs w:val="28"/>
          <w:rtl/>
        </w:rPr>
        <w:t xml:space="preserve"> برابر صفر) نشان می‌دهد، برابر 0.296- و معنادار است (</w:t>
      </w:r>
      <w:r>
        <w:rPr>
          <w:rFonts w:ascii="Times New Roman" w:hAnsi="Times New Roman" w:cs="B Lotus"/>
          <w:szCs w:val="28"/>
        </w:rPr>
        <w:t xml:space="preserve">t = 2.554</w:t>
      </w:r>
      <w:r>
        <w:rPr>
          <w:rFonts w:ascii="Times New Roman" w:hAnsi="Times New Roman" w:cs="B Lotus"/>
          <w:szCs w:val="28"/>
          <w:rtl/>
        </w:rPr>
        <w:t xml:space="preserve">-، احتمال 0.0108). بنابراین در مؤسسات کوچک با افزایش اهمیت مشتری، هزینهٔ حسابرسی کاهش می‌یابد که با رفتار تخفیف‌دهی یا قیمت‌گذاری رقابتی برای حفظ مشتریان مهم سازگار است. ضریب تعاملی </w:t>
      </w:r>
      <w:r>
        <w:rPr>
          <w:rFonts w:ascii="Times New Roman" w:hAnsi="Times New Roman" w:cs="B Lotus"/>
          <w:szCs w:val="28"/>
        </w:rPr>
        <w:t xml:space="preserve">COMPLEX × BIG4</w:t>
      </w:r>
      <w:r>
        <w:rPr>
          <w:rFonts w:ascii="Times New Roman" w:hAnsi="Times New Roman" w:cs="B Lotus"/>
          <w:szCs w:val="28"/>
          <w:rtl/>
        </w:rPr>
        <w:t xml:space="preserve"> مثبت و معنادار است (0.187، احتمال 0.0071)؛ یعنی این اثر منفی در مؤسسات بزرگ به‌طور معناداری تضعیف می‌شود. اثر خالص در مؤسسات بزرگ (0.109- = 0.187 + 0.296-) حدود 63 درصد کوچک‌تر از مؤسسات کوچک است. ضریب </w:t>
      </w:r>
      <w:r>
        <w:rPr>
          <w:rFonts w:ascii="Times New Roman" w:hAnsi="Times New Roman" w:cs="B Lotus"/>
          <w:szCs w:val="28"/>
        </w:rPr>
        <w:t xml:space="preserve">BIG4</w:t>
      </w:r>
      <w:r>
        <w:rPr>
          <w:rFonts w:ascii="Times New Roman" w:hAnsi="Times New Roman" w:cs="B Lotus"/>
          <w:szCs w:val="28"/>
          <w:rtl/>
        </w:rPr>
        <w:t xml:space="preserve"> به‌تنهایی معنادار نیست (احتمال 0.8743).</w:t>
      </w:r>
    </w:p>
    <w:p>
      <w:pPr>
        <w:bidi/>
        <w:spacing w:before="0" w:after="0" w:line="360" w:lineRule="auto"/>
        <w:jc w:val="both"/>
      </w:pPr>
      <w:r>
        <w:rPr>
          <w:rFonts w:ascii="Times New Roman" w:hAnsi="Times New Roman" w:cs="B Lotus"/>
          <w:szCs w:val="28"/>
          <w:rtl/>
        </w:rPr>
        <w:t xml:space="preserve">در میان متغیرهای کنترلی، اندازهٔ شرکت و اهرم مالی اثر مثبت و معنادار و بازده دارایی‌ها اثر منفی و معنادار بر هزینهٔ حسابرسی دارند که با انتظار نظری (بخش 3-5-3) سازگار است. بر پایهٔ این نتایج، فرضیهٔ دوم تأیید می‌شود. توجه: برای آزمون مستقیم معناداری اثر خالص β1+β3 در مؤسسات بزرگ می‌توان آزمون والد انجام داد؛ این موضوع در پیشنهادهای پژوهشی (بخش 5-6) آمده است.</w:t>
      </w:r>
    </w:p>
    <w:p>
      <w:pPr>
        <w:keepNext/>
        <w:bidi/>
        <w:spacing w:before="160" w:after="40" w:line="360" w:lineRule="auto"/>
        <w:jc w:val="both"/>
        <w:outlineLvl w:val="2"/>
      </w:pPr>
      <w:r>
        <w:rPr>
          <w:rFonts w:ascii="Times New Roman" w:hAnsi="Times New Roman" w:cs="B Lotus"/>
          <w:b/>
          <w:bCs/>
          <w:szCs w:val="28"/>
          <w:rtl/>
        </w:rPr>
        <w:t xml:space="preserve">4-4-3- آزمون فرضیهٔ سوم</w:t>
      </w:r>
    </w:p>
    <w:p>
      <w:pPr>
        <w:bidi/>
        <w:spacing w:before="0" w:after="0" w:line="360" w:lineRule="auto"/>
        <w:jc w:val="both"/>
      </w:pPr>
      <w:r>
        <w:rPr>
          <w:rFonts w:ascii="Times New Roman" w:hAnsi="Times New Roman" w:cs="B Lotus"/>
          <w:szCs w:val="28"/>
          <w:rtl/>
        </w:rPr>
        <w:t xml:space="preserve">فرضیهٔ سوم: میزان افزایش حق‌الزحمه حسابرسی</w:t>
      </w:r>
      <w:r>
        <w:rPr>
          <w:rStyle w:val="FootnoteReference"/>
        </w:rPr>
        <w:footnoteReference w:id="201"/>
      </w:r>
      <w:r>
        <w:rPr>
          <w:rFonts w:ascii="Times New Roman" w:hAnsi="Times New Roman" w:cs="B Lotus"/>
          <w:szCs w:val="28"/>
          <w:rtl/>
        </w:rPr>
        <w:t xml:space="preserve"> در سال‌های بعد در مؤسساتی که در سال اولیه هزینه حسابرسی پایین داشته‌اند، به‌طور معناداری بیشتر از مؤسساتی است که هزینه حسابرسی اولیهٔ بالاتری داشته‌اند. مدل آزمون این فرضیه، مدل (3-5) است.</w:t>
      </w:r>
    </w:p>
    <w:p>
      <w:pPr>
        <w:keepNext/>
        <w:bidi/>
        <w:spacing w:before="200" w:after="80" w:line="276" w:lineRule="auto"/>
        <w:jc w:val="center"/>
      </w:pPr>
      <w:r>
        <w:rPr>
          <w:rFonts w:ascii="Times New Roman" w:hAnsi="Times New Roman" w:cs="B Lotus"/>
          <w:b/>
          <w:bCs/>
          <w:szCs w:val="28"/>
          <w:rtl/>
        </w:rPr>
        <w:t xml:space="preserve">جدول 4-12: نتایج برآورد مدل (3-5) برای آزمون فرضیهٔ سوم</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2900"/>
        <w:gridCol w:w="1300"/>
        <w:gridCol w:w="1700"/>
        <w:gridCol w:w="1400"/>
        <w:gridCol w:w="1465"/>
      </w:tblGrid>
      <w:tr>
        <w:trPr>
          <w:cantSplit/>
          <w:tblHeader/>
        </w:trPr>
        <w:tc>
          <w:tcPr>
            <w:tcW w:w="2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w:t>
            </w:r>
          </w:p>
        </w:tc>
        <w:tc>
          <w:tcPr>
            <w:tcW w:w="17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خطای استاندارد</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آمارهٔ </w:t>
            </w:r>
            <w:r>
              <w:rPr>
                <w:rFonts w:ascii="Times New Roman" w:hAnsi="Times New Roman" w:cs="B Lotus"/>
                <w:b/>
                <w:bCs/>
                <w:szCs w:val="22"/>
              </w:rPr>
              <w:t xml:space="preserve">t</w:t>
            </w:r>
          </w:p>
        </w:tc>
        <w:tc>
          <w:tcPr>
            <w:tcW w:w="14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AF</w:t>
            </w:r>
            <w:r>
              <w:rPr>
                <w:rFonts w:ascii="Times New Roman" w:hAnsi="Times New Roman" w:cs="B Lotus"/>
                <w:szCs w:val="22"/>
                <w:rtl/>
              </w:rPr>
              <w:t xml:space="preserve"> (هزینهٔ حسابرسی)</w:t>
            </w:r>
          </w:p>
        </w:tc>
        <w:tc>
          <w:tcPr>
            <w:tcW w:w="1300" w:type="dxa"/>
            <w:vAlign w:val="center"/>
          </w:tcPr>
          <w:p>
            <w:pPr>
              <w:bidi/>
              <w:spacing w:before="40" w:after="40" w:line="260" w:lineRule="auto"/>
              <w:jc w:val="center"/>
            </w:pPr>
            <w:r>
              <w:rPr>
                <w:rFonts w:ascii="Times New Roman" w:hAnsi="Times New Roman" w:cs="B Lotus"/>
                <w:szCs w:val="22"/>
                <w:rtl/>
              </w:rPr>
              <w:t xml:space="preserve">-0.6491</w:t>
            </w:r>
          </w:p>
        </w:tc>
        <w:tc>
          <w:tcPr>
            <w:tcW w:w="1700" w:type="dxa"/>
            <w:vAlign w:val="center"/>
          </w:tcPr>
          <w:p>
            <w:pPr>
              <w:bidi/>
              <w:spacing w:before="40" w:after="40" w:line="260" w:lineRule="auto"/>
              <w:jc w:val="center"/>
            </w:pPr>
            <w:r>
              <w:rPr>
                <w:rFonts w:ascii="Times New Roman" w:hAnsi="Times New Roman" w:cs="B Lotus"/>
                <w:szCs w:val="22"/>
                <w:rtl/>
              </w:rPr>
              <w:t xml:space="preserve">0.0384</w:t>
            </w:r>
          </w:p>
        </w:tc>
        <w:tc>
          <w:tcPr>
            <w:tcW w:w="1400" w:type="dxa"/>
            <w:vAlign w:val="center"/>
          </w:tcPr>
          <w:p>
            <w:pPr>
              <w:bidi/>
              <w:spacing w:before="40" w:after="40" w:line="260" w:lineRule="auto"/>
              <w:jc w:val="center"/>
            </w:pPr>
            <w:r>
              <w:rPr>
                <w:rFonts w:ascii="Times New Roman" w:hAnsi="Times New Roman" w:cs="B Lotus"/>
                <w:szCs w:val="22"/>
                <w:rtl/>
              </w:rPr>
              <w:t xml:space="preserve">-16.9052</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SIZE</w:t>
            </w:r>
            <w:r>
              <w:rPr>
                <w:rFonts w:ascii="Times New Roman" w:hAnsi="Times New Roman" w:cs="B Lotus"/>
                <w:szCs w:val="22"/>
                <w:rtl/>
              </w:rPr>
              <w:t xml:space="preserve"> (اندازه شرکت)</w:t>
            </w:r>
          </w:p>
        </w:tc>
        <w:tc>
          <w:tcPr>
            <w:tcW w:w="1300" w:type="dxa"/>
            <w:vAlign w:val="center"/>
          </w:tcPr>
          <w:p>
            <w:pPr>
              <w:bidi/>
              <w:spacing w:before="40" w:after="40" w:line="260" w:lineRule="auto"/>
              <w:jc w:val="center"/>
            </w:pPr>
            <w:r>
              <w:rPr>
                <w:rFonts w:ascii="Times New Roman" w:hAnsi="Times New Roman" w:cs="B Lotus"/>
                <w:szCs w:val="22"/>
                <w:rtl/>
              </w:rPr>
              <w:t xml:space="preserve">0.0355</w:t>
            </w:r>
          </w:p>
        </w:tc>
        <w:tc>
          <w:tcPr>
            <w:tcW w:w="1700" w:type="dxa"/>
            <w:vAlign w:val="center"/>
          </w:tcPr>
          <w:p>
            <w:pPr>
              <w:bidi/>
              <w:spacing w:before="40" w:after="40" w:line="260" w:lineRule="auto"/>
              <w:jc w:val="center"/>
            </w:pPr>
            <w:r>
              <w:rPr>
                <w:rFonts w:ascii="Times New Roman" w:hAnsi="Times New Roman" w:cs="B Lotus"/>
                <w:szCs w:val="22"/>
                <w:rtl/>
              </w:rPr>
              <w:t xml:space="preserve">0.0056</w:t>
            </w:r>
          </w:p>
        </w:tc>
        <w:tc>
          <w:tcPr>
            <w:tcW w:w="1400" w:type="dxa"/>
            <w:vAlign w:val="center"/>
          </w:tcPr>
          <w:p>
            <w:pPr>
              <w:bidi/>
              <w:spacing w:before="40" w:after="40" w:line="260" w:lineRule="auto"/>
              <w:jc w:val="center"/>
            </w:pPr>
            <w:r>
              <w:rPr>
                <w:rFonts w:ascii="Times New Roman" w:hAnsi="Times New Roman" w:cs="B Lotus"/>
                <w:szCs w:val="22"/>
                <w:rtl/>
              </w:rPr>
              <w:t xml:space="preserve">6.3444</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RISK</w:t>
            </w:r>
            <w:r>
              <w:rPr>
                <w:rFonts w:ascii="Times New Roman" w:hAnsi="Times New Roman" w:cs="B Lotus"/>
                <w:szCs w:val="22"/>
                <w:rtl/>
              </w:rPr>
              <w:t xml:space="preserve"> (ریسک شرکت)</w:t>
            </w:r>
          </w:p>
        </w:tc>
        <w:tc>
          <w:tcPr>
            <w:tcW w:w="1300" w:type="dxa"/>
            <w:vAlign w:val="center"/>
          </w:tcPr>
          <w:p>
            <w:pPr>
              <w:bidi/>
              <w:spacing w:before="40" w:after="40" w:line="260" w:lineRule="auto"/>
              <w:jc w:val="center"/>
            </w:pPr>
            <w:r>
              <w:rPr>
                <w:rFonts w:ascii="Times New Roman" w:hAnsi="Times New Roman" w:cs="B Lotus"/>
                <w:szCs w:val="22"/>
                <w:rtl/>
              </w:rPr>
              <w:t xml:space="preserve">0.0790</w:t>
            </w:r>
          </w:p>
        </w:tc>
        <w:tc>
          <w:tcPr>
            <w:tcW w:w="1700" w:type="dxa"/>
            <w:vAlign w:val="center"/>
          </w:tcPr>
          <w:p>
            <w:pPr>
              <w:bidi/>
              <w:spacing w:before="40" w:after="40" w:line="260" w:lineRule="auto"/>
              <w:jc w:val="center"/>
            </w:pPr>
            <w:r>
              <w:rPr>
                <w:rFonts w:ascii="Times New Roman" w:hAnsi="Times New Roman" w:cs="B Lotus"/>
                <w:szCs w:val="22"/>
                <w:rtl/>
              </w:rPr>
              <w:t xml:space="preserve">0.1010</w:t>
            </w:r>
          </w:p>
        </w:tc>
        <w:tc>
          <w:tcPr>
            <w:tcW w:w="1400" w:type="dxa"/>
            <w:vAlign w:val="center"/>
          </w:tcPr>
          <w:p>
            <w:pPr>
              <w:bidi/>
              <w:spacing w:before="40" w:after="40" w:line="260" w:lineRule="auto"/>
              <w:jc w:val="center"/>
            </w:pPr>
            <w:r>
              <w:rPr>
                <w:rFonts w:ascii="Times New Roman" w:hAnsi="Times New Roman" w:cs="B Lotus"/>
                <w:szCs w:val="22"/>
                <w:rtl/>
              </w:rPr>
              <w:t xml:space="preserve">0.7819</w:t>
            </w:r>
          </w:p>
        </w:tc>
        <w:tc>
          <w:tcPr>
            <w:tcW w:w="1465" w:type="dxa"/>
            <w:vAlign w:val="center"/>
          </w:tcPr>
          <w:p>
            <w:pPr>
              <w:bidi/>
              <w:spacing w:before="40" w:after="40" w:line="260" w:lineRule="auto"/>
              <w:jc w:val="center"/>
            </w:pPr>
            <w:r>
              <w:rPr>
                <w:rFonts w:ascii="Times New Roman" w:hAnsi="Times New Roman" w:cs="B Lotus"/>
                <w:szCs w:val="22"/>
                <w:rtl/>
              </w:rPr>
              <w:t xml:space="preserve">0.4346</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ROA</w:t>
            </w:r>
            <w:r>
              <w:rPr>
                <w:rFonts w:ascii="Times New Roman" w:hAnsi="Times New Roman" w:cs="B Lotus"/>
                <w:szCs w:val="22"/>
                <w:rtl/>
              </w:rPr>
              <w:t xml:space="preserve"> (بازده دارایی‌ها)</w:t>
            </w:r>
          </w:p>
        </w:tc>
        <w:tc>
          <w:tcPr>
            <w:tcW w:w="1300" w:type="dxa"/>
            <w:vAlign w:val="center"/>
          </w:tcPr>
          <w:p>
            <w:pPr>
              <w:bidi/>
              <w:spacing w:before="40" w:after="40" w:line="260" w:lineRule="auto"/>
              <w:jc w:val="center"/>
            </w:pPr>
            <w:r>
              <w:rPr>
                <w:rFonts w:ascii="Times New Roman" w:hAnsi="Times New Roman" w:cs="B Lotus"/>
                <w:szCs w:val="22"/>
                <w:rtl/>
              </w:rPr>
              <w:t xml:space="preserve">-0.1364</w:t>
            </w:r>
          </w:p>
        </w:tc>
        <w:tc>
          <w:tcPr>
            <w:tcW w:w="1700" w:type="dxa"/>
            <w:vAlign w:val="center"/>
          </w:tcPr>
          <w:p>
            <w:pPr>
              <w:bidi/>
              <w:spacing w:before="40" w:after="40" w:line="260" w:lineRule="auto"/>
              <w:jc w:val="center"/>
            </w:pPr>
            <w:r>
              <w:rPr>
                <w:rFonts w:ascii="Times New Roman" w:hAnsi="Times New Roman" w:cs="B Lotus"/>
                <w:szCs w:val="22"/>
                <w:rtl/>
              </w:rPr>
              <w:t xml:space="preserve">0.0329</w:t>
            </w:r>
          </w:p>
        </w:tc>
        <w:tc>
          <w:tcPr>
            <w:tcW w:w="1400" w:type="dxa"/>
            <w:vAlign w:val="center"/>
          </w:tcPr>
          <w:p>
            <w:pPr>
              <w:bidi/>
              <w:spacing w:before="40" w:after="40" w:line="260" w:lineRule="auto"/>
              <w:jc w:val="center"/>
            </w:pPr>
            <w:r>
              <w:rPr>
                <w:rFonts w:ascii="Times New Roman" w:hAnsi="Times New Roman" w:cs="B Lotus"/>
                <w:szCs w:val="22"/>
                <w:rtl/>
              </w:rPr>
              <w:t xml:space="preserve">-4.1482</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GROWTH</w:t>
            </w:r>
            <w:r>
              <w:rPr>
                <w:rFonts w:ascii="Times New Roman" w:hAnsi="Times New Roman" w:cs="B Lotus"/>
                <w:szCs w:val="22"/>
                <w:rtl/>
              </w:rPr>
              <w:t xml:space="preserve"> (رشد شرکت)</w:t>
            </w:r>
          </w:p>
        </w:tc>
        <w:tc>
          <w:tcPr>
            <w:tcW w:w="1300" w:type="dxa"/>
            <w:vAlign w:val="center"/>
          </w:tcPr>
          <w:p>
            <w:pPr>
              <w:bidi/>
              <w:spacing w:before="40" w:after="40" w:line="260" w:lineRule="auto"/>
              <w:jc w:val="center"/>
            </w:pPr>
            <w:r>
              <w:rPr>
                <w:rFonts w:ascii="Times New Roman" w:hAnsi="Times New Roman" w:cs="B Lotus"/>
                <w:szCs w:val="22"/>
                <w:rtl/>
              </w:rPr>
              <w:t xml:space="preserve">0.0032</w:t>
            </w:r>
          </w:p>
        </w:tc>
        <w:tc>
          <w:tcPr>
            <w:tcW w:w="1700" w:type="dxa"/>
            <w:vAlign w:val="center"/>
          </w:tcPr>
          <w:p>
            <w:pPr>
              <w:bidi/>
              <w:spacing w:before="40" w:after="40" w:line="260" w:lineRule="auto"/>
              <w:jc w:val="center"/>
            </w:pPr>
            <w:r>
              <w:rPr>
                <w:rFonts w:ascii="Times New Roman" w:hAnsi="Times New Roman" w:cs="B Lotus"/>
                <w:szCs w:val="22"/>
                <w:rtl/>
              </w:rPr>
              <w:t xml:space="preserve">0.0069</w:t>
            </w:r>
          </w:p>
        </w:tc>
        <w:tc>
          <w:tcPr>
            <w:tcW w:w="1400" w:type="dxa"/>
            <w:vAlign w:val="center"/>
          </w:tcPr>
          <w:p>
            <w:pPr>
              <w:bidi/>
              <w:spacing w:before="40" w:after="40" w:line="260" w:lineRule="auto"/>
              <w:jc w:val="center"/>
            </w:pPr>
            <w:r>
              <w:rPr>
                <w:rFonts w:ascii="Times New Roman" w:hAnsi="Times New Roman" w:cs="B Lotus"/>
                <w:szCs w:val="22"/>
                <w:rtl/>
              </w:rPr>
              <w:t xml:space="preserve">0.4636</w:t>
            </w:r>
          </w:p>
        </w:tc>
        <w:tc>
          <w:tcPr>
            <w:tcW w:w="1465" w:type="dxa"/>
            <w:vAlign w:val="center"/>
          </w:tcPr>
          <w:p>
            <w:pPr>
              <w:bidi/>
              <w:spacing w:before="40" w:after="40" w:line="260" w:lineRule="auto"/>
              <w:jc w:val="center"/>
            </w:pPr>
            <w:r>
              <w:rPr>
                <w:rFonts w:ascii="Times New Roman" w:hAnsi="Times New Roman" w:cs="B Lotus"/>
                <w:szCs w:val="22"/>
                <w:rtl/>
              </w:rPr>
              <w:t xml:space="preserve">0.6431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w:t>
            </w:r>
            <w:r>
              <w:rPr>
                <w:rFonts w:ascii="Times New Roman" w:hAnsi="Times New Roman" w:cs="B Lotus"/>
                <w:szCs w:val="22"/>
                <w:rtl/>
              </w:rPr>
              <w:t xml:space="preserve"> (عرض از مبدأ)</w:t>
            </w:r>
          </w:p>
        </w:tc>
        <w:tc>
          <w:tcPr>
            <w:tcW w:w="1300" w:type="dxa"/>
            <w:vAlign w:val="center"/>
          </w:tcPr>
          <w:p>
            <w:pPr>
              <w:bidi/>
              <w:spacing w:before="40" w:after="40" w:line="260" w:lineRule="auto"/>
              <w:jc w:val="center"/>
            </w:pPr>
            <w:r>
              <w:rPr>
                <w:rFonts w:ascii="Times New Roman" w:hAnsi="Times New Roman" w:cs="B Lotus"/>
                <w:szCs w:val="22"/>
                <w:rtl/>
              </w:rPr>
              <w:t xml:space="preserve">0.2495</w:t>
            </w:r>
          </w:p>
        </w:tc>
        <w:tc>
          <w:tcPr>
            <w:tcW w:w="1700" w:type="dxa"/>
            <w:vAlign w:val="center"/>
          </w:tcPr>
          <w:p>
            <w:pPr>
              <w:bidi/>
              <w:spacing w:before="40" w:after="40" w:line="260" w:lineRule="auto"/>
              <w:jc w:val="center"/>
            </w:pPr>
            <w:r>
              <w:rPr>
                <w:rFonts w:ascii="Times New Roman" w:hAnsi="Times New Roman" w:cs="B Lotus"/>
                <w:szCs w:val="22"/>
                <w:rtl/>
              </w:rPr>
              <w:t xml:space="preserve">0.0735</w:t>
            </w:r>
          </w:p>
        </w:tc>
        <w:tc>
          <w:tcPr>
            <w:tcW w:w="1400" w:type="dxa"/>
            <w:vAlign w:val="center"/>
          </w:tcPr>
          <w:p>
            <w:pPr>
              <w:bidi/>
              <w:spacing w:before="40" w:after="40" w:line="260" w:lineRule="auto"/>
              <w:jc w:val="center"/>
            </w:pPr>
            <w:r>
              <w:rPr>
                <w:rFonts w:ascii="Times New Roman" w:hAnsi="Times New Roman" w:cs="B Lotus"/>
                <w:szCs w:val="22"/>
                <w:rtl/>
              </w:rPr>
              <w:t xml:space="preserve">3.3938</w:t>
            </w:r>
          </w:p>
        </w:tc>
        <w:tc>
          <w:tcPr>
            <w:tcW w:w="1465" w:type="dxa"/>
            <w:vAlign w:val="center"/>
          </w:tcPr>
          <w:p>
            <w:pPr>
              <w:bidi/>
              <w:spacing w:before="40" w:after="40" w:line="260" w:lineRule="auto"/>
              <w:jc w:val="center"/>
            </w:pPr>
            <w:r>
              <w:rPr>
                <w:rFonts w:ascii="Times New Roman" w:hAnsi="Times New Roman" w:cs="B Lotus"/>
                <w:szCs w:val="22"/>
                <w:rtl/>
              </w:rPr>
              <w:t xml:space="preserve">0.0007</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w:t>
            </w:r>
            <w:r>
              <w:rPr>
                <w:rFonts w:ascii="Times New Roman" w:hAnsi="Times New Roman" w:cs="B Lotus"/>
                <w:szCs w:val="22"/>
              </w:rPr>
              <w:t xml:space="preserve">R²)</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0.5034</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تعدیل‌شده</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0.3830</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دوربین-واتسون</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1.8711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w:t>
            </w:r>
            <w:r>
              <w:rPr>
                <w:rFonts w:ascii="Times New Roman" w:hAnsi="Times New Roman" w:cs="B Lotus"/>
                <w:szCs w:val="22"/>
              </w:rPr>
              <w:t xml:space="preserve">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4.1814</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معناداری کل مدل (</w:t>
            </w:r>
            <w:r>
              <w:rPr>
                <w:rFonts w:ascii="Times New Roman" w:hAnsi="Times New Roman" w:cs="B Lotus"/>
                <w:szCs w:val="22"/>
              </w:rPr>
              <w:t xml:space="preserve">Prob 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تعداد مشاهدات / مقاطع</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698 / 132</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r>
        <w:rPr>
          <w:rFonts w:ascii="Times New Roman" w:hAnsi="Times New Roman" w:cs="B Lotus"/>
          <w:szCs w:val="24"/>
          <w:rtl/>
        </w:rPr>
        <w:t xml:space="preserve"> (پانل با اثرات ثابت مقاطع، نمونهٔ تعدیل‌شده 1397 تا 1402)</w:t>
      </w:r>
    </w:p>
    <w:p>
      <w:pPr>
        <w:bidi/>
        <w:spacing w:before="0" w:after="0" w:line="360" w:lineRule="auto"/>
        <w:jc w:val="both"/>
      </w:pPr>
      <w:r>
        <w:rPr>
          <w:rFonts w:ascii="Times New Roman" w:hAnsi="Times New Roman" w:cs="B Lotus"/>
          <w:szCs w:val="28"/>
          <w:rtl/>
        </w:rPr>
        <w:t xml:space="preserve">ضریب تعیین مدل 0.503 (تعدیل‌شده 0.383) و آمارهٔ </w:t>
      </w:r>
      <w:r>
        <w:rPr>
          <w:rFonts w:ascii="Times New Roman" w:hAnsi="Times New Roman" w:cs="B Lotus"/>
          <w:szCs w:val="28"/>
        </w:rPr>
        <w:t xml:space="preserve">F</w:t>
      </w:r>
      <w:r>
        <w:rPr>
          <w:rFonts w:ascii="Times New Roman" w:hAnsi="Times New Roman" w:cs="B Lotus"/>
          <w:szCs w:val="28"/>
          <w:rtl/>
        </w:rPr>
        <w:t xml:space="preserve"> برابر 4.181 با احتمال کمتر از 0.0001 است و مدل در کل معنادار است. آمارهٔ دوربین-واتسون برابر 1.871 است و خودهمبستگی وجود ندارد.</w:t>
      </w:r>
    </w:p>
    <w:p>
      <w:pPr>
        <w:bidi/>
        <w:spacing w:before="0" w:after="0" w:line="360" w:lineRule="auto"/>
        <w:jc w:val="both"/>
      </w:pPr>
      <w:r>
        <w:rPr>
          <w:rFonts w:ascii="Times New Roman" w:hAnsi="Times New Roman" w:cs="B Lotus"/>
          <w:szCs w:val="28"/>
          <w:rtl/>
        </w:rPr>
        <w:t xml:space="preserve">ضریب سطح هزینهٔ حسابرسی (</w:t>
      </w:r>
      <w:r>
        <w:rPr>
          <w:rFonts w:ascii="Times New Roman" w:hAnsi="Times New Roman" w:cs="B Lotus"/>
          <w:szCs w:val="28"/>
        </w:rPr>
        <w:t xml:space="preserve">AF)</w:t>
      </w:r>
      <w:r>
        <w:rPr>
          <w:rFonts w:ascii="Times New Roman" w:hAnsi="Times New Roman" w:cs="B Lotus"/>
          <w:szCs w:val="28"/>
          <w:rtl/>
        </w:rPr>
        <w:t xml:space="preserve"> برابر 0.649- با آمارهٔ </w:t>
      </w:r>
      <w:r>
        <w:rPr>
          <w:rFonts w:ascii="Times New Roman" w:hAnsi="Times New Roman" w:cs="B Lotus"/>
          <w:szCs w:val="28"/>
        </w:rPr>
        <w:t xml:space="preserve">t</w:t>
      </w:r>
      <w:r>
        <w:rPr>
          <w:rFonts w:ascii="Times New Roman" w:hAnsi="Times New Roman" w:cs="B Lotus"/>
          <w:szCs w:val="28"/>
          <w:rtl/>
        </w:rPr>
        <w:t xml:space="preserve"> برابر 16.905- و احتمال کمتر از 0.0001 است و از نظر آماری معنادار است. علامت منفی نشان می‌دهد هرچه هزینهٔ حسابرسی پایین‌تر باشد، افزایش بعدی حق‌الزحمه بیشتر است؛ بنابراین فرضیهٔ سوم تأیید می‌شود و الگوی ریکاوری</w:t>
      </w:r>
      <w:r>
        <w:rPr>
          <w:rStyle w:val="FootnoteReference"/>
        </w:rPr>
        <w:footnoteReference w:id="202"/>
      </w:r>
      <w:r>
        <w:rPr>
          <w:rFonts w:ascii="Times New Roman" w:hAnsi="Times New Roman" w:cs="B Lotus"/>
          <w:szCs w:val="28"/>
          <w:rtl/>
        </w:rPr>
        <w:t xml:space="preserve"> حق‌الزحمه در مؤسساتی که هزینهٔ اولیهٔ پایین‌تری داشته‌اند مشاهده می‌شود. از متغیرهای کنترلی، اندازهٔ شرکت اثر مثبت و بازده دارایی‌ها اثر منفی و معنادار دارند. تفسیر این ضریب باید با احتیاط انجام شود؛ زیرا در رگرسیون تغییر روی سطح، بخشی از رابطهٔ منفی ممکن است ناشی از بازگشت به میانگین</w:t>
      </w:r>
      <w:r>
        <w:rPr>
          <w:rStyle w:val="FootnoteReference"/>
        </w:rPr>
        <w:footnoteReference w:id="203"/>
      </w:r>
      <w:r>
        <w:rPr>
          <w:rFonts w:ascii="Times New Roman" w:hAnsi="Times New Roman" w:cs="B Lotus"/>
          <w:szCs w:val="28"/>
          <w:rtl/>
        </w:rPr>
        <w:t xml:space="preserve"> باشد (بخش 5-7).</w:t>
      </w:r>
    </w:p>
    <w:p>
      <w:pPr>
        <w:keepNext/>
        <w:bidi/>
        <w:spacing w:before="160" w:after="40" w:line="360" w:lineRule="auto"/>
        <w:jc w:val="both"/>
        <w:outlineLvl w:val="2"/>
      </w:pPr>
      <w:r>
        <w:rPr>
          <w:rFonts w:ascii="Times New Roman" w:hAnsi="Times New Roman" w:cs="B Lotus"/>
          <w:b/>
          <w:bCs/>
          <w:szCs w:val="28"/>
          <w:rtl/>
        </w:rPr>
        <w:t xml:space="preserve">4-4-4- آزمون فرضیهٔ چهارم</w:t>
      </w:r>
    </w:p>
    <w:p>
      <w:pPr>
        <w:bidi/>
        <w:spacing w:before="0" w:after="0" w:line="360" w:lineRule="auto"/>
        <w:jc w:val="both"/>
      </w:pPr>
      <w:r>
        <w:rPr>
          <w:rFonts w:ascii="Times New Roman" w:hAnsi="Times New Roman" w:cs="B Lotus"/>
          <w:szCs w:val="28"/>
          <w:rtl/>
        </w:rPr>
        <w:t xml:space="preserve">فرضیهٔ چهارم: میزان افزایش حق‌الزحمه‌های غیرحسابرسی در سال‌های بعد، در مؤسساتی که هزینه حسابرسی اولیه پایین داشته‌اند، نسبت به مؤسساتی با هزینه حسابرسی اولیه بالا، به‌طور معناداری بیشتر نیست. مدل آزمون این فرضیه، مدل (3-6) است.</w:t>
      </w:r>
    </w:p>
    <w:p>
      <w:pPr>
        <w:keepNext/>
        <w:bidi/>
        <w:spacing w:before="200" w:after="80" w:line="276" w:lineRule="auto"/>
        <w:jc w:val="center"/>
      </w:pPr>
      <w:r>
        <w:rPr>
          <w:rFonts w:ascii="Times New Roman" w:hAnsi="Times New Roman" w:cs="B Lotus"/>
          <w:b/>
          <w:bCs/>
          <w:szCs w:val="28"/>
          <w:rtl/>
        </w:rPr>
        <w:t xml:space="preserve">جدول 4-13: نتایج برآورد مدل (3-6) برای آزمون فرضیهٔ چهارم</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2900"/>
        <w:gridCol w:w="1300"/>
        <w:gridCol w:w="1700"/>
        <w:gridCol w:w="1400"/>
        <w:gridCol w:w="1465"/>
      </w:tblGrid>
      <w:tr>
        <w:trPr>
          <w:cantSplit/>
          <w:tblHeader/>
        </w:trPr>
        <w:tc>
          <w:tcPr>
            <w:tcW w:w="2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w:t>
            </w:r>
          </w:p>
        </w:tc>
        <w:tc>
          <w:tcPr>
            <w:tcW w:w="17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خطای استاندارد</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آمارهٔ </w:t>
            </w:r>
            <w:r>
              <w:rPr>
                <w:rFonts w:ascii="Times New Roman" w:hAnsi="Times New Roman" w:cs="B Lotus"/>
                <w:b/>
                <w:bCs/>
                <w:szCs w:val="22"/>
              </w:rPr>
              <w:t xml:space="preserve">t</w:t>
            </w:r>
          </w:p>
        </w:tc>
        <w:tc>
          <w:tcPr>
            <w:tcW w:w="14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AF</w:t>
            </w:r>
            <w:r>
              <w:rPr>
                <w:rFonts w:ascii="Times New Roman" w:hAnsi="Times New Roman" w:cs="B Lotus"/>
                <w:szCs w:val="22"/>
                <w:rtl/>
              </w:rPr>
              <w:t xml:space="preserve"> (هزینهٔ حسابرسی)</w:t>
            </w:r>
          </w:p>
        </w:tc>
        <w:tc>
          <w:tcPr>
            <w:tcW w:w="1300" w:type="dxa"/>
            <w:vAlign w:val="center"/>
          </w:tcPr>
          <w:p>
            <w:pPr>
              <w:bidi/>
              <w:spacing w:before="40" w:after="40" w:line="260" w:lineRule="auto"/>
              <w:jc w:val="center"/>
            </w:pPr>
            <w:r>
              <w:rPr>
                <w:rFonts w:ascii="Times New Roman" w:hAnsi="Times New Roman" w:cs="B Lotus"/>
                <w:szCs w:val="22"/>
                <w:rtl/>
              </w:rPr>
              <w:t xml:space="preserve">-0.2402</w:t>
            </w:r>
          </w:p>
        </w:tc>
        <w:tc>
          <w:tcPr>
            <w:tcW w:w="1700" w:type="dxa"/>
            <w:vAlign w:val="center"/>
          </w:tcPr>
          <w:p>
            <w:pPr>
              <w:bidi/>
              <w:spacing w:before="40" w:after="40" w:line="260" w:lineRule="auto"/>
              <w:jc w:val="center"/>
            </w:pPr>
            <w:r>
              <w:rPr>
                <w:rFonts w:ascii="Times New Roman" w:hAnsi="Times New Roman" w:cs="B Lotus"/>
                <w:szCs w:val="22"/>
                <w:rtl/>
              </w:rPr>
              <w:t xml:space="preserve">0.0071</w:t>
            </w:r>
          </w:p>
        </w:tc>
        <w:tc>
          <w:tcPr>
            <w:tcW w:w="1400" w:type="dxa"/>
            <w:vAlign w:val="center"/>
          </w:tcPr>
          <w:p>
            <w:pPr>
              <w:bidi/>
              <w:spacing w:before="40" w:after="40" w:line="260" w:lineRule="auto"/>
              <w:jc w:val="center"/>
            </w:pPr>
            <w:r>
              <w:rPr>
                <w:rFonts w:ascii="Times New Roman" w:hAnsi="Times New Roman" w:cs="B Lotus"/>
                <w:szCs w:val="22"/>
                <w:rtl/>
              </w:rPr>
              <w:t xml:space="preserve">-34.0293</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SIZE</w:t>
            </w:r>
            <w:r>
              <w:rPr>
                <w:rFonts w:ascii="Times New Roman" w:hAnsi="Times New Roman" w:cs="B Lotus"/>
                <w:szCs w:val="22"/>
                <w:rtl/>
              </w:rPr>
              <w:t xml:space="preserve"> (اندازه شرکت)</w:t>
            </w:r>
          </w:p>
        </w:tc>
        <w:tc>
          <w:tcPr>
            <w:tcW w:w="1300" w:type="dxa"/>
            <w:vAlign w:val="center"/>
          </w:tcPr>
          <w:p>
            <w:pPr>
              <w:bidi/>
              <w:spacing w:before="40" w:after="40" w:line="260" w:lineRule="auto"/>
              <w:jc w:val="center"/>
            </w:pPr>
            <w:r>
              <w:rPr>
                <w:rFonts w:ascii="Times New Roman" w:hAnsi="Times New Roman" w:cs="B Lotus"/>
                <w:szCs w:val="22"/>
                <w:rtl/>
              </w:rPr>
              <w:t xml:space="preserve">0.0218</w:t>
            </w:r>
          </w:p>
        </w:tc>
        <w:tc>
          <w:tcPr>
            <w:tcW w:w="1700" w:type="dxa"/>
            <w:vAlign w:val="center"/>
          </w:tcPr>
          <w:p>
            <w:pPr>
              <w:bidi/>
              <w:spacing w:before="40" w:after="40" w:line="260" w:lineRule="auto"/>
              <w:jc w:val="center"/>
            </w:pPr>
            <w:r>
              <w:rPr>
                <w:rFonts w:ascii="Times New Roman" w:hAnsi="Times New Roman" w:cs="B Lotus"/>
                <w:szCs w:val="22"/>
                <w:rtl/>
              </w:rPr>
              <w:t xml:space="preserve">0.0010</w:t>
            </w:r>
          </w:p>
        </w:tc>
        <w:tc>
          <w:tcPr>
            <w:tcW w:w="1400" w:type="dxa"/>
            <w:vAlign w:val="center"/>
          </w:tcPr>
          <w:p>
            <w:pPr>
              <w:bidi/>
              <w:spacing w:before="40" w:after="40" w:line="260" w:lineRule="auto"/>
              <w:jc w:val="center"/>
            </w:pPr>
            <w:r>
              <w:rPr>
                <w:rFonts w:ascii="Times New Roman" w:hAnsi="Times New Roman" w:cs="B Lotus"/>
                <w:szCs w:val="22"/>
                <w:rtl/>
              </w:rPr>
              <w:t xml:space="preserve">20.9311</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RISK</w:t>
            </w:r>
            <w:r>
              <w:rPr>
                <w:rFonts w:ascii="Times New Roman" w:hAnsi="Times New Roman" w:cs="B Lotus"/>
                <w:szCs w:val="22"/>
                <w:rtl/>
              </w:rPr>
              <w:t xml:space="preserve"> (ریسک شرکت)</w:t>
            </w:r>
          </w:p>
        </w:tc>
        <w:tc>
          <w:tcPr>
            <w:tcW w:w="1300" w:type="dxa"/>
            <w:vAlign w:val="center"/>
          </w:tcPr>
          <w:p>
            <w:pPr>
              <w:bidi/>
              <w:spacing w:before="40" w:after="40" w:line="260" w:lineRule="auto"/>
              <w:jc w:val="center"/>
            </w:pPr>
            <w:r>
              <w:rPr>
                <w:rFonts w:ascii="Times New Roman" w:hAnsi="Times New Roman" w:cs="B Lotus"/>
                <w:szCs w:val="22"/>
                <w:rtl/>
              </w:rPr>
              <w:t xml:space="preserve">0.0475</w:t>
            </w:r>
          </w:p>
        </w:tc>
        <w:tc>
          <w:tcPr>
            <w:tcW w:w="1700" w:type="dxa"/>
            <w:vAlign w:val="center"/>
          </w:tcPr>
          <w:p>
            <w:pPr>
              <w:bidi/>
              <w:spacing w:before="40" w:after="40" w:line="260" w:lineRule="auto"/>
              <w:jc w:val="center"/>
            </w:pPr>
            <w:r>
              <w:rPr>
                <w:rFonts w:ascii="Times New Roman" w:hAnsi="Times New Roman" w:cs="B Lotus"/>
                <w:szCs w:val="22"/>
                <w:rtl/>
              </w:rPr>
              <w:t xml:space="preserve">0.0188</w:t>
            </w:r>
          </w:p>
        </w:tc>
        <w:tc>
          <w:tcPr>
            <w:tcW w:w="1400" w:type="dxa"/>
            <w:vAlign w:val="center"/>
          </w:tcPr>
          <w:p>
            <w:pPr>
              <w:bidi/>
              <w:spacing w:before="40" w:after="40" w:line="260" w:lineRule="auto"/>
              <w:jc w:val="center"/>
            </w:pPr>
            <w:r>
              <w:rPr>
                <w:rFonts w:ascii="Times New Roman" w:hAnsi="Times New Roman" w:cs="B Lotus"/>
                <w:szCs w:val="22"/>
                <w:rtl/>
              </w:rPr>
              <w:t xml:space="preserve">2.5322</w:t>
            </w:r>
          </w:p>
        </w:tc>
        <w:tc>
          <w:tcPr>
            <w:tcW w:w="1465" w:type="dxa"/>
            <w:vAlign w:val="center"/>
          </w:tcPr>
          <w:p>
            <w:pPr>
              <w:bidi/>
              <w:spacing w:before="40" w:after="40" w:line="260" w:lineRule="auto"/>
              <w:jc w:val="center"/>
            </w:pPr>
            <w:r>
              <w:rPr>
                <w:rFonts w:ascii="Times New Roman" w:hAnsi="Times New Roman" w:cs="B Lotus"/>
                <w:szCs w:val="22"/>
                <w:rtl/>
              </w:rPr>
              <w:t xml:space="preserve">0.0116</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ROA</w:t>
            </w:r>
            <w:r>
              <w:rPr>
                <w:rFonts w:ascii="Times New Roman" w:hAnsi="Times New Roman" w:cs="B Lotus"/>
                <w:szCs w:val="22"/>
                <w:rtl/>
              </w:rPr>
              <w:t xml:space="preserve"> (بازده دارایی‌ها)</w:t>
            </w:r>
          </w:p>
        </w:tc>
        <w:tc>
          <w:tcPr>
            <w:tcW w:w="1300" w:type="dxa"/>
            <w:vAlign w:val="center"/>
          </w:tcPr>
          <w:p>
            <w:pPr>
              <w:bidi/>
              <w:spacing w:before="40" w:after="40" w:line="260" w:lineRule="auto"/>
              <w:jc w:val="center"/>
            </w:pPr>
            <w:r>
              <w:rPr>
                <w:rFonts w:ascii="Times New Roman" w:hAnsi="Times New Roman" w:cs="B Lotus"/>
                <w:szCs w:val="22"/>
                <w:rtl/>
              </w:rPr>
              <w:t xml:space="preserve">0.0299</w:t>
            </w:r>
          </w:p>
        </w:tc>
        <w:tc>
          <w:tcPr>
            <w:tcW w:w="1700" w:type="dxa"/>
            <w:vAlign w:val="center"/>
          </w:tcPr>
          <w:p>
            <w:pPr>
              <w:bidi/>
              <w:spacing w:before="40" w:after="40" w:line="260" w:lineRule="auto"/>
              <w:jc w:val="center"/>
            </w:pPr>
            <w:r>
              <w:rPr>
                <w:rFonts w:ascii="Times New Roman" w:hAnsi="Times New Roman" w:cs="B Lotus"/>
                <w:szCs w:val="22"/>
                <w:rtl/>
              </w:rPr>
              <w:t xml:space="preserve">0.0060</w:t>
            </w:r>
          </w:p>
        </w:tc>
        <w:tc>
          <w:tcPr>
            <w:tcW w:w="1400" w:type="dxa"/>
            <w:vAlign w:val="center"/>
          </w:tcPr>
          <w:p>
            <w:pPr>
              <w:bidi/>
              <w:spacing w:before="40" w:after="40" w:line="260" w:lineRule="auto"/>
              <w:jc w:val="center"/>
            </w:pPr>
            <w:r>
              <w:rPr>
                <w:rFonts w:ascii="Times New Roman" w:hAnsi="Times New Roman" w:cs="B Lotus"/>
                <w:szCs w:val="22"/>
                <w:rtl/>
              </w:rPr>
              <w:t xml:space="preserve">5.0037</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GROWTH</w:t>
            </w:r>
            <w:r>
              <w:rPr>
                <w:rFonts w:ascii="Times New Roman" w:hAnsi="Times New Roman" w:cs="B Lotus"/>
                <w:szCs w:val="22"/>
                <w:rtl/>
              </w:rPr>
              <w:t xml:space="preserve"> (رشد شرکت)</w:t>
            </w:r>
          </w:p>
        </w:tc>
        <w:tc>
          <w:tcPr>
            <w:tcW w:w="1300" w:type="dxa"/>
            <w:vAlign w:val="center"/>
          </w:tcPr>
          <w:p>
            <w:pPr>
              <w:bidi/>
              <w:spacing w:before="40" w:after="40" w:line="260" w:lineRule="auto"/>
              <w:jc w:val="center"/>
            </w:pPr>
            <w:r>
              <w:rPr>
                <w:rFonts w:ascii="Times New Roman" w:hAnsi="Times New Roman" w:cs="B Lotus"/>
                <w:szCs w:val="22"/>
                <w:rtl/>
              </w:rPr>
              <w:t xml:space="preserve">0.0033</w:t>
            </w:r>
          </w:p>
        </w:tc>
        <w:tc>
          <w:tcPr>
            <w:tcW w:w="1700" w:type="dxa"/>
            <w:vAlign w:val="center"/>
          </w:tcPr>
          <w:p>
            <w:pPr>
              <w:bidi/>
              <w:spacing w:before="40" w:after="40" w:line="260" w:lineRule="auto"/>
              <w:jc w:val="center"/>
            </w:pPr>
            <w:r>
              <w:rPr>
                <w:rFonts w:ascii="Times New Roman" w:hAnsi="Times New Roman" w:cs="B Lotus"/>
                <w:szCs w:val="22"/>
                <w:rtl/>
              </w:rPr>
              <w:t xml:space="preserve">0.0014</w:t>
            </w:r>
          </w:p>
        </w:tc>
        <w:tc>
          <w:tcPr>
            <w:tcW w:w="1400" w:type="dxa"/>
            <w:vAlign w:val="center"/>
          </w:tcPr>
          <w:p>
            <w:pPr>
              <w:bidi/>
              <w:spacing w:before="40" w:after="40" w:line="260" w:lineRule="auto"/>
              <w:jc w:val="center"/>
            </w:pPr>
            <w:r>
              <w:rPr>
                <w:rFonts w:ascii="Times New Roman" w:hAnsi="Times New Roman" w:cs="B Lotus"/>
                <w:szCs w:val="22"/>
                <w:rtl/>
              </w:rPr>
              <w:t xml:space="preserve">2.4257</w:t>
            </w:r>
          </w:p>
        </w:tc>
        <w:tc>
          <w:tcPr>
            <w:tcW w:w="1465" w:type="dxa"/>
            <w:vAlign w:val="center"/>
          </w:tcPr>
          <w:p>
            <w:pPr>
              <w:bidi/>
              <w:spacing w:before="40" w:after="40" w:line="260" w:lineRule="auto"/>
              <w:jc w:val="center"/>
            </w:pPr>
            <w:r>
              <w:rPr>
                <w:rFonts w:ascii="Times New Roman" w:hAnsi="Times New Roman" w:cs="B Lotus"/>
                <w:szCs w:val="22"/>
                <w:rtl/>
              </w:rPr>
              <w:t xml:space="preserve">0.0155</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w:t>
            </w:r>
            <w:r>
              <w:rPr>
                <w:rFonts w:ascii="Times New Roman" w:hAnsi="Times New Roman" w:cs="B Lotus"/>
                <w:szCs w:val="22"/>
                <w:rtl/>
              </w:rPr>
              <w:t xml:space="preserve"> (عرض از مبدأ)</w:t>
            </w:r>
          </w:p>
        </w:tc>
        <w:tc>
          <w:tcPr>
            <w:tcW w:w="1300" w:type="dxa"/>
            <w:vAlign w:val="center"/>
          </w:tcPr>
          <w:p>
            <w:pPr>
              <w:bidi/>
              <w:spacing w:before="40" w:after="40" w:line="260" w:lineRule="auto"/>
              <w:jc w:val="center"/>
            </w:pPr>
            <w:r>
              <w:rPr>
                <w:rFonts w:ascii="Times New Roman" w:hAnsi="Times New Roman" w:cs="B Lotus"/>
                <w:szCs w:val="22"/>
                <w:rtl/>
              </w:rPr>
              <w:t xml:space="preserve">0.4587</w:t>
            </w:r>
          </w:p>
        </w:tc>
        <w:tc>
          <w:tcPr>
            <w:tcW w:w="1700" w:type="dxa"/>
            <w:vAlign w:val="center"/>
          </w:tcPr>
          <w:p>
            <w:pPr>
              <w:bidi/>
              <w:spacing w:before="40" w:after="40" w:line="260" w:lineRule="auto"/>
              <w:jc w:val="center"/>
            </w:pPr>
            <w:r>
              <w:rPr>
                <w:rFonts w:ascii="Times New Roman" w:hAnsi="Times New Roman" w:cs="B Lotus"/>
                <w:szCs w:val="22"/>
                <w:rtl/>
              </w:rPr>
              <w:t xml:space="preserve">0.0130</w:t>
            </w:r>
          </w:p>
        </w:tc>
        <w:tc>
          <w:tcPr>
            <w:tcW w:w="1400" w:type="dxa"/>
            <w:vAlign w:val="center"/>
          </w:tcPr>
          <w:p>
            <w:pPr>
              <w:bidi/>
              <w:spacing w:before="40" w:after="40" w:line="260" w:lineRule="auto"/>
              <w:jc w:val="center"/>
            </w:pPr>
            <w:r>
              <w:rPr>
                <w:rFonts w:ascii="Times New Roman" w:hAnsi="Times New Roman" w:cs="B Lotus"/>
                <w:szCs w:val="22"/>
                <w:rtl/>
              </w:rPr>
              <w:t xml:space="preserve">35.2856</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w:t>
            </w:r>
            <w:r>
              <w:rPr>
                <w:rFonts w:ascii="Times New Roman" w:hAnsi="Times New Roman" w:cs="B Lotus"/>
                <w:szCs w:val="22"/>
              </w:rPr>
              <w:t xml:space="preserve">R²)</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0.5749</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تعدیل‌شده</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0.5507</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دوربین-واتسون</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1.5053</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w:t>
            </w:r>
            <w:r>
              <w:rPr>
                <w:rFonts w:ascii="Times New Roman" w:hAnsi="Times New Roman" w:cs="B Lotus"/>
                <w:szCs w:val="22"/>
              </w:rPr>
              <w:t xml:space="preserve">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36.1538</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معناداری کل مدل (</w:t>
            </w:r>
            <w:r>
              <w:rPr>
                <w:rFonts w:ascii="Times New Roman" w:hAnsi="Times New Roman" w:cs="B Lotus"/>
                <w:szCs w:val="22"/>
              </w:rPr>
              <w:t xml:space="preserve">Prob 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تعداد مشاهدات / مقاطع</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840 / 132</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r>
        <w:rPr>
          <w:rFonts w:ascii="Times New Roman" w:hAnsi="Times New Roman" w:cs="B Lotus"/>
          <w:szCs w:val="24"/>
          <w:rtl/>
        </w:rPr>
        <w:t xml:space="preserve"> (پانل با اثرات ثابت مقاطع)</w:t>
      </w:r>
    </w:p>
    <w:p>
      <w:pPr>
        <w:bidi/>
        <w:spacing w:before="0" w:after="0" w:line="360" w:lineRule="auto"/>
        <w:jc w:val="both"/>
      </w:pPr>
      <w:r>
        <w:rPr>
          <w:rFonts w:ascii="Times New Roman" w:hAnsi="Times New Roman" w:cs="B Lotus"/>
          <w:szCs w:val="28"/>
          <w:rtl/>
        </w:rPr>
        <w:t xml:space="preserve">ضریب تعیین مدل 0.575 (تعدیل‌شده 0.551) و آمارهٔ </w:t>
      </w:r>
      <w:r>
        <w:rPr>
          <w:rFonts w:ascii="Times New Roman" w:hAnsi="Times New Roman" w:cs="B Lotus"/>
          <w:szCs w:val="28"/>
        </w:rPr>
        <w:t xml:space="preserve">F</w:t>
      </w:r>
      <w:r>
        <w:rPr>
          <w:rFonts w:ascii="Times New Roman" w:hAnsi="Times New Roman" w:cs="B Lotus"/>
          <w:szCs w:val="28"/>
          <w:rtl/>
        </w:rPr>
        <w:t xml:space="preserve"> برابر 36.154 با احتمال کمتر از 0.0001 است. آمارهٔ دوربین-واتسون برابر 1.505 است که در لبهٔ پایین محدودهٔ پذیرش (1.5 تا 2.5) قرار دارد و نشانهٔ خودهمبستگی جدی نیست.</w:t>
      </w:r>
    </w:p>
    <w:p>
      <w:pPr>
        <w:bidi/>
        <w:spacing w:before="0" w:after="0" w:line="360" w:lineRule="auto"/>
        <w:jc w:val="both"/>
      </w:pPr>
      <w:r>
        <w:rPr>
          <w:rFonts w:ascii="Times New Roman" w:hAnsi="Times New Roman" w:cs="B Lotus"/>
          <w:szCs w:val="28"/>
          <w:rtl/>
        </w:rPr>
        <w:t xml:space="preserve">ضریب سطح هزینهٔ حسابرسی (</w:t>
      </w:r>
      <w:r>
        <w:rPr>
          <w:rFonts w:ascii="Times New Roman" w:hAnsi="Times New Roman" w:cs="B Lotus"/>
          <w:szCs w:val="28"/>
        </w:rPr>
        <w:t xml:space="preserve">AF)</w:t>
      </w:r>
      <w:r>
        <w:rPr>
          <w:rFonts w:ascii="Times New Roman" w:hAnsi="Times New Roman" w:cs="B Lotus"/>
          <w:szCs w:val="28"/>
          <w:rtl/>
        </w:rPr>
        <w:t xml:space="preserve"> برابر 0.240- با آمارهٔ </w:t>
      </w:r>
      <w:r>
        <w:rPr>
          <w:rFonts w:ascii="Times New Roman" w:hAnsi="Times New Roman" w:cs="B Lotus"/>
          <w:szCs w:val="28"/>
        </w:rPr>
        <w:t xml:space="preserve">t</w:t>
      </w:r>
      <w:r>
        <w:rPr>
          <w:rFonts w:ascii="Times New Roman" w:hAnsi="Times New Roman" w:cs="B Lotus"/>
          <w:szCs w:val="28"/>
          <w:rtl/>
        </w:rPr>
        <w:t xml:space="preserve"> برابر 34.029- و احتمال کمتر از 0.0001 است؛ یعنی ضریب منفی و از نظر آماری معنادار است. علامت منفی نشان می‌دهد در مؤسساتی که هزینهٔ حسابرسی پایین‌تری دارند، سهم حق‌الزحمه‌های غیرحسابرسی بیشتر است. بنابراین فرض «نبود رابطهٔ معنادار» رد می‌شود و فرضیهٔ چهارم تأیید نمی‌شود. این یافته نشان می‌دهد در کنار مجرای افزایش حق‌الزحمهٔ حسابرسی (فرضیهٔ سوم)، شواهدی از جبران هزینهٔ اولیه از طریق خدمات غیرحسابرسی</w:t>
      </w:r>
      <w:r>
        <w:rPr>
          <w:rStyle w:val="FootnoteReference"/>
        </w:rPr>
        <w:footnoteReference w:id="204"/>
      </w:r>
      <w:r>
        <w:rPr>
          <w:rFonts w:ascii="Times New Roman" w:hAnsi="Times New Roman" w:cs="B Lotus"/>
          <w:szCs w:val="28"/>
          <w:rtl/>
        </w:rPr>
        <w:t xml:space="preserve"> نیز وجود دارد. با این حال، از آنجا که </w:t>
      </w:r>
      <w:r>
        <w:rPr>
          <w:rFonts w:ascii="Times New Roman" w:hAnsi="Times New Roman" w:cs="B Lotus"/>
          <w:szCs w:val="28"/>
        </w:rPr>
        <w:t xml:space="preserve">NASR</w:t>
      </w:r>
      <w:r>
        <w:rPr>
          <w:rFonts w:ascii="Times New Roman" w:hAnsi="Times New Roman" w:cs="B Lotus"/>
          <w:szCs w:val="28"/>
          <w:rtl/>
        </w:rPr>
        <w:t xml:space="preserve"> نسبتی است که مخرج آن شامل حق‌الزحمهٔ حسابرسی است، بخشی از این رابطهٔ منفی می‌تواند ماهیتی حسابی داشته باشد (بخش 5-7).</w:t>
      </w:r>
    </w:p>
    <w:p>
      <w:pPr>
        <w:keepNext/>
        <w:bidi/>
        <w:spacing w:before="160" w:after="40" w:line="360" w:lineRule="auto"/>
        <w:jc w:val="both"/>
        <w:outlineLvl w:val="2"/>
      </w:pPr>
      <w:r>
        <w:rPr>
          <w:rFonts w:ascii="Times New Roman" w:hAnsi="Times New Roman" w:cs="B Lotus"/>
          <w:b/>
          <w:bCs/>
          <w:szCs w:val="28"/>
          <w:rtl/>
        </w:rPr>
        <w:t xml:space="preserve">4-4-5- آزمون فرضیهٔ پنجم</w:t>
      </w:r>
    </w:p>
    <w:p>
      <w:pPr>
        <w:bidi/>
        <w:spacing w:before="0" w:after="0" w:line="360" w:lineRule="auto"/>
        <w:jc w:val="both"/>
      </w:pPr>
      <w:r>
        <w:rPr>
          <w:rFonts w:ascii="Times New Roman" w:hAnsi="Times New Roman" w:cs="B Lotus"/>
          <w:szCs w:val="28"/>
          <w:rtl/>
        </w:rPr>
        <w:t xml:space="preserve">فرضیهٔ پنجم: کیفیت حسابرسی در دوره‌های بعد وابسته به میزان بازیابی حق‌الزحمه حسابرسی در مؤسساتی که هزینه حسابرسی اولیه پایین داشته‌اند، نیست. مدل آزمون این فرضیه، مدل (3-7) است.</w:t>
      </w:r>
    </w:p>
    <w:p>
      <w:pPr>
        <w:keepNext/>
        <w:bidi/>
        <w:spacing w:before="200" w:after="80" w:line="276" w:lineRule="auto"/>
        <w:jc w:val="center"/>
      </w:pPr>
      <w:r>
        <w:rPr>
          <w:rFonts w:ascii="Times New Roman" w:hAnsi="Times New Roman" w:cs="B Lotus"/>
          <w:b/>
          <w:bCs/>
          <w:szCs w:val="28"/>
          <w:rtl/>
        </w:rPr>
        <w:t xml:space="preserve">جدول 4-14: نتایج برآورد مدل (3-7) برای آزمون فرضیهٔ پنجم</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2900"/>
        <w:gridCol w:w="1300"/>
        <w:gridCol w:w="1700"/>
        <w:gridCol w:w="1400"/>
        <w:gridCol w:w="1465"/>
      </w:tblGrid>
      <w:tr>
        <w:trPr>
          <w:cantSplit/>
          <w:tblHeader/>
        </w:trPr>
        <w:tc>
          <w:tcPr>
            <w:tcW w:w="29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ضریب</w:t>
            </w:r>
          </w:p>
        </w:tc>
        <w:tc>
          <w:tcPr>
            <w:tcW w:w="17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خطای استاندارد</w:t>
            </w:r>
          </w:p>
        </w:tc>
        <w:tc>
          <w:tcPr>
            <w:tcW w:w="14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آمارهٔ </w:t>
            </w:r>
            <w:r>
              <w:rPr>
                <w:rFonts w:ascii="Times New Roman" w:hAnsi="Times New Roman" w:cs="B Lotus"/>
                <w:b/>
                <w:bCs/>
                <w:szCs w:val="22"/>
              </w:rPr>
              <w:t xml:space="preserve">t</w:t>
            </w:r>
          </w:p>
        </w:tc>
        <w:tc>
          <w:tcPr>
            <w:tcW w:w="146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COSTP</w:t>
            </w:r>
            <w:r>
              <w:rPr>
                <w:rFonts w:ascii="Times New Roman" w:hAnsi="Times New Roman" w:cs="B Lotus"/>
                <w:szCs w:val="22"/>
                <w:rtl/>
              </w:rPr>
              <w:t xml:space="preserve"> (فشار هزینه‌ای حسابرس)</w:t>
            </w:r>
          </w:p>
        </w:tc>
        <w:tc>
          <w:tcPr>
            <w:tcW w:w="1300" w:type="dxa"/>
            <w:vAlign w:val="center"/>
          </w:tcPr>
          <w:p>
            <w:pPr>
              <w:bidi/>
              <w:spacing w:before="40" w:after="40" w:line="260" w:lineRule="auto"/>
              <w:jc w:val="center"/>
            </w:pPr>
            <w:r>
              <w:rPr>
                <w:rFonts w:ascii="Times New Roman" w:hAnsi="Times New Roman" w:cs="B Lotus"/>
                <w:szCs w:val="22"/>
                <w:rtl/>
              </w:rPr>
              <w:t xml:space="preserve">0.0269</w:t>
            </w:r>
          </w:p>
        </w:tc>
        <w:tc>
          <w:tcPr>
            <w:tcW w:w="1700" w:type="dxa"/>
            <w:vAlign w:val="center"/>
          </w:tcPr>
          <w:p>
            <w:pPr>
              <w:bidi/>
              <w:spacing w:before="40" w:after="40" w:line="260" w:lineRule="auto"/>
              <w:jc w:val="center"/>
            </w:pPr>
            <w:r>
              <w:rPr>
                <w:rFonts w:ascii="Times New Roman" w:hAnsi="Times New Roman" w:cs="B Lotus"/>
                <w:szCs w:val="22"/>
                <w:rtl/>
              </w:rPr>
              <w:t xml:space="preserve">0.0324</w:t>
            </w:r>
          </w:p>
        </w:tc>
        <w:tc>
          <w:tcPr>
            <w:tcW w:w="1400" w:type="dxa"/>
            <w:vAlign w:val="center"/>
          </w:tcPr>
          <w:p>
            <w:pPr>
              <w:bidi/>
              <w:spacing w:before="40" w:after="40" w:line="260" w:lineRule="auto"/>
              <w:jc w:val="center"/>
            </w:pPr>
            <w:r>
              <w:rPr>
                <w:rFonts w:ascii="Times New Roman" w:hAnsi="Times New Roman" w:cs="B Lotus"/>
                <w:szCs w:val="22"/>
                <w:rtl/>
              </w:rPr>
              <w:t xml:space="preserve">0.8230</w:t>
            </w:r>
          </w:p>
        </w:tc>
        <w:tc>
          <w:tcPr>
            <w:tcW w:w="1465" w:type="dxa"/>
            <w:vAlign w:val="center"/>
          </w:tcPr>
          <w:p>
            <w:pPr>
              <w:bidi/>
              <w:spacing w:before="40" w:after="40" w:line="260" w:lineRule="auto"/>
              <w:jc w:val="center"/>
            </w:pPr>
            <w:r>
              <w:rPr>
                <w:rFonts w:ascii="Times New Roman" w:hAnsi="Times New Roman" w:cs="B Lotus"/>
                <w:szCs w:val="22"/>
                <w:rtl/>
              </w:rPr>
              <w:t xml:space="preserve">0.4108</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SIZE</w:t>
            </w:r>
            <w:r>
              <w:rPr>
                <w:rFonts w:ascii="Times New Roman" w:hAnsi="Times New Roman" w:cs="B Lotus"/>
                <w:szCs w:val="22"/>
                <w:rtl/>
              </w:rPr>
              <w:t xml:space="preserve"> (اندازه شرکت)</w:t>
            </w:r>
          </w:p>
        </w:tc>
        <w:tc>
          <w:tcPr>
            <w:tcW w:w="1300" w:type="dxa"/>
            <w:vAlign w:val="center"/>
          </w:tcPr>
          <w:p>
            <w:pPr>
              <w:bidi/>
              <w:spacing w:before="40" w:after="40" w:line="260" w:lineRule="auto"/>
              <w:jc w:val="center"/>
            </w:pPr>
            <w:r>
              <w:rPr>
                <w:rFonts w:ascii="Times New Roman" w:hAnsi="Times New Roman" w:cs="B Lotus"/>
                <w:szCs w:val="22"/>
                <w:rtl/>
              </w:rPr>
              <w:t xml:space="preserve">0.0713</w:t>
            </w:r>
          </w:p>
        </w:tc>
        <w:tc>
          <w:tcPr>
            <w:tcW w:w="1700" w:type="dxa"/>
            <w:vAlign w:val="center"/>
          </w:tcPr>
          <w:p>
            <w:pPr>
              <w:bidi/>
              <w:spacing w:before="40" w:after="40" w:line="260" w:lineRule="auto"/>
              <w:jc w:val="center"/>
            </w:pPr>
            <w:r>
              <w:rPr>
                <w:rFonts w:ascii="Times New Roman" w:hAnsi="Times New Roman" w:cs="B Lotus"/>
                <w:szCs w:val="22"/>
                <w:rtl/>
              </w:rPr>
              <w:t xml:space="preserve">0.0040</w:t>
            </w:r>
          </w:p>
        </w:tc>
        <w:tc>
          <w:tcPr>
            <w:tcW w:w="1400" w:type="dxa"/>
            <w:vAlign w:val="center"/>
          </w:tcPr>
          <w:p>
            <w:pPr>
              <w:bidi/>
              <w:spacing w:before="40" w:after="40" w:line="260" w:lineRule="auto"/>
              <w:jc w:val="center"/>
            </w:pPr>
            <w:r>
              <w:rPr>
                <w:rFonts w:ascii="Times New Roman" w:hAnsi="Times New Roman" w:cs="B Lotus"/>
                <w:szCs w:val="22"/>
                <w:rtl/>
              </w:rPr>
              <w:t xml:space="preserve">18.0002</w:t>
            </w:r>
          </w:p>
        </w:tc>
        <w:tc>
          <w:tcPr>
            <w:tcW w:w="1465" w:type="dxa"/>
            <w:vAlign w:val="center"/>
          </w:tcPr>
          <w:p>
            <w:pPr>
              <w:bidi/>
              <w:spacing w:before="40" w:after="40" w:line="260" w:lineRule="auto"/>
              <w:jc w:val="center"/>
            </w:pPr>
            <w:r>
              <w:rPr>
                <w:rFonts w:ascii="Times New Roman" w:hAnsi="Times New Roman" w:cs="B Lotus"/>
                <w:szCs w:val="22"/>
                <w:rtl/>
              </w:rPr>
              <w:t xml:space="preserve">&lt; 0.0001</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BIG4</w:t>
            </w:r>
            <w:r>
              <w:rPr>
                <w:rFonts w:ascii="Times New Roman" w:hAnsi="Times New Roman" w:cs="B Lotus"/>
                <w:szCs w:val="22"/>
                <w:rtl/>
              </w:rPr>
              <w:t xml:space="preserve"> (اندازه مؤسسه)</w:t>
            </w:r>
          </w:p>
        </w:tc>
        <w:tc>
          <w:tcPr>
            <w:tcW w:w="1300" w:type="dxa"/>
            <w:vAlign w:val="center"/>
          </w:tcPr>
          <w:p>
            <w:pPr>
              <w:bidi/>
              <w:spacing w:before="40" w:after="40" w:line="260" w:lineRule="auto"/>
              <w:jc w:val="center"/>
            </w:pPr>
            <w:r>
              <w:rPr>
                <w:rFonts w:ascii="Times New Roman" w:hAnsi="Times New Roman" w:cs="B Lotus"/>
                <w:szCs w:val="22"/>
                <w:rtl/>
              </w:rPr>
              <w:t xml:space="preserve">-0.0052</w:t>
            </w:r>
          </w:p>
        </w:tc>
        <w:tc>
          <w:tcPr>
            <w:tcW w:w="1700" w:type="dxa"/>
            <w:vAlign w:val="center"/>
          </w:tcPr>
          <w:p>
            <w:pPr>
              <w:bidi/>
              <w:spacing w:before="40" w:after="40" w:line="260" w:lineRule="auto"/>
              <w:jc w:val="center"/>
            </w:pPr>
            <w:r>
              <w:rPr>
                <w:rFonts w:ascii="Times New Roman" w:hAnsi="Times New Roman" w:cs="B Lotus"/>
                <w:szCs w:val="22"/>
                <w:rtl/>
              </w:rPr>
              <w:t xml:space="preserve">0.0187</w:t>
            </w:r>
          </w:p>
        </w:tc>
        <w:tc>
          <w:tcPr>
            <w:tcW w:w="1400" w:type="dxa"/>
            <w:vAlign w:val="center"/>
          </w:tcPr>
          <w:p>
            <w:pPr>
              <w:bidi/>
              <w:spacing w:before="40" w:after="40" w:line="260" w:lineRule="auto"/>
              <w:jc w:val="center"/>
            </w:pPr>
            <w:r>
              <w:rPr>
                <w:rFonts w:ascii="Times New Roman" w:hAnsi="Times New Roman" w:cs="B Lotus"/>
                <w:szCs w:val="22"/>
                <w:rtl/>
              </w:rPr>
              <w:t xml:space="preserve">-0.2799</w:t>
            </w:r>
          </w:p>
        </w:tc>
        <w:tc>
          <w:tcPr>
            <w:tcW w:w="1465" w:type="dxa"/>
            <w:vAlign w:val="center"/>
          </w:tcPr>
          <w:p>
            <w:pPr>
              <w:bidi/>
              <w:spacing w:before="40" w:after="40" w:line="260" w:lineRule="auto"/>
              <w:jc w:val="center"/>
            </w:pPr>
            <w:r>
              <w:rPr>
                <w:rFonts w:ascii="Times New Roman" w:hAnsi="Times New Roman" w:cs="B Lotus"/>
                <w:szCs w:val="22"/>
                <w:rtl/>
              </w:rPr>
              <w:t xml:space="preserve">0.7797</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TENURE</w:t>
            </w:r>
            <w:r>
              <w:rPr>
                <w:rFonts w:ascii="Times New Roman" w:hAnsi="Times New Roman" w:cs="B Lotus"/>
                <w:szCs w:val="22"/>
                <w:rtl/>
              </w:rPr>
              <w:t xml:space="preserve"> (سال اول رابطه)</w:t>
            </w:r>
          </w:p>
        </w:tc>
        <w:tc>
          <w:tcPr>
            <w:tcW w:w="1300" w:type="dxa"/>
            <w:vAlign w:val="center"/>
          </w:tcPr>
          <w:p>
            <w:pPr>
              <w:bidi/>
              <w:spacing w:before="40" w:after="40" w:line="260" w:lineRule="auto"/>
              <w:jc w:val="center"/>
            </w:pPr>
            <w:r>
              <w:rPr>
                <w:rFonts w:ascii="Times New Roman" w:hAnsi="Times New Roman" w:cs="B Lotus"/>
                <w:szCs w:val="22"/>
                <w:rtl/>
              </w:rPr>
              <w:t xml:space="preserve">-0.0185</w:t>
            </w:r>
          </w:p>
        </w:tc>
        <w:tc>
          <w:tcPr>
            <w:tcW w:w="1700" w:type="dxa"/>
            <w:vAlign w:val="center"/>
          </w:tcPr>
          <w:p>
            <w:pPr>
              <w:bidi/>
              <w:spacing w:before="40" w:after="40" w:line="260" w:lineRule="auto"/>
              <w:jc w:val="center"/>
            </w:pPr>
            <w:r>
              <w:rPr>
                <w:rFonts w:ascii="Times New Roman" w:hAnsi="Times New Roman" w:cs="B Lotus"/>
                <w:szCs w:val="22"/>
                <w:rtl/>
              </w:rPr>
              <w:t xml:space="preserve">0.0169</w:t>
            </w:r>
          </w:p>
        </w:tc>
        <w:tc>
          <w:tcPr>
            <w:tcW w:w="1400" w:type="dxa"/>
            <w:vAlign w:val="center"/>
          </w:tcPr>
          <w:p>
            <w:pPr>
              <w:bidi/>
              <w:spacing w:before="40" w:after="40" w:line="260" w:lineRule="auto"/>
              <w:jc w:val="center"/>
            </w:pPr>
            <w:r>
              <w:rPr>
                <w:rFonts w:ascii="Times New Roman" w:hAnsi="Times New Roman" w:cs="B Lotus"/>
                <w:szCs w:val="22"/>
                <w:rtl/>
              </w:rPr>
              <w:t xml:space="preserve">-1.0977</w:t>
            </w:r>
          </w:p>
        </w:tc>
        <w:tc>
          <w:tcPr>
            <w:tcW w:w="1465" w:type="dxa"/>
            <w:vAlign w:val="center"/>
          </w:tcPr>
          <w:p>
            <w:pPr>
              <w:bidi/>
              <w:spacing w:before="40" w:after="40" w:line="260" w:lineRule="auto"/>
              <w:jc w:val="center"/>
            </w:pPr>
            <w:r>
              <w:rPr>
                <w:rFonts w:ascii="Times New Roman" w:hAnsi="Times New Roman" w:cs="B Lotus"/>
                <w:szCs w:val="22"/>
                <w:rtl/>
              </w:rPr>
              <w:t xml:space="preserve">0.2727</w:t>
            </w:r>
          </w:p>
        </w:tc>
      </w:tr>
      <w:tr>
        <w:trPr>
          <w:cantSplit/>
        </w:trPr>
        <w:tc>
          <w:tcPr>
            <w:tcW w:w="2900" w:type="dxa"/>
            <w:vAlign w:val="center"/>
          </w:tcPr>
          <w:p>
            <w:pPr>
              <w:bidi/>
              <w:spacing w:before="40" w:after="40" w:line="260" w:lineRule="auto"/>
              <w:jc w:val="center"/>
            </w:pPr>
            <w:r>
              <w:rPr>
                <w:rFonts w:ascii="Times New Roman" w:hAnsi="Times New Roman" w:cs="B Lotus"/>
                <w:szCs w:val="22"/>
              </w:rPr>
              <w:t xml:space="preserve">C</w:t>
            </w:r>
            <w:r>
              <w:rPr>
                <w:rFonts w:ascii="Times New Roman" w:hAnsi="Times New Roman" w:cs="B Lotus"/>
                <w:szCs w:val="22"/>
                <w:rtl/>
              </w:rPr>
              <w:t xml:space="preserve"> (عرض از مبدأ)</w:t>
            </w:r>
          </w:p>
        </w:tc>
        <w:tc>
          <w:tcPr>
            <w:tcW w:w="1300" w:type="dxa"/>
            <w:vAlign w:val="center"/>
          </w:tcPr>
          <w:p>
            <w:pPr>
              <w:bidi/>
              <w:spacing w:before="40" w:after="40" w:line="260" w:lineRule="auto"/>
              <w:jc w:val="center"/>
            </w:pPr>
            <w:r>
              <w:rPr>
                <w:rFonts w:ascii="Times New Roman" w:hAnsi="Times New Roman" w:cs="B Lotus"/>
                <w:szCs w:val="22"/>
                <w:rtl/>
              </w:rPr>
              <w:t xml:space="preserve">0.1069</w:t>
            </w:r>
          </w:p>
        </w:tc>
        <w:tc>
          <w:tcPr>
            <w:tcW w:w="1700" w:type="dxa"/>
            <w:vAlign w:val="center"/>
          </w:tcPr>
          <w:p>
            <w:pPr>
              <w:bidi/>
              <w:spacing w:before="40" w:after="40" w:line="260" w:lineRule="auto"/>
              <w:jc w:val="center"/>
            </w:pPr>
            <w:r>
              <w:rPr>
                <w:rFonts w:ascii="Times New Roman" w:hAnsi="Times New Roman" w:cs="B Lotus"/>
                <w:szCs w:val="22"/>
                <w:rtl/>
              </w:rPr>
              <w:t xml:space="preserve">0.0638</w:t>
            </w:r>
          </w:p>
        </w:tc>
        <w:tc>
          <w:tcPr>
            <w:tcW w:w="1400" w:type="dxa"/>
            <w:vAlign w:val="center"/>
          </w:tcPr>
          <w:p>
            <w:pPr>
              <w:bidi/>
              <w:spacing w:before="40" w:after="40" w:line="260" w:lineRule="auto"/>
              <w:jc w:val="center"/>
            </w:pPr>
            <w:r>
              <w:rPr>
                <w:rFonts w:ascii="Times New Roman" w:hAnsi="Times New Roman" w:cs="B Lotus"/>
                <w:szCs w:val="22"/>
                <w:rtl/>
              </w:rPr>
              <w:t xml:space="preserve">1.6736</w:t>
            </w:r>
          </w:p>
        </w:tc>
        <w:tc>
          <w:tcPr>
            <w:tcW w:w="1465" w:type="dxa"/>
            <w:vAlign w:val="center"/>
          </w:tcPr>
          <w:p>
            <w:pPr>
              <w:bidi/>
              <w:spacing w:before="40" w:after="40" w:line="260" w:lineRule="auto"/>
              <w:jc w:val="center"/>
            </w:pPr>
            <w:r>
              <w:rPr>
                <w:rFonts w:ascii="Times New Roman" w:hAnsi="Times New Roman" w:cs="B Lotus"/>
                <w:szCs w:val="22"/>
                <w:rtl/>
              </w:rPr>
              <w:t xml:space="preserve">0.0947</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w:t>
            </w:r>
            <w:r>
              <w:rPr>
                <w:rFonts w:ascii="Times New Roman" w:hAnsi="Times New Roman" w:cs="B Lotus"/>
                <w:szCs w:val="22"/>
              </w:rPr>
              <w:t xml:space="preserve">R²)</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0.2859</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ضریب تعیین تعدیل‌شده</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0.2636</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دوربین-واتسون</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1.8191</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آمارهٔ </w:t>
            </w:r>
            <w:r>
              <w:rPr>
                <w:rFonts w:ascii="Times New Roman" w:hAnsi="Times New Roman" w:cs="B Lotus"/>
                <w:szCs w:val="22"/>
              </w:rPr>
              <w:t xml:space="preserve">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3.0678</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معناداری کل مدل (</w:t>
            </w:r>
            <w:r>
              <w:rPr>
                <w:rFonts w:ascii="Times New Roman" w:hAnsi="Times New Roman" w:cs="B Lotus"/>
                <w:szCs w:val="22"/>
              </w:rPr>
              <w:t xml:space="preserve">Prob F)</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0.0013</w:t>
            </w:r>
          </w:p>
        </w:tc>
      </w:tr>
      <w:tr>
        <w:trPr>
          <w:cantSplit/>
        </w:trPr>
        <w:tc>
          <w:tcPr>
            <w:tcW w:w="5900" w:type="dxa"/>
            <w:gridSpan w:val="3"/>
            <w:vAlign w:val="center"/>
          </w:tcPr>
          <w:p>
            <w:pPr>
              <w:bidi/>
              <w:spacing w:before="40" w:after="40" w:line="260" w:lineRule="auto"/>
              <w:jc w:val="center"/>
            </w:pPr>
            <w:r>
              <w:rPr>
                <w:rFonts w:ascii="Times New Roman" w:hAnsi="Times New Roman" w:cs="B Lotus"/>
                <w:szCs w:val="22"/>
                <w:rtl/>
              </w:rPr>
              <w:t xml:space="preserve">تعداد مشاهدات / مقاطع</w:t>
            </w:r>
          </w:p>
        </w:tc>
        <w:tc>
          <w:tcPr>
            <w:tcW w:w="2865" w:type="dxa"/>
            <w:gridSpan w:val="2"/>
            <w:vAlign w:val="center"/>
          </w:tcPr>
          <w:p>
            <w:pPr>
              <w:bidi/>
              <w:spacing w:before="40" w:after="40" w:line="260" w:lineRule="auto"/>
              <w:jc w:val="center"/>
            </w:pPr>
            <w:r>
              <w:rPr>
                <w:rFonts w:ascii="Times New Roman" w:hAnsi="Times New Roman" w:cs="B Lotus"/>
                <w:szCs w:val="22"/>
                <w:rtl/>
              </w:rPr>
              <w:t xml:space="preserve">844 / 135</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خروجی نرم‌افزار </w:t>
      </w:r>
      <w:r>
        <w:rPr>
          <w:rFonts w:ascii="Times New Roman" w:hAnsi="Times New Roman" w:cs="B Lotus"/>
          <w:szCs w:val="24"/>
        </w:rPr>
        <w:t xml:space="preserve">EViews</w:t>
      </w:r>
      <w:r>
        <w:rPr>
          <w:rFonts w:ascii="Times New Roman" w:hAnsi="Times New Roman" w:cs="B Lotus"/>
          <w:szCs w:val="24"/>
          <w:rtl/>
        </w:rPr>
        <w:t xml:space="preserve"> (پانل با اثرات ثابت مقاطع)</w:t>
      </w:r>
    </w:p>
    <w:p>
      <w:pPr>
        <w:bidi/>
        <w:spacing w:before="0" w:after="0" w:line="360" w:lineRule="auto"/>
        <w:jc w:val="both"/>
      </w:pPr>
      <w:r>
        <w:rPr>
          <w:rFonts w:ascii="Times New Roman" w:hAnsi="Times New Roman" w:cs="B Lotus"/>
          <w:szCs w:val="28"/>
          <w:rtl/>
        </w:rPr>
        <w:t xml:space="preserve">ضریب تعیین مدل 0.286 (تعدیل‌شده 0.264) و آمارهٔ </w:t>
      </w:r>
      <w:r>
        <w:rPr>
          <w:rFonts w:ascii="Times New Roman" w:hAnsi="Times New Roman" w:cs="B Lotus"/>
          <w:szCs w:val="28"/>
        </w:rPr>
        <w:t xml:space="preserve">F</w:t>
      </w:r>
      <w:r>
        <w:rPr>
          <w:rFonts w:ascii="Times New Roman" w:hAnsi="Times New Roman" w:cs="B Lotus"/>
          <w:szCs w:val="28"/>
          <w:rtl/>
        </w:rPr>
        <w:t xml:space="preserve"> برابر 3.068 با احتمال 0.0013 است و مدل در کل معنادار است. آمارهٔ دوربین-واتسون برابر 1.819 است و خودهمبستگی وجود ندارد. ضریب فشار هزینه‌ای حسابرس (</w:t>
      </w:r>
      <w:r>
        <w:rPr>
          <w:rFonts w:ascii="Times New Roman" w:hAnsi="Times New Roman" w:cs="B Lotus"/>
          <w:szCs w:val="28"/>
        </w:rPr>
        <w:t xml:space="preserve">COSTP)</w:t>
      </w:r>
      <w:r>
        <w:rPr>
          <w:rFonts w:ascii="Times New Roman" w:hAnsi="Times New Roman" w:cs="B Lotus"/>
          <w:szCs w:val="28"/>
          <w:rtl/>
        </w:rPr>
        <w:t xml:space="preserve"> برابر 0.027 با خطای استاندارد 0.032 و احتمال 0.4108 است. چون احتمال از 0.05 بزرگ‌تر است، ضریب معنادار نیست و کیفیت حسابرسی آینده به میزان بازیابی حق‌الزحمه وابسته نیست؛ بنابراین فرضیهٔ پنجم تأیید می‌شود. از متغیرهای کنترلی نیز تنها اندازهٔ شرکت معنادار است.</w:t>
      </w:r>
    </w:p>
    <w:p>
      <w:pPr>
        <w:keepNext/>
        <w:bidi/>
        <w:spacing w:before="240" w:after="60" w:line="360" w:lineRule="auto"/>
        <w:jc w:val="both"/>
        <w:outlineLvl w:val="1"/>
      </w:pPr>
      <w:r>
        <w:rPr>
          <w:rFonts w:ascii="Times New Roman" w:hAnsi="Times New Roman" w:cs="B Lotus"/>
          <w:b/>
          <w:bCs/>
          <w:szCs w:val="28"/>
          <w:rtl/>
        </w:rPr>
        <w:t xml:space="preserve">4-5- خلاصهٔ نتایج آزمون فرضیه‌ها</w:t>
      </w:r>
    </w:p>
    <w:p>
      <w:pPr>
        <w:bidi/>
        <w:spacing w:before="0" w:after="0" w:line="360" w:lineRule="auto"/>
        <w:jc w:val="both"/>
      </w:pPr>
      <w:r>
        <w:rPr>
          <w:rFonts w:ascii="Times New Roman" w:hAnsi="Times New Roman" w:cs="B Lotus"/>
          <w:szCs w:val="28"/>
          <w:rtl/>
        </w:rPr>
        <w:t xml:space="preserve">جدول 4-15 نتایج آزمون پنج فرضیهٔ پژوهش را به‌صورت خلاصه و همراه با وضعیت تأیید یا عدم تأیید هر فرضیه نشان می‌دهد. قاعدهٔ تصمیم‌گیری مطابق جدول 3-2 است.</w:t>
      </w:r>
    </w:p>
    <w:p>
      <w:pPr>
        <w:keepNext/>
        <w:bidi/>
        <w:spacing w:before="200" w:after="80" w:line="276" w:lineRule="auto"/>
        <w:jc w:val="center"/>
      </w:pPr>
      <w:r>
        <w:rPr>
          <w:rFonts w:ascii="Times New Roman" w:hAnsi="Times New Roman" w:cs="B Lotus"/>
          <w:b/>
          <w:bCs/>
          <w:szCs w:val="28"/>
          <w:rtl/>
        </w:rPr>
        <w:t xml:space="preserve">جدول 4-15: خلاصهٔ نتایج آزمون فرضیه‌های پژوهش</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1650"/>
        <w:gridCol w:w="650"/>
        <w:gridCol w:w="1350"/>
        <w:gridCol w:w="800"/>
        <w:gridCol w:w="1000"/>
        <w:gridCol w:w="900"/>
        <w:gridCol w:w="1300"/>
        <w:gridCol w:w="1115"/>
      </w:tblGrid>
      <w:tr>
        <w:trPr>
          <w:cantSplit/>
          <w:tblHeader/>
        </w:trPr>
        <w:tc>
          <w:tcPr>
            <w:tcW w:w="165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فرضیه</w:t>
            </w:r>
          </w:p>
        </w:tc>
        <w:tc>
          <w:tcPr>
            <w:tcW w:w="65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مدل</w:t>
            </w:r>
          </w:p>
        </w:tc>
        <w:tc>
          <w:tcPr>
            <w:tcW w:w="135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متغیر آزمون</w:t>
            </w:r>
          </w:p>
        </w:tc>
        <w:tc>
          <w:tcPr>
            <w:tcW w:w="80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ضریب</w:t>
            </w:r>
          </w:p>
        </w:tc>
        <w:tc>
          <w:tcPr>
            <w:tcW w:w="100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آمارهٔ </w:t>
            </w:r>
            <w:r>
              <w:rPr>
                <w:rFonts w:ascii="Times New Roman" w:hAnsi="Times New Roman" w:cs="B Lotus"/>
                <w:b/>
                <w:bCs/>
                <w:szCs w:val="18"/>
              </w:rPr>
              <w:t xml:space="preserve">t</w:t>
            </w:r>
          </w:p>
        </w:tc>
        <w:tc>
          <w:tcPr>
            <w:tcW w:w="90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مقدار احتمال</w:t>
            </w:r>
          </w:p>
        </w:tc>
        <w:tc>
          <w:tcPr>
            <w:tcW w:w="1300"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نتیجهٔ آماری</w:t>
            </w:r>
          </w:p>
        </w:tc>
        <w:tc>
          <w:tcPr>
            <w:tcW w:w="1115" w:type="dxa"/>
            <w:shd w:val="clear" w:color="auto" w:fill="D9D9D9"/>
            <w:vAlign w:val="center"/>
          </w:tcPr>
          <w:p>
            <w:pPr>
              <w:bidi/>
              <w:spacing w:before="40" w:after="40" w:line="260" w:lineRule="auto"/>
              <w:jc w:val="center"/>
            </w:pPr>
            <w:r>
              <w:rPr>
                <w:rFonts w:ascii="Times New Roman" w:hAnsi="Times New Roman" w:cs="B Lotus"/>
                <w:b/>
                <w:bCs/>
                <w:szCs w:val="18"/>
                <w:rtl/>
              </w:rPr>
              <w:t xml:space="preserve">وضعیت فرضیه</w:t>
            </w:r>
          </w:p>
        </w:tc>
      </w:tr>
      <w:tr>
        <w:trPr>
          <w:cantSplit/>
        </w:trPr>
        <w:tc>
          <w:tcPr>
            <w:tcW w:w="1650" w:type="dxa"/>
            <w:vAlign w:val="center"/>
          </w:tcPr>
          <w:p>
            <w:pPr>
              <w:bidi/>
              <w:spacing w:before="40" w:after="40" w:line="260" w:lineRule="auto"/>
              <w:jc w:val="center"/>
            </w:pPr>
            <w:r>
              <w:rPr>
                <w:rFonts w:ascii="Times New Roman" w:hAnsi="Times New Roman" w:cs="B Lotus"/>
                <w:szCs w:val="18"/>
                <w:rtl/>
              </w:rPr>
              <w:t xml:space="preserve">اول (رابطهٔ </w:t>
            </w:r>
            <w:r>
              <w:rPr>
                <w:rFonts w:ascii="Times New Roman" w:hAnsi="Times New Roman" w:cs="B Lotus"/>
                <w:szCs w:val="18"/>
              </w:rPr>
              <w:t xml:space="preserve">NAS</w:t>
            </w:r>
            <w:r>
              <w:rPr>
                <w:rFonts w:ascii="Times New Roman" w:hAnsi="Times New Roman" w:cs="B Lotus"/>
                <w:szCs w:val="18"/>
                <w:rtl/>
              </w:rPr>
              <w:t xml:space="preserve"> و کاهش هزینه)</w:t>
            </w:r>
          </w:p>
        </w:tc>
        <w:tc>
          <w:tcPr>
            <w:tcW w:w="650" w:type="dxa"/>
            <w:vAlign w:val="center"/>
          </w:tcPr>
          <w:p>
            <w:pPr>
              <w:bidi/>
              <w:spacing w:before="40" w:after="40" w:line="260" w:lineRule="auto"/>
              <w:jc w:val="center"/>
            </w:pPr>
            <w:r>
              <w:rPr>
                <w:rFonts w:ascii="Times New Roman" w:hAnsi="Times New Roman" w:cs="B Lotus"/>
                <w:szCs w:val="18"/>
                <w:rtl/>
              </w:rPr>
              <w:t xml:space="preserve">(3-3)</w:t>
            </w:r>
          </w:p>
        </w:tc>
        <w:tc>
          <w:tcPr>
            <w:tcW w:w="1350" w:type="dxa"/>
            <w:vAlign w:val="center"/>
          </w:tcPr>
          <w:p>
            <w:pPr>
              <w:bidi/>
              <w:spacing w:before="40" w:after="40" w:line="260" w:lineRule="auto"/>
              <w:jc w:val="center"/>
            </w:pPr>
            <w:r>
              <w:rPr>
                <w:rFonts w:ascii="Times New Roman" w:hAnsi="Times New Roman" w:cs="B Lotus"/>
                <w:szCs w:val="18"/>
              </w:rPr>
              <w:t xml:space="preserve">NASR</w:t>
            </w:r>
          </w:p>
        </w:tc>
        <w:tc>
          <w:tcPr>
            <w:tcW w:w="800" w:type="dxa"/>
            <w:vAlign w:val="center"/>
          </w:tcPr>
          <w:p>
            <w:pPr>
              <w:bidi/>
              <w:spacing w:before="40" w:after="40" w:line="260" w:lineRule="auto"/>
              <w:jc w:val="center"/>
            </w:pPr>
            <w:r>
              <w:rPr>
                <w:rFonts w:ascii="Times New Roman" w:hAnsi="Times New Roman" w:cs="B Lotus"/>
                <w:szCs w:val="18"/>
                <w:rtl/>
              </w:rPr>
              <w:t xml:space="preserve">-0.592</w:t>
            </w:r>
          </w:p>
        </w:tc>
        <w:tc>
          <w:tcPr>
            <w:tcW w:w="1000" w:type="dxa"/>
            <w:vAlign w:val="center"/>
          </w:tcPr>
          <w:p>
            <w:pPr>
              <w:bidi/>
              <w:spacing w:before="40" w:after="40" w:line="260" w:lineRule="auto"/>
              <w:jc w:val="center"/>
            </w:pPr>
            <w:r>
              <w:rPr>
                <w:rFonts w:ascii="Times New Roman" w:hAnsi="Times New Roman" w:cs="B Lotus"/>
                <w:szCs w:val="18"/>
                <w:rtl/>
              </w:rPr>
              <w:t xml:space="preserve">-1.578</w:t>
            </w:r>
          </w:p>
        </w:tc>
        <w:tc>
          <w:tcPr>
            <w:tcW w:w="900" w:type="dxa"/>
            <w:vAlign w:val="center"/>
          </w:tcPr>
          <w:p>
            <w:pPr>
              <w:bidi/>
              <w:spacing w:before="40" w:after="40" w:line="260" w:lineRule="auto"/>
              <w:jc w:val="center"/>
            </w:pPr>
            <w:r>
              <w:rPr>
                <w:rFonts w:ascii="Times New Roman" w:hAnsi="Times New Roman" w:cs="B Lotus"/>
                <w:szCs w:val="18"/>
                <w:rtl/>
              </w:rPr>
              <w:t xml:space="preserve">0.1151</w:t>
            </w:r>
          </w:p>
        </w:tc>
        <w:tc>
          <w:tcPr>
            <w:tcW w:w="1300" w:type="dxa"/>
            <w:vAlign w:val="center"/>
          </w:tcPr>
          <w:p>
            <w:pPr>
              <w:bidi/>
              <w:spacing w:before="40" w:after="40" w:line="260" w:lineRule="auto"/>
              <w:jc w:val="center"/>
            </w:pPr>
            <w:r>
              <w:rPr>
                <w:rFonts w:ascii="Times New Roman" w:hAnsi="Times New Roman" w:cs="B Lotus"/>
                <w:szCs w:val="18"/>
                <w:rtl/>
              </w:rPr>
              <w:t xml:space="preserve">غیرمعنادار</w:t>
            </w:r>
          </w:p>
        </w:tc>
        <w:tc>
          <w:tcPr>
            <w:tcW w:w="1115" w:type="dxa"/>
            <w:vAlign w:val="center"/>
          </w:tcPr>
          <w:p>
            <w:pPr>
              <w:bidi/>
              <w:spacing w:before="40" w:after="40" w:line="260" w:lineRule="auto"/>
              <w:jc w:val="center"/>
            </w:pPr>
            <w:r>
              <w:rPr>
                <w:rFonts w:ascii="Times New Roman" w:hAnsi="Times New Roman" w:cs="B Lotus"/>
                <w:szCs w:val="18"/>
                <w:rtl/>
              </w:rPr>
              <w:t xml:space="preserve">تأیید</w:t>
            </w:r>
          </w:p>
        </w:tc>
      </w:tr>
      <w:tr>
        <w:trPr>
          <w:cantSplit/>
        </w:trPr>
        <w:tc>
          <w:tcPr>
            <w:tcW w:w="1650" w:type="dxa"/>
            <w:vAlign w:val="center"/>
          </w:tcPr>
          <w:p>
            <w:pPr>
              <w:bidi/>
              <w:spacing w:before="40" w:after="40" w:line="260" w:lineRule="auto"/>
              <w:jc w:val="center"/>
            </w:pPr>
            <w:r>
              <w:rPr>
                <w:rFonts w:ascii="Times New Roman" w:hAnsi="Times New Roman" w:cs="B Lotus"/>
                <w:szCs w:val="18"/>
                <w:rtl/>
              </w:rPr>
              <w:t xml:space="preserve">دوم (اهمیت مشتری در مؤسسات کوچک و بزرگ)</w:t>
            </w:r>
          </w:p>
        </w:tc>
        <w:tc>
          <w:tcPr>
            <w:tcW w:w="650" w:type="dxa"/>
            <w:vAlign w:val="center"/>
          </w:tcPr>
          <w:p>
            <w:pPr>
              <w:bidi/>
              <w:spacing w:before="40" w:after="40" w:line="260" w:lineRule="auto"/>
              <w:jc w:val="center"/>
            </w:pPr>
            <w:r>
              <w:rPr>
                <w:rFonts w:ascii="Times New Roman" w:hAnsi="Times New Roman" w:cs="B Lotus"/>
                <w:szCs w:val="18"/>
                <w:rtl/>
              </w:rPr>
              <w:t xml:space="preserve">(3-4)</w:t>
            </w:r>
          </w:p>
        </w:tc>
        <w:tc>
          <w:tcPr>
            <w:tcW w:w="1350" w:type="dxa"/>
            <w:vAlign w:val="center"/>
          </w:tcPr>
          <w:p>
            <w:pPr>
              <w:bidi/>
              <w:spacing w:before="40" w:after="40" w:line="260" w:lineRule="auto"/>
              <w:jc w:val="center"/>
            </w:pPr>
            <w:r>
              <w:rPr>
                <w:rFonts w:ascii="Times New Roman" w:hAnsi="Times New Roman" w:cs="B Lotus"/>
                <w:szCs w:val="18"/>
              </w:rPr>
              <w:t xml:space="preserve">COMPLEX</w:t>
            </w:r>
          </w:p>
          <w:p>
            <w:pPr>
              <w:bidi/>
              <w:spacing w:before="40" w:after="40" w:line="260" w:lineRule="auto"/>
              <w:jc w:val="center"/>
            </w:pPr>
            <w:r>
              <w:rPr>
                <w:rFonts w:ascii="Times New Roman" w:hAnsi="Times New Roman" w:cs="B Lotus"/>
                <w:szCs w:val="18"/>
              </w:rPr>
              <w:t xml:space="preserve">COMPLEX×BIG4</w:t>
            </w:r>
          </w:p>
        </w:tc>
        <w:tc>
          <w:tcPr>
            <w:tcW w:w="800" w:type="dxa"/>
            <w:vAlign w:val="center"/>
          </w:tcPr>
          <w:p>
            <w:pPr>
              <w:bidi/>
              <w:spacing w:before="40" w:after="40" w:line="260" w:lineRule="auto"/>
              <w:jc w:val="center"/>
            </w:pPr>
            <w:r>
              <w:rPr>
                <w:rFonts w:ascii="Times New Roman" w:hAnsi="Times New Roman" w:cs="B Lotus"/>
                <w:szCs w:val="18"/>
                <w:rtl/>
              </w:rPr>
              <w:t xml:space="preserve">-0.296</w:t>
            </w:r>
          </w:p>
          <w:p>
            <w:pPr>
              <w:bidi/>
              <w:spacing w:before="40" w:after="40" w:line="260" w:lineRule="auto"/>
              <w:jc w:val="center"/>
            </w:pPr>
            <w:r>
              <w:rPr>
                <w:rFonts w:ascii="Times New Roman" w:hAnsi="Times New Roman" w:cs="B Lotus"/>
                <w:szCs w:val="18"/>
                <w:rtl/>
              </w:rPr>
              <w:t xml:space="preserve">0.187</w:t>
            </w:r>
          </w:p>
        </w:tc>
        <w:tc>
          <w:tcPr>
            <w:tcW w:w="1000" w:type="dxa"/>
            <w:vAlign w:val="center"/>
          </w:tcPr>
          <w:p>
            <w:pPr>
              <w:bidi/>
              <w:spacing w:before="40" w:after="40" w:line="260" w:lineRule="auto"/>
              <w:jc w:val="center"/>
            </w:pPr>
            <w:r>
              <w:rPr>
                <w:rFonts w:ascii="Times New Roman" w:hAnsi="Times New Roman" w:cs="B Lotus"/>
                <w:szCs w:val="18"/>
                <w:rtl/>
              </w:rPr>
              <w:t xml:space="preserve">-2.554</w:t>
            </w:r>
          </w:p>
          <w:p>
            <w:pPr>
              <w:bidi/>
              <w:spacing w:before="40" w:after="40" w:line="260" w:lineRule="auto"/>
              <w:jc w:val="center"/>
            </w:pPr>
            <w:r>
              <w:rPr>
                <w:rFonts w:ascii="Times New Roman" w:hAnsi="Times New Roman" w:cs="B Lotus"/>
                <w:szCs w:val="18"/>
                <w:rtl/>
              </w:rPr>
              <w:t xml:space="preserve">2.700</w:t>
            </w:r>
          </w:p>
        </w:tc>
        <w:tc>
          <w:tcPr>
            <w:tcW w:w="900" w:type="dxa"/>
            <w:vAlign w:val="center"/>
          </w:tcPr>
          <w:p>
            <w:pPr>
              <w:bidi/>
              <w:spacing w:before="40" w:after="40" w:line="260" w:lineRule="auto"/>
              <w:jc w:val="center"/>
            </w:pPr>
            <w:r>
              <w:rPr>
                <w:rFonts w:ascii="Times New Roman" w:hAnsi="Times New Roman" w:cs="B Lotus"/>
                <w:szCs w:val="18"/>
                <w:rtl/>
              </w:rPr>
              <w:t xml:space="preserve">0.0108</w:t>
            </w:r>
          </w:p>
          <w:p>
            <w:pPr>
              <w:bidi/>
              <w:spacing w:before="40" w:after="40" w:line="260" w:lineRule="auto"/>
              <w:jc w:val="center"/>
            </w:pPr>
            <w:r>
              <w:rPr>
                <w:rFonts w:ascii="Times New Roman" w:hAnsi="Times New Roman" w:cs="B Lotus"/>
                <w:szCs w:val="18"/>
                <w:rtl/>
              </w:rPr>
              <w:t xml:space="preserve">0.0071</w:t>
            </w:r>
          </w:p>
        </w:tc>
        <w:tc>
          <w:tcPr>
            <w:tcW w:w="1300" w:type="dxa"/>
            <w:vAlign w:val="center"/>
          </w:tcPr>
          <w:p>
            <w:pPr>
              <w:bidi/>
              <w:spacing w:before="40" w:after="40" w:line="260" w:lineRule="auto"/>
              <w:jc w:val="center"/>
            </w:pPr>
            <w:r>
              <w:rPr>
                <w:rFonts w:ascii="Times New Roman" w:hAnsi="Times New Roman" w:cs="B Lotus"/>
                <w:szCs w:val="18"/>
                <w:rtl/>
              </w:rPr>
              <w:t xml:space="preserve">معنادار (منفی)</w:t>
            </w:r>
          </w:p>
          <w:p>
            <w:pPr>
              <w:bidi/>
              <w:spacing w:before="40" w:after="40" w:line="260" w:lineRule="auto"/>
              <w:jc w:val="center"/>
            </w:pPr>
            <w:r>
              <w:rPr>
                <w:rFonts w:ascii="Times New Roman" w:hAnsi="Times New Roman" w:cs="B Lotus"/>
                <w:szCs w:val="18"/>
                <w:rtl/>
              </w:rPr>
              <w:t xml:space="preserve">معنادار (مثبت)</w:t>
            </w:r>
          </w:p>
        </w:tc>
        <w:tc>
          <w:tcPr>
            <w:tcW w:w="1115" w:type="dxa"/>
            <w:vAlign w:val="center"/>
          </w:tcPr>
          <w:p>
            <w:pPr>
              <w:bidi/>
              <w:spacing w:before="40" w:after="40" w:line="260" w:lineRule="auto"/>
              <w:jc w:val="center"/>
            </w:pPr>
            <w:r>
              <w:rPr>
                <w:rFonts w:ascii="Times New Roman" w:hAnsi="Times New Roman" w:cs="B Lotus"/>
                <w:szCs w:val="18"/>
                <w:rtl/>
              </w:rPr>
              <w:t xml:space="preserve">تأیید</w:t>
            </w:r>
          </w:p>
        </w:tc>
      </w:tr>
      <w:tr>
        <w:trPr>
          <w:cantSplit/>
        </w:trPr>
        <w:tc>
          <w:tcPr>
            <w:tcW w:w="1650" w:type="dxa"/>
            <w:vAlign w:val="center"/>
          </w:tcPr>
          <w:p>
            <w:pPr>
              <w:bidi/>
              <w:spacing w:before="40" w:after="40" w:line="260" w:lineRule="auto"/>
              <w:jc w:val="center"/>
            </w:pPr>
            <w:r>
              <w:rPr>
                <w:rFonts w:ascii="Times New Roman" w:hAnsi="Times New Roman" w:cs="B Lotus"/>
                <w:szCs w:val="18"/>
                <w:rtl/>
              </w:rPr>
              <w:t xml:space="preserve">سوم (ریکاوری حق‌الزحمهٔ حسابرسی)</w:t>
            </w:r>
          </w:p>
        </w:tc>
        <w:tc>
          <w:tcPr>
            <w:tcW w:w="650" w:type="dxa"/>
            <w:vAlign w:val="center"/>
          </w:tcPr>
          <w:p>
            <w:pPr>
              <w:bidi/>
              <w:spacing w:before="40" w:after="40" w:line="260" w:lineRule="auto"/>
              <w:jc w:val="center"/>
            </w:pPr>
            <w:r>
              <w:rPr>
                <w:rFonts w:ascii="Times New Roman" w:hAnsi="Times New Roman" w:cs="B Lotus"/>
                <w:szCs w:val="18"/>
                <w:rtl/>
              </w:rPr>
              <w:t xml:space="preserve">(3-5)</w:t>
            </w:r>
          </w:p>
        </w:tc>
        <w:tc>
          <w:tcPr>
            <w:tcW w:w="1350" w:type="dxa"/>
            <w:vAlign w:val="center"/>
          </w:tcPr>
          <w:p>
            <w:pPr>
              <w:bidi/>
              <w:spacing w:before="40" w:after="40" w:line="260" w:lineRule="auto"/>
              <w:jc w:val="center"/>
            </w:pPr>
            <w:r>
              <w:rPr>
                <w:rFonts w:ascii="Times New Roman" w:hAnsi="Times New Roman" w:cs="B Lotus"/>
                <w:szCs w:val="18"/>
              </w:rPr>
              <w:t xml:space="preserve">AF</w:t>
            </w:r>
          </w:p>
        </w:tc>
        <w:tc>
          <w:tcPr>
            <w:tcW w:w="800" w:type="dxa"/>
            <w:vAlign w:val="center"/>
          </w:tcPr>
          <w:p>
            <w:pPr>
              <w:bidi/>
              <w:spacing w:before="40" w:after="40" w:line="260" w:lineRule="auto"/>
              <w:jc w:val="center"/>
            </w:pPr>
            <w:r>
              <w:rPr>
                <w:rFonts w:ascii="Times New Roman" w:hAnsi="Times New Roman" w:cs="B Lotus"/>
                <w:szCs w:val="18"/>
                <w:rtl/>
              </w:rPr>
              <w:t xml:space="preserve">-0.649</w:t>
            </w:r>
          </w:p>
        </w:tc>
        <w:tc>
          <w:tcPr>
            <w:tcW w:w="1000" w:type="dxa"/>
            <w:vAlign w:val="center"/>
          </w:tcPr>
          <w:p>
            <w:pPr>
              <w:bidi/>
              <w:spacing w:before="40" w:after="40" w:line="260" w:lineRule="auto"/>
              <w:jc w:val="center"/>
            </w:pPr>
            <w:r>
              <w:rPr>
                <w:rFonts w:ascii="Times New Roman" w:hAnsi="Times New Roman" w:cs="B Lotus"/>
                <w:szCs w:val="18"/>
                <w:rtl/>
              </w:rPr>
              <w:t xml:space="preserve">-16.905</w:t>
            </w:r>
          </w:p>
        </w:tc>
        <w:tc>
          <w:tcPr>
            <w:tcW w:w="900" w:type="dxa"/>
            <w:vAlign w:val="center"/>
          </w:tcPr>
          <w:p>
            <w:pPr>
              <w:bidi/>
              <w:spacing w:before="40" w:after="40" w:line="260" w:lineRule="auto"/>
              <w:jc w:val="center"/>
            </w:pPr>
            <w:r>
              <w:rPr>
                <w:rFonts w:ascii="Times New Roman" w:hAnsi="Times New Roman" w:cs="B Lotus"/>
                <w:szCs w:val="18"/>
                <w:rtl/>
              </w:rPr>
              <w:t xml:space="preserve">&lt; 0.0001</w:t>
            </w:r>
          </w:p>
        </w:tc>
        <w:tc>
          <w:tcPr>
            <w:tcW w:w="1300" w:type="dxa"/>
            <w:vAlign w:val="center"/>
          </w:tcPr>
          <w:p>
            <w:pPr>
              <w:bidi/>
              <w:spacing w:before="40" w:after="40" w:line="260" w:lineRule="auto"/>
              <w:jc w:val="center"/>
            </w:pPr>
            <w:r>
              <w:rPr>
                <w:rFonts w:ascii="Times New Roman" w:hAnsi="Times New Roman" w:cs="B Lotus"/>
                <w:szCs w:val="18"/>
                <w:rtl/>
              </w:rPr>
              <w:t xml:space="preserve">معنادار (منفی)</w:t>
            </w:r>
          </w:p>
        </w:tc>
        <w:tc>
          <w:tcPr>
            <w:tcW w:w="1115" w:type="dxa"/>
            <w:vAlign w:val="center"/>
          </w:tcPr>
          <w:p>
            <w:pPr>
              <w:bidi/>
              <w:spacing w:before="40" w:after="40" w:line="260" w:lineRule="auto"/>
              <w:jc w:val="center"/>
            </w:pPr>
            <w:r>
              <w:rPr>
                <w:rFonts w:ascii="Times New Roman" w:hAnsi="Times New Roman" w:cs="B Lotus"/>
                <w:szCs w:val="18"/>
                <w:rtl/>
              </w:rPr>
              <w:t xml:space="preserve">تأیید</w:t>
            </w:r>
          </w:p>
        </w:tc>
      </w:tr>
      <w:tr>
        <w:trPr>
          <w:cantSplit/>
        </w:trPr>
        <w:tc>
          <w:tcPr>
            <w:tcW w:w="1650" w:type="dxa"/>
            <w:vAlign w:val="center"/>
          </w:tcPr>
          <w:p>
            <w:pPr>
              <w:bidi/>
              <w:spacing w:before="40" w:after="40" w:line="260" w:lineRule="auto"/>
              <w:jc w:val="center"/>
            </w:pPr>
            <w:r>
              <w:rPr>
                <w:rFonts w:ascii="Times New Roman" w:hAnsi="Times New Roman" w:cs="B Lotus"/>
                <w:szCs w:val="18"/>
                <w:rtl/>
              </w:rPr>
              <w:t xml:space="preserve">چهارم (ریکاوری از مجرای </w:t>
            </w:r>
            <w:r>
              <w:rPr>
                <w:rFonts w:ascii="Times New Roman" w:hAnsi="Times New Roman" w:cs="B Lotus"/>
                <w:szCs w:val="18"/>
              </w:rPr>
              <w:t xml:space="preserve">NAS)</w:t>
            </w:r>
          </w:p>
        </w:tc>
        <w:tc>
          <w:tcPr>
            <w:tcW w:w="650" w:type="dxa"/>
            <w:vAlign w:val="center"/>
          </w:tcPr>
          <w:p>
            <w:pPr>
              <w:bidi/>
              <w:spacing w:before="40" w:after="40" w:line="260" w:lineRule="auto"/>
              <w:jc w:val="center"/>
            </w:pPr>
            <w:r>
              <w:rPr>
                <w:rFonts w:ascii="Times New Roman" w:hAnsi="Times New Roman" w:cs="B Lotus"/>
                <w:szCs w:val="18"/>
                <w:rtl/>
              </w:rPr>
              <w:t xml:space="preserve">(3-6)</w:t>
            </w:r>
          </w:p>
        </w:tc>
        <w:tc>
          <w:tcPr>
            <w:tcW w:w="1350" w:type="dxa"/>
            <w:vAlign w:val="center"/>
          </w:tcPr>
          <w:p>
            <w:pPr>
              <w:bidi/>
              <w:spacing w:before="40" w:after="40" w:line="260" w:lineRule="auto"/>
              <w:jc w:val="center"/>
            </w:pPr>
            <w:r>
              <w:rPr>
                <w:rFonts w:ascii="Times New Roman" w:hAnsi="Times New Roman" w:cs="B Lotus"/>
                <w:szCs w:val="18"/>
              </w:rPr>
              <w:t xml:space="preserve">AF</w:t>
            </w:r>
          </w:p>
        </w:tc>
        <w:tc>
          <w:tcPr>
            <w:tcW w:w="800" w:type="dxa"/>
            <w:vAlign w:val="center"/>
          </w:tcPr>
          <w:p>
            <w:pPr>
              <w:bidi/>
              <w:spacing w:before="40" w:after="40" w:line="260" w:lineRule="auto"/>
              <w:jc w:val="center"/>
            </w:pPr>
            <w:r>
              <w:rPr>
                <w:rFonts w:ascii="Times New Roman" w:hAnsi="Times New Roman" w:cs="B Lotus"/>
                <w:szCs w:val="18"/>
                <w:rtl/>
              </w:rPr>
              <w:t xml:space="preserve">-0.240</w:t>
            </w:r>
          </w:p>
        </w:tc>
        <w:tc>
          <w:tcPr>
            <w:tcW w:w="1000" w:type="dxa"/>
            <w:vAlign w:val="center"/>
          </w:tcPr>
          <w:p>
            <w:pPr>
              <w:bidi/>
              <w:spacing w:before="40" w:after="40" w:line="260" w:lineRule="auto"/>
              <w:jc w:val="center"/>
            </w:pPr>
            <w:r>
              <w:rPr>
                <w:rFonts w:ascii="Times New Roman" w:hAnsi="Times New Roman" w:cs="B Lotus"/>
                <w:szCs w:val="18"/>
                <w:rtl/>
              </w:rPr>
              <w:t xml:space="preserve">-34.029</w:t>
            </w:r>
          </w:p>
        </w:tc>
        <w:tc>
          <w:tcPr>
            <w:tcW w:w="900" w:type="dxa"/>
            <w:vAlign w:val="center"/>
          </w:tcPr>
          <w:p>
            <w:pPr>
              <w:bidi/>
              <w:spacing w:before="40" w:after="40" w:line="260" w:lineRule="auto"/>
              <w:jc w:val="center"/>
            </w:pPr>
            <w:r>
              <w:rPr>
                <w:rFonts w:ascii="Times New Roman" w:hAnsi="Times New Roman" w:cs="B Lotus"/>
                <w:szCs w:val="18"/>
                <w:rtl/>
              </w:rPr>
              <w:t xml:space="preserve">&lt; 0.0001</w:t>
            </w:r>
          </w:p>
        </w:tc>
        <w:tc>
          <w:tcPr>
            <w:tcW w:w="1300" w:type="dxa"/>
            <w:vAlign w:val="center"/>
          </w:tcPr>
          <w:p>
            <w:pPr>
              <w:bidi/>
              <w:spacing w:before="40" w:after="40" w:line="260" w:lineRule="auto"/>
              <w:jc w:val="center"/>
            </w:pPr>
            <w:r>
              <w:rPr>
                <w:rFonts w:ascii="Times New Roman" w:hAnsi="Times New Roman" w:cs="B Lotus"/>
                <w:szCs w:val="18"/>
                <w:rtl/>
              </w:rPr>
              <w:t xml:space="preserve">معنادار (منفی)</w:t>
            </w:r>
          </w:p>
        </w:tc>
        <w:tc>
          <w:tcPr>
            <w:tcW w:w="1115" w:type="dxa"/>
            <w:vAlign w:val="center"/>
          </w:tcPr>
          <w:p>
            <w:pPr>
              <w:bidi/>
              <w:spacing w:before="40" w:after="40" w:line="260" w:lineRule="auto"/>
              <w:jc w:val="center"/>
            </w:pPr>
            <w:r>
              <w:rPr>
                <w:rFonts w:ascii="Times New Roman" w:hAnsi="Times New Roman" w:cs="B Lotus"/>
                <w:szCs w:val="18"/>
                <w:rtl/>
              </w:rPr>
              <w:t xml:space="preserve">عدم تأیید</w:t>
            </w:r>
          </w:p>
        </w:tc>
      </w:tr>
      <w:tr>
        <w:trPr>
          <w:cantSplit/>
        </w:trPr>
        <w:tc>
          <w:tcPr>
            <w:tcW w:w="1650" w:type="dxa"/>
            <w:vAlign w:val="center"/>
          </w:tcPr>
          <w:p>
            <w:pPr>
              <w:bidi/>
              <w:spacing w:before="40" w:after="40" w:line="260" w:lineRule="auto"/>
              <w:jc w:val="center"/>
            </w:pPr>
            <w:r>
              <w:rPr>
                <w:rFonts w:ascii="Times New Roman" w:hAnsi="Times New Roman" w:cs="B Lotus"/>
                <w:szCs w:val="18"/>
                <w:rtl/>
              </w:rPr>
              <w:t xml:space="preserve">پنجم (ریکاوری و کیفیت حسابرسی آینده)</w:t>
            </w:r>
          </w:p>
        </w:tc>
        <w:tc>
          <w:tcPr>
            <w:tcW w:w="650" w:type="dxa"/>
            <w:vAlign w:val="center"/>
          </w:tcPr>
          <w:p>
            <w:pPr>
              <w:bidi/>
              <w:spacing w:before="40" w:after="40" w:line="260" w:lineRule="auto"/>
              <w:jc w:val="center"/>
            </w:pPr>
            <w:r>
              <w:rPr>
                <w:rFonts w:ascii="Times New Roman" w:hAnsi="Times New Roman" w:cs="B Lotus"/>
                <w:szCs w:val="18"/>
                <w:rtl/>
              </w:rPr>
              <w:t xml:space="preserve">(3-7)</w:t>
            </w:r>
          </w:p>
        </w:tc>
        <w:tc>
          <w:tcPr>
            <w:tcW w:w="1350" w:type="dxa"/>
            <w:vAlign w:val="center"/>
          </w:tcPr>
          <w:p>
            <w:pPr>
              <w:bidi/>
              <w:spacing w:before="40" w:after="40" w:line="260" w:lineRule="auto"/>
              <w:jc w:val="center"/>
            </w:pPr>
            <w:r>
              <w:rPr>
                <w:rFonts w:ascii="Times New Roman" w:hAnsi="Times New Roman" w:cs="B Lotus"/>
                <w:szCs w:val="18"/>
              </w:rPr>
              <w:t xml:space="preserve">COSTP</w:t>
            </w:r>
          </w:p>
        </w:tc>
        <w:tc>
          <w:tcPr>
            <w:tcW w:w="800" w:type="dxa"/>
            <w:vAlign w:val="center"/>
          </w:tcPr>
          <w:p>
            <w:pPr>
              <w:bidi/>
              <w:spacing w:before="40" w:after="40" w:line="260" w:lineRule="auto"/>
              <w:jc w:val="center"/>
            </w:pPr>
            <w:r>
              <w:rPr>
                <w:rFonts w:ascii="Times New Roman" w:hAnsi="Times New Roman" w:cs="B Lotus"/>
                <w:szCs w:val="18"/>
                <w:rtl/>
              </w:rPr>
              <w:t xml:space="preserve">0.027</w:t>
            </w:r>
          </w:p>
        </w:tc>
        <w:tc>
          <w:tcPr>
            <w:tcW w:w="1000" w:type="dxa"/>
            <w:vAlign w:val="center"/>
          </w:tcPr>
          <w:p>
            <w:pPr>
              <w:bidi/>
              <w:spacing w:before="40" w:after="40" w:line="260" w:lineRule="auto"/>
              <w:jc w:val="center"/>
            </w:pPr>
            <w:r>
              <w:rPr>
                <w:rFonts w:ascii="Times New Roman" w:hAnsi="Times New Roman" w:cs="B Lotus"/>
                <w:szCs w:val="18"/>
                <w:rtl/>
              </w:rPr>
              <w:t xml:space="preserve">0.823</w:t>
            </w:r>
          </w:p>
        </w:tc>
        <w:tc>
          <w:tcPr>
            <w:tcW w:w="900" w:type="dxa"/>
            <w:vAlign w:val="center"/>
          </w:tcPr>
          <w:p>
            <w:pPr>
              <w:bidi/>
              <w:spacing w:before="40" w:after="40" w:line="260" w:lineRule="auto"/>
              <w:jc w:val="center"/>
            </w:pPr>
            <w:r>
              <w:rPr>
                <w:rFonts w:ascii="Times New Roman" w:hAnsi="Times New Roman" w:cs="B Lotus"/>
                <w:szCs w:val="18"/>
                <w:rtl/>
              </w:rPr>
              <w:t xml:space="preserve">0.4108</w:t>
            </w:r>
          </w:p>
        </w:tc>
        <w:tc>
          <w:tcPr>
            <w:tcW w:w="1300" w:type="dxa"/>
            <w:vAlign w:val="center"/>
          </w:tcPr>
          <w:p>
            <w:pPr>
              <w:bidi/>
              <w:spacing w:before="40" w:after="40" w:line="260" w:lineRule="auto"/>
              <w:jc w:val="center"/>
            </w:pPr>
            <w:r>
              <w:rPr>
                <w:rFonts w:ascii="Times New Roman" w:hAnsi="Times New Roman" w:cs="B Lotus"/>
                <w:szCs w:val="18"/>
                <w:rtl/>
              </w:rPr>
              <w:t xml:space="preserve">غیرمعنادار</w:t>
            </w:r>
          </w:p>
        </w:tc>
        <w:tc>
          <w:tcPr>
            <w:tcW w:w="1115" w:type="dxa"/>
            <w:vAlign w:val="center"/>
          </w:tcPr>
          <w:p>
            <w:pPr>
              <w:bidi/>
              <w:spacing w:before="40" w:after="40" w:line="260" w:lineRule="auto"/>
              <w:jc w:val="center"/>
            </w:pPr>
            <w:r>
              <w:rPr>
                <w:rFonts w:ascii="Times New Roman" w:hAnsi="Times New Roman" w:cs="B Lotus"/>
                <w:szCs w:val="18"/>
                <w:rtl/>
              </w:rPr>
              <w:t xml:space="preserve">تأیید</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یافته‌های پژوهش. «تأیید» یعنی گزارهٔ فرضیه با داده‌ها سازگار است؛ «عدم تأیید» یعنی گزارهٔ فرضیه پشتیبانی نمی‌شود.</w:t>
      </w:r>
    </w:p>
    <w:p>
      <w:pPr>
        <w:keepNext/>
        <w:bidi/>
        <w:spacing w:before="240" w:after="60" w:line="360" w:lineRule="auto"/>
        <w:jc w:val="both"/>
        <w:outlineLvl w:val="1"/>
      </w:pPr>
      <w:r>
        <w:rPr>
          <w:rFonts w:ascii="Times New Roman" w:hAnsi="Times New Roman" w:cs="B Lotus"/>
          <w:b/>
          <w:bCs/>
          <w:szCs w:val="28"/>
          <w:rtl/>
        </w:rPr>
        <w:t xml:space="preserve">4-6- خلاصهٔ فصل</w:t>
      </w:r>
    </w:p>
    <w:p>
      <w:pPr>
        <w:bidi/>
        <w:spacing w:before="0" w:after="0" w:line="360" w:lineRule="auto"/>
        <w:jc w:val="both"/>
      </w:pPr>
      <w:r>
        <w:rPr>
          <w:rFonts w:ascii="Times New Roman" w:hAnsi="Times New Roman" w:cs="B Lotus"/>
          <w:szCs w:val="28"/>
          <w:rtl/>
        </w:rPr>
        <w:t xml:space="preserve">در این فصل، پس از معرفی آمار توصیفی متغیرها، آزمون‌های تشخیصی انجام شد: متغیرهای اصلی مانا یا هم‌انباشته بودند، همخطی (</w:t>
      </w:r>
      <w:r>
        <w:rPr>
          <w:rFonts w:ascii="Times New Roman" w:hAnsi="Times New Roman" w:cs="B Lotus"/>
          <w:szCs w:val="28"/>
        </w:rPr>
        <w:t xml:space="preserve">VIF</w:t>
      </w:r>
      <w:r>
        <w:rPr>
          <w:rFonts w:ascii="Times New Roman" w:hAnsi="Times New Roman" w:cs="B Lotus"/>
          <w:szCs w:val="28"/>
          <w:rtl/>
        </w:rPr>
        <w:t xml:space="preserve"> کمتر از 5)، ناهمسانی واریانس و خودهمبستگی سریالی وجود نداشت و آزمون‌های </w:t>
      </w:r>
      <w:r>
        <w:rPr>
          <w:rFonts w:ascii="Times New Roman" w:hAnsi="Times New Roman" w:cs="B Lotus"/>
          <w:szCs w:val="28"/>
        </w:rPr>
        <w:t xml:space="preserve">F</w:t>
      </w:r>
      <w:r>
        <w:rPr>
          <w:rFonts w:ascii="Times New Roman" w:hAnsi="Times New Roman" w:cs="B Lotus"/>
          <w:szCs w:val="28"/>
          <w:rtl/>
        </w:rPr>
        <w:t xml:space="preserve"> لیمر و هاسمن مدل پانل با اثرات ثابت را برگزیدند. نتایج آزمون فرضیه‌ها نشان داد: (1) بین سطح حق‌الزحمه‌های غیرحسابرسی و هزینهٔ حسابرسی رابطهٔ معناداری وجود ندارد (فرضیهٔ اول تأیید شد)؛ (2) اهمیت مشتری در مؤسسات کوچک با کاهش هزینهٔ حسابرسی رابطهٔ معنادار دارد و این اثر در مؤسسات بزرگ به‌طور معناداری تضعیف می‌شود (فرضیهٔ دوم تأیید شد)؛ (3) مؤسساتی که هزینهٔ اولیهٔ پایین‌تری داشته‌اند، افزایش بیشتری در حق‌الزحمه تجربه می‌کنند (فرضیهٔ سوم تأیید شد)؛ (4) بین هزینهٔ حسابرسی و سهم حق‌الزحمه‌های غیرحسابرسی رابطهٔ منفی و معنادار وجود دارد (فرضیهٔ چهارم تأیید نشد)؛ و (5) کیفیت حسابرسی آینده به بازیابی حق‌الزحمه وابسته نیست (فرضیهٔ پنجم تأیید شد). فصل بعد (فصل پنجم) این یافته‌ها را تفسیر می‌کند، با پژوهش‌های پیشین (انطباق و مغایرت) مقایسه می‌نماید و پیشنهادها و محدودیت‌های پژوهش را ارائه می‌دهد.</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فصل پنجم: بحث و نتیجه‌گیری</w:t>
      </w:r>
    </w:p>
    <w:p>
      <w:pPr>
        <w:spacing w:after="0" w:line="240" w:lineRule="auto"/>
      </w:pPr>
      <w:r>
        <w:br w:type="page"/>
      </w:r>
    </w:p>
    <w:p>
      <w:pPr>
        <w:keepNext/>
        <w:bidi/>
        <w:spacing w:before="240" w:after="60" w:line="360" w:lineRule="auto"/>
        <w:jc w:val="both"/>
        <w:outlineLvl w:val="1"/>
      </w:pPr>
      <w:r>
        <w:rPr>
          <w:rFonts w:ascii="Times New Roman" w:hAnsi="Times New Roman" w:cs="B Lotus"/>
          <w:b/>
          <w:bCs/>
          <w:szCs w:val="28"/>
          <w:rtl/>
        </w:rPr>
        <w:t xml:space="preserve">5-1- مقدمه</w:t>
      </w:r>
    </w:p>
    <w:p>
      <w:pPr>
        <w:bidi/>
        <w:spacing w:before="0" w:after="0" w:line="360" w:lineRule="auto"/>
        <w:jc w:val="both"/>
      </w:pPr>
      <w:r>
        <w:rPr>
          <w:rFonts w:ascii="Times New Roman" w:hAnsi="Times New Roman" w:cs="B Lotus"/>
          <w:szCs w:val="28"/>
          <w:rtl/>
        </w:rPr>
        <w:t xml:space="preserve">پژوهش علمی زمانی به کمال می‌رسد که یافته‌های تجربی در بستر نظری مناسب تفسیر شوند و با ادبیات موجود مقایسه گردند. فصل پنجم با هدف تجمیع، تفسیر و ارزیابی نتایج آزمون فرضیه‌ها در چارچوب موضوع «بررسی هزینه‌های حسابرسی و ارائه مدلی جهت پیش‌بینی آن: عوامل تعیین‌کننده، ریکاوری</w:t>
      </w:r>
      <w:r>
        <w:rPr>
          <w:rStyle w:val="FootnoteReference"/>
        </w:rPr>
        <w:footnoteReference w:id="205"/>
      </w:r>
      <w:r>
        <w:rPr>
          <w:rFonts w:ascii="Times New Roman" w:hAnsi="Times New Roman" w:cs="B Lotus"/>
          <w:szCs w:val="28"/>
          <w:rtl/>
        </w:rPr>
        <w:t xml:space="preserve"> و کیفیت حسابرسی</w:t>
      </w:r>
      <w:r>
        <w:rPr>
          <w:rStyle w:val="FootnoteReference"/>
        </w:rPr>
        <w:footnoteReference w:id="206"/>
      </w:r>
      <w:r>
        <w:rPr>
          <w:rFonts w:ascii="Times New Roman" w:hAnsi="Times New Roman" w:cs="B Lotus"/>
          <w:szCs w:val="28"/>
          <w:rtl/>
        </w:rPr>
        <w:t xml:space="preserve"> آینده» سامان یافته است. این پژوهش با بررسی داده‌های 137 شرکت پذیرفته‌شده در بورس اوراق بهادار تهران طی سال‌های 1396 تا 1402 (959 مشاهدهٔ سال-شرکت) و با روش پانل دیتا</w:t>
      </w:r>
      <w:r>
        <w:rPr>
          <w:rStyle w:val="FootnoteReference"/>
        </w:rPr>
        <w:footnoteReference w:id="207"/>
      </w:r>
      <w:r>
        <w:rPr>
          <w:rFonts w:ascii="Times New Roman" w:hAnsi="Times New Roman" w:cs="B Lotus"/>
          <w:szCs w:val="28"/>
          <w:rtl/>
        </w:rPr>
        <w:t xml:space="preserve"> با اثرات ثابت، پنج فرضیه را آزمون کرده است. در این فصل ابتدا یافتهٔ هر فرضیه تفسیر و با نتایج پژوهش‌های داخلی و خارجی مقایسه می‌شود و در هر مورد انطباق و مغایرت نتایج با پیشینه تصریح می‌گردد؛ سپس وضعیت فرضیه‌ها جمع‌بندی، دکترین رساله تبیین و پیشنهادها و محدودیت‌های پژوهش ارائه می‌شود.</w:t>
      </w:r>
    </w:p>
    <w:p>
      <w:pPr>
        <w:keepNext/>
        <w:bidi/>
        <w:spacing w:before="240" w:after="60" w:line="360" w:lineRule="auto"/>
        <w:jc w:val="both"/>
        <w:outlineLvl w:val="1"/>
      </w:pPr>
      <w:r>
        <w:rPr>
          <w:rFonts w:ascii="Times New Roman" w:hAnsi="Times New Roman" w:cs="B Lotus"/>
          <w:b/>
          <w:bCs/>
          <w:szCs w:val="28"/>
          <w:rtl/>
        </w:rPr>
        <w:t xml:space="preserve">5-2- بحث و نتیجه‌گیری و مقایسه با پژوهش‌های پیشین</w:t>
      </w:r>
    </w:p>
    <w:p>
      <w:pPr>
        <w:keepNext/>
        <w:bidi/>
        <w:spacing w:before="160" w:after="40" w:line="360" w:lineRule="auto"/>
        <w:jc w:val="both"/>
        <w:outlineLvl w:val="2"/>
      </w:pPr>
      <w:r>
        <w:rPr>
          <w:rFonts w:ascii="Times New Roman" w:hAnsi="Times New Roman" w:cs="B Lotus"/>
          <w:b/>
          <w:bCs/>
          <w:szCs w:val="28"/>
          <w:rtl/>
        </w:rPr>
        <w:t xml:space="preserve">5-2-1- فرضیهٔ اول</w:t>
      </w:r>
    </w:p>
    <w:p>
      <w:pPr>
        <w:bidi/>
        <w:spacing w:before="0" w:after="0" w:line="360" w:lineRule="auto"/>
        <w:jc w:val="both"/>
      </w:pPr>
      <w:r>
        <w:rPr>
          <w:rFonts w:ascii="Times New Roman" w:hAnsi="Times New Roman" w:cs="B Lotus"/>
          <w:szCs w:val="28"/>
          <w:rtl/>
        </w:rPr>
        <w:t xml:space="preserve">نتیجهٔ آزمون: ضریب سهم حق‌الزحمه‌های غیرحسابرسی در مدل (3-3) برابر 0.592- با احتمال 0.1151 و از نظر آماری معنادار نیست؛ بنابراین فرضیهٔ اول (نبود رابطهٔ معنادار بین کاهش هزینهٔ حسابرسی و سطح حق‌الزحمه‌های غیرحسابرسی) تأیید می‌شود. این یافته دارای اهمیت نظری است؛ زیرا یکی از نگرانی‌های اصلی ناظران حرفه‌ای آن است که مؤسسات حسابرسی با کاهش عمدی حق‌الزحمهٔ حسابرسی</w:t>
      </w:r>
      <w:r>
        <w:rPr>
          <w:rStyle w:val="FootnoteReference"/>
        </w:rPr>
        <w:footnoteReference w:id="208"/>
      </w:r>
      <w:r>
        <w:rPr>
          <w:rFonts w:ascii="Times New Roman" w:hAnsi="Times New Roman" w:cs="B Lotus"/>
          <w:szCs w:val="28"/>
          <w:rtl/>
        </w:rPr>
        <w:t xml:space="preserve"> در سال اول، زیان را از طریق فروش خدمات غیرحسابرسی</w:t>
      </w:r>
      <w:r>
        <w:rPr>
          <w:rStyle w:val="FootnoteReference"/>
        </w:rPr>
        <w:footnoteReference w:id="209"/>
      </w:r>
      <w:r>
        <w:rPr>
          <w:rFonts w:ascii="Times New Roman" w:hAnsi="Times New Roman" w:cs="B Lotus"/>
          <w:szCs w:val="28"/>
          <w:rtl/>
        </w:rPr>
        <w:t xml:space="preserve"> پرسودتر جبران کنند (سیمونیک</w:t>
      </w:r>
      <w:r>
        <w:rPr>
          <w:rStyle w:val="FootnoteReference"/>
        </w:rPr>
        <w:footnoteReference w:id="210"/>
      </w:r>
      <w:r>
        <w:rPr>
          <w:rFonts w:ascii="Times New Roman" w:hAnsi="Times New Roman" w:cs="B Lotus"/>
          <w:szCs w:val="28"/>
          <w:rtl/>
        </w:rPr>
        <w:t xml:space="preserve">، 1984؛ فرانکل و همکاران</w:t>
      </w:r>
      <w:r>
        <w:rPr>
          <w:rStyle w:val="FootnoteReference"/>
        </w:rPr>
        <w:footnoteReference w:id="211"/>
      </w:r>
      <w:r>
        <w:rPr>
          <w:rFonts w:ascii="Times New Roman" w:hAnsi="Times New Roman" w:cs="B Lotus"/>
          <w:szCs w:val="28"/>
          <w:rtl/>
        </w:rPr>
        <w:t xml:space="preserve">، 2002). نتیجهٔ این پژوهش نشان می‌دهد در شرکت‌های بورسی ایران، سطح حق‌الزحمهٔ حسابرسی رابطهٔ معناداری با حق‌الزحمه‌های غیرحسابرسی ندارد. در بازار ایران محدودیت‌های ساختاری ارائهٔ خدمات غیرحسابرسی توسط مؤسسات حسابرسی و شفافیت کمتر تفکیک این خدمات می‌تواند از دلایل احتمالی این نتیجه باشد.</w:t>
      </w:r>
    </w:p>
    <w:p>
      <w:pPr>
        <w:bidi/>
        <w:spacing w:before="0" w:after="0" w:line="360" w:lineRule="auto"/>
        <w:jc w:val="both"/>
      </w:pPr>
      <w:r>
        <w:rPr>
          <w:rFonts w:ascii="Times New Roman" w:hAnsi="Times New Roman" w:cs="B Lotus"/>
          <w:szCs w:val="28"/>
          <w:rtl/>
        </w:rPr>
        <w:t xml:space="preserve">انطباق با پژوهش‌های پیشین: این نتیجه با یافته‌های کروب و همکاران</w:t>
      </w:r>
      <w:r>
        <w:rPr>
          <w:rStyle w:val="FootnoteReference"/>
        </w:rPr>
        <w:footnoteReference w:id="212"/>
      </w:r>
      <w:r>
        <w:rPr>
          <w:rFonts w:ascii="Times New Roman" w:hAnsi="Times New Roman" w:cs="B Lotus"/>
          <w:szCs w:val="28"/>
          <w:rtl/>
        </w:rPr>
        <w:t xml:space="preserve"> (2014) در آلمان همسوست که نشان دادند تخفیف اولیه</w:t>
      </w:r>
      <w:r>
        <w:rPr>
          <w:rStyle w:val="FootnoteReference"/>
        </w:rPr>
        <w:footnoteReference w:id="213"/>
      </w:r>
      <w:r>
        <w:rPr>
          <w:rFonts w:ascii="Times New Roman" w:hAnsi="Times New Roman" w:cs="B Lotus"/>
          <w:szCs w:val="28"/>
          <w:rtl/>
        </w:rPr>
        <w:t xml:space="preserve"> صرفاً پاسخ طبیعی حسابرسان به شرایط رقابتی بازار است و ابزاری برای فروش خدمات دیگر نیست. باروا و همکاران</w:t>
      </w:r>
      <w:r>
        <w:rPr>
          <w:rStyle w:val="FootnoteReference"/>
        </w:rPr>
        <w:footnoteReference w:id="214"/>
      </w:r>
      <w:r>
        <w:rPr>
          <w:rFonts w:ascii="Times New Roman" w:hAnsi="Times New Roman" w:cs="B Lotus"/>
          <w:szCs w:val="28"/>
          <w:rtl/>
        </w:rPr>
        <w:t xml:space="preserve"> (2020) و نواک و نچل</w:t>
      </w:r>
      <w:r>
        <w:rPr>
          <w:rStyle w:val="FootnoteReference"/>
        </w:rPr>
        <w:footnoteReference w:id="215"/>
      </w:r>
      <w:r>
        <w:rPr>
          <w:rFonts w:ascii="Times New Roman" w:hAnsi="Times New Roman" w:cs="B Lotus"/>
          <w:szCs w:val="28"/>
          <w:rtl/>
        </w:rPr>
        <w:t xml:space="preserve"> (2023) نیز با ارائهٔ شواهدی مبنی بر اینکه بخش مهمی از «تخفیف سال اول» ناشی از سوگیری اندازه‌گیری یا هزینهٔ واقعی بیشتر قراردادهای جدید است، دیدگاه جبران‌گری از طریق خدمات دیگر را تضعیف می‌کنند و در این بخش با یافتهٔ پژوهش حاضر هم‌راستا هستند.</w:t>
      </w:r>
    </w:p>
    <w:p>
      <w:pPr>
        <w:bidi/>
        <w:spacing w:before="0" w:after="0" w:line="360" w:lineRule="auto"/>
        <w:jc w:val="both"/>
      </w:pPr>
      <w:r>
        <w:rPr>
          <w:rFonts w:ascii="Times New Roman" w:hAnsi="Times New Roman" w:cs="B Lotus"/>
          <w:szCs w:val="28"/>
          <w:rtl/>
        </w:rPr>
        <w:t xml:space="preserve">مغایرت با پژوهش‌های پیشین: چو و همکاران</w:t>
      </w:r>
      <w:r>
        <w:rPr>
          <w:rStyle w:val="FootnoteReference"/>
        </w:rPr>
        <w:footnoteReference w:id="216"/>
      </w:r>
      <w:r>
        <w:rPr>
          <w:rFonts w:ascii="Times New Roman" w:hAnsi="Times New Roman" w:cs="B Lotus"/>
          <w:szCs w:val="28"/>
          <w:rtl/>
        </w:rPr>
        <w:t xml:space="preserve"> (2020) نشان دادند حق‌الزحمهٔ غیرحسابرسی بیشتر در سال اول با احتمال کمتر نرخ‌شکنی</w:t>
      </w:r>
      <w:r>
        <w:rPr>
          <w:rStyle w:val="FootnoteReference"/>
        </w:rPr>
        <w:footnoteReference w:id="217"/>
      </w:r>
      <w:r>
        <w:rPr>
          <w:rFonts w:ascii="Times New Roman" w:hAnsi="Times New Roman" w:cs="B Lotus"/>
          <w:szCs w:val="28"/>
          <w:rtl/>
        </w:rPr>
        <w:t xml:space="preserve"> همراه است؛ یعنی رابطه‌ای معنادار (هرچند در جهت مخالف جبران‌گری) مشاهده کرده‌اند، در حالی که در پژوهش حاضر هیچ رابطهٔ معناداری یافت نشد. نظریهٔ سرریز دانش</w:t>
      </w:r>
      <w:r>
        <w:rPr>
          <w:rStyle w:val="FootnoteReference"/>
        </w:rPr>
        <w:footnoteReference w:id="218"/>
      </w:r>
      <w:r>
        <w:rPr>
          <w:rFonts w:ascii="Times New Roman" w:hAnsi="Times New Roman" w:cs="B Lotus"/>
          <w:szCs w:val="28"/>
          <w:rtl/>
        </w:rPr>
        <w:t xml:space="preserve"> و تولید مشترک خدمات نیز (سیمونیک، 1984) وجود رابطه‌ای معنادار میان حق‌الزحمهٔ حسابرسی و خدمات دیگر را پیش‌بینی می‌کند که با نتیجهٔ حاضر منطبق نیست.</w:t>
      </w:r>
    </w:p>
    <w:p>
      <w:pPr>
        <w:keepNext/>
        <w:bidi/>
        <w:spacing w:before="160" w:after="40" w:line="360" w:lineRule="auto"/>
        <w:jc w:val="both"/>
        <w:outlineLvl w:val="2"/>
      </w:pPr>
      <w:r>
        <w:rPr>
          <w:rFonts w:ascii="Times New Roman" w:hAnsi="Times New Roman" w:cs="B Lotus"/>
          <w:b/>
          <w:bCs/>
          <w:szCs w:val="28"/>
          <w:rtl/>
        </w:rPr>
        <w:t xml:space="preserve">5-2-2- فرضیهٔ دوم</w:t>
      </w:r>
    </w:p>
    <w:p>
      <w:pPr>
        <w:bidi/>
        <w:spacing w:before="0" w:after="0" w:line="360" w:lineRule="auto"/>
        <w:jc w:val="both"/>
      </w:pPr>
      <w:r>
        <w:rPr>
          <w:rFonts w:ascii="Times New Roman" w:hAnsi="Times New Roman" w:cs="B Lotus"/>
          <w:szCs w:val="28"/>
          <w:rtl/>
        </w:rPr>
        <w:t xml:space="preserve">نتیجهٔ آزمون: ضریب اهمیت مشتری</w:t>
      </w:r>
      <w:r>
        <w:rPr>
          <w:rStyle w:val="FootnoteReference"/>
        </w:rPr>
        <w:footnoteReference w:id="219"/>
      </w:r>
      <w:r>
        <w:rPr>
          <w:rFonts w:ascii="Times New Roman" w:hAnsi="Times New Roman" w:cs="B Lotus"/>
          <w:szCs w:val="28"/>
          <w:rtl/>
        </w:rPr>
        <w:t xml:space="preserve"> در مؤسسات کوچک برابر 0.296- و معنادار (احتمال 0.0108) و ضریب تعاملی </w:t>
      </w:r>
      <w:r>
        <w:rPr>
          <w:rFonts w:ascii="Times New Roman" w:hAnsi="Times New Roman" w:cs="B Lotus"/>
          <w:szCs w:val="28"/>
        </w:rPr>
        <w:t xml:space="preserve">COMPLEX × BIG4</w:t>
      </w:r>
      <w:r>
        <w:rPr>
          <w:rFonts w:ascii="Times New Roman" w:hAnsi="Times New Roman" w:cs="B Lotus"/>
          <w:szCs w:val="28"/>
          <w:rtl/>
        </w:rPr>
        <w:t xml:space="preserve"> برابر 0.187 و معنادار (احتمال 0.0071) است. بنابراین اهمیت مشتری در مؤسسات حسابرسی کوچک با کاهش هزینهٔ حسابرسی رابطه دارد و این اثر در مؤسسات بزرگ به‌طور معناداری تضعیف می‌شود؛ فرضیهٔ دوم تأیید می‌شود. این یافته نشان می‌دهد مؤسسات کوچک برای حفظ مشتریان مهم و جلوگیری از زیان ناشی از دست‌دادن آن‌ها تمایل بیشتری به تخفیف دارند. چنین رفتاری می‌تواند نشانهٔ نگران‌کننده‌ای برای استقلال حسابرس</w:t>
      </w:r>
      <w:r>
        <w:rPr>
          <w:rStyle w:val="FootnoteReference"/>
        </w:rPr>
        <w:footnoteReference w:id="220"/>
      </w:r>
      <w:r>
        <w:rPr>
          <w:rFonts w:ascii="Times New Roman" w:hAnsi="Times New Roman" w:cs="B Lotus"/>
          <w:szCs w:val="28"/>
          <w:rtl/>
        </w:rPr>
        <w:t xml:space="preserve"> باشد؛ زیرا وابستگی اقتصادی به یک صاحبکار قضاوت حرفه‌ای را تحت تأثیر قرار می‌دهد. مؤسسات بزرگ به دلیل تنوع سبد مشتریان و اتکای بیشتر به شهرت، کمتر در معرض این فشارها هستند.</w:t>
      </w:r>
    </w:p>
    <w:p>
      <w:pPr>
        <w:bidi/>
        <w:spacing w:before="0" w:after="0" w:line="360" w:lineRule="auto"/>
        <w:jc w:val="both"/>
      </w:pPr>
      <w:r>
        <w:rPr>
          <w:rFonts w:ascii="Times New Roman" w:hAnsi="Times New Roman" w:cs="B Lotus"/>
          <w:szCs w:val="28"/>
          <w:rtl/>
        </w:rPr>
        <w:t xml:space="preserve">انطباق با پژوهش‌های پیشین: این یافته با پژوهش رشیدی و حاجی‌زاده (1403) در بورس تهران همسوست؛ آنان نشان دادند اهمیت صاحبکار بر نرخ‌شکنی در حسابرسی نخستین اثر مثبت و معنادار دارد و اندازهٔ مؤسسه حسابرسی این رابطه را تحت تأثیر قرار می‌دهد. چو و همکاران (2020) نیز دریافتند اهمیت مشتری تنها در جابه‌جایی مشتریان بین مؤسسات غیربزرگ با نرخ‌شکنی مرتبط است که با نتیجهٔ حاضر (اثر در مؤسسات کوچک) سازگار است. کارسون و فارگر</w:t>
      </w:r>
      <w:r>
        <w:rPr>
          <w:rStyle w:val="FootnoteReference"/>
        </w:rPr>
        <w:footnoteReference w:id="221"/>
      </w:r>
      <w:r>
        <w:rPr>
          <w:rFonts w:ascii="Times New Roman" w:hAnsi="Times New Roman" w:cs="B Lotus"/>
          <w:szCs w:val="28"/>
          <w:rtl/>
        </w:rPr>
        <w:t xml:space="preserve"> (2007) قدرت چانه‌زنی</w:t>
      </w:r>
      <w:r>
        <w:rPr>
          <w:rStyle w:val="FootnoteReference"/>
        </w:rPr>
        <w:footnoteReference w:id="222"/>
      </w:r>
      <w:r>
        <w:rPr>
          <w:rFonts w:ascii="Times New Roman" w:hAnsi="Times New Roman" w:cs="B Lotus"/>
          <w:szCs w:val="28"/>
          <w:rtl/>
        </w:rPr>
        <w:t xml:space="preserve"> بالای شرکت‌های بزرگ را عامل خنثی‌شدن حق‌الزحمهٔ تخصصی حسابرسان دانستند و محمدرضایی و همکاران</w:t>
      </w:r>
      <w:r>
        <w:rPr>
          <w:rStyle w:val="FootnoteReference"/>
        </w:rPr>
        <w:footnoteReference w:id="223"/>
      </w:r>
      <w:r>
        <w:rPr>
          <w:rFonts w:ascii="Times New Roman" w:hAnsi="Times New Roman" w:cs="B Lotus"/>
          <w:szCs w:val="28"/>
          <w:rtl/>
        </w:rPr>
        <w:t xml:space="preserve"> (2026) نیز گزارش کردند تخفیف‌های اولیه در جابه‌جایی به مؤسسات غیربرتر که قدرت چانه‌زنی کمتری دارند بزرگ‌تر است. در سطح داخلی، حیدرپور و جعفری (1395) و دیانتی‌دیلمی و بیاتی (1394) نیز اثر ساختار بازار و رقابت بر هزینهٔ حسابرسی را تأیید کرده‌اند.</w:t>
      </w:r>
    </w:p>
    <w:p>
      <w:pPr>
        <w:bidi/>
        <w:spacing w:before="0" w:after="0" w:line="360" w:lineRule="auto"/>
        <w:jc w:val="both"/>
      </w:pPr>
      <w:r>
        <w:rPr>
          <w:rFonts w:ascii="Times New Roman" w:hAnsi="Times New Roman" w:cs="B Lotus"/>
          <w:szCs w:val="28"/>
          <w:rtl/>
        </w:rPr>
        <w:t xml:space="preserve">مغایرت با پژوهش‌های پیشین: چو و همکاران (2020) در جمع‌بندی کلی خود نتیجه گرفتند وابستگی اقتصادی عامل اصلی نرخ‌شکنی نیست و اثر اهمیت مشتری محدود به یک گروه خاص از جابه‌جایی‌هاست. نتیجهٔ پژوهش حاضر اثر معنادار را برای کل مؤسسات کوچک گزارش می‌کند که از این جهت قوی‌تر از یافتهٔ آن پژوهش است.</w:t>
      </w:r>
    </w:p>
    <w:p>
      <w:pPr>
        <w:keepNext/>
        <w:bidi/>
        <w:spacing w:before="160" w:after="40" w:line="360" w:lineRule="auto"/>
        <w:jc w:val="both"/>
        <w:outlineLvl w:val="2"/>
      </w:pPr>
      <w:r>
        <w:rPr>
          <w:rFonts w:ascii="Times New Roman" w:hAnsi="Times New Roman" w:cs="B Lotus"/>
          <w:b/>
          <w:bCs/>
          <w:szCs w:val="28"/>
          <w:rtl/>
        </w:rPr>
        <w:t xml:space="preserve">5-2-3- فرضیهٔ سوم</w:t>
      </w:r>
    </w:p>
    <w:p>
      <w:pPr>
        <w:bidi/>
        <w:spacing w:before="0" w:after="0" w:line="360" w:lineRule="auto"/>
        <w:jc w:val="both"/>
      </w:pPr>
      <w:r>
        <w:rPr>
          <w:rFonts w:ascii="Times New Roman" w:hAnsi="Times New Roman" w:cs="B Lotus"/>
          <w:szCs w:val="28"/>
          <w:rtl/>
        </w:rPr>
        <w:t xml:space="preserve">نتیجهٔ آزمون: ضریب سطح هزینهٔ حسابرسی در مدل (3-5) برابر 0.649- با احتمال کمتر از 0.0001 و کاملاً معنادار است. بنابراین مؤسساتی که هزینهٔ حسابرسی پایین‌تری دارند، در دوره‌های بعد افزایش بیشتری در حق‌الزحمه تجربه می‌کنند و فرضیهٔ سوم تأیید می‌شود. این یافته مهم‌ترین شاهد تجربی پژوهش برای وجود رفتار ریکاوری در بازار حسابرسی ایران است و با منطق نظریه‌ای که دی‌آنجلو</w:t>
      </w:r>
      <w:r>
        <w:rPr>
          <w:rStyle w:val="FootnoteReference"/>
        </w:rPr>
        <w:footnoteReference w:id="224"/>
      </w:r>
      <w:r>
        <w:rPr>
          <w:rFonts w:ascii="Times New Roman" w:hAnsi="Times New Roman" w:cs="B Lotus"/>
          <w:szCs w:val="28"/>
          <w:rtl/>
        </w:rPr>
        <w:t xml:space="preserve"> (1981) مطرح کرد، یعنی تخفیف اولیه و جبران آن از طریق حق‌الزحمه‌های آتی (شبه‌منافع</w:t>
      </w:r>
      <w:r>
        <w:rPr>
          <w:rStyle w:val="FootnoteReference"/>
        </w:rPr>
        <w:footnoteReference w:id="225"/>
      </w:r>
      <w:r>
        <w:rPr>
          <w:rFonts w:ascii="Times New Roman" w:hAnsi="Times New Roman" w:cs="B Lotus"/>
          <w:szCs w:val="28"/>
          <w:rtl/>
        </w:rPr>
        <w:t xml:space="preserve"> آتی)، سازگار است.</w:t>
      </w:r>
    </w:p>
    <w:p>
      <w:pPr>
        <w:bidi/>
        <w:spacing w:before="0" w:after="0" w:line="360" w:lineRule="auto"/>
        <w:jc w:val="both"/>
      </w:pPr>
      <w:r>
        <w:rPr>
          <w:rFonts w:ascii="Times New Roman" w:hAnsi="Times New Roman" w:cs="B Lotus"/>
          <w:szCs w:val="28"/>
          <w:rtl/>
        </w:rPr>
        <w:t xml:space="preserve">انطباق با پژوهش‌های پیشین: سیمون و فرانسیس</w:t>
      </w:r>
      <w:r>
        <w:rPr>
          <w:rStyle w:val="FootnoteReference"/>
        </w:rPr>
        <w:footnoteReference w:id="226"/>
      </w:r>
      <w:r>
        <w:rPr>
          <w:rFonts w:ascii="Times New Roman" w:hAnsi="Times New Roman" w:cs="B Lotus"/>
          <w:szCs w:val="28"/>
          <w:rtl/>
        </w:rPr>
        <w:t xml:space="preserve"> (1988) در آمریکا شواهدی از کاهش قیمت در سال اول و بازیابی آن در سال‌های بعد یافتند. پیل</w:t>
      </w:r>
      <w:r>
        <w:rPr>
          <w:rStyle w:val="FootnoteReference"/>
        </w:rPr>
        <w:footnoteReference w:id="227"/>
      </w:r>
      <w:r>
        <w:rPr>
          <w:rFonts w:ascii="Times New Roman" w:hAnsi="Times New Roman" w:cs="B Lotus"/>
          <w:szCs w:val="28"/>
          <w:rtl/>
        </w:rPr>
        <w:t xml:space="preserve"> (2013) نیز نشان داد حق‌الزحمه‌ها در دوره‌های آتی بهبود می‌یابند و تخفیف ابزاری رقابتی برای کسب شبه‌منافع آینده است؛ کاچر و ویلسون</w:t>
      </w:r>
      <w:r>
        <w:rPr>
          <w:rStyle w:val="FootnoteReference"/>
        </w:rPr>
        <w:footnoteReference w:id="228"/>
      </w:r>
      <w:r>
        <w:rPr>
          <w:rFonts w:ascii="Times New Roman" w:hAnsi="Times New Roman" w:cs="B Lotus"/>
          <w:szCs w:val="28"/>
          <w:rtl/>
        </w:rPr>
        <w:t xml:space="preserve"> (2016) در بریتانیا گزارش کردند حق‌الزحمه‌ها طی حدود پنج سال به سطح عادی بازمی‌گردند؛ چو و همکاران (2020) نیز دریافتند حسابرسانِ دارای نرخ‌شکنی، تخفیف را در دوره‌های بعد از طریق افزایش حق‌الزحمه جبران می‌کنند؛ و امر و یوآن</w:t>
      </w:r>
      <w:r>
        <w:rPr>
          <w:rStyle w:val="FootnoteReference"/>
        </w:rPr>
        <w:footnoteReference w:id="229"/>
      </w:r>
      <w:r>
        <w:rPr>
          <w:rFonts w:ascii="Times New Roman" w:hAnsi="Times New Roman" w:cs="B Lotus"/>
          <w:szCs w:val="28"/>
          <w:rtl/>
        </w:rPr>
        <w:t xml:space="preserve"> (2025) تخفیف سال‌های اول پس از تغییر حسابرس را در شرایط رقابتی مستند کردند. جانستون و همکاران</w:t>
      </w:r>
      <w:r>
        <w:rPr>
          <w:rStyle w:val="FootnoteReference"/>
        </w:rPr>
        <w:footnoteReference w:id="230"/>
      </w:r>
      <w:r>
        <w:rPr>
          <w:rFonts w:ascii="Times New Roman" w:hAnsi="Times New Roman" w:cs="B Lotus"/>
          <w:szCs w:val="28"/>
          <w:rtl/>
        </w:rPr>
        <w:t xml:space="preserve"> (2004) نیز نشان دادند در فضای رقابتی حق‌الزحمه‌ها کمتر است. رشیدی و حاجی‌زاده (1403) نیز پیامدهای نرخ‌شکنی حسابرسی نخستین را در بازار ایران تأیید کرده‌اند.</w:t>
      </w:r>
    </w:p>
    <w:p>
      <w:pPr>
        <w:bidi/>
        <w:spacing w:before="0" w:after="0" w:line="360" w:lineRule="auto"/>
        <w:jc w:val="both"/>
      </w:pPr>
      <w:r>
        <w:rPr>
          <w:rFonts w:ascii="Times New Roman" w:hAnsi="Times New Roman" w:cs="B Lotus"/>
          <w:szCs w:val="28"/>
          <w:rtl/>
        </w:rPr>
        <w:t xml:space="preserve">مغایرت با پژوهش‌های پیشین: عزیزخانی و آقابیگی (1392) در بورس تهران نشان دادند حق‌الزحمهٔ حسابرسی نخستین بالاتر از سال‌های بعد است و بین سنوات تصدی و حق‌الزحمه رابطهٔ معناداری نیست؛ این نتیجه با نظریهٔ دای</w:t>
      </w:r>
      <w:r>
        <w:rPr>
          <w:rStyle w:val="FootnoteReference"/>
        </w:rPr>
        <w:footnoteReference w:id="231"/>
      </w:r>
      <w:r>
        <w:rPr>
          <w:rFonts w:ascii="Times New Roman" w:hAnsi="Times New Roman" w:cs="B Lotus"/>
          <w:szCs w:val="28"/>
          <w:rtl/>
        </w:rPr>
        <w:t xml:space="preserve"> (1991) سازگار است و ظاهراً با یافتهٔ حاضر مغایرت دارد. این تفاوت را می‌توان ناشی از تفاوت دورهٔ زمانی (دوره‌های قبل از 1392، پیش از رتبه‌بندی مؤسسات و تحولات اخیر) و تفاوت معیار (سطح مطلق حق‌الزحمه در مقابل تغییر آن) دانست. باروا و همکاران (2020) نیز نشان دادند پس از اصلاح سوگیری اندازه‌گیری، شواهد تخفیف سال اول ناپدید می‌شود و نواک و نچل (2023) تفاوت معناداری میان حق‌الزحمهٔ قراردادهای جدید و ادامه‌دار نیافتند که با ریکاوری گسترده سازگار نیست.</w:t>
      </w:r>
    </w:p>
    <w:p>
      <w:pPr>
        <w:keepNext/>
        <w:bidi/>
        <w:spacing w:before="160" w:after="40" w:line="360" w:lineRule="auto"/>
        <w:jc w:val="both"/>
        <w:outlineLvl w:val="2"/>
      </w:pPr>
      <w:r>
        <w:rPr>
          <w:rFonts w:ascii="Times New Roman" w:hAnsi="Times New Roman" w:cs="B Lotus"/>
          <w:b/>
          <w:bCs/>
          <w:szCs w:val="28"/>
          <w:rtl/>
        </w:rPr>
        <w:t xml:space="preserve">5-2-4- فرضیهٔ چهارم</w:t>
      </w:r>
    </w:p>
    <w:p>
      <w:pPr>
        <w:bidi/>
        <w:spacing w:before="0" w:after="0" w:line="360" w:lineRule="auto"/>
        <w:jc w:val="both"/>
      </w:pPr>
      <w:r>
        <w:rPr>
          <w:rFonts w:ascii="Times New Roman" w:hAnsi="Times New Roman" w:cs="B Lotus"/>
          <w:szCs w:val="28"/>
          <w:rtl/>
        </w:rPr>
        <w:t xml:space="preserve">نتیجهٔ آزمون: ضریب سطح هزینهٔ حسابرسی در مدل (3-6) برابر 0.240- با احتمال کمتر از 0.0001 و معنادار است. علامت منفی نشان می‌دهد در مؤسساتی با هزینهٔ حسابرسی پایین‌تر، سهم حق‌الزحمه‌های غیرحسابرسی بیشتر است؛ بنابراین فرض «نبود رابطه» رد می‌شود و فرضیهٔ چهارم تأیید نمی‌شود. این یافته نشان می‌دهد که علاوه بر مجرای افزایش حق‌الزحمهٔ حسابرسی (فرضیهٔ سوم)، شواهدی از جبران هزینهٔ اولیه از طریق خدمات غیرحسابرسی نیز وجود دارد؛ هرچند باید در نظر داشت که چون </w:t>
      </w:r>
      <w:r>
        <w:rPr>
          <w:rFonts w:ascii="Times New Roman" w:hAnsi="Times New Roman" w:cs="B Lotus"/>
          <w:szCs w:val="28"/>
        </w:rPr>
        <w:t xml:space="preserve">NASR</w:t>
      </w:r>
      <w:r>
        <w:rPr>
          <w:rFonts w:ascii="Times New Roman" w:hAnsi="Times New Roman" w:cs="B Lotus"/>
          <w:szCs w:val="28"/>
          <w:rtl/>
        </w:rPr>
        <w:t xml:space="preserve"> نسبتی است که حق‌الزحمهٔ حسابرسی در مخرج آن قرار دارد، بخشی از رابطهٔ منفی ماهیت حسابی دارد و تفسیر آن نیازمند احتیاط است. این نتیجه در کنار فرضیهٔ اول (نبود رابطه با سطح </w:t>
      </w:r>
      <w:r>
        <w:rPr>
          <w:rFonts w:ascii="Times New Roman" w:hAnsi="Times New Roman" w:cs="B Lotus"/>
          <w:szCs w:val="28"/>
        </w:rPr>
        <w:t xml:space="preserve">NAS</w:t>
      </w:r>
      <w:r>
        <w:rPr>
          <w:rFonts w:ascii="Times New Roman" w:hAnsi="Times New Roman" w:cs="B Lotus"/>
          <w:szCs w:val="28"/>
          <w:rtl/>
        </w:rPr>
        <w:t xml:space="preserve"> در مدل هزینه) نشان می‌دهد که رابطهٔ حسابرسی و خدمات غیرحسابرسی در بازار ایران پیچیده‌تر از الگوی ساده «یارانهٔ متقاطع» است.</w:t>
      </w:r>
    </w:p>
    <w:p>
      <w:pPr>
        <w:bidi/>
        <w:spacing w:before="0" w:after="0" w:line="360" w:lineRule="auto"/>
        <w:jc w:val="both"/>
      </w:pPr>
      <w:r>
        <w:rPr>
          <w:rFonts w:ascii="Times New Roman" w:hAnsi="Times New Roman" w:cs="B Lotus"/>
          <w:szCs w:val="28"/>
          <w:rtl/>
        </w:rPr>
        <w:t xml:space="preserve">انطباق با پژوهش‌های پیشین: پیل (2013) گزارش کرد حق‌الزحمه‌های حسابرسی و غیرحسابرسی هر دو در دوره‌های بعد بازیابی می‌شوند و تخفیف اولیه رقابتی برای کسب شبه‌منافع آتی است؛ این یافته با نقش کانال خدمات غیرحسابرسی در جبران هزینه همسوست. دغدغهٔ تنظیم‌کنندگان دربارهٔ ارتباط خدمات غیرحسابرسی و استقلال حسابرس (فرانکل و همکاران، 2002؛ گل و همکاران</w:t>
      </w:r>
      <w:r>
        <w:rPr>
          <w:rStyle w:val="FootnoteReference"/>
        </w:rPr>
        <w:footnoteReference w:id="232"/>
      </w:r>
      <w:r>
        <w:rPr>
          <w:rFonts w:ascii="Times New Roman" w:hAnsi="Times New Roman" w:cs="B Lotus"/>
          <w:szCs w:val="28"/>
          <w:rtl/>
        </w:rPr>
        <w:t xml:space="preserve">، 2007؛ بولیو و رینشتاین</w:t>
      </w:r>
      <w:r>
        <w:rPr>
          <w:rStyle w:val="FootnoteReference"/>
        </w:rPr>
        <w:footnoteReference w:id="233"/>
      </w:r>
      <w:r>
        <w:rPr>
          <w:rFonts w:ascii="Times New Roman" w:hAnsi="Times New Roman" w:cs="B Lotus"/>
          <w:szCs w:val="28"/>
          <w:rtl/>
        </w:rPr>
        <w:t xml:space="preserve">، 2010) نیز با این یافته سازگار است.</w:t>
      </w:r>
    </w:p>
    <w:p>
      <w:pPr>
        <w:bidi/>
        <w:spacing w:before="0" w:after="0" w:line="360" w:lineRule="auto"/>
        <w:jc w:val="both"/>
      </w:pPr>
      <w:r>
        <w:rPr>
          <w:rFonts w:ascii="Times New Roman" w:hAnsi="Times New Roman" w:cs="B Lotus"/>
          <w:szCs w:val="28"/>
          <w:rtl/>
        </w:rPr>
        <w:t xml:space="preserve">مغایرت با پژوهش‌های پیشین: چو و همکاران (2020) نتیجه گرفتند حق‌الزحمهٔ غیرحسابرسی بیشتر در سال اول با احتمال کمتر نرخ‌شکنی همراه است و بازیابی عمدتاً از طریق حق‌الزحمهٔ حسابرسی رخ می‌دهد؛ این نتیجه با یافتهٔ حاضر مبنی بر وجود رابطهٔ منفی بین هزینهٔ حسابرسی و سهم خدمات غیرحسابرسی مغایرت دارد. کروب و همکاران (2014) نیز تخفیف اولیه را پاسخ طبیعی به رقابت و نه ابزاری برای فروش خدمات دیگر دانستند.</w:t>
      </w:r>
    </w:p>
    <w:p>
      <w:pPr>
        <w:keepNext/>
        <w:bidi/>
        <w:spacing w:before="160" w:after="40" w:line="360" w:lineRule="auto"/>
        <w:jc w:val="both"/>
        <w:outlineLvl w:val="2"/>
      </w:pPr>
      <w:r>
        <w:rPr>
          <w:rFonts w:ascii="Times New Roman" w:hAnsi="Times New Roman" w:cs="B Lotus"/>
          <w:b/>
          <w:bCs/>
          <w:szCs w:val="28"/>
          <w:rtl/>
        </w:rPr>
        <w:t xml:space="preserve">5-2-5- فرضیهٔ پنجم</w:t>
      </w:r>
    </w:p>
    <w:p>
      <w:pPr>
        <w:bidi/>
        <w:spacing w:before="0" w:after="0" w:line="360" w:lineRule="auto"/>
        <w:jc w:val="both"/>
      </w:pPr>
      <w:r>
        <w:rPr>
          <w:rFonts w:ascii="Times New Roman" w:hAnsi="Times New Roman" w:cs="B Lotus"/>
          <w:szCs w:val="28"/>
          <w:rtl/>
        </w:rPr>
        <w:t xml:space="preserve">نتیجهٔ آزمون: ضریب فشار هزینه‌ای حسابرس (بازیابی/تخفیف) در مدل (3-7) برابر 0.027 با احتمال 0.4108 و غیرمعنادار است؛ بنابراین کیفیت حسابرسی آینده به میزان بازیابی حق‌الزحمه وابسته نیست و فرضیهٔ پنجم تأیید می‌شود. این یافته نشان می‌دهد فرایند ریکاوری که در فرضیهٔ سوم مشاهده شد، لزوماً به معنای کاهش کیفیت حسابرسی نیست و حسابرسان در مرحلهٔ جبران هزینه، کیفیت کار خود را قربانی فشار اقتصادی نمی‌کنند. این نتیجه با نگرانی اصلی تنظیم‌کنندگان که کاهش اولیهٔ قیمت و ریکاوری آن را تهدیدی برای انگیزه‌های حسابرس می‌دانند (ترنر</w:t>
      </w:r>
      <w:r>
        <w:rPr>
          <w:rStyle w:val="FootnoteReference"/>
        </w:rPr>
        <w:footnoteReference w:id="234"/>
      </w:r>
      <w:r>
        <w:rPr>
          <w:rFonts w:ascii="Times New Roman" w:hAnsi="Times New Roman" w:cs="B Lotus"/>
          <w:szCs w:val="28"/>
          <w:rtl/>
        </w:rPr>
        <w:t xml:space="preserve">، 2002؛ هیلی و پالپو</w:t>
      </w:r>
      <w:r>
        <w:rPr>
          <w:rStyle w:val="FootnoteReference"/>
        </w:rPr>
        <w:footnoteReference w:id="235"/>
      </w:r>
      <w:r>
        <w:rPr>
          <w:rFonts w:ascii="Times New Roman" w:hAnsi="Times New Roman" w:cs="B Lotus"/>
          <w:szCs w:val="28"/>
          <w:rtl/>
        </w:rPr>
        <w:t xml:space="preserve">، 2003) هم‌خوان نیست.</w:t>
      </w:r>
    </w:p>
    <w:p>
      <w:pPr>
        <w:bidi/>
        <w:spacing w:before="0" w:after="0" w:line="360" w:lineRule="auto"/>
        <w:jc w:val="both"/>
      </w:pPr>
      <w:r>
        <w:rPr>
          <w:rFonts w:ascii="Times New Roman" w:hAnsi="Times New Roman" w:cs="B Lotus"/>
          <w:szCs w:val="28"/>
          <w:rtl/>
        </w:rPr>
        <w:t xml:space="preserve">انطباق با پژوهش‌های پیشین: چو و همکاران (2020) با چند معیار کیفیت، رابطهٔ معناداری بین بازیابی حق‌الزحمه و کیفیت آینده نیافتند. کروب و همکاران (2014) در آلمان با وجود تفاوت قابل‌توجه در حق‌الزحمهٔ سال‌های اولیه و بعدی، اختلافی در کیفیت حسابرسی نیافتند؛ کریشنان و تانی</w:t>
      </w:r>
      <w:r>
        <w:rPr>
          <w:rStyle w:val="FootnoteReference"/>
        </w:rPr>
        <w:footnoteReference w:id="236"/>
      </w:r>
      <w:r>
        <w:rPr>
          <w:rFonts w:ascii="Times New Roman" w:hAnsi="Times New Roman" w:cs="B Lotus"/>
          <w:szCs w:val="28"/>
          <w:rtl/>
        </w:rPr>
        <w:t xml:space="preserve"> (2020) در تگزاس بدون تفاوت در کیفیت واقعی به همین نتیجه رسیدند؛ کاچر و ویلسون (2016) نشان دادند تخفیف‌های اولیه به کوتاه‌کردن کار حسابرسی نمی‌انجامد؛ و امر و یوآن (2025) نیز کیفیت حسابرسی را در دو سال پس از تغییر حسابرس مختل‌نشده یافتند. در سطح داخلی، این نتیجه با یافتهٔ مشایخی و همکاران (1395) دربارهٔ استقلال عوامل کیفی حسابرسی از سطح حق‌الزحمه قابل مقایسه است.</w:t>
      </w:r>
    </w:p>
    <w:p>
      <w:pPr>
        <w:bidi/>
        <w:spacing w:before="0" w:after="0" w:line="360" w:lineRule="auto"/>
        <w:jc w:val="both"/>
      </w:pPr>
      <w:r>
        <w:rPr>
          <w:rFonts w:ascii="Times New Roman" w:hAnsi="Times New Roman" w:cs="B Lotus"/>
          <w:szCs w:val="28"/>
          <w:rtl/>
        </w:rPr>
        <w:t xml:space="preserve">مغایرت با پژوهش‌های پیشین: سلیمانی و شکریان برنجستانکی (1400) در بورس تهران نشان دادند تخفیف حق‌الزحمهٔ حسابرسی، افشای تحریف‌های بااهمیت را کاهش و احتمال تقلب مدیران را افزایش می‌دهد؛ یعنی تخفیف را به کاهش کیفیت پیوند می‌دهند که با نتیجهٔ پژوهش حاضر مغایر است. این تفاوت می‌تواند ناشی از تفاوت معیار کیفیت (افشای تحریف و احتمال تقلب در مقابل اقلام تعهدی اختیاری</w:t>
      </w:r>
      <w:r>
        <w:rPr>
          <w:rStyle w:val="FootnoteReference"/>
        </w:rPr>
        <w:footnoteReference w:id="237"/>
      </w:r>
      <w:r>
        <w:rPr>
          <w:rFonts w:ascii="Times New Roman" w:hAnsi="Times New Roman" w:cs="B Lotus"/>
          <w:szCs w:val="28"/>
          <w:rtl/>
        </w:rPr>
        <w:t xml:space="preserve">)، تفاوت دورهٔ زمانی و نقش تعدیل‌گر کیفیت حسابرس در آن پژوهش باشد. دی‌آنجلو (1981) نیز از نظر نظری تهدید استقلال ناشی از شبه‌منافع آتی را مطرح می‌کند.</w:t>
      </w:r>
    </w:p>
    <w:p>
      <w:pPr>
        <w:bidi/>
        <w:spacing w:before="0" w:after="0" w:line="360" w:lineRule="auto"/>
        <w:jc w:val="both"/>
      </w:pPr>
      <w:r>
        <w:rPr>
          <w:rFonts w:ascii="Times New Roman" w:hAnsi="Times New Roman" w:cs="B Lotus"/>
          <w:szCs w:val="28"/>
          <w:rtl/>
        </w:rPr>
        <w:t xml:space="preserve">در مجموع، تصویر منسجم زیر از بازار حسابرسی ایران به‌دست می‌آید: (الف) رفتار ریکاوری حق‌الزحمه در مؤسسات با هزینهٔ اولیهٔ پایین مشاهده می‌شود؛ (ب) رابطهٔ حسابرسی و خدمات غیرحسابرسی دو چهره دارد: در سطح مدل هزینه رابطهٔ معنادار نیست، اما سهم خدمات غیرحسابرسی در مؤسسات کم‌هزینه بیشتر است؛ (ج) مؤسسات کوچک بیش از مؤسسات بزرگ تحت تأثیر وابستگی به مشتریان مهم‌اند؛ و (د) این فرایندها در مجموع کیفیت حسابرسی آینده را به مخاطره نمی‌اندازند. این تصویر با اغلب پژوهش‌های بین‌المللی مبنی بر «طبیعی بودن» نرخ‌شکنی در بازارهای رقابتی هم‌خوانی دارد.</w:t>
      </w:r>
    </w:p>
    <w:p>
      <w:pPr>
        <w:keepNext/>
        <w:bidi/>
        <w:spacing w:before="240" w:after="60" w:line="360" w:lineRule="auto"/>
        <w:jc w:val="both"/>
        <w:outlineLvl w:val="1"/>
      </w:pPr>
      <w:r>
        <w:rPr>
          <w:rFonts w:ascii="Times New Roman" w:hAnsi="Times New Roman" w:cs="B Lotus"/>
          <w:b/>
          <w:bCs/>
          <w:szCs w:val="28"/>
          <w:rtl/>
        </w:rPr>
        <w:t xml:space="preserve">5-3- آزمون فرضیات و جمع‌بندی مقایسهٔ نتایج</w:t>
      </w:r>
    </w:p>
    <w:p>
      <w:pPr>
        <w:bidi/>
        <w:spacing w:before="0" w:after="0" w:line="360" w:lineRule="auto"/>
        <w:jc w:val="both"/>
      </w:pPr>
      <w:r>
        <w:rPr>
          <w:rFonts w:ascii="Times New Roman" w:hAnsi="Times New Roman" w:cs="B Lotus"/>
          <w:szCs w:val="28"/>
          <w:rtl/>
        </w:rPr>
        <w:t xml:space="preserve">جدول 5-1 وضعیت هر یک از فرضیه‌های پژوهش را (مطابق جدول 4-15) و جدول 5-2 انطباق و مغایرت هر یافته با پژوهش‌های پیشین را خلاصه می‌کند.</w:t>
      </w:r>
    </w:p>
    <w:p>
      <w:pPr>
        <w:keepNext/>
        <w:bidi/>
        <w:spacing w:before="200" w:after="80" w:line="276" w:lineRule="auto"/>
        <w:jc w:val="center"/>
      </w:pPr>
      <w:r>
        <w:rPr>
          <w:rFonts w:ascii="Times New Roman" w:hAnsi="Times New Roman" w:cs="B Lotus"/>
          <w:b/>
          <w:bCs/>
          <w:szCs w:val="28"/>
          <w:rtl/>
        </w:rPr>
        <w:t xml:space="preserve">جدول 5-1: وضعیت فرضیه‌های پژوهش</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4300"/>
        <w:gridCol w:w="2000"/>
        <w:gridCol w:w="1250"/>
        <w:gridCol w:w="1215"/>
      </w:tblGrid>
      <w:tr>
        <w:trPr>
          <w:cantSplit/>
          <w:tblHeader/>
        </w:trPr>
        <w:tc>
          <w:tcPr>
            <w:tcW w:w="4300" w:type="dxa"/>
            <w:shd w:val="clear" w:color="auto" w:fill="D9D9D9"/>
            <w:vAlign w:val="center"/>
          </w:tcPr>
          <w:p>
            <w:pPr>
              <w:bidi/>
              <w:spacing w:before="40" w:after="40" w:line="260" w:lineRule="auto"/>
              <w:jc w:val="both"/>
            </w:pPr>
            <w:r>
              <w:rPr>
                <w:rFonts w:ascii="Times New Roman" w:hAnsi="Times New Roman" w:cs="B Lotus"/>
                <w:b/>
                <w:bCs/>
                <w:szCs w:val="22"/>
                <w:rtl/>
              </w:rPr>
              <w:t xml:space="preserve">فرضیه</w:t>
            </w:r>
          </w:p>
        </w:tc>
        <w:tc>
          <w:tcPr>
            <w:tcW w:w="200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متغیر آزمون و ضریب</w:t>
            </w:r>
          </w:p>
        </w:tc>
        <w:tc>
          <w:tcPr>
            <w:tcW w:w="1250"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مقدار احتمال</w:t>
            </w:r>
          </w:p>
        </w:tc>
        <w:tc>
          <w:tcPr>
            <w:tcW w:w="1215" w:type="dxa"/>
            <w:shd w:val="clear" w:color="auto" w:fill="D9D9D9"/>
            <w:vAlign w:val="center"/>
          </w:tcPr>
          <w:p>
            <w:pPr>
              <w:bidi/>
              <w:spacing w:before="40" w:after="40" w:line="260" w:lineRule="auto"/>
              <w:jc w:val="center"/>
            </w:pPr>
            <w:r>
              <w:rPr>
                <w:rFonts w:ascii="Times New Roman" w:hAnsi="Times New Roman" w:cs="B Lotus"/>
                <w:b/>
                <w:bCs/>
                <w:szCs w:val="22"/>
                <w:rtl/>
              </w:rPr>
              <w:t xml:space="preserve">وضعیت</w:t>
            </w:r>
          </w:p>
        </w:tc>
      </w:tr>
      <w:tr>
        <w:trPr>
          <w:cantSplit/>
        </w:trPr>
        <w:tc>
          <w:tcPr>
            <w:tcW w:w="4300" w:type="dxa"/>
            <w:vAlign w:val="center"/>
          </w:tcPr>
          <w:p>
            <w:pPr>
              <w:bidi/>
              <w:spacing w:before="40" w:after="40" w:line="260" w:lineRule="auto"/>
              <w:jc w:val="both"/>
            </w:pPr>
            <w:r>
              <w:rPr>
                <w:rFonts w:ascii="Times New Roman" w:hAnsi="Times New Roman" w:cs="B Lotus"/>
                <w:szCs w:val="22"/>
                <w:rtl/>
              </w:rPr>
              <w:t xml:space="preserve">فرضیه اول: کاهش هزینه حسابرسی در سال اول با سطح حق‌الزحمه‌های غیرحسابرسی رابطه معناداری ندارد.</w:t>
            </w:r>
          </w:p>
        </w:tc>
        <w:tc>
          <w:tcPr>
            <w:tcW w:w="2000" w:type="dxa"/>
            <w:vAlign w:val="center"/>
          </w:tcPr>
          <w:p>
            <w:pPr>
              <w:bidi/>
              <w:spacing w:before="40" w:after="40" w:line="260" w:lineRule="auto"/>
              <w:jc w:val="center"/>
            </w:pPr>
            <w:r>
              <w:rPr>
                <w:rFonts w:ascii="Times New Roman" w:hAnsi="Times New Roman" w:cs="B Lotus"/>
                <w:szCs w:val="22"/>
              </w:rPr>
              <w:t xml:space="preserve">NASR</w:t>
            </w:r>
            <w:r>
              <w:rPr>
                <w:rFonts w:ascii="Times New Roman" w:hAnsi="Times New Roman" w:cs="B Lotus"/>
                <w:szCs w:val="22"/>
                <w:rtl/>
              </w:rPr>
              <w:t xml:space="preserve">: ‎-0.592</w:t>
            </w:r>
          </w:p>
        </w:tc>
        <w:tc>
          <w:tcPr>
            <w:tcW w:w="1250" w:type="dxa"/>
            <w:vAlign w:val="center"/>
          </w:tcPr>
          <w:p>
            <w:pPr>
              <w:bidi/>
              <w:spacing w:before="40" w:after="40" w:line="260" w:lineRule="auto"/>
              <w:jc w:val="center"/>
            </w:pPr>
            <w:r>
              <w:rPr>
                <w:rFonts w:ascii="Times New Roman" w:hAnsi="Times New Roman" w:cs="B Lotus"/>
                <w:szCs w:val="22"/>
                <w:rtl/>
              </w:rPr>
              <w:t xml:space="preserve">0.1151</w:t>
            </w:r>
          </w:p>
        </w:tc>
        <w:tc>
          <w:tcPr>
            <w:tcW w:w="1215" w:type="dxa"/>
            <w:vAlign w:val="center"/>
          </w:tcPr>
          <w:p>
            <w:pPr>
              <w:bidi/>
              <w:spacing w:before="40" w:after="40" w:line="260" w:lineRule="auto"/>
              <w:jc w:val="center"/>
            </w:pPr>
            <w:r>
              <w:rPr>
                <w:rFonts w:ascii="Times New Roman" w:hAnsi="Times New Roman" w:cs="B Lotus"/>
                <w:szCs w:val="22"/>
                <w:rtl/>
              </w:rPr>
              <w:t xml:space="preserve">تأیید</w:t>
            </w:r>
          </w:p>
        </w:tc>
      </w:tr>
      <w:tr>
        <w:trPr>
          <w:cantSplit/>
        </w:trPr>
        <w:tc>
          <w:tcPr>
            <w:tcW w:w="4300" w:type="dxa"/>
            <w:vAlign w:val="center"/>
          </w:tcPr>
          <w:p>
            <w:pPr>
              <w:bidi/>
              <w:spacing w:before="40" w:after="40" w:line="260" w:lineRule="auto"/>
              <w:jc w:val="both"/>
            </w:pPr>
            <w:r>
              <w:rPr>
                <w:rFonts w:ascii="Times New Roman" w:hAnsi="Times New Roman" w:cs="B Lotus"/>
                <w:szCs w:val="22"/>
                <w:rtl/>
              </w:rPr>
              <w:t xml:space="preserve">فرضیه دوم: اهمیت مشتری در مؤسسات کوچک با کاهش هزینه رابطه مثبت و معنادار دارد؛ در مؤسسات بزرگ معنادار نیست.</w:t>
            </w:r>
          </w:p>
        </w:tc>
        <w:tc>
          <w:tcPr>
            <w:tcW w:w="2000" w:type="dxa"/>
            <w:vAlign w:val="center"/>
          </w:tcPr>
          <w:p>
            <w:pPr>
              <w:bidi/>
              <w:spacing w:before="40" w:after="40" w:line="260" w:lineRule="auto"/>
              <w:jc w:val="center"/>
            </w:pPr>
            <w:r>
              <w:rPr>
                <w:rFonts w:ascii="Times New Roman" w:hAnsi="Times New Roman" w:cs="B Lotus"/>
                <w:szCs w:val="22"/>
              </w:rPr>
              <w:t xml:space="preserve">COMPLEX</w:t>
            </w:r>
            <w:r>
              <w:rPr>
                <w:rFonts w:ascii="Times New Roman" w:hAnsi="Times New Roman" w:cs="B Lotus"/>
                <w:szCs w:val="22"/>
                <w:rtl/>
              </w:rPr>
              <w:t xml:space="preserve">: ‎-0.296</w:t>
            </w:r>
          </w:p>
          <w:p>
            <w:pPr>
              <w:bidi/>
              <w:spacing w:before="40" w:after="40" w:line="260" w:lineRule="auto"/>
              <w:jc w:val="center"/>
            </w:pPr>
            <w:r>
              <w:rPr>
                <w:rFonts w:ascii="Times New Roman" w:hAnsi="Times New Roman" w:cs="B Lotus"/>
                <w:szCs w:val="22"/>
              </w:rPr>
              <w:t xml:space="preserve">COMPLEX×BIG4: 0.187</w:t>
            </w:r>
          </w:p>
        </w:tc>
        <w:tc>
          <w:tcPr>
            <w:tcW w:w="1250" w:type="dxa"/>
            <w:vAlign w:val="center"/>
          </w:tcPr>
          <w:p>
            <w:pPr>
              <w:bidi/>
              <w:spacing w:before="40" w:after="40" w:line="260" w:lineRule="auto"/>
              <w:jc w:val="center"/>
            </w:pPr>
            <w:r>
              <w:rPr>
                <w:rFonts w:ascii="Times New Roman" w:hAnsi="Times New Roman" w:cs="B Lotus"/>
                <w:szCs w:val="22"/>
                <w:rtl/>
              </w:rPr>
              <w:t xml:space="preserve">0.0108</w:t>
            </w:r>
          </w:p>
          <w:p>
            <w:pPr>
              <w:bidi/>
              <w:spacing w:before="40" w:after="40" w:line="260" w:lineRule="auto"/>
              <w:jc w:val="center"/>
            </w:pPr>
            <w:r>
              <w:rPr>
                <w:rFonts w:ascii="Times New Roman" w:hAnsi="Times New Roman" w:cs="B Lotus"/>
                <w:szCs w:val="22"/>
                <w:rtl/>
              </w:rPr>
              <w:t xml:space="preserve">0.0071</w:t>
            </w:r>
          </w:p>
        </w:tc>
        <w:tc>
          <w:tcPr>
            <w:tcW w:w="1215" w:type="dxa"/>
            <w:vAlign w:val="center"/>
          </w:tcPr>
          <w:p>
            <w:pPr>
              <w:bidi/>
              <w:spacing w:before="40" w:after="40" w:line="260" w:lineRule="auto"/>
              <w:jc w:val="center"/>
            </w:pPr>
            <w:r>
              <w:rPr>
                <w:rFonts w:ascii="Times New Roman" w:hAnsi="Times New Roman" w:cs="B Lotus"/>
                <w:szCs w:val="22"/>
                <w:rtl/>
              </w:rPr>
              <w:t xml:space="preserve">تأیید</w:t>
            </w:r>
          </w:p>
        </w:tc>
      </w:tr>
      <w:tr>
        <w:trPr>
          <w:cantSplit/>
        </w:trPr>
        <w:tc>
          <w:tcPr>
            <w:tcW w:w="4300" w:type="dxa"/>
            <w:vAlign w:val="center"/>
          </w:tcPr>
          <w:p>
            <w:pPr>
              <w:bidi/>
              <w:spacing w:before="40" w:after="40" w:line="260" w:lineRule="auto"/>
              <w:jc w:val="both"/>
            </w:pPr>
            <w:r>
              <w:rPr>
                <w:rFonts w:ascii="Times New Roman" w:hAnsi="Times New Roman" w:cs="B Lotus"/>
                <w:szCs w:val="22"/>
                <w:rtl/>
              </w:rPr>
              <w:t xml:space="preserve">فرضیه سوم: افزایش حق‌الزحمه آتی در مؤسسات با هزینه اولیه پایین بیشتر است.</w:t>
            </w:r>
          </w:p>
        </w:tc>
        <w:tc>
          <w:tcPr>
            <w:tcW w:w="2000" w:type="dxa"/>
            <w:vAlign w:val="center"/>
          </w:tcPr>
          <w:p>
            <w:pPr>
              <w:bidi/>
              <w:spacing w:before="40" w:after="40" w:line="260" w:lineRule="auto"/>
              <w:jc w:val="center"/>
            </w:pPr>
            <w:r>
              <w:rPr>
                <w:rFonts w:ascii="Times New Roman" w:hAnsi="Times New Roman" w:cs="B Lotus"/>
                <w:szCs w:val="22"/>
              </w:rPr>
              <w:t xml:space="preserve">AF</w:t>
            </w:r>
            <w:r>
              <w:rPr>
                <w:rFonts w:ascii="Times New Roman" w:hAnsi="Times New Roman" w:cs="B Lotus"/>
                <w:szCs w:val="22"/>
                <w:rtl/>
              </w:rPr>
              <w:t xml:space="preserve">: ‎-0.649</w:t>
            </w:r>
          </w:p>
        </w:tc>
        <w:tc>
          <w:tcPr>
            <w:tcW w:w="1250" w:type="dxa"/>
            <w:vAlign w:val="center"/>
          </w:tcPr>
          <w:p>
            <w:pPr>
              <w:bidi/>
              <w:spacing w:before="40" w:after="40" w:line="260" w:lineRule="auto"/>
              <w:jc w:val="center"/>
            </w:pPr>
            <w:r>
              <w:rPr>
                <w:rFonts w:ascii="Times New Roman" w:hAnsi="Times New Roman" w:cs="B Lotus"/>
                <w:szCs w:val="22"/>
                <w:rtl/>
              </w:rPr>
              <w:t xml:space="preserve">&lt; 0.0001</w:t>
            </w:r>
          </w:p>
        </w:tc>
        <w:tc>
          <w:tcPr>
            <w:tcW w:w="1215" w:type="dxa"/>
            <w:vAlign w:val="center"/>
          </w:tcPr>
          <w:p>
            <w:pPr>
              <w:bidi/>
              <w:spacing w:before="40" w:after="40" w:line="260" w:lineRule="auto"/>
              <w:jc w:val="center"/>
            </w:pPr>
            <w:r>
              <w:rPr>
                <w:rFonts w:ascii="Times New Roman" w:hAnsi="Times New Roman" w:cs="B Lotus"/>
                <w:szCs w:val="22"/>
                <w:rtl/>
              </w:rPr>
              <w:t xml:space="preserve">تأیید</w:t>
            </w:r>
          </w:p>
        </w:tc>
      </w:tr>
      <w:tr>
        <w:trPr>
          <w:cantSplit/>
        </w:trPr>
        <w:tc>
          <w:tcPr>
            <w:tcW w:w="4300" w:type="dxa"/>
            <w:vAlign w:val="center"/>
          </w:tcPr>
          <w:p>
            <w:pPr>
              <w:bidi/>
              <w:spacing w:before="40" w:after="40" w:line="260" w:lineRule="auto"/>
              <w:jc w:val="both"/>
            </w:pPr>
            <w:r>
              <w:rPr>
                <w:rFonts w:ascii="Times New Roman" w:hAnsi="Times New Roman" w:cs="B Lotus"/>
                <w:szCs w:val="22"/>
                <w:rtl/>
              </w:rPr>
              <w:t xml:space="preserve">فرضیه چهارم: افزایش حق‌الزحمه‌های غیرحسابرسی آتی در مؤسسات با هزینه اولیه پایین بیشتر نیست.</w:t>
            </w:r>
          </w:p>
        </w:tc>
        <w:tc>
          <w:tcPr>
            <w:tcW w:w="2000" w:type="dxa"/>
            <w:vAlign w:val="center"/>
          </w:tcPr>
          <w:p>
            <w:pPr>
              <w:bidi/>
              <w:spacing w:before="40" w:after="40" w:line="260" w:lineRule="auto"/>
              <w:jc w:val="center"/>
            </w:pPr>
            <w:r>
              <w:rPr>
                <w:rFonts w:ascii="Times New Roman" w:hAnsi="Times New Roman" w:cs="B Lotus"/>
                <w:szCs w:val="22"/>
              </w:rPr>
              <w:t xml:space="preserve">AF</w:t>
            </w:r>
            <w:r>
              <w:rPr>
                <w:rFonts w:ascii="Times New Roman" w:hAnsi="Times New Roman" w:cs="B Lotus"/>
                <w:szCs w:val="22"/>
                <w:rtl/>
              </w:rPr>
              <w:t xml:space="preserve">: ‎-0.240</w:t>
            </w:r>
          </w:p>
        </w:tc>
        <w:tc>
          <w:tcPr>
            <w:tcW w:w="1250" w:type="dxa"/>
            <w:vAlign w:val="center"/>
          </w:tcPr>
          <w:p>
            <w:pPr>
              <w:bidi/>
              <w:spacing w:before="40" w:after="40" w:line="260" w:lineRule="auto"/>
              <w:jc w:val="center"/>
            </w:pPr>
            <w:r>
              <w:rPr>
                <w:rFonts w:ascii="Times New Roman" w:hAnsi="Times New Roman" w:cs="B Lotus"/>
                <w:szCs w:val="22"/>
                <w:rtl/>
              </w:rPr>
              <w:t xml:space="preserve">&lt; 0.0001</w:t>
            </w:r>
          </w:p>
        </w:tc>
        <w:tc>
          <w:tcPr>
            <w:tcW w:w="1215" w:type="dxa"/>
            <w:vAlign w:val="center"/>
          </w:tcPr>
          <w:p>
            <w:pPr>
              <w:bidi/>
              <w:spacing w:before="40" w:after="40" w:line="260" w:lineRule="auto"/>
              <w:jc w:val="center"/>
            </w:pPr>
            <w:r>
              <w:rPr>
                <w:rFonts w:ascii="Times New Roman" w:hAnsi="Times New Roman" w:cs="B Lotus"/>
                <w:szCs w:val="22"/>
                <w:rtl/>
              </w:rPr>
              <w:t xml:space="preserve">عدم تأیید</w:t>
            </w:r>
          </w:p>
        </w:tc>
      </w:tr>
      <w:tr>
        <w:trPr>
          <w:cantSplit/>
        </w:trPr>
        <w:tc>
          <w:tcPr>
            <w:tcW w:w="4300" w:type="dxa"/>
            <w:vAlign w:val="center"/>
          </w:tcPr>
          <w:p>
            <w:pPr>
              <w:bidi/>
              <w:spacing w:before="40" w:after="40" w:line="260" w:lineRule="auto"/>
              <w:jc w:val="both"/>
            </w:pPr>
            <w:r>
              <w:rPr>
                <w:rFonts w:ascii="Times New Roman" w:hAnsi="Times New Roman" w:cs="B Lotus"/>
                <w:szCs w:val="22"/>
                <w:rtl/>
              </w:rPr>
              <w:t xml:space="preserve">فرضیه پنجم: کیفیت حسابرسی آینده وابسته به بازیابی حق‌الزحمه نیست.</w:t>
            </w:r>
          </w:p>
        </w:tc>
        <w:tc>
          <w:tcPr>
            <w:tcW w:w="2000" w:type="dxa"/>
            <w:vAlign w:val="center"/>
          </w:tcPr>
          <w:p>
            <w:pPr>
              <w:bidi/>
              <w:spacing w:before="40" w:after="40" w:line="260" w:lineRule="auto"/>
              <w:jc w:val="center"/>
            </w:pPr>
            <w:r>
              <w:rPr>
                <w:rFonts w:ascii="Times New Roman" w:hAnsi="Times New Roman" w:cs="B Lotus"/>
                <w:szCs w:val="22"/>
              </w:rPr>
              <w:t xml:space="preserve">COSTP: 0.027</w:t>
            </w:r>
          </w:p>
        </w:tc>
        <w:tc>
          <w:tcPr>
            <w:tcW w:w="1250" w:type="dxa"/>
            <w:vAlign w:val="center"/>
          </w:tcPr>
          <w:p>
            <w:pPr>
              <w:bidi/>
              <w:spacing w:before="40" w:after="40" w:line="260" w:lineRule="auto"/>
              <w:jc w:val="center"/>
            </w:pPr>
            <w:r>
              <w:rPr>
                <w:rFonts w:ascii="Times New Roman" w:hAnsi="Times New Roman" w:cs="B Lotus"/>
                <w:szCs w:val="22"/>
                <w:rtl/>
              </w:rPr>
              <w:t xml:space="preserve">0.4108</w:t>
            </w:r>
          </w:p>
        </w:tc>
        <w:tc>
          <w:tcPr>
            <w:tcW w:w="1215" w:type="dxa"/>
            <w:vAlign w:val="center"/>
          </w:tcPr>
          <w:p>
            <w:pPr>
              <w:bidi/>
              <w:spacing w:before="40" w:after="40" w:line="260" w:lineRule="auto"/>
              <w:jc w:val="center"/>
            </w:pPr>
            <w:r>
              <w:rPr>
                <w:rFonts w:ascii="Times New Roman" w:hAnsi="Times New Roman" w:cs="B Lotus"/>
                <w:szCs w:val="22"/>
                <w:rtl/>
              </w:rPr>
              <w:t xml:space="preserve">تأیید</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یافته‌های پژوهش</w:t>
      </w:r>
    </w:p>
    <w:p>
      <w:pPr>
        <w:keepNext/>
        <w:bidi/>
        <w:spacing w:before="200" w:after="80" w:line="276" w:lineRule="auto"/>
        <w:jc w:val="center"/>
      </w:pPr>
      <w:r>
        <w:rPr>
          <w:rFonts w:ascii="Times New Roman" w:hAnsi="Times New Roman" w:cs="B Lotus"/>
          <w:b/>
          <w:bCs/>
          <w:szCs w:val="28"/>
          <w:rtl/>
        </w:rPr>
        <w:t xml:space="preserve">جدول 5-2: انطباق و مغایرت یافته‌ها با پژوهش‌های پیشین</w:t>
      </w:r>
    </w:p>
    <w:tbl>
      <w:tblPr>
        <w:bidiVisu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800"/>
        <w:gridCol w:w="2200"/>
        <w:gridCol w:w="3265"/>
        <w:gridCol w:w="2500"/>
      </w:tblGrid>
      <w:tr>
        <w:trPr>
          <w:cantSplit/>
          <w:tblHeader/>
        </w:trPr>
        <w:tc>
          <w:tcPr>
            <w:tcW w:w="8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فرضیه</w:t>
            </w:r>
          </w:p>
        </w:tc>
        <w:tc>
          <w:tcPr>
            <w:tcW w:w="2200" w:type="dxa"/>
            <w:shd w:val="clear" w:color="auto" w:fill="D9D9D9"/>
            <w:vAlign w:val="center"/>
          </w:tcPr>
          <w:p>
            <w:pPr>
              <w:bidi/>
              <w:spacing w:before="40" w:after="40" w:line="260" w:lineRule="auto"/>
              <w:jc w:val="both"/>
            </w:pPr>
            <w:r>
              <w:rPr>
                <w:rFonts w:ascii="Times New Roman" w:hAnsi="Times New Roman" w:cs="B Lotus"/>
                <w:b/>
                <w:bCs/>
                <w:szCs w:val="20"/>
                <w:rtl/>
              </w:rPr>
              <w:t xml:space="preserve">یافته</w:t>
            </w:r>
          </w:p>
        </w:tc>
        <w:tc>
          <w:tcPr>
            <w:tcW w:w="3265" w:type="dxa"/>
            <w:shd w:val="clear" w:color="auto" w:fill="D9D9D9"/>
            <w:vAlign w:val="center"/>
          </w:tcPr>
          <w:p>
            <w:pPr>
              <w:bidi/>
              <w:spacing w:before="40" w:after="40" w:line="260" w:lineRule="auto"/>
              <w:jc w:val="both"/>
            </w:pPr>
            <w:r>
              <w:rPr>
                <w:rFonts w:ascii="Times New Roman" w:hAnsi="Times New Roman" w:cs="B Lotus"/>
                <w:b/>
                <w:bCs/>
                <w:szCs w:val="20"/>
                <w:rtl/>
              </w:rPr>
              <w:t xml:space="preserve">انطباق (پژوهش‌های همسو)</w:t>
            </w:r>
          </w:p>
        </w:tc>
        <w:tc>
          <w:tcPr>
            <w:tcW w:w="2500" w:type="dxa"/>
            <w:shd w:val="clear" w:color="auto" w:fill="D9D9D9"/>
            <w:vAlign w:val="center"/>
          </w:tcPr>
          <w:p>
            <w:pPr>
              <w:bidi/>
              <w:spacing w:before="40" w:after="40" w:line="260" w:lineRule="auto"/>
              <w:jc w:val="both"/>
            </w:pPr>
            <w:r>
              <w:rPr>
                <w:rFonts w:ascii="Times New Roman" w:hAnsi="Times New Roman" w:cs="B Lotus"/>
                <w:b/>
                <w:bCs/>
                <w:szCs w:val="20"/>
                <w:rtl/>
              </w:rPr>
              <w:t xml:space="preserve">مغایرت (پژوهش‌های ناهمسو)</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اول</w:t>
            </w:r>
          </w:p>
        </w:tc>
        <w:tc>
          <w:tcPr>
            <w:tcW w:w="2200" w:type="dxa"/>
            <w:vAlign w:val="center"/>
          </w:tcPr>
          <w:p>
            <w:pPr>
              <w:bidi/>
              <w:spacing w:before="40" w:after="40" w:line="260" w:lineRule="auto"/>
              <w:jc w:val="both"/>
            </w:pPr>
            <w:r>
              <w:rPr>
                <w:rFonts w:ascii="Times New Roman" w:hAnsi="Times New Roman" w:cs="B Lotus"/>
                <w:szCs w:val="20"/>
                <w:rtl/>
              </w:rPr>
              <w:t xml:space="preserve">رابطهٔ </w:t>
            </w:r>
            <w:r>
              <w:rPr>
                <w:rFonts w:ascii="Times New Roman" w:hAnsi="Times New Roman" w:cs="B Lotus"/>
                <w:szCs w:val="20"/>
              </w:rPr>
              <w:t xml:space="preserve">NAS</w:t>
            </w:r>
            <w:r>
              <w:rPr>
                <w:rFonts w:ascii="Times New Roman" w:hAnsi="Times New Roman" w:cs="B Lotus"/>
                <w:szCs w:val="20"/>
                <w:rtl/>
              </w:rPr>
              <w:t xml:space="preserve"> و هزینه معنادار نیست</w:t>
            </w:r>
          </w:p>
        </w:tc>
        <w:tc>
          <w:tcPr>
            <w:tcW w:w="3265" w:type="dxa"/>
            <w:vAlign w:val="center"/>
          </w:tcPr>
          <w:p>
            <w:pPr>
              <w:bidi/>
              <w:spacing w:before="40" w:after="40" w:line="260" w:lineRule="auto"/>
              <w:jc w:val="both"/>
            </w:pPr>
            <w:r>
              <w:rPr>
                <w:rFonts w:ascii="Times New Roman" w:hAnsi="Times New Roman" w:cs="B Lotus"/>
                <w:szCs w:val="20"/>
                <w:rtl/>
              </w:rPr>
              <w:t xml:space="preserve">کروب و همکاران (2014)؛ باروا و همکاران (2020)؛ نواک و نچل (2023)</w:t>
            </w:r>
          </w:p>
        </w:tc>
        <w:tc>
          <w:tcPr>
            <w:tcW w:w="2500" w:type="dxa"/>
            <w:vAlign w:val="center"/>
          </w:tcPr>
          <w:p>
            <w:pPr>
              <w:bidi/>
              <w:spacing w:before="40" w:after="40" w:line="260" w:lineRule="auto"/>
              <w:jc w:val="both"/>
            </w:pPr>
            <w:r>
              <w:rPr>
                <w:rFonts w:ascii="Times New Roman" w:hAnsi="Times New Roman" w:cs="B Lotus"/>
                <w:szCs w:val="20"/>
                <w:rtl/>
              </w:rPr>
              <w:t xml:space="preserve">چو و همکاران (2020)؛ سیمونیک (1984)</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دوم</w:t>
            </w:r>
          </w:p>
        </w:tc>
        <w:tc>
          <w:tcPr>
            <w:tcW w:w="2200" w:type="dxa"/>
            <w:vAlign w:val="center"/>
          </w:tcPr>
          <w:p>
            <w:pPr>
              <w:bidi/>
              <w:spacing w:before="40" w:after="40" w:line="260" w:lineRule="auto"/>
              <w:jc w:val="both"/>
            </w:pPr>
            <w:r>
              <w:rPr>
                <w:rFonts w:ascii="Times New Roman" w:hAnsi="Times New Roman" w:cs="B Lotus"/>
                <w:szCs w:val="20"/>
                <w:rtl/>
              </w:rPr>
              <w:t xml:space="preserve">اثر اهمیت مشتری در مؤسسات کوچک معنادار و در بزرگ ضعیف‌تر</w:t>
            </w:r>
          </w:p>
        </w:tc>
        <w:tc>
          <w:tcPr>
            <w:tcW w:w="3265" w:type="dxa"/>
            <w:vAlign w:val="center"/>
          </w:tcPr>
          <w:p>
            <w:pPr>
              <w:bidi/>
              <w:spacing w:before="40" w:after="40" w:line="260" w:lineRule="auto"/>
              <w:jc w:val="both"/>
            </w:pPr>
            <w:r>
              <w:rPr>
                <w:rFonts w:ascii="Times New Roman" w:hAnsi="Times New Roman" w:cs="B Lotus"/>
                <w:szCs w:val="20"/>
                <w:rtl/>
              </w:rPr>
              <w:t xml:space="preserve">رشیدی و حاجی‌زاده (1403)؛ چو و همکاران (2020)؛ کارسون و فارگر (2007)؛ محمدرضایی و همکاران (2026)</w:t>
            </w:r>
          </w:p>
        </w:tc>
        <w:tc>
          <w:tcPr>
            <w:tcW w:w="2500" w:type="dxa"/>
            <w:vAlign w:val="center"/>
          </w:tcPr>
          <w:p>
            <w:pPr>
              <w:bidi/>
              <w:spacing w:before="40" w:after="40" w:line="260" w:lineRule="auto"/>
              <w:jc w:val="both"/>
            </w:pPr>
            <w:r>
              <w:rPr>
                <w:rFonts w:ascii="Times New Roman" w:hAnsi="Times New Roman" w:cs="B Lotus"/>
                <w:szCs w:val="20"/>
                <w:rtl/>
              </w:rPr>
              <w:t xml:space="preserve">چو و همکاران (2020) در جمع‌بندی کلی (وابستگی عامل اصلی نیست)</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سوم</w:t>
            </w:r>
          </w:p>
        </w:tc>
        <w:tc>
          <w:tcPr>
            <w:tcW w:w="2200" w:type="dxa"/>
            <w:vAlign w:val="center"/>
          </w:tcPr>
          <w:p>
            <w:pPr>
              <w:bidi/>
              <w:spacing w:before="40" w:after="40" w:line="260" w:lineRule="auto"/>
              <w:jc w:val="both"/>
            </w:pPr>
            <w:r>
              <w:rPr>
                <w:rFonts w:ascii="Times New Roman" w:hAnsi="Times New Roman" w:cs="B Lotus"/>
                <w:szCs w:val="20"/>
                <w:rtl/>
              </w:rPr>
              <w:t xml:space="preserve">ریکاوری حق‌الزحمه در مؤسسات کم‌هزینه</w:t>
            </w:r>
          </w:p>
        </w:tc>
        <w:tc>
          <w:tcPr>
            <w:tcW w:w="3265" w:type="dxa"/>
            <w:vAlign w:val="center"/>
          </w:tcPr>
          <w:p>
            <w:pPr>
              <w:bidi/>
              <w:spacing w:before="40" w:after="40" w:line="260" w:lineRule="auto"/>
              <w:jc w:val="both"/>
            </w:pPr>
            <w:r>
              <w:rPr>
                <w:rFonts w:ascii="Times New Roman" w:hAnsi="Times New Roman" w:cs="B Lotus"/>
                <w:szCs w:val="20"/>
                <w:rtl/>
              </w:rPr>
              <w:t xml:space="preserve">سیمون و فرانسیس (1988)؛ پیل (2013)؛ کاچر و ویلسون (2016)؛ چو و همکاران (2020)؛ امر و یوآن (2025)</w:t>
            </w:r>
          </w:p>
        </w:tc>
        <w:tc>
          <w:tcPr>
            <w:tcW w:w="2500" w:type="dxa"/>
            <w:vAlign w:val="center"/>
          </w:tcPr>
          <w:p>
            <w:pPr>
              <w:bidi/>
              <w:spacing w:before="40" w:after="40" w:line="260" w:lineRule="auto"/>
              <w:jc w:val="both"/>
            </w:pPr>
            <w:r>
              <w:rPr>
                <w:rFonts w:ascii="Times New Roman" w:hAnsi="Times New Roman" w:cs="B Lotus"/>
                <w:szCs w:val="20"/>
                <w:rtl/>
              </w:rPr>
              <w:t xml:space="preserve">عزیزخانی و آقابیگی (1392)؛ باروا و همکاران (2020)؛ نواک و نچل (2023)</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چهارم</w:t>
            </w:r>
          </w:p>
        </w:tc>
        <w:tc>
          <w:tcPr>
            <w:tcW w:w="2200" w:type="dxa"/>
            <w:vAlign w:val="center"/>
          </w:tcPr>
          <w:p>
            <w:pPr>
              <w:bidi/>
              <w:spacing w:before="40" w:after="40" w:line="260" w:lineRule="auto"/>
              <w:jc w:val="both"/>
            </w:pPr>
            <w:r>
              <w:rPr>
                <w:rFonts w:ascii="Times New Roman" w:hAnsi="Times New Roman" w:cs="B Lotus"/>
                <w:szCs w:val="20"/>
                <w:rtl/>
              </w:rPr>
              <w:t xml:space="preserve">رابطهٔ منفی و معنادار هزینهٔ حسابرسی با سهم </w:t>
            </w:r>
            <w:r>
              <w:rPr>
                <w:rFonts w:ascii="Times New Roman" w:hAnsi="Times New Roman" w:cs="B Lotus"/>
                <w:szCs w:val="20"/>
              </w:rPr>
              <w:t xml:space="preserve">NAS</w:t>
            </w:r>
            <w:r>
              <w:rPr>
                <w:rFonts w:ascii="Times New Roman" w:hAnsi="Times New Roman" w:cs="B Lotus"/>
                <w:szCs w:val="20"/>
                <w:rtl/>
              </w:rPr>
              <w:t xml:space="preserve"> (فرضیه تأیید نشد)</w:t>
            </w:r>
          </w:p>
        </w:tc>
        <w:tc>
          <w:tcPr>
            <w:tcW w:w="3265" w:type="dxa"/>
            <w:vAlign w:val="center"/>
          </w:tcPr>
          <w:p>
            <w:pPr>
              <w:bidi/>
              <w:spacing w:before="40" w:after="40" w:line="260" w:lineRule="auto"/>
              <w:jc w:val="both"/>
            </w:pPr>
            <w:r>
              <w:rPr>
                <w:rFonts w:ascii="Times New Roman" w:hAnsi="Times New Roman" w:cs="B Lotus"/>
                <w:szCs w:val="20"/>
                <w:rtl/>
              </w:rPr>
              <w:t xml:space="preserve">پیل (2013)؛ فرانکل و همکاران (2002)</w:t>
            </w:r>
          </w:p>
        </w:tc>
        <w:tc>
          <w:tcPr>
            <w:tcW w:w="2500" w:type="dxa"/>
            <w:vAlign w:val="center"/>
          </w:tcPr>
          <w:p>
            <w:pPr>
              <w:bidi/>
              <w:spacing w:before="40" w:after="40" w:line="260" w:lineRule="auto"/>
              <w:jc w:val="both"/>
            </w:pPr>
            <w:r>
              <w:rPr>
                <w:rFonts w:ascii="Times New Roman" w:hAnsi="Times New Roman" w:cs="B Lotus"/>
                <w:szCs w:val="20"/>
                <w:rtl/>
              </w:rPr>
              <w:t xml:space="preserve">چو و همکاران (2020)؛ کروب و همکاران (2014)</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پنجم</w:t>
            </w:r>
          </w:p>
        </w:tc>
        <w:tc>
          <w:tcPr>
            <w:tcW w:w="2200" w:type="dxa"/>
            <w:vAlign w:val="center"/>
          </w:tcPr>
          <w:p>
            <w:pPr>
              <w:bidi/>
              <w:spacing w:before="40" w:after="40" w:line="260" w:lineRule="auto"/>
              <w:jc w:val="both"/>
            </w:pPr>
            <w:r>
              <w:rPr>
                <w:rFonts w:ascii="Times New Roman" w:hAnsi="Times New Roman" w:cs="B Lotus"/>
                <w:szCs w:val="20"/>
                <w:rtl/>
              </w:rPr>
              <w:t xml:space="preserve">کیفیت آینده به بازیابی وابسته نیست</w:t>
            </w:r>
          </w:p>
        </w:tc>
        <w:tc>
          <w:tcPr>
            <w:tcW w:w="3265" w:type="dxa"/>
            <w:vAlign w:val="center"/>
          </w:tcPr>
          <w:p>
            <w:pPr>
              <w:bidi/>
              <w:spacing w:before="40" w:after="40" w:line="260" w:lineRule="auto"/>
              <w:jc w:val="both"/>
            </w:pPr>
            <w:r>
              <w:rPr>
                <w:rFonts w:ascii="Times New Roman" w:hAnsi="Times New Roman" w:cs="B Lotus"/>
                <w:szCs w:val="20"/>
                <w:rtl/>
              </w:rPr>
              <w:t xml:space="preserve">چو و همکاران (2020)؛ کروب و همکاران (2014)؛ کریشنان و تانی (2020)؛ کاچر و ویلسون (2016)؛ امر و یوآن (2025)</w:t>
            </w:r>
          </w:p>
        </w:tc>
        <w:tc>
          <w:tcPr>
            <w:tcW w:w="2500" w:type="dxa"/>
            <w:vAlign w:val="center"/>
          </w:tcPr>
          <w:p>
            <w:pPr>
              <w:bidi/>
              <w:spacing w:before="40" w:after="40" w:line="260" w:lineRule="auto"/>
              <w:jc w:val="both"/>
            </w:pPr>
            <w:r>
              <w:rPr>
                <w:rFonts w:ascii="Times New Roman" w:hAnsi="Times New Roman" w:cs="B Lotus"/>
                <w:szCs w:val="20"/>
                <w:rtl/>
              </w:rPr>
              <w:t xml:space="preserve">سلیمانی و شکریان برنجستانکی (1400)</w:t>
            </w:r>
          </w:p>
        </w:tc>
      </w:tr>
    </w:tbl>
    <w:p>
      <w:pPr>
        <w:bidi/>
        <w:spacing w:before="0" w:after="0" w:line="360" w:lineRule="auto"/>
        <w:jc w:val="both"/>
      </w:pPr>
    </w:p>
    <w:p>
      <w:pPr>
        <w:bidi/>
        <w:spacing w:before="40" w:after="160" w:line="276" w:lineRule="auto"/>
        <w:jc w:val="both"/>
      </w:pPr>
      <w:r>
        <w:rPr>
          <w:rFonts w:ascii="Times New Roman" w:hAnsi="Times New Roman" w:cs="B Lotus"/>
          <w:szCs w:val="24"/>
          <w:rtl/>
        </w:rPr>
        <w:t xml:space="preserve">منبع: یافته‌های پژوهش</w:t>
      </w:r>
    </w:p>
    <w:p>
      <w:pPr>
        <w:keepNext/>
        <w:bidi/>
        <w:spacing w:before="240" w:after="60" w:line="360" w:lineRule="auto"/>
        <w:jc w:val="both"/>
        <w:outlineLvl w:val="1"/>
      </w:pPr>
      <w:r>
        <w:rPr>
          <w:rFonts w:ascii="Times New Roman" w:hAnsi="Times New Roman" w:cs="B Lotus"/>
          <w:b/>
          <w:bCs/>
          <w:szCs w:val="28"/>
          <w:rtl/>
        </w:rPr>
        <w:t xml:space="preserve">5-4- دکترین رساله</w:t>
      </w:r>
    </w:p>
    <w:p>
      <w:pPr>
        <w:bidi/>
        <w:spacing w:before="0" w:after="0" w:line="360" w:lineRule="auto"/>
        <w:jc w:val="both"/>
      </w:pPr>
      <w:r>
        <w:rPr>
          <w:rFonts w:ascii="Times New Roman" w:hAnsi="Times New Roman" w:cs="B Lotus"/>
          <w:szCs w:val="28"/>
          <w:rtl/>
        </w:rPr>
        <w:t xml:space="preserve">دکترین این رساله را می‌توان در قالب گزارهٔ جامع زیر تدوین کرد: «در بازار حسابرسی ایران، پدیدهٔ کاهش اولیهٔ هزینهٔ حسابرسی یک واقعیت تجربی قابل مشاهده است که بازیابی آن عمدتاً از طریق افزایش حق‌الزحمهٔ حسابرسی در دوره‌های آتی رخ می‌دهد و شواهدی از کانال خدمات غیرحسابرسی نیز دارد؛ این فرایند در مؤسسات کوچک تحت تأثیر وابستگی اقتصادی به مشتریان مهم شدت می‌یابد، اما در هیچ‌یک از این شرایط کیفیت حسابرسی آینده را به‌طور معناداری تحت تأثیر قرار نمی‌دهد».</w:t>
      </w:r>
    </w:p>
    <w:p>
      <w:pPr>
        <w:bidi/>
        <w:spacing w:before="0" w:after="0" w:line="360" w:lineRule="auto"/>
        <w:jc w:val="both"/>
      </w:pPr>
      <w:r>
        <w:rPr>
          <w:rFonts w:ascii="Times New Roman" w:hAnsi="Times New Roman" w:cs="B Lotus"/>
          <w:szCs w:val="28"/>
          <w:rtl/>
        </w:rPr>
        <w:t xml:space="preserve">این دکترین چند مشارکت نظری دارد. نخست، وجود تخفیف اولیه و بازیابی آن را در بازار نوظهور ایران تأیید می‌کند. دوم، کانال اصلی بازیابی را (افزایش حق‌الزحمهٔ حسابرسی) شناسایی می‌کند و نشان می‌دهد کانال خدمات غیرحسابرسی نقش فرعی و ابهام‌آمیز دارد. سوم، نگرانی ناظران دربارهٔ اثر این فرایند بر کیفیت حسابرسی را در بستر ایران به چالش می‌کشد. چهارم، اهمیت اندازهٔ مؤسسه حسابرسی را به‌عنوان عامل تعدیل‌کنندهٔ رفتار قیمت‌گذاری برجسته می‌سازد.</w:t>
      </w:r>
    </w:p>
    <w:p>
      <w:pPr>
        <w:keepNext/>
        <w:bidi/>
        <w:spacing w:before="240" w:after="60" w:line="360" w:lineRule="auto"/>
        <w:jc w:val="both"/>
        <w:outlineLvl w:val="1"/>
      </w:pPr>
      <w:r>
        <w:rPr>
          <w:rFonts w:ascii="Times New Roman" w:hAnsi="Times New Roman" w:cs="B Lotus"/>
          <w:b/>
          <w:bCs/>
          <w:szCs w:val="28"/>
          <w:rtl/>
        </w:rPr>
        <w:t xml:space="preserve">5-5- پیشنهادات کاربردی</w:t>
      </w:r>
    </w:p>
    <w:p>
      <w:pPr>
        <w:bidi/>
        <w:spacing w:before="0" w:after="0" w:line="360" w:lineRule="auto"/>
        <w:ind w:right="567" w:hanging="340"/>
        <w:jc w:val="both"/>
      </w:pPr>
      <w:r>
        <w:rPr>
          <w:rFonts w:ascii="Times New Roman" w:hAnsi="Times New Roman" w:cs="B Lotus"/>
          <w:szCs w:val="28"/>
          <w:rtl/>
        </w:rPr>
        <w:t xml:space="preserve">1. سازمان بورس و اوراق بهادار و جامعه حسابداران رسمی ایران می‌توانند آستانه‌ای برای حداقل نسبت حق‌الزحمه حسابرسی به اندازه شرکت</w:t>
      </w:r>
      <w:r>
        <w:rPr>
          <w:rStyle w:val="FootnoteReference"/>
        </w:rPr>
        <w:footnoteReference w:id="238"/>
      </w:r>
      <w:r>
        <w:rPr>
          <w:rFonts w:ascii="Times New Roman" w:hAnsi="Times New Roman" w:cs="B Lotus"/>
          <w:szCs w:val="28"/>
          <w:rtl/>
        </w:rPr>
        <w:t xml:space="preserve"> تعیین کنند تا از ارائهٔ تخفیف‌های افراطی که می‌تواند انگیزه‌های حسابرس را تحت تأثیر قرار دهد جلوگیری شود. این آستانه می‌تواند بر اساس داده‌های صنعت و با در نظر گرفتن اندازه و پیچیدگی شرکت‌ها طراحی شود.</w:t>
      </w:r>
    </w:p>
    <w:p>
      <w:pPr>
        <w:bidi/>
        <w:spacing w:before="0" w:after="0" w:line="360" w:lineRule="auto"/>
        <w:ind w:right="567" w:hanging="340"/>
        <w:jc w:val="both"/>
      </w:pPr>
      <w:r>
        <w:rPr>
          <w:rFonts w:ascii="Times New Roman" w:hAnsi="Times New Roman" w:cs="B Lotus"/>
          <w:szCs w:val="28"/>
          <w:rtl/>
        </w:rPr>
        <w:t xml:space="preserve">2. الزامات افشای حق‌الزحمه حسابرسی و خدمات غیرحسابرسی تقویت شود. شرکت‌ها باید علاوه بر مبلغ کل حق‌الزحمه، تفکیک دقیق‌تری از خدمات دریافتی و حق‌الزحمهٔ هر یک را در یادداشت‌های صورت‌های مالی افشا کنند. این شفافیت امکان نظارت بهتر بر استقلال حسابرس را فراهم می‌آورد.</w:t>
      </w:r>
    </w:p>
    <w:p>
      <w:pPr>
        <w:bidi/>
        <w:spacing w:before="0" w:after="0" w:line="360" w:lineRule="auto"/>
        <w:ind w:right="567" w:hanging="340"/>
        <w:jc w:val="both"/>
      </w:pPr>
      <w:r>
        <w:rPr>
          <w:rFonts w:ascii="Times New Roman" w:hAnsi="Times New Roman" w:cs="B Lotus"/>
          <w:szCs w:val="28"/>
          <w:rtl/>
        </w:rPr>
        <w:t xml:space="preserve">3. نظام‌های نظارت بر کیفیت حسابرسی (کنترل کیفیت) بر مؤسسات حسابرسی کوچک تمرکز بیشتری داشته باشند؛ زیرا این مؤسسات بیشتر در معرض ریسک وابستگی اقتصادی به مشتریان مهم هستند. معیارهای تمرکز درآمدی می‌تواند به‌عنوان شاخص هشدار اولیه در برنامه‌های بازرسی دوره‌ای در نظر گرفته شود.</w:t>
      </w:r>
    </w:p>
    <w:p>
      <w:pPr>
        <w:bidi/>
        <w:spacing w:before="0" w:after="0" w:line="360" w:lineRule="auto"/>
        <w:ind w:right="567" w:hanging="340"/>
        <w:jc w:val="both"/>
      </w:pPr>
      <w:r>
        <w:rPr>
          <w:rFonts w:ascii="Times New Roman" w:hAnsi="Times New Roman" w:cs="B Lotus"/>
          <w:szCs w:val="28"/>
          <w:rtl/>
        </w:rPr>
        <w:t xml:space="preserve">4. کمیته‌های حسابرسی شرکت‌ها هنگام ارزیابی پیشنهادات مؤسسات حسابرسی، علاوه بر قیمت، روند تاریخی تغییرات حق‌الزحمه و الگوهای ریکاوری را نیز در نظر بگیرند. آموزش اعضای کمیتهٔ حسابرسی دربارهٔ پدیدهٔ کاهش اولیهٔ قیمت و پیامدهای آن به تصمیمات آگاهانه‌تر در انتخاب حسابرس کمک می‌کند.</w:t>
      </w:r>
    </w:p>
    <w:p>
      <w:pPr>
        <w:bidi/>
        <w:spacing w:before="0" w:after="0" w:line="360" w:lineRule="auto"/>
        <w:ind w:right="567" w:hanging="340"/>
        <w:jc w:val="both"/>
      </w:pPr>
      <w:r>
        <w:rPr>
          <w:rFonts w:ascii="Times New Roman" w:hAnsi="Times New Roman" w:cs="B Lotus"/>
          <w:szCs w:val="28"/>
          <w:rtl/>
        </w:rPr>
        <w:t xml:space="preserve">5. با توجه به اینکه این پژوهش نشان داد کیفیت حسابرسی در دوره‌های ریکاوری مختل نمی‌شود، می‌توان سیاست‌های تشویقی برای تداوم معقول رابطهٔ حسابرسی (با حفظ استقلال) را به‌عنوان ابزاری برای کاهش ناکارایی‌های قیمت‌گذاری اولیه بررسی کرد.</w:t>
      </w:r>
    </w:p>
    <w:p>
      <w:pPr>
        <w:bidi/>
        <w:spacing w:before="0" w:after="0" w:line="360" w:lineRule="auto"/>
        <w:ind w:right="567" w:hanging="340"/>
        <w:jc w:val="both"/>
      </w:pPr>
      <w:r>
        <w:rPr>
          <w:rFonts w:ascii="Times New Roman" w:hAnsi="Times New Roman" w:cs="B Lotus"/>
          <w:szCs w:val="28"/>
          <w:rtl/>
        </w:rPr>
        <w:t xml:space="preserve">6. با توجه به رابطهٔ منفی هزینهٔ حسابرسی با سهم خدمات غیرحسابرسی (فرضیهٔ چهارم)، پایش سهم خدمات غیرحسابرسی در قراردادهایی که حق‌الزحمهٔ حسابرسی آن‌ها به‌طور غیرعادی پایین است، می‌تواند در دستور کار ناظران قرار گیرد.</w:t>
      </w:r>
    </w:p>
    <w:p>
      <w:pPr>
        <w:keepNext/>
        <w:bidi/>
        <w:spacing w:before="240" w:after="60" w:line="360" w:lineRule="auto"/>
        <w:jc w:val="both"/>
        <w:outlineLvl w:val="1"/>
      </w:pPr>
      <w:r>
        <w:rPr>
          <w:rFonts w:ascii="Times New Roman" w:hAnsi="Times New Roman" w:cs="B Lotus"/>
          <w:b/>
          <w:bCs/>
          <w:szCs w:val="28"/>
          <w:rtl/>
        </w:rPr>
        <w:t xml:space="preserve">5-6- پیشنهادات برای پژوهش‌های آتی</w:t>
      </w:r>
    </w:p>
    <w:p>
      <w:pPr>
        <w:bidi/>
        <w:spacing w:before="0" w:after="0" w:line="360" w:lineRule="auto"/>
        <w:ind w:right="567" w:hanging="340"/>
        <w:jc w:val="both"/>
      </w:pPr>
      <w:r>
        <w:rPr>
          <w:rFonts w:ascii="Times New Roman" w:hAnsi="Times New Roman" w:cs="B Lotus"/>
          <w:szCs w:val="28"/>
          <w:rtl/>
        </w:rPr>
        <w:t xml:space="preserve">1. این پژوهش از اقلام تعهدی اختیاری به‌عنوان معیار کیفیت حسابرسی استفاده کرد. پژوهش‌های آتی می‌توانند از معیارهای جایگزین یا مکمل مانند تجدید ارائه، تأخیر در گزارش حسابرسی، نوع اظهارنظر حسابرس و ضرایب واکنش سود بهره بگیرند.</w:t>
      </w:r>
    </w:p>
    <w:p>
      <w:pPr>
        <w:bidi/>
        <w:spacing w:before="0" w:after="0" w:line="360" w:lineRule="auto"/>
        <w:ind w:right="567" w:hanging="340"/>
        <w:jc w:val="both"/>
      </w:pPr>
      <w:r>
        <w:rPr>
          <w:rFonts w:ascii="Times New Roman" w:hAnsi="Times New Roman" w:cs="B Lotus"/>
          <w:szCs w:val="28"/>
          <w:rtl/>
        </w:rPr>
        <w:t xml:space="preserve">2. بررسی تأثیر ویژگی‌های حاکمیت شرکتی</w:t>
      </w:r>
      <w:r>
        <w:rPr>
          <w:rStyle w:val="FootnoteReference"/>
        </w:rPr>
        <w:footnoteReference w:id="239"/>
      </w:r>
      <w:r>
        <w:rPr>
          <w:rFonts w:ascii="Times New Roman" w:hAnsi="Times New Roman" w:cs="B Lotus"/>
          <w:szCs w:val="28"/>
          <w:rtl/>
        </w:rPr>
        <w:t xml:space="preserve"> (استقلال هیئت‌مدیره، اثربخشی کمیتهٔ حسابرسی و ساختار مالکیت) بر الگوهای قیمت‌گذاری اولیه و ریکاوری آن می‌تواند ابعاد جدیدی به ادبیات بیفزاید.</w:t>
      </w:r>
    </w:p>
    <w:p>
      <w:pPr>
        <w:bidi/>
        <w:spacing w:before="0" w:after="0" w:line="360" w:lineRule="auto"/>
        <w:ind w:right="567" w:hanging="340"/>
        <w:jc w:val="both"/>
      </w:pPr>
      <w:r>
        <w:rPr>
          <w:rFonts w:ascii="Times New Roman" w:hAnsi="Times New Roman" w:cs="B Lotus"/>
          <w:szCs w:val="28"/>
          <w:rtl/>
        </w:rPr>
        <w:t xml:space="preserve">3. مطالعهٔ تطبیقی الگوهای قیمت‌گذاری حسابرسی در صنایع مختلف می‌تواند نشان دهد آیا ریسک صنعت و تخصص حسابرس بر شدت و مدت فرایند کاهش اولیه و ریکاوری تأثیر می‌گذارد.</w:t>
      </w:r>
    </w:p>
    <w:p>
      <w:pPr>
        <w:bidi/>
        <w:spacing w:before="0" w:after="0" w:line="360" w:lineRule="auto"/>
        <w:ind w:right="567" w:hanging="340"/>
        <w:jc w:val="both"/>
      </w:pPr>
      <w:r>
        <w:rPr>
          <w:rFonts w:ascii="Times New Roman" w:hAnsi="Times New Roman" w:cs="B Lotus"/>
          <w:szCs w:val="28"/>
          <w:rtl/>
        </w:rPr>
        <w:t xml:space="preserve">4. بررسی تأثیر تغییرات مقرراتی (مانند رتبه‌بندی مؤسسات حسابرسی و تحولات استانداردهای حسابرسی ایران) بر رفتار قیمت‌گذاری مؤسسات حسابرسی، بینش‌های سیاست‌گذارانه ارزشمندی فراهم می‌آورد.</w:t>
      </w:r>
    </w:p>
    <w:p>
      <w:pPr>
        <w:bidi/>
        <w:spacing w:before="0" w:after="0" w:line="360" w:lineRule="auto"/>
        <w:ind w:right="567" w:hanging="340"/>
        <w:jc w:val="both"/>
      </w:pPr>
      <w:r>
        <w:rPr>
          <w:rFonts w:ascii="Times New Roman" w:hAnsi="Times New Roman" w:cs="B Lotus"/>
          <w:szCs w:val="28"/>
          <w:rtl/>
        </w:rPr>
        <w:t xml:space="preserve">5. استفاده از داده‌های سطح قرارداد و مذاکرات حق‌الزحمه (در صورت دسترسی) و مقایسهٔ الگوهای ایران با اقتصادهای نوظهور منطقه می‌تواند تأثیر محیط نهادی را روشن کند.</w:t>
      </w:r>
    </w:p>
    <w:p>
      <w:pPr>
        <w:bidi/>
        <w:spacing w:before="0" w:after="0" w:line="360" w:lineRule="auto"/>
        <w:ind w:right="567" w:hanging="340"/>
        <w:jc w:val="both"/>
      </w:pPr>
      <w:r>
        <w:rPr>
          <w:rFonts w:ascii="Times New Roman" w:hAnsi="Times New Roman" w:cs="B Lotus"/>
          <w:szCs w:val="28"/>
          <w:rtl/>
        </w:rPr>
        <w:t xml:space="preserve">6. برای فرضیهٔ دوم می‌توان با آزمون والد (</w:t>
      </w:r>
      <w:r>
        <w:rPr>
          <w:rFonts w:ascii="Times New Roman" w:hAnsi="Times New Roman" w:cs="B Lotus"/>
          <w:szCs w:val="28"/>
        </w:rPr>
        <w:t xml:space="preserve">Wald)</w:t>
      </w:r>
      <w:r>
        <w:rPr>
          <w:rFonts w:ascii="Times New Roman" w:hAnsi="Times New Roman" w:cs="B Lotus"/>
          <w:szCs w:val="28"/>
          <w:rtl/>
        </w:rPr>
        <w:t xml:space="preserve"> مستقیماً معناداری اثر خالص اهمیت مشتری در مؤسسات بزرگ (β1+β3) را آزمود، و برای فرضیه‌های اول و پنجم نمونهٔ زیرگروه «سال اول رابطهٔ حسابرسی» را جداگانه تحلیل کرد.</w:t>
      </w:r>
    </w:p>
    <w:p>
      <w:pPr>
        <w:bidi/>
        <w:spacing w:before="0" w:after="0" w:line="360" w:lineRule="auto"/>
        <w:ind w:right="567" w:hanging="340"/>
        <w:jc w:val="both"/>
      </w:pPr>
      <w:r>
        <w:rPr>
          <w:rFonts w:ascii="Times New Roman" w:hAnsi="Times New Roman" w:cs="B Lotus"/>
          <w:szCs w:val="28"/>
          <w:rtl/>
        </w:rPr>
        <w:t xml:space="preserve">7. برای جلوگیری از اثر حسابی در فرضیهٔ چهارم، می‌توان به‌جای نسبت </w:t>
      </w:r>
      <w:r>
        <w:rPr>
          <w:rFonts w:ascii="Times New Roman" w:hAnsi="Times New Roman" w:cs="B Lotus"/>
          <w:szCs w:val="28"/>
        </w:rPr>
        <w:t xml:space="preserve">NASR</w:t>
      </w:r>
      <w:r>
        <w:rPr>
          <w:rFonts w:ascii="Times New Roman" w:hAnsi="Times New Roman" w:cs="B Lotus"/>
          <w:szCs w:val="28"/>
          <w:rtl/>
        </w:rPr>
        <w:t xml:space="preserve"> از لگاریتم مبلغ مطلق حق‌الزحمهٔ غیرحسابرسی یا تغییر آن در دورهٔ بعد استفاده کرد.</w:t>
      </w:r>
    </w:p>
    <w:p>
      <w:pPr>
        <w:keepNext/>
        <w:bidi/>
        <w:spacing w:before="240" w:after="60" w:line="360" w:lineRule="auto"/>
        <w:jc w:val="both"/>
        <w:outlineLvl w:val="1"/>
      </w:pPr>
      <w:r>
        <w:rPr>
          <w:rFonts w:ascii="Times New Roman" w:hAnsi="Times New Roman" w:cs="B Lotus"/>
          <w:b/>
          <w:bCs/>
          <w:szCs w:val="28"/>
          <w:rtl/>
        </w:rPr>
        <w:t xml:space="preserve">5-7- محدودیت‌های پژوهش</w:t>
      </w:r>
    </w:p>
    <w:p>
      <w:pPr>
        <w:bidi/>
        <w:spacing w:before="0" w:after="0" w:line="360" w:lineRule="auto"/>
        <w:ind w:right="567" w:hanging="340"/>
        <w:jc w:val="both"/>
      </w:pPr>
      <w:r>
        <w:rPr>
          <w:rFonts w:ascii="Times New Roman" w:hAnsi="Times New Roman" w:cs="B Lotus"/>
          <w:szCs w:val="28"/>
          <w:rtl/>
        </w:rPr>
        <w:t xml:space="preserve">1. دسترسی به داده‌های دقیق مربوط به حق‌الزحمه‌های غیرحسابرسی با چالش همراه بود. برخی شرکت‌ها این اطلاعات را تجمیعی و بدون تفکیک کافی گزارش می‌کنند که می‌تواند دقت سنجش متغیر </w:t>
      </w:r>
      <w:r>
        <w:rPr>
          <w:rFonts w:ascii="Times New Roman" w:hAnsi="Times New Roman" w:cs="B Lotus"/>
          <w:szCs w:val="28"/>
        </w:rPr>
        <w:t xml:space="preserve">NASR</w:t>
      </w:r>
      <w:r>
        <w:rPr>
          <w:rFonts w:ascii="Times New Roman" w:hAnsi="Times New Roman" w:cs="B Lotus"/>
          <w:szCs w:val="28"/>
          <w:rtl/>
        </w:rPr>
        <w:t xml:space="preserve"> را تحت تأثیر قرار دهد.</w:t>
      </w:r>
    </w:p>
    <w:p>
      <w:pPr>
        <w:bidi/>
        <w:spacing w:before="0" w:after="0" w:line="360" w:lineRule="auto"/>
        <w:ind w:right="567" w:hanging="340"/>
        <w:jc w:val="both"/>
      </w:pPr>
      <w:r>
        <w:rPr>
          <w:rFonts w:ascii="Times New Roman" w:hAnsi="Times New Roman" w:cs="B Lotus"/>
          <w:szCs w:val="28"/>
          <w:rtl/>
        </w:rPr>
        <w:t xml:space="preserve">2. نمونه به شرکت‌های پذیرفته‌شده در بورس اوراق بهادار تهران محدود است. شرکت‌های خارج از بورس، شرکت‌های دولتی و نهادهای عمومی که بخش قابل‌توجهی از بازار حسابرسی را تشکیل می‌دهند بررسی نشده‌اند و تعمیم نتایج به آن‌ها باید با احتیاط انجام شود.</w:t>
      </w:r>
    </w:p>
    <w:p>
      <w:pPr>
        <w:bidi/>
        <w:spacing w:before="0" w:after="0" w:line="360" w:lineRule="auto"/>
        <w:ind w:right="567" w:hanging="340"/>
        <w:jc w:val="both"/>
      </w:pPr>
      <w:r>
        <w:rPr>
          <w:rFonts w:ascii="Times New Roman" w:hAnsi="Times New Roman" w:cs="B Lotus"/>
          <w:szCs w:val="28"/>
          <w:rtl/>
        </w:rPr>
        <w:t xml:space="preserve">3. اندازه‌گیری کیفیت حسابرسی آینده از طریق اقلام تعهدی اختیاری اگرچه رایج‌ترین رویکرد است، محدودیت‌های ذاتی دارد و ممکن است تحت تأثیر انگیزه‌های مدیریت سود و چرخه‌های تجاری نیز باشد.</w:t>
      </w:r>
    </w:p>
    <w:p>
      <w:pPr>
        <w:bidi/>
        <w:spacing w:before="0" w:after="0" w:line="360" w:lineRule="auto"/>
        <w:ind w:right="567" w:hanging="340"/>
        <w:jc w:val="both"/>
      </w:pPr>
      <w:r>
        <w:rPr>
          <w:rFonts w:ascii="Times New Roman" w:hAnsi="Times New Roman" w:cs="B Lotus"/>
          <w:szCs w:val="28"/>
          <w:rtl/>
        </w:rPr>
        <w:t xml:space="preserve">4. «اهمیت مشتری» بر اساس داده‌های ترازنامه‌ای (اندازهٔ دارایی‌های صاحبکار) سنجیده شده است؛ این رویکرد تنها یک بُعد از وابستگی اقتصادی را منعکس می‌کند و ابعادی مانند سهم درآمدی واقعی صاحبکار در مؤسسه را نادیده می‌گیرد.</w:t>
      </w:r>
    </w:p>
    <w:p>
      <w:pPr>
        <w:bidi/>
        <w:spacing w:before="0" w:after="0" w:line="360" w:lineRule="auto"/>
        <w:ind w:right="567" w:hanging="340"/>
        <w:jc w:val="both"/>
      </w:pPr>
      <w:r>
        <w:rPr>
          <w:rFonts w:ascii="Times New Roman" w:hAnsi="Times New Roman" w:cs="B Lotus"/>
          <w:szCs w:val="28"/>
          <w:rtl/>
        </w:rPr>
        <w:t xml:space="preserve">5. این پژوهش از داده‌های دورهٔ 1396 تا 1402 استفاده کرده است که با نوسانات اقتصادی شدید (تورم بالا، نوسان نرخ ارز و فشار تحریم‌ها) همراه بوده است؛ این شرایط قابلیت تعمیم زمانی نتایج را محدود می‌کند.</w:t>
      </w:r>
    </w:p>
    <w:p>
      <w:pPr>
        <w:bidi/>
        <w:spacing w:before="0" w:after="0" w:line="360" w:lineRule="auto"/>
        <w:ind w:right="567" w:hanging="340"/>
        <w:jc w:val="both"/>
      </w:pPr>
      <w:r>
        <w:rPr>
          <w:rFonts w:ascii="Times New Roman" w:hAnsi="Times New Roman" w:cs="B Lotus"/>
          <w:szCs w:val="28"/>
          <w:rtl/>
        </w:rPr>
        <w:t xml:space="preserve">6. در مدل فرضیهٔ سوم، رگرسیون تغییر حق‌الزحمه بر سطح آن ممکن است تحت تأثیر بازگشت به میانگین</w:t>
      </w:r>
      <w:r>
        <w:rPr>
          <w:rStyle w:val="FootnoteReference"/>
        </w:rPr>
        <w:footnoteReference w:id="240"/>
      </w:r>
      <w:r>
        <w:rPr>
          <w:rFonts w:ascii="Times New Roman" w:hAnsi="Times New Roman" w:cs="B Lotus"/>
          <w:szCs w:val="28"/>
          <w:rtl/>
        </w:rPr>
        <w:t xml:space="preserve"> قرار گیرد و در مدل فرضیهٔ چهارم، نسبتی بودن </w:t>
      </w:r>
      <w:r>
        <w:rPr>
          <w:rFonts w:ascii="Times New Roman" w:hAnsi="Times New Roman" w:cs="B Lotus"/>
          <w:szCs w:val="28"/>
        </w:rPr>
        <w:t xml:space="preserve">NASR</w:t>
      </w:r>
      <w:r>
        <w:rPr>
          <w:rFonts w:ascii="Times New Roman" w:hAnsi="Times New Roman" w:cs="B Lotus"/>
          <w:szCs w:val="28"/>
          <w:rtl/>
        </w:rPr>
        <w:t xml:space="preserve"> بخشی از رابطه را حسابی می‌کند؛ بنابراین تفسیر ضرایب آن‌ها نیازمند احتیاط است.</w:t>
      </w:r>
    </w:p>
    <w:p>
      <w:pPr>
        <w:bidi/>
        <w:spacing w:before="0" w:after="0" w:line="360" w:lineRule="auto"/>
        <w:ind w:right="567" w:hanging="340"/>
        <w:jc w:val="both"/>
      </w:pPr>
      <w:r>
        <w:rPr>
          <w:rFonts w:ascii="Times New Roman" w:hAnsi="Times New Roman" w:cs="B Lotus"/>
          <w:szCs w:val="28"/>
          <w:rtl/>
        </w:rPr>
        <w:t xml:space="preserve">7. نمونه به‌صورت پانل نامتوازن است و فرضیه‌ها بر کل مشاهدات سال-شرکت آزموده شده‌اند؛ تفکیک نمونهٔ سال اول رابطهٔ حسابرسی از سایر سال‌ها می‌تواند دقت آزمون فرضیه‌های اول و پنجم را افزایش دهد.</w:t>
      </w:r>
    </w:p>
    <w:p>
      <w:pPr>
        <w:keepNext/>
        <w:bidi/>
        <w:spacing w:before="240" w:after="60" w:line="360" w:lineRule="auto"/>
        <w:jc w:val="both"/>
        <w:outlineLvl w:val="1"/>
      </w:pPr>
      <w:r>
        <w:rPr>
          <w:rFonts w:ascii="Times New Roman" w:hAnsi="Times New Roman" w:cs="B Lotus"/>
          <w:b/>
          <w:bCs/>
          <w:szCs w:val="28"/>
          <w:rtl/>
        </w:rPr>
        <w:t xml:space="preserve">5-8- خلاصهٔ فصل و جمع‌بندی نهایی</w:t>
      </w:r>
    </w:p>
    <w:p>
      <w:pPr>
        <w:bidi/>
        <w:spacing w:before="0" w:after="0" w:line="360" w:lineRule="auto"/>
        <w:jc w:val="both"/>
      </w:pPr>
      <w:r>
        <w:rPr>
          <w:rFonts w:ascii="Times New Roman" w:hAnsi="Times New Roman" w:cs="B Lotus"/>
          <w:szCs w:val="28"/>
          <w:rtl/>
        </w:rPr>
        <w:t xml:space="preserve">در این فصل نتایج آزمون پنج فرضیه تفسیر و با پژوهش‌های پیشین مقایسه شد. فرضیه‌های اول، دوم، سوم و پنجم تأیید و فرضیهٔ چهارم تأیید نشد. بازیابی حق‌الزحمه در مؤسسات با هزینهٔ اولیهٔ پایین عمدتاً از طریق افزایش حق‌الزحمهٔ حسابرسی رخ می‌دهد و شواهدی از کانال خدمات غیرحسابرسی نیز وجود دارد؛ اهمیت مشتری در مؤسسات کوچک با کاهش هزینهٔ حسابرسی همراه است و این اثر در مؤسسات بزرگ تضعیف می‌شود؛ و کیفیت حسابرسی آینده به میزان بازیابی حق‌الزحمه وابسته نیست. نتایج با بخش عمدهٔ پیشینه (به‌ویژه چو و همکاران، 2020؛ کروب و همکاران، 2014؛ رشیدی و حاجی‌زاده، 1403) همسو و در مواردی (عزیزخانی و آقابیگی، 1392؛ سلیمانی و شکریان برنجستانکی، 1400) ناهمسوست. پیشنهادهای کاربردی و پژوهشی و محدودیت‌های پژوهش نیز ارائه شد. بدین ترتیب رساله با ارائهٔ شواهد تجربی از بازار ایران به ادبیات هزینه‌های حسابرسی، ریکاوری حق‌الزحمه و کیفیت حسابرسی آینده افزوده است.</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منابع</w:t>
      </w:r>
    </w:p>
    <w:p>
      <w:pPr>
        <w:keepNext/>
        <w:bidi/>
        <w:spacing w:before="120" w:after="0" w:line="360" w:lineRule="auto"/>
        <w:jc w:val="both"/>
      </w:pPr>
      <w:r>
        <w:rPr>
          <w:rFonts w:ascii="Times New Roman" w:hAnsi="Times New Roman" w:cs="B Lotus"/>
          <w:b/>
          <w:bCs/>
          <w:szCs w:val="28"/>
          <w:rtl/>
        </w:rPr>
        <w:t xml:space="preserve">منابع فارسی</w:t>
      </w:r>
    </w:p>
    <w:p>
      <w:pPr>
        <w:bidi/>
        <w:spacing w:before="60" w:after="60" w:line="276" w:lineRule="auto"/>
        <w:ind w:left="558" w:hanging="426"/>
        <w:jc w:val="left"/>
      </w:pPr>
      <w:r>
        <w:rPr>
          <w:rFonts w:ascii="Times New Roman" w:hAnsi="Times New Roman" w:cs="B Lotus"/>
          <w:szCs w:val="28"/>
          <w:rtl/>
        </w:rPr>
        <w:t xml:space="preserve">بنی‌مهد، بهمن؛ مرادزاده‌فرد، مهدی و زینالی، مهدی (1391). اثر حق‌الزحمه حسابرسی بر اظهارنظر حسابرس. حسابداری مدیریت، 2(15)، 41-54.</w:t>
      </w:r>
    </w:p>
    <w:p>
      <w:pPr>
        <w:bidi/>
        <w:spacing w:before="60" w:after="60" w:line="276" w:lineRule="auto"/>
        <w:ind w:left="558" w:hanging="426"/>
        <w:jc w:val="left"/>
      </w:pPr>
      <w:r>
        <w:rPr>
          <w:rFonts w:ascii="Times New Roman" w:hAnsi="Times New Roman" w:cs="B Lotus"/>
          <w:szCs w:val="28"/>
          <w:rtl/>
        </w:rPr>
        <w:t xml:space="preserve">حافظ‌نیا، محمدرضا (1389). مقدمه‌ای بر روش تحقیق در علوم انسانی. تهران: انتشارات سمت.</w:t>
      </w:r>
    </w:p>
    <w:p>
      <w:pPr>
        <w:bidi/>
        <w:spacing w:before="60" w:after="60" w:line="276" w:lineRule="auto"/>
        <w:ind w:left="558" w:hanging="426"/>
        <w:jc w:val="left"/>
      </w:pPr>
      <w:r>
        <w:rPr>
          <w:rFonts w:ascii="Times New Roman" w:hAnsi="Times New Roman" w:cs="B Lotus"/>
          <w:szCs w:val="28"/>
          <w:rtl/>
        </w:rPr>
        <w:t xml:space="preserve">حساس‌یگانه، یحیی و آذین‌فر، کاوه (1389). رابطه بین کیفیت حسابرسی و اندازه مؤسسه حسابرسی. بررسی‌های حسابداری و حسابرسی، 17(61)، 85-98.</w:t>
      </w:r>
    </w:p>
    <w:p>
      <w:pPr>
        <w:bidi/>
        <w:spacing w:before="60" w:after="60" w:line="276" w:lineRule="auto"/>
        <w:ind w:left="558" w:hanging="426"/>
        <w:jc w:val="left"/>
      </w:pPr>
      <w:r>
        <w:rPr>
          <w:rFonts w:ascii="Times New Roman" w:hAnsi="Times New Roman" w:cs="B Lotus"/>
          <w:szCs w:val="28"/>
          <w:rtl/>
        </w:rPr>
        <w:t xml:space="preserve">حیدرپور، فرزانه و جعفری (1395). تأثیر ساختار بازار محصول بر هزینه‌های حسابرسی. پژوهش‌های حسابداری مالی و حسابرسی، شماره 31، صص 103-118.</w:t>
      </w:r>
    </w:p>
    <w:p>
      <w:pPr>
        <w:bidi/>
        <w:spacing w:before="60" w:after="60" w:line="276" w:lineRule="auto"/>
        <w:ind w:left="558" w:hanging="426"/>
        <w:jc w:val="left"/>
      </w:pPr>
      <w:r>
        <w:rPr>
          <w:rFonts w:ascii="Times New Roman" w:hAnsi="Times New Roman" w:cs="B Lotus"/>
          <w:szCs w:val="28"/>
          <w:rtl/>
        </w:rPr>
        <w:t xml:space="preserve">دیانتی دیلمی، زهرا و بیاتی، مرتضی (1394). رابطه رقابت بازار محصول و حق‌الزحمه حسابرس مستقل. پژوهش‌های حسابداری مالی و حسابرسی، شماره 27، صص 23-38.</w:t>
      </w:r>
    </w:p>
    <w:p>
      <w:pPr>
        <w:bidi/>
        <w:spacing w:before="60" w:after="60" w:line="276" w:lineRule="auto"/>
        <w:ind w:left="558" w:hanging="426"/>
        <w:jc w:val="left"/>
      </w:pPr>
      <w:r>
        <w:rPr>
          <w:rFonts w:ascii="Times New Roman" w:hAnsi="Times New Roman" w:cs="B Lotus"/>
          <w:szCs w:val="28"/>
          <w:rtl/>
        </w:rPr>
        <w:t xml:space="preserve">رجبی، روح‌الله و محمدی خشویی، حمزه (1387). هزینه‌های نمایندگی و قیمت‌گذاری خدمات حسابرسی مستقل. بررسی‌های حسابداری و حسابرسی، 15(53)، 35-52.</w:t>
      </w:r>
    </w:p>
    <w:p>
      <w:pPr>
        <w:bidi/>
        <w:spacing w:before="60" w:after="60" w:line="276" w:lineRule="auto"/>
        <w:ind w:left="558" w:hanging="426"/>
        <w:jc w:val="left"/>
      </w:pPr>
      <w:r>
        <w:rPr>
          <w:rFonts w:ascii="Times New Roman" w:hAnsi="Times New Roman" w:cs="B Lotus"/>
          <w:szCs w:val="28"/>
          <w:rtl/>
        </w:rPr>
        <w:t xml:space="preserve">رشیدی، محسن و حاجی‌زاده، شکوفه (1403). نرخ‌شکنی حق‌الزحمه حسابرسی در حسابرسی نخستین: پیامدها و اهمیت صاحبکار. نشریهٔ دانشگاه الزهرا (س). </w:t>
      </w:r>
      <w:r>
        <w:rPr>
          <w:rFonts w:ascii="Times New Roman" w:hAnsi="Times New Roman" w:cs="B Lotus"/>
          <w:szCs w:val="28"/>
        </w:rPr>
        <w:t xml:space="preserve">DOI: 10.22051/jaasci.2024.46874.1851</w:t>
      </w:r>
    </w:p>
    <w:p>
      <w:pPr>
        <w:bidi/>
        <w:spacing w:before="60" w:after="60" w:line="276" w:lineRule="auto"/>
        <w:ind w:left="558" w:hanging="426"/>
        <w:jc w:val="left"/>
      </w:pPr>
      <w:r>
        <w:rPr>
          <w:rFonts w:ascii="Times New Roman" w:hAnsi="Times New Roman" w:cs="B Lotus"/>
          <w:szCs w:val="28"/>
          <w:rtl/>
        </w:rPr>
        <w:t xml:space="preserve">سلیمانی، ابوالفضل و شکریان برنجستانکی، مهدیه (1400). تخفیف حق‌الزحمه حسابرسی، احتمال تقلب و افشای تحریف بااهمیت: واکاوی نقش تعدیل‌گری کیفیت حسابرسی. پژوهش‌های حسابرسی حرفه‌ای، 1(4)، 70-95. </w:t>
      </w:r>
      <w:r>
        <w:rPr>
          <w:rFonts w:ascii="Times New Roman" w:hAnsi="Times New Roman" w:cs="B Lotus"/>
          <w:szCs w:val="28"/>
        </w:rPr>
        <w:t xml:space="preserve">DOI: 10.22034/jpar.2022.248813</w:t>
      </w:r>
    </w:p>
    <w:p>
      <w:pPr>
        <w:bidi/>
        <w:spacing w:before="60" w:after="60" w:line="276" w:lineRule="auto"/>
        <w:ind w:left="558" w:hanging="426"/>
        <w:jc w:val="left"/>
      </w:pPr>
      <w:r>
        <w:rPr>
          <w:rFonts w:ascii="Times New Roman" w:hAnsi="Times New Roman" w:cs="B Lotus"/>
          <w:szCs w:val="28"/>
          <w:rtl/>
        </w:rPr>
        <w:t xml:space="preserve">عزیزخانی، مسعود و آقابیگی، زینب (1392). بررسی حق‌الزحمه حسابرسی در حسابرسی نخستین و سنوات آینده دوره تصدی حسابرسی در شرکت‌های پذیرفته‌شده در بورس اوراق بهادار. دانش حسابداری، دوره 4، شماره 65، صص 105-127.</w:t>
      </w:r>
    </w:p>
    <w:p>
      <w:pPr>
        <w:bidi/>
        <w:spacing w:before="60" w:after="60" w:line="276" w:lineRule="auto"/>
        <w:ind w:left="558" w:hanging="426"/>
        <w:jc w:val="left"/>
      </w:pPr>
      <w:r>
        <w:rPr>
          <w:rFonts w:ascii="Times New Roman" w:hAnsi="Times New Roman" w:cs="B Lotus"/>
          <w:szCs w:val="28"/>
          <w:rtl/>
        </w:rPr>
        <w:t xml:space="preserve">مشایخی، بیتا؛ حسن‌زاده امینی و منتی (1395). تأثیر کیفیت حسابرسی داخلی بر حق‌الزحمه حسابرسی مستقل. پژوهش‌های حسابداری مالی و حسابرسی، شماره 31، صص 41-56.</w:t>
      </w:r>
    </w:p>
    <w:p>
      <w:pPr>
        <w:bidi/>
        <w:spacing w:before="60" w:after="60" w:line="276" w:lineRule="auto"/>
        <w:ind w:left="558" w:hanging="426"/>
        <w:jc w:val="left"/>
      </w:pPr>
      <w:r>
        <w:rPr>
          <w:rFonts w:ascii="Times New Roman" w:hAnsi="Times New Roman" w:cs="B Lotus"/>
          <w:szCs w:val="28"/>
          <w:rtl/>
        </w:rPr>
        <w:t xml:space="preserve">نیک‌بخت، محمدرضا و تنانی، محسن (1389). آزمون عوامل مؤثر بر حق‌الزحمه حسابرسی صورت‌های مالی. پژوهش‌های حسابداری مالی، شماره 4، صص 111-132.</w:t>
      </w:r>
    </w:p>
    <w:p>
      <w:pPr>
        <w:bidi/>
        <w:spacing w:before="60" w:after="60" w:line="276" w:lineRule="auto"/>
        <w:ind w:left="558" w:hanging="426"/>
        <w:jc w:val="left"/>
      </w:pPr>
      <w:r>
        <w:rPr>
          <w:rFonts w:ascii="Times New Roman" w:hAnsi="Times New Roman" w:cs="B Lotus"/>
          <w:szCs w:val="28"/>
          <w:rtl/>
        </w:rPr>
        <w:t xml:space="preserve">نیک‌بخت، محمدرضا و محمودی‌خوش‌رو، امید (1396). بررسی عوامل مؤثر بر کیفیت حسابرسی در ایران با توجه به شاخص‌های </w:t>
      </w:r>
      <w:r>
        <w:rPr>
          <w:rFonts w:ascii="Times New Roman" w:hAnsi="Times New Roman" w:cs="B Lotus"/>
          <w:szCs w:val="28"/>
        </w:rPr>
        <w:t xml:space="preserve">PCAOB</w:t>
      </w:r>
      <w:r>
        <w:rPr>
          <w:rFonts w:ascii="Times New Roman" w:hAnsi="Times New Roman" w:cs="B Lotus"/>
          <w:szCs w:val="28"/>
          <w:rtl/>
        </w:rPr>
        <w:t xml:space="preserve">. بررسی‌های حسابداری و حسابرسی، 24(3)، 441-462.</w:t>
      </w:r>
    </w:p>
    <w:p>
      <w:pPr>
        <w:keepNext/>
        <w:bidi/>
        <w:spacing w:before="120" w:after="0" w:line="360" w:lineRule="auto"/>
        <w:jc w:val="both"/>
      </w:pPr>
      <w:r>
        <w:rPr>
          <w:rFonts w:ascii="Times New Roman" w:hAnsi="Times New Roman" w:cs="B Lotus"/>
          <w:b/>
          <w:bCs/>
          <w:szCs w:val="28"/>
          <w:rtl/>
        </w:rPr>
        <w:t xml:space="preserve">منابع لاتین</w:t>
      </w:r>
    </w:p>
    <w:p>
      <w:pPr>
        <w:spacing w:before="60" w:after="60" w:line="276" w:lineRule="auto"/>
        <w:ind w:left="426" w:hanging="426"/>
        <w:jc w:val="left"/>
      </w:pPr>
      <w:r>
        <w:rPr>
          <w:rFonts w:ascii="Times New Roman" w:hAnsi="Times New Roman" w:cs="B Lotus"/>
          <w:szCs w:val="28"/>
        </w:rPr>
        <w:t xml:space="preserve">Aaker, D. A. (1991). Managing Brand Equity: Capitalizing on the Value of a Brand Name. New York: Free Press.</w:t>
      </w:r>
    </w:p>
    <w:p>
      <w:pPr>
        <w:spacing w:before="60" w:after="60" w:line="276" w:lineRule="auto"/>
        <w:ind w:left="426" w:hanging="426"/>
        <w:jc w:val="left"/>
      </w:pPr>
      <w:r>
        <w:rPr>
          <w:rFonts w:ascii="Times New Roman" w:hAnsi="Times New Roman" w:cs="B Lotus"/>
          <w:szCs w:val="28"/>
        </w:rPr>
        <w:t xml:space="preserve">Akerlof, G. A. (1970). The market for "lemons": Quality uncertainty and the market mechanism. The Quarterly Journal of Economics, 84(3), 488-500.</w:t>
      </w:r>
    </w:p>
    <w:p>
      <w:pPr>
        <w:spacing w:before="60" w:after="60" w:line="276" w:lineRule="auto"/>
        <w:ind w:left="426" w:hanging="426"/>
        <w:jc w:val="left"/>
      </w:pPr>
      <w:r>
        <w:rPr>
          <w:rFonts w:ascii="Times New Roman" w:hAnsi="Times New Roman" w:cs="B Lotus"/>
          <w:szCs w:val="28"/>
        </w:rPr>
        <w:t xml:space="preserve">Arens, A. A., Elder, R. J., &amp; Beasley, M. S. (2012). Auditing and Assurance Services: An Integrated Approach (14th ed.). Boston: Pearson.</w:t>
      </w:r>
    </w:p>
    <w:p>
      <w:pPr>
        <w:spacing w:before="60" w:after="60" w:line="276" w:lineRule="auto"/>
        <w:ind w:left="426" w:hanging="426"/>
        <w:jc w:val="left"/>
      </w:pPr>
      <w:r>
        <w:rPr>
          <w:rFonts w:ascii="Times New Roman" w:hAnsi="Times New Roman" w:cs="B Lotus"/>
          <w:szCs w:val="28"/>
        </w:rPr>
        <w:t xml:space="preserve">Argote, L. (1999). Organizational Learning: Creating, Retaining and Transferring Knowledge. Boston: Kluwer Academic Publishers.</w:t>
      </w:r>
    </w:p>
    <w:p>
      <w:pPr>
        <w:spacing w:before="60" w:after="60" w:line="276" w:lineRule="auto"/>
        <w:ind w:left="426" w:hanging="426"/>
        <w:jc w:val="left"/>
      </w:pPr>
      <w:r>
        <w:rPr>
          <w:rFonts w:ascii="Times New Roman" w:hAnsi="Times New Roman" w:cs="B Lotus"/>
          <w:szCs w:val="28"/>
        </w:rPr>
        <w:t xml:space="preserve">Baltagi, B. H. (2008). Econometric Analysis of Panel Data (4th ed.). Chichester: John Wiley &amp; Sons.</w:t>
      </w:r>
    </w:p>
    <w:p>
      <w:pPr>
        <w:spacing w:before="60" w:after="60" w:line="276" w:lineRule="auto"/>
        <w:ind w:left="426" w:hanging="426"/>
        <w:jc w:val="left"/>
      </w:pPr>
      <w:r>
        <w:rPr>
          <w:rFonts w:ascii="Times New Roman" w:hAnsi="Times New Roman" w:cs="B Lotus"/>
          <w:szCs w:val="28"/>
        </w:rPr>
        <w:t xml:space="preserve">Barney, J. (1991). Firm resources and sustained competitive advantage. Journal of Management, 17(1), 99-120.</w:t>
      </w:r>
    </w:p>
    <w:p>
      <w:pPr>
        <w:spacing w:before="60" w:after="60" w:line="276" w:lineRule="auto"/>
        <w:ind w:left="426" w:hanging="426"/>
        <w:jc w:val="left"/>
      </w:pPr>
      <w:r>
        <w:rPr>
          <w:rFonts w:ascii="Times New Roman" w:hAnsi="Times New Roman" w:cs="B Lotus"/>
          <w:szCs w:val="28"/>
        </w:rPr>
        <w:t xml:space="preserve">Barua, A., Lennox, C., &amp; Raghunandan, A. (2020). Are audit fees discounted in initial year audit engagements? Journal of Accounting and Economics, 69, 1-19.</w:t>
      </w:r>
    </w:p>
    <w:p>
      <w:pPr>
        <w:spacing w:before="60" w:after="60" w:line="276" w:lineRule="auto"/>
        <w:ind w:left="426" w:hanging="426"/>
        <w:jc w:val="left"/>
      </w:pPr>
      <w:r>
        <w:rPr>
          <w:rFonts w:ascii="Times New Roman" w:hAnsi="Times New Roman" w:cs="B Lotus"/>
          <w:szCs w:val="28"/>
        </w:rPr>
        <w:t xml:space="preserve">Beaulieu, P., &amp; Reinstein, A. (2010). Belief perseverance among accounting practitioners regarding the effect of non-audit services on auditor independence. Journal of Accounting and Public Policy, 29(4), 353-373.</w:t>
      </w:r>
    </w:p>
    <w:p>
      <w:pPr>
        <w:spacing w:before="60" w:after="60" w:line="276" w:lineRule="auto"/>
        <w:ind w:left="426" w:hanging="426"/>
        <w:jc w:val="left"/>
      </w:pPr>
      <w:r>
        <w:rPr>
          <w:rFonts w:ascii="Times New Roman" w:hAnsi="Times New Roman" w:cs="B Lotus"/>
          <w:szCs w:val="28"/>
        </w:rPr>
        <w:t xml:space="preserve">Becker, G. S. (1964). Human Capital: A Theoretical and Empirical Analysis, with Special Reference to Education. New York: National Bureau of Economic Research.</w:t>
      </w:r>
    </w:p>
    <w:p>
      <w:pPr>
        <w:spacing w:before="60" w:after="60" w:line="276" w:lineRule="auto"/>
        <w:ind w:left="426" w:hanging="426"/>
        <w:jc w:val="left"/>
      </w:pPr>
      <w:r>
        <w:rPr>
          <w:rFonts w:ascii="Times New Roman" w:hAnsi="Times New Roman" w:cs="B Lotus"/>
          <w:szCs w:val="28"/>
        </w:rPr>
        <w:t xml:space="preserve">Becker, C. L., DeFond, M. L., Jiambalvo, J., &amp; Subramanyam, K. R. (1998). The effect of audit quality on earnings management. Contemporary Accounting Research, 15(1), 1-24.</w:t>
      </w:r>
    </w:p>
    <w:p>
      <w:pPr>
        <w:spacing w:before="60" w:after="60" w:line="276" w:lineRule="auto"/>
        <w:ind w:left="426" w:hanging="426"/>
        <w:jc w:val="left"/>
      </w:pPr>
      <w:r>
        <w:rPr>
          <w:rFonts w:ascii="Times New Roman" w:hAnsi="Times New Roman" w:cs="B Lotus"/>
          <w:szCs w:val="28"/>
        </w:rPr>
        <w:t xml:space="preserve">Bell, T. B., Landsman, W. R., &amp; Shackelford, D. A. (2001). Auditors' perceived business risk and audit fees: Analysis and evidence. Journal of Accounting Research, 39(1), 35-43.</w:t>
      </w:r>
    </w:p>
    <w:p>
      <w:pPr>
        <w:spacing w:before="60" w:after="60" w:line="276" w:lineRule="auto"/>
        <w:ind w:left="426" w:hanging="426"/>
        <w:jc w:val="left"/>
      </w:pPr>
      <w:r>
        <w:rPr>
          <w:rFonts w:ascii="Times New Roman" w:hAnsi="Times New Roman" w:cs="B Lotus"/>
          <w:szCs w:val="28"/>
        </w:rPr>
        <w:t xml:space="preserve">Belsley, D. A., Kuh, E., &amp; Welsch, R. E. (1980). Regression Diagnostics: Identifying Influential Data and Sources of Collinearity. New York: John Wiley &amp; Sons.</w:t>
      </w:r>
    </w:p>
    <w:p>
      <w:pPr>
        <w:spacing w:before="60" w:after="60" w:line="276" w:lineRule="auto"/>
        <w:ind w:left="426" w:hanging="426"/>
        <w:jc w:val="left"/>
      </w:pPr>
      <w:r>
        <w:rPr>
          <w:rFonts w:ascii="Times New Roman" w:hAnsi="Times New Roman" w:cs="B Lotus"/>
          <w:szCs w:val="28"/>
        </w:rPr>
        <w:t xml:space="preserve">Benito Arrunada, M. (2000). Board Independence and Audit Firm Type. Auditing: A Journal of Practice and Theory, (12), 97-114.</w:t>
      </w:r>
    </w:p>
    <w:p>
      <w:pPr>
        <w:spacing w:before="60" w:after="60" w:line="276" w:lineRule="auto"/>
        <w:ind w:left="426" w:hanging="426"/>
        <w:jc w:val="left"/>
      </w:pPr>
      <w:r>
        <w:rPr>
          <w:rFonts w:ascii="Times New Roman" w:hAnsi="Times New Roman" w:cs="B Lotus"/>
          <w:szCs w:val="28"/>
        </w:rPr>
        <w:t xml:space="preserve">Besanko, D., Dranove, D., Shanley, M., &amp; Schaefer, S. (2017). Economics of Strategy (7th ed.). Hoboken, NJ: John Wiley &amp; Sons.</w:t>
      </w:r>
    </w:p>
    <w:p>
      <w:pPr>
        <w:spacing w:before="60" w:after="60" w:line="276" w:lineRule="auto"/>
        <w:ind w:left="426" w:hanging="426"/>
        <w:jc w:val="left"/>
      </w:pPr>
      <w:r>
        <w:rPr>
          <w:rFonts w:ascii="Times New Roman" w:hAnsi="Times New Roman" w:cs="B Lotus"/>
          <w:szCs w:val="28"/>
        </w:rPr>
        <w:t xml:space="preserve">Breusch, T. S. (1978). Testing for autocorrelation in dynamic linear models. Australian Economic Papers, 17(31), 334-355.</w:t>
      </w:r>
    </w:p>
    <w:p>
      <w:pPr>
        <w:spacing w:before="60" w:after="60" w:line="276" w:lineRule="auto"/>
        <w:ind w:left="426" w:hanging="426"/>
        <w:jc w:val="left"/>
      </w:pPr>
      <w:r>
        <w:rPr>
          <w:rFonts w:ascii="Times New Roman" w:hAnsi="Times New Roman" w:cs="B Lotus"/>
          <w:szCs w:val="28"/>
        </w:rPr>
        <w:t xml:space="preserve">Bruce, R. (2010). Survival relies on good management. Financial Times, January 28.</w:t>
      </w:r>
    </w:p>
    <w:p>
      <w:pPr>
        <w:spacing w:before="60" w:after="60" w:line="276" w:lineRule="auto"/>
        <w:ind w:left="426" w:hanging="426"/>
        <w:jc w:val="left"/>
      </w:pPr>
      <w:r>
        <w:rPr>
          <w:rFonts w:ascii="Times New Roman" w:hAnsi="Times New Roman" w:cs="B Lotus"/>
          <w:szCs w:val="28"/>
        </w:rPr>
        <w:t xml:space="preserve">Butterworth, S., &amp; Houghton, K. (1995). Auditor switching: The pricing of audit services. Journal of Business Finance &amp; Accounting, 22(3), 323-344.</w:t>
      </w:r>
    </w:p>
    <w:p>
      <w:pPr>
        <w:spacing w:before="60" w:after="60" w:line="276" w:lineRule="auto"/>
        <w:ind w:left="426" w:hanging="426"/>
        <w:jc w:val="left"/>
      </w:pPr>
      <w:r>
        <w:rPr>
          <w:rFonts w:ascii="Times New Roman" w:hAnsi="Times New Roman" w:cs="B Lotus"/>
          <w:szCs w:val="28"/>
        </w:rPr>
        <w:t xml:space="preserve">CAJEC (1992). Predatory Pricing, Discussion Paper. Chartered Accountants Joint Ethics Committee.</w:t>
      </w:r>
    </w:p>
    <w:p>
      <w:pPr>
        <w:spacing w:before="60" w:after="60" w:line="276" w:lineRule="auto"/>
        <w:ind w:left="426" w:hanging="426"/>
        <w:jc w:val="left"/>
      </w:pPr>
      <w:r>
        <w:rPr>
          <w:rFonts w:ascii="Times New Roman" w:hAnsi="Times New Roman" w:cs="B Lotus"/>
          <w:szCs w:val="28"/>
        </w:rPr>
        <w:t xml:space="preserve">Carson, E., &amp; Fargher, N. (2007). Note on audit fee premiums to client size and industry specialization. Accounting and Finance, 47(3), 423-446.</w:t>
      </w:r>
    </w:p>
    <w:p>
      <w:pPr>
        <w:spacing w:before="60" w:after="60" w:line="276" w:lineRule="auto"/>
        <w:ind w:left="426" w:hanging="426"/>
        <w:jc w:val="left"/>
      </w:pPr>
      <w:r>
        <w:rPr>
          <w:rFonts w:ascii="Times New Roman" w:hAnsi="Times New Roman" w:cs="B Lotus"/>
          <w:szCs w:val="28"/>
        </w:rPr>
        <w:t xml:space="preserve">Cho, M., Kwon, S. Y., &amp; Krishnan, G. V. (2020). Audit fee lowballing: Determinants, recovery, and future audit quality. Journal of Accounting and Public Policy, 40(4), 106787.</w:t>
      </w:r>
    </w:p>
    <w:p>
      <w:pPr>
        <w:spacing w:before="60" w:after="60" w:line="276" w:lineRule="auto"/>
        <w:ind w:left="426" w:hanging="426"/>
        <w:jc w:val="left"/>
      </w:pPr>
      <w:r>
        <w:rPr>
          <w:rFonts w:ascii="Times New Roman" w:hAnsi="Times New Roman" w:cs="B Lotus"/>
          <w:szCs w:val="28"/>
        </w:rPr>
        <w:t xml:space="preserve">Choi, J.-H., Kim, J.-B., Liu, X., &amp; Simunic, D. A. (2008). Audit pricing, legal liability regimes, and Big 4 premiums: Theory and cross-country evidence. Contemporary Accounting Research, 25(1), 55-99.</w:t>
      </w:r>
    </w:p>
    <w:p>
      <w:pPr>
        <w:spacing w:before="60" w:after="60" w:line="276" w:lineRule="auto"/>
        <w:ind w:left="426" w:hanging="426"/>
        <w:jc w:val="left"/>
      </w:pPr>
      <w:r>
        <w:rPr>
          <w:rFonts w:ascii="Times New Roman" w:hAnsi="Times New Roman" w:cs="B Lotus"/>
          <w:szCs w:val="28"/>
        </w:rPr>
        <w:t xml:space="preserve">Chow, G. C. (1960). Tests of equality between sets of coefficients in two linear regressions. Econometrica, 28(3), 591-605.</w:t>
      </w:r>
    </w:p>
    <w:p>
      <w:pPr>
        <w:spacing w:before="60" w:after="60" w:line="276" w:lineRule="auto"/>
        <w:ind w:left="426" w:hanging="426"/>
        <w:jc w:val="left"/>
      </w:pPr>
      <w:r>
        <w:rPr>
          <w:rFonts w:ascii="Times New Roman" w:hAnsi="Times New Roman" w:cs="B Lotus"/>
          <w:szCs w:val="28"/>
        </w:rPr>
        <w:t xml:space="preserve">Chung, H., &amp; Kallapur, S. (2003). Client importance, nonaudit services, and abnormal accruals. The Accounting Review, 78(4), 931-955.</w:t>
      </w:r>
    </w:p>
    <w:p>
      <w:pPr>
        <w:spacing w:before="60" w:after="60" w:line="276" w:lineRule="auto"/>
        <w:ind w:left="426" w:hanging="426"/>
        <w:jc w:val="left"/>
      </w:pPr>
      <w:r>
        <w:rPr>
          <w:rFonts w:ascii="Times New Roman" w:hAnsi="Times New Roman" w:cs="B Lotus"/>
          <w:szCs w:val="28"/>
        </w:rPr>
        <w:t xml:space="preserve">Competition Commission (2012). Statutory Audit Services Market Investigation: Econometric Analysis of Audit Costs. London: Competition Commission.</w:t>
      </w:r>
    </w:p>
    <w:p>
      <w:pPr>
        <w:spacing w:before="60" w:after="60" w:line="276" w:lineRule="auto"/>
        <w:ind w:left="426" w:hanging="426"/>
        <w:jc w:val="left"/>
      </w:pPr>
      <w:r>
        <w:rPr>
          <w:rFonts w:ascii="Times New Roman" w:hAnsi="Times New Roman" w:cs="B Lotus"/>
          <w:szCs w:val="28"/>
        </w:rPr>
        <w:t xml:space="preserve">Craswell, A. T., Francis, J. R., &amp; Taylor, S. L. (1995). Auditor brand name reputations and industry specializations. Journal of Accounting and Economics, 20(3), 297-322.</w:t>
      </w:r>
    </w:p>
    <w:p>
      <w:pPr>
        <w:spacing w:before="60" w:after="60" w:line="276" w:lineRule="auto"/>
        <w:ind w:left="426" w:hanging="426"/>
        <w:jc w:val="left"/>
      </w:pPr>
      <w:r>
        <w:rPr>
          <w:rFonts w:ascii="Times New Roman" w:hAnsi="Times New Roman" w:cs="B Lotus"/>
          <w:szCs w:val="28"/>
        </w:rPr>
        <w:t xml:space="preserve">Davidson, R. A., &amp; Neu, D. (1993). A note on the association between audit firm size and audit quality. Contemporary Accounting Research, 9(2), 479-488.</w:t>
      </w:r>
    </w:p>
    <w:p>
      <w:pPr>
        <w:spacing w:before="60" w:after="60" w:line="276" w:lineRule="auto"/>
        <w:ind w:left="426" w:hanging="426"/>
        <w:jc w:val="left"/>
      </w:pPr>
      <w:r>
        <w:rPr>
          <w:rFonts w:ascii="Times New Roman" w:hAnsi="Times New Roman" w:cs="B Lotus"/>
          <w:szCs w:val="28"/>
        </w:rPr>
        <w:t xml:space="preserve">DeAngelo, L. E. (1981). Auditor independence, 'low balling', and disclosure regulation. Journal of Accounting and Economics, 3(2), 113-127.</w:t>
      </w:r>
    </w:p>
    <w:p>
      <w:pPr>
        <w:spacing w:before="60" w:after="60" w:line="276" w:lineRule="auto"/>
        <w:ind w:left="426" w:hanging="426"/>
        <w:jc w:val="left"/>
      </w:pPr>
      <w:r>
        <w:rPr>
          <w:rFonts w:ascii="Times New Roman" w:hAnsi="Times New Roman" w:cs="B Lotus"/>
          <w:szCs w:val="28"/>
        </w:rPr>
        <w:t xml:space="preserve">Dechow, P. M., Sloan, R. G., &amp; Sweeney, A. P. (1995). Detecting earnings management. The Accounting Review, 70(2), 193-225.</w:t>
      </w:r>
    </w:p>
    <w:p>
      <w:pPr>
        <w:spacing w:before="60" w:after="60" w:line="276" w:lineRule="auto"/>
        <w:ind w:left="426" w:hanging="426"/>
        <w:jc w:val="left"/>
      </w:pPr>
      <w:r>
        <w:rPr>
          <w:rFonts w:ascii="Times New Roman" w:hAnsi="Times New Roman" w:cs="B Lotus"/>
          <w:szCs w:val="28"/>
        </w:rPr>
        <w:t xml:space="preserve">DeFond, M., &amp; Zhang, J. (2014). A review of archival auditing research. Journal of Accounting and Economics, 58(2-3), 275-326.</w:t>
      </w:r>
    </w:p>
    <w:p>
      <w:pPr>
        <w:spacing w:before="60" w:after="60" w:line="276" w:lineRule="auto"/>
        <w:ind w:left="426" w:hanging="426"/>
        <w:jc w:val="left"/>
      </w:pPr>
      <w:r>
        <w:rPr>
          <w:rFonts w:ascii="Times New Roman" w:hAnsi="Times New Roman" w:cs="B Lotus"/>
          <w:szCs w:val="28"/>
        </w:rPr>
        <w:t xml:space="preserve">Desir, R., Casterella, J. R., &amp; Kokina, J. (2014). A reexamination of audit fees for initial audit engagements in the post-SOX period. Auditing: A Journal of Practice &amp; Theory, 33(2), 59-78.</w:t>
      </w:r>
    </w:p>
    <w:p>
      <w:pPr>
        <w:spacing w:before="60" w:after="60" w:line="276" w:lineRule="auto"/>
        <w:ind w:left="426" w:hanging="426"/>
        <w:jc w:val="left"/>
      </w:pPr>
      <w:r>
        <w:rPr>
          <w:rFonts w:ascii="Times New Roman" w:hAnsi="Times New Roman" w:cs="B Lotus"/>
          <w:szCs w:val="28"/>
        </w:rPr>
        <w:t xml:space="preserve">Durbin, J., &amp; Watson, G. S. (1951). Testing for serial correlation in least squares regression II. Biometrika, 38(1/2), 159-177.</w:t>
      </w:r>
    </w:p>
    <w:p>
      <w:pPr>
        <w:spacing w:before="60" w:after="60" w:line="276" w:lineRule="auto"/>
        <w:ind w:left="426" w:hanging="426"/>
        <w:jc w:val="left"/>
      </w:pPr>
      <w:r>
        <w:rPr>
          <w:rFonts w:ascii="Times New Roman" w:hAnsi="Times New Roman" w:cs="B Lotus"/>
          <w:szCs w:val="28"/>
        </w:rPr>
        <w:t xml:space="preserve">Dye, R. A. (1991). Informationally motivated auditor replacement. Journal of Accounting and Economics, 14(4), 347-374.</w:t>
      </w:r>
    </w:p>
    <w:p>
      <w:pPr>
        <w:spacing w:before="60" w:after="60" w:line="276" w:lineRule="auto"/>
        <w:ind w:left="426" w:hanging="426"/>
        <w:jc w:val="left"/>
      </w:pPr>
      <w:r>
        <w:rPr>
          <w:rFonts w:ascii="Times New Roman" w:hAnsi="Times New Roman" w:cs="B Lotus"/>
          <w:szCs w:val="28"/>
        </w:rPr>
        <w:t xml:space="preserve">Eisenhardt, K. M. (1989). Agency theory: An assessment and review. Academy of Management Review, 14(1), 57-74.</w:t>
      </w:r>
    </w:p>
    <w:p>
      <w:pPr>
        <w:spacing w:before="60" w:after="60" w:line="276" w:lineRule="auto"/>
        <w:ind w:left="426" w:hanging="426"/>
        <w:jc w:val="left"/>
      </w:pPr>
      <w:r>
        <w:rPr>
          <w:rFonts w:ascii="Times New Roman" w:hAnsi="Times New Roman" w:cs="B Lotus"/>
          <w:szCs w:val="28"/>
        </w:rPr>
        <w:t xml:space="preserve">Emerson, R. M. (1962). Power-dependence relations. American Sociological Review, 27(1), 31-41.</w:t>
      </w:r>
    </w:p>
    <w:p>
      <w:pPr>
        <w:spacing w:before="60" w:after="60" w:line="276" w:lineRule="auto"/>
        <w:ind w:left="426" w:hanging="426"/>
        <w:jc w:val="left"/>
      </w:pPr>
      <w:r>
        <w:rPr>
          <w:rFonts w:ascii="Times New Roman" w:hAnsi="Times New Roman" w:cs="B Lotus"/>
          <w:szCs w:val="28"/>
        </w:rPr>
        <w:t xml:space="preserve">Ettredge, M., &amp; Greenberg, R. (1990). Determinants of fee cutting on initial audit engagements. Journal of Accounting Research, 28(1), 198-210.</w:t>
      </w:r>
    </w:p>
    <w:p>
      <w:pPr>
        <w:spacing w:before="60" w:after="60" w:line="276" w:lineRule="auto"/>
        <w:ind w:left="426" w:hanging="426"/>
        <w:jc w:val="left"/>
      </w:pPr>
      <w:r>
        <w:rPr>
          <w:rFonts w:ascii="Times New Roman" w:hAnsi="Times New Roman" w:cs="B Lotus"/>
          <w:szCs w:val="28"/>
        </w:rPr>
        <w:t xml:space="preserve">Fama, E. F. (1980). Agency problems and the theory of the firm. Journal of Political Economy, 88(2), 288-307.</w:t>
      </w:r>
    </w:p>
    <w:p>
      <w:pPr>
        <w:spacing w:before="60" w:after="60" w:line="276" w:lineRule="auto"/>
        <w:ind w:left="426" w:hanging="426"/>
        <w:jc w:val="left"/>
      </w:pPr>
      <w:r>
        <w:rPr>
          <w:rFonts w:ascii="Times New Roman" w:hAnsi="Times New Roman" w:cs="B Lotus"/>
          <w:szCs w:val="28"/>
        </w:rPr>
        <w:t xml:space="preserve">Flanigan, J. (2002). Anderson's pain will strengthen system. Los Angeles Times, March 24, C1.</w:t>
      </w:r>
    </w:p>
    <w:p>
      <w:pPr>
        <w:spacing w:before="60" w:after="60" w:line="276" w:lineRule="auto"/>
        <w:ind w:left="426" w:hanging="426"/>
        <w:jc w:val="left"/>
      </w:pPr>
      <w:r>
        <w:rPr>
          <w:rFonts w:ascii="Times New Roman" w:hAnsi="Times New Roman" w:cs="B Lotus"/>
          <w:szCs w:val="28"/>
        </w:rPr>
        <w:t xml:space="preserve">Francis, J. R. (1984). The effect of audit firm size on audit prices: A study of the Australian market. Journal of Accounting and Economics, 6(2), 133-151.</w:t>
      </w:r>
    </w:p>
    <w:p>
      <w:pPr>
        <w:spacing w:before="60" w:after="60" w:line="276" w:lineRule="auto"/>
        <w:ind w:left="426" w:hanging="426"/>
        <w:jc w:val="left"/>
      </w:pPr>
      <w:r>
        <w:rPr>
          <w:rFonts w:ascii="Times New Roman" w:hAnsi="Times New Roman" w:cs="B Lotus"/>
          <w:szCs w:val="28"/>
        </w:rPr>
        <w:t xml:space="preserve">Francis, J. R. (2004). What do we know about audit quality? The British Accounting Review, 36(4), 345-368.</w:t>
      </w:r>
    </w:p>
    <w:p>
      <w:pPr>
        <w:spacing w:before="60" w:after="60" w:line="276" w:lineRule="auto"/>
        <w:ind w:left="426" w:hanging="426"/>
        <w:jc w:val="left"/>
      </w:pPr>
      <w:r>
        <w:rPr>
          <w:rFonts w:ascii="Times New Roman" w:hAnsi="Times New Roman" w:cs="B Lotus"/>
          <w:szCs w:val="28"/>
        </w:rPr>
        <w:t xml:space="preserve">Frankel, R., Johnson, M., &amp; Nelson, K. (2002). The relation between auditors' fees for nonaudit services and earnings management. The Accounting Review, 77(Supplement), 71-105.</w:t>
      </w:r>
    </w:p>
    <w:p>
      <w:pPr>
        <w:spacing w:before="60" w:after="60" w:line="276" w:lineRule="auto"/>
        <w:ind w:left="426" w:hanging="426"/>
        <w:jc w:val="left"/>
      </w:pPr>
      <w:r>
        <w:rPr>
          <w:rFonts w:ascii="Times New Roman" w:hAnsi="Times New Roman" w:cs="B Lotus"/>
          <w:szCs w:val="28"/>
        </w:rPr>
        <w:t xml:space="preserve">Godfrey, L. G. (1978). Testing against general autoregressive and moving average error models when the regressors include lagged dependent variables. Econometrica, 46(6), 1293-1301.</w:t>
      </w:r>
    </w:p>
    <w:p>
      <w:pPr>
        <w:spacing w:before="60" w:after="60" w:line="276" w:lineRule="auto"/>
        <w:ind w:left="426" w:hanging="426"/>
        <w:jc w:val="left"/>
      </w:pPr>
      <w:r>
        <w:rPr>
          <w:rFonts w:ascii="Times New Roman" w:hAnsi="Times New Roman" w:cs="B Lotus"/>
          <w:szCs w:val="28"/>
        </w:rPr>
        <w:t xml:space="preserve">Gujarati, D. N., &amp; Porter, D. C. (2009). Basic Econometrics (5th ed.). New York: McGraw-Hill.</w:t>
      </w:r>
    </w:p>
    <w:p>
      <w:pPr>
        <w:spacing w:before="60" w:after="60" w:line="276" w:lineRule="auto"/>
        <w:ind w:left="426" w:hanging="426"/>
        <w:jc w:val="left"/>
      </w:pPr>
      <w:r>
        <w:rPr>
          <w:rFonts w:ascii="Times New Roman" w:hAnsi="Times New Roman" w:cs="B Lotus"/>
          <w:szCs w:val="28"/>
        </w:rPr>
        <w:t xml:space="preserve">Gul, F. A., Jaggi, B. L., &amp; Krishnan, G. V. (2007). Auditor independence: Evidence on the joint effects of auditor tenure and nonaudit fees. Auditing: A Journal of Practice &amp; Theory, 26(2), 117-142.</w:t>
      </w:r>
    </w:p>
    <w:p>
      <w:pPr>
        <w:spacing w:before="60" w:after="60" w:line="276" w:lineRule="auto"/>
        <w:ind w:left="426" w:hanging="426"/>
        <w:jc w:val="left"/>
      </w:pPr>
      <w:r>
        <w:rPr>
          <w:rFonts w:ascii="Times New Roman" w:hAnsi="Times New Roman" w:cs="B Lotus"/>
          <w:szCs w:val="28"/>
        </w:rPr>
        <w:t xml:space="preserve">Hausman, J. A. (1978). Specification tests in econometrics. Econometrica, 46(6), 1251-1271.</w:t>
      </w:r>
    </w:p>
    <w:p>
      <w:pPr>
        <w:spacing w:before="60" w:after="60" w:line="276" w:lineRule="auto"/>
        <w:ind w:left="426" w:hanging="426"/>
        <w:jc w:val="left"/>
      </w:pPr>
      <w:r>
        <w:rPr>
          <w:rFonts w:ascii="Times New Roman" w:hAnsi="Times New Roman" w:cs="B Lotus"/>
          <w:szCs w:val="28"/>
        </w:rPr>
        <w:t xml:space="preserve">Hay, D. C., Knechel, W. R., &amp; Wong, N. (2006). Audit fees: A meta-analysis of the effect of supply and demand attributes. Contemporary Accounting Research, 23(1), 141-191.</w:t>
      </w:r>
    </w:p>
    <w:p>
      <w:pPr>
        <w:spacing w:before="60" w:after="60" w:line="276" w:lineRule="auto"/>
        <w:ind w:left="426" w:hanging="426"/>
        <w:jc w:val="left"/>
      </w:pPr>
      <w:r>
        <w:rPr>
          <w:rFonts w:ascii="Times New Roman" w:hAnsi="Times New Roman" w:cs="B Lotus"/>
          <w:szCs w:val="28"/>
        </w:rPr>
        <w:t xml:space="preserve">Healy, P. M., &amp; Palepu, K. G. (2003). How the quest for efficiency corroded the market. Harvard Business Review, 81(7), 76-85.</w:t>
      </w:r>
    </w:p>
    <w:p>
      <w:pPr>
        <w:spacing w:before="60" w:after="60" w:line="276" w:lineRule="auto"/>
        <w:ind w:left="426" w:hanging="426"/>
        <w:jc w:val="left"/>
      </w:pPr>
      <w:r>
        <w:rPr>
          <w:rFonts w:ascii="Times New Roman" w:hAnsi="Times New Roman" w:cs="B Lotus"/>
          <w:szCs w:val="28"/>
        </w:rPr>
        <w:t xml:space="preserve">Hillman, A. J., &amp; Dalziel, T. (2003). Boards of directors and firm performance: Integrating agency and resource dependence perspectives. Academy of Management Review, 28(3), 383-396.</w:t>
      </w:r>
    </w:p>
    <w:p>
      <w:pPr>
        <w:spacing w:before="60" w:after="60" w:line="276" w:lineRule="auto"/>
        <w:ind w:left="426" w:hanging="426"/>
        <w:jc w:val="left"/>
      </w:pPr>
      <w:r>
        <w:rPr>
          <w:rFonts w:ascii="Times New Roman" w:hAnsi="Times New Roman" w:cs="B Lotus"/>
          <w:szCs w:val="28"/>
        </w:rPr>
        <w:t xml:space="preserve">Holmstrom, B. (1979). Moral hazard and observability. The Bell Journal of Economics, 10(1), 74-91.</w:t>
      </w:r>
    </w:p>
    <w:p>
      <w:pPr>
        <w:spacing w:before="60" w:after="60" w:line="276" w:lineRule="auto"/>
        <w:ind w:left="426" w:hanging="426"/>
        <w:jc w:val="left"/>
      </w:pPr>
      <w:r>
        <w:rPr>
          <w:rFonts w:ascii="Times New Roman" w:hAnsi="Times New Roman" w:cs="B Lotus"/>
          <w:szCs w:val="28"/>
        </w:rPr>
        <w:t xml:space="preserve">International Auditing and Assurance Standards Board (2011). A Framework for Audit Quality: Key Elements that Create an Environment for Audit Quality (Consultation Paper). New York: IFAC.</w:t>
      </w:r>
    </w:p>
    <w:p>
      <w:pPr>
        <w:spacing w:before="60" w:after="60" w:line="276" w:lineRule="auto"/>
        <w:ind w:left="426" w:hanging="426"/>
        <w:jc w:val="left"/>
      </w:pPr>
      <w:r>
        <w:rPr>
          <w:rFonts w:ascii="Times New Roman" w:hAnsi="Times New Roman" w:cs="B Lotus"/>
          <w:szCs w:val="28"/>
        </w:rPr>
        <w:t xml:space="preserve">Im, K. S., Pesaran, M. H., &amp; Shin, Y. (2003). Testing for unit roots in heterogeneous panels. Journal of Econometrics, 115(1), 53-74.</w:t>
      </w:r>
    </w:p>
    <w:p>
      <w:pPr>
        <w:spacing w:before="60" w:after="60" w:line="276" w:lineRule="auto"/>
        <w:ind w:left="426" w:hanging="426"/>
        <w:jc w:val="left"/>
      </w:pPr>
      <w:r>
        <w:rPr>
          <w:rFonts w:ascii="Times New Roman" w:hAnsi="Times New Roman" w:cs="B Lotus"/>
          <w:szCs w:val="28"/>
        </w:rPr>
        <w:t xml:space="preserve">Jensen, M. C., &amp; Meckling, W. H. (1976). Theory of the firm: Managerial behavior, agency costs and ownership structure. Journal of Financial Economics, 3(4), 305-360.</w:t>
      </w:r>
    </w:p>
    <w:p>
      <w:pPr>
        <w:spacing w:before="60" w:after="60" w:line="276" w:lineRule="auto"/>
        <w:ind w:left="426" w:hanging="426"/>
        <w:jc w:val="left"/>
      </w:pPr>
      <w:r>
        <w:rPr>
          <w:rFonts w:ascii="Times New Roman" w:hAnsi="Times New Roman" w:cs="B Lotus"/>
          <w:szCs w:val="28"/>
        </w:rPr>
        <w:t xml:space="preserve">Johnstone, K. M., Bedard, J. C., &amp; Ettredge, M. L. (2004). The effect of competitive bidding on engagement planning and pricing. Contemporary Accounting Research, 21(1), 25-53.</w:t>
      </w:r>
    </w:p>
    <w:p>
      <w:pPr>
        <w:spacing w:before="60" w:after="60" w:line="276" w:lineRule="auto"/>
        <w:ind w:left="426" w:hanging="426"/>
        <w:jc w:val="left"/>
      </w:pPr>
      <w:r>
        <w:rPr>
          <w:rFonts w:ascii="Times New Roman" w:hAnsi="Times New Roman" w:cs="B Lotus"/>
          <w:szCs w:val="28"/>
        </w:rPr>
        <w:t xml:space="preserve">Jones, J. J. (1991). Earnings management during import relief investigations. Journal of Accounting Research, 29(2), 193-228.</w:t>
      </w:r>
    </w:p>
    <w:p>
      <w:pPr>
        <w:spacing w:before="60" w:after="60" w:line="276" w:lineRule="auto"/>
        <w:ind w:left="426" w:hanging="426"/>
        <w:jc w:val="left"/>
      </w:pPr>
      <w:r>
        <w:rPr>
          <w:rFonts w:ascii="Times New Roman" w:hAnsi="Times New Roman" w:cs="B Lotus"/>
          <w:szCs w:val="28"/>
        </w:rPr>
        <w:t xml:space="preserve">Káčer, M., &amp; Wilson, N. (2016). The Initial Discount for New Audit Engagements: Case of UK 1998-2012 (Working Paper No. 16-03). Leeds University Business School.</w:t>
      </w:r>
    </w:p>
    <w:p>
      <w:pPr>
        <w:spacing w:before="60" w:after="60" w:line="276" w:lineRule="auto"/>
        <w:ind w:left="426" w:hanging="426"/>
        <w:jc w:val="left"/>
      </w:pPr>
      <w:r>
        <w:rPr>
          <w:rFonts w:ascii="Times New Roman" w:hAnsi="Times New Roman" w:cs="B Lotus"/>
          <w:szCs w:val="28"/>
        </w:rPr>
        <w:t xml:space="preserve">Kanodia, C., &amp; Mukherji, A. (1994). Audit pricing, lowballing and auditor turnover: A dynamic analysis. The Accounting Review, 69(4), 593-615.</w:t>
      </w:r>
    </w:p>
    <w:p>
      <w:pPr>
        <w:spacing w:before="60" w:after="60" w:line="276" w:lineRule="auto"/>
        <w:ind w:left="426" w:hanging="426"/>
        <w:jc w:val="left"/>
      </w:pPr>
      <w:r>
        <w:rPr>
          <w:rFonts w:ascii="Times New Roman" w:hAnsi="Times New Roman" w:cs="B Lotus"/>
          <w:szCs w:val="28"/>
        </w:rPr>
        <w:t xml:space="preserve">Kao, C. (1999). Spurious regression and residual-based tests for cointegration in panel data. Journal of Econometrics, 90(1), 1-44.</w:t>
      </w:r>
    </w:p>
    <w:p>
      <w:pPr>
        <w:spacing w:before="60" w:after="60" w:line="276" w:lineRule="auto"/>
        <w:ind w:left="426" w:hanging="426"/>
        <w:jc w:val="left"/>
      </w:pPr>
      <w:r>
        <w:rPr>
          <w:rFonts w:ascii="Times New Roman" w:hAnsi="Times New Roman" w:cs="B Lotus"/>
          <w:szCs w:val="28"/>
        </w:rPr>
        <w:t xml:space="preserve">Knechel, W. R., Krishnan, G. V., Pevzner, M., Shefchik, L. B., &amp; Velury, U. K. (2013). Audit quality: Insights from the academic literature. Auditing: A Journal of Practice &amp; Theory, 32(Supplement 1), 385-421.</w:t>
      </w:r>
    </w:p>
    <w:p>
      <w:pPr>
        <w:spacing w:before="60" w:after="60" w:line="276" w:lineRule="auto"/>
        <w:ind w:left="426" w:hanging="426"/>
        <w:jc w:val="left"/>
      </w:pPr>
      <w:r>
        <w:rPr>
          <w:rFonts w:ascii="Times New Roman" w:hAnsi="Times New Roman" w:cs="B Lotus"/>
          <w:szCs w:val="28"/>
        </w:rPr>
        <w:t xml:space="preserve">Kothari, S. P., Leone, A. J., &amp; Wasley, C. E. (2005). Performance matched discretionary accrual measures. Journal of Accounting and Economics, 39(1), 163-197.</w:t>
      </w:r>
    </w:p>
    <w:p>
      <w:pPr>
        <w:spacing w:before="60" w:after="60" w:line="276" w:lineRule="auto"/>
        <w:ind w:left="426" w:hanging="426"/>
        <w:jc w:val="left"/>
      </w:pPr>
      <w:r>
        <w:rPr>
          <w:rFonts w:ascii="Times New Roman" w:hAnsi="Times New Roman" w:cs="B Lotus"/>
          <w:szCs w:val="28"/>
        </w:rPr>
        <w:t xml:space="preserve">Krauß, P., Quosigk, B. M., &amp; Zülch, H. (2014). Effects of initial audit fee discounts on audit quality: Evidence from Germany. International Journal of Auditing, 18(1), 40-56.</w:t>
      </w:r>
    </w:p>
    <w:p>
      <w:pPr>
        <w:spacing w:before="60" w:after="60" w:line="276" w:lineRule="auto"/>
        <w:ind w:left="426" w:hanging="426"/>
        <w:jc w:val="left"/>
      </w:pPr>
      <w:r>
        <w:rPr>
          <w:rFonts w:ascii="Times New Roman" w:hAnsi="Times New Roman" w:cs="B Lotus"/>
          <w:szCs w:val="28"/>
        </w:rPr>
        <w:t xml:space="preserve">Krishnan, G. V., &amp; Tanyi, P. (2020). Does regulating audit pricing enhance audit quality and the timeliness of audit reporting? The Texas experience. Journal of Law, Finance, and Accounting, 5(1), 1-64.</w:t>
      </w:r>
    </w:p>
    <w:p>
      <w:pPr>
        <w:spacing w:before="60" w:after="60" w:line="276" w:lineRule="auto"/>
        <w:ind w:left="426" w:hanging="426"/>
        <w:jc w:val="left"/>
      </w:pPr>
      <w:r>
        <w:rPr>
          <w:rFonts w:ascii="Times New Roman" w:hAnsi="Times New Roman" w:cs="B Lotus"/>
          <w:szCs w:val="28"/>
        </w:rPr>
        <w:t xml:space="preserve">Lam, S. S., &amp; Chang, S. K. (1994). Auditor service quality and auditor size: Evidence from initial public offerings in Singapore. Journal of International Accounting, Auditing and Taxation, 3(1), 103-114.</w:t>
      </w:r>
    </w:p>
    <w:p>
      <w:pPr>
        <w:spacing w:before="60" w:after="60" w:line="276" w:lineRule="auto"/>
        <w:ind w:left="426" w:hanging="426"/>
        <w:jc w:val="left"/>
      </w:pPr>
      <w:r>
        <w:rPr>
          <w:rFonts w:ascii="Times New Roman" w:hAnsi="Times New Roman" w:cs="B Lotus"/>
          <w:szCs w:val="28"/>
        </w:rPr>
        <w:t xml:space="preserve">Leventis, S., Weetman, P., &amp; Caramanis, C. (2011). Agency costs and product market competition: The case of audit pricing in Greece. The British Accounting Review, 43(2), 112-119.</w:t>
      </w:r>
    </w:p>
    <w:p>
      <w:pPr>
        <w:spacing w:before="60" w:after="60" w:line="276" w:lineRule="auto"/>
        <w:ind w:left="426" w:hanging="426"/>
        <w:jc w:val="left"/>
      </w:pPr>
      <w:r>
        <w:rPr>
          <w:rFonts w:ascii="Times New Roman" w:hAnsi="Times New Roman" w:cs="B Lotus"/>
          <w:szCs w:val="28"/>
        </w:rPr>
        <w:t xml:space="preserve">Levin, A., Lin, C.-F., &amp; Chu, C.-S. J. (2002). Unit root tests in panel data: Asymptotic and finite-sample properties. Journal of Econometrics, 108(1), 1-24.</w:t>
      </w:r>
    </w:p>
    <w:p>
      <w:pPr>
        <w:spacing w:before="60" w:after="60" w:line="276" w:lineRule="auto"/>
        <w:ind w:left="426" w:hanging="426"/>
        <w:jc w:val="left"/>
      </w:pPr>
      <w:r>
        <w:rPr>
          <w:rFonts w:ascii="Times New Roman" w:hAnsi="Times New Roman" w:cs="B Lotus"/>
          <w:szCs w:val="28"/>
        </w:rPr>
        <w:t xml:space="preserve">Li, C. (2009). Does client importance affect auditor independence at the office level? Empirical evidence from going-concern opinions. Contemporary Accounting Research, 26(1), 201-230.</w:t>
      </w:r>
    </w:p>
    <w:p>
      <w:pPr>
        <w:spacing w:before="60" w:after="60" w:line="276" w:lineRule="auto"/>
        <w:ind w:left="426" w:hanging="426"/>
        <w:jc w:val="left"/>
      </w:pPr>
      <w:r>
        <w:rPr>
          <w:rFonts w:ascii="Times New Roman" w:hAnsi="Times New Roman" w:cs="B Lotus"/>
          <w:szCs w:val="28"/>
        </w:rPr>
        <w:t xml:space="preserve">Novak, C., &amp; Knechel, W. R. (2023). What does an audit really cost? An exploratory study of auditor pricing of initial engagements in a fixed cost model. International Journal of Auditing. DOI: 10.1111/ijau.12279</w:t>
      </w:r>
    </w:p>
    <w:p>
      <w:pPr>
        <w:spacing w:before="60" w:after="60" w:line="276" w:lineRule="auto"/>
        <w:ind w:left="426" w:hanging="426"/>
        <w:jc w:val="left"/>
      </w:pPr>
      <w:r>
        <w:rPr>
          <w:rFonts w:ascii="Times New Roman" w:hAnsi="Times New Roman" w:cs="B Lotus"/>
          <w:szCs w:val="28"/>
        </w:rPr>
        <w:t xml:space="preserve">Omer, &amp; Yuan (2025). Do audit firms discount initial full-year audit engagements with multiple potential successor auditors? Journal of Business Finance &amp; Accounting, 52(2), 657-690.</w:t>
      </w:r>
    </w:p>
    <w:p>
      <w:pPr>
        <w:spacing w:before="60" w:after="60" w:line="276" w:lineRule="auto"/>
        <w:ind w:left="426" w:hanging="426"/>
        <w:jc w:val="left"/>
      </w:pPr>
      <w:r>
        <w:rPr>
          <w:rFonts w:ascii="Times New Roman" w:hAnsi="Times New Roman" w:cs="B Lotus"/>
          <w:szCs w:val="28"/>
        </w:rPr>
        <w:t xml:space="preserve">Public Company Accounting Oversight Board (2013). Concept Release on Audit Quality Indicators (PCAOB Release No. 2013-005). Washington, DC: PCAOB.</w:t>
      </w:r>
    </w:p>
    <w:p>
      <w:pPr>
        <w:spacing w:before="60" w:after="60" w:line="276" w:lineRule="auto"/>
        <w:ind w:left="426" w:hanging="426"/>
        <w:jc w:val="left"/>
      </w:pPr>
      <w:r>
        <w:rPr>
          <w:rFonts w:ascii="Times New Roman" w:hAnsi="Times New Roman" w:cs="B Lotus"/>
          <w:szCs w:val="28"/>
        </w:rPr>
        <w:t xml:space="preserve">Peel, M. J. (2013). The pricing of initial audit engagements by Big 4 and leading mid-tier auditors. Accounting and Business Research, 43(6), 636-659. DOI: 10.1080/00014788.2013.827106</w:t>
      </w:r>
    </w:p>
    <w:p>
      <w:pPr>
        <w:spacing w:before="60" w:after="60" w:line="276" w:lineRule="auto"/>
        <w:ind w:left="426" w:hanging="426"/>
        <w:jc w:val="left"/>
      </w:pPr>
      <w:r>
        <w:rPr>
          <w:rFonts w:ascii="Times New Roman" w:hAnsi="Times New Roman" w:cs="B Lotus"/>
          <w:szCs w:val="28"/>
        </w:rPr>
        <w:t xml:space="preserve">Pfeffer, J., &amp; Salancik, G. R. (1978). The External Control of Organizations: A Resource Dependence Perspective. New York: Harper &amp; Row.</w:t>
      </w:r>
    </w:p>
    <w:p>
      <w:pPr>
        <w:spacing w:before="60" w:after="60" w:line="276" w:lineRule="auto"/>
        <w:ind w:left="426" w:hanging="426"/>
        <w:jc w:val="left"/>
      </w:pPr>
      <w:r>
        <w:rPr>
          <w:rFonts w:ascii="Times New Roman" w:hAnsi="Times New Roman" w:cs="B Lotus"/>
          <w:szCs w:val="28"/>
        </w:rPr>
        <w:t xml:space="preserve">Porter, M. E. (1980). Competitive Strategy: Techniques for Analyzing Industries and Competitors. New York: Free Press.</w:t>
      </w:r>
    </w:p>
    <w:p>
      <w:pPr>
        <w:spacing w:before="60" w:after="60" w:line="276" w:lineRule="auto"/>
        <w:ind w:left="426" w:hanging="426"/>
        <w:jc w:val="left"/>
      </w:pPr>
      <w:r>
        <w:rPr>
          <w:rFonts w:ascii="Times New Roman" w:hAnsi="Times New Roman" w:cs="B Lotus"/>
          <w:szCs w:val="28"/>
        </w:rPr>
        <w:t xml:space="preserve">Porter, M. E. (1985). Competitive Advantage: Creating and Sustaining Superior Performance. New York: Free Press.</w:t>
      </w:r>
    </w:p>
    <w:p>
      <w:pPr>
        <w:spacing w:before="60" w:after="60" w:line="276" w:lineRule="auto"/>
        <w:ind w:left="426" w:hanging="426"/>
        <w:jc w:val="left"/>
      </w:pPr>
      <w:r>
        <w:rPr>
          <w:rFonts w:ascii="Times New Roman" w:hAnsi="Times New Roman" w:cs="B Lotus"/>
          <w:szCs w:val="28"/>
        </w:rPr>
        <w:t xml:space="preserve">Reynolds, J. K., &amp; Francis, J. R. (2001). Does size matter? The influence of large clients on office-level auditor reporting decisions. Journal of Accounting and Economics, 30(3), 375-400.</w:t>
      </w:r>
    </w:p>
    <w:p>
      <w:pPr>
        <w:spacing w:before="60" w:after="60" w:line="276" w:lineRule="auto"/>
        <w:ind w:left="426" w:hanging="426"/>
        <w:jc w:val="left"/>
      </w:pPr>
      <w:r>
        <w:rPr>
          <w:rFonts w:ascii="Times New Roman" w:hAnsi="Times New Roman" w:cs="B Lotus"/>
          <w:szCs w:val="28"/>
        </w:rPr>
        <w:t xml:space="preserve">Mohammad Rezaei, F., Dolatzarei, E., Faraji, O., &amp; Rezaee, Z. (2026). Regulation and audit fees for initial audit engagements. Interdisciplinary Journal of Management Studies, 19(3), 497-525. DOI: 10.22059/ijms.2025.380306.676927</w:t>
      </w:r>
    </w:p>
    <w:p>
      <w:pPr>
        <w:spacing w:before="60" w:after="60" w:line="276" w:lineRule="auto"/>
        <w:ind w:left="426" w:hanging="426"/>
        <w:jc w:val="left"/>
      </w:pPr>
      <w:r>
        <w:rPr>
          <w:rFonts w:ascii="Times New Roman" w:hAnsi="Times New Roman" w:cs="B Lotus"/>
          <w:szCs w:val="28"/>
        </w:rPr>
        <w:t xml:space="preserve">Sikka, P. (2009). Financial crisis and the silence of the auditors. Accounting, Organizations and Society, 34(6-7), 868-873.</w:t>
      </w:r>
    </w:p>
    <w:p>
      <w:pPr>
        <w:spacing w:before="60" w:after="60" w:line="276" w:lineRule="auto"/>
        <w:ind w:left="426" w:hanging="426"/>
        <w:jc w:val="left"/>
      </w:pPr>
      <w:r>
        <w:rPr>
          <w:rFonts w:ascii="Times New Roman" w:hAnsi="Times New Roman" w:cs="B Lotus"/>
          <w:szCs w:val="28"/>
        </w:rPr>
        <w:t xml:space="preserve">Simon, D. T., &amp; Francis, J. R. (1988). The effects of auditor change on audit fees: Tests of price cutting and price recovery. The Accounting Review, 63(2), 255-269.</w:t>
      </w:r>
    </w:p>
    <w:p>
      <w:pPr>
        <w:spacing w:before="60" w:after="60" w:line="276" w:lineRule="auto"/>
        <w:ind w:left="426" w:hanging="426"/>
        <w:jc w:val="left"/>
      </w:pPr>
      <w:r>
        <w:rPr>
          <w:rFonts w:ascii="Times New Roman" w:hAnsi="Times New Roman" w:cs="B Lotus"/>
          <w:szCs w:val="28"/>
        </w:rPr>
        <w:t xml:space="preserve">Simunic, D. A. (1980). The pricing of audit services: Theory and evidence. Journal of Accounting Research, 18(1), 161-190.</w:t>
      </w:r>
    </w:p>
    <w:p>
      <w:pPr>
        <w:spacing w:before="60" w:after="60" w:line="276" w:lineRule="auto"/>
        <w:ind w:left="426" w:hanging="426"/>
        <w:jc w:val="left"/>
      </w:pPr>
      <w:r>
        <w:rPr>
          <w:rFonts w:ascii="Times New Roman" w:hAnsi="Times New Roman" w:cs="B Lotus"/>
          <w:szCs w:val="28"/>
        </w:rPr>
        <w:t xml:space="preserve">Simunic, D. A. (1984). Auditing, consulting, and auditor independence. Journal of Accounting Research, 22(2), 679-702.</w:t>
      </w:r>
    </w:p>
    <w:p>
      <w:pPr>
        <w:spacing w:before="60" w:after="60" w:line="276" w:lineRule="auto"/>
        <w:ind w:left="426" w:hanging="426"/>
        <w:jc w:val="left"/>
      </w:pPr>
      <w:r>
        <w:rPr>
          <w:rFonts w:ascii="Times New Roman" w:hAnsi="Times New Roman" w:cs="B Lotus"/>
          <w:szCs w:val="28"/>
        </w:rPr>
        <w:t xml:space="preserve">Spence, M. (1973). Job market signaling. The Quarterly Journal of Economics, 87(3), 355-374.</w:t>
      </w:r>
    </w:p>
    <w:p>
      <w:pPr>
        <w:spacing w:before="60" w:after="60" w:line="276" w:lineRule="auto"/>
        <w:ind w:left="426" w:hanging="426"/>
        <w:jc w:val="left"/>
      </w:pPr>
      <w:r>
        <w:rPr>
          <w:rFonts w:ascii="Times New Roman" w:hAnsi="Times New Roman" w:cs="B Lotus"/>
          <w:szCs w:val="28"/>
        </w:rPr>
        <w:t xml:space="preserve">Srinidhi, B. N., &amp; Gul, F. A. (2007). The differential effects of auditors' nonaudit and audit fees on accrual quality. Contemporary Accounting Research, 24(2), 595-629.</w:t>
      </w:r>
    </w:p>
    <w:p>
      <w:pPr>
        <w:spacing w:before="60" w:after="60" w:line="276" w:lineRule="auto"/>
        <w:ind w:left="426" w:hanging="426"/>
        <w:jc w:val="left"/>
      </w:pPr>
      <w:r>
        <w:rPr>
          <w:rFonts w:ascii="Times New Roman" w:hAnsi="Times New Roman" w:cs="B Lotus"/>
          <w:szCs w:val="28"/>
        </w:rPr>
        <w:t xml:space="preserve">Stiglitz, J. E. (2000). The contributions of the economics of information to twentieth century economics. The Quarterly Journal of Economics, 115(4), 1441-1478.</w:t>
      </w:r>
    </w:p>
    <w:p>
      <w:pPr>
        <w:spacing w:before="60" w:after="60" w:line="276" w:lineRule="auto"/>
        <w:ind w:left="426" w:hanging="426"/>
        <w:jc w:val="left"/>
      </w:pPr>
      <w:r>
        <w:rPr>
          <w:rFonts w:ascii="Times New Roman" w:hAnsi="Times New Roman" w:cs="B Lotus"/>
          <w:szCs w:val="28"/>
        </w:rPr>
        <w:t xml:space="preserve">Turner, L. (2002). Oversight hearing on accounting and investor protection issues raised by Enron and other public companies. U.S. Senate, Committee on Banking, Housing and Urban Affairs, February 26. Washington, D.C.: Government Printing Office.</w:t>
      </w:r>
    </w:p>
    <w:p>
      <w:pPr>
        <w:spacing w:before="60" w:after="60" w:line="276" w:lineRule="auto"/>
        <w:ind w:left="426" w:hanging="426"/>
        <w:jc w:val="left"/>
      </w:pPr>
      <w:r>
        <w:rPr>
          <w:rFonts w:ascii="Times New Roman" w:hAnsi="Times New Roman" w:cs="B Lotus"/>
          <w:szCs w:val="28"/>
        </w:rPr>
        <w:t xml:space="preserve">Wallace, W. A. (1980). The Economic Role of the Audit in Free and Regulated Markets. Rochester, NY: University of Rochester, Touche Ross Aid to Education Program.</w:t>
      </w:r>
    </w:p>
    <w:p>
      <w:pPr>
        <w:spacing w:before="60" w:after="60" w:line="276" w:lineRule="auto"/>
        <w:ind w:left="426" w:hanging="426"/>
        <w:jc w:val="left"/>
      </w:pPr>
      <w:r>
        <w:rPr>
          <w:rFonts w:ascii="Times New Roman" w:hAnsi="Times New Roman" w:cs="B Lotus"/>
          <w:szCs w:val="28"/>
        </w:rPr>
        <w:t xml:space="preserve">Wang, Q., Wong, T. J., &amp; Xia, L. (2008). State ownership, the institutional environment, and auditor choice: Evidence from China. Journal of Accounting and Economics, 46(1), 112-134.</w:t>
      </w:r>
    </w:p>
    <w:p>
      <w:pPr>
        <w:spacing w:before="60" w:after="60" w:line="276" w:lineRule="auto"/>
        <w:ind w:left="426" w:hanging="426"/>
        <w:jc w:val="left"/>
      </w:pPr>
      <w:r>
        <w:rPr>
          <w:rFonts w:ascii="Times New Roman" w:hAnsi="Times New Roman" w:cs="B Lotus"/>
          <w:szCs w:val="28"/>
        </w:rPr>
        <w:t xml:space="preserve">Watts, R. L., &amp; Zimmerman, J. L. (1986). Positive Accounting Theory. Englewood Cliffs, NJ: Prentice-Hall.</w:t>
      </w:r>
    </w:p>
    <w:p>
      <w:pPr>
        <w:spacing w:before="60" w:after="60" w:line="276" w:lineRule="auto"/>
        <w:ind w:left="426" w:hanging="426"/>
        <w:jc w:val="left"/>
      </w:pPr>
      <w:r>
        <w:rPr>
          <w:rFonts w:ascii="Times New Roman" w:hAnsi="Times New Roman" w:cs="B Lotus"/>
          <w:szCs w:val="28"/>
        </w:rPr>
        <w:t xml:space="preserve">Whisenant, S., Sankaraguruswamy, S., &amp; Raghunandan, K. (2003). Evidence on the joint determination of audit and non-audit fees. Journal of Accounting Research, 41(4), 721-744.</w:t>
      </w:r>
    </w:p>
    <w:p>
      <w:pPr>
        <w:spacing w:before="60" w:after="60" w:line="276" w:lineRule="auto"/>
        <w:ind w:left="426" w:hanging="426"/>
        <w:jc w:val="left"/>
      </w:pPr>
      <w:r>
        <w:rPr>
          <w:rFonts w:ascii="Times New Roman" w:hAnsi="Times New Roman" w:cs="B Lotus"/>
          <w:szCs w:val="28"/>
        </w:rPr>
        <w:t xml:space="preserve">White, H. (1980). A heteroskedasticity-consistent covariance matrix estimator and a direct test for heteroskedasticity. Econometrica, 48(4), 817-838.</w:t>
      </w:r>
    </w:p>
    <w:p>
      <w:pPr>
        <w:spacing w:before="60" w:after="60" w:line="276" w:lineRule="auto"/>
        <w:ind w:left="426" w:hanging="426"/>
        <w:jc w:val="left"/>
      </w:pPr>
      <w:r>
        <w:rPr>
          <w:rFonts w:ascii="Times New Roman" w:hAnsi="Times New Roman" w:cs="B Lotus"/>
          <w:szCs w:val="28"/>
        </w:rPr>
        <w:t xml:space="preserve">Wooldridge, J. M. (2010). Econometric Analysis of Cross Section and Panel Data (2nd ed.). Cambridge, MA: MIT Press.</w:t>
      </w:r>
    </w:p>
    <w:p>
      <w:pPr>
        <w:spacing w:after="0" w:line="240" w:lineRule="auto"/>
      </w:pPr>
      <w:r>
        <w:br w:type="page"/>
      </w:r>
    </w:p>
    <w:p>
      <w:pPr>
        <w:keepNext/>
        <w:bidi/>
        <w:spacing w:before="240" w:after="240" w:line="276" w:lineRule="auto"/>
        <w:jc w:val="center"/>
        <w:outlineLvl w:val="0"/>
      </w:pPr>
      <w:r>
        <w:rPr>
          <w:rFonts w:ascii="Times New Roman" w:hAnsi="Times New Roman" w:cs="B Titr"/>
          <w:b/>
          <w:bCs/>
          <w:szCs w:val="32"/>
          <w:rtl/>
        </w:rPr>
        <w:t xml:space="preserve">پیوست‌ها</w:t>
      </w:r>
    </w:p>
    <w:p w:rsidR="002901E3" w:rsidRDefault="002901E3">
      <w:pPr>
        <w:rPr>
          <w:rFonts w:ascii="Times New Roman" w:hAnsi="Times New Roman" w:cs="B Lotus"/>
          <w:szCs w:val="28"/>
          <w:rtl/>
        </w:rPr>
      </w:pPr>
      <w:r>
        <w:rPr>
          <w:rFonts w:ascii="Times New Roman" w:hAnsi="Times New Roman" w:cs="B Lotus"/>
          <w:szCs w:val="28"/>
          <w:rtl/>
        </w:rPr>
        <w:br w:type="page"/>
      </w:r>
    </w:p>
    <w:p w:rsidR="002901E3" w:rsidRDefault="002901E3" w:rsidP="002901E3">
      <w:pPr>
        <w:bidi/>
        <w:spacing w:before="120" w:after="120" w:line="276" w:lineRule="auto"/>
        <w:jc w:val="both"/>
        <w:rPr>
          <w:rFonts w:ascii="Times New Roman" w:hAnsi="Times New Roman" w:cs="B Lotus"/>
          <w:szCs w:val="28"/>
          <w:rtl/>
        </w:rPr>
      </w:pPr>
      <w:r>
        <w:rPr>
          <w:rFonts w:ascii="Times New Roman" w:hAnsi="Times New Roman" w:cs="B Lotus" w:hint="cs"/>
          <w:szCs w:val="28"/>
          <w:rtl/>
        </w:rPr>
        <w:t>خروجی نرم افزار</w:t>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492"/>
        <w:gridCol w:w="1313"/>
        <w:gridCol w:w="1312"/>
        <w:gridCol w:w="1313"/>
        <w:gridCol w:w="1312"/>
        <w:gridCol w:w="1313"/>
        <w:gridCol w:w="1312"/>
        <w:gridCol w:w="1313"/>
        <w:gridCol w:w="1312"/>
        <w:gridCol w:w="1313"/>
        <w:gridCol w:w="1312"/>
        <w:gridCol w:w="1313"/>
        <w:gridCol w:w="1312"/>
      </w:tblGrid>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01:29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80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149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AFQ</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BIG4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COMPLEX</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COSTP</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GROWTH</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NASR</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RISK</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TENURE</w:t>
            </w:r>
          </w:p>
        </w:tc>
      </w:tr>
      <w:tr w:rsidR="002901E3" w:rsidRPr="004D380E" w:rsidTr="0094647D">
        <w:trPr>
          <w:trHeight w:hRule="exact" w:val="90"/>
        </w:trPr>
        <w:tc>
          <w:tcPr>
            <w:tcW w:w="149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Mean</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1.260076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0.106915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0.128259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2.002566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0.025115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0.538855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0.442497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0.519602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0.070006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0.248661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16.17769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0.059437</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Median</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1.271898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0.053329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1.962119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0.017444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0.457154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0.428246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0.511470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0.057958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0.253762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15.91544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Maximum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1.963783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4.192450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2.766642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1.123964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9.114629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1.586916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0.803243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0.646891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0.840442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21.89949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1.000000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Minimum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0.265765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1.215739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-0.539490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-0.575110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0.022718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0.360110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0.001390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-1.085800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11.40681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Std. Dev.</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0.258943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0.246575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0.334552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0.259383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0.115762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0.573671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0.203996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0.049873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0.053514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0.220188</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1.864801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0.236564</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Skewness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-0.236825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9.103961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2.223483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0.474744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1.747185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5.596586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0.774505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1.323952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2.430260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-0.805923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0.505146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3.726628</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Kurtosis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3.655328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114.2523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5.943877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3.046186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19.81793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68.46598</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4.851960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7.529410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18.95274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6.058338</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2.826674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14.88775</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Jarque-Bera</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23.72748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507814.5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1136.492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35.12983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10412.93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170929.4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230.9815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998.9990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10881.23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473.5775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41.63521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7866.586</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Probability</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1097.526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102.5319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123.0000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1868.394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21.27214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501.1349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420.8147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452.5738</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65.73537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236.4769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15384.98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57.00000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 Dev.</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58.33495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58.24551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107.2242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62.70454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11.33707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305.7327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39.53379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2.163949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2.686153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46.05864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3303.609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53.61210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Observations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871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847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871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492"/>
        <w:gridCol w:w="1313"/>
        <w:gridCol w:w="1312"/>
        <w:gridCol w:w="1313"/>
        <w:gridCol w:w="1312"/>
        <w:gridCol w:w="1313"/>
        <w:gridCol w:w="1312"/>
        <w:gridCol w:w="1313"/>
        <w:gridCol w:w="1312"/>
        <w:gridCol w:w="1313"/>
        <w:gridCol w:w="1312"/>
        <w:gridCol w:w="1313"/>
        <w:gridCol w:w="1312"/>
      </w:tblGrid>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01:29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80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149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AFQ</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BIG4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COMPLEX</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COSTP</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GROWTH</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NASR</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RISK</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TENURE</w:t>
            </w:r>
          </w:p>
        </w:tc>
      </w:tr>
      <w:tr w:rsidR="002901E3" w:rsidRPr="004D380E" w:rsidTr="0094647D">
        <w:trPr>
          <w:trHeight w:hRule="exact" w:val="90"/>
        </w:trPr>
        <w:tc>
          <w:tcPr>
            <w:tcW w:w="149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Mean</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1.260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0.107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0.128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2.003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0.025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0.539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0.442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0.520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0.070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0.249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16.178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0.059</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Median</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1.272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1.962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0.017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0.457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0.428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0.511</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15.915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Maximum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1.964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4.192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2.767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1.124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9.115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1.587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0.803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0.647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0.840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21.899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Minimum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0.266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1.216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-0.539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-0.575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0.023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0.360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0.001</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-1.086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11.407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Std. Dev.</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0.247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0.335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0.259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0.116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0.574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0.204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0.054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0.220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1.865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0.237</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Skewness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-0.237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9.104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2.223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0.475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1.747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5.597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0.775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2.430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-0.806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0.505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3.727</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Kurtosis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3.655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114.252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5.944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3.046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19.818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68.466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4.852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7.529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18.953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6.058</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2.827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14.888</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Jarque-Bera</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23.727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507814.467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1136.492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35.130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10412.928</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170929.405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230.982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998.999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10881.232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473.577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41.635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7866.586</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Probability</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1097.526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102.532</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123.000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1868.394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21.272</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501.135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420.815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452.574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65.735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236.477</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15384.983</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57.000</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 Dev.</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58.335</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58.246</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107.224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62.705</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11.337</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305.733</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39.534</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2.164</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2.686</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46.059</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3303.609</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53.612</w:t>
            </w: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149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Observations</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871.000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933.000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847.000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930.000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871.000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939.000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951.000</w:t>
            </w:r>
          </w:p>
        </w:tc>
        <w:tc>
          <w:tcPr>
            <w:tcW w:w="131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951.000</w:t>
            </w:r>
          </w:p>
        </w:tc>
        <w:tc>
          <w:tcPr>
            <w:tcW w:w="1312"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959.000</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tbl>
      <w:tblPr>
        <w:tblW w:w="6720" w:type="dxa"/>
        <w:tblLook w:val="04A0" w:firstRow="1" w:lastRow="0" w:firstColumn="1" w:lastColumn="0" w:noHBand="0" w:noVBand="1"/>
      </w:tblPr>
      <w:tblGrid>
        <w:gridCol w:w="960"/>
        <w:gridCol w:w="960"/>
        <w:gridCol w:w="1133"/>
        <w:gridCol w:w="1097"/>
        <w:gridCol w:w="960"/>
        <w:gridCol w:w="1084"/>
        <w:gridCol w:w="981"/>
      </w:tblGrid>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Mean</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Median</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Maximum</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Minimum</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Std. Dev.</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Skewness</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Kurtosis</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1.260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1.272</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1.964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0.266</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0.259</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-0.237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3.655</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0.107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0.053</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4.192</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0.247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9.104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114.252</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0.128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0.335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2.223</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5.944</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2.003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1.962</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2.767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1.216</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0.259</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0.475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3.046</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0.025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0.017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1.124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-0.539</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0.116</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1.747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19.818</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0.539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0.457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9.115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-0.575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0.574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5.597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68.466</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0.442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0.428</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1.587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0.023</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0.204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0.775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4.852</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0.520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0.511</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0.803</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0.360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0.050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1.324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7.529</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0.070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0.058</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0.647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0.001</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0.054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2.430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18.953</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 xml:space="preserve">        0.249 </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0.254</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0.840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-1.086</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0.220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-0.806</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6.058</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16.178</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15.915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21.899</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11.407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1.865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0.505</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2.827</w:t>
            </w:r>
          </w:p>
        </w:tc>
      </w:tr>
      <w:tr w:rsidR="002901E3" w:rsidRPr="004D380E" w:rsidTr="0094647D">
        <w:trPr>
          <w:trHeight w:val="300"/>
        </w:trPr>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0.059</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0.237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3.727</w:t>
            </w:r>
          </w:p>
        </w:tc>
        <w:tc>
          <w:tcPr>
            <w:tcW w:w="960" w:type="dxa"/>
            <w:tcBorders>
              <w:top w:val="nil"/>
              <w:left w:val="nil"/>
              <w:bottom w:val="nil"/>
              <w:right w:val="nil"/>
            </w:tcBorders>
            <w:noWrap/>
            <w:vAlign w:val="bottom"/>
            <w:hideMark/>
          </w:tcPr>
          <w:p w:rsidR="002901E3" w:rsidRPr="004D380E" w:rsidRDefault="002901E3" w:rsidP="0094647D">
            <w:pPr>
              <w:spacing w:after="0" w:line="240" w:lineRule="auto"/>
              <w:jc w:val="right"/>
              <w:rPr>
                <w:rFonts w:ascii="Times New Roman" w:eastAsia="Times New Roman" w:hAnsi="Times New Roman" w:cs="Times New Roman"/>
                <w:color w:val="000000"/>
                <w:kern w:val="0"/>
                <w:sz w:val="22"/>
                <w:szCs w:val="22"/>
                <w14:ligatures w14:val="none"/>
              </w:rPr>
            </w:pPr>
            <w:r w:rsidRPr="004D380E">
              <w:rPr>
                <w:rFonts w:ascii="Times New Roman" w:eastAsia="Times New Roman" w:hAnsi="Times New Roman" w:cs="Times New Roman"/>
                <w:color w:val="000000"/>
                <w:kern w:val="0"/>
                <w:sz w:val="22"/>
                <w:szCs w:val="22"/>
                <w14:ligatures w14:val="none"/>
              </w:rPr>
              <w:t>14.888</w:t>
            </w:r>
          </w:p>
        </w:tc>
      </w:tr>
    </w:tbl>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D(AF)</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-22.3039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558</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-5.42191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549</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374.768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558</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475.302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558</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64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AFQ</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Balanced observations for each test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-35.4529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804</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-9.20461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804</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556.625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804</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721.547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804</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D(BIG4)</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Balanced observations for each test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-10.1730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-3.18668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0.0007</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38.1194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0.0005</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43.6019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0.0001</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D(COMPLEX)</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-28.2545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665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-6.42756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659</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467.582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665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595.596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665</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COSTP</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-12.9658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682</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-5.41694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661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406.677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682</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500.998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682</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GROWTH</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-24.4525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796</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-6.83381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790</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472.832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796</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582.626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796</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64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LEV</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-22.4671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-3.42148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0.0003</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359.636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0.0004</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458.919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NASR</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-17.9411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706</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-4.54322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688</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368.885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706</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486.681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124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706</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RISK</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-15.9487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789</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-2.67492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0.0037</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786</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328.461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0.0042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789</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406.969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789</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64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ROA</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-15.1795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-2.10345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0.0177</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321.799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0.0249</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414.529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811</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D(SIZE)</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-27.0219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674</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-4.28542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659</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379.085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674</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462.033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137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674</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Panel unit root test: Summary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Series:  D(TENURE)</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01:36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642"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Exogenous variables: Individual effects</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selection of maximum lags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Automatic lag length selection based on SIC: 0</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Newey-West automatic bandwidth selection and Bartlett kernel</w:t>
            </w: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Balanced observations for each test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64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w:t>
            </w:r>
          </w:p>
        </w:tc>
        <w:tc>
          <w:tcPr>
            <w:tcW w:w="998"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w:t>
            </w:r>
          </w:p>
        </w:tc>
        <w:tc>
          <w:tcPr>
            <w:tcW w:w="893"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sections</w:t>
            </w:r>
          </w:p>
        </w:tc>
        <w:tc>
          <w:tcPr>
            <w:tcW w:w="997" w:type="dxa"/>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Obs</w:t>
            </w: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common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Levin, Lin &amp; Chu t*</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-10.1013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single" w:sz="6" w:space="0"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Null: Unit root (assumes individual unit root process) </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Im, Pesaran and Shin W-stat </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-2.42449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0.0077</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ADF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65.8404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0.0034</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95</w:t>
            </w:r>
          </w:p>
        </w:tc>
      </w:tr>
      <w:tr w:rsidR="002901E3" w:rsidRPr="004D380E" w:rsidTr="0094647D">
        <w:trPr>
          <w:trHeight w:val="22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PP - Fisher Chi-square</w:t>
            </w: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60.2081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0.0000</w:t>
            </w: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11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55</w:t>
            </w:r>
          </w:p>
        </w:tc>
      </w:tr>
      <w:tr w:rsidR="002901E3" w:rsidRPr="004D380E" w:rsidTr="0094647D">
        <w:trPr>
          <w:trHeight w:hRule="exact" w:val="90"/>
        </w:trPr>
        <w:tc>
          <w:tcPr>
            <w:tcW w:w="264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hRule="exact" w:val="135"/>
        </w:trPr>
        <w:tc>
          <w:tcPr>
            <w:tcW w:w="264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89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Probabilities for Fisher tests are computed using an asymptotic Chi</w:t>
            </w:r>
          </w:p>
        </w:tc>
      </w:tr>
      <w:tr w:rsidR="002901E3" w:rsidRPr="004D380E" w:rsidTr="0094647D">
        <w:trPr>
          <w:trHeight w:val="225"/>
        </w:trPr>
        <w:tc>
          <w:tcPr>
            <w:tcW w:w="6532" w:type="dxa"/>
            <w:gridSpan w:val="5"/>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-square distribution. All other tests assume asymptotic normality.</w:t>
            </w:r>
          </w:p>
        </w:tc>
      </w:tr>
    </w:tbl>
    <w:p w:rsidR="002901E3" w:rsidRPr="002901E3" w:rsidRDefault="002901E3" w:rsidP="002901E3">
      <w:pPr>
        <w:autoSpaceDE w:val="0"/>
        <w:autoSpaceDN w:val="0"/>
        <w:bidi/>
        <w:adjustRightInd w:val="0"/>
        <w:spacing w:after="0" w:line="240" w:lineRule="auto"/>
        <w:rPr>
          <w:rFonts w:ascii="Times New Roman" w:hAnsi="Times New Roman" w:cs="B Lotus"/>
          <w:kern w:val="0"/>
          <w:sz w:val="18"/>
          <w:szCs w:val="18"/>
        </w:rPr>
      </w:pPr>
      <w:r w:rsidRPr="002901E3">
        <w:rPr>
          <w:rFonts w:ascii="Times New Roman" w:hAnsi="Times New Roman" w:cs="B Lotus"/>
          <w:kern w:val="0"/>
          <w:sz w:val="18"/>
          <w:szCs w:val="18"/>
        </w:rPr>
        <w:br/>
      </w:r>
      <w:r w:rsidRPr="002901E3">
        <w:rPr>
          <w:rFonts w:ascii="Times New Roman" w:hAnsi="Times New Roman" w:cs="B Lotus"/>
          <w:rtl/>
        </w:rPr>
        <w:t>مدل اول</w:t>
      </w:r>
      <w:r w:rsidRPr="002901E3">
        <w:rPr>
          <w:rFonts w:ascii="Times New Roman" w:hAnsi="Times New Roman" w:cs="B Lotus" w:hint="cs"/>
          <w:rtl/>
        </w:rPr>
        <w:t>:</w:t>
      </w:r>
      <w:r w:rsidRPr="002901E3">
        <w:rPr>
          <w:rFonts w:ascii="Times New Roman" w:hAnsi="Times New Roman" w:cs="B Lotus"/>
          <w:rtl/>
        </w:rPr>
        <w:br/>
      </w:r>
      <w:r w:rsidRPr="002901E3">
        <w:rPr>
          <w:rFonts w:ascii="Times New Roman" w:hAnsi="Times New Roman" w:cs="B Lotus"/>
          <w:rtl/>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Redundant Fixed Effects Tests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fixed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Test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  </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d.f.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6.740804</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(131,713)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Chi-square</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684.126557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Correlated Random Effects - Hausman Test</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random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Summary</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Statistic</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d.f.</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random</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42.582674</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Dependent Variable: AF</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 Panel Least Squares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01:50</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Periods included: 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Cross-sections included: 132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Total panel (unbalanced) observations: 849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Variable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Coefficient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Std. Error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NASR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-0.591617</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0.375013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-1.577594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Pr>
                <w:rFonts w:ascii="Times New Roman" w:hAnsi="Times New Roman" w:cs="Times New Roman"/>
                <w:color w:val="000000"/>
                <w:kern w:val="0"/>
                <w:sz w:val="18"/>
                <w:szCs w:val="18"/>
                <w:rtl/>
              </w:rPr>
              <w:t xml:space="preserve">0.1151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0.090670</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0.002672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33.93584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-0.014788</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0.019485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-0.758954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0.4481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GROWTH</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0.005180</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0.004428</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1.169910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0.2424</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1.146607</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0.056038</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20.46135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231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Specification</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fixed (dummy variables)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Root MSE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0.057121</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0.150172</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Mean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1.260174</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Adjusted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0.140738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S.D.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0.256046</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S.E. of regression</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0.062331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Akaike info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-2.566911</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squared resid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2.770129</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Schwarz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-1.806968</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Log likelihood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1225.654</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Hannan-Quinn criter.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-2.275797</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3.027137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Durbin-Watson stat</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1.759104</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0.005470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2901E3" w:rsidRDefault="002901E3" w:rsidP="002901E3">
      <w:pPr>
        <w:bidi/>
        <w:spacing w:after="0" w:line="240" w:lineRule="auto"/>
        <w:rPr>
          <w:rFonts w:ascii="Times New Roman" w:hAnsi="Times New Roman" w:cs="B Lotus"/>
          <w:rtl/>
        </w:rPr>
      </w:pPr>
      <w:r w:rsidRPr="002901E3">
        <w:rPr>
          <w:rFonts w:ascii="Times New Roman" w:hAnsi="Times New Roman" w:cs="B Lotus"/>
          <w:rtl/>
        </w:rPr>
        <w:br/>
      </w:r>
      <w:r w:rsidRPr="002901E3">
        <w:rPr>
          <w:rFonts w:ascii="Times New Roman" w:hAnsi="Times New Roman" w:cs="B Lotus"/>
          <w:rtl/>
        </w:rPr>
        <w:br/>
        <w:t>مدل دوم</w:t>
      </w:r>
      <w:r w:rsidRPr="002901E3">
        <w:rPr>
          <w:rFonts w:ascii="Times New Roman" w:hAnsi="Times New Roman" w:cs="B Lotus" w:hint="cs"/>
          <w:rtl/>
        </w:rPr>
        <w:t>:</w:t>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Redundant Fixed Effects Tests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fixed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Test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  </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d.f.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9.013225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(131,714)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Chi-square</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831.509373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Correlated Random Effects - Hausman Test</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random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Summary</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Statistic</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d.f.</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random</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27.574737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0.0001</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Dependent Variable: AF</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 Panel Least Squares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01:56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Periods included: 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Cross-sections included: 132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Total panel (unbalanced) observations: 852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Variable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Coefficient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Std. Error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COMPLEX</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-0.295884</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0.115836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-2.554335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Pr>
                <w:rFonts w:ascii="Times New Roman" w:hAnsi="Times New Roman" w:cs="Times New Roman"/>
                <w:color w:val="000000"/>
                <w:kern w:val="0"/>
                <w:sz w:val="18"/>
                <w:szCs w:val="18"/>
                <w:rtl/>
              </w:rPr>
              <w:t xml:space="preserve">0.0108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BIG4</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0.022352</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0.141228</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0.158268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0.8743</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COMPLEX*BIG4</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0.186565</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0.069103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2.699810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Pr>
                <w:rFonts w:ascii="Times New Roman" w:hAnsi="Times New Roman" w:cs="Times New Roman"/>
                <w:color w:val="000000"/>
                <w:kern w:val="0"/>
                <w:sz w:val="18"/>
                <w:szCs w:val="18"/>
                <w:rtl/>
              </w:rPr>
              <w:t xml:space="preserve">0.0071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0.070492</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0.014886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4.735294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-0.233284</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0.036325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-6.422089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LEV</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0.143698</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0.036602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3.925944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-0.274581</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0.079524</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-3.452805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0.0006</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231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Specification</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fixed (dummy variables)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Root MSE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0.092490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0.469028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Mean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1.260259</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Adjusted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0.443898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S.D.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0.255718</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S.E. of regression</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0.101034</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Akaike info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-1.599483</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squared resid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7.288389</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Schwarz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-0.830508</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Log likelihood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819.3799</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Hannan-Quinn criter.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-1.304959</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34.58069</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Durbin-Watson stat</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1.673198</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tl/>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tl/>
        </w:rPr>
      </w:pPr>
    </w:p>
    <w:p w:rsidR="002901E3" w:rsidRPr="004D380E" w:rsidRDefault="002901E3" w:rsidP="002901E3">
      <w:pPr>
        <w:spacing w:after="0" w:line="240" w:lineRule="auto"/>
        <w:rPr>
          <w:rFonts w:ascii="Times New Roman" w:hAnsi="Times New Roman" w:cs="Times New Roman"/>
          <w:rtl/>
        </w:rPr>
      </w:pPr>
    </w:p>
    <w:p w:rsidR="002901E3" w:rsidRPr="002901E3" w:rsidRDefault="002901E3" w:rsidP="002901E3">
      <w:pPr>
        <w:bidi/>
        <w:spacing w:after="0" w:line="240" w:lineRule="auto"/>
        <w:rPr>
          <w:rFonts w:ascii="Times New Roman" w:hAnsi="Times New Roman" w:cs="B Lotus"/>
          <w:rtl/>
        </w:rPr>
      </w:pPr>
      <w:r w:rsidRPr="002901E3">
        <w:rPr>
          <w:rFonts w:ascii="Times New Roman" w:hAnsi="Times New Roman" w:cs="B Lotus"/>
          <w:rtl/>
        </w:rPr>
        <w:t xml:space="preserve">مدل </w:t>
      </w:r>
      <w:r w:rsidRPr="002901E3">
        <w:rPr>
          <w:rFonts w:ascii="Times New Roman" w:hAnsi="Times New Roman" w:cs="B Lotus" w:hint="cs"/>
          <w:rtl/>
        </w:rPr>
        <w:t>سوم:</w:t>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Redundant Fixed Effects Tests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fixed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Test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  </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d.f.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2.923069</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(131,561)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Chi-square</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363.185215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Correlated Random Effects - Hausman Test</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random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Summary</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Statistic</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d.f.</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random</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138.109081</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tl/>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Dependent Variable: DAF</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 Panel Least Squares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02:06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(adjusted): 1397 1402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Periods included: 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Cross-sections included: 132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Total panel (unbalanced) observations: 698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Variable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Coefficient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Std. Error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0.249517</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0.073520</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3.393842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-0.649067</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0.038395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-16.90517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0.035526</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0.005600</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6.344367</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RISK</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0.078956</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0.100974</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0.781943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0.4346</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-0.136350</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0.032869</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-4.148218</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GROWTH</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0.003195</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0.006893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0.463580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0.6431</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231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Specification</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fixed (dummy variables)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Root MSE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0.077447</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0.503396</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Mean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-0.029186</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Adjusted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0.383007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S.D.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0.109980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S.E. of regression</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0.086388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Akaike info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-1.885887</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squared resid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4.186667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Schwarz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-0.993185</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Log likelihood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795.1746</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Hannan-Quinn criter.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-1.540760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4.181413</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Durbin-Watson stat</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1.871051</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tl/>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Pr>
      </w:pPr>
    </w:p>
    <w:p w:rsidR="002901E3" w:rsidRPr="002901E3" w:rsidRDefault="002901E3" w:rsidP="002901E3">
      <w:pPr>
        <w:bidi/>
        <w:spacing w:after="0" w:line="240" w:lineRule="auto"/>
        <w:rPr>
          <w:rFonts w:ascii="Times New Roman" w:hAnsi="Times New Roman" w:cs="B Lotus"/>
          <w:rtl/>
        </w:rPr>
      </w:pPr>
      <w:r w:rsidRPr="002901E3">
        <w:rPr>
          <w:rFonts w:ascii="Times New Roman" w:hAnsi="Times New Roman" w:cs="B Lotus"/>
          <w:rtl/>
        </w:rPr>
        <w:t xml:space="preserve">مدل </w:t>
      </w:r>
      <w:r w:rsidRPr="002901E3">
        <w:rPr>
          <w:rFonts w:ascii="Times New Roman" w:hAnsi="Times New Roman" w:cs="B Lotus" w:hint="cs"/>
          <w:rtl/>
        </w:rPr>
        <w:t>چهارم:</w:t>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Redundant Fixed Effects Tests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fixed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Test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  </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d.f.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4.465383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(131,703)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Chi-square</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508.588060</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Correlated Random Effects - Hausman Test</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random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Summary</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Statistic</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d.f.</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random</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22.818660</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0.0004</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tl/>
        </w:rPr>
      </w:pPr>
      <w:r w:rsidRPr="004D380E">
        <w:rPr>
          <w:rFonts w:ascii="Times New Roman" w:hAnsi="Times New Roman" w:cs="Times New Roman"/>
          <w:kern w:val="0"/>
          <w:sz w:val="18"/>
          <w:szCs w:val="18"/>
        </w:rPr>
        <w:br/>
      </w:r>
    </w:p>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Dependent Variable: NASR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 Panel Least Squares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02:09</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Periods included: 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Cross-sections included: 132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Total panel (unbalanced) observations: 840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Variable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Coefficient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Std. Error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AF</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-0.240217</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0.007059</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-34.02932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0.021804</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0.001042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20.93110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RISK</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0.047526</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0.018769</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2.532193</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0.0116</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ROA</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0.029888</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0.005973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5.003736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GROWTH</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0.003306</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0.001363</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2.425700</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0.0155</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0.458736</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0.013001</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35.28564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231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Specification</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fixed (dummy variables)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Root MSE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0.017434</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0.574909</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Mean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0.519150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Adjusted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0.550710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S.D.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0.049321</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S.E. of regression</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0.019057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Akaike info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-4.934650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squared resid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0.255300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Schwarz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-4.162655</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Log likelihood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2209.553</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Hannan-Quinn criter.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-4.638769</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36.15381</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Durbin-Watson stat</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1.505291</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tl/>
        </w:rPr>
      </w:pPr>
      <w:r w:rsidRPr="004D380E">
        <w:rPr>
          <w:rFonts w:ascii="Times New Roman" w:hAnsi="Times New Roman" w:cs="Times New Roman"/>
          <w:kern w:val="0"/>
          <w:sz w:val="18"/>
          <w:szCs w:val="18"/>
        </w:rPr>
        <w:br/>
      </w:r>
    </w:p>
    <w:p w:rsidR="002901E3" w:rsidRPr="004D380E" w:rsidRDefault="002901E3" w:rsidP="002901E3">
      <w:pPr>
        <w:spacing w:after="0" w:line="240" w:lineRule="auto"/>
        <w:rPr>
          <w:rFonts w:ascii="Times New Roman" w:hAnsi="Times New Roman" w:cs="Times New Roman"/>
          <w:rtl/>
        </w:rPr>
      </w:pPr>
    </w:p>
    <w:p w:rsidR="002901E3" w:rsidRPr="004D380E" w:rsidRDefault="002901E3" w:rsidP="002901E3">
      <w:pPr>
        <w:spacing w:after="0" w:line="240" w:lineRule="auto"/>
        <w:rPr>
          <w:rFonts w:ascii="Times New Roman" w:hAnsi="Times New Roman" w:cs="Times New Roman"/>
        </w:rPr>
      </w:pPr>
    </w:p>
    <w:p w:rsidR="002901E3" w:rsidRPr="002901E3" w:rsidRDefault="002901E3" w:rsidP="002901E3">
      <w:pPr>
        <w:autoSpaceDE w:val="0"/>
        <w:autoSpaceDN w:val="0"/>
        <w:bidi/>
        <w:adjustRightInd w:val="0"/>
        <w:spacing w:after="0" w:line="240" w:lineRule="auto"/>
        <w:rPr>
          <w:rFonts w:ascii="Times New Roman" w:hAnsi="Times New Roman" w:cs="B Lotus"/>
          <w:kern w:val="0"/>
          <w:sz w:val="18"/>
          <w:szCs w:val="18"/>
        </w:rPr>
      </w:pPr>
      <w:r w:rsidRPr="002901E3">
        <w:rPr>
          <w:rFonts w:ascii="Times New Roman" w:hAnsi="Times New Roman" w:cs="B Lotus"/>
          <w:rtl/>
        </w:rPr>
        <w:t xml:space="preserve">مدل </w:t>
      </w:r>
      <w:r w:rsidRPr="002901E3">
        <w:rPr>
          <w:rFonts w:ascii="Times New Roman" w:hAnsi="Times New Roman" w:cs="B Lotus" w:hint="cs"/>
          <w:rtl/>
        </w:rPr>
        <w:t>پنجم:</w:t>
      </w:r>
      <w:r w:rsidRPr="002901E3">
        <w:rPr>
          <w:rFonts w:ascii="Times New Roman" w:hAnsi="Times New Roman" w:cs="B Lotus"/>
          <w:rtl/>
        </w:rPr>
        <w:br/>
      </w:r>
      <w:r w:rsidRPr="002901E3">
        <w:rPr>
          <w:rFonts w:ascii="Times New Roman" w:hAnsi="Times New Roman" w:cs="B Lotus"/>
          <w:rtl/>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Redundant Fixed Effects Tests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fixed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Test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Statistic  </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d.f. </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15.828822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(134,705)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Chi-square</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1171.844851</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134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Correlated Random Effects - Hausman Test</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Equation: Untitled</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cross-section random effects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Test Summary</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Statistic</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Chi-Sq. d.f.</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312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random</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22.519576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0.0002</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autoSpaceDE w:val="0"/>
        <w:autoSpaceDN w:val="0"/>
        <w:adjustRightInd w:val="0"/>
        <w:spacing w:after="0" w:line="240" w:lineRule="auto"/>
        <w:rPr>
          <w:rFonts w:ascii="Times New Roman" w:hAnsi="Times New Roman" w:cs="Times New Roman"/>
          <w:kern w:val="0"/>
          <w:sz w:val="18"/>
          <w:szCs w:val="18"/>
        </w:rPr>
      </w:pPr>
      <w:r w:rsidRPr="004D380E">
        <w:rPr>
          <w:rFonts w:ascii="Times New Roman" w:hAnsi="Times New Roman" w:cs="Times New Roman"/>
          <w:kern w:val="0"/>
          <w:sz w:val="18"/>
          <w:szCs w:val="18"/>
        </w:rPr>
        <w:br/>
      </w:r>
      <w:r w:rsidRPr="004D380E">
        <w:rPr>
          <w:rFonts w:ascii="Times New Roman" w:hAnsi="Times New Roman" w:cs="Times New Roman"/>
          <w:rtl/>
        </w:rPr>
        <w:br/>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Dependent Variable: AF</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Method: Panel Least Squares</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Date: 06/21/26   Time: 02:11</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Sample: 1396 1402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Periods included: 7</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4327" w:type="dxa"/>
            <w:gridSpan w:val="3"/>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Cross-sections included: 135</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Total panel (unbalanced) observations: 844</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Variable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Coefficient</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Std. Error</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Prob.  </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COSTP</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0.026875</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0.032362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0.823049</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Pr>
                <w:rFonts w:ascii="Times New Roman" w:hAnsi="Times New Roman" w:cs="Times New Roman"/>
                <w:color w:val="000000"/>
                <w:kern w:val="0"/>
                <w:sz w:val="18"/>
                <w:szCs w:val="18"/>
                <w:rtl/>
              </w:rPr>
              <w:t xml:space="preserve">0.4108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SIZE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0.071323</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0.003962</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18.00021</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0.0000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BIG4</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-0.005223</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0.018661</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-0.279882</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0.7797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TENURE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-0.018525</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0.016876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-1.097685</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0.2727</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0.106850</w:t>
            </w: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0.063846</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1.673556</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0.0947</w:t>
            </w: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2310"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Effects Specification</w:t>
            </w: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5535" w:type="dxa"/>
            <w:gridSpan w:val="4"/>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Cross-section fixed (dummy variables)</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90"/>
        </w:trPr>
        <w:tc>
          <w:tcPr>
            <w:tcW w:w="201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2"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Root MSE</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0.086524</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0.285932</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Mean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1.266195</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Adjusted R-squared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0.263604</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S.D. dependent var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0.256339</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S.E. of regression</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0.094670</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Akaike info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-1.727400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Sum squared resid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6.318564</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Schwarz criterion</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-0.947064</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Log likelihood</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867.9626</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Hannan-Quinn criter.</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-1.428390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3.067788</w:t>
            </w:r>
          </w:p>
        </w:tc>
      </w:tr>
      <w:tr w:rsidR="002901E3" w:rsidRPr="004D380E" w:rsidTr="0094647D">
        <w:trPr>
          <w:trHeight w:val="22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Durbin-Watson stat</w:t>
            </w: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1.819110</w:t>
            </w:r>
          </w:p>
        </w:tc>
        <w:tc>
          <w:tcPr>
            <w:tcW w:w="2415" w:type="dxa"/>
            <w:gridSpan w:val="2"/>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    Prob(F-statistic)</w:t>
            </w: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ind w:right="10"/>
              <w:jc w:val="right"/>
              <w:rPr>
                <w:rFonts w:ascii="Times New Roman" w:hAnsi="Times New Roman" w:cs="Times New Roman"/>
                <w:color w:val="000000"/>
                <w:kern w:val="0"/>
                <w:sz w:val="18"/>
                <w:szCs w:val="18"/>
              </w:rPr>
            </w:pPr>
            <w:r w:rsidRPr="004D380E">
              <w:rPr>
                <w:rFonts w:ascii="Times New Roman" w:hAnsi="Times New Roman" w:cs="Times New Roman"/>
                <w:color w:val="000000"/>
                <w:kern w:val="0"/>
                <w:sz w:val="18"/>
                <w:szCs w:val="18"/>
              </w:rPr>
              <w:t>0.001345</w:t>
            </w:r>
          </w:p>
        </w:tc>
      </w:tr>
      <w:tr w:rsidR="002901E3" w:rsidRPr="004D380E" w:rsidTr="0094647D">
        <w:trPr>
          <w:trHeight w:hRule="exact" w:val="90"/>
        </w:trPr>
        <w:tc>
          <w:tcPr>
            <w:tcW w:w="201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double" w:sz="6" w:space="0" w:color="auto"/>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r w:rsidR="002901E3" w:rsidRPr="004D380E" w:rsidTr="0094647D">
        <w:trPr>
          <w:trHeight w:hRule="exact" w:val="135"/>
        </w:trPr>
        <w:tc>
          <w:tcPr>
            <w:tcW w:w="201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103"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1208"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c>
          <w:tcPr>
            <w:tcW w:w="997" w:type="dxa"/>
            <w:tcBorders>
              <w:top w:val="nil"/>
              <w:left w:val="nil"/>
              <w:bottom w:val="nil"/>
              <w:right w:val="nil"/>
            </w:tcBorders>
            <w:vAlign w:val="bottom"/>
          </w:tcPr>
          <w:p w:rsidR="002901E3" w:rsidRPr="004D380E" w:rsidRDefault="002901E3" w:rsidP="0094647D">
            <w:pPr>
              <w:autoSpaceDE w:val="0"/>
              <w:autoSpaceDN w:val="0"/>
              <w:adjustRightInd w:val="0"/>
              <w:spacing w:after="0" w:line="240" w:lineRule="auto"/>
              <w:jc w:val="center"/>
              <w:rPr>
                <w:rFonts w:ascii="Times New Roman" w:hAnsi="Times New Roman" w:cs="Times New Roman"/>
                <w:color w:val="000000"/>
                <w:kern w:val="0"/>
                <w:sz w:val="18"/>
                <w:szCs w:val="18"/>
              </w:rPr>
            </w:pPr>
          </w:p>
        </w:tc>
      </w:tr>
    </w:tbl>
    <w:p w:rsidR="002901E3" w:rsidRPr="004D380E" w:rsidRDefault="002901E3" w:rsidP="002901E3">
      <w:pPr>
        <w:spacing w:after="0" w:line="240" w:lineRule="auto"/>
        <w:rPr>
          <w:rFonts w:ascii="Times New Roman" w:hAnsi="Times New Roman" w:cs="Times New Roman"/>
        </w:rPr>
      </w:pPr>
      <w:r w:rsidRPr="004D380E">
        <w:rPr>
          <w:rFonts w:ascii="Times New Roman" w:hAnsi="Times New Roman" w:cs="Times New Roman"/>
          <w:kern w:val="0"/>
          <w:sz w:val="18"/>
          <w:szCs w:val="18"/>
        </w:rPr>
        <w:br/>
      </w:r>
      <w:r>
        <w:rPr>
          <w:rFonts w:ascii="Times New Roman" w:hAnsi="Times New Roman" w:cs="Times New Roman"/>
          <w:rtl/>
        </w:rPr>
        <w:br/>
      </w:r>
      <w:r>
        <w:rPr>
          <w:rFonts w:ascii="Times New Roman" w:hAnsi="Times New Roman" w:cs="Times New Roman"/>
          <w:rtl/>
        </w:rPr>
        <w:br/>
      </w:r>
      <w:r>
        <w:rPr>
          <w:rFonts w:ascii="Times New Roman" w:hAnsi="Times New Roman" w:cs="Times New Roman"/>
          <w:rtl/>
        </w:rPr>
        <w:br/>
      </w:r>
      <w:r>
        <w:rPr>
          <w:rFonts w:ascii="Times New Roman" w:hAnsi="Times New Roman" w:cs="Times New Roman"/>
          <w:rtl/>
        </w:rPr>
        <w:br/>
      </w:r>
    </w:p>
    <w:p w:rsidR="002901E3" w:rsidRPr="004D380E" w:rsidRDefault="002901E3" w:rsidP="002901E3">
      <w:pPr>
        <w:spacing w:after="0" w:line="240" w:lineRule="auto"/>
        <w:rPr>
          <w:rFonts w:ascii="Times New Roman" w:hAnsi="Times New Roman" w:cs="Times New Roman"/>
        </w:rPr>
      </w:pPr>
    </w:p>
    <w:p w:rsidR="002901E3" w:rsidRPr="00D0135C" w:rsidRDefault="002901E3" w:rsidP="002901E3">
      <w:pPr>
        <w:spacing w:before="120" w:after="120" w:line="276" w:lineRule="auto"/>
        <w:jc w:val="both"/>
        <w:rPr>
          <w:rFonts w:ascii="Times New Roman" w:hAnsi="Times New Roman" w:cs="B Lotus"/>
          <w:szCs w:val="28"/>
        </w:rPr>
      </w:pPr>
    </w:p>
    <w:p>
      <w:pPr>
        <w:spacing w:after="0" w:line="240" w:lineRule="auto"/>
      </w:pPr>
      <w:r>
        <w:br w:type="page"/>
      </w:r>
    </w:p>
    <w:p>
      <w:pPr>
        <w:spacing w:before="120" w:after="120" w:line="276" w:lineRule="auto"/>
        <w:jc w:val="center"/>
      </w:pPr>
      <w:r>
        <w:rPr>
          <w:rFonts w:ascii="Times New Roman" w:hAnsi="Times New Roman" w:cs="B Lotus"/>
          <w:b/>
          <w:bCs/>
          <w:szCs w:val="28"/>
        </w:rPr>
        <w:t xml:space="preserve">Abstract</w:t>
      </w:r>
    </w:p>
    <w:p>
      <w:pPr>
        <w:spacing w:before="120" w:after="120" w:line="276" w:lineRule="auto"/>
        <w:jc w:val="center"/>
      </w:pPr>
      <w:r>
        <w:rPr>
          <w:rFonts w:ascii="Times New Roman" w:hAnsi="Times New Roman" w:cs="B Lotus"/>
          <w:b/>
          <w:bCs/>
          <w:szCs w:val="28"/>
        </w:rPr>
        <w:t xml:space="preserve">Investigating Audit Costs and Presenting a Model for Predicting Them: Determinants, Recovery, and Future Audit Quality</w:t>
      </w:r>
    </w:p>
    <w:p>
      <w:pPr>
        <w:spacing w:before="0" w:after="0" w:line="360" w:lineRule="auto"/>
        <w:jc w:val="left"/>
      </w:pPr>
      <w:r>
        <w:rPr>
          <w:rFonts w:ascii="Times New Roman" w:hAnsi="Times New Roman" w:cs="B Lotus"/>
          <w:szCs w:val="28"/>
        </w:rPr>
        <w:t xml:space="preserve">Audit fees are a central element of the auditor-client relationship, and the pricing behavior of audit firms, in particular fee discounts in the first year of an engagement and their recovery in later years, has raised regulatory concerns about auditor independence and audit quality. This study investigates audit costs and develops a model for predicting them, focusing on the determinants of the initial fee discount, fee recovery, and future audit quality.</w:t>
      </w:r>
    </w:p>
    <w:p>
      <w:pPr>
        <w:spacing w:before="0" w:after="0" w:line="360" w:lineRule="auto"/>
        <w:jc w:val="left"/>
      </w:pPr>
      <w:r>
        <w:rPr>
          <w:rFonts w:ascii="Times New Roman" w:hAnsi="Times New Roman" w:cs="B Lotus"/>
          <w:szCs w:val="28"/>
        </w:rPr>
        <w:t xml:space="preserve">The sample consists of 137 firms listed on the Tehran Stock Exchange over the period 1396-1402 (Iranian calendar), yielding 959 firm-year observations. Five hypotheses were tested using fixed-effects panel regression in EViews, and a first-year audit fee model was used to compute the auditor cost-pressure variable.</w:t>
      </w:r>
    </w:p>
    <w:p>
      <w:pPr>
        <w:spacing w:before="0" w:after="0" w:line="360" w:lineRule="auto"/>
        <w:jc w:val="left"/>
      </w:pPr>
      <w:r>
        <w:rPr>
          <w:rFonts w:ascii="Times New Roman" w:hAnsi="Times New Roman" w:cs="B Lotus"/>
          <w:szCs w:val="28"/>
        </w:rPr>
        <w:t xml:space="preserve">The results show that (1) there is no significant relationship between the level of non-audit fees and audit fees; (2) client importance is significantly related to lower audit fees in small audit firms (coefficient -0.296), and this effect is significantly weaker in large audit firms; (3) firms with lower initial audit fees experience larger subsequent fee increases (coefficient -0.649); (4) audit fees are negatively and significantly related to the share of non-audit fees, so the fourth hypothesis was not supported; and (5) future audit quality does not depend on the extent of fee recovery. The findings suggest that in the Iranian audit market the initial fee discount is mainly recovered through higher audit fees in later years, without a significant deterioration in future audit quality.</w:t>
      </w:r>
    </w:p>
    <w:p>
      <w:pPr>
        <w:spacing w:before="0" w:after="0" w:line="360" w:lineRule="auto"/>
        <w:jc w:val="left"/>
      </w:pPr>
      <w:r>
        <w:rPr>
          <w:rFonts w:ascii="Times New Roman" w:hAnsi="Times New Roman" w:cs="B Lotus"/>
          <w:szCs w:val="28"/>
        </w:rPr>
        <w:t xml:space="preserve">Keywords: Audit fees, Lowballing, Fee recovery, Audit quality, Client importance, Non-audit services</w:t>
      </w:r>
    </w:p>
    <w:sectPr w:rsidR="002901E3" w:rsidRPr="00D0135C" w:rsidSect="0036018B">
      <w:footerReference w:type="default" r:id="rId16"/>
      <w:footnotePr>
        <w:numRestart w:val="eachPage"/>
      </w:footnotePr>
      <w:pgSz w:w="11906" w:h="16838" w:code="9"/>
      <w:pgMar w:top="1701" w:right="170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F24425" w14:textId="77777777" w:rsidR="00B81C4B" w:rsidRDefault="00B81C4B" w:rsidP="00776C7F">
      <w:pPr>
        <w:spacing w:after="0" w:line="240" w:lineRule="auto"/>
      </w:pPr>
      <w:r>
        <w:separator/>
      </w:r>
    </w:p>
  </w:endnote>
  <w:endnote w:type="continuationSeparator" w:id="0">
    <w:p w14:paraId="1F385071" w14:textId="77777777" w:rsidR="00B81C4B" w:rsidRDefault="00B81C4B" w:rsidP="00776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00"/>
    <w:family w:val="modern"/>
    <w:pitch w:val="fixed"/>
    <w:sig w:usb0="00000000" w:usb1="0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Yagut">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41207"/>
      <w:docPartObj>
        <w:docPartGallery w:val="Page Numbers (Bottom of Page)"/>
        <w:docPartUnique/>
      </w:docPartObj>
    </w:sdtPr>
    <w:sdtEndPr>
      <w:rPr>
        <w:noProof/>
      </w:rPr>
    </w:sdtEndPr>
    <w:sdtContent>
      <w:p w14:paraId="167AD281" w14:textId="400335B3" w:rsidR="00C42960" w:rsidRDefault="00C42960">
        <w:pPr>
          <w:pStyle w:val="Footer"/>
          <w:jc w:val="center"/>
        </w:pPr>
        <w:r>
          <w:fldChar w:fldCharType="begin"/>
        </w:r>
        <w:r>
          <w:instrText xml:space="preserve"> PAGE   \* MERGEFORMAT </w:instrText>
        </w:r>
        <w:r>
          <w:fldChar w:fldCharType="separate"/>
        </w:r>
        <w:r w:rsidR="00A84F7A">
          <w:rPr>
            <w:noProof/>
          </w:rPr>
          <w:t>1</w:t>
        </w:r>
        <w:r>
          <w:rPr>
            <w:noProof/>
          </w:rPr>
          <w:fldChar w:fldCharType="end"/>
        </w:r>
      </w:p>
    </w:sdtContent>
  </w:sdt>
  <w:p w14:paraId="603A2C47" w14:textId="77777777" w:rsidR="00C42960" w:rsidRDefault="00C429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9A44A2" w14:textId="77777777" w:rsidR="00B81C4B" w:rsidRDefault="00B81C4B" w:rsidP="00776C7F">
      <w:pPr>
        <w:spacing w:after="0" w:line="240" w:lineRule="auto"/>
      </w:pPr>
      <w:r>
        <w:separator/>
      </w:r>
    </w:p>
  </w:footnote>
  <w:footnote w:type="continuationSeparator" w:id="0">
    <w:p w14:paraId="20728A97" w14:textId="77777777" w:rsidR="00B81C4B" w:rsidRDefault="00B81C4B" w:rsidP="00776C7F">
      <w:pPr>
        <w:spacing w:after="0" w:line="240" w:lineRule="auto"/>
      </w:pPr>
      <w:r>
        <w:continuationSeparator/>
      </w:r>
    </w:p>
  </w:footnote>
  <w:footnote w:id="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Information asymmetry</w:t>
      </w:r>
    </w:p>
  </w:footnote>
  <w:footnote w:id="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Non-audit services</w:t>
      </w:r>
    </w:p>
  </w:footnote>
  <w:footnote w:id="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Fee recovery</w:t>
      </w:r>
    </w:p>
  </w:footnote>
  <w:footnote w:id="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quality</w:t>
      </w:r>
    </w:p>
  </w:footnote>
  <w:footnote w:id="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Low-balling</w:t>
      </w:r>
    </w:p>
  </w:footnote>
  <w:footnote w:id="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fee</w:t>
      </w:r>
    </w:p>
  </w:footnote>
  <w:footnote w:id="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Chartered Accountants Joint Ethics Committee</w:t>
      </w:r>
    </w:p>
  </w:footnote>
  <w:footnote w:id="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Dye</w:t>
      </w:r>
    </w:p>
  </w:footnote>
  <w:footnote w:id="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 et al.</w:t>
      </w:r>
    </w:p>
  </w:footnote>
  <w:footnote w:id="1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DeAngelo</w:t>
      </w:r>
    </w:p>
  </w:footnote>
  <w:footnote w:id="1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Kanodia &amp; Mukherji</w:t>
      </w:r>
    </w:p>
  </w:footnote>
  <w:footnote w:id="1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Bruce</w:t>
      </w:r>
    </w:p>
  </w:footnote>
  <w:footnote w:id="1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Desir et al.</w:t>
      </w:r>
    </w:p>
  </w:footnote>
  <w:footnote w:id="1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Auditor independence</w:t>
      </w:r>
    </w:p>
  </w:footnote>
  <w:footnote w:id="1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DeFond &amp; Zhang</w:t>
      </w:r>
    </w:p>
  </w:footnote>
  <w:footnote w:id="1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Frankel et al.</w:t>
      </w:r>
    </w:p>
  </w:footnote>
  <w:footnote w:id="1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Chung &amp; Kallapur</w:t>
      </w:r>
    </w:p>
  </w:footnote>
  <w:footnote w:id="1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Gul et al.</w:t>
      </w:r>
    </w:p>
  </w:footnote>
  <w:footnote w:id="1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Li</w:t>
      </w:r>
    </w:p>
  </w:footnote>
  <w:footnote w:id="2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Beaulieu &amp; Reinstein</w:t>
      </w:r>
    </w:p>
  </w:footnote>
  <w:footnote w:id="2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Quasi-rents</w:t>
      </w:r>
    </w:p>
  </w:footnote>
  <w:footnote w:id="2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Bargaining power</w:t>
      </w:r>
    </w:p>
  </w:footnote>
  <w:footnote w:id="2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Turner</w:t>
      </w:r>
    </w:p>
  </w:footnote>
  <w:footnote w:id="2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Ettredge &amp; Greenberg</w:t>
      </w:r>
    </w:p>
  </w:footnote>
  <w:footnote w:id="2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Francis</w:t>
      </w:r>
    </w:p>
  </w:footnote>
  <w:footnote w:id="2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Butterworth &amp; Houghton</w:t>
      </w:r>
    </w:p>
  </w:footnote>
  <w:footnote w:id="2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Káčer &amp; Wilson</w:t>
      </w:r>
    </w:p>
  </w:footnote>
  <w:footnote w:id="2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Srinidhi &amp; Gul</w:t>
      </w:r>
    </w:p>
  </w:footnote>
  <w:footnote w:id="2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Discretionary accruals</w:t>
      </w:r>
    </w:p>
  </w:footnote>
  <w:footnote w:id="3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Panel data</w:t>
      </w:r>
    </w:p>
  </w:footnote>
  <w:footnote w:id="3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Client importance</w:t>
      </w:r>
    </w:p>
  </w:footnote>
  <w:footnote w:id="3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Healy &amp; Palepu</w:t>
      </w:r>
    </w:p>
  </w:footnote>
  <w:footnote w:id="3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Benito Arrunada</w:t>
      </w:r>
    </w:p>
  </w:footnote>
  <w:footnote w:id="3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Information asymmetry</w:t>
      </w:r>
    </w:p>
  </w:footnote>
  <w:footnote w:id="3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Auditor independence</w:t>
      </w:r>
    </w:p>
  </w:footnote>
  <w:footnote w:id="3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DeAngelo</w:t>
      </w:r>
    </w:p>
  </w:footnote>
  <w:footnote w:id="3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fee</w:t>
      </w:r>
    </w:p>
  </w:footnote>
  <w:footnote w:id="3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Fee recovery</w:t>
      </w:r>
    </w:p>
  </w:footnote>
  <w:footnote w:id="3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quality</w:t>
      </w:r>
    </w:p>
  </w:footnote>
  <w:footnote w:id="4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Simon &amp; Francis</w:t>
      </w:r>
    </w:p>
  </w:footnote>
  <w:footnote w:id="4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Arens et al.</w:t>
      </w:r>
    </w:p>
  </w:footnote>
  <w:footnote w:id="4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DeFond &amp; Zhang</w:t>
      </w:r>
    </w:p>
  </w:footnote>
  <w:footnote w:id="4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Frankel et al.</w:t>
      </w:r>
    </w:p>
  </w:footnote>
  <w:footnote w:id="4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Carson &amp; Fargher</w:t>
      </w:r>
    </w:p>
  </w:footnote>
  <w:footnote w:id="4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Davidson &amp; Neu</w:t>
      </w:r>
    </w:p>
  </w:footnote>
  <w:footnote w:id="4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Knechel et al.</w:t>
      </w:r>
    </w:p>
  </w:footnote>
  <w:footnote w:id="4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PCAOB</w:t>
      </w:r>
    </w:p>
  </w:footnote>
  <w:footnote w:id="4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IAASB</w:t>
      </w:r>
    </w:p>
  </w:footnote>
  <w:footnote w:id="4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Lam &amp; Chang</w:t>
      </w:r>
    </w:p>
  </w:footnote>
  <w:footnote w:id="5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Corporate governance</w:t>
      </w:r>
    </w:p>
  </w:footnote>
  <w:footnote w:id="5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Wang et al.</w:t>
      </w:r>
    </w:p>
  </w:footnote>
  <w:footnote w:id="5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Simunic</w:t>
      </w:r>
    </w:p>
  </w:footnote>
  <w:footnote w:id="5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Initial fee discount</w:t>
      </w:r>
    </w:p>
  </w:footnote>
  <w:footnote w:id="5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Francis</w:t>
      </w:r>
    </w:p>
  </w:footnote>
  <w:footnote w:id="5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 et al.</w:t>
      </w:r>
    </w:p>
  </w:footnote>
  <w:footnote w:id="5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Low-balling</w:t>
      </w:r>
    </w:p>
  </w:footnote>
  <w:footnote w:id="5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Wallace</w:t>
      </w:r>
    </w:p>
  </w:footnote>
  <w:footnote w:id="5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Jensen &amp; Meckling</w:t>
      </w:r>
    </w:p>
  </w:footnote>
  <w:footnote w:id="5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Butterworth &amp; Houghton</w:t>
      </w:r>
    </w:p>
  </w:footnote>
  <w:footnote w:id="6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Non-audit services</w:t>
      </w:r>
    </w:p>
  </w:footnote>
  <w:footnote w:id="6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size</w:t>
      </w:r>
    </w:p>
  </w:footnote>
  <w:footnote w:id="6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Leventis et al.</w:t>
      </w:r>
    </w:p>
  </w:footnote>
  <w:footnote w:id="6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Srinidhi &amp; Gul</w:t>
      </w:r>
    </w:p>
  </w:footnote>
  <w:footnote w:id="6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Gul et al.</w:t>
      </w:r>
    </w:p>
  </w:footnote>
  <w:footnote w:id="6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Client importance</w:t>
      </w:r>
    </w:p>
  </w:footnote>
  <w:footnote w:id="6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Bargaining power</w:t>
      </w:r>
    </w:p>
  </w:footnote>
  <w:footnote w:id="6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Chung &amp; Kallapur</w:t>
      </w:r>
    </w:p>
  </w:footnote>
  <w:footnote w:id="6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Li</w:t>
      </w:r>
    </w:p>
  </w:footnote>
  <w:footnote w:id="6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Peel</w:t>
      </w:r>
    </w:p>
  </w:footnote>
  <w:footnote w:id="7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Káčer &amp; Wilson</w:t>
      </w:r>
    </w:p>
  </w:footnote>
  <w:footnote w:id="7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Choi et al.</w:t>
      </w:r>
    </w:p>
  </w:footnote>
  <w:footnote w:id="7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Cross-subsidization</w:t>
      </w:r>
    </w:p>
  </w:footnote>
  <w:footnote w:id="7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Watts &amp; Zimmerman</w:t>
      </w:r>
    </w:p>
  </w:footnote>
  <w:footnote w:id="7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Resource Dependence Theory</w:t>
      </w:r>
    </w:p>
  </w:footnote>
  <w:footnote w:id="7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Pfeffer &amp; Salancik</w:t>
      </w:r>
    </w:p>
  </w:footnote>
  <w:footnote w:id="7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Hillman &amp; Dalziel</w:t>
      </w:r>
    </w:p>
  </w:footnote>
  <w:footnote w:id="7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Customer Portfolio Diversification Theory</w:t>
      </w:r>
    </w:p>
  </w:footnote>
  <w:footnote w:id="7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Porter</w:t>
      </w:r>
    </w:p>
  </w:footnote>
  <w:footnote w:id="7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Economies of Scale</w:t>
      </w:r>
    </w:p>
  </w:footnote>
  <w:footnote w:id="8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Marginal Cost</w:t>
      </w:r>
    </w:p>
  </w:footnote>
  <w:footnote w:id="8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Barney</w:t>
      </w:r>
    </w:p>
  </w:footnote>
  <w:footnote w:id="8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Reputation and Brand Equity Theory</w:t>
      </w:r>
    </w:p>
  </w:footnote>
  <w:footnote w:id="8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Aaker</w:t>
      </w:r>
    </w:p>
  </w:footnote>
  <w:footnote w:id="8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Learning Curve Theory</w:t>
      </w:r>
    </w:p>
  </w:footnote>
  <w:footnote w:id="8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Firm-specific knowledge</w:t>
      </w:r>
    </w:p>
  </w:footnote>
  <w:footnote w:id="8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Argote</w:t>
      </w:r>
    </w:p>
  </w:footnote>
  <w:footnote w:id="8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Interdependence Theory</w:t>
      </w:r>
    </w:p>
  </w:footnote>
  <w:footnote w:id="8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Switching cost</w:t>
      </w:r>
    </w:p>
  </w:footnote>
  <w:footnote w:id="8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Emerson</w:t>
      </w:r>
    </w:p>
  </w:footnote>
  <w:footnote w:id="9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Structural Decoupling Theory</w:t>
      </w:r>
    </w:p>
  </w:footnote>
  <w:footnote w:id="9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Conflict of Interest Theory</w:t>
      </w:r>
    </w:p>
  </w:footnote>
  <w:footnote w:id="9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Professional Independence Theory</w:t>
      </w:r>
    </w:p>
  </w:footnote>
  <w:footnote w:id="9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Regulatory Oversight Theory</w:t>
      </w:r>
    </w:p>
  </w:footnote>
  <w:footnote w:id="9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Regulatory barriers</w:t>
      </w:r>
    </w:p>
  </w:footnote>
  <w:footnote w:id="9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Internal quality control</w:t>
      </w:r>
    </w:p>
  </w:footnote>
  <w:footnote w:id="9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Quality floor</w:t>
      </w:r>
    </w:p>
  </w:footnote>
  <w:footnote w:id="9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Becker</w:t>
      </w:r>
    </w:p>
  </w:footnote>
  <w:footnote w:id="9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Agency Theory</w:t>
      </w:r>
    </w:p>
  </w:footnote>
  <w:footnote w:id="9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Eisenhardt</w:t>
      </w:r>
    </w:p>
  </w:footnote>
  <w:footnote w:id="10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Fama</w:t>
      </w:r>
    </w:p>
  </w:footnote>
  <w:footnote w:id="10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Economic Dependence Theory</w:t>
      </w:r>
    </w:p>
  </w:footnote>
  <w:footnote w:id="10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Sikka</w:t>
      </w:r>
    </w:p>
  </w:footnote>
  <w:footnote w:id="10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Besanko et al.</w:t>
      </w:r>
    </w:p>
  </w:footnote>
  <w:footnote w:id="10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Human Capital Theory</w:t>
      </w:r>
    </w:p>
  </w:footnote>
  <w:footnote w:id="10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Holmstrom</w:t>
      </w:r>
    </w:p>
  </w:footnote>
  <w:footnote w:id="10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Akerlof</w:t>
      </w:r>
    </w:p>
  </w:footnote>
  <w:footnote w:id="10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Spence</w:t>
      </w:r>
    </w:p>
  </w:footnote>
  <w:footnote w:id="10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Stiglitz</w:t>
      </w:r>
    </w:p>
  </w:footnote>
  <w:footnote w:id="10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Mohammad Rezaei et al.</w:t>
      </w:r>
    </w:p>
  </w:footnote>
  <w:footnote w:id="11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Omer &amp; Yuan</w:t>
      </w:r>
    </w:p>
  </w:footnote>
  <w:footnote w:id="11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Novak &amp; Knechel</w:t>
      </w:r>
    </w:p>
  </w:footnote>
  <w:footnote w:id="11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Barua et al.</w:t>
      </w:r>
    </w:p>
  </w:footnote>
  <w:footnote w:id="11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Krishnan &amp; Tanyi</w:t>
      </w:r>
    </w:p>
  </w:footnote>
  <w:footnote w:id="11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Krauß et al.</w:t>
      </w:r>
    </w:p>
  </w:footnote>
  <w:footnote w:id="11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quality</w:t>
      </w:r>
    </w:p>
  </w:footnote>
  <w:footnote w:id="11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DeAngelo</w:t>
      </w:r>
    </w:p>
  </w:footnote>
  <w:footnote w:id="11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Dye</w:t>
      </w:r>
    </w:p>
  </w:footnote>
  <w:footnote w:id="11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Baltagi</w:t>
      </w:r>
    </w:p>
  </w:footnote>
  <w:footnote w:id="11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 et al.</w:t>
      </w:r>
    </w:p>
  </w:footnote>
  <w:footnote w:id="12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Fee recovery</w:t>
      </w:r>
    </w:p>
  </w:footnote>
  <w:footnote w:id="12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Client importance</w:t>
      </w:r>
    </w:p>
  </w:footnote>
  <w:footnote w:id="12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fee</w:t>
      </w:r>
    </w:p>
  </w:footnote>
  <w:footnote w:id="12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Non-audit services</w:t>
      </w:r>
    </w:p>
  </w:footnote>
  <w:footnote w:id="12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Simunic</w:t>
      </w:r>
    </w:p>
  </w:footnote>
  <w:footnote w:id="12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Hay et al.</w:t>
      </w:r>
    </w:p>
  </w:footnote>
  <w:footnote w:id="12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Simon &amp; Francis</w:t>
      </w:r>
    </w:p>
  </w:footnote>
  <w:footnote w:id="12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Whisenant et al.</w:t>
      </w:r>
    </w:p>
  </w:footnote>
  <w:footnote w:id="12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Discretionary accruals</w:t>
      </w:r>
    </w:p>
  </w:footnote>
  <w:footnote w:id="12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Modified Jones model</w:t>
      </w:r>
    </w:p>
  </w:footnote>
  <w:footnote w:id="13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Becker et al.</w:t>
      </w:r>
    </w:p>
  </w:footnote>
  <w:footnote w:id="13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Dechow et al.</w:t>
      </w:r>
    </w:p>
  </w:footnote>
  <w:footnote w:id="13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Kothari et al.</w:t>
      </w:r>
    </w:p>
  </w:footnote>
  <w:footnote w:id="13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Francis</w:t>
      </w:r>
    </w:p>
  </w:footnote>
  <w:footnote w:id="13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Knechel et al.</w:t>
      </w:r>
    </w:p>
  </w:footnote>
  <w:footnote w:id="13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Chung &amp; Kallapur</w:t>
      </w:r>
    </w:p>
  </w:footnote>
  <w:footnote w:id="13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Reynolds &amp; Francis</w:t>
      </w:r>
    </w:p>
  </w:footnote>
  <w:footnote w:id="13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Li</w:t>
      </w:r>
    </w:p>
  </w:footnote>
  <w:footnote w:id="13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Gul et al.</w:t>
      </w:r>
    </w:p>
  </w:footnote>
  <w:footnote w:id="13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Bargaining power</w:t>
      </w:r>
    </w:p>
  </w:footnote>
  <w:footnote w:id="14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Káčer &amp; Wilson</w:t>
      </w:r>
    </w:p>
  </w:footnote>
  <w:footnote w:id="14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Krauß et al.</w:t>
      </w:r>
    </w:p>
  </w:footnote>
  <w:footnote w:id="14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size</w:t>
      </w:r>
    </w:p>
  </w:footnote>
  <w:footnote w:id="14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Return on assets (ROA)</w:t>
      </w:r>
    </w:p>
  </w:footnote>
  <w:footnote w:id="14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Financial leverage</w:t>
      </w:r>
    </w:p>
  </w:footnote>
  <w:footnote w:id="14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Craswell et al.</w:t>
      </w:r>
    </w:p>
  </w:footnote>
  <w:footnote w:id="14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growth</w:t>
      </w:r>
    </w:p>
  </w:footnote>
  <w:footnote w:id="14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Bell et al.</w:t>
      </w:r>
    </w:p>
  </w:footnote>
  <w:footnote w:id="14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risk</w:t>
      </w:r>
    </w:p>
  </w:footnote>
  <w:footnote w:id="14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Dummy variable</w:t>
      </w:r>
    </w:p>
  </w:footnote>
  <w:footnote w:id="15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Organization</w:t>
      </w:r>
    </w:p>
  </w:footnote>
  <w:footnote w:id="15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Choi et al.</w:t>
      </w:r>
    </w:p>
  </w:footnote>
  <w:footnote w:id="15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Low-balling</w:t>
      </w:r>
    </w:p>
  </w:footnote>
  <w:footnote w:id="15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Mohammad Rezaei et al.</w:t>
      </w:r>
    </w:p>
  </w:footnote>
  <w:footnote w:id="15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Initial fee discount</w:t>
      </w:r>
    </w:p>
  </w:footnote>
  <w:footnote w:id="15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Ettredge &amp; Greenberg</w:t>
      </w:r>
    </w:p>
  </w:footnote>
  <w:footnote w:id="15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Panel data</w:t>
      </w:r>
    </w:p>
  </w:footnote>
  <w:footnote w:id="15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Wooldridge</w:t>
      </w:r>
    </w:p>
  </w:footnote>
  <w:footnote w:id="15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Gujarati &amp; Porter</w:t>
      </w:r>
    </w:p>
  </w:footnote>
  <w:footnote w:id="15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Levin et al.</w:t>
      </w:r>
    </w:p>
  </w:footnote>
  <w:footnote w:id="16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Im et al.</w:t>
      </w:r>
    </w:p>
  </w:footnote>
  <w:footnote w:id="16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Cointegration</w:t>
      </w:r>
    </w:p>
  </w:footnote>
  <w:footnote w:id="16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Kao</w:t>
      </w:r>
    </w:p>
  </w:footnote>
  <w:footnote w:id="16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Multicollinearity</w:t>
      </w:r>
    </w:p>
  </w:footnote>
  <w:footnote w:id="16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Variance Inflation Factor (VIF)</w:t>
      </w:r>
    </w:p>
  </w:footnote>
  <w:footnote w:id="16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Belsley et al.</w:t>
      </w:r>
    </w:p>
  </w:footnote>
  <w:footnote w:id="16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Heteroskedasticity</w:t>
      </w:r>
    </w:p>
  </w:footnote>
  <w:footnote w:id="16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White test</w:t>
      </w:r>
    </w:p>
  </w:footnote>
  <w:footnote w:id="16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Autocorrelation</w:t>
      </w:r>
    </w:p>
  </w:footnote>
  <w:footnote w:id="16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Breusch-Godfrey test</w:t>
      </w:r>
    </w:p>
  </w:footnote>
  <w:footnote w:id="17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Breusch</w:t>
      </w:r>
    </w:p>
  </w:footnote>
  <w:footnote w:id="17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Godfrey</w:t>
      </w:r>
    </w:p>
  </w:footnote>
  <w:footnote w:id="17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Durbin &amp; Watson</w:t>
      </w:r>
    </w:p>
  </w:footnote>
  <w:footnote w:id="17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Limer (Chow) F-test</w:t>
      </w:r>
    </w:p>
  </w:footnote>
  <w:footnote w:id="17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Chow</w:t>
      </w:r>
    </w:p>
  </w:footnote>
  <w:footnote w:id="17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Fixed effects</w:t>
      </w:r>
    </w:p>
  </w:footnote>
  <w:footnote w:id="17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Hausman test</w:t>
      </w:r>
    </w:p>
  </w:footnote>
  <w:footnote w:id="17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Autocorrelation</w:t>
      </w:r>
    </w:p>
  </w:footnote>
  <w:footnote w:id="17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quality</w:t>
      </w:r>
    </w:p>
  </w:footnote>
  <w:footnote w:id="17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Organization</w:t>
      </w:r>
    </w:p>
  </w:footnote>
  <w:footnote w:id="18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Client importance</w:t>
      </w:r>
    </w:p>
  </w:footnote>
  <w:footnote w:id="18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growth</w:t>
      </w:r>
    </w:p>
  </w:footnote>
  <w:footnote w:id="18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Financial leverage</w:t>
      </w:r>
    </w:p>
  </w:footnote>
  <w:footnote w:id="18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risk</w:t>
      </w:r>
    </w:p>
  </w:footnote>
  <w:footnote w:id="18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Return on assets (ROA)</w:t>
      </w:r>
    </w:p>
  </w:footnote>
  <w:footnote w:id="18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size</w:t>
      </w:r>
    </w:p>
  </w:footnote>
  <w:footnote w:id="18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Panel data</w:t>
      </w:r>
    </w:p>
  </w:footnote>
  <w:footnote w:id="18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Spurious regression</w:t>
      </w:r>
    </w:p>
  </w:footnote>
  <w:footnote w:id="18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Cointegration</w:t>
      </w:r>
    </w:p>
  </w:footnote>
  <w:footnote w:id="18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Kao</w:t>
      </w:r>
    </w:p>
  </w:footnote>
  <w:footnote w:id="19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Multicollinearity</w:t>
      </w:r>
    </w:p>
  </w:footnote>
  <w:footnote w:id="19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Variance Inflation Factor (VIF)</w:t>
      </w:r>
    </w:p>
  </w:footnote>
  <w:footnote w:id="19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Homoskedasticity</w:t>
      </w:r>
    </w:p>
  </w:footnote>
  <w:footnote w:id="19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White test</w:t>
      </w:r>
    </w:p>
  </w:footnote>
  <w:footnote w:id="19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Heteroskedasticity</w:t>
      </w:r>
    </w:p>
  </w:footnote>
  <w:footnote w:id="19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Breusch-Godfrey test</w:t>
      </w:r>
    </w:p>
  </w:footnote>
  <w:footnote w:id="19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Durbin-Watson statistic</w:t>
      </w:r>
    </w:p>
  </w:footnote>
  <w:footnote w:id="19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Limer (Chow) F-test</w:t>
      </w:r>
    </w:p>
  </w:footnote>
  <w:footnote w:id="19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Random effects</w:t>
      </w:r>
    </w:p>
  </w:footnote>
  <w:footnote w:id="19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Fixed effects</w:t>
      </w:r>
    </w:p>
  </w:footnote>
  <w:footnote w:id="20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Hausman test</w:t>
      </w:r>
    </w:p>
  </w:footnote>
  <w:footnote w:id="20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fee</w:t>
      </w:r>
    </w:p>
  </w:footnote>
  <w:footnote w:id="20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Fee recovery</w:t>
      </w:r>
    </w:p>
  </w:footnote>
  <w:footnote w:id="20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Mean reversion</w:t>
      </w:r>
    </w:p>
  </w:footnote>
  <w:footnote w:id="20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Non-audit services</w:t>
      </w:r>
    </w:p>
  </w:footnote>
  <w:footnote w:id="20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Fee recovery</w:t>
      </w:r>
    </w:p>
  </w:footnote>
  <w:footnote w:id="20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quality</w:t>
      </w:r>
    </w:p>
  </w:footnote>
  <w:footnote w:id="20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Panel data</w:t>
      </w:r>
    </w:p>
  </w:footnote>
  <w:footnote w:id="20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 fee</w:t>
      </w:r>
    </w:p>
  </w:footnote>
  <w:footnote w:id="20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Non-audit services</w:t>
      </w:r>
    </w:p>
  </w:footnote>
  <w:footnote w:id="21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Simunic</w:t>
      </w:r>
    </w:p>
  </w:footnote>
  <w:footnote w:id="21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Frankel et al.</w:t>
      </w:r>
    </w:p>
  </w:footnote>
  <w:footnote w:id="21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Krauß et al.</w:t>
      </w:r>
    </w:p>
  </w:footnote>
  <w:footnote w:id="21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Initial fee discount</w:t>
      </w:r>
    </w:p>
  </w:footnote>
  <w:footnote w:id="21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Barua et al.</w:t>
      </w:r>
    </w:p>
  </w:footnote>
  <w:footnote w:id="21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Novak &amp; Knechel</w:t>
      </w:r>
    </w:p>
  </w:footnote>
  <w:footnote w:id="21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Cho et al.</w:t>
      </w:r>
    </w:p>
  </w:footnote>
  <w:footnote w:id="21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Low-balling</w:t>
      </w:r>
    </w:p>
  </w:footnote>
  <w:footnote w:id="21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Knowledge spillover</w:t>
      </w:r>
    </w:p>
  </w:footnote>
  <w:footnote w:id="21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Client importance</w:t>
      </w:r>
    </w:p>
  </w:footnote>
  <w:footnote w:id="22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Auditor independence</w:t>
      </w:r>
    </w:p>
  </w:footnote>
  <w:footnote w:id="22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Carson &amp; Fargher</w:t>
      </w:r>
    </w:p>
  </w:footnote>
  <w:footnote w:id="22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Bargaining power</w:t>
      </w:r>
    </w:p>
  </w:footnote>
  <w:footnote w:id="22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Mohammad Rezaei et al.</w:t>
      </w:r>
    </w:p>
  </w:footnote>
  <w:footnote w:id="22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DeAngelo</w:t>
      </w:r>
    </w:p>
  </w:footnote>
  <w:footnote w:id="22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Quasi-rents</w:t>
      </w:r>
    </w:p>
  </w:footnote>
  <w:footnote w:id="22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Simon &amp; Francis</w:t>
      </w:r>
    </w:p>
  </w:footnote>
  <w:footnote w:id="22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Peel</w:t>
      </w:r>
    </w:p>
  </w:footnote>
  <w:footnote w:id="22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Káčer &amp; Wilson</w:t>
      </w:r>
    </w:p>
  </w:footnote>
  <w:footnote w:id="22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Omer &amp; Yuan</w:t>
      </w:r>
    </w:p>
  </w:footnote>
  <w:footnote w:id="23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Johnstone et al.</w:t>
      </w:r>
    </w:p>
  </w:footnote>
  <w:footnote w:id="231">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Dye</w:t>
      </w:r>
    </w:p>
  </w:footnote>
  <w:footnote w:id="232">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Gul et al.</w:t>
      </w:r>
    </w:p>
  </w:footnote>
  <w:footnote w:id="233">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Beaulieu &amp; Reinstein</w:t>
      </w:r>
    </w:p>
  </w:footnote>
  <w:footnote w:id="234">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Turner</w:t>
      </w:r>
    </w:p>
  </w:footnote>
  <w:footnote w:id="235">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Healy &amp; Palepu</w:t>
      </w:r>
    </w:p>
  </w:footnote>
  <w:footnote w:id="236">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Krishnan &amp; Tanyi</w:t>
      </w:r>
    </w:p>
  </w:footnote>
  <w:footnote w:id="237">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Discretionary accruals</w:t>
      </w:r>
    </w:p>
  </w:footnote>
  <w:footnote w:id="238">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Firm size</w:t>
      </w:r>
    </w:p>
  </w:footnote>
  <w:footnote w:id="239">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Corporate governance</w:t>
      </w:r>
    </w:p>
  </w:footnote>
  <w:footnote w:id="240">
    <w:p w:rsidR="003A41F8" w:rsidRPr="00C30B64" w:rsidRDefault="003A41F8" w:rsidP="00966A8E">
      <w:pPr>
        <w:pStyle w:val="FootnoteText"/>
        <w:spacing w:line="276" w:lineRule="auto"/>
        <w:rPr>
          <w:rFonts w:asciiTheme="majorBidi" w:hAnsiTheme="majorBidi" w:cstheme="majorBidi"/>
          <w:sz w:val="24"/>
          <w:szCs w:val="24"/>
        </w:rPr>
      </w:pPr>
      <w:r w:rsidRPr="00C30B64">
        <w:rPr>
          <w:rStyle w:val="FootnoteReference"/>
          <w:rFonts w:asciiTheme="majorBidi" w:hAnsiTheme="majorBidi" w:cstheme="majorBidi"/>
          <w:sz w:val="24"/>
          <w:szCs w:val="24"/>
        </w:rPr>
        <w:footnoteRef/>
      </w:r>
      <w:r w:rsidRPr="00C30B64">
        <w:rPr>
          <w:rFonts w:asciiTheme="majorBidi" w:hAnsiTheme="majorBidi" w:cstheme="majorBidi"/>
          <w:sz w:val="24"/>
          <w:szCs w:val="24"/>
          <w:rtl/>
        </w:rPr>
        <w:t xml:space="preserve"> </w:t>
      </w:r>
      <w:r w:rsidRPr="00C30B64">
        <w:rPr>
          <w:rFonts w:asciiTheme="majorBidi" w:hAnsiTheme="majorBidi" w:cstheme="majorBidi"/>
          <w:sz w:val="24"/>
          <w:szCs w:val="24"/>
        </w:rPr>
        <w:t xml:space="preserve">Mean reversion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6DFD"/>
    <w:multiLevelType w:val="hybridMultilevel"/>
    <w:tmpl w:val="AA5CF93C"/>
    <w:lvl w:ilvl="0" w:tplc="4B2654DA">
      <w:start w:val="11"/>
      <w:numFmt w:val="bullet"/>
      <w:lvlText w:val="-"/>
      <w:lvlJc w:val="left"/>
      <w:pPr>
        <w:ind w:left="668" w:hanging="360"/>
      </w:pPr>
      <w:rPr>
        <w:rFonts w:ascii="Times New Roman" w:eastAsia="Times New Roman" w:hAnsi="Times New Roman" w:cs="B Zar" w:hint="default"/>
      </w:rPr>
    </w:lvl>
    <w:lvl w:ilvl="1" w:tplc="04090003" w:tentative="1">
      <w:start w:val="1"/>
      <w:numFmt w:val="bullet"/>
      <w:lvlText w:val="o"/>
      <w:lvlJc w:val="left"/>
      <w:pPr>
        <w:ind w:left="1388" w:hanging="360"/>
      </w:pPr>
      <w:rPr>
        <w:rFonts w:ascii="Courier New" w:hAnsi="Courier New" w:cs="Courier New" w:hint="default"/>
      </w:rPr>
    </w:lvl>
    <w:lvl w:ilvl="2" w:tplc="04090005" w:tentative="1">
      <w:start w:val="1"/>
      <w:numFmt w:val="bullet"/>
      <w:lvlText w:val=""/>
      <w:lvlJc w:val="left"/>
      <w:pPr>
        <w:ind w:left="2108" w:hanging="360"/>
      </w:pPr>
      <w:rPr>
        <w:rFonts w:ascii="Wingdings" w:hAnsi="Wingdings" w:hint="default"/>
      </w:rPr>
    </w:lvl>
    <w:lvl w:ilvl="3" w:tplc="04090001" w:tentative="1">
      <w:start w:val="1"/>
      <w:numFmt w:val="bullet"/>
      <w:lvlText w:val=""/>
      <w:lvlJc w:val="left"/>
      <w:pPr>
        <w:ind w:left="2828" w:hanging="360"/>
      </w:pPr>
      <w:rPr>
        <w:rFonts w:ascii="Symbol" w:hAnsi="Symbol" w:hint="default"/>
      </w:rPr>
    </w:lvl>
    <w:lvl w:ilvl="4" w:tplc="04090003" w:tentative="1">
      <w:start w:val="1"/>
      <w:numFmt w:val="bullet"/>
      <w:lvlText w:val="o"/>
      <w:lvlJc w:val="left"/>
      <w:pPr>
        <w:ind w:left="3548" w:hanging="360"/>
      </w:pPr>
      <w:rPr>
        <w:rFonts w:ascii="Courier New" w:hAnsi="Courier New" w:cs="Courier New" w:hint="default"/>
      </w:rPr>
    </w:lvl>
    <w:lvl w:ilvl="5" w:tplc="04090005" w:tentative="1">
      <w:start w:val="1"/>
      <w:numFmt w:val="bullet"/>
      <w:lvlText w:val=""/>
      <w:lvlJc w:val="left"/>
      <w:pPr>
        <w:ind w:left="4268" w:hanging="360"/>
      </w:pPr>
      <w:rPr>
        <w:rFonts w:ascii="Wingdings" w:hAnsi="Wingdings" w:hint="default"/>
      </w:rPr>
    </w:lvl>
    <w:lvl w:ilvl="6" w:tplc="04090001" w:tentative="1">
      <w:start w:val="1"/>
      <w:numFmt w:val="bullet"/>
      <w:lvlText w:val=""/>
      <w:lvlJc w:val="left"/>
      <w:pPr>
        <w:ind w:left="4988" w:hanging="360"/>
      </w:pPr>
      <w:rPr>
        <w:rFonts w:ascii="Symbol" w:hAnsi="Symbol" w:hint="default"/>
      </w:rPr>
    </w:lvl>
    <w:lvl w:ilvl="7" w:tplc="04090003" w:tentative="1">
      <w:start w:val="1"/>
      <w:numFmt w:val="bullet"/>
      <w:lvlText w:val="o"/>
      <w:lvlJc w:val="left"/>
      <w:pPr>
        <w:ind w:left="5708" w:hanging="360"/>
      </w:pPr>
      <w:rPr>
        <w:rFonts w:ascii="Courier New" w:hAnsi="Courier New" w:cs="Courier New" w:hint="default"/>
      </w:rPr>
    </w:lvl>
    <w:lvl w:ilvl="8" w:tplc="04090005" w:tentative="1">
      <w:start w:val="1"/>
      <w:numFmt w:val="bullet"/>
      <w:lvlText w:val=""/>
      <w:lvlJc w:val="left"/>
      <w:pPr>
        <w:ind w:left="6428" w:hanging="360"/>
      </w:pPr>
      <w:rPr>
        <w:rFonts w:ascii="Wingdings" w:hAnsi="Wingdings" w:hint="default"/>
      </w:rPr>
    </w:lvl>
  </w:abstractNum>
  <w:abstractNum w:abstractNumId="1" w15:restartNumberingAfterBreak="0">
    <w:nsid w:val="090410F9"/>
    <w:multiLevelType w:val="multilevel"/>
    <w:tmpl w:val="9CD2A5C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1C3730"/>
    <w:multiLevelType w:val="hybridMultilevel"/>
    <w:tmpl w:val="B1A2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417F8"/>
    <w:multiLevelType w:val="hybridMultilevel"/>
    <w:tmpl w:val="53A8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E753E"/>
    <w:multiLevelType w:val="hybridMultilevel"/>
    <w:tmpl w:val="E884C90C"/>
    <w:lvl w:ilvl="0" w:tplc="8C76F75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5D66579"/>
    <w:multiLevelType w:val="hybridMultilevel"/>
    <w:tmpl w:val="3788B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94921"/>
    <w:multiLevelType w:val="hybridMultilevel"/>
    <w:tmpl w:val="68C4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A0154"/>
    <w:multiLevelType w:val="hybridMultilevel"/>
    <w:tmpl w:val="B712C5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450"/>
    <w:multiLevelType w:val="hybridMultilevel"/>
    <w:tmpl w:val="CD7E0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92275"/>
    <w:multiLevelType w:val="hybridMultilevel"/>
    <w:tmpl w:val="FC061872"/>
    <w:lvl w:ilvl="0" w:tplc="F1E693F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319B4A2C"/>
    <w:multiLevelType w:val="hybridMultilevel"/>
    <w:tmpl w:val="5820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E6B69"/>
    <w:multiLevelType w:val="hybridMultilevel"/>
    <w:tmpl w:val="EEEC8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FE5E61"/>
    <w:multiLevelType w:val="hybridMultilevel"/>
    <w:tmpl w:val="B7C6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44CEB"/>
    <w:multiLevelType w:val="hybridMultilevel"/>
    <w:tmpl w:val="BCE8BA44"/>
    <w:lvl w:ilvl="0" w:tplc="9650F1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DD8299A"/>
    <w:multiLevelType w:val="hybridMultilevel"/>
    <w:tmpl w:val="46047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7B699D"/>
    <w:multiLevelType w:val="hybridMultilevel"/>
    <w:tmpl w:val="FCF8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30C4F"/>
    <w:multiLevelType w:val="hybridMultilevel"/>
    <w:tmpl w:val="652EF464"/>
    <w:lvl w:ilvl="0" w:tplc="61ECFC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6D4391"/>
    <w:multiLevelType w:val="hybridMultilevel"/>
    <w:tmpl w:val="AE48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A6FC6"/>
    <w:multiLevelType w:val="hybridMultilevel"/>
    <w:tmpl w:val="79400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6D7F53"/>
    <w:multiLevelType w:val="hybridMultilevel"/>
    <w:tmpl w:val="AC3E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267E8"/>
    <w:multiLevelType w:val="hybridMultilevel"/>
    <w:tmpl w:val="E32C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86B55"/>
    <w:multiLevelType w:val="hybridMultilevel"/>
    <w:tmpl w:val="CC58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5444A2"/>
    <w:multiLevelType w:val="hybridMultilevel"/>
    <w:tmpl w:val="25C2F404"/>
    <w:lvl w:ilvl="0" w:tplc="5A749E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4C5CD1"/>
    <w:multiLevelType w:val="hybridMultilevel"/>
    <w:tmpl w:val="17E2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F5975"/>
    <w:multiLevelType w:val="hybridMultilevel"/>
    <w:tmpl w:val="BA468620"/>
    <w:lvl w:ilvl="0" w:tplc="04090001">
      <w:start w:val="1"/>
      <w:numFmt w:val="bullet"/>
      <w:lvlText w:val=""/>
      <w:lvlJc w:val="left"/>
      <w:pPr>
        <w:ind w:left="527" w:hanging="360"/>
      </w:pPr>
      <w:rPr>
        <w:rFonts w:ascii="Symbol" w:hAnsi="Symbol" w:hint="default"/>
      </w:rPr>
    </w:lvl>
    <w:lvl w:ilvl="1" w:tplc="04090003" w:tentative="1">
      <w:start w:val="1"/>
      <w:numFmt w:val="bullet"/>
      <w:lvlText w:val="o"/>
      <w:lvlJc w:val="left"/>
      <w:pPr>
        <w:ind w:left="1247" w:hanging="360"/>
      </w:pPr>
      <w:rPr>
        <w:rFonts w:ascii="Courier New" w:hAnsi="Courier New" w:cs="Courier New" w:hint="default"/>
      </w:rPr>
    </w:lvl>
    <w:lvl w:ilvl="2" w:tplc="04090005" w:tentative="1">
      <w:start w:val="1"/>
      <w:numFmt w:val="bullet"/>
      <w:lvlText w:val=""/>
      <w:lvlJc w:val="left"/>
      <w:pPr>
        <w:ind w:left="1967" w:hanging="360"/>
      </w:pPr>
      <w:rPr>
        <w:rFonts w:ascii="Wingdings" w:hAnsi="Wingdings" w:hint="default"/>
      </w:rPr>
    </w:lvl>
    <w:lvl w:ilvl="3" w:tplc="04090001" w:tentative="1">
      <w:start w:val="1"/>
      <w:numFmt w:val="bullet"/>
      <w:lvlText w:val=""/>
      <w:lvlJc w:val="left"/>
      <w:pPr>
        <w:ind w:left="2687" w:hanging="360"/>
      </w:pPr>
      <w:rPr>
        <w:rFonts w:ascii="Symbol" w:hAnsi="Symbol" w:hint="default"/>
      </w:rPr>
    </w:lvl>
    <w:lvl w:ilvl="4" w:tplc="04090003" w:tentative="1">
      <w:start w:val="1"/>
      <w:numFmt w:val="bullet"/>
      <w:lvlText w:val="o"/>
      <w:lvlJc w:val="left"/>
      <w:pPr>
        <w:ind w:left="3407" w:hanging="360"/>
      </w:pPr>
      <w:rPr>
        <w:rFonts w:ascii="Courier New" w:hAnsi="Courier New" w:cs="Courier New" w:hint="default"/>
      </w:rPr>
    </w:lvl>
    <w:lvl w:ilvl="5" w:tplc="04090005" w:tentative="1">
      <w:start w:val="1"/>
      <w:numFmt w:val="bullet"/>
      <w:lvlText w:val=""/>
      <w:lvlJc w:val="left"/>
      <w:pPr>
        <w:ind w:left="4127" w:hanging="360"/>
      </w:pPr>
      <w:rPr>
        <w:rFonts w:ascii="Wingdings" w:hAnsi="Wingdings" w:hint="default"/>
      </w:rPr>
    </w:lvl>
    <w:lvl w:ilvl="6" w:tplc="04090001" w:tentative="1">
      <w:start w:val="1"/>
      <w:numFmt w:val="bullet"/>
      <w:lvlText w:val=""/>
      <w:lvlJc w:val="left"/>
      <w:pPr>
        <w:ind w:left="4847" w:hanging="360"/>
      </w:pPr>
      <w:rPr>
        <w:rFonts w:ascii="Symbol" w:hAnsi="Symbol" w:hint="default"/>
      </w:rPr>
    </w:lvl>
    <w:lvl w:ilvl="7" w:tplc="04090003" w:tentative="1">
      <w:start w:val="1"/>
      <w:numFmt w:val="bullet"/>
      <w:lvlText w:val="o"/>
      <w:lvlJc w:val="left"/>
      <w:pPr>
        <w:ind w:left="5567" w:hanging="360"/>
      </w:pPr>
      <w:rPr>
        <w:rFonts w:ascii="Courier New" w:hAnsi="Courier New" w:cs="Courier New" w:hint="default"/>
      </w:rPr>
    </w:lvl>
    <w:lvl w:ilvl="8" w:tplc="04090005" w:tentative="1">
      <w:start w:val="1"/>
      <w:numFmt w:val="bullet"/>
      <w:lvlText w:val=""/>
      <w:lvlJc w:val="left"/>
      <w:pPr>
        <w:ind w:left="6287" w:hanging="360"/>
      </w:pPr>
      <w:rPr>
        <w:rFonts w:ascii="Wingdings" w:hAnsi="Wingdings" w:hint="default"/>
      </w:rPr>
    </w:lvl>
  </w:abstractNum>
  <w:abstractNum w:abstractNumId="25" w15:restartNumberingAfterBreak="0">
    <w:nsid w:val="7E6E0FFD"/>
    <w:multiLevelType w:val="hybridMultilevel"/>
    <w:tmpl w:val="4FF4B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1"/>
  </w:num>
  <w:num w:numId="3">
    <w:abstractNumId w:val="19"/>
  </w:num>
  <w:num w:numId="4">
    <w:abstractNumId w:val="17"/>
  </w:num>
  <w:num w:numId="5">
    <w:abstractNumId w:val="20"/>
  </w:num>
  <w:num w:numId="6">
    <w:abstractNumId w:val="10"/>
  </w:num>
  <w:num w:numId="7">
    <w:abstractNumId w:val="24"/>
  </w:num>
  <w:num w:numId="8">
    <w:abstractNumId w:val="0"/>
  </w:num>
  <w:num w:numId="9">
    <w:abstractNumId w:val="9"/>
  </w:num>
  <w:num w:numId="10">
    <w:abstractNumId w:val="11"/>
  </w:num>
  <w:num w:numId="11">
    <w:abstractNumId w:val="13"/>
  </w:num>
  <w:num w:numId="12">
    <w:abstractNumId w:val="25"/>
  </w:num>
  <w:num w:numId="13">
    <w:abstractNumId w:val="8"/>
  </w:num>
  <w:num w:numId="14">
    <w:abstractNumId w:val="4"/>
  </w:num>
  <w:num w:numId="15">
    <w:abstractNumId w:val="3"/>
  </w:num>
  <w:num w:numId="16">
    <w:abstractNumId w:val="23"/>
  </w:num>
  <w:num w:numId="17">
    <w:abstractNumId w:val="22"/>
  </w:num>
  <w:num w:numId="18">
    <w:abstractNumId w:val="14"/>
  </w:num>
  <w:num w:numId="19">
    <w:abstractNumId w:val="15"/>
  </w:num>
  <w:num w:numId="20">
    <w:abstractNumId w:val="16"/>
  </w:num>
  <w:num w:numId="21">
    <w:abstractNumId w:val="7"/>
  </w:num>
  <w:num w:numId="22">
    <w:abstractNumId w:val="5"/>
  </w:num>
  <w:num w:numId="23">
    <w:abstractNumId w:val="12"/>
  </w:num>
  <w:num w:numId="24">
    <w:abstractNumId w:val="1"/>
  </w:num>
  <w:num w:numId="25">
    <w:abstractNumId w:val="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updateFields w:val="tru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67C"/>
    <w:rsid w:val="000074D0"/>
    <w:rsid w:val="000922A6"/>
    <w:rsid w:val="000A0C97"/>
    <w:rsid w:val="000A1C1F"/>
    <w:rsid w:val="000B05CF"/>
    <w:rsid w:val="000B204D"/>
    <w:rsid w:val="000B338D"/>
    <w:rsid w:val="00100C14"/>
    <w:rsid w:val="00112751"/>
    <w:rsid w:val="0016485E"/>
    <w:rsid w:val="00197EF7"/>
    <w:rsid w:val="001A504C"/>
    <w:rsid w:val="001E7208"/>
    <w:rsid w:val="002220F3"/>
    <w:rsid w:val="00223241"/>
    <w:rsid w:val="002306FA"/>
    <w:rsid w:val="00262D7B"/>
    <w:rsid w:val="002901E3"/>
    <w:rsid w:val="00290CA6"/>
    <w:rsid w:val="002B5737"/>
    <w:rsid w:val="002B7E7F"/>
    <w:rsid w:val="0033108B"/>
    <w:rsid w:val="00340132"/>
    <w:rsid w:val="0036018B"/>
    <w:rsid w:val="003A3BE0"/>
    <w:rsid w:val="003A41F8"/>
    <w:rsid w:val="00405D7C"/>
    <w:rsid w:val="00410BD1"/>
    <w:rsid w:val="00457534"/>
    <w:rsid w:val="004603BD"/>
    <w:rsid w:val="00460DBC"/>
    <w:rsid w:val="00465789"/>
    <w:rsid w:val="00506C07"/>
    <w:rsid w:val="005375BE"/>
    <w:rsid w:val="005458E8"/>
    <w:rsid w:val="0056189C"/>
    <w:rsid w:val="005665D8"/>
    <w:rsid w:val="005820DE"/>
    <w:rsid w:val="0059646C"/>
    <w:rsid w:val="005A13E6"/>
    <w:rsid w:val="005A3917"/>
    <w:rsid w:val="005C28D8"/>
    <w:rsid w:val="005E2258"/>
    <w:rsid w:val="00636CB5"/>
    <w:rsid w:val="006D37B1"/>
    <w:rsid w:val="006F6857"/>
    <w:rsid w:val="00751492"/>
    <w:rsid w:val="00761355"/>
    <w:rsid w:val="00762210"/>
    <w:rsid w:val="00776C7F"/>
    <w:rsid w:val="007A01A0"/>
    <w:rsid w:val="007C1441"/>
    <w:rsid w:val="007D560A"/>
    <w:rsid w:val="007F18D9"/>
    <w:rsid w:val="0081121F"/>
    <w:rsid w:val="00845B81"/>
    <w:rsid w:val="00855B56"/>
    <w:rsid w:val="00883A79"/>
    <w:rsid w:val="008F3E4B"/>
    <w:rsid w:val="00920448"/>
    <w:rsid w:val="00932BDA"/>
    <w:rsid w:val="00957698"/>
    <w:rsid w:val="00966A8E"/>
    <w:rsid w:val="00997DD7"/>
    <w:rsid w:val="009A028C"/>
    <w:rsid w:val="009C447F"/>
    <w:rsid w:val="009E4860"/>
    <w:rsid w:val="00A064E0"/>
    <w:rsid w:val="00A13E47"/>
    <w:rsid w:val="00A619B5"/>
    <w:rsid w:val="00A62AB8"/>
    <w:rsid w:val="00A84F7A"/>
    <w:rsid w:val="00A94727"/>
    <w:rsid w:val="00A94C73"/>
    <w:rsid w:val="00AD2E92"/>
    <w:rsid w:val="00AD6EB8"/>
    <w:rsid w:val="00AF5EDC"/>
    <w:rsid w:val="00B14ABE"/>
    <w:rsid w:val="00B34B5C"/>
    <w:rsid w:val="00B40143"/>
    <w:rsid w:val="00B41DAB"/>
    <w:rsid w:val="00B81C4B"/>
    <w:rsid w:val="00BD0396"/>
    <w:rsid w:val="00BD067C"/>
    <w:rsid w:val="00BD099B"/>
    <w:rsid w:val="00BD5F8A"/>
    <w:rsid w:val="00BD6AEE"/>
    <w:rsid w:val="00BE03E3"/>
    <w:rsid w:val="00BE5419"/>
    <w:rsid w:val="00C01ED8"/>
    <w:rsid w:val="00C16349"/>
    <w:rsid w:val="00C30B64"/>
    <w:rsid w:val="00C3280C"/>
    <w:rsid w:val="00C42960"/>
    <w:rsid w:val="00C50B0B"/>
    <w:rsid w:val="00C776E1"/>
    <w:rsid w:val="00C7796E"/>
    <w:rsid w:val="00C83B17"/>
    <w:rsid w:val="00CA66E5"/>
    <w:rsid w:val="00CB580C"/>
    <w:rsid w:val="00CD526A"/>
    <w:rsid w:val="00CD58B9"/>
    <w:rsid w:val="00D0135C"/>
    <w:rsid w:val="00D201DA"/>
    <w:rsid w:val="00D5197C"/>
    <w:rsid w:val="00D55D86"/>
    <w:rsid w:val="00D84D36"/>
    <w:rsid w:val="00D95B3F"/>
    <w:rsid w:val="00DC2F53"/>
    <w:rsid w:val="00DD6018"/>
    <w:rsid w:val="00E37B92"/>
    <w:rsid w:val="00E42FE8"/>
    <w:rsid w:val="00E46EB9"/>
    <w:rsid w:val="00E53F71"/>
    <w:rsid w:val="00E54473"/>
    <w:rsid w:val="00E80CD7"/>
    <w:rsid w:val="00E858DB"/>
    <w:rsid w:val="00E94BEB"/>
    <w:rsid w:val="00F00EF3"/>
    <w:rsid w:val="00F0737B"/>
    <w:rsid w:val="00F23632"/>
    <w:rsid w:val="00F74F46"/>
    <w:rsid w:val="00F82645"/>
    <w:rsid w:val="00FB3714"/>
    <w:rsid w:val="00FB40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A821"/>
  <w15:chartTrackingRefBased/>
  <w15:docId w15:val="{D7752237-5FD0-4DD7-9673-92239E7C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implified Arabic Fixed" w:eastAsiaTheme="minorHAnsi" w:hAnsi="Simplified Arabic Fixed" w:cs="B Nazanin"/>
        <w:color w:val="252525"/>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3BE0"/>
    <w:pPr>
      <w:keepNext/>
      <w:bidi/>
      <w:spacing w:after="0" w:line="240" w:lineRule="auto"/>
      <w:jc w:val="both"/>
      <w:outlineLvl w:val="0"/>
    </w:pPr>
    <w:rPr>
      <w:rFonts w:ascii="Times New Roman" w:eastAsia="Times New Roman" w:hAnsi="Times New Roman" w:cs="B Lotus"/>
      <w:color w:val="auto"/>
      <w:kern w:val="0"/>
      <w14:ligatures w14:val="none"/>
    </w:rPr>
  </w:style>
  <w:style w:type="paragraph" w:styleId="Heading2">
    <w:name w:val="heading 2"/>
    <w:basedOn w:val="Normal"/>
    <w:next w:val="Normal"/>
    <w:link w:val="Heading2Char"/>
    <w:uiPriority w:val="9"/>
    <w:qFormat/>
    <w:rsid w:val="003A3BE0"/>
    <w:pPr>
      <w:keepNext/>
      <w:bidi/>
      <w:spacing w:after="0" w:line="240" w:lineRule="auto"/>
      <w:jc w:val="both"/>
      <w:outlineLvl w:val="1"/>
    </w:pPr>
    <w:rPr>
      <w:rFonts w:ascii="Times New Roman" w:eastAsia="Times New Roman" w:hAnsi="Times New Roman" w:cs="B Lotus"/>
      <w:color w:val="auto"/>
      <w:kern w:val="0"/>
      <w:sz w:val="22"/>
      <w:szCs w:val="22"/>
      <w14:ligatures w14:val="none"/>
    </w:rPr>
  </w:style>
  <w:style w:type="paragraph" w:styleId="Heading3">
    <w:name w:val="heading 3"/>
    <w:basedOn w:val="Normal"/>
    <w:next w:val="Normal"/>
    <w:link w:val="Heading3Char"/>
    <w:uiPriority w:val="9"/>
    <w:semiHidden/>
    <w:unhideWhenUsed/>
    <w:qFormat/>
    <w:rsid w:val="003A3BE0"/>
    <w:pPr>
      <w:keepNext/>
      <w:keepLines/>
      <w:spacing w:before="40" w:after="0"/>
      <w:outlineLvl w:val="2"/>
    </w:pPr>
    <w:rPr>
      <w:rFonts w:asciiTheme="majorHAnsi" w:eastAsiaTheme="majorEastAsia" w:hAnsiTheme="majorHAnsi" w:cstheme="majorBidi"/>
      <w:b/>
      <w:bCs/>
      <w:color w:val="1F3763" w:themeColor="accent1" w:themeShade="7F"/>
      <w:kern w:val="0"/>
      <w14:ligatures w14:val="none"/>
    </w:rPr>
  </w:style>
  <w:style w:type="paragraph" w:styleId="Heading4">
    <w:name w:val="heading 4"/>
    <w:basedOn w:val="Normal"/>
    <w:next w:val="Normal"/>
    <w:link w:val="Heading4Char"/>
    <w:uiPriority w:val="9"/>
    <w:qFormat/>
    <w:rsid w:val="003A3BE0"/>
    <w:pPr>
      <w:keepNext/>
      <w:bidi/>
      <w:spacing w:after="0" w:line="240" w:lineRule="auto"/>
      <w:outlineLvl w:val="3"/>
    </w:pPr>
    <w:rPr>
      <w:rFonts w:ascii="Times New Roman" w:eastAsia="Times New Roman" w:hAnsi="Times New Roman" w:cs="B Lotus"/>
      <w:color w:val="auto"/>
      <w:kern w:val="0"/>
      <w:sz w:val="20"/>
      <w:szCs w:val="20"/>
      <w:lang w:bidi="fa-IR"/>
      <w14:ligatures w14:val="none"/>
    </w:rPr>
  </w:style>
  <w:style w:type="paragraph" w:styleId="Heading5">
    <w:name w:val="heading 5"/>
    <w:basedOn w:val="Normal"/>
    <w:next w:val="Normal"/>
    <w:link w:val="Heading5Char"/>
    <w:uiPriority w:val="9"/>
    <w:semiHidden/>
    <w:unhideWhenUsed/>
    <w:qFormat/>
    <w:rsid w:val="002901E3"/>
    <w:pPr>
      <w:keepNext/>
      <w:keepLines/>
      <w:spacing w:before="80" w:after="40" w:line="278"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01E3"/>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3BE0"/>
    <w:pPr>
      <w:keepNext/>
      <w:keepLines/>
      <w:spacing w:before="200" w:after="0"/>
      <w:outlineLvl w:val="6"/>
    </w:pPr>
    <w:rPr>
      <w:rFonts w:asciiTheme="majorHAnsi" w:eastAsiaTheme="majorEastAsia" w:hAnsiTheme="majorHAnsi" w:cstheme="majorBidi"/>
      <w:b/>
      <w:bCs/>
      <w:i/>
      <w:iCs/>
      <w:color w:val="404040" w:themeColor="text1" w:themeTint="BF"/>
      <w:kern w:val="0"/>
      <w:sz w:val="22"/>
      <w:szCs w:val="22"/>
      <w:lang w:val="fy-NL"/>
      <w14:ligatures w14:val="none"/>
    </w:rPr>
  </w:style>
  <w:style w:type="paragraph" w:styleId="Heading8">
    <w:name w:val="heading 8"/>
    <w:basedOn w:val="Normal"/>
    <w:next w:val="Normal"/>
    <w:link w:val="Heading8Char"/>
    <w:uiPriority w:val="9"/>
    <w:semiHidden/>
    <w:unhideWhenUsed/>
    <w:qFormat/>
    <w:rsid w:val="002901E3"/>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01E3"/>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776C7F"/>
    <w:pPr>
      <w:spacing w:after="0" w:line="240" w:lineRule="auto"/>
    </w:pPr>
    <w:rPr>
      <w:rFonts w:ascii="Times New Roman" w:eastAsia="Times New Roman" w:hAnsi="Times New Roman" w:cs="B Zar"/>
      <w:bCs/>
      <w:color w:val="auto"/>
      <w:kern w:val="0"/>
      <w:sz w:val="20"/>
      <w:szCs w:val="20"/>
      <w:lang w:bidi="fa-IR"/>
      <w14:ligatures w14:val="none"/>
    </w:rPr>
  </w:style>
  <w:style w:type="character" w:customStyle="1" w:styleId="FootnoteTextChar">
    <w:name w:val="Footnote Text Char"/>
    <w:basedOn w:val="DefaultParagraphFont"/>
    <w:link w:val="FootnoteText"/>
    <w:uiPriority w:val="99"/>
    <w:rsid w:val="00776C7F"/>
    <w:rPr>
      <w:rFonts w:ascii="Times New Roman" w:eastAsia="Times New Roman" w:hAnsi="Times New Roman" w:cs="B Zar"/>
      <w:bCs/>
      <w:color w:val="auto"/>
      <w:kern w:val="0"/>
      <w:sz w:val="20"/>
      <w:szCs w:val="20"/>
      <w:lang w:bidi="fa-IR"/>
      <w14:ligatures w14:val="none"/>
    </w:rPr>
  </w:style>
  <w:style w:type="character" w:styleId="FootnoteReference">
    <w:name w:val="footnote reference"/>
    <w:uiPriority w:val="99"/>
    <w:rsid w:val="00776C7F"/>
    <w:rPr>
      <w:vertAlign w:val="superscript"/>
    </w:rPr>
  </w:style>
  <w:style w:type="paragraph" w:styleId="ListParagraph">
    <w:name w:val="List Paragraph"/>
    <w:basedOn w:val="Normal"/>
    <w:link w:val="ListParagraphChar"/>
    <w:uiPriority w:val="34"/>
    <w:qFormat/>
    <w:rsid w:val="00776C7F"/>
    <w:pPr>
      <w:spacing w:after="0" w:line="240" w:lineRule="auto"/>
      <w:ind w:left="720"/>
      <w:contextualSpacing/>
    </w:pPr>
    <w:rPr>
      <w:rFonts w:ascii="Times New Roman" w:eastAsia="Times New Roman" w:hAnsi="Times New Roman" w:cs="B Zar"/>
      <w:bCs/>
      <w:color w:val="auto"/>
      <w:kern w:val="0"/>
      <w:szCs w:val="32"/>
      <w:lang w:bidi="fa-IR"/>
      <w14:ligatures w14:val="none"/>
    </w:rPr>
  </w:style>
  <w:style w:type="paragraph" w:styleId="Subtitle">
    <w:name w:val="Subtitle"/>
    <w:basedOn w:val="Normal"/>
    <w:link w:val="SubtitleChar"/>
    <w:uiPriority w:val="11"/>
    <w:qFormat/>
    <w:rsid w:val="00776C7F"/>
    <w:pPr>
      <w:bidi/>
      <w:spacing w:after="0" w:line="240" w:lineRule="auto"/>
      <w:jc w:val="center"/>
    </w:pPr>
    <w:rPr>
      <w:rFonts w:ascii="Times New Roman" w:eastAsia="Times New Roman" w:hAnsi="Times New Roman" w:cs="B Zar"/>
      <w:b/>
      <w:bCs/>
      <w:color w:val="auto"/>
      <w:kern w:val="0"/>
      <w:sz w:val="28"/>
      <w:szCs w:val="28"/>
      <w14:ligatures w14:val="none"/>
    </w:rPr>
  </w:style>
  <w:style w:type="character" w:customStyle="1" w:styleId="SubtitleChar">
    <w:name w:val="Subtitle Char"/>
    <w:basedOn w:val="DefaultParagraphFont"/>
    <w:link w:val="Subtitle"/>
    <w:uiPriority w:val="11"/>
    <w:rsid w:val="00776C7F"/>
    <w:rPr>
      <w:rFonts w:ascii="Times New Roman" w:eastAsia="Times New Roman" w:hAnsi="Times New Roman" w:cs="B Zar"/>
      <w:b/>
      <w:bCs/>
      <w:color w:val="auto"/>
      <w:kern w:val="0"/>
      <w:sz w:val="28"/>
      <w:szCs w:val="28"/>
      <w14:ligatures w14:val="none"/>
    </w:rPr>
  </w:style>
  <w:style w:type="character" w:styleId="Hyperlink">
    <w:name w:val="Hyperlink"/>
    <w:rsid w:val="00776C7F"/>
    <w:rPr>
      <w:color w:val="0000FF"/>
      <w:u w:val="single"/>
    </w:rPr>
  </w:style>
  <w:style w:type="table" w:styleId="TableGrid">
    <w:name w:val="Table Grid"/>
    <w:basedOn w:val="TableNormal"/>
    <w:uiPriority w:val="39"/>
    <w:rsid w:val="000B2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B204D"/>
    <w:rPr>
      <w:color w:val="808080"/>
    </w:rPr>
  </w:style>
  <w:style w:type="character" w:customStyle="1" w:styleId="Heading1Char">
    <w:name w:val="Heading 1 Char"/>
    <w:basedOn w:val="DefaultParagraphFont"/>
    <w:link w:val="Heading1"/>
    <w:uiPriority w:val="9"/>
    <w:rsid w:val="003A3BE0"/>
    <w:rPr>
      <w:rFonts w:ascii="Times New Roman" w:eastAsia="Times New Roman" w:hAnsi="Times New Roman" w:cs="B Lotus"/>
      <w:color w:val="auto"/>
      <w:kern w:val="0"/>
      <w14:ligatures w14:val="none"/>
    </w:rPr>
  </w:style>
  <w:style w:type="character" w:customStyle="1" w:styleId="Heading2Char">
    <w:name w:val="Heading 2 Char"/>
    <w:basedOn w:val="DefaultParagraphFont"/>
    <w:link w:val="Heading2"/>
    <w:uiPriority w:val="9"/>
    <w:rsid w:val="003A3BE0"/>
    <w:rPr>
      <w:rFonts w:ascii="Times New Roman" w:eastAsia="Times New Roman" w:hAnsi="Times New Roman" w:cs="B Lotus"/>
      <w:color w:val="auto"/>
      <w:kern w:val="0"/>
      <w:sz w:val="22"/>
      <w:szCs w:val="22"/>
      <w14:ligatures w14:val="none"/>
    </w:rPr>
  </w:style>
  <w:style w:type="character" w:customStyle="1" w:styleId="Heading3Char">
    <w:name w:val="Heading 3 Char"/>
    <w:basedOn w:val="DefaultParagraphFont"/>
    <w:link w:val="Heading3"/>
    <w:uiPriority w:val="9"/>
    <w:semiHidden/>
    <w:rsid w:val="003A3BE0"/>
    <w:rPr>
      <w:rFonts w:asciiTheme="majorHAnsi" w:eastAsiaTheme="majorEastAsia" w:hAnsiTheme="majorHAnsi" w:cstheme="majorBidi"/>
      <w:b/>
      <w:bCs/>
      <w:color w:val="1F3763" w:themeColor="accent1" w:themeShade="7F"/>
      <w:kern w:val="0"/>
      <w14:ligatures w14:val="none"/>
    </w:rPr>
  </w:style>
  <w:style w:type="character" w:customStyle="1" w:styleId="Heading4Char">
    <w:name w:val="Heading 4 Char"/>
    <w:basedOn w:val="DefaultParagraphFont"/>
    <w:link w:val="Heading4"/>
    <w:uiPriority w:val="9"/>
    <w:rsid w:val="003A3BE0"/>
    <w:rPr>
      <w:rFonts w:ascii="Times New Roman" w:eastAsia="Times New Roman" w:hAnsi="Times New Roman" w:cs="B Lotus"/>
      <w:color w:val="auto"/>
      <w:kern w:val="0"/>
      <w:sz w:val="20"/>
      <w:szCs w:val="20"/>
      <w:lang w:bidi="fa-IR"/>
      <w14:ligatures w14:val="none"/>
    </w:rPr>
  </w:style>
  <w:style w:type="character" w:customStyle="1" w:styleId="Heading7Char">
    <w:name w:val="Heading 7 Char"/>
    <w:basedOn w:val="DefaultParagraphFont"/>
    <w:link w:val="Heading7"/>
    <w:uiPriority w:val="9"/>
    <w:semiHidden/>
    <w:rsid w:val="003A3BE0"/>
    <w:rPr>
      <w:rFonts w:asciiTheme="majorHAnsi" w:eastAsiaTheme="majorEastAsia" w:hAnsiTheme="majorHAnsi" w:cstheme="majorBidi"/>
      <w:b/>
      <w:bCs/>
      <w:i/>
      <w:iCs/>
      <w:color w:val="404040" w:themeColor="text1" w:themeTint="BF"/>
      <w:kern w:val="0"/>
      <w:sz w:val="22"/>
      <w:szCs w:val="22"/>
      <w:lang w:val="fy-NL"/>
      <w14:ligatures w14:val="none"/>
    </w:rPr>
  </w:style>
  <w:style w:type="character" w:customStyle="1" w:styleId="ListParagraphChar">
    <w:name w:val="List Paragraph Char"/>
    <w:link w:val="ListParagraph"/>
    <w:uiPriority w:val="34"/>
    <w:rsid w:val="003A3BE0"/>
    <w:rPr>
      <w:rFonts w:ascii="Times New Roman" w:eastAsia="Times New Roman" w:hAnsi="Times New Roman" w:cs="B Zar"/>
      <w:bCs/>
      <w:color w:val="auto"/>
      <w:kern w:val="0"/>
      <w:szCs w:val="32"/>
      <w:lang w:bidi="fa-IR"/>
      <w14:ligatures w14:val="none"/>
    </w:rPr>
  </w:style>
  <w:style w:type="paragraph" w:styleId="Title">
    <w:name w:val="Title"/>
    <w:basedOn w:val="Normal"/>
    <w:link w:val="TitleChar"/>
    <w:uiPriority w:val="10"/>
    <w:qFormat/>
    <w:rsid w:val="003A3BE0"/>
    <w:pPr>
      <w:bidi/>
      <w:spacing w:after="0" w:line="240" w:lineRule="auto"/>
      <w:jc w:val="center"/>
    </w:pPr>
    <w:rPr>
      <w:rFonts w:ascii="Times New Roman" w:eastAsia="Times New Roman" w:hAnsi="Times New Roman" w:cs="B Zar"/>
      <w:color w:val="auto"/>
      <w:kern w:val="0"/>
      <w:sz w:val="36"/>
      <w:szCs w:val="36"/>
      <w14:ligatures w14:val="none"/>
    </w:rPr>
  </w:style>
  <w:style w:type="character" w:customStyle="1" w:styleId="TitleChar">
    <w:name w:val="Title Char"/>
    <w:basedOn w:val="DefaultParagraphFont"/>
    <w:link w:val="Title"/>
    <w:uiPriority w:val="10"/>
    <w:rsid w:val="003A3BE0"/>
    <w:rPr>
      <w:rFonts w:ascii="Times New Roman" w:eastAsia="Times New Roman" w:hAnsi="Times New Roman" w:cs="B Zar"/>
      <w:color w:val="auto"/>
      <w:kern w:val="0"/>
      <w:sz w:val="36"/>
      <w:szCs w:val="36"/>
      <w14:ligatures w14:val="none"/>
    </w:rPr>
  </w:style>
  <w:style w:type="paragraph" w:styleId="Footer">
    <w:name w:val="footer"/>
    <w:basedOn w:val="Normal"/>
    <w:link w:val="FooterChar"/>
    <w:uiPriority w:val="99"/>
    <w:rsid w:val="003A3BE0"/>
    <w:pPr>
      <w:tabs>
        <w:tab w:val="center" w:pos="4153"/>
        <w:tab w:val="right" w:pos="8306"/>
      </w:tabs>
      <w:spacing w:after="0" w:line="240" w:lineRule="auto"/>
    </w:pPr>
    <w:rPr>
      <w:rFonts w:ascii="Times New Roman" w:eastAsia="Times New Roman" w:hAnsi="Times New Roman" w:cs="Times New Roman"/>
      <w:b/>
      <w:bCs/>
      <w:color w:val="auto"/>
      <w:kern w:val="0"/>
      <w14:ligatures w14:val="none"/>
    </w:rPr>
  </w:style>
  <w:style w:type="character" w:customStyle="1" w:styleId="FooterChar">
    <w:name w:val="Footer Char"/>
    <w:basedOn w:val="DefaultParagraphFont"/>
    <w:link w:val="Footer"/>
    <w:uiPriority w:val="99"/>
    <w:rsid w:val="003A3BE0"/>
    <w:rPr>
      <w:rFonts w:ascii="Times New Roman" w:eastAsia="Times New Roman" w:hAnsi="Times New Roman" w:cs="Times New Roman"/>
      <w:b/>
      <w:bCs/>
      <w:color w:val="auto"/>
      <w:kern w:val="0"/>
      <w14:ligatures w14:val="none"/>
    </w:rPr>
  </w:style>
  <w:style w:type="character" w:styleId="PageNumber">
    <w:name w:val="page number"/>
    <w:basedOn w:val="DefaultParagraphFont"/>
    <w:rsid w:val="003A3BE0"/>
  </w:style>
  <w:style w:type="paragraph" w:styleId="Header">
    <w:name w:val="header"/>
    <w:basedOn w:val="Normal"/>
    <w:link w:val="HeaderChar"/>
    <w:uiPriority w:val="99"/>
    <w:rsid w:val="003A3BE0"/>
    <w:pPr>
      <w:tabs>
        <w:tab w:val="center" w:pos="4153"/>
        <w:tab w:val="right" w:pos="8306"/>
      </w:tabs>
      <w:spacing w:after="0" w:line="240" w:lineRule="auto"/>
    </w:pPr>
    <w:rPr>
      <w:rFonts w:ascii="Times New Roman" w:eastAsia="Times New Roman" w:hAnsi="Times New Roman" w:cs="Times New Roman"/>
      <w:b/>
      <w:bCs/>
      <w:color w:val="auto"/>
      <w:kern w:val="0"/>
      <w14:ligatures w14:val="none"/>
    </w:rPr>
  </w:style>
  <w:style w:type="character" w:customStyle="1" w:styleId="HeaderChar">
    <w:name w:val="Header Char"/>
    <w:basedOn w:val="DefaultParagraphFont"/>
    <w:link w:val="Header"/>
    <w:uiPriority w:val="99"/>
    <w:rsid w:val="003A3BE0"/>
    <w:rPr>
      <w:rFonts w:ascii="Times New Roman" w:eastAsia="Times New Roman" w:hAnsi="Times New Roman" w:cs="Times New Roman"/>
      <w:b/>
      <w:bCs/>
      <w:color w:val="auto"/>
      <w:kern w:val="0"/>
      <w14:ligatures w14:val="none"/>
    </w:rPr>
  </w:style>
  <w:style w:type="paragraph" w:styleId="BodyText">
    <w:name w:val="Body Text"/>
    <w:basedOn w:val="Normal"/>
    <w:link w:val="BodyTextChar"/>
    <w:rsid w:val="003A3BE0"/>
    <w:pPr>
      <w:bidi/>
      <w:spacing w:after="0" w:line="240" w:lineRule="auto"/>
      <w:jc w:val="both"/>
    </w:pPr>
    <w:rPr>
      <w:rFonts w:ascii="Times New Roman" w:eastAsia="Times New Roman" w:hAnsi="Times New Roman" w:cs="B Yagut"/>
      <w:color w:val="auto"/>
      <w:kern w:val="0"/>
      <w:sz w:val="32"/>
      <w:szCs w:val="32"/>
      <w14:ligatures w14:val="none"/>
    </w:rPr>
  </w:style>
  <w:style w:type="character" w:customStyle="1" w:styleId="BodyTextChar">
    <w:name w:val="Body Text Char"/>
    <w:basedOn w:val="DefaultParagraphFont"/>
    <w:link w:val="BodyText"/>
    <w:rsid w:val="003A3BE0"/>
    <w:rPr>
      <w:rFonts w:ascii="Times New Roman" w:eastAsia="Times New Roman" w:hAnsi="Times New Roman" w:cs="B Yagut"/>
      <w:color w:val="auto"/>
      <w:kern w:val="0"/>
      <w:sz w:val="32"/>
      <w:szCs w:val="32"/>
      <w14:ligatures w14:val="none"/>
    </w:rPr>
  </w:style>
  <w:style w:type="paragraph" w:styleId="BalloonText">
    <w:name w:val="Balloon Text"/>
    <w:basedOn w:val="Normal"/>
    <w:link w:val="BalloonTextChar"/>
    <w:rsid w:val="003A3BE0"/>
    <w:pPr>
      <w:spacing w:after="0" w:line="240" w:lineRule="auto"/>
    </w:pPr>
    <w:rPr>
      <w:rFonts w:ascii="Tahoma" w:eastAsia="Times New Roman" w:hAnsi="Tahoma" w:cs="Tahoma"/>
      <w:b/>
      <w:bCs/>
      <w:color w:val="auto"/>
      <w:kern w:val="0"/>
      <w:sz w:val="16"/>
      <w:szCs w:val="16"/>
      <w14:ligatures w14:val="none"/>
    </w:rPr>
  </w:style>
  <w:style w:type="character" w:customStyle="1" w:styleId="BalloonTextChar">
    <w:name w:val="Balloon Text Char"/>
    <w:basedOn w:val="DefaultParagraphFont"/>
    <w:link w:val="BalloonText"/>
    <w:rsid w:val="003A3BE0"/>
    <w:rPr>
      <w:rFonts w:ascii="Tahoma" w:eastAsia="Times New Roman" w:hAnsi="Tahoma" w:cs="Tahoma"/>
      <w:b/>
      <w:bCs/>
      <w:color w:val="auto"/>
      <w:kern w:val="0"/>
      <w:sz w:val="16"/>
      <w:szCs w:val="16"/>
      <w14:ligatures w14:val="none"/>
    </w:rPr>
  </w:style>
  <w:style w:type="paragraph" w:styleId="NormalWeb">
    <w:name w:val="Normal (Web)"/>
    <w:basedOn w:val="Normal"/>
    <w:uiPriority w:val="99"/>
    <w:unhideWhenUsed/>
    <w:rsid w:val="003A3BE0"/>
    <w:pPr>
      <w:spacing w:after="0" w:line="240" w:lineRule="auto"/>
    </w:pPr>
    <w:rPr>
      <w:rFonts w:ascii="Times New Roman" w:eastAsia="Times New Roman" w:hAnsi="Times New Roman" w:cs="Times New Roman"/>
      <w:b/>
      <w:bCs/>
      <w:color w:val="auto"/>
      <w:kern w:val="0"/>
      <w14:ligatures w14:val="none"/>
    </w:rPr>
  </w:style>
  <w:style w:type="character" w:customStyle="1" w:styleId="HTMLPreformattedChar">
    <w:name w:val="HTML Preformatted Char"/>
    <w:basedOn w:val="DefaultParagraphFont"/>
    <w:link w:val="HTMLPreformatted"/>
    <w:semiHidden/>
    <w:rsid w:val="003A3BE0"/>
    <w:rPr>
      <w:rFonts w:ascii="Consolas" w:eastAsia="Times New Roman" w:hAnsi="Consolas" w:cs="Times New Roman"/>
      <w:sz w:val="20"/>
      <w:szCs w:val="20"/>
    </w:rPr>
  </w:style>
  <w:style w:type="paragraph" w:styleId="HTMLPreformatted">
    <w:name w:val="HTML Preformatted"/>
    <w:basedOn w:val="Normal"/>
    <w:link w:val="HTMLPreformattedChar"/>
    <w:semiHidden/>
    <w:unhideWhenUsed/>
    <w:rsid w:val="003A3BE0"/>
    <w:pPr>
      <w:spacing w:after="0" w:line="240" w:lineRule="auto"/>
    </w:pPr>
    <w:rPr>
      <w:rFonts w:ascii="Consolas" w:eastAsia="Times New Roman" w:hAnsi="Consolas" w:cs="Times New Roman"/>
      <w:sz w:val="20"/>
      <w:szCs w:val="20"/>
    </w:rPr>
  </w:style>
  <w:style w:type="character" w:customStyle="1" w:styleId="HTMLPreformattedChar1">
    <w:name w:val="HTML Preformatted Char1"/>
    <w:basedOn w:val="DefaultParagraphFont"/>
    <w:uiPriority w:val="99"/>
    <w:semiHidden/>
    <w:rsid w:val="003A3BE0"/>
    <w:rPr>
      <w:rFonts w:ascii="Consolas" w:hAnsi="Consolas"/>
      <w:sz w:val="20"/>
      <w:szCs w:val="20"/>
    </w:rPr>
  </w:style>
  <w:style w:type="character" w:customStyle="1" w:styleId="CommentTextChar">
    <w:name w:val="Comment Text Char"/>
    <w:basedOn w:val="DefaultParagraphFont"/>
    <w:link w:val="CommentText"/>
    <w:semiHidden/>
    <w:rsid w:val="003A3BE0"/>
    <w:rPr>
      <w:rFonts w:ascii="Times New Roman" w:eastAsia="Times New Roman" w:hAnsi="Times New Roman" w:cs="Times New Roman"/>
      <w:sz w:val="20"/>
      <w:szCs w:val="20"/>
    </w:rPr>
  </w:style>
  <w:style w:type="paragraph" w:styleId="CommentText">
    <w:name w:val="annotation text"/>
    <w:basedOn w:val="Normal"/>
    <w:link w:val="CommentTextChar"/>
    <w:semiHidden/>
    <w:unhideWhenUsed/>
    <w:rsid w:val="003A3BE0"/>
    <w:pPr>
      <w:spacing w:after="0" w:line="240" w:lineRule="auto"/>
    </w:pPr>
    <w:rPr>
      <w:rFonts w:ascii="Times New Roman" w:eastAsia="Times New Roman" w:hAnsi="Times New Roman" w:cs="Times New Roman"/>
      <w:sz w:val="20"/>
      <w:szCs w:val="20"/>
    </w:rPr>
  </w:style>
  <w:style w:type="character" w:customStyle="1" w:styleId="CommentTextChar1">
    <w:name w:val="Comment Text Char1"/>
    <w:basedOn w:val="DefaultParagraphFont"/>
    <w:uiPriority w:val="99"/>
    <w:semiHidden/>
    <w:rsid w:val="003A3BE0"/>
    <w:rPr>
      <w:sz w:val="20"/>
      <w:szCs w:val="20"/>
    </w:rPr>
  </w:style>
  <w:style w:type="character" w:customStyle="1" w:styleId="CommentSubjectChar">
    <w:name w:val="Comment Subject Char"/>
    <w:basedOn w:val="CommentTextChar"/>
    <w:link w:val="CommentSubject"/>
    <w:semiHidden/>
    <w:rsid w:val="003A3BE0"/>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unhideWhenUsed/>
    <w:rsid w:val="003A3BE0"/>
    <w:rPr>
      <w:b/>
      <w:bCs/>
    </w:rPr>
  </w:style>
  <w:style w:type="character" w:customStyle="1" w:styleId="CommentSubjectChar1">
    <w:name w:val="Comment Subject Char1"/>
    <w:basedOn w:val="CommentTextChar1"/>
    <w:uiPriority w:val="99"/>
    <w:semiHidden/>
    <w:rsid w:val="003A3BE0"/>
    <w:rPr>
      <w:sz w:val="20"/>
      <w:szCs w:val="20"/>
    </w:rPr>
  </w:style>
  <w:style w:type="paragraph" w:customStyle="1" w:styleId="000FreeStyle">
    <w:name w:val="000 Free Style"/>
    <w:basedOn w:val="Normal"/>
    <w:next w:val="Normal"/>
    <w:qFormat/>
    <w:rsid w:val="003A3BE0"/>
    <w:pPr>
      <w:widowControl w:val="0"/>
      <w:bidi/>
      <w:spacing w:after="0" w:line="216" w:lineRule="auto"/>
      <w:ind w:firstLine="284"/>
    </w:pPr>
    <w:rPr>
      <w:rFonts w:ascii="Times" w:eastAsia="Calibri" w:hAnsi="Times" w:cs="B Zar"/>
      <w:b/>
      <w:bCs/>
      <w:color w:val="auto"/>
      <w:kern w:val="0"/>
      <w:sz w:val="22"/>
      <w:szCs w:val="26"/>
      <w14:ligatures w14:val="none"/>
    </w:rPr>
  </w:style>
  <w:style w:type="character" w:customStyle="1" w:styleId="CharChar2">
    <w:name w:val="Char Char2"/>
    <w:locked/>
    <w:rsid w:val="003A3BE0"/>
    <w:rPr>
      <w:rFonts w:cs="B Lotus"/>
      <w:b/>
      <w:bCs/>
      <w:sz w:val="24"/>
      <w:szCs w:val="24"/>
      <w:lang w:val="en-US" w:eastAsia="en-US" w:bidi="ar-SA"/>
    </w:rPr>
  </w:style>
  <w:style w:type="character" w:customStyle="1" w:styleId="DocumentMapChar">
    <w:name w:val="Document Map Char"/>
    <w:basedOn w:val="DefaultParagraphFont"/>
    <w:link w:val="DocumentMap"/>
    <w:semiHidden/>
    <w:rsid w:val="003A3BE0"/>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3A3BE0"/>
    <w:pPr>
      <w:shd w:val="clear" w:color="auto" w:fill="000080"/>
      <w:spacing w:after="0" w:line="240" w:lineRule="auto"/>
    </w:pPr>
    <w:rPr>
      <w:rFonts w:ascii="Tahoma" w:eastAsia="Times New Roman" w:hAnsi="Tahoma" w:cs="Tahoma"/>
      <w:sz w:val="20"/>
      <w:szCs w:val="20"/>
    </w:rPr>
  </w:style>
  <w:style w:type="character" w:customStyle="1" w:styleId="DocumentMapChar1">
    <w:name w:val="Document Map Char1"/>
    <w:basedOn w:val="DefaultParagraphFont"/>
    <w:uiPriority w:val="99"/>
    <w:semiHidden/>
    <w:rsid w:val="003A3BE0"/>
    <w:rPr>
      <w:rFonts w:ascii="Segoe UI" w:hAnsi="Segoe UI" w:cs="Segoe UI"/>
      <w:sz w:val="16"/>
      <w:szCs w:val="16"/>
    </w:rPr>
  </w:style>
  <w:style w:type="character" w:customStyle="1" w:styleId="sr-only">
    <w:name w:val="sr-only"/>
    <w:basedOn w:val="DefaultParagraphFont"/>
    <w:rsid w:val="003A3BE0"/>
  </w:style>
  <w:style w:type="character" w:customStyle="1" w:styleId="text">
    <w:name w:val="text"/>
    <w:basedOn w:val="DefaultParagraphFont"/>
    <w:rsid w:val="003A3BE0"/>
  </w:style>
  <w:style w:type="character" w:customStyle="1" w:styleId="journaltitle">
    <w:name w:val="journaltitle"/>
    <w:basedOn w:val="DefaultParagraphFont"/>
    <w:rsid w:val="003A3BE0"/>
  </w:style>
  <w:style w:type="paragraph" w:customStyle="1" w:styleId="icon--meta-keyline">
    <w:name w:val="icon--meta-keyline"/>
    <w:basedOn w:val="Normal"/>
    <w:rsid w:val="003A3BE0"/>
    <w:pPr>
      <w:spacing w:before="100" w:beforeAutospacing="1" w:after="100" w:afterAutospacing="1" w:line="240" w:lineRule="auto"/>
    </w:pPr>
    <w:rPr>
      <w:rFonts w:ascii="Times New Roman" w:eastAsia="Times New Roman" w:hAnsi="Times New Roman" w:cs="Times New Roman"/>
      <w:b/>
      <w:bCs/>
      <w:color w:val="auto"/>
      <w:kern w:val="0"/>
      <w14:ligatures w14:val="none"/>
    </w:rPr>
  </w:style>
  <w:style w:type="character" w:customStyle="1" w:styleId="articlecitationyear">
    <w:name w:val="articlecitation_year"/>
    <w:basedOn w:val="DefaultParagraphFont"/>
    <w:rsid w:val="003A3BE0"/>
  </w:style>
  <w:style w:type="character" w:customStyle="1" w:styleId="articlecitationvolume">
    <w:name w:val="articlecitation_volume"/>
    <w:basedOn w:val="DefaultParagraphFont"/>
    <w:rsid w:val="003A3BE0"/>
  </w:style>
  <w:style w:type="character" w:customStyle="1" w:styleId="articlecitationpages">
    <w:name w:val="articlecitation_pages"/>
    <w:basedOn w:val="DefaultParagraphFont"/>
    <w:rsid w:val="003A3BE0"/>
  </w:style>
  <w:style w:type="character" w:customStyle="1" w:styleId="u-inline-block">
    <w:name w:val="u-inline-block"/>
    <w:basedOn w:val="DefaultParagraphFont"/>
    <w:rsid w:val="003A3BE0"/>
  </w:style>
  <w:style w:type="paragraph" w:customStyle="1" w:styleId="u-mb-2">
    <w:name w:val="u-mb-2"/>
    <w:basedOn w:val="Normal"/>
    <w:rsid w:val="003A3BE0"/>
    <w:pPr>
      <w:spacing w:before="100" w:beforeAutospacing="1" w:after="100" w:afterAutospacing="1" w:line="240" w:lineRule="auto"/>
    </w:pPr>
    <w:rPr>
      <w:rFonts w:ascii="Times New Roman" w:eastAsia="Times New Roman" w:hAnsi="Times New Roman" w:cs="Times New Roman"/>
      <w:b/>
      <w:bCs/>
      <w:color w:val="auto"/>
      <w:kern w:val="0"/>
      <w14:ligatures w14:val="none"/>
    </w:rPr>
  </w:style>
  <w:style w:type="character" w:customStyle="1" w:styleId="authorsname">
    <w:name w:val="authors__name"/>
    <w:basedOn w:val="DefaultParagraphFont"/>
    <w:rsid w:val="003A3BE0"/>
  </w:style>
  <w:style w:type="character" w:customStyle="1" w:styleId="authorscontact">
    <w:name w:val="authors__contact"/>
    <w:basedOn w:val="DefaultParagraphFont"/>
    <w:rsid w:val="003A3BE0"/>
  </w:style>
  <w:style w:type="character" w:customStyle="1" w:styleId="title-text">
    <w:name w:val="title-text"/>
    <w:basedOn w:val="DefaultParagraphFont"/>
    <w:rsid w:val="003A3BE0"/>
  </w:style>
  <w:style w:type="character" w:customStyle="1" w:styleId="size-m">
    <w:name w:val="size-m"/>
    <w:basedOn w:val="DefaultParagraphFont"/>
    <w:rsid w:val="003A3BE0"/>
  </w:style>
  <w:style w:type="character" w:styleId="CommentReference">
    <w:name w:val="annotation reference"/>
    <w:basedOn w:val="DefaultParagraphFont"/>
    <w:uiPriority w:val="99"/>
    <w:semiHidden/>
    <w:unhideWhenUsed/>
    <w:rsid w:val="000B338D"/>
    <w:rPr>
      <w:sz w:val="16"/>
      <w:szCs w:val="16"/>
    </w:rPr>
  </w:style>
  <w:style w:type="character" w:customStyle="1" w:styleId="Heading5Char">
    <w:name w:val="Heading 5 Char"/>
    <w:basedOn w:val="DefaultParagraphFont"/>
    <w:link w:val="Heading5"/>
    <w:uiPriority w:val="9"/>
    <w:semiHidden/>
    <w:rsid w:val="002901E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01E3"/>
    <w:rPr>
      <w:rFonts w:asciiTheme="minorHAnsi" w:eastAsiaTheme="majorEastAsia" w:hAnsiTheme="minorHAnsi" w:cstheme="majorBidi"/>
      <w:i/>
      <w:iCs/>
      <w:color w:val="595959" w:themeColor="text1" w:themeTint="A6"/>
    </w:rPr>
  </w:style>
  <w:style w:type="character" w:customStyle="1" w:styleId="Heading8Char">
    <w:name w:val="Heading 8 Char"/>
    <w:basedOn w:val="DefaultParagraphFont"/>
    <w:link w:val="Heading8"/>
    <w:uiPriority w:val="9"/>
    <w:semiHidden/>
    <w:rsid w:val="002901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01E3"/>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2901E3"/>
    <w:pPr>
      <w:spacing w:before="160" w:line="278" w:lineRule="auto"/>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901E3"/>
    <w:rPr>
      <w:rFonts w:asciiTheme="minorHAnsi" w:hAnsiTheme="minorHAnsi" w:cstheme="minorBidi"/>
      <w:i/>
      <w:iCs/>
      <w:color w:val="404040" w:themeColor="text1" w:themeTint="BF"/>
    </w:rPr>
  </w:style>
  <w:style w:type="character" w:styleId="IntenseEmphasis">
    <w:name w:val="Intense Emphasis"/>
    <w:basedOn w:val="DefaultParagraphFont"/>
    <w:uiPriority w:val="21"/>
    <w:qFormat/>
    <w:rsid w:val="002901E3"/>
    <w:rPr>
      <w:i/>
      <w:iCs/>
      <w:color w:val="2F5496" w:themeColor="accent1" w:themeShade="BF"/>
    </w:rPr>
  </w:style>
  <w:style w:type="paragraph" w:styleId="IntenseQuote">
    <w:name w:val="Intense Quote"/>
    <w:basedOn w:val="Normal"/>
    <w:next w:val="Normal"/>
    <w:link w:val="IntenseQuoteChar"/>
    <w:uiPriority w:val="30"/>
    <w:qFormat/>
    <w:rsid w:val="002901E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2901E3"/>
    <w:rPr>
      <w:rFonts w:asciiTheme="minorHAnsi" w:hAnsiTheme="minorHAnsi" w:cstheme="minorBidi"/>
      <w:i/>
      <w:iCs/>
      <w:color w:val="2F5496" w:themeColor="accent1" w:themeShade="BF"/>
    </w:rPr>
  </w:style>
  <w:style w:type="character" w:styleId="IntenseReference">
    <w:name w:val="Intense Reference"/>
    <w:basedOn w:val="DefaultParagraphFont"/>
    <w:uiPriority w:val="32"/>
    <w:qFormat/>
    <w:rsid w:val="002901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649112">
      <w:bodyDiv w:val="1"/>
      <w:marLeft w:val="0"/>
      <w:marRight w:val="0"/>
      <w:marTop w:val="0"/>
      <w:marBottom w:val="0"/>
      <w:divBdr>
        <w:top w:val="none" w:sz="0" w:space="0" w:color="auto"/>
        <w:left w:val="none" w:sz="0" w:space="0" w:color="auto"/>
        <w:bottom w:val="none" w:sz="0" w:space="0" w:color="auto"/>
        <w:right w:val="none" w:sz="0" w:space="0" w:color="auto"/>
      </w:divBdr>
      <w:divsChild>
        <w:div w:id="1065302710">
          <w:marLeft w:val="0"/>
          <w:marRight w:val="0"/>
          <w:marTop w:val="0"/>
          <w:marBottom w:val="0"/>
          <w:divBdr>
            <w:top w:val="none" w:sz="0" w:space="0" w:color="auto"/>
            <w:left w:val="none" w:sz="0" w:space="0" w:color="auto"/>
            <w:bottom w:val="none" w:sz="0" w:space="0" w:color="auto"/>
            <w:right w:val="none" w:sz="0" w:space="0" w:color="auto"/>
          </w:divBdr>
        </w:div>
        <w:div w:id="19671041">
          <w:marLeft w:val="0"/>
          <w:marRight w:val="0"/>
          <w:marTop w:val="0"/>
          <w:marBottom w:val="0"/>
          <w:divBdr>
            <w:top w:val="none" w:sz="0" w:space="0" w:color="auto"/>
            <w:left w:val="none" w:sz="0" w:space="0" w:color="auto"/>
            <w:bottom w:val="none" w:sz="0" w:space="0" w:color="auto"/>
            <w:right w:val="none" w:sz="0" w:space="0" w:color="auto"/>
          </w:divBdr>
        </w:div>
        <w:div w:id="807748422">
          <w:marLeft w:val="0"/>
          <w:marRight w:val="0"/>
          <w:marTop w:val="0"/>
          <w:marBottom w:val="0"/>
          <w:divBdr>
            <w:top w:val="none" w:sz="0" w:space="0" w:color="auto"/>
            <w:left w:val="none" w:sz="0" w:space="0" w:color="auto"/>
            <w:bottom w:val="none" w:sz="0" w:space="0" w:color="auto"/>
            <w:right w:val="none" w:sz="0" w:space="0" w:color="auto"/>
          </w:divBdr>
        </w:div>
        <w:div w:id="2099862956">
          <w:marLeft w:val="0"/>
          <w:marRight w:val="0"/>
          <w:marTop w:val="0"/>
          <w:marBottom w:val="0"/>
          <w:divBdr>
            <w:top w:val="none" w:sz="0" w:space="0" w:color="auto"/>
            <w:left w:val="none" w:sz="0" w:space="0" w:color="auto"/>
            <w:bottom w:val="none" w:sz="0" w:space="0" w:color="auto"/>
            <w:right w:val="none" w:sz="0" w:space="0" w:color="auto"/>
          </w:divBdr>
        </w:div>
        <w:div w:id="628442059">
          <w:marLeft w:val="0"/>
          <w:marRight w:val="0"/>
          <w:marTop w:val="0"/>
          <w:marBottom w:val="0"/>
          <w:divBdr>
            <w:top w:val="none" w:sz="0" w:space="0" w:color="auto"/>
            <w:left w:val="none" w:sz="0" w:space="0" w:color="auto"/>
            <w:bottom w:val="none" w:sz="0" w:space="0" w:color="auto"/>
            <w:right w:val="none" w:sz="0" w:space="0" w:color="auto"/>
          </w:divBdr>
        </w:div>
        <w:div w:id="1754740076">
          <w:marLeft w:val="0"/>
          <w:marRight w:val="0"/>
          <w:marTop w:val="0"/>
          <w:marBottom w:val="0"/>
          <w:divBdr>
            <w:top w:val="none" w:sz="0" w:space="0" w:color="auto"/>
            <w:left w:val="none" w:sz="0" w:space="0" w:color="auto"/>
            <w:bottom w:val="none" w:sz="0" w:space="0" w:color="auto"/>
            <w:right w:val="none" w:sz="0" w:space="0" w:color="auto"/>
          </w:divBdr>
        </w:div>
        <w:div w:id="324480645">
          <w:marLeft w:val="0"/>
          <w:marRight w:val="0"/>
          <w:marTop w:val="0"/>
          <w:marBottom w:val="0"/>
          <w:divBdr>
            <w:top w:val="none" w:sz="0" w:space="0" w:color="auto"/>
            <w:left w:val="none" w:sz="0" w:space="0" w:color="auto"/>
            <w:bottom w:val="none" w:sz="0" w:space="0" w:color="auto"/>
            <w:right w:val="none" w:sz="0" w:space="0" w:color="auto"/>
          </w:divBdr>
        </w:div>
        <w:div w:id="768355659">
          <w:marLeft w:val="0"/>
          <w:marRight w:val="0"/>
          <w:marTop w:val="0"/>
          <w:marBottom w:val="0"/>
          <w:divBdr>
            <w:top w:val="none" w:sz="0" w:space="0" w:color="auto"/>
            <w:left w:val="none" w:sz="0" w:space="0" w:color="auto"/>
            <w:bottom w:val="none" w:sz="0" w:space="0" w:color="auto"/>
            <w:right w:val="none" w:sz="0" w:space="0" w:color="auto"/>
          </w:divBdr>
        </w:div>
        <w:div w:id="588394252">
          <w:marLeft w:val="0"/>
          <w:marRight w:val="0"/>
          <w:marTop w:val="0"/>
          <w:marBottom w:val="0"/>
          <w:divBdr>
            <w:top w:val="none" w:sz="0" w:space="0" w:color="auto"/>
            <w:left w:val="none" w:sz="0" w:space="0" w:color="auto"/>
            <w:bottom w:val="none" w:sz="0" w:space="0" w:color="auto"/>
            <w:right w:val="none" w:sz="0" w:space="0" w:color="auto"/>
          </w:divBdr>
        </w:div>
        <w:div w:id="1910537639">
          <w:marLeft w:val="0"/>
          <w:marRight w:val="0"/>
          <w:marTop w:val="0"/>
          <w:marBottom w:val="0"/>
          <w:divBdr>
            <w:top w:val="none" w:sz="0" w:space="0" w:color="auto"/>
            <w:left w:val="none" w:sz="0" w:space="0" w:color="auto"/>
            <w:bottom w:val="none" w:sz="0" w:space="0" w:color="auto"/>
            <w:right w:val="none" w:sz="0" w:space="0" w:color="auto"/>
          </w:divBdr>
        </w:div>
        <w:div w:id="561449292">
          <w:marLeft w:val="0"/>
          <w:marRight w:val="0"/>
          <w:marTop w:val="0"/>
          <w:marBottom w:val="0"/>
          <w:divBdr>
            <w:top w:val="none" w:sz="0" w:space="0" w:color="auto"/>
            <w:left w:val="none" w:sz="0" w:space="0" w:color="auto"/>
            <w:bottom w:val="none" w:sz="0" w:space="0" w:color="auto"/>
            <w:right w:val="none" w:sz="0" w:space="0" w:color="auto"/>
          </w:divBdr>
        </w:div>
        <w:div w:id="737438452">
          <w:marLeft w:val="0"/>
          <w:marRight w:val="0"/>
          <w:marTop w:val="0"/>
          <w:marBottom w:val="0"/>
          <w:divBdr>
            <w:top w:val="none" w:sz="0" w:space="0" w:color="auto"/>
            <w:left w:val="none" w:sz="0" w:space="0" w:color="auto"/>
            <w:bottom w:val="none" w:sz="0" w:space="0" w:color="auto"/>
            <w:right w:val="none" w:sz="0" w:space="0" w:color="auto"/>
          </w:divBdr>
        </w:div>
        <w:div w:id="671297035">
          <w:marLeft w:val="0"/>
          <w:marRight w:val="0"/>
          <w:marTop w:val="0"/>
          <w:marBottom w:val="0"/>
          <w:divBdr>
            <w:top w:val="none" w:sz="0" w:space="0" w:color="auto"/>
            <w:left w:val="none" w:sz="0" w:space="0" w:color="auto"/>
            <w:bottom w:val="none" w:sz="0" w:space="0" w:color="auto"/>
            <w:right w:val="none" w:sz="0" w:space="0" w:color="auto"/>
          </w:divBdr>
        </w:div>
        <w:div w:id="1681664509">
          <w:marLeft w:val="0"/>
          <w:marRight w:val="0"/>
          <w:marTop w:val="0"/>
          <w:marBottom w:val="0"/>
          <w:divBdr>
            <w:top w:val="none" w:sz="0" w:space="0" w:color="auto"/>
            <w:left w:val="none" w:sz="0" w:space="0" w:color="auto"/>
            <w:bottom w:val="none" w:sz="0" w:space="0" w:color="auto"/>
            <w:right w:val="none" w:sz="0" w:space="0" w:color="auto"/>
          </w:divBdr>
        </w:div>
        <w:div w:id="1379082915">
          <w:marLeft w:val="0"/>
          <w:marRight w:val="0"/>
          <w:marTop w:val="0"/>
          <w:marBottom w:val="0"/>
          <w:divBdr>
            <w:top w:val="none" w:sz="0" w:space="0" w:color="auto"/>
            <w:left w:val="none" w:sz="0" w:space="0" w:color="auto"/>
            <w:bottom w:val="none" w:sz="0" w:space="0" w:color="auto"/>
            <w:right w:val="none" w:sz="0" w:space="0" w:color="auto"/>
          </w:divBdr>
        </w:div>
        <w:div w:id="1384715649">
          <w:marLeft w:val="0"/>
          <w:marRight w:val="0"/>
          <w:marTop w:val="0"/>
          <w:marBottom w:val="0"/>
          <w:divBdr>
            <w:top w:val="none" w:sz="0" w:space="0" w:color="auto"/>
            <w:left w:val="none" w:sz="0" w:space="0" w:color="auto"/>
            <w:bottom w:val="none" w:sz="0" w:space="0" w:color="auto"/>
            <w:right w:val="none" w:sz="0" w:space="0" w:color="auto"/>
          </w:divBdr>
        </w:div>
        <w:div w:id="277755885">
          <w:marLeft w:val="0"/>
          <w:marRight w:val="0"/>
          <w:marTop w:val="0"/>
          <w:marBottom w:val="0"/>
          <w:divBdr>
            <w:top w:val="none" w:sz="0" w:space="0" w:color="auto"/>
            <w:left w:val="none" w:sz="0" w:space="0" w:color="auto"/>
            <w:bottom w:val="none" w:sz="0" w:space="0" w:color="auto"/>
            <w:right w:val="none" w:sz="0" w:space="0" w:color="auto"/>
          </w:divBdr>
        </w:div>
        <w:div w:id="143594439">
          <w:marLeft w:val="0"/>
          <w:marRight w:val="0"/>
          <w:marTop w:val="0"/>
          <w:marBottom w:val="0"/>
          <w:divBdr>
            <w:top w:val="none" w:sz="0" w:space="0" w:color="auto"/>
            <w:left w:val="none" w:sz="0" w:space="0" w:color="auto"/>
            <w:bottom w:val="none" w:sz="0" w:space="0" w:color="auto"/>
            <w:right w:val="none" w:sz="0" w:space="0" w:color="auto"/>
          </w:divBdr>
        </w:div>
        <w:div w:id="983965663">
          <w:marLeft w:val="0"/>
          <w:marRight w:val="0"/>
          <w:marTop w:val="0"/>
          <w:marBottom w:val="0"/>
          <w:divBdr>
            <w:top w:val="none" w:sz="0" w:space="0" w:color="auto"/>
            <w:left w:val="none" w:sz="0" w:space="0" w:color="auto"/>
            <w:bottom w:val="none" w:sz="0" w:space="0" w:color="auto"/>
            <w:right w:val="none" w:sz="0" w:space="0" w:color="auto"/>
          </w:divBdr>
        </w:div>
        <w:div w:id="744451551">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473403630">
          <w:marLeft w:val="0"/>
          <w:marRight w:val="0"/>
          <w:marTop w:val="0"/>
          <w:marBottom w:val="0"/>
          <w:divBdr>
            <w:top w:val="none" w:sz="0" w:space="0" w:color="auto"/>
            <w:left w:val="none" w:sz="0" w:space="0" w:color="auto"/>
            <w:bottom w:val="none" w:sz="0" w:space="0" w:color="auto"/>
            <w:right w:val="none" w:sz="0" w:space="0" w:color="auto"/>
          </w:divBdr>
        </w:div>
        <w:div w:id="1870096689">
          <w:marLeft w:val="0"/>
          <w:marRight w:val="0"/>
          <w:marTop w:val="0"/>
          <w:marBottom w:val="0"/>
          <w:divBdr>
            <w:top w:val="none" w:sz="0" w:space="0" w:color="auto"/>
            <w:left w:val="none" w:sz="0" w:space="0" w:color="auto"/>
            <w:bottom w:val="none" w:sz="0" w:space="0" w:color="auto"/>
            <w:right w:val="none" w:sz="0" w:space="0" w:color="auto"/>
          </w:divBdr>
        </w:div>
        <w:div w:id="614144382">
          <w:marLeft w:val="0"/>
          <w:marRight w:val="0"/>
          <w:marTop w:val="0"/>
          <w:marBottom w:val="0"/>
          <w:divBdr>
            <w:top w:val="none" w:sz="0" w:space="0" w:color="auto"/>
            <w:left w:val="none" w:sz="0" w:space="0" w:color="auto"/>
            <w:bottom w:val="none" w:sz="0" w:space="0" w:color="auto"/>
            <w:right w:val="none" w:sz="0" w:space="0" w:color="auto"/>
          </w:divBdr>
        </w:div>
        <w:div w:id="23990582">
          <w:marLeft w:val="0"/>
          <w:marRight w:val="0"/>
          <w:marTop w:val="0"/>
          <w:marBottom w:val="0"/>
          <w:divBdr>
            <w:top w:val="none" w:sz="0" w:space="0" w:color="auto"/>
            <w:left w:val="none" w:sz="0" w:space="0" w:color="auto"/>
            <w:bottom w:val="none" w:sz="0" w:space="0" w:color="auto"/>
            <w:right w:val="none" w:sz="0" w:space="0" w:color="auto"/>
          </w:divBdr>
        </w:div>
        <w:div w:id="1316378476">
          <w:marLeft w:val="0"/>
          <w:marRight w:val="0"/>
          <w:marTop w:val="0"/>
          <w:marBottom w:val="0"/>
          <w:divBdr>
            <w:top w:val="none" w:sz="0" w:space="0" w:color="auto"/>
            <w:left w:val="none" w:sz="0" w:space="0" w:color="auto"/>
            <w:bottom w:val="none" w:sz="0" w:space="0" w:color="auto"/>
            <w:right w:val="none" w:sz="0" w:space="0" w:color="auto"/>
          </w:divBdr>
        </w:div>
        <w:div w:id="1808625535">
          <w:marLeft w:val="0"/>
          <w:marRight w:val="0"/>
          <w:marTop w:val="0"/>
          <w:marBottom w:val="0"/>
          <w:divBdr>
            <w:top w:val="none" w:sz="0" w:space="0" w:color="auto"/>
            <w:left w:val="none" w:sz="0" w:space="0" w:color="auto"/>
            <w:bottom w:val="none" w:sz="0" w:space="0" w:color="auto"/>
            <w:right w:val="none" w:sz="0" w:space="0" w:color="auto"/>
          </w:divBdr>
        </w:div>
        <w:div w:id="18435243">
          <w:marLeft w:val="0"/>
          <w:marRight w:val="0"/>
          <w:marTop w:val="0"/>
          <w:marBottom w:val="0"/>
          <w:divBdr>
            <w:top w:val="none" w:sz="0" w:space="0" w:color="auto"/>
            <w:left w:val="none" w:sz="0" w:space="0" w:color="auto"/>
            <w:bottom w:val="none" w:sz="0" w:space="0" w:color="auto"/>
            <w:right w:val="none" w:sz="0" w:space="0" w:color="auto"/>
          </w:divBdr>
        </w:div>
        <w:div w:id="1423449194">
          <w:marLeft w:val="0"/>
          <w:marRight w:val="0"/>
          <w:marTop w:val="0"/>
          <w:marBottom w:val="0"/>
          <w:divBdr>
            <w:top w:val="none" w:sz="0" w:space="0" w:color="auto"/>
            <w:left w:val="none" w:sz="0" w:space="0" w:color="auto"/>
            <w:bottom w:val="none" w:sz="0" w:space="0" w:color="auto"/>
            <w:right w:val="none" w:sz="0" w:space="0" w:color="auto"/>
          </w:divBdr>
        </w:div>
        <w:div w:id="752508113">
          <w:marLeft w:val="0"/>
          <w:marRight w:val="0"/>
          <w:marTop w:val="0"/>
          <w:marBottom w:val="0"/>
          <w:divBdr>
            <w:top w:val="none" w:sz="0" w:space="0" w:color="auto"/>
            <w:left w:val="none" w:sz="0" w:space="0" w:color="auto"/>
            <w:bottom w:val="none" w:sz="0" w:space="0" w:color="auto"/>
            <w:right w:val="none" w:sz="0" w:space="0" w:color="auto"/>
          </w:divBdr>
        </w:div>
        <w:div w:id="1913195024">
          <w:marLeft w:val="0"/>
          <w:marRight w:val="0"/>
          <w:marTop w:val="0"/>
          <w:marBottom w:val="0"/>
          <w:divBdr>
            <w:top w:val="none" w:sz="0" w:space="0" w:color="auto"/>
            <w:left w:val="none" w:sz="0" w:space="0" w:color="auto"/>
            <w:bottom w:val="none" w:sz="0" w:space="0" w:color="auto"/>
            <w:right w:val="none" w:sz="0" w:space="0" w:color="auto"/>
          </w:divBdr>
        </w:div>
        <w:div w:id="189073486">
          <w:marLeft w:val="0"/>
          <w:marRight w:val="0"/>
          <w:marTop w:val="0"/>
          <w:marBottom w:val="0"/>
          <w:divBdr>
            <w:top w:val="none" w:sz="0" w:space="0" w:color="auto"/>
            <w:left w:val="none" w:sz="0" w:space="0" w:color="auto"/>
            <w:bottom w:val="none" w:sz="0" w:space="0" w:color="auto"/>
            <w:right w:val="none" w:sz="0" w:space="0" w:color="auto"/>
          </w:divBdr>
        </w:div>
        <w:div w:id="270941215">
          <w:marLeft w:val="0"/>
          <w:marRight w:val="0"/>
          <w:marTop w:val="0"/>
          <w:marBottom w:val="0"/>
          <w:divBdr>
            <w:top w:val="none" w:sz="0" w:space="0" w:color="auto"/>
            <w:left w:val="none" w:sz="0" w:space="0" w:color="auto"/>
            <w:bottom w:val="none" w:sz="0" w:space="0" w:color="auto"/>
            <w:right w:val="none" w:sz="0" w:space="0" w:color="auto"/>
          </w:divBdr>
        </w:div>
        <w:div w:id="2135170331">
          <w:marLeft w:val="0"/>
          <w:marRight w:val="0"/>
          <w:marTop w:val="0"/>
          <w:marBottom w:val="0"/>
          <w:divBdr>
            <w:top w:val="none" w:sz="0" w:space="0" w:color="auto"/>
            <w:left w:val="none" w:sz="0" w:space="0" w:color="auto"/>
            <w:bottom w:val="none" w:sz="0" w:space="0" w:color="auto"/>
            <w:right w:val="none" w:sz="0" w:space="0" w:color="auto"/>
          </w:divBdr>
        </w:div>
        <w:div w:id="385837673">
          <w:marLeft w:val="0"/>
          <w:marRight w:val="0"/>
          <w:marTop w:val="0"/>
          <w:marBottom w:val="0"/>
          <w:divBdr>
            <w:top w:val="none" w:sz="0" w:space="0" w:color="auto"/>
            <w:left w:val="none" w:sz="0" w:space="0" w:color="auto"/>
            <w:bottom w:val="none" w:sz="0" w:space="0" w:color="auto"/>
            <w:right w:val="none" w:sz="0" w:space="0" w:color="auto"/>
          </w:divBdr>
        </w:div>
        <w:div w:id="1413239702">
          <w:marLeft w:val="0"/>
          <w:marRight w:val="0"/>
          <w:marTop w:val="0"/>
          <w:marBottom w:val="0"/>
          <w:divBdr>
            <w:top w:val="none" w:sz="0" w:space="0" w:color="auto"/>
            <w:left w:val="none" w:sz="0" w:space="0" w:color="auto"/>
            <w:bottom w:val="none" w:sz="0" w:space="0" w:color="auto"/>
            <w:right w:val="none" w:sz="0" w:space="0" w:color="auto"/>
          </w:divBdr>
        </w:div>
        <w:div w:id="1282228834">
          <w:marLeft w:val="0"/>
          <w:marRight w:val="0"/>
          <w:marTop w:val="0"/>
          <w:marBottom w:val="0"/>
          <w:divBdr>
            <w:top w:val="none" w:sz="0" w:space="0" w:color="auto"/>
            <w:left w:val="none" w:sz="0" w:space="0" w:color="auto"/>
            <w:bottom w:val="none" w:sz="0" w:space="0" w:color="auto"/>
            <w:right w:val="none" w:sz="0" w:space="0" w:color="auto"/>
          </w:divBdr>
        </w:div>
        <w:div w:id="1343776640">
          <w:marLeft w:val="0"/>
          <w:marRight w:val="0"/>
          <w:marTop w:val="0"/>
          <w:marBottom w:val="0"/>
          <w:divBdr>
            <w:top w:val="none" w:sz="0" w:space="0" w:color="auto"/>
            <w:left w:val="none" w:sz="0" w:space="0" w:color="auto"/>
            <w:bottom w:val="none" w:sz="0" w:space="0" w:color="auto"/>
            <w:right w:val="none" w:sz="0" w:space="0" w:color="auto"/>
          </w:divBdr>
        </w:div>
        <w:div w:id="1084374848">
          <w:marLeft w:val="0"/>
          <w:marRight w:val="0"/>
          <w:marTop w:val="0"/>
          <w:marBottom w:val="0"/>
          <w:divBdr>
            <w:top w:val="none" w:sz="0" w:space="0" w:color="auto"/>
            <w:left w:val="none" w:sz="0" w:space="0" w:color="auto"/>
            <w:bottom w:val="none" w:sz="0" w:space="0" w:color="auto"/>
            <w:right w:val="none" w:sz="0" w:space="0" w:color="auto"/>
          </w:divBdr>
        </w:div>
        <w:div w:id="543296189">
          <w:marLeft w:val="0"/>
          <w:marRight w:val="0"/>
          <w:marTop w:val="0"/>
          <w:marBottom w:val="0"/>
          <w:divBdr>
            <w:top w:val="none" w:sz="0" w:space="0" w:color="auto"/>
            <w:left w:val="none" w:sz="0" w:space="0" w:color="auto"/>
            <w:bottom w:val="none" w:sz="0" w:space="0" w:color="auto"/>
            <w:right w:val="none" w:sz="0" w:space="0" w:color="auto"/>
          </w:divBdr>
        </w:div>
        <w:div w:id="115951900">
          <w:marLeft w:val="0"/>
          <w:marRight w:val="0"/>
          <w:marTop w:val="0"/>
          <w:marBottom w:val="0"/>
          <w:divBdr>
            <w:top w:val="none" w:sz="0" w:space="0" w:color="auto"/>
            <w:left w:val="none" w:sz="0" w:space="0" w:color="auto"/>
            <w:bottom w:val="none" w:sz="0" w:space="0" w:color="auto"/>
            <w:right w:val="none" w:sz="0" w:space="0" w:color="auto"/>
          </w:divBdr>
        </w:div>
        <w:div w:id="1583366663">
          <w:marLeft w:val="0"/>
          <w:marRight w:val="0"/>
          <w:marTop w:val="0"/>
          <w:marBottom w:val="0"/>
          <w:divBdr>
            <w:top w:val="none" w:sz="0" w:space="0" w:color="auto"/>
            <w:left w:val="none" w:sz="0" w:space="0" w:color="auto"/>
            <w:bottom w:val="none" w:sz="0" w:space="0" w:color="auto"/>
            <w:right w:val="none" w:sz="0" w:space="0" w:color="auto"/>
          </w:divBdr>
        </w:div>
        <w:div w:id="844900825">
          <w:marLeft w:val="0"/>
          <w:marRight w:val="0"/>
          <w:marTop w:val="0"/>
          <w:marBottom w:val="0"/>
          <w:divBdr>
            <w:top w:val="none" w:sz="0" w:space="0" w:color="auto"/>
            <w:left w:val="none" w:sz="0" w:space="0" w:color="auto"/>
            <w:bottom w:val="none" w:sz="0" w:space="0" w:color="auto"/>
            <w:right w:val="none" w:sz="0" w:space="0" w:color="auto"/>
          </w:divBdr>
        </w:div>
        <w:div w:id="23597671">
          <w:marLeft w:val="0"/>
          <w:marRight w:val="0"/>
          <w:marTop w:val="0"/>
          <w:marBottom w:val="0"/>
          <w:divBdr>
            <w:top w:val="none" w:sz="0" w:space="0" w:color="auto"/>
            <w:left w:val="none" w:sz="0" w:space="0" w:color="auto"/>
            <w:bottom w:val="none" w:sz="0" w:space="0" w:color="auto"/>
            <w:right w:val="none" w:sz="0" w:space="0" w:color="auto"/>
          </w:divBdr>
        </w:div>
        <w:div w:id="210266360">
          <w:marLeft w:val="0"/>
          <w:marRight w:val="0"/>
          <w:marTop w:val="0"/>
          <w:marBottom w:val="0"/>
          <w:divBdr>
            <w:top w:val="none" w:sz="0" w:space="0" w:color="auto"/>
            <w:left w:val="none" w:sz="0" w:space="0" w:color="auto"/>
            <w:bottom w:val="none" w:sz="0" w:space="0" w:color="auto"/>
            <w:right w:val="none" w:sz="0" w:space="0" w:color="auto"/>
          </w:divBdr>
        </w:div>
        <w:div w:id="308943854">
          <w:marLeft w:val="0"/>
          <w:marRight w:val="0"/>
          <w:marTop w:val="0"/>
          <w:marBottom w:val="0"/>
          <w:divBdr>
            <w:top w:val="none" w:sz="0" w:space="0" w:color="auto"/>
            <w:left w:val="none" w:sz="0" w:space="0" w:color="auto"/>
            <w:bottom w:val="none" w:sz="0" w:space="0" w:color="auto"/>
            <w:right w:val="none" w:sz="0" w:space="0" w:color="auto"/>
          </w:divBdr>
        </w:div>
        <w:div w:id="435060256">
          <w:marLeft w:val="0"/>
          <w:marRight w:val="0"/>
          <w:marTop w:val="0"/>
          <w:marBottom w:val="0"/>
          <w:divBdr>
            <w:top w:val="none" w:sz="0" w:space="0" w:color="auto"/>
            <w:left w:val="none" w:sz="0" w:space="0" w:color="auto"/>
            <w:bottom w:val="none" w:sz="0" w:space="0" w:color="auto"/>
            <w:right w:val="none" w:sz="0" w:space="0" w:color="auto"/>
          </w:divBdr>
        </w:div>
        <w:div w:id="1267612790">
          <w:marLeft w:val="0"/>
          <w:marRight w:val="0"/>
          <w:marTop w:val="0"/>
          <w:marBottom w:val="0"/>
          <w:divBdr>
            <w:top w:val="none" w:sz="0" w:space="0" w:color="auto"/>
            <w:left w:val="none" w:sz="0" w:space="0" w:color="auto"/>
            <w:bottom w:val="none" w:sz="0" w:space="0" w:color="auto"/>
            <w:right w:val="none" w:sz="0" w:space="0" w:color="auto"/>
          </w:divBdr>
        </w:div>
        <w:div w:id="311982539">
          <w:marLeft w:val="0"/>
          <w:marRight w:val="0"/>
          <w:marTop w:val="0"/>
          <w:marBottom w:val="0"/>
          <w:divBdr>
            <w:top w:val="none" w:sz="0" w:space="0" w:color="auto"/>
            <w:left w:val="none" w:sz="0" w:space="0" w:color="auto"/>
            <w:bottom w:val="none" w:sz="0" w:space="0" w:color="auto"/>
            <w:right w:val="none" w:sz="0" w:space="0" w:color="auto"/>
          </w:divBdr>
        </w:div>
        <w:div w:id="220017612">
          <w:marLeft w:val="0"/>
          <w:marRight w:val="0"/>
          <w:marTop w:val="0"/>
          <w:marBottom w:val="0"/>
          <w:divBdr>
            <w:top w:val="none" w:sz="0" w:space="0" w:color="auto"/>
            <w:left w:val="none" w:sz="0" w:space="0" w:color="auto"/>
            <w:bottom w:val="none" w:sz="0" w:space="0" w:color="auto"/>
            <w:right w:val="none" w:sz="0" w:space="0" w:color="auto"/>
          </w:divBdr>
        </w:div>
        <w:div w:id="1084960626">
          <w:marLeft w:val="0"/>
          <w:marRight w:val="0"/>
          <w:marTop w:val="0"/>
          <w:marBottom w:val="0"/>
          <w:divBdr>
            <w:top w:val="none" w:sz="0" w:space="0" w:color="auto"/>
            <w:left w:val="none" w:sz="0" w:space="0" w:color="auto"/>
            <w:bottom w:val="none" w:sz="0" w:space="0" w:color="auto"/>
            <w:right w:val="none" w:sz="0" w:space="0" w:color="auto"/>
          </w:divBdr>
        </w:div>
        <w:div w:id="970328366">
          <w:marLeft w:val="0"/>
          <w:marRight w:val="0"/>
          <w:marTop w:val="0"/>
          <w:marBottom w:val="0"/>
          <w:divBdr>
            <w:top w:val="none" w:sz="0" w:space="0" w:color="auto"/>
            <w:left w:val="none" w:sz="0" w:space="0" w:color="auto"/>
            <w:bottom w:val="none" w:sz="0" w:space="0" w:color="auto"/>
            <w:right w:val="none" w:sz="0" w:space="0" w:color="auto"/>
          </w:divBdr>
        </w:div>
        <w:div w:id="699473443">
          <w:marLeft w:val="0"/>
          <w:marRight w:val="0"/>
          <w:marTop w:val="0"/>
          <w:marBottom w:val="0"/>
          <w:divBdr>
            <w:top w:val="none" w:sz="0" w:space="0" w:color="auto"/>
            <w:left w:val="none" w:sz="0" w:space="0" w:color="auto"/>
            <w:bottom w:val="none" w:sz="0" w:space="0" w:color="auto"/>
            <w:right w:val="none" w:sz="0" w:space="0" w:color="auto"/>
          </w:divBdr>
        </w:div>
        <w:div w:id="629170007">
          <w:marLeft w:val="0"/>
          <w:marRight w:val="0"/>
          <w:marTop w:val="0"/>
          <w:marBottom w:val="0"/>
          <w:divBdr>
            <w:top w:val="none" w:sz="0" w:space="0" w:color="auto"/>
            <w:left w:val="none" w:sz="0" w:space="0" w:color="auto"/>
            <w:bottom w:val="none" w:sz="0" w:space="0" w:color="auto"/>
            <w:right w:val="none" w:sz="0" w:space="0" w:color="auto"/>
          </w:divBdr>
        </w:div>
        <w:div w:id="617180532">
          <w:marLeft w:val="0"/>
          <w:marRight w:val="0"/>
          <w:marTop w:val="0"/>
          <w:marBottom w:val="0"/>
          <w:divBdr>
            <w:top w:val="none" w:sz="0" w:space="0" w:color="auto"/>
            <w:left w:val="none" w:sz="0" w:space="0" w:color="auto"/>
            <w:bottom w:val="none" w:sz="0" w:space="0" w:color="auto"/>
            <w:right w:val="none" w:sz="0" w:space="0" w:color="auto"/>
          </w:divBdr>
        </w:div>
        <w:div w:id="328868549">
          <w:marLeft w:val="0"/>
          <w:marRight w:val="0"/>
          <w:marTop w:val="0"/>
          <w:marBottom w:val="0"/>
          <w:divBdr>
            <w:top w:val="none" w:sz="0" w:space="0" w:color="auto"/>
            <w:left w:val="none" w:sz="0" w:space="0" w:color="auto"/>
            <w:bottom w:val="none" w:sz="0" w:space="0" w:color="auto"/>
            <w:right w:val="none" w:sz="0" w:space="0" w:color="auto"/>
          </w:divBdr>
        </w:div>
        <w:div w:id="69348944">
          <w:marLeft w:val="0"/>
          <w:marRight w:val="0"/>
          <w:marTop w:val="0"/>
          <w:marBottom w:val="0"/>
          <w:divBdr>
            <w:top w:val="none" w:sz="0" w:space="0" w:color="auto"/>
            <w:left w:val="none" w:sz="0" w:space="0" w:color="auto"/>
            <w:bottom w:val="none" w:sz="0" w:space="0" w:color="auto"/>
            <w:right w:val="none" w:sz="0" w:space="0" w:color="auto"/>
          </w:divBdr>
        </w:div>
        <w:div w:id="925921795">
          <w:marLeft w:val="0"/>
          <w:marRight w:val="0"/>
          <w:marTop w:val="0"/>
          <w:marBottom w:val="0"/>
          <w:divBdr>
            <w:top w:val="none" w:sz="0" w:space="0" w:color="auto"/>
            <w:left w:val="none" w:sz="0" w:space="0" w:color="auto"/>
            <w:bottom w:val="none" w:sz="0" w:space="0" w:color="auto"/>
            <w:right w:val="none" w:sz="0" w:space="0" w:color="auto"/>
          </w:divBdr>
        </w:div>
        <w:div w:id="1977754020">
          <w:marLeft w:val="0"/>
          <w:marRight w:val="0"/>
          <w:marTop w:val="0"/>
          <w:marBottom w:val="0"/>
          <w:divBdr>
            <w:top w:val="none" w:sz="0" w:space="0" w:color="auto"/>
            <w:left w:val="none" w:sz="0" w:space="0" w:color="auto"/>
            <w:bottom w:val="none" w:sz="0" w:space="0" w:color="auto"/>
            <w:right w:val="none" w:sz="0" w:space="0" w:color="auto"/>
          </w:divBdr>
        </w:div>
        <w:div w:id="466312951">
          <w:marLeft w:val="0"/>
          <w:marRight w:val="0"/>
          <w:marTop w:val="0"/>
          <w:marBottom w:val="0"/>
          <w:divBdr>
            <w:top w:val="none" w:sz="0" w:space="0" w:color="auto"/>
            <w:left w:val="none" w:sz="0" w:space="0" w:color="auto"/>
            <w:bottom w:val="none" w:sz="0" w:space="0" w:color="auto"/>
            <w:right w:val="none" w:sz="0" w:space="0" w:color="auto"/>
          </w:divBdr>
        </w:div>
        <w:div w:id="1080177142">
          <w:marLeft w:val="0"/>
          <w:marRight w:val="0"/>
          <w:marTop w:val="0"/>
          <w:marBottom w:val="0"/>
          <w:divBdr>
            <w:top w:val="none" w:sz="0" w:space="0" w:color="auto"/>
            <w:left w:val="none" w:sz="0" w:space="0" w:color="auto"/>
            <w:bottom w:val="none" w:sz="0" w:space="0" w:color="auto"/>
            <w:right w:val="none" w:sz="0" w:space="0" w:color="auto"/>
          </w:divBdr>
        </w:div>
        <w:div w:id="884752474">
          <w:marLeft w:val="0"/>
          <w:marRight w:val="0"/>
          <w:marTop w:val="0"/>
          <w:marBottom w:val="0"/>
          <w:divBdr>
            <w:top w:val="none" w:sz="0" w:space="0" w:color="auto"/>
            <w:left w:val="none" w:sz="0" w:space="0" w:color="auto"/>
            <w:bottom w:val="none" w:sz="0" w:space="0" w:color="auto"/>
            <w:right w:val="none" w:sz="0" w:space="0" w:color="auto"/>
          </w:divBdr>
        </w:div>
        <w:div w:id="1725593102">
          <w:marLeft w:val="0"/>
          <w:marRight w:val="0"/>
          <w:marTop w:val="0"/>
          <w:marBottom w:val="0"/>
          <w:divBdr>
            <w:top w:val="none" w:sz="0" w:space="0" w:color="auto"/>
            <w:left w:val="none" w:sz="0" w:space="0" w:color="auto"/>
            <w:bottom w:val="none" w:sz="0" w:space="0" w:color="auto"/>
            <w:right w:val="none" w:sz="0" w:space="0" w:color="auto"/>
          </w:divBdr>
        </w:div>
        <w:div w:id="573201952">
          <w:marLeft w:val="0"/>
          <w:marRight w:val="0"/>
          <w:marTop w:val="0"/>
          <w:marBottom w:val="0"/>
          <w:divBdr>
            <w:top w:val="none" w:sz="0" w:space="0" w:color="auto"/>
            <w:left w:val="none" w:sz="0" w:space="0" w:color="auto"/>
            <w:bottom w:val="none" w:sz="0" w:space="0" w:color="auto"/>
            <w:right w:val="none" w:sz="0" w:space="0" w:color="auto"/>
          </w:divBdr>
        </w:div>
        <w:div w:id="220950184">
          <w:marLeft w:val="0"/>
          <w:marRight w:val="0"/>
          <w:marTop w:val="0"/>
          <w:marBottom w:val="0"/>
          <w:divBdr>
            <w:top w:val="none" w:sz="0" w:space="0" w:color="auto"/>
            <w:left w:val="none" w:sz="0" w:space="0" w:color="auto"/>
            <w:bottom w:val="none" w:sz="0" w:space="0" w:color="auto"/>
            <w:right w:val="none" w:sz="0" w:space="0" w:color="auto"/>
          </w:divBdr>
        </w:div>
        <w:div w:id="989098467">
          <w:marLeft w:val="0"/>
          <w:marRight w:val="0"/>
          <w:marTop w:val="0"/>
          <w:marBottom w:val="0"/>
          <w:divBdr>
            <w:top w:val="none" w:sz="0" w:space="0" w:color="auto"/>
            <w:left w:val="none" w:sz="0" w:space="0" w:color="auto"/>
            <w:bottom w:val="none" w:sz="0" w:space="0" w:color="auto"/>
            <w:right w:val="none" w:sz="0" w:space="0" w:color="auto"/>
          </w:divBdr>
        </w:div>
        <w:div w:id="850919805">
          <w:marLeft w:val="0"/>
          <w:marRight w:val="0"/>
          <w:marTop w:val="0"/>
          <w:marBottom w:val="0"/>
          <w:divBdr>
            <w:top w:val="none" w:sz="0" w:space="0" w:color="auto"/>
            <w:left w:val="none" w:sz="0" w:space="0" w:color="auto"/>
            <w:bottom w:val="none" w:sz="0" w:space="0" w:color="auto"/>
            <w:right w:val="none" w:sz="0" w:space="0" w:color="auto"/>
          </w:divBdr>
        </w:div>
        <w:div w:id="854659608">
          <w:marLeft w:val="0"/>
          <w:marRight w:val="0"/>
          <w:marTop w:val="0"/>
          <w:marBottom w:val="0"/>
          <w:divBdr>
            <w:top w:val="none" w:sz="0" w:space="0" w:color="auto"/>
            <w:left w:val="none" w:sz="0" w:space="0" w:color="auto"/>
            <w:bottom w:val="none" w:sz="0" w:space="0" w:color="auto"/>
            <w:right w:val="none" w:sz="0" w:space="0" w:color="auto"/>
          </w:divBdr>
        </w:div>
        <w:div w:id="816537295">
          <w:marLeft w:val="0"/>
          <w:marRight w:val="0"/>
          <w:marTop w:val="0"/>
          <w:marBottom w:val="0"/>
          <w:divBdr>
            <w:top w:val="none" w:sz="0" w:space="0" w:color="auto"/>
            <w:left w:val="none" w:sz="0" w:space="0" w:color="auto"/>
            <w:bottom w:val="none" w:sz="0" w:space="0" w:color="auto"/>
            <w:right w:val="none" w:sz="0" w:space="0" w:color="auto"/>
          </w:divBdr>
        </w:div>
        <w:div w:id="1156341444">
          <w:marLeft w:val="0"/>
          <w:marRight w:val="0"/>
          <w:marTop w:val="0"/>
          <w:marBottom w:val="0"/>
          <w:divBdr>
            <w:top w:val="none" w:sz="0" w:space="0" w:color="auto"/>
            <w:left w:val="none" w:sz="0" w:space="0" w:color="auto"/>
            <w:bottom w:val="none" w:sz="0" w:space="0" w:color="auto"/>
            <w:right w:val="none" w:sz="0" w:space="0" w:color="auto"/>
          </w:divBdr>
        </w:div>
        <w:div w:id="631207992">
          <w:marLeft w:val="0"/>
          <w:marRight w:val="0"/>
          <w:marTop w:val="0"/>
          <w:marBottom w:val="0"/>
          <w:divBdr>
            <w:top w:val="none" w:sz="0" w:space="0" w:color="auto"/>
            <w:left w:val="none" w:sz="0" w:space="0" w:color="auto"/>
            <w:bottom w:val="none" w:sz="0" w:space="0" w:color="auto"/>
            <w:right w:val="none" w:sz="0" w:space="0" w:color="auto"/>
          </w:divBdr>
        </w:div>
        <w:div w:id="712463184">
          <w:marLeft w:val="0"/>
          <w:marRight w:val="0"/>
          <w:marTop w:val="0"/>
          <w:marBottom w:val="0"/>
          <w:divBdr>
            <w:top w:val="none" w:sz="0" w:space="0" w:color="auto"/>
            <w:left w:val="none" w:sz="0" w:space="0" w:color="auto"/>
            <w:bottom w:val="none" w:sz="0" w:space="0" w:color="auto"/>
            <w:right w:val="none" w:sz="0" w:space="0" w:color="auto"/>
          </w:divBdr>
        </w:div>
        <w:div w:id="1102533552">
          <w:marLeft w:val="0"/>
          <w:marRight w:val="0"/>
          <w:marTop w:val="0"/>
          <w:marBottom w:val="0"/>
          <w:divBdr>
            <w:top w:val="none" w:sz="0" w:space="0" w:color="auto"/>
            <w:left w:val="none" w:sz="0" w:space="0" w:color="auto"/>
            <w:bottom w:val="none" w:sz="0" w:space="0" w:color="auto"/>
            <w:right w:val="none" w:sz="0" w:space="0" w:color="auto"/>
          </w:divBdr>
        </w:div>
        <w:div w:id="797576596">
          <w:marLeft w:val="0"/>
          <w:marRight w:val="0"/>
          <w:marTop w:val="0"/>
          <w:marBottom w:val="0"/>
          <w:divBdr>
            <w:top w:val="none" w:sz="0" w:space="0" w:color="auto"/>
            <w:left w:val="none" w:sz="0" w:space="0" w:color="auto"/>
            <w:bottom w:val="none" w:sz="0" w:space="0" w:color="auto"/>
            <w:right w:val="none" w:sz="0" w:space="0" w:color="auto"/>
          </w:divBdr>
        </w:div>
        <w:div w:id="54819140">
          <w:marLeft w:val="0"/>
          <w:marRight w:val="0"/>
          <w:marTop w:val="0"/>
          <w:marBottom w:val="0"/>
          <w:divBdr>
            <w:top w:val="none" w:sz="0" w:space="0" w:color="auto"/>
            <w:left w:val="none" w:sz="0" w:space="0" w:color="auto"/>
            <w:bottom w:val="none" w:sz="0" w:space="0" w:color="auto"/>
            <w:right w:val="none" w:sz="0" w:space="0" w:color="auto"/>
          </w:divBdr>
        </w:div>
        <w:div w:id="1170490338">
          <w:marLeft w:val="0"/>
          <w:marRight w:val="0"/>
          <w:marTop w:val="0"/>
          <w:marBottom w:val="0"/>
          <w:divBdr>
            <w:top w:val="none" w:sz="0" w:space="0" w:color="auto"/>
            <w:left w:val="none" w:sz="0" w:space="0" w:color="auto"/>
            <w:bottom w:val="none" w:sz="0" w:space="0" w:color="auto"/>
            <w:right w:val="none" w:sz="0" w:space="0" w:color="auto"/>
          </w:divBdr>
        </w:div>
        <w:div w:id="1555895521">
          <w:marLeft w:val="0"/>
          <w:marRight w:val="0"/>
          <w:marTop w:val="0"/>
          <w:marBottom w:val="0"/>
          <w:divBdr>
            <w:top w:val="none" w:sz="0" w:space="0" w:color="auto"/>
            <w:left w:val="none" w:sz="0" w:space="0" w:color="auto"/>
            <w:bottom w:val="none" w:sz="0" w:space="0" w:color="auto"/>
            <w:right w:val="none" w:sz="0" w:space="0" w:color="auto"/>
          </w:divBdr>
        </w:div>
        <w:div w:id="169296859">
          <w:marLeft w:val="0"/>
          <w:marRight w:val="0"/>
          <w:marTop w:val="0"/>
          <w:marBottom w:val="0"/>
          <w:divBdr>
            <w:top w:val="none" w:sz="0" w:space="0" w:color="auto"/>
            <w:left w:val="none" w:sz="0" w:space="0" w:color="auto"/>
            <w:bottom w:val="none" w:sz="0" w:space="0" w:color="auto"/>
            <w:right w:val="none" w:sz="0" w:space="0" w:color="auto"/>
          </w:divBdr>
        </w:div>
        <w:div w:id="1474442584">
          <w:marLeft w:val="0"/>
          <w:marRight w:val="0"/>
          <w:marTop w:val="0"/>
          <w:marBottom w:val="0"/>
          <w:divBdr>
            <w:top w:val="none" w:sz="0" w:space="0" w:color="auto"/>
            <w:left w:val="none" w:sz="0" w:space="0" w:color="auto"/>
            <w:bottom w:val="none" w:sz="0" w:space="0" w:color="auto"/>
            <w:right w:val="none" w:sz="0" w:space="0" w:color="auto"/>
          </w:divBdr>
        </w:div>
        <w:div w:id="2078085351">
          <w:marLeft w:val="0"/>
          <w:marRight w:val="0"/>
          <w:marTop w:val="0"/>
          <w:marBottom w:val="0"/>
          <w:divBdr>
            <w:top w:val="none" w:sz="0" w:space="0" w:color="auto"/>
            <w:left w:val="none" w:sz="0" w:space="0" w:color="auto"/>
            <w:bottom w:val="none" w:sz="0" w:space="0" w:color="auto"/>
            <w:right w:val="none" w:sz="0" w:space="0" w:color="auto"/>
          </w:divBdr>
        </w:div>
        <w:div w:id="2059426496">
          <w:marLeft w:val="0"/>
          <w:marRight w:val="0"/>
          <w:marTop w:val="0"/>
          <w:marBottom w:val="0"/>
          <w:divBdr>
            <w:top w:val="none" w:sz="0" w:space="0" w:color="auto"/>
            <w:left w:val="none" w:sz="0" w:space="0" w:color="auto"/>
            <w:bottom w:val="none" w:sz="0" w:space="0" w:color="auto"/>
            <w:right w:val="none" w:sz="0" w:space="0" w:color="auto"/>
          </w:divBdr>
        </w:div>
        <w:div w:id="436681842">
          <w:marLeft w:val="0"/>
          <w:marRight w:val="0"/>
          <w:marTop w:val="0"/>
          <w:marBottom w:val="0"/>
          <w:divBdr>
            <w:top w:val="none" w:sz="0" w:space="0" w:color="auto"/>
            <w:left w:val="none" w:sz="0" w:space="0" w:color="auto"/>
            <w:bottom w:val="none" w:sz="0" w:space="0" w:color="auto"/>
            <w:right w:val="none" w:sz="0" w:space="0" w:color="auto"/>
          </w:divBdr>
        </w:div>
        <w:div w:id="232547315">
          <w:marLeft w:val="0"/>
          <w:marRight w:val="0"/>
          <w:marTop w:val="0"/>
          <w:marBottom w:val="0"/>
          <w:divBdr>
            <w:top w:val="none" w:sz="0" w:space="0" w:color="auto"/>
            <w:left w:val="none" w:sz="0" w:space="0" w:color="auto"/>
            <w:bottom w:val="none" w:sz="0" w:space="0" w:color="auto"/>
            <w:right w:val="none" w:sz="0" w:space="0" w:color="auto"/>
          </w:divBdr>
        </w:div>
        <w:div w:id="2038848648">
          <w:marLeft w:val="0"/>
          <w:marRight w:val="0"/>
          <w:marTop w:val="0"/>
          <w:marBottom w:val="0"/>
          <w:divBdr>
            <w:top w:val="none" w:sz="0" w:space="0" w:color="auto"/>
            <w:left w:val="none" w:sz="0" w:space="0" w:color="auto"/>
            <w:bottom w:val="none" w:sz="0" w:space="0" w:color="auto"/>
            <w:right w:val="none" w:sz="0" w:space="0" w:color="auto"/>
          </w:divBdr>
        </w:div>
        <w:div w:id="1988589489">
          <w:marLeft w:val="0"/>
          <w:marRight w:val="0"/>
          <w:marTop w:val="0"/>
          <w:marBottom w:val="0"/>
          <w:divBdr>
            <w:top w:val="none" w:sz="0" w:space="0" w:color="auto"/>
            <w:left w:val="none" w:sz="0" w:space="0" w:color="auto"/>
            <w:bottom w:val="none" w:sz="0" w:space="0" w:color="auto"/>
            <w:right w:val="none" w:sz="0" w:space="0" w:color="auto"/>
          </w:divBdr>
        </w:div>
        <w:div w:id="1572812372">
          <w:marLeft w:val="0"/>
          <w:marRight w:val="0"/>
          <w:marTop w:val="0"/>
          <w:marBottom w:val="0"/>
          <w:divBdr>
            <w:top w:val="none" w:sz="0" w:space="0" w:color="auto"/>
            <w:left w:val="none" w:sz="0" w:space="0" w:color="auto"/>
            <w:bottom w:val="none" w:sz="0" w:space="0" w:color="auto"/>
            <w:right w:val="none" w:sz="0" w:space="0" w:color="auto"/>
          </w:divBdr>
        </w:div>
        <w:div w:id="1427001976">
          <w:marLeft w:val="0"/>
          <w:marRight w:val="0"/>
          <w:marTop w:val="0"/>
          <w:marBottom w:val="0"/>
          <w:divBdr>
            <w:top w:val="none" w:sz="0" w:space="0" w:color="auto"/>
            <w:left w:val="none" w:sz="0" w:space="0" w:color="auto"/>
            <w:bottom w:val="none" w:sz="0" w:space="0" w:color="auto"/>
            <w:right w:val="none" w:sz="0" w:space="0" w:color="auto"/>
          </w:divBdr>
        </w:div>
        <w:div w:id="1592468009">
          <w:marLeft w:val="0"/>
          <w:marRight w:val="0"/>
          <w:marTop w:val="0"/>
          <w:marBottom w:val="0"/>
          <w:divBdr>
            <w:top w:val="none" w:sz="0" w:space="0" w:color="auto"/>
            <w:left w:val="none" w:sz="0" w:space="0" w:color="auto"/>
            <w:bottom w:val="none" w:sz="0" w:space="0" w:color="auto"/>
            <w:right w:val="none" w:sz="0" w:space="0" w:color="auto"/>
          </w:divBdr>
        </w:div>
        <w:div w:id="113520777">
          <w:marLeft w:val="0"/>
          <w:marRight w:val="0"/>
          <w:marTop w:val="0"/>
          <w:marBottom w:val="0"/>
          <w:divBdr>
            <w:top w:val="none" w:sz="0" w:space="0" w:color="auto"/>
            <w:left w:val="none" w:sz="0" w:space="0" w:color="auto"/>
            <w:bottom w:val="none" w:sz="0" w:space="0" w:color="auto"/>
            <w:right w:val="none" w:sz="0" w:space="0" w:color="auto"/>
          </w:divBdr>
        </w:div>
        <w:div w:id="2142914629">
          <w:marLeft w:val="0"/>
          <w:marRight w:val="0"/>
          <w:marTop w:val="0"/>
          <w:marBottom w:val="0"/>
          <w:divBdr>
            <w:top w:val="none" w:sz="0" w:space="0" w:color="auto"/>
            <w:left w:val="none" w:sz="0" w:space="0" w:color="auto"/>
            <w:bottom w:val="none" w:sz="0" w:space="0" w:color="auto"/>
            <w:right w:val="none" w:sz="0" w:space="0" w:color="auto"/>
          </w:divBdr>
        </w:div>
        <w:div w:id="267153851">
          <w:marLeft w:val="0"/>
          <w:marRight w:val="0"/>
          <w:marTop w:val="0"/>
          <w:marBottom w:val="0"/>
          <w:divBdr>
            <w:top w:val="none" w:sz="0" w:space="0" w:color="auto"/>
            <w:left w:val="none" w:sz="0" w:space="0" w:color="auto"/>
            <w:bottom w:val="none" w:sz="0" w:space="0" w:color="auto"/>
            <w:right w:val="none" w:sz="0" w:space="0" w:color="auto"/>
          </w:divBdr>
        </w:div>
        <w:div w:id="895777901">
          <w:marLeft w:val="0"/>
          <w:marRight w:val="0"/>
          <w:marTop w:val="0"/>
          <w:marBottom w:val="0"/>
          <w:divBdr>
            <w:top w:val="none" w:sz="0" w:space="0" w:color="auto"/>
            <w:left w:val="none" w:sz="0" w:space="0" w:color="auto"/>
            <w:bottom w:val="none" w:sz="0" w:space="0" w:color="auto"/>
            <w:right w:val="none" w:sz="0" w:space="0" w:color="auto"/>
          </w:divBdr>
        </w:div>
        <w:div w:id="107361828">
          <w:marLeft w:val="0"/>
          <w:marRight w:val="0"/>
          <w:marTop w:val="0"/>
          <w:marBottom w:val="0"/>
          <w:divBdr>
            <w:top w:val="none" w:sz="0" w:space="0" w:color="auto"/>
            <w:left w:val="none" w:sz="0" w:space="0" w:color="auto"/>
            <w:bottom w:val="none" w:sz="0" w:space="0" w:color="auto"/>
            <w:right w:val="none" w:sz="0" w:space="0" w:color="auto"/>
          </w:divBdr>
        </w:div>
        <w:div w:id="365373567">
          <w:marLeft w:val="0"/>
          <w:marRight w:val="0"/>
          <w:marTop w:val="0"/>
          <w:marBottom w:val="0"/>
          <w:divBdr>
            <w:top w:val="none" w:sz="0" w:space="0" w:color="auto"/>
            <w:left w:val="none" w:sz="0" w:space="0" w:color="auto"/>
            <w:bottom w:val="none" w:sz="0" w:space="0" w:color="auto"/>
            <w:right w:val="none" w:sz="0" w:space="0" w:color="auto"/>
          </w:divBdr>
        </w:div>
        <w:div w:id="878542493">
          <w:marLeft w:val="0"/>
          <w:marRight w:val="0"/>
          <w:marTop w:val="0"/>
          <w:marBottom w:val="0"/>
          <w:divBdr>
            <w:top w:val="none" w:sz="0" w:space="0" w:color="auto"/>
            <w:left w:val="none" w:sz="0" w:space="0" w:color="auto"/>
            <w:bottom w:val="none" w:sz="0" w:space="0" w:color="auto"/>
            <w:right w:val="none" w:sz="0" w:space="0" w:color="auto"/>
          </w:divBdr>
        </w:div>
        <w:div w:id="187641416">
          <w:marLeft w:val="0"/>
          <w:marRight w:val="0"/>
          <w:marTop w:val="0"/>
          <w:marBottom w:val="0"/>
          <w:divBdr>
            <w:top w:val="none" w:sz="0" w:space="0" w:color="auto"/>
            <w:left w:val="none" w:sz="0" w:space="0" w:color="auto"/>
            <w:bottom w:val="none" w:sz="0" w:space="0" w:color="auto"/>
            <w:right w:val="none" w:sz="0" w:space="0" w:color="auto"/>
          </w:divBdr>
        </w:div>
        <w:div w:id="622880847">
          <w:marLeft w:val="0"/>
          <w:marRight w:val="0"/>
          <w:marTop w:val="0"/>
          <w:marBottom w:val="0"/>
          <w:divBdr>
            <w:top w:val="none" w:sz="0" w:space="0" w:color="auto"/>
            <w:left w:val="none" w:sz="0" w:space="0" w:color="auto"/>
            <w:bottom w:val="none" w:sz="0" w:space="0" w:color="auto"/>
            <w:right w:val="none" w:sz="0" w:space="0" w:color="auto"/>
          </w:divBdr>
        </w:div>
        <w:div w:id="1089498895">
          <w:marLeft w:val="0"/>
          <w:marRight w:val="0"/>
          <w:marTop w:val="0"/>
          <w:marBottom w:val="0"/>
          <w:divBdr>
            <w:top w:val="none" w:sz="0" w:space="0" w:color="auto"/>
            <w:left w:val="none" w:sz="0" w:space="0" w:color="auto"/>
            <w:bottom w:val="none" w:sz="0" w:space="0" w:color="auto"/>
            <w:right w:val="none" w:sz="0" w:space="0" w:color="auto"/>
          </w:divBdr>
        </w:div>
        <w:div w:id="1316645061">
          <w:marLeft w:val="0"/>
          <w:marRight w:val="0"/>
          <w:marTop w:val="0"/>
          <w:marBottom w:val="0"/>
          <w:divBdr>
            <w:top w:val="none" w:sz="0" w:space="0" w:color="auto"/>
            <w:left w:val="none" w:sz="0" w:space="0" w:color="auto"/>
            <w:bottom w:val="none" w:sz="0" w:space="0" w:color="auto"/>
            <w:right w:val="none" w:sz="0" w:space="0" w:color="auto"/>
          </w:divBdr>
        </w:div>
        <w:div w:id="92626340">
          <w:marLeft w:val="0"/>
          <w:marRight w:val="0"/>
          <w:marTop w:val="0"/>
          <w:marBottom w:val="0"/>
          <w:divBdr>
            <w:top w:val="none" w:sz="0" w:space="0" w:color="auto"/>
            <w:left w:val="none" w:sz="0" w:space="0" w:color="auto"/>
            <w:bottom w:val="none" w:sz="0" w:space="0" w:color="auto"/>
            <w:right w:val="none" w:sz="0" w:space="0" w:color="auto"/>
          </w:divBdr>
        </w:div>
        <w:div w:id="149946858">
          <w:marLeft w:val="0"/>
          <w:marRight w:val="0"/>
          <w:marTop w:val="0"/>
          <w:marBottom w:val="0"/>
          <w:divBdr>
            <w:top w:val="none" w:sz="0" w:space="0" w:color="auto"/>
            <w:left w:val="none" w:sz="0" w:space="0" w:color="auto"/>
            <w:bottom w:val="none" w:sz="0" w:space="0" w:color="auto"/>
            <w:right w:val="none" w:sz="0" w:space="0" w:color="auto"/>
          </w:divBdr>
        </w:div>
        <w:div w:id="2143158763">
          <w:marLeft w:val="0"/>
          <w:marRight w:val="0"/>
          <w:marTop w:val="0"/>
          <w:marBottom w:val="0"/>
          <w:divBdr>
            <w:top w:val="none" w:sz="0" w:space="0" w:color="auto"/>
            <w:left w:val="none" w:sz="0" w:space="0" w:color="auto"/>
            <w:bottom w:val="none" w:sz="0" w:space="0" w:color="auto"/>
            <w:right w:val="none" w:sz="0" w:space="0" w:color="auto"/>
          </w:divBdr>
        </w:div>
        <w:div w:id="711541682">
          <w:marLeft w:val="0"/>
          <w:marRight w:val="0"/>
          <w:marTop w:val="0"/>
          <w:marBottom w:val="0"/>
          <w:divBdr>
            <w:top w:val="none" w:sz="0" w:space="0" w:color="auto"/>
            <w:left w:val="none" w:sz="0" w:space="0" w:color="auto"/>
            <w:bottom w:val="none" w:sz="0" w:space="0" w:color="auto"/>
            <w:right w:val="none" w:sz="0" w:space="0" w:color="auto"/>
          </w:divBdr>
        </w:div>
        <w:div w:id="291832239">
          <w:marLeft w:val="0"/>
          <w:marRight w:val="0"/>
          <w:marTop w:val="0"/>
          <w:marBottom w:val="0"/>
          <w:divBdr>
            <w:top w:val="none" w:sz="0" w:space="0" w:color="auto"/>
            <w:left w:val="none" w:sz="0" w:space="0" w:color="auto"/>
            <w:bottom w:val="none" w:sz="0" w:space="0" w:color="auto"/>
            <w:right w:val="none" w:sz="0" w:space="0" w:color="auto"/>
          </w:divBdr>
        </w:div>
        <w:div w:id="253244917">
          <w:marLeft w:val="0"/>
          <w:marRight w:val="0"/>
          <w:marTop w:val="0"/>
          <w:marBottom w:val="0"/>
          <w:divBdr>
            <w:top w:val="none" w:sz="0" w:space="0" w:color="auto"/>
            <w:left w:val="none" w:sz="0" w:space="0" w:color="auto"/>
            <w:bottom w:val="none" w:sz="0" w:space="0" w:color="auto"/>
            <w:right w:val="none" w:sz="0" w:space="0" w:color="auto"/>
          </w:divBdr>
        </w:div>
        <w:div w:id="546919846">
          <w:marLeft w:val="0"/>
          <w:marRight w:val="0"/>
          <w:marTop w:val="0"/>
          <w:marBottom w:val="0"/>
          <w:divBdr>
            <w:top w:val="none" w:sz="0" w:space="0" w:color="auto"/>
            <w:left w:val="none" w:sz="0" w:space="0" w:color="auto"/>
            <w:bottom w:val="none" w:sz="0" w:space="0" w:color="auto"/>
            <w:right w:val="none" w:sz="0" w:space="0" w:color="auto"/>
          </w:divBdr>
        </w:div>
        <w:div w:id="1910990958">
          <w:marLeft w:val="0"/>
          <w:marRight w:val="0"/>
          <w:marTop w:val="0"/>
          <w:marBottom w:val="0"/>
          <w:divBdr>
            <w:top w:val="none" w:sz="0" w:space="0" w:color="auto"/>
            <w:left w:val="none" w:sz="0" w:space="0" w:color="auto"/>
            <w:bottom w:val="none" w:sz="0" w:space="0" w:color="auto"/>
            <w:right w:val="none" w:sz="0" w:space="0" w:color="auto"/>
          </w:divBdr>
        </w:div>
        <w:div w:id="1737043798">
          <w:marLeft w:val="0"/>
          <w:marRight w:val="0"/>
          <w:marTop w:val="0"/>
          <w:marBottom w:val="0"/>
          <w:divBdr>
            <w:top w:val="none" w:sz="0" w:space="0" w:color="auto"/>
            <w:left w:val="none" w:sz="0" w:space="0" w:color="auto"/>
            <w:bottom w:val="none" w:sz="0" w:space="0" w:color="auto"/>
            <w:right w:val="none" w:sz="0" w:space="0" w:color="auto"/>
          </w:divBdr>
        </w:div>
        <w:div w:id="2104956487">
          <w:marLeft w:val="0"/>
          <w:marRight w:val="0"/>
          <w:marTop w:val="0"/>
          <w:marBottom w:val="0"/>
          <w:divBdr>
            <w:top w:val="none" w:sz="0" w:space="0" w:color="auto"/>
            <w:left w:val="none" w:sz="0" w:space="0" w:color="auto"/>
            <w:bottom w:val="none" w:sz="0" w:space="0" w:color="auto"/>
            <w:right w:val="none" w:sz="0" w:space="0" w:color="auto"/>
          </w:divBdr>
        </w:div>
        <w:div w:id="551573775">
          <w:marLeft w:val="0"/>
          <w:marRight w:val="0"/>
          <w:marTop w:val="0"/>
          <w:marBottom w:val="0"/>
          <w:divBdr>
            <w:top w:val="none" w:sz="0" w:space="0" w:color="auto"/>
            <w:left w:val="none" w:sz="0" w:space="0" w:color="auto"/>
            <w:bottom w:val="none" w:sz="0" w:space="0" w:color="auto"/>
            <w:right w:val="none" w:sz="0" w:space="0" w:color="auto"/>
          </w:divBdr>
        </w:div>
        <w:div w:id="906918742">
          <w:marLeft w:val="0"/>
          <w:marRight w:val="0"/>
          <w:marTop w:val="0"/>
          <w:marBottom w:val="0"/>
          <w:divBdr>
            <w:top w:val="none" w:sz="0" w:space="0" w:color="auto"/>
            <w:left w:val="none" w:sz="0" w:space="0" w:color="auto"/>
            <w:bottom w:val="none" w:sz="0" w:space="0" w:color="auto"/>
            <w:right w:val="none" w:sz="0" w:space="0" w:color="auto"/>
          </w:divBdr>
        </w:div>
        <w:div w:id="945894047">
          <w:marLeft w:val="0"/>
          <w:marRight w:val="0"/>
          <w:marTop w:val="0"/>
          <w:marBottom w:val="0"/>
          <w:divBdr>
            <w:top w:val="none" w:sz="0" w:space="0" w:color="auto"/>
            <w:left w:val="none" w:sz="0" w:space="0" w:color="auto"/>
            <w:bottom w:val="none" w:sz="0" w:space="0" w:color="auto"/>
            <w:right w:val="none" w:sz="0" w:space="0" w:color="auto"/>
          </w:divBdr>
        </w:div>
        <w:div w:id="605432444">
          <w:marLeft w:val="0"/>
          <w:marRight w:val="0"/>
          <w:marTop w:val="0"/>
          <w:marBottom w:val="0"/>
          <w:divBdr>
            <w:top w:val="none" w:sz="0" w:space="0" w:color="auto"/>
            <w:left w:val="none" w:sz="0" w:space="0" w:color="auto"/>
            <w:bottom w:val="none" w:sz="0" w:space="0" w:color="auto"/>
            <w:right w:val="none" w:sz="0" w:space="0" w:color="auto"/>
          </w:divBdr>
        </w:div>
        <w:div w:id="1837572885">
          <w:marLeft w:val="0"/>
          <w:marRight w:val="0"/>
          <w:marTop w:val="0"/>
          <w:marBottom w:val="0"/>
          <w:divBdr>
            <w:top w:val="none" w:sz="0" w:space="0" w:color="auto"/>
            <w:left w:val="none" w:sz="0" w:space="0" w:color="auto"/>
            <w:bottom w:val="none" w:sz="0" w:space="0" w:color="auto"/>
            <w:right w:val="none" w:sz="0" w:space="0" w:color="auto"/>
          </w:divBdr>
        </w:div>
        <w:div w:id="2048605007">
          <w:marLeft w:val="0"/>
          <w:marRight w:val="0"/>
          <w:marTop w:val="0"/>
          <w:marBottom w:val="0"/>
          <w:divBdr>
            <w:top w:val="none" w:sz="0" w:space="0" w:color="auto"/>
            <w:left w:val="none" w:sz="0" w:space="0" w:color="auto"/>
            <w:bottom w:val="none" w:sz="0" w:space="0" w:color="auto"/>
            <w:right w:val="none" w:sz="0" w:space="0" w:color="auto"/>
          </w:divBdr>
        </w:div>
        <w:div w:id="1481724357">
          <w:marLeft w:val="0"/>
          <w:marRight w:val="0"/>
          <w:marTop w:val="0"/>
          <w:marBottom w:val="0"/>
          <w:divBdr>
            <w:top w:val="none" w:sz="0" w:space="0" w:color="auto"/>
            <w:left w:val="none" w:sz="0" w:space="0" w:color="auto"/>
            <w:bottom w:val="none" w:sz="0" w:space="0" w:color="auto"/>
            <w:right w:val="none" w:sz="0" w:space="0" w:color="auto"/>
          </w:divBdr>
        </w:div>
        <w:div w:id="427194582">
          <w:marLeft w:val="0"/>
          <w:marRight w:val="0"/>
          <w:marTop w:val="0"/>
          <w:marBottom w:val="0"/>
          <w:divBdr>
            <w:top w:val="none" w:sz="0" w:space="0" w:color="auto"/>
            <w:left w:val="none" w:sz="0" w:space="0" w:color="auto"/>
            <w:bottom w:val="none" w:sz="0" w:space="0" w:color="auto"/>
            <w:right w:val="none" w:sz="0" w:space="0" w:color="auto"/>
          </w:divBdr>
        </w:div>
        <w:div w:id="1462377340">
          <w:marLeft w:val="0"/>
          <w:marRight w:val="0"/>
          <w:marTop w:val="0"/>
          <w:marBottom w:val="0"/>
          <w:divBdr>
            <w:top w:val="none" w:sz="0" w:space="0" w:color="auto"/>
            <w:left w:val="none" w:sz="0" w:space="0" w:color="auto"/>
            <w:bottom w:val="none" w:sz="0" w:space="0" w:color="auto"/>
            <w:right w:val="none" w:sz="0" w:space="0" w:color="auto"/>
          </w:divBdr>
        </w:div>
        <w:div w:id="36047351">
          <w:marLeft w:val="0"/>
          <w:marRight w:val="0"/>
          <w:marTop w:val="0"/>
          <w:marBottom w:val="0"/>
          <w:divBdr>
            <w:top w:val="none" w:sz="0" w:space="0" w:color="auto"/>
            <w:left w:val="none" w:sz="0" w:space="0" w:color="auto"/>
            <w:bottom w:val="none" w:sz="0" w:space="0" w:color="auto"/>
            <w:right w:val="none" w:sz="0" w:space="0" w:color="auto"/>
          </w:divBdr>
        </w:div>
        <w:div w:id="1413812163">
          <w:marLeft w:val="0"/>
          <w:marRight w:val="0"/>
          <w:marTop w:val="0"/>
          <w:marBottom w:val="0"/>
          <w:divBdr>
            <w:top w:val="none" w:sz="0" w:space="0" w:color="auto"/>
            <w:left w:val="none" w:sz="0" w:space="0" w:color="auto"/>
            <w:bottom w:val="none" w:sz="0" w:space="0" w:color="auto"/>
            <w:right w:val="none" w:sz="0" w:space="0" w:color="auto"/>
          </w:divBdr>
        </w:div>
        <w:div w:id="771898866">
          <w:marLeft w:val="0"/>
          <w:marRight w:val="0"/>
          <w:marTop w:val="0"/>
          <w:marBottom w:val="0"/>
          <w:divBdr>
            <w:top w:val="none" w:sz="0" w:space="0" w:color="auto"/>
            <w:left w:val="none" w:sz="0" w:space="0" w:color="auto"/>
            <w:bottom w:val="none" w:sz="0" w:space="0" w:color="auto"/>
            <w:right w:val="none" w:sz="0" w:space="0" w:color="auto"/>
          </w:divBdr>
        </w:div>
        <w:div w:id="137310439">
          <w:marLeft w:val="0"/>
          <w:marRight w:val="0"/>
          <w:marTop w:val="0"/>
          <w:marBottom w:val="0"/>
          <w:divBdr>
            <w:top w:val="none" w:sz="0" w:space="0" w:color="auto"/>
            <w:left w:val="none" w:sz="0" w:space="0" w:color="auto"/>
            <w:bottom w:val="none" w:sz="0" w:space="0" w:color="auto"/>
            <w:right w:val="none" w:sz="0" w:space="0" w:color="auto"/>
          </w:divBdr>
        </w:div>
        <w:div w:id="296378004">
          <w:marLeft w:val="0"/>
          <w:marRight w:val="0"/>
          <w:marTop w:val="0"/>
          <w:marBottom w:val="0"/>
          <w:divBdr>
            <w:top w:val="none" w:sz="0" w:space="0" w:color="auto"/>
            <w:left w:val="none" w:sz="0" w:space="0" w:color="auto"/>
            <w:bottom w:val="none" w:sz="0" w:space="0" w:color="auto"/>
            <w:right w:val="none" w:sz="0" w:space="0" w:color="auto"/>
          </w:divBdr>
        </w:div>
        <w:div w:id="2088573139">
          <w:marLeft w:val="0"/>
          <w:marRight w:val="0"/>
          <w:marTop w:val="0"/>
          <w:marBottom w:val="0"/>
          <w:divBdr>
            <w:top w:val="none" w:sz="0" w:space="0" w:color="auto"/>
            <w:left w:val="none" w:sz="0" w:space="0" w:color="auto"/>
            <w:bottom w:val="none" w:sz="0" w:space="0" w:color="auto"/>
            <w:right w:val="none" w:sz="0" w:space="0" w:color="auto"/>
          </w:divBdr>
        </w:div>
        <w:div w:id="1703825747">
          <w:marLeft w:val="0"/>
          <w:marRight w:val="0"/>
          <w:marTop w:val="0"/>
          <w:marBottom w:val="0"/>
          <w:divBdr>
            <w:top w:val="none" w:sz="0" w:space="0" w:color="auto"/>
            <w:left w:val="none" w:sz="0" w:space="0" w:color="auto"/>
            <w:bottom w:val="none" w:sz="0" w:space="0" w:color="auto"/>
            <w:right w:val="none" w:sz="0" w:space="0" w:color="auto"/>
          </w:divBdr>
        </w:div>
        <w:div w:id="1812625393">
          <w:marLeft w:val="0"/>
          <w:marRight w:val="0"/>
          <w:marTop w:val="0"/>
          <w:marBottom w:val="0"/>
          <w:divBdr>
            <w:top w:val="none" w:sz="0" w:space="0" w:color="auto"/>
            <w:left w:val="none" w:sz="0" w:space="0" w:color="auto"/>
            <w:bottom w:val="none" w:sz="0" w:space="0" w:color="auto"/>
            <w:right w:val="none" w:sz="0" w:space="0" w:color="auto"/>
          </w:divBdr>
        </w:div>
        <w:div w:id="188377559">
          <w:marLeft w:val="0"/>
          <w:marRight w:val="0"/>
          <w:marTop w:val="0"/>
          <w:marBottom w:val="0"/>
          <w:divBdr>
            <w:top w:val="none" w:sz="0" w:space="0" w:color="auto"/>
            <w:left w:val="none" w:sz="0" w:space="0" w:color="auto"/>
            <w:bottom w:val="none" w:sz="0" w:space="0" w:color="auto"/>
            <w:right w:val="none" w:sz="0" w:space="0" w:color="auto"/>
          </w:divBdr>
        </w:div>
        <w:div w:id="1958831664">
          <w:marLeft w:val="0"/>
          <w:marRight w:val="0"/>
          <w:marTop w:val="0"/>
          <w:marBottom w:val="0"/>
          <w:divBdr>
            <w:top w:val="none" w:sz="0" w:space="0" w:color="auto"/>
            <w:left w:val="none" w:sz="0" w:space="0" w:color="auto"/>
            <w:bottom w:val="none" w:sz="0" w:space="0" w:color="auto"/>
            <w:right w:val="none" w:sz="0" w:space="0" w:color="auto"/>
          </w:divBdr>
        </w:div>
        <w:div w:id="1469392182">
          <w:marLeft w:val="0"/>
          <w:marRight w:val="0"/>
          <w:marTop w:val="0"/>
          <w:marBottom w:val="0"/>
          <w:divBdr>
            <w:top w:val="none" w:sz="0" w:space="0" w:color="auto"/>
            <w:left w:val="none" w:sz="0" w:space="0" w:color="auto"/>
            <w:bottom w:val="none" w:sz="0" w:space="0" w:color="auto"/>
            <w:right w:val="none" w:sz="0" w:space="0" w:color="auto"/>
          </w:divBdr>
        </w:div>
        <w:div w:id="461464583">
          <w:marLeft w:val="0"/>
          <w:marRight w:val="0"/>
          <w:marTop w:val="0"/>
          <w:marBottom w:val="0"/>
          <w:divBdr>
            <w:top w:val="none" w:sz="0" w:space="0" w:color="auto"/>
            <w:left w:val="none" w:sz="0" w:space="0" w:color="auto"/>
            <w:bottom w:val="none" w:sz="0" w:space="0" w:color="auto"/>
            <w:right w:val="none" w:sz="0" w:space="0" w:color="auto"/>
          </w:divBdr>
        </w:div>
        <w:div w:id="101993361">
          <w:marLeft w:val="0"/>
          <w:marRight w:val="0"/>
          <w:marTop w:val="0"/>
          <w:marBottom w:val="0"/>
          <w:divBdr>
            <w:top w:val="none" w:sz="0" w:space="0" w:color="auto"/>
            <w:left w:val="none" w:sz="0" w:space="0" w:color="auto"/>
            <w:bottom w:val="none" w:sz="0" w:space="0" w:color="auto"/>
            <w:right w:val="none" w:sz="0" w:space="0" w:color="auto"/>
          </w:divBdr>
        </w:div>
        <w:div w:id="119421669">
          <w:marLeft w:val="0"/>
          <w:marRight w:val="0"/>
          <w:marTop w:val="0"/>
          <w:marBottom w:val="0"/>
          <w:divBdr>
            <w:top w:val="none" w:sz="0" w:space="0" w:color="auto"/>
            <w:left w:val="none" w:sz="0" w:space="0" w:color="auto"/>
            <w:bottom w:val="none" w:sz="0" w:space="0" w:color="auto"/>
            <w:right w:val="none" w:sz="0" w:space="0" w:color="auto"/>
          </w:divBdr>
        </w:div>
        <w:div w:id="1791851203">
          <w:marLeft w:val="0"/>
          <w:marRight w:val="0"/>
          <w:marTop w:val="0"/>
          <w:marBottom w:val="0"/>
          <w:divBdr>
            <w:top w:val="none" w:sz="0" w:space="0" w:color="auto"/>
            <w:left w:val="none" w:sz="0" w:space="0" w:color="auto"/>
            <w:bottom w:val="none" w:sz="0" w:space="0" w:color="auto"/>
            <w:right w:val="none" w:sz="0" w:space="0" w:color="auto"/>
          </w:divBdr>
        </w:div>
        <w:div w:id="935672104">
          <w:marLeft w:val="0"/>
          <w:marRight w:val="0"/>
          <w:marTop w:val="0"/>
          <w:marBottom w:val="0"/>
          <w:divBdr>
            <w:top w:val="none" w:sz="0" w:space="0" w:color="auto"/>
            <w:left w:val="none" w:sz="0" w:space="0" w:color="auto"/>
            <w:bottom w:val="none" w:sz="0" w:space="0" w:color="auto"/>
            <w:right w:val="none" w:sz="0" w:space="0" w:color="auto"/>
          </w:divBdr>
        </w:div>
        <w:div w:id="1578055612">
          <w:marLeft w:val="0"/>
          <w:marRight w:val="0"/>
          <w:marTop w:val="0"/>
          <w:marBottom w:val="0"/>
          <w:divBdr>
            <w:top w:val="none" w:sz="0" w:space="0" w:color="auto"/>
            <w:left w:val="none" w:sz="0" w:space="0" w:color="auto"/>
            <w:bottom w:val="none" w:sz="0" w:space="0" w:color="auto"/>
            <w:right w:val="none" w:sz="0" w:space="0" w:color="auto"/>
          </w:divBdr>
        </w:div>
        <w:div w:id="1022626840">
          <w:marLeft w:val="0"/>
          <w:marRight w:val="0"/>
          <w:marTop w:val="0"/>
          <w:marBottom w:val="0"/>
          <w:divBdr>
            <w:top w:val="none" w:sz="0" w:space="0" w:color="auto"/>
            <w:left w:val="none" w:sz="0" w:space="0" w:color="auto"/>
            <w:bottom w:val="none" w:sz="0" w:space="0" w:color="auto"/>
            <w:right w:val="none" w:sz="0" w:space="0" w:color="auto"/>
          </w:divBdr>
        </w:div>
        <w:div w:id="1877542318">
          <w:marLeft w:val="0"/>
          <w:marRight w:val="0"/>
          <w:marTop w:val="0"/>
          <w:marBottom w:val="0"/>
          <w:divBdr>
            <w:top w:val="none" w:sz="0" w:space="0" w:color="auto"/>
            <w:left w:val="none" w:sz="0" w:space="0" w:color="auto"/>
            <w:bottom w:val="none" w:sz="0" w:space="0" w:color="auto"/>
            <w:right w:val="none" w:sz="0" w:space="0" w:color="auto"/>
          </w:divBdr>
        </w:div>
        <w:div w:id="1769354053">
          <w:marLeft w:val="0"/>
          <w:marRight w:val="0"/>
          <w:marTop w:val="0"/>
          <w:marBottom w:val="0"/>
          <w:divBdr>
            <w:top w:val="none" w:sz="0" w:space="0" w:color="auto"/>
            <w:left w:val="none" w:sz="0" w:space="0" w:color="auto"/>
            <w:bottom w:val="none" w:sz="0" w:space="0" w:color="auto"/>
            <w:right w:val="none" w:sz="0" w:space="0" w:color="auto"/>
          </w:divBdr>
        </w:div>
        <w:div w:id="1753627536">
          <w:marLeft w:val="0"/>
          <w:marRight w:val="0"/>
          <w:marTop w:val="0"/>
          <w:marBottom w:val="0"/>
          <w:divBdr>
            <w:top w:val="none" w:sz="0" w:space="0" w:color="auto"/>
            <w:left w:val="none" w:sz="0" w:space="0" w:color="auto"/>
            <w:bottom w:val="none" w:sz="0" w:space="0" w:color="auto"/>
            <w:right w:val="none" w:sz="0" w:space="0" w:color="auto"/>
          </w:divBdr>
        </w:div>
        <w:div w:id="245001427">
          <w:marLeft w:val="0"/>
          <w:marRight w:val="0"/>
          <w:marTop w:val="0"/>
          <w:marBottom w:val="0"/>
          <w:divBdr>
            <w:top w:val="none" w:sz="0" w:space="0" w:color="auto"/>
            <w:left w:val="none" w:sz="0" w:space="0" w:color="auto"/>
            <w:bottom w:val="none" w:sz="0" w:space="0" w:color="auto"/>
            <w:right w:val="none" w:sz="0" w:space="0" w:color="auto"/>
          </w:divBdr>
        </w:div>
        <w:div w:id="1950240466">
          <w:marLeft w:val="0"/>
          <w:marRight w:val="0"/>
          <w:marTop w:val="0"/>
          <w:marBottom w:val="0"/>
          <w:divBdr>
            <w:top w:val="none" w:sz="0" w:space="0" w:color="auto"/>
            <w:left w:val="none" w:sz="0" w:space="0" w:color="auto"/>
            <w:bottom w:val="none" w:sz="0" w:space="0" w:color="auto"/>
            <w:right w:val="none" w:sz="0" w:space="0" w:color="auto"/>
          </w:divBdr>
        </w:div>
        <w:div w:id="2101900403">
          <w:marLeft w:val="0"/>
          <w:marRight w:val="0"/>
          <w:marTop w:val="0"/>
          <w:marBottom w:val="0"/>
          <w:divBdr>
            <w:top w:val="none" w:sz="0" w:space="0" w:color="auto"/>
            <w:left w:val="none" w:sz="0" w:space="0" w:color="auto"/>
            <w:bottom w:val="none" w:sz="0" w:space="0" w:color="auto"/>
            <w:right w:val="none" w:sz="0" w:space="0" w:color="auto"/>
          </w:divBdr>
        </w:div>
        <w:div w:id="33047949">
          <w:marLeft w:val="0"/>
          <w:marRight w:val="0"/>
          <w:marTop w:val="0"/>
          <w:marBottom w:val="0"/>
          <w:divBdr>
            <w:top w:val="none" w:sz="0" w:space="0" w:color="auto"/>
            <w:left w:val="none" w:sz="0" w:space="0" w:color="auto"/>
            <w:bottom w:val="none" w:sz="0" w:space="0" w:color="auto"/>
            <w:right w:val="none" w:sz="0" w:space="0" w:color="auto"/>
          </w:divBdr>
        </w:div>
        <w:div w:id="1232541280">
          <w:marLeft w:val="0"/>
          <w:marRight w:val="0"/>
          <w:marTop w:val="0"/>
          <w:marBottom w:val="0"/>
          <w:divBdr>
            <w:top w:val="none" w:sz="0" w:space="0" w:color="auto"/>
            <w:left w:val="none" w:sz="0" w:space="0" w:color="auto"/>
            <w:bottom w:val="none" w:sz="0" w:space="0" w:color="auto"/>
            <w:right w:val="none" w:sz="0" w:space="0" w:color="auto"/>
          </w:divBdr>
        </w:div>
        <w:div w:id="1554153053">
          <w:marLeft w:val="0"/>
          <w:marRight w:val="0"/>
          <w:marTop w:val="0"/>
          <w:marBottom w:val="0"/>
          <w:divBdr>
            <w:top w:val="none" w:sz="0" w:space="0" w:color="auto"/>
            <w:left w:val="none" w:sz="0" w:space="0" w:color="auto"/>
            <w:bottom w:val="none" w:sz="0" w:space="0" w:color="auto"/>
            <w:right w:val="none" w:sz="0" w:space="0" w:color="auto"/>
          </w:divBdr>
        </w:div>
        <w:div w:id="1601403821">
          <w:marLeft w:val="0"/>
          <w:marRight w:val="0"/>
          <w:marTop w:val="0"/>
          <w:marBottom w:val="0"/>
          <w:divBdr>
            <w:top w:val="none" w:sz="0" w:space="0" w:color="auto"/>
            <w:left w:val="none" w:sz="0" w:space="0" w:color="auto"/>
            <w:bottom w:val="none" w:sz="0" w:space="0" w:color="auto"/>
            <w:right w:val="none" w:sz="0" w:space="0" w:color="auto"/>
          </w:divBdr>
        </w:div>
        <w:div w:id="1494880741">
          <w:marLeft w:val="0"/>
          <w:marRight w:val="0"/>
          <w:marTop w:val="0"/>
          <w:marBottom w:val="0"/>
          <w:divBdr>
            <w:top w:val="none" w:sz="0" w:space="0" w:color="auto"/>
            <w:left w:val="none" w:sz="0" w:space="0" w:color="auto"/>
            <w:bottom w:val="none" w:sz="0" w:space="0" w:color="auto"/>
            <w:right w:val="none" w:sz="0" w:space="0" w:color="auto"/>
          </w:divBdr>
        </w:div>
        <w:div w:id="394857280">
          <w:marLeft w:val="0"/>
          <w:marRight w:val="0"/>
          <w:marTop w:val="0"/>
          <w:marBottom w:val="0"/>
          <w:divBdr>
            <w:top w:val="none" w:sz="0" w:space="0" w:color="auto"/>
            <w:left w:val="none" w:sz="0" w:space="0" w:color="auto"/>
            <w:bottom w:val="none" w:sz="0" w:space="0" w:color="auto"/>
            <w:right w:val="none" w:sz="0" w:space="0" w:color="auto"/>
          </w:divBdr>
        </w:div>
        <w:div w:id="758673007">
          <w:marLeft w:val="0"/>
          <w:marRight w:val="0"/>
          <w:marTop w:val="0"/>
          <w:marBottom w:val="0"/>
          <w:divBdr>
            <w:top w:val="none" w:sz="0" w:space="0" w:color="auto"/>
            <w:left w:val="none" w:sz="0" w:space="0" w:color="auto"/>
            <w:bottom w:val="none" w:sz="0" w:space="0" w:color="auto"/>
            <w:right w:val="none" w:sz="0" w:space="0" w:color="auto"/>
          </w:divBdr>
        </w:div>
        <w:div w:id="1287541459">
          <w:marLeft w:val="0"/>
          <w:marRight w:val="0"/>
          <w:marTop w:val="0"/>
          <w:marBottom w:val="0"/>
          <w:divBdr>
            <w:top w:val="none" w:sz="0" w:space="0" w:color="auto"/>
            <w:left w:val="none" w:sz="0" w:space="0" w:color="auto"/>
            <w:bottom w:val="none" w:sz="0" w:space="0" w:color="auto"/>
            <w:right w:val="none" w:sz="0" w:space="0" w:color="auto"/>
          </w:divBdr>
        </w:div>
        <w:div w:id="423385980">
          <w:marLeft w:val="0"/>
          <w:marRight w:val="0"/>
          <w:marTop w:val="0"/>
          <w:marBottom w:val="0"/>
          <w:divBdr>
            <w:top w:val="none" w:sz="0" w:space="0" w:color="auto"/>
            <w:left w:val="none" w:sz="0" w:space="0" w:color="auto"/>
            <w:bottom w:val="none" w:sz="0" w:space="0" w:color="auto"/>
            <w:right w:val="none" w:sz="0" w:space="0" w:color="auto"/>
          </w:divBdr>
        </w:div>
        <w:div w:id="1379352029">
          <w:marLeft w:val="0"/>
          <w:marRight w:val="0"/>
          <w:marTop w:val="0"/>
          <w:marBottom w:val="0"/>
          <w:divBdr>
            <w:top w:val="none" w:sz="0" w:space="0" w:color="auto"/>
            <w:left w:val="none" w:sz="0" w:space="0" w:color="auto"/>
            <w:bottom w:val="none" w:sz="0" w:space="0" w:color="auto"/>
            <w:right w:val="none" w:sz="0" w:space="0" w:color="auto"/>
          </w:divBdr>
        </w:div>
        <w:div w:id="1495032353">
          <w:marLeft w:val="0"/>
          <w:marRight w:val="0"/>
          <w:marTop w:val="0"/>
          <w:marBottom w:val="0"/>
          <w:divBdr>
            <w:top w:val="none" w:sz="0" w:space="0" w:color="auto"/>
            <w:left w:val="none" w:sz="0" w:space="0" w:color="auto"/>
            <w:bottom w:val="none" w:sz="0" w:space="0" w:color="auto"/>
            <w:right w:val="none" w:sz="0" w:space="0" w:color="auto"/>
          </w:divBdr>
        </w:div>
        <w:div w:id="1081953660">
          <w:marLeft w:val="0"/>
          <w:marRight w:val="0"/>
          <w:marTop w:val="0"/>
          <w:marBottom w:val="0"/>
          <w:divBdr>
            <w:top w:val="none" w:sz="0" w:space="0" w:color="auto"/>
            <w:left w:val="none" w:sz="0" w:space="0" w:color="auto"/>
            <w:bottom w:val="none" w:sz="0" w:space="0" w:color="auto"/>
            <w:right w:val="none" w:sz="0" w:space="0" w:color="auto"/>
          </w:divBdr>
        </w:div>
        <w:div w:id="787819934">
          <w:marLeft w:val="0"/>
          <w:marRight w:val="0"/>
          <w:marTop w:val="0"/>
          <w:marBottom w:val="0"/>
          <w:divBdr>
            <w:top w:val="none" w:sz="0" w:space="0" w:color="auto"/>
            <w:left w:val="none" w:sz="0" w:space="0" w:color="auto"/>
            <w:bottom w:val="none" w:sz="0" w:space="0" w:color="auto"/>
            <w:right w:val="none" w:sz="0" w:space="0" w:color="auto"/>
          </w:divBdr>
        </w:div>
        <w:div w:id="274756288">
          <w:marLeft w:val="0"/>
          <w:marRight w:val="0"/>
          <w:marTop w:val="0"/>
          <w:marBottom w:val="0"/>
          <w:divBdr>
            <w:top w:val="none" w:sz="0" w:space="0" w:color="auto"/>
            <w:left w:val="none" w:sz="0" w:space="0" w:color="auto"/>
            <w:bottom w:val="none" w:sz="0" w:space="0" w:color="auto"/>
            <w:right w:val="none" w:sz="0" w:space="0" w:color="auto"/>
          </w:divBdr>
        </w:div>
        <w:div w:id="1677491404">
          <w:marLeft w:val="0"/>
          <w:marRight w:val="0"/>
          <w:marTop w:val="0"/>
          <w:marBottom w:val="0"/>
          <w:divBdr>
            <w:top w:val="none" w:sz="0" w:space="0" w:color="auto"/>
            <w:left w:val="none" w:sz="0" w:space="0" w:color="auto"/>
            <w:bottom w:val="none" w:sz="0" w:space="0" w:color="auto"/>
            <w:right w:val="none" w:sz="0" w:space="0" w:color="auto"/>
          </w:divBdr>
        </w:div>
        <w:div w:id="1269778933">
          <w:marLeft w:val="0"/>
          <w:marRight w:val="0"/>
          <w:marTop w:val="0"/>
          <w:marBottom w:val="0"/>
          <w:divBdr>
            <w:top w:val="none" w:sz="0" w:space="0" w:color="auto"/>
            <w:left w:val="none" w:sz="0" w:space="0" w:color="auto"/>
            <w:bottom w:val="none" w:sz="0" w:space="0" w:color="auto"/>
            <w:right w:val="none" w:sz="0" w:space="0" w:color="auto"/>
          </w:divBdr>
        </w:div>
        <w:div w:id="1540432762">
          <w:marLeft w:val="0"/>
          <w:marRight w:val="0"/>
          <w:marTop w:val="0"/>
          <w:marBottom w:val="0"/>
          <w:divBdr>
            <w:top w:val="none" w:sz="0" w:space="0" w:color="auto"/>
            <w:left w:val="none" w:sz="0" w:space="0" w:color="auto"/>
            <w:bottom w:val="none" w:sz="0" w:space="0" w:color="auto"/>
            <w:right w:val="none" w:sz="0" w:space="0" w:color="auto"/>
          </w:divBdr>
        </w:div>
        <w:div w:id="424691171">
          <w:marLeft w:val="0"/>
          <w:marRight w:val="0"/>
          <w:marTop w:val="0"/>
          <w:marBottom w:val="0"/>
          <w:divBdr>
            <w:top w:val="none" w:sz="0" w:space="0" w:color="auto"/>
            <w:left w:val="none" w:sz="0" w:space="0" w:color="auto"/>
            <w:bottom w:val="none" w:sz="0" w:space="0" w:color="auto"/>
            <w:right w:val="none" w:sz="0" w:space="0" w:color="auto"/>
          </w:divBdr>
        </w:div>
        <w:div w:id="889849775">
          <w:marLeft w:val="0"/>
          <w:marRight w:val="0"/>
          <w:marTop w:val="0"/>
          <w:marBottom w:val="0"/>
          <w:divBdr>
            <w:top w:val="none" w:sz="0" w:space="0" w:color="auto"/>
            <w:left w:val="none" w:sz="0" w:space="0" w:color="auto"/>
            <w:bottom w:val="none" w:sz="0" w:space="0" w:color="auto"/>
            <w:right w:val="none" w:sz="0" w:space="0" w:color="auto"/>
          </w:divBdr>
        </w:div>
        <w:div w:id="1318344976">
          <w:marLeft w:val="0"/>
          <w:marRight w:val="0"/>
          <w:marTop w:val="0"/>
          <w:marBottom w:val="0"/>
          <w:divBdr>
            <w:top w:val="none" w:sz="0" w:space="0" w:color="auto"/>
            <w:left w:val="none" w:sz="0" w:space="0" w:color="auto"/>
            <w:bottom w:val="none" w:sz="0" w:space="0" w:color="auto"/>
            <w:right w:val="none" w:sz="0" w:space="0" w:color="auto"/>
          </w:divBdr>
        </w:div>
        <w:div w:id="1833569736">
          <w:marLeft w:val="0"/>
          <w:marRight w:val="0"/>
          <w:marTop w:val="0"/>
          <w:marBottom w:val="0"/>
          <w:divBdr>
            <w:top w:val="none" w:sz="0" w:space="0" w:color="auto"/>
            <w:left w:val="none" w:sz="0" w:space="0" w:color="auto"/>
            <w:bottom w:val="none" w:sz="0" w:space="0" w:color="auto"/>
            <w:right w:val="none" w:sz="0" w:space="0" w:color="auto"/>
          </w:divBdr>
        </w:div>
        <w:div w:id="1245992113">
          <w:marLeft w:val="0"/>
          <w:marRight w:val="0"/>
          <w:marTop w:val="0"/>
          <w:marBottom w:val="0"/>
          <w:divBdr>
            <w:top w:val="none" w:sz="0" w:space="0" w:color="auto"/>
            <w:left w:val="none" w:sz="0" w:space="0" w:color="auto"/>
            <w:bottom w:val="none" w:sz="0" w:space="0" w:color="auto"/>
            <w:right w:val="none" w:sz="0" w:space="0" w:color="auto"/>
          </w:divBdr>
        </w:div>
        <w:div w:id="857081581">
          <w:marLeft w:val="0"/>
          <w:marRight w:val="0"/>
          <w:marTop w:val="0"/>
          <w:marBottom w:val="0"/>
          <w:divBdr>
            <w:top w:val="none" w:sz="0" w:space="0" w:color="auto"/>
            <w:left w:val="none" w:sz="0" w:space="0" w:color="auto"/>
            <w:bottom w:val="none" w:sz="0" w:space="0" w:color="auto"/>
            <w:right w:val="none" w:sz="0" w:space="0" w:color="auto"/>
          </w:divBdr>
        </w:div>
        <w:div w:id="904223497">
          <w:marLeft w:val="0"/>
          <w:marRight w:val="0"/>
          <w:marTop w:val="0"/>
          <w:marBottom w:val="0"/>
          <w:divBdr>
            <w:top w:val="none" w:sz="0" w:space="0" w:color="auto"/>
            <w:left w:val="none" w:sz="0" w:space="0" w:color="auto"/>
            <w:bottom w:val="none" w:sz="0" w:space="0" w:color="auto"/>
            <w:right w:val="none" w:sz="0" w:space="0" w:color="auto"/>
          </w:divBdr>
        </w:div>
        <w:div w:id="475758078">
          <w:marLeft w:val="0"/>
          <w:marRight w:val="0"/>
          <w:marTop w:val="0"/>
          <w:marBottom w:val="0"/>
          <w:divBdr>
            <w:top w:val="none" w:sz="0" w:space="0" w:color="auto"/>
            <w:left w:val="none" w:sz="0" w:space="0" w:color="auto"/>
            <w:bottom w:val="none" w:sz="0" w:space="0" w:color="auto"/>
            <w:right w:val="none" w:sz="0" w:space="0" w:color="auto"/>
          </w:divBdr>
        </w:div>
        <w:div w:id="865018832">
          <w:marLeft w:val="0"/>
          <w:marRight w:val="0"/>
          <w:marTop w:val="0"/>
          <w:marBottom w:val="0"/>
          <w:divBdr>
            <w:top w:val="none" w:sz="0" w:space="0" w:color="auto"/>
            <w:left w:val="none" w:sz="0" w:space="0" w:color="auto"/>
            <w:bottom w:val="none" w:sz="0" w:space="0" w:color="auto"/>
            <w:right w:val="none" w:sz="0" w:space="0" w:color="auto"/>
          </w:divBdr>
        </w:div>
        <w:div w:id="1729767916">
          <w:marLeft w:val="0"/>
          <w:marRight w:val="0"/>
          <w:marTop w:val="0"/>
          <w:marBottom w:val="0"/>
          <w:divBdr>
            <w:top w:val="none" w:sz="0" w:space="0" w:color="auto"/>
            <w:left w:val="none" w:sz="0" w:space="0" w:color="auto"/>
            <w:bottom w:val="none" w:sz="0" w:space="0" w:color="auto"/>
            <w:right w:val="none" w:sz="0" w:space="0" w:color="auto"/>
          </w:divBdr>
        </w:div>
        <w:div w:id="1309747925">
          <w:marLeft w:val="0"/>
          <w:marRight w:val="0"/>
          <w:marTop w:val="0"/>
          <w:marBottom w:val="0"/>
          <w:divBdr>
            <w:top w:val="none" w:sz="0" w:space="0" w:color="auto"/>
            <w:left w:val="none" w:sz="0" w:space="0" w:color="auto"/>
            <w:bottom w:val="none" w:sz="0" w:space="0" w:color="auto"/>
            <w:right w:val="none" w:sz="0" w:space="0" w:color="auto"/>
          </w:divBdr>
        </w:div>
        <w:div w:id="952056730">
          <w:marLeft w:val="0"/>
          <w:marRight w:val="0"/>
          <w:marTop w:val="0"/>
          <w:marBottom w:val="0"/>
          <w:divBdr>
            <w:top w:val="none" w:sz="0" w:space="0" w:color="auto"/>
            <w:left w:val="none" w:sz="0" w:space="0" w:color="auto"/>
            <w:bottom w:val="none" w:sz="0" w:space="0" w:color="auto"/>
            <w:right w:val="none" w:sz="0" w:space="0" w:color="auto"/>
          </w:divBdr>
        </w:div>
        <w:div w:id="507791185">
          <w:marLeft w:val="0"/>
          <w:marRight w:val="0"/>
          <w:marTop w:val="0"/>
          <w:marBottom w:val="0"/>
          <w:divBdr>
            <w:top w:val="none" w:sz="0" w:space="0" w:color="auto"/>
            <w:left w:val="none" w:sz="0" w:space="0" w:color="auto"/>
            <w:bottom w:val="none" w:sz="0" w:space="0" w:color="auto"/>
            <w:right w:val="none" w:sz="0" w:space="0" w:color="auto"/>
          </w:divBdr>
        </w:div>
        <w:div w:id="2096634683">
          <w:marLeft w:val="0"/>
          <w:marRight w:val="0"/>
          <w:marTop w:val="0"/>
          <w:marBottom w:val="0"/>
          <w:divBdr>
            <w:top w:val="none" w:sz="0" w:space="0" w:color="auto"/>
            <w:left w:val="none" w:sz="0" w:space="0" w:color="auto"/>
            <w:bottom w:val="none" w:sz="0" w:space="0" w:color="auto"/>
            <w:right w:val="none" w:sz="0" w:space="0" w:color="auto"/>
          </w:divBdr>
        </w:div>
        <w:div w:id="964578924">
          <w:marLeft w:val="0"/>
          <w:marRight w:val="0"/>
          <w:marTop w:val="0"/>
          <w:marBottom w:val="0"/>
          <w:divBdr>
            <w:top w:val="none" w:sz="0" w:space="0" w:color="auto"/>
            <w:left w:val="none" w:sz="0" w:space="0" w:color="auto"/>
            <w:bottom w:val="none" w:sz="0" w:space="0" w:color="auto"/>
            <w:right w:val="none" w:sz="0" w:space="0" w:color="auto"/>
          </w:divBdr>
        </w:div>
        <w:div w:id="678502370">
          <w:marLeft w:val="0"/>
          <w:marRight w:val="0"/>
          <w:marTop w:val="0"/>
          <w:marBottom w:val="0"/>
          <w:divBdr>
            <w:top w:val="none" w:sz="0" w:space="0" w:color="auto"/>
            <w:left w:val="none" w:sz="0" w:space="0" w:color="auto"/>
            <w:bottom w:val="none" w:sz="0" w:space="0" w:color="auto"/>
            <w:right w:val="none" w:sz="0" w:space="0" w:color="auto"/>
          </w:divBdr>
        </w:div>
        <w:div w:id="600266028">
          <w:marLeft w:val="0"/>
          <w:marRight w:val="0"/>
          <w:marTop w:val="0"/>
          <w:marBottom w:val="0"/>
          <w:divBdr>
            <w:top w:val="none" w:sz="0" w:space="0" w:color="auto"/>
            <w:left w:val="none" w:sz="0" w:space="0" w:color="auto"/>
            <w:bottom w:val="none" w:sz="0" w:space="0" w:color="auto"/>
            <w:right w:val="none" w:sz="0" w:space="0" w:color="auto"/>
          </w:divBdr>
        </w:div>
        <w:div w:id="739450510">
          <w:marLeft w:val="0"/>
          <w:marRight w:val="0"/>
          <w:marTop w:val="0"/>
          <w:marBottom w:val="0"/>
          <w:divBdr>
            <w:top w:val="none" w:sz="0" w:space="0" w:color="auto"/>
            <w:left w:val="none" w:sz="0" w:space="0" w:color="auto"/>
            <w:bottom w:val="none" w:sz="0" w:space="0" w:color="auto"/>
            <w:right w:val="none" w:sz="0" w:space="0" w:color="auto"/>
          </w:divBdr>
        </w:div>
        <w:div w:id="891113741">
          <w:marLeft w:val="0"/>
          <w:marRight w:val="0"/>
          <w:marTop w:val="0"/>
          <w:marBottom w:val="0"/>
          <w:divBdr>
            <w:top w:val="none" w:sz="0" w:space="0" w:color="auto"/>
            <w:left w:val="none" w:sz="0" w:space="0" w:color="auto"/>
            <w:bottom w:val="none" w:sz="0" w:space="0" w:color="auto"/>
            <w:right w:val="none" w:sz="0" w:space="0" w:color="auto"/>
          </w:divBdr>
        </w:div>
        <w:div w:id="141896199">
          <w:marLeft w:val="0"/>
          <w:marRight w:val="0"/>
          <w:marTop w:val="0"/>
          <w:marBottom w:val="0"/>
          <w:divBdr>
            <w:top w:val="none" w:sz="0" w:space="0" w:color="auto"/>
            <w:left w:val="none" w:sz="0" w:space="0" w:color="auto"/>
            <w:bottom w:val="none" w:sz="0" w:space="0" w:color="auto"/>
            <w:right w:val="none" w:sz="0" w:space="0" w:color="auto"/>
          </w:divBdr>
        </w:div>
        <w:div w:id="1340545087">
          <w:marLeft w:val="0"/>
          <w:marRight w:val="0"/>
          <w:marTop w:val="0"/>
          <w:marBottom w:val="0"/>
          <w:divBdr>
            <w:top w:val="none" w:sz="0" w:space="0" w:color="auto"/>
            <w:left w:val="none" w:sz="0" w:space="0" w:color="auto"/>
            <w:bottom w:val="none" w:sz="0" w:space="0" w:color="auto"/>
            <w:right w:val="none" w:sz="0" w:space="0" w:color="auto"/>
          </w:divBdr>
        </w:div>
        <w:div w:id="812870544">
          <w:marLeft w:val="0"/>
          <w:marRight w:val="0"/>
          <w:marTop w:val="0"/>
          <w:marBottom w:val="0"/>
          <w:divBdr>
            <w:top w:val="none" w:sz="0" w:space="0" w:color="auto"/>
            <w:left w:val="none" w:sz="0" w:space="0" w:color="auto"/>
            <w:bottom w:val="none" w:sz="0" w:space="0" w:color="auto"/>
            <w:right w:val="none" w:sz="0" w:space="0" w:color="auto"/>
          </w:divBdr>
        </w:div>
        <w:div w:id="691953271">
          <w:marLeft w:val="0"/>
          <w:marRight w:val="0"/>
          <w:marTop w:val="0"/>
          <w:marBottom w:val="0"/>
          <w:divBdr>
            <w:top w:val="none" w:sz="0" w:space="0" w:color="auto"/>
            <w:left w:val="none" w:sz="0" w:space="0" w:color="auto"/>
            <w:bottom w:val="none" w:sz="0" w:space="0" w:color="auto"/>
            <w:right w:val="none" w:sz="0" w:space="0" w:color="auto"/>
          </w:divBdr>
        </w:div>
        <w:div w:id="788548135">
          <w:marLeft w:val="0"/>
          <w:marRight w:val="0"/>
          <w:marTop w:val="0"/>
          <w:marBottom w:val="0"/>
          <w:divBdr>
            <w:top w:val="none" w:sz="0" w:space="0" w:color="auto"/>
            <w:left w:val="none" w:sz="0" w:space="0" w:color="auto"/>
            <w:bottom w:val="none" w:sz="0" w:space="0" w:color="auto"/>
            <w:right w:val="none" w:sz="0" w:space="0" w:color="auto"/>
          </w:divBdr>
        </w:div>
        <w:div w:id="1349403769">
          <w:marLeft w:val="0"/>
          <w:marRight w:val="0"/>
          <w:marTop w:val="0"/>
          <w:marBottom w:val="0"/>
          <w:divBdr>
            <w:top w:val="none" w:sz="0" w:space="0" w:color="auto"/>
            <w:left w:val="none" w:sz="0" w:space="0" w:color="auto"/>
            <w:bottom w:val="none" w:sz="0" w:space="0" w:color="auto"/>
            <w:right w:val="none" w:sz="0" w:space="0" w:color="auto"/>
          </w:divBdr>
        </w:div>
        <w:div w:id="1723865517">
          <w:marLeft w:val="0"/>
          <w:marRight w:val="0"/>
          <w:marTop w:val="0"/>
          <w:marBottom w:val="0"/>
          <w:divBdr>
            <w:top w:val="none" w:sz="0" w:space="0" w:color="auto"/>
            <w:left w:val="none" w:sz="0" w:space="0" w:color="auto"/>
            <w:bottom w:val="none" w:sz="0" w:space="0" w:color="auto"/>
            <w:right w:val="none" w:sz="0" w:space="0" w:color="auto"/>
          </w:divBdr>
        </w:div>
        <w:div w:id="16738421">
          <w:marLeft w:val="0"/>
          <w:marRight w:val="0"/>
          <w:marTop w:val="0"/>
          <w:marBottom w:val="0"/>
          <w:divBdr>
            <w:top w:val="none" w:sz="0" w:space="0" w:color="auto"/>
            <w:left w:val="none" w:sz="0" w:space="0" w:color="auto"/>
            <w:bottom w:val="none" w:sz="0" w:space="0" w:color="auto"/>
            <w:right w:val="none" w:sz="0" w:space="0" w:color="auto"/>
          </w:divBdr>
        </w:div>
        <w:div w:id="1963996664">
          <w:marLeft w:val="0"/>
          <w:marRight w:val="0"/>
          <w:marTop w:val="0"/>
          <w:marBottom w:val="0"/>
          <w:divBdr>
            <w:top w:val="none" w:sz="0" w:space="0" w:color="auto"/>
            <w:left w:val="none" w:sz="0" w:space="0" w:color="auto"/>
            <w:bottom w:val="none" w:sz="0" w:space="0" w:color="auto"/>
            <w:right w:val="none" w:sz="0" w:space="0" w:color="auto"/>
          </w:divBdr>
        </w:div>
        <w:div w:id="16736702">
          <w:marLeft w:val="0"/>
          <w:marRight w:val="0"/>
          <w:marTop w:val="0"/>
          <w:marBottom w:val="0"/>
          <w:divBdr>
            <w:top w:val="none" w:sz="0" w:space="0" w:color="auto"/>
            <w:left w:val="none" w:sz="0" w:space="0" w:color="auto"/>
            <w:bottom w:val="none" w:sz="0" w:space="0" w:color="auto"/>
            <w:right w:val="none" w:sz="0" w:space="0" w:color="auto"/>
          </w:divBdr>
        </w:div>
        <w:div w:id="1522551519">
          <w:marLeft w:val="0"/>
          <w:marRight w:val="0"/>
          <w:marTop w:val="0"/>
          <w:marBottom w:val="0"/>
          <w:divBdr>
            <w:top w:val="none" w:sz="0" w:space="0" w:color="auto"/>
            <w:left w:val="none" w:sz="0" w:space="0" w:color="auto"/>
            <w:bottom w:val="none" w:sz="0" w:space="0" w:color="auto"/>
            <w:right w:val="none" w:sz="0" w:space="0" w:color="auto"/>
          </w:divBdr>
        </w:div>
        <w:div w:id="1806699120">
          <w:marLeft w:val="0"/>
          <w:marRight w:val="0"/>
          <w:marTop w:val="0"/>
          <w:marBottom w:val="0"/>
          <w:divBdr>
            <w:top w:val="none" w:sz="0" w:space="0" w:color="auto"/>
            <w:left w:val="none" w:sz="0" w:space="0" w:color="auto"/>
            <w:bottom w:val="none" w:sz="0" w:space="0" w:color="auto"/>
            <w:right w:val="none" w:sz="0" w:space="0" w:color="auto"/>
          </w:divBdr>
        </w:div>
        <w:div w:id="1654525813">
          <w:marLeft w:val="0"/>
          <w:marRight w:val="0"/>
          <w:marTop w:val="0"/>
          <w:marBottom w:val="0"/>
          <w:divBdr>
            <w:top w:val="none" w:sz="0" w:space="0" w:color="auto"/>
            <w:left w:val="none" w:sz="0" w:space="0" w:color="auto"/>
            <w:bottom w:val="none" w:sz="0" w:space="0" w:color="auto"/>
            <w:right w:val="none" w:sz="0" w:space="0" w:color="auto"/>
          </w:divBdr>
        </w:div>
        <w:div w:id="386027076">
          <w:marLeft w:val="0"/>
          <w:marRight w:val="0"/>
          <w:marTop w:val="0"/>
          <w:marBottom w:val="0"/>
          <w:divBdr>
            <w:top w:val="none" w:sz="0" w:space="0" w:color="auto"/>
            <w:left w:val="none" w:sz="0" w:space="0" w:color="auto"/>
            <w:bottom w:val="none" w:sz="0" w:space="0" w:color="auto"/>
            <w:right w:val="none" w:sz="0" w:space="0" w:color="auto"/>
          </w:divBdr>
        </w:div>
        <w:div w:id="328558677">
          <w:marLeft w:val="0"/>
          <w:marRight w:val="0"/>
          <w:marTop w:val="0"/>
          <w:marBottom w:val="0"/>
          <w:divBdr>
            <w:top w:val="none" w:sz="0" w:space="0" w:color="auto"/>
            <w:left w:val="none" w:sz="0" w:space="0" w:color="auto"/>
            <w:bottom w:val="none" w:sz="0" w:space="0" w:color="auto"/>
            <w:right w:val="none" w:sz="0" w:space="0" w:color="auto"/>
          </w:divBdr>
        </w:div>
        <w:div w:id="669020548">
          <w:marLeft w:val="0"/>
          <w:marRight w:val="0"/>
          <w:marTop w:val="0"/>
          <w:marBottom w:val="0"/>
          <w:divBdr>
            <w:top w:val="none" w:sz="0" w:space="0" w:color="auto"/>
            <w:left w:val="none" w:sz="0" w:space="0" w:color="auto"/>
            <w:bottom w:val="none" w:sz="0" w:space="0" w:color="auto"/>
            <w:right w:val="none" w:sz="0" w:space="0" w:color="auto"/>
          </w:divBdr>
        </w:div>
        <w:div w:id="1888449555">
          <w:marLeft w:val="0"/>
          <w:marRight w:val="0"/>
          <w:marTop w:val="0"/>
          <w:marBottom w:val="0"/>
          <w:divBdr>
            <w:top w:val="none" w:sz="0" w:space="0" w:color="auto"/>
            <w:left w:val="none" w:sz="0" w:space="0" w:color="auto"/>
            <w:bottom w:val="none" w:sz="0" w:space="0" w:color="auto"/>
            <w:right w:val="none" w:sz="0" w:space="0" w:color="auto"/>
          </w:divBdr>
        </w:div>
        <w:div w:id="957839339">
          <w:marLeft w:val="0"/>
          <w:marRight w:val="0"/>
          <w:marTop w:val="0"/>
          <w:marBottom w:val="0"/>
          <w:divBdr>
            <w:top w:val="none" w:sz="0" w:space="0" w:color="auto"/>
            <w:left w:val="none" w:sz="0" w:space="0" w:color="auto"/>
            <w:bottom w:val="none" w:sz="0" w:space="0" w:color="auto"/>
            <w:right w:val="none" w:sz="0" w:space="0" w:color="auto"/>
          </w:divBdr>
        </w:div>
        <w:div w:id="603150023">
          <w:marLeft w:val="0"/>
          <w:marRight w:val="0"/>
          <w:marTop w:val="0"/>
          <w:marBottom w:val="0"/>
          <w:divBdr>
            <w:top w:val="none" w:sz="0" w:space="0" w:color="auto"/>
            <w:left w:val="none" w:sz="0" w:space="0" w:color="auto"/>
            <w:bottom w:val="none" w:sz="0" w:space="0" w:color="auto"/>
            <w:right w:val="none" w:sz="0" w:space="0" w:color="auto"/>
          </w:divBdr>
        </w:div>
        <w:div w:id="555698960">
          <w:marLeft w:val="0"/>
          <w:marRight w:val="0"/>
          <w:marTop w:val="0"/>
          <w:marBottom w:val="0"/>
          <w:divBdr>
            <w:top w:val="none" w:sz="0" w:space="0" w:color="auto"/>
            <w:left w:val="none" w:sz="0" w:space="0" w:color="auto"/>
            <w:bottom w:val="none" w:sz="0" w:space="0" w:color="auto"/>
            <w:right w:val="none" w:sz="0" w:space="0" w:color="auto"/>
          </w:divBdr>
        </w:div>
        <w:div w:id="1424718184">
          <w:marLeft w:val="0"/>
          <w:marRight w:val="0"/>
          <w:marTop w:val="0"/>
          <w:marBottom w:val="0"/>
          <w:divBdr>
            <w:top w:val="none" w:sz="0" w:space="0" w:color="auto"/>
            <w:left w:val="none" w:sz="0" w:space="0" w:color="auto"/>
            <w:bottom w:val="none" w:sz="0" w:space="0" w:color="auto"/>
            <w:right w:val="none" w:sz="0" w:space="0" w:color="auto"/>
          </w:divBdr>
        </w:div>
        <w:div w:id="827207357">
          <w:marLeft w:val="0"/>
          <w:marRight w:val="0"/>
          <w:marTop w:val="0"/>
          <w:marBottom w:val="0"/>
          <w:divBdr>
            <w:top w:val="none" w:sz="0" w:space="0" w:color="auto"/>
            <w:left w:val="none" w:sz="0" w:space="0" w:color="auto"/>
            <w:bottom w:val="none" w:sz="0" w:space="0" w:color="auto"/>
            <w:right w:val="none" w:sz="0" w:space="0" w:color="auto"/>
          </w:divBdr>
        </w:div>
        <w:div w:id="267467085">
          <w:marLeft w:val="0"/>
          <w:marRight w:val="0"/>
          <w:marTop w:val="0"/>
          <w:marBottom w:val="0"/>
          <w:divBdr>
            <w:top w:val="none" w:sz="0" w:space="0" w:color="auto"/>
            <w:left w:val="none" w:sz="0" w:space="0" w:color="auto"/>
            <w:bottom w:val="none" w:sz="0" w:space="0" w:color="auto"/>
            <w:right w:val="none" w:sz="0" w:space="0" w:color="auto"/>
          </w:divBdr>
        </w:div>
        <w:div w:id="1435519442">
          <w:marLeft w:val="0"/>
          <w:marRight w:val="0"/>
          <w:marTop w:val="0"/>
          <w:marBottom w:val="0"/>
          <w:divBdr>
            <w:top w:val="none" w:sz="0" w:space="0" w:color="auto"/>
            <w:left w:val="none" w:sz="0" w:space="0" w:color="auto"/>
            <w:bottom w:val="none" w:sz="0" w:space="0" w:color="auto"/>
            <w:right w:val="none" w:sz="0" w:space="0" w:color="auto"/>
          </w:divBdr>
        </w:div>
        <w:div w:id="723331513">
          <w:marLeft w:val="0"/>
          <w:marRight w:val="0"/>
          <w:marTop w:val="0"/>
          <w:marBottom w:val="0"/>
          <w:divBdr>
            <w:top w:val="none" w:sz="0" w:space="0" w:color="auto"/>
            <w:left w:val="none" w:sz="0" w:space="0" w:color="auto"/>
            <w:bottom w:val="none" w:sz="0" w:space="0" w:color="auto"/>
            <w:right w:val="none" w:sz="0" w:space="0" w:color="auto"/>
          </w:divBdr>
        </w:div>
        <w:div w:id="679696790">
          <w:marLeft w:val="0"/>
          <w:marRight w:val="0"/>
          <w:marTop w:val="0"/>
          <w:marBottom w:val="0"/>
          <w:divBdr>
            <w:top w:val="none" w:sz="0" w:space="0" w:color="auto"/>
            <w:left w:val="none" w:sz="0" w:space="0" w:color="auto"/>
            <w:bottom w:val="none" w:sz="0" w:space="0" w:color="auto"/>
            <w:right w:val="none" w:sz="0" w:space="0" w:color="auto"/>
          </w:divBdr>
        </w:div>
        <w:div w:id="1715034853">
          <w:marLeft w:val="0"/>
          <w:marRight w:val="0"/>
          <w:marTop w:val="0"/>
          <w:marBottom w:val="0"/>
          <w:divBdr>
            <w:top w:val="none" w:sz="0" w:space="0" w:color="auto"/>
            <w:left w:val="none" w:sz="0" w:space="0" w:color="auto"/>
            <w:bottom w:val="none" w:sz="0" w:space="0" w:color="auto"/>
            <w:right w:val="none" w:sz="0" w:space="0" w:color="auto"/>
          </w:divBdr>
        </w:div>
        <w:div w:id="782727520">
          <w:marLeft w:val="0"/>
          <w:marRight w:val="0"/>
          <w:marTop w:val="0"/>
          <w:marBottom w:val="0"/>
          <w:divBdr>
            <w:top w:val="none" w:sz="0" w:space="0" w:color="auto"/>
            <w:left w:val="none" w:sz="0" w:space="0" w:color="auto"/>
            <w:bottom w:val="none" w:sz="0" w:space="0" w:color="auto"/>
            <w:right w:val="none" w:sz="0" w:space="0" w:color="auto"/>
          </w:divBdr>
        </w:div>
        <w:div w:id="145711458">
          <w:marLeft w:val="0"/>
          <w:marRight w:val="0"/>
          <w:marTop w:val="0"/>
          <w:marBottom w:val="0"/>
          <w:divBdr>
            <w:top w:val="none" w:sz="0" w:space="0" w:color="auto"/>
            <w:left w:val="none" w:sz="0" w:space="0" w:color="auto"/>
            <w:bottom w:val="none" w:sz="0" w:space="0" w:color="auto"/>
            <w:right w:val="none" w:sz="0" w:space="0" w:color="auto"/>
          </w:divBdr>
        </w:div>
        <w:div w:id="315496162">
          <w:marLeft w:val="0"/>
          <w:marRight w:val="0"/>
          <w:marTop w:val="0"/>
          <w:marBottom w:val="0"/>
          <w:divBdr>
            <w:top w:val="none" w:sz="0" w:space="0" w:color="auto"/>
            <w:left w:val="none" w:sz="0" w:space="0" w:color="auto"/>
            <w:bottom w:val="none" w:sz="0" w:space="0" w:color="auto"/>
            <w:right w:val="none" w:sz="0" w:space="0" w:color="auto"/>
          </w:divBdr>
        </w:div>
        <w:div w:id="1784421648">
          <w:marLeft w:val="0"/>
          <w:marRight w:val="0"/>
          <w:marTop w:val="0"/>
          <w:marBottom w:val="0"/>
          <w:divBdr>
            <w:top w:val="none" w:sz="0" w:space="0" w:color="auto"/>
            <w:left w:val="none" w:sz="0" w:space="0" w:color="auto"/>
            <w:bottom w:val="none" w:sz="0" w:space="0" w:color="auto"/>
            <w:right w:val="none" w:sz="0" w:space="0" w:color="auto"/>
          </w:divBdr>
        </w:div>
        <w:div w:id="272565216">
          <w:marLeft w:val="0"/>
          <w:marRight w:val="0"/>
          <w:marTop w:val="0"/>
          <w:marBottom w:val="0"/>
          <w:divBdr>
            <w:top w:val="none" w:sz="0" w:space="0" w:color="auto"/>
            <w:left w:val="none" w:sz="0" w:space="0" w:color="auto"/>
            <w:bottom w:val="none" w:sz="0" w:space="0" w:color="auto"/>
            <w:right w:val="none" w:sz="0" w:space="0" w:color="auto"/>
          </w:divBdr>
        </w:div>
        <w:div w:id="915435151">
          <w:marLeft w:val="0"/>
          <w:marRight w:val="0"/>
          <w:marTop w:val="0"/>
          <w:marBottom w:val="0"/>
          <w:divBdr>
            <w:top w:val="none" w:sz="0" w:space="0" w:color="auto"/>
            <w:left w:val="none" w:sz="0" w:space="0" w:color="auto"/>
            <w:bottom w:val="none" w:sz="0" w:space="0" w:color="auto"/>
            <w:right w:val="none" w:sz="0" w:space="0" w:color="auto"/>
          </w:divBdr>
        </w:div>
        <w:div w:id="431708310">
          <w:marLeft w:val="0"/>
          <w:marRight w:val="0"/>
          <w:marTop w:val="0"/>
          <w:marBottom w:val="0"/>
          <w:divBdr>
            <w:top w:val="none" w:sz="0" w:space="0" w:color="auto"/>
            <w:left w:val="none" w:sz="0" w:space="0" w:color="auto"/>
            <w:bottom w:val="none" w:sz="0" w:space="0" w:color="auto"/>
            <w:right w:val="none" w:sz="0" w:space="0" w:color="auto"/>
          </w:divBdr>
        </w:div>
        <w:div w:id="31391912">
          <w:marLeft w:val="0"/>
          <w:marRight w:val="0"/>
          <w:marTop w:val="0"/>
          <w:marBottom w:val="0"/>
          <w:divBdr>
            <w:top w:val="none" w:sz="0" w:space="0" w:color="auto"/>
            <w:left w:val="none" w:sz="0" w:space="0" w:color="auto"/>
            <w:bottom w:val="none" w:sz="0" w:space="0" w:color="auto"/>
            <w:right w:val="none" w:sz="0" w:space="0" w:color="auto"/>
          </w:divBdr>
        </w:div>
        <w:div w:id="1003631413">
          <w:marLeft w:val="0"/>
          <w:marRight w:val="0"/>
          <w:marTop w:val="0"/>
          <w:marBottom w:val="0"/>
          <w:divBdr>
            <w:top w:val="none" w:sz="0" w:space="0" w:color="auto"/>
            <w:left w:val="none" w:sz="0" w:space="0" w:color="auto"/>
            <w:bottom w:val="none" w:sz="0" w:space="0" w:color="auto"/>
            <w:right w:val="none" w:sz="0" w:space="0" w:color="auto"/>
          </w:divBdr>
        </w:div>
        <w:div w:id="503084111">
          <w:marLeft w:val="0"/>
          <w:marRight w:val="0"/>
          <w:marTop w:val="0"/>
          <w:marBottom w:val="0"/>
          <w:divBdr>
            <w:top w:val="none" w:sz="0" w:space="0" w:color="auto"/>
            <w:left w:val="none" w:sz="0" w:space="0" w:color="auto"/>
            <w:bottom w:val="none" w:sz="0" w:space="0" w:color="auto"/>
            <w:right w:val="none" w:sz="0" w:space="0" w:color="auto"/>
          </w:divBdr>
        </w:div>
        <w:div w:id="876352503">
          <w:marLeft w:val="0"/>
          <w:marRight w:val="0"/>
          <w:marTop w:val="0"/>
          <w:marBottom w:val="0"/>
          <w:divBdr>
            <w:top w:val="none" w:sz="0" w:space="0" w:color="auto"/>
            <w:left w:val="none" w:sz="0" w:space="0" w:color="auto"/>
            <w:bottom w:val="none" w:sz="0" w:space="0" w:color="auto"/>
            <w:right w:val="none" w:sz="0" w:space="0" w:color="auto"/>
          </w:divBdr>
        </w:div>
        <w:div w:id="1781366394">
          <w:marLeft w:val="0"/>
          <w:marRight w:val="0"/>
          <w:marTop w:val="0"/>
          <w:marBottom w:val="0"/>
          <w:divBdr>
            <w:top w:val="none" w:sz="0" w:space="0" w:color="auto"/>
            <w:left w:val="none" w:sz="0" w:space="0" w:color="auto"/>
            <w:bottom w:val="none" w:sz="0" w:space="0" w:color="auto"/>
            <w:right w:val="none" w:sz="0" w:space="0" w:color="auto"/>
          </w:divBdr>
        </w:div>
        <w:div w:id="1188640775">
          <w:marLeft w:val="0"/>
          <w:marRight w:val="0"/>
          <w:marTop w:val="0"/>
          <w:marBottom w:val="0"/>
          <w:divBdr>
            <w:top w:val="none" w:sz="0" w:space="0" w:color="auto"/>
            <w:left w:val="none" w:sz="0" w:space="0" w:color="auto"/>
            <w:bottom w:val="none" w:sz="0" w:space="0" w:color="auto"/>
            <w:right w:val="none" w:sz="0" w:space="0" w:color="auto"/>
          </w:divBdr>
        </w:div>
        <w:div w:id="141892823">
          <w:marLeft w:val="0"/>
          <w:marRight w:val="0"/>
          <w:marTop w:val="0"/>
          <w:marBottom w:val="0"/>
          <w:divBdr>
            <w:top w:val="none" w:sz="0" w:space="0" w:color="auto"/>
            <w:left w:val="none" w:sz="0" w:space="0" w:color="auto"/>
            <w:bottom w:val="none" w:sz="0" w:space="0" w:color="auto"/>
            <w:right w:val="none" w:sz="0" w:space="0" w:color="auto"/>
          </w:divBdr>
        </w:div>
        <w:div w:id="99645314">
          <w:marLeft w:val="0"/>
          <w:marRight w:val="0"/>
          <w:marTop w:val="0"/>
          <w:marBottom w:val="0"/>
          <w:divBdr>
            <w:top w:val="none" w:sz="0" w:space="0" w:color="auto"/>
            <w:left w:val="none" w:sz="0" w:space="0" w:color="auto"/>
            <w:bottom w:val="none" w:sz="0" w:space="0" w:color="auto"/>
            <w:right w:val="none" w:sz="0" w:space="0" w:color="auto"/>
          </w:divBdr>
        </w:div>
        <w:div w:id="1844934246">
          <w:marLeft w:val="0"/>
          <w:marRight w:val="0"/>
          <w:marTop w:val="0"/>
          <w:marBottom w:val="0"/>
          <w:divBdr>
            <w:top w:val="none" w:sz="0" w:space="0" w:color="auto"/>
            <w:left w:val="none" w:sz="0" w:space="0" w:color="auto"/>
            <w:bottom w:val="none" w:sz="0" w:space="0" w:color="auto"/>
            <w:right w:val="none" w:sz="0" w:space="0" w:color="auto"/>
          </w:divBdr>
        </w:div>
        <w:div w:id="1245191319">
          <w:marLeft w:val="0"/>
          <w:marRight w:val="0"/>
          <w:marTop w:val="0"/>
          <w:marBottom w:val="0"/>
          <w:divBdr>
            <w:top w:val="none" w:sz="0" w:space="0" w:color="auto"/>
            <w:left w:val="none" w:sz="0" w:space="0" w:color="auto"/>
            <w:bottom w:val="none" w:sz="0" w:space="0" w:color="auto"/>
            <w:right w:val="none" w:sz="0" w:space="0" w:color="auto"/>
          </w:divBdr>
        </w:div>
        <w:div w:id="1458530538">
          <w:marLeft w:val="0"/>
          <w:marRight w:val="0"/>
          <w:marTop w:val="0"/>
          <w:marBottom w:val="0"/>
          <w:divBdr>
            <w:top w:val="none" w:sz="0" w:space="0" w:color="auto"/>
            <w:left w:val="none" w:sz="0" w:space="0" w:color="auto"/>
            <w:bottom w:val="none" w:sz="0" w:space="0" w:color="auto"/>
            <w:right w:val="none" w:sz="0" w:space="0" w:color="auto"/>
          </w:divBdr>
        </w:div>
        <w:div w:id="1851410319">
          <w:marLeft w:val="0"/>
          <w:marRight w:val="0"/>
          <w:marTop w:val="0"/>
          <w:marBottom w:val="0"/>
          <w:divBdr>
            <w:top w:val="none" w:sz="0" w:space="0" w:color="auto"/>
            <w:left w:val="none" w:sz="0" w:space="0" w:color="auto"/>
            <w:bottom w:val="none" w:sz="0" w:space="0" w:color="auto"/>
            <w:right w:val="none" w:sz="0" w:space="0" w:color="auto"/>
          </w:divBdr>
        </w:div>
        <w:div w:id="1451705539">
          <w:marLeft w:val="0"/>
          <w:marRight w:val="0"/>
          <w:marTop w:val="0"/>
          <w:marBottom w:val="0"/>
          <w:divBdr>
            <w:top w:val="none" w:sz="0" w:space="0" w:color="auto"/>
            <w:left w:val="none" w:sz="0" w:space="0" w:color="auto"/>
            <w:bottom w:val="none" w:sz="0" w:space="0" w:color="auto"/>
            <w:right w:val="none" w:sz="0" w:space="0" w:color="auto"/>
          </w:divBdr>
        </w:div>
        <w:div w:id="2089498592">
          <w:marLeft w:val="0"/>
          <w:marRight w:val="0"/>
          <w:marTop w:val="0"/>
          <w:marBottom w:val="0"/>
          <w:divBdr>
            <w:top w:val="none" w:sz="0" w:space="0" w:color="auto"/>
            <w:left w:val="none" w:sz="0" w:space="0" w:color="auto"/>
            <w:bottom w:val="none" w:sz="0" w:space="0" w:color="auto"/>
            <w:right w:val="none" w:sz="0" w:space="0" w:color="auto"/>
          </w:divBdr>
        </w:div>
        <w:div w:id="445924890">
          <w:marLeft w:val="0"/>
          <w:marRight w:val="0"/>
          <w:marTop w:val="0"/>
          <w:marBottom w:val="0"/>
          <w:divBdr>
            <w:top w:val="none" w:sz="0" w:space="0" w:color="auto"/>
            <w:left w:val="none" w:sz="0" w:space="0" w:color="auto"/>
            <w:bottom w:val="none" w:sz="0" w:space="0" w:color="auto"/>
            <w:right w:val="none" w:sz="0" w:space="0" w:color="auto"/>
          </w:divBdr>
        </w:div>
        <w:div w:id="2113550800">
          <w:marLeft w:val="0"/>
          <w:marRight w:val="0"/>
          <w:marTop w:val="0"/>
          <w:marBottom w:val="0"/>
          <w:divBdr>
            <w:top w:val="none" w:sz="0" w:space="0" w:color="auto"/>
            <w:left w:val="none" w:sz="0" w:space="0" w:color="auto"/>
            <w:bottom w:val="none" w:sz="0" w:space="0" w:color="auto"/>
            <w:right w:val="none" w:sz="0" w:space="0" w:color="auto"/>
          </w:divBdr>
        </w:div>
        <w:div w:id="2016958402">
          <w:marLeft w:val="0"/>
          <w:marRight w:val="0"/>
          <w:marTop w:val="0"/>
          <w:marBottom w:val="0"/>
          <w:divBdr>
            <w:top w:val="none" w:sz="0" w:space="0" w:color="auto"/>
            <w:left w:val="none" w:sz="0" w:space="0" w:color="auto"/>
            <w:bottom w:val="none" w:sz="0" w:space="0" w:color="auto"/>
            <w:right w:val="none" w:sz="0" w:space="0" w:color="auto"/>
          </w:divBdr>
        </w:div>
        <w:div w:id="1607419983">
          <w:marLeft w:val="0"/>
          <w:marRight w:val="0"/>
          <w:marTop w:val="0"/>
          <w:marBottom w:val="0"/>
          <w:divBdr>
            <w:top w:val="none" w:sz="0" w:space="0" w:color="auto"/>
            <w:left w:val="none" w:sz="0" w:space="0" w:color="auto"/>
            <w:bottom w:val="none" w:sz="0" w:space="0" w:color="auto"/>
            <w:right w:val="none" w:sz="0" w:space="0" w:color="auto"/>
          </w:divBdr>
        </w:div>
        <w:div w:id="762385993">
          <w:marLeft w:val="0"/>
          <w:marRight w:val="0"/>
          <w:marTop w:val="0"/>
          <w:marBottom w:val="0"/>
          <w:divBdr>
            <w:top w:val="none" w:sz="0" w:space="0" w:color="auto"/>
            <w:left w:val="none" w:sz="0" w:space="0" w:color="auto"/>
            <w:bottom w:val="none" w:sz="0" w:space="0" w:color="auto"/>
            <w:right w:val="none" w:sz="0" w:space="0" w:color="auto"/>
          </w:divBdr>
        </w:div>
        <w:div w:id="43255324">
          <w:marLeft w:val="0"/>
          <w:marRight w:val="0"/>
          <w:marTop w:val="0"/>
          <w:marBottom w:val="0"/>
          <w:divBdr>
            <w:top w:val="none" w:sz="0" w:space="0" w:color="auto"/>
            <w:left w:val="none" w:sz="0" w:space="0" w:color="auto"/>
            <w:bottom w:val="none" w:sz="0" w:space="0" w:color="auto"/>
            <w:right w:val="none" w:sz="0" w:space="0" w:color="auto"/>
          </w:divBdr>
        </w:div>
        <w:div w:id="2064939138">
          <w:marLeft w:val="0"/>
          <w:marRight w:val="0"/>
          <w:marTop w:val="0"/>
          <w:marBottom w:val="0"/>
          <w:divBdr>
            <w:top w:val="none" w:sz="0" w:space="0" w:color="auto"/>
            <w:left w:val="none" w:sz="0" w:space="0" w:color="auto"/>
            <w:bottom w:val="none" w:sz="0" w:space="0" w:color="auto"/>
            <w:right w:val="none" w:sz="0" w:space="0" w:color="auto"/>
          </w:divBdr>
        </w:div>
        <w:div w:id="899485729">
          <w:marLeft w:val="0"/>
          <w:marRight w:val="0"/>
          <w:marTop w:val="0"/>
          <w:marBottom w:val="0"/>
          <w:divBdr>
            <w:top w:val="none" w:sz="0" w:space="0" w:color="auto"/>
            <w:left w:val="none" w:sz="0" w:space="0" w:color="auto"/>
            <w:bottom w:val="none" w:sz="0" w:space="0" w:color="auto"/>
            <w:right w:val="none" w:sz="0" w:space="0" w:color="auto"/>
          </w:divBdr>
        </w:div>
        <w:div w:id="1025135514">
          <w:marLeft w:val="0"/>
          <w:marRight w:val="0"/>
          <w:marTop w:val="0"/>
          <w:marBottom w:val="0"/>
          <w:divBdr>
            <w:top w:val="none" w:sz="0" w:space="0" w:color="auto"/>
            <w:left w:val="none" w:sz="0" w:space="0" w:color="auto"/>
            <w:bottom w:val="none" w:sz="0" w:space="0" w:color="auto"/>
            <w:right w:val="none" w:sz="0" w:space="0" w:color="auto"/>
          </w:divBdr>
        </w:div>
        <w:div w:id="1816755098">
          <w:marLeft w:val="0"/>
          <w:marRight w:val="0"/>
          <w:marTop w:val="0"/>
          <w:marBottom w:val="0"/>
          <w:divBdr>
            <w:top w:val="none" w:sz="0" w:space="0" w:color="auto"/>
            <w:left w:val="none" w:sz="0" w:space="0" w:color="auto"/>
            <w:bottom w:val="none" w:sz="0" w:space="0" w:color="auto"/>
            <w:right w:val="none" w:sz="0" w:space="0" w:color="auto"/>
          </w:divBdr>
        </w:div>
        <w:div w:id="1974404890">
          <w:marLeft w:val="0"/>
          <w:marRight w:val="0"/>
          <w:marTop w:val="0"/>
          <w:marBottom w:val="0"/>
          <w:divBdr>
            <w:top w:val="none" w:sz="0" w:space="0" w:color="auto"/>
            <w:left w:val="none" w:sz="0" w:space="0" w:color="auto"/>
            <w:bottom w:val="none" w:sz="0" w:space="0" w:color="auto"/>
            <w:right w:val="none" w:sz="0" w:space="0" w:color="auto"/>
          </w:divBdr>
        </w:div>
        <w:div w:id="1987390430">
          <w:marLeft w:val="0"/>
          <w:marRight w:val="0"/>
          <w:marTop w:val="0"/>
          <w:marBottom w:val="0"/>
          <w:divBdr>
            <w:top w:val="none" w:sz="0" w:space="0" w:color="auto"/>
            <w:left w:val="none" w:sz="0" w:space="0" w:color="auto"/>
            <w:bottom w:val="none" w:sz="0" w:space="0" w:color="auto"/>
            <w:right w:val="none" w:sz="0" w:space="0" w:color="auto"/>
          </w:divBdr>
        </w:div>
        <w:div w:id="1752316906">
          <w:marLeft w:val="0"/>
          <w:marRight w:val="0"/>
          <w:marTop w:val="0"/>
          <w:marBottom w:val="0"/>
          <w:divBdr>
            <w:top w:val="none" w:sz="0" w:space="0" w:color="auto"/>
            <w:left w:val="none" w:sz="0" w:space="0" w:color="auto"/>
            <w:bottom w:val="none" w:sz="0" w:space="0" w:color="auto"/>
            <w:right w:val="none" w:sz="0" w:space="0" w:color="auto"/>
          </w:divBdr>
        </w:div>
        <w:div w:id="179584665">
          <w:marLeft w:val="0"/>
          <w:marRight w:val="0"/>
          <w:marTop w:val="0"/>
          <w:marBottom w:val="0"/>
          <w:divBdr>
            <w:top w:val="none" w:sz="0" w:space="0" w:color="auto"/>
            <w:left w:val="none" w:sz="0" w:space="0" w:color="auto"/>
            <w:bottom w:val="none" w:sz="0" w:space="0" w:color="auto"/>
            <w:right w:val="none" w:sz="0" w:space="0" w:color="auto"/>
          </w:divBdr>
        </w:div>
        <w:div w:id="77097933">
          <w:marLeft w:val="0"/>
          <w:marRight w:val="0"/>
          <w:marTop w:val="0"/>
          <w:marBottom w:val="0"/>
          <w:divBdr>
            <w:top w:val="none" w:sz="0" w:space="0" w:color="auto"/>
            <w:left w:val="none" w:sz="0" w:space="0" w:color="auto"/>
            <w:bottom w:val="none" w:sz="0" w:space="0" w:color="auto"/>
            <w:right w:val="none" w:sz="0" w:space="0" w:color="auto"/>
          </w:divBdr>
        </w:div>
        <w:div w:id="816803875">
          <w:marLeft w:val="0"/>
          <w:marRight w:val="0"/>
          <w:marTop w:val="0"/>
          <w:marBottom w:val="0"/>
          <w:divBdr>
            <w:top w:val="none" w:sz="0" w:space="0" w:color="auto"/>
            <w:left w:val="none" w:sz="0" w:space="0" w:color="auto"/>
            <w:bottom w:val="none" w:sz="0" w:space="0" w:color="auto"/>
            <w:right w:val="none" w:sz="0" w:space="0" w:color="auto"/>
          </w:divBdr>
        </w:div>
        <w:div w:id="710348385">
          <w:marLeft w:val="0"/>
          <w:marRight w:val="0"/>
          <w:marTop w:val="0"/>
          <w:marBottom w:val="0"/>
          <w:divBdr>
            <w:top w:val="none" w:sz="0" w:space="0" w:color="auto"/>
            <w:left w:val="none" w:sz="0" w:space="0" w:color="auto"/>
            <w:bottom w:val="none" w:sz="0" w:space="0" w:color="auto"/>
            <w:right w:val="none" w:sz="0" w:space="0" w:color="auto"/>
          </w:divBdr>
        </w:div>
        <w:div w:id="415327378">
          <w:marLeft w:val="0"/>
          <w:marRight w:val="0"/>
          <w:marTop w:val="0"/>
          <w:marBottom w:val="0"/>
          <w:divBdr>
            <w:top w:val="none" w:sz="0" w:space="0" w:color="auto"/>
            <w:left w:val="none" w:sz="0" w:space="0" w:color="auto"/>
            <w:bottom w:val="none" w:sz="0" w:space="0" w:color="auto"/>
            <w:right w:val="none" w:sz="0" w:space="0" w:color="auto"/>
          </w:divBdr>
        </w:div>
        <w:div w:id="1809977593">
          <w:marLeft w:val="0"/>
          <w:marRight w:val="0"/>
          <w:marTop w:val="0"/>
          <w:marBottom w:val="0"/>
          <w:divBdr>
            <w:top w:val="none" w:sz="0" w:space="0" w:color="auto"/>
            <w:left w:val="none" w:sz="0" w:space="0" w:color="auto"/>
            <w:bottom w:val="none" w:sz="0" w:space="0" w:color="auto"/>
            <w:right w:val="none" w:sz="0" w:space="0" w:color="auto"/>
          </w:divBdr>
        </w:div>
        <w:div w:id="660356400">
          <w:marLeft w:val="0"/>
          <w:marRight w:val="0"/>
          <w:marTop w:val="0"/>
          <w:marBottom w:val="0"/>
          <w:divBdr>
            <w:top w:val="none" w:sz="0" w:space="0" w:color="auto"/>
            <w:left w:val="none" w:sz="0" w:space="0" w:color="auto"/>
            <w:bottom w:val="none" w:sz="0" w:space="0" w:color="auto"/>
            <w:right w:val="none" w:sz="0" w:space="0" w:color="auto"/>
          </w:divBdr>
        </w:div>
        <w:div w:id="1803762884">
          <w:marLeft w:val="0"/>
          <w:marRight w:val="0"/>
          <w:marTop w:val="0"/>
          <w:marBottom w:val="0"/>
          <w:divBdr>
            <w:top w:val="none" w:sz="0" w:space="0" w:color="auto"/>
            <w:left w:val="none" w:sz="0" w:space="0" w:color="auto"/>
            <w:bottom w:val="none" w:sz="0" w:space="0" w:color="auto"/>
            <w:right w:val="none" w:sz="0" w:space="0" w:color="auto"/>
          </w:divBdr>
        </w:div>
        <w:div w:id="898440173">
          <w:marLeft w:val="0"/>
          <w:marRight w:val="0"/>
          <w:marTop w:val="0"/>
          <w:marBottom w:val="0"/>
          <w:divBdr>
            <w:top w:val="none" w:sz="0" w:space="0" w:color="auto"/>
            <w:left w:val="none" w:sz="0" w:space="0" w:color="auto"/>
            <w:bottom w:val="none" w:sz="0" w:space="0" w:color="auto"/>
            <w:right w:val="none" w:sz="0" w:space="0" w:color="auto"/>
          </w:divBdr>
        </w:div>
        <w:div w:id="1583949282">
          <w:marLeft w:val="0"/>
          <w:marRight w:val="0"/>
          <w:marTop w:val="0"/>
          <w:marBottom w:val="0"/>
          <w:divBdr>
            <w:top w:val="none" w:sz="0" w:space="0" w:color="auto"/>
            <w:left w:val="none" w:sz="0" w:space="0" w:color="auto"/>
            <w:bottom w:val="none" w:sz="0" w:space="0" w:color="auto"/>
            <w:right w:val="none" w:sz="0" w:space="0" w:color="auto"/>
          </w:divBdr>
        </w:div>
        <w:div w:id="1502575469">
          <w:marLeft w:val="0"/>
          <w:marRight w:val="0"/>
          <w:marTop w:val="0"/>
          <w:marBottom w:val="0"/>
          <w:divBdr>
            <w:top w:val="none" w:sz="0" w:space="0" w:color="auto"/>
            <w:left w:val="none" w:sz="0" w:space="0" w:color="auto"/>
            <w:bottom w:val="none" w:sz="0" w:space="0" w:color="auto"/>
            <w:right w:val="none" w:sz="0" w:space="0" w:color="auto"/>
          </w:divBdr>
        </w:div>
        <w:div w:id="1056709249">
          <w:marLeft w:val="0"/>
          <w:marRight w:val="0"/>
          <w:marTop w:val="0"/>
          <w:marBottom w:val="0"/>
          <w:divBdr>
            <w:top w:val="none" w:sz="0" w:space="0" w:color="auto"/>
            <w:left w:val="none" w:sz="0" w:space="0" w:color="auto"/>
            <w:bottom w:val="none" w:sz="0" w:space="0" w:color="auto"/>
            <w:right w:val="none" w:sz="0" w:space="0" w:color="auto"/>
          </w:divBdr>
        </w:div>
        <w:div w:id="1323124808">
          <w:marLeft w:val="0"/>
          <w:marRight w:val="0"/>
          <w:marTop w:val="0"/>
          <w:marBottom w:val="0"/>
          <w:divBdr>
            <w:top w:val="none" w:sz="0" w:space="0" w:color="auto"/>
            <w:left w:val="none" w:sz="0" w:space="0" w:color="auto"/>
            <w:bottom w:val="none" w:sz="0" w:space="0" w:color="auto"/>
            <w:right w:val="none" w:sz="0" w:space="0" w:color="auto"/>
          </w:divBdr>
        </w:div>
        <w:div w:id="289166365">
          <w:marLeft w:val="0"/>
          <w:marRight w:val="0"/>
          <w:marTop w:val="0"/>
          <w:marBottom w:val="0"/>
          <w:divBdr>
            <w:top w:val="none" w:sz="0" w:space="0" w:color="auto"/>
            <w:left w:val="none" w:sz="0" w:space="0" w:color="auto"/>
            <w:bottom w:val="none" w:sz="0" w:space="0" w:color="auto"/>
            <w:right w:val="none" w:sz="0" w:space="0" w:color="auto"/>
          </w:divBdr>
        </w:div>
        <w:div w:id="241644468">
          <w:marLeft w:val="0"/>
          <w:marRight w:val="0"/>
          <w:marTop w:val="0"/>
          <w:marBottom w:val="0"/>
          <w:divBdr>
            <w:top w:val="none" w:sz="0" w:space="0" w:color="auto"/>
            <w:left w:val="none" w:sz="0" w:space="0" w:color="auto"/>
            <w:bottom w:val="none" w:sz="0" w:space="0" w:color="auto"/>
            <w:right w:val="none" w:sz="0" w:space="0" w:color="auto"/>
          </w:divBdr>
        </w:div>
        <w:div w:id="514344878">
          <w:marLeft w:val="0"/>
          <w:marRight w:val="0"/>
          <w:marTop w:val="0"/>
          <w:marBottom w:val="0"/>
          <w:divBdr>
            <w:top w:val="none" w:sz="0" w:space="0" w:color="auto"/>
            <w:left w:val="none" w:sz="0" w:space="0" w:color="auto"/>
            <w:bottom w:val="none" w:sz="0" w:space="0" w:color="auto"/>
            <w:right w:val="none" w:sz="0" w:space="0" w:color="auto"/>
          </w:divBdr>
        </w:div>
        <w:div w:id="1771855578">
          <w:marLeft w:val="0"/>
          <w:marRight w:val="0"/>
          <w:marTop w:val="0"/>
          <w:marBottom w:val="0"/>
          <w:divBdr>
            <w:top w:val="none" w:sz="0" w:space="0" w:color="auto"/>
            <w:left w:val="none" w:sz="0" w:space="0" w:color="auto"/>
            <w:bottom w:val="none" w:sz="0" w:space="0" w:color="auto"/>
            <w:right w:val="none" w:sz="0" w:space="0" w:color="auto"/>
          </w:divBdr>
        </w:div>
        <w:div w:id="1980650486">
          <w:marLeft w:val="0"/>
          <w:marRight w:val="0"/>
          <w:marTop w:val="0"/>
          <w:marBottom w:val="0"/>
          <w:divBdr>
            <w:top w:val="none" w:sz="0" w:space="0" w:color="auto"/>
            <w:left w:val="none" w:sz="0" w:space="0" w:color="auto"/>
            <w:bottom w:val="none" w:sz="0" w:space="0" w:color="auto"/>
            <w:right w:val="none" w:sz="0" w:space="0" w:color="auto"/>
          </w:divBdr>
        </w:div>
        <w:div w:id="399789214">
          <w:marLeft w:val="0"/>
          <w:marRight w:val="0"/>
          <w:marTop w:val="0"/>
          <w:marBottom w:val="0"/>
          <w:divBdr>
            <w:top w:val="none" w:sz="0" w:space="0" w:color="auto"/>
            <w:left w:val="none" w:sz="0" w:space="0" w:color="auto"/>
            <w:bottom w:val="none" w:sz="0" w:space="0" w:color="auto"/>
            <w:right w:val="none" w:sz="0" w:space="0" w:color="auto"/>
          </w:divBdr>
        </w:div>
        <w:div w:id="1802385963">
          <w:marLeft w:val="0"/>
          <w:marRight w:val="0"/>
          <w:marTop w:val="0"/>
          <w:marBottom w:val="0"/>
          <w:divBdr>
            <w:top w:val="none" w:sz="0" w:space="0" w:color="auto"/>
            <w:left w:val="none" w:sz="0" w:space="0" w:color="auto"/>
            <w:bottom w:val="none" w:sz="0" w:space="0" w:color="auto"/>
            <w:right w:val="none" w:sz="0" w:space="0" w:color="auto"/>
          </w:divBdr>
        </w:div>
        <w:div w:id="316888013">
          <w:marLeft w:val="0"/>
          <w:marRight w:val="0"/>
          <w:marTop w:val="0"/>
          <w:marBottom w:val="0"/>
          <w:divBdr>
            <w:top w:val="none" w:sz="0" w:space="0" w:color="auto"/>
            <w:left w:val="none" w:sz="0" w:space="0" w:color="auto"/>
            <w:bottom w:val="none" w:sz="0" w:space="0" w:color="auto"/>
            <w:right w:val="none" w:sz="0" w:space="0" w:color="auto"/>
          </w:divBdr>
        </w:div>
        <w:div w:id="2080203975">
          <w:marLeft w:val="0"/>
          <w:marRight w:val="0"/>
          <w:marTop w:val="0"/>
          <w:marBottom w:val="0"/>
          <w:divBdr>
            <w:top w:val="none" w:sz="0" w:space="0" w:color="auto"/>
            <w:left w:val="none" w:sz="0" w:space="0" w:color="auto"/>
            <w:bottom w:val="none" w:sz="0" w:space="0" w:color="auto"/>
            <w:right w:val="none" w:sz="0" w:space="0" w:color="auto"/>
          </w:divBdr>
        </w:div>
        <w:div w:id="1043678895">
          <w:marLeft w:val="0"/>
          <w:marRight w:val="0"/>
          <w:marTop w:val="0"/>
          <w:marBottom w:val="0"/>
          <w:divBdr>
            <w:top w:val="none" w:sz="0" w:space="0" w:color="auto"/>
            <w:left w:val="none" w:sz="0" w:space="0" w:color="auto"/>
            <w:bottom w:val="none" w:sz="0" w:space="0" w:color="auto"/>
            <w:right w:val="none" w:sz="0" w:space="0" w:color="auto"/>
          </w:divBdr>
        </w:div>
        <w:div w:id="944314025">
          <w:marLeft w:val="0"/>
          <w:marRight w:val="0"/>
          <w:marTop w:val="0"/>
          <w:marBottom w:val="0"/>
          <w:divBdr>
            <w:top w:val="none" w:sz="0" w:space="0" w:color="auto"/>
            <w:left w:val="none" w:sz="0" w:space="0" w:color="auto"/>
            <w:bottom w:val="none" w:sz="0" w:space="0" w:color="auto"/>
            <w:right w:val="none" w:sz="0" w:space="0" w:color="auto"/>
          </w:divBdr>
        </w:div>
        <w:div w:id="1352074103">
          <w:marLeft w:val="0"/>
          <w:marRight w:val="0"/>
          <w:marTop w:val="0"/>
          <w:marBottom w:val="0"/>
          <w:divBdr>
            <w:top w:val="none" w:sz="0" w:space="0" w:color="auto"/>
            <w:left w:val="none" w:sz="0" w:space="0" w:color="auto"/>
            <w:bottom w:val="none" w:sz="0" w:space="0" w:color="auto"/>
            <w:right w:val="none" w:sz="0" w:space="0" w:color="auto"/>
          </w:divBdr>
        </w:div>
        <w:div w:id="1745646823">
          <w:marLeft w:val="0"/>
          <w:marRight w:val="0"/>
          <w:marTop w:val="0"/>
          <w:marBottom w:val="0"/>
          <w:divBdr>
            <w:top w:val="none" w:sz="0" w:space="0" w:color="auto"/>
            <w:left w:val="none" w:sz="0" w:space="0" w:color="auto"/>
            <w:bottom w:val="none" w:sz="0" w:space="0" w:color="auto"/>
            <w:right w:val="none" w:sz="0" w:space="0" w:color="auto"/>
          </w:divBdr>
        </w:div>
        <w:div w:id="1749495312">
          <w:marLeft w:val="0"/>
          <w:marRight w:val="0"/>
          <w:marTop w:val="0"/>
          <w:marBottom w:val="0"/>
          <w:divBdr>
            <w:top w:val="none" w:sz="0" w:space="0" w:color="auto"/>
            <w:left w:val="none" w:sz="0" w:space="0" w:color="auto"/>
            <w:bottom w:val="none" w:sz="0" w:space="0" w:color="auto"/>
            <w:right w:val="none" w:sz="0" w:space="0" w:color="auto"/>
          </w:divBdr>
        </w:div>
        <w:div w:id="658070827">
          <w:marLeft w:val="0"/>
          <w:marRight w:val="0"/>
          <w:marTop w:val="0"/>
          <w:marBottom w:val="0"/>
          <w:divBdr>
            <w:top w:val="none" w:sz="0" w:space="0" w:color="auto"/>
            <w:left w:val="none" w:sz="0" w:space="0" w:color="auto"/>
            <w:bottom w:val="none" w:sz="0" w:space="0" w:color="auto"/>
            <w:right w:val="none" w:sz="0" w:space="0" w:color="auto"/>
          </w:divBdr>
        </w:div>
        <w:div w:id="1800755584">
          <w:marLeft w:val="0"/>
          <w:marRight w:val="0"/>
          <w:marTop w:val="0"/>
          <w:marBottom w:val="0"/>
          <w:divBdr>
            <w:top w:val="none" w:sz="0" w:space="0" w:color="auto"/>
            <w:left w:val="none" w:sz="0" w:space="0" w:color="auto"/>
            <w:bottom w:val="none" w:sz="0" w:space="0" w:color="auto"/>
            <w:right w:val="none" w:sz="0" w:space="0" w:color="auto"/>
          </w:divBdr>
        </w:div>
        <w:div w:id="376467925">
          <w:marLeft w:val="0"/>
          <w:marRight w:val="0"/>
          <w:marTop w:val="0"/>
          <w:marBottom w:val="0"/>
          <w:divBdr>
            <w:top w:val="none" w:sz="0" w:space="0" w:color="auto"/>
            <w:left w:val="none" w:sz="0" w:space="0" w:color="auto"/>
            <w:bottom w:val="none" w:sz="0" w:space="0" w:color="auto"/>
            <w:right w:val="none" w:sz="0" w:space="0" w:color="auto"/>
          </w:divBdr>
        </w:div>
        <w:div w:id="828595275">
          <w:marLeft w:val="0"/>
          <w:marRight w:val="0"/>
          <w:marTop w:val="0"/>
          <w:marBottom w:val="0"/>
          <w:divBdr>
            <w:top w:val="none" w:sz="0" w:space="0" w:color="auto"/>
            <w:left w:val="none" w:sz="0" w:space="0" w:color="auto"/>
            <w:bottom w:val="none" w:sz="0" w:space="0" w:color="auto"/>
            <w:right w:val="none" w:sz="0" w:space="0" w:color="auto"/>
          </w:divBdr>
        </w:div>
        <w:div w:id="1366443764">
          <w:marLeft w:val="0"/>
          <w:marRight w:val="0"/>
          <w:marTop w:val="0"/>
          <w:marBottom w:val="0"/>
          <w:divBdr>
            <w:top w:val="none" w:sz="0" w:space="0" w:color="auto"/>
            <w:left w:val="none" w:sz="0" w:space="0" w:color="auto"/>
            <w:bottom w:val="none" w:sz="0" w:space="0" w:color="auto"/>
            <w:right w:val="none" w:sz="0" w:space="0" w:color="auto"/>
          </w:divBdr>
        </w:div>
        <w:div w:id="380178688">
          <w:marLeft w:val="0"/>
          <w:marRight w:val="0"/>
          <w:marTop w:val="0"/>
          <w:marBottom w:val="0"/>
          <w:divBdr>
            <w:top w:val="none" w:sz="0" w:space="0" w:color="auto"/>
            <w:left w:val="none" w:sz="0" w:space="0" w:color="auto"/>
            <w:bottom w:val="none" w:sz="0" w:space="0" w:color="auto"/>
            <w:right w:val="none" w:sz="0" w:space="0" w:color="auto"/>
          </w:divBdr>
        </w:div>
        <w:div w:id="1186669669">
          <w:marLeft w:val="0"/>
          <w:marRight w:val="0"/>
          <w:marTop w:val="0"/>
          <w:marBottom w:val="0"/>
          <w:divBdr>
            <w:top w:val="none" w:sz="0" w:space="0" w:color="auto"/>
            <w:left w:val="none" w:sz="0" w:space="0" w:color="auto"/>
            <w:bottom w:val="none" w:sz="0" w:space="0" w:color="auto"/>
            <w:right w:val="none" w:sz="0" w:space="0" w:color="auto"/>
          </w:divBdr>
        </w:div>
        <w:div w:id="992370754">
          <w:marLeft w:val="0"/>
          <w:marRight w:val="0"/>
          <w:marTop w:val="0"/>
          <w:marBottom w:val="0"/>
          <w:divBdr>
            <w:top w:val="none" w:sz="0" w:space="0" w:color="auto"/>
            <w:left w:val="none" w:sz="0" w:space="0" w:color="auto"/>
            <w:bottom w:val="none" w:sz="0" w:space="0" w:color="auto"/>
            <w:right w:val="none" w:sz="0" w:space="0" w:color="auto"/>
          </w:divBdr>
        </w:div>
        <w:div w:id="1759666813">
          <w:marLeft w:val="0"/>
          <w:marRight w:val="0"/>
          <w:marTop w:val="0"/>
          <w:marBottom w:val="0"/>
          <w:divBdr>
            <w:top w:val="none" w:sz="0" w:space="0" w:color="auto"/>
            <w:left w:val="none" w:sz="0" w:space="0" w:color="auto"/>
            <w:bottom w:val="none" w:sz="0" w:space="0" w:color="auto"/>
            <w:right w:val="none" w:sz="0" w:space="0" w:color="auto"/>
          </w:divBdr>
        </w:div>
        <w:div w:id="2080978910">
          <w:marLeft w:val="0"/>
          <w:marRight w:val="0"/>
          <w:marTop w:val="0"/>
          <w:marBottom w:val="0"/>
          <w:divBdr>
            <w:top w:val="none" w:sz="0" w:space="0" w:color="auto"/>
            <w:left w:val="none" w:sz="0" w:space="0" w:color="auto"/>
            <w:bottom w:val="none" w:sz="0" w:space="0" w:color="auto"/>
            <w:right w:val="none" w:sz="0" w:space="0" w:color="auto"/>
          </w:divBdr>
        </w:div>
        <w:div w:id="1273634765">
          <w:marLeft w:val="0"/>
          <w:marRight w:val="0"/>
          <w:marTop w:val="0"/>
          <w:marBottom w:val="0"/>
          <w:divBdr>
            <w:top w:val="none" w:sz="0" w:space="0" w:color="auto"/>
            <w:left w:val="none" w:sz="0" w:space="0" w:color="auto"/>
            <w:bottom w:val="none" w:sz="0" w:space="0" w:color="auto"/>
            <w:right w:val="none" w:sz="0" w:space="0" w:color="auto"/>
          </w:divBdr>
        </w:div>
        <w:div w:id="2127768679">
          <w:marLeft w:val="0"/>
          <w:marRight w:val="0"/>
          <w:marTop w:val="0"/>
          <w:marBottom w:val="0"/>
          <w:divBdr>
            <w:top w:val="none" w:sz="0" w:space="0" w:color="auto"/>
            <w:left w:val="none" w:sz="0" w:space="0" w:color="auto"/>
            <w:bottom w:val="none" w:sz="0" w:space="0" w:color="auto"/>
            <w:right w:val="none" w:sz="0" w:space="0" w:color="auto"/>
          </w:divBdr>
        </w:div>
        <w:div w:id="247153301">
          <w:marLeft w:val="0"/>
          <w:marRight w:val="0"/>
          <w:marTop w:val="0"/>
          <w:marBottom w:val="0"/>
          <w:divBdr>
            <w:top w:val="none" w:sz="0" w:space="0" w:color="auto"/>
            <w:left w:val="none" w:sz="0" w:space="0" w:color="auto"/>
            <w:bottom w:val="none" w:sz="0" w:space="0" w:color="auto"/>
            <w:right w:val="none" w:sz="0" w:space="0" w:color="auto"/>
          </w:divBdr>
        </w:div>
        <w:div w:id="1836023623">
          <w:marLeft w:val="0"/>
          <w:marRight w:val="0"/>
          <w:marTop w:val="0"/>
          <w:marBottom w:val="0"/>
          <w:divBdr>
            <w:top w:val="none" w:sz="0" w:space="0" w:color="auto"/>
            <w:left w:val="none" w:sz="0" w:space="0" w:color="auto"/>
            <w:bottom w:val="none" w:sz="0" w:space="0" w:color="auto"/>
            <w:right w:val="none" w:sz="0" w:space="0" w:color="auto"/>
          </w:divBdr>
        </w:div>
        <w:div w:id="1907691471">
          <w:marLeft w:val="0"/>
          <w:marRight w:val="0"/>
          <w:marTop w:val="0"/>
          <w:marBottom w:val="0"/>
          <w:divBdr>
            <w:top w:val="none" w:sz="0" w:space="0" w:color="auto"/>
            <w:left w:val="none" w:sz="0" w:space="0" w:color="auto"/>
            <w:bottom w:val="none" w:sz="0" w:space="0" w:color="auto"/>
            <w:right w:val="none" w:sz="0" w:space="0" w:color="auto"/>
          </w:divBdr>
        </w:div>
        <w:div w:id="391583969">
          <w:marLeft w:val="0"/>
          <w:marRight w:val="0"/>
          <w:marTop w:val="0"/>
          <w:marBottom w:val="0"/>
          <w:divBdr>
            <w:top w:val="none" w:sz="0" w:space="0" w:color="auto"/>
            <w:left w:val="none" w:sz="0" w:space="0" w:color="auto"/>
            <w:bottom w:val="none" w:sz="0" w:space="0" w:color="auto"/>
            <w:right w:val="none" w:sz="0" w:space="0" w:color="auto"/>
          </w:divBdr>
        </w:div>
        <w:div w:id="1917206383">
          <w:marLeft w:val="0"/>
          <w:marRight w:val="0"/>
          <w:marTop w:val="0"/>
          <w:marBottom w:val="0"/>
          <w:divBdr>
            <w:top w:val="none" w:sz="0" w:space="0" w:color="auto"/>
            <w:left w:val="none" w:sz="0" w:space="0" w:color="auto"/>
            <w:bottom w:val="none" w:sz="0" w:space="0" w:color="auto"/>
            <w:right w:val="none" w:sz="0" w:space="0" w:color="auto"/>
          </w:divBdr>
        </w:div>
        <w:div w:id="522014240">
          <w:marLeft w:val="0"/>
          <w:marRight w:val="0"/>
          <w:marTop w:val="0"/>
          <w:marBottom w:val="0"/>
          <w:divBdr>
            <w:top w:val="none" w:sz="0" w:space="0" w:color="auto"/>
            <w:left w:val="none" w:sz="0" w:space="0" w:color="auto"/>
            <w:bottom w:val="none" w:sz="0" w:space="0" w:color="auto"/>
            <w:right w:val="none" w:sz="0" w:space="0" w:color="auto"/>
          </w:divBdr>
        </w:div>
        <w:div w:id="1372071113">
          <w:marLeft w:val="0"/>
          <w:marRight w:val="0"/>
          <w:marTop w:val="0"/>
          <w:marBottom w:val="0"/>
          <w:divBdr>
            <w:top w:val="none" w:sz="0" w:space="0" w:color="auto"/>
            <w:left w:val="none" w:sz="0" w:space="0" w:color="auto"/>
            <w:bottom w:val="none" w:sz="0" w:space="0" w:color="auto"/>
            <w:right w:val="none" w:sz="0" w:space="0" w:color="auto"/>
          </w:divBdr>
        </w:div>
        <w:div w:id="1108350738">
          <w:marLeft w:val="0"/>
          <w:marRight w:val="0"/>
          <w:marTop w:val="0"/>
          <w:marBottom w:val="0"/>
          <w:divBdr>
            <w:top w:val="none" w:sz="0" w:space="0" w:color="auto"/>
            <w:left w:val="none" w:sz="0" w:space="0" w:color="auto"/>
            <w:bottom w:val="none" w:sz="0" w:space="0" w:color="auto"/>
            <w:right w:val="none" w:sz="0" w:space="0" w:color="auto"/>
          </w:divBdr>
        </w:div>
        <w:div w:id="715351655">
          <w:marLeft w:val="0"/>
          <w:marRight w:val="0"/>
          <w:marTop w:val="0"/>
          <w:marBottom w:val="0"/>
          <w:divBdr>
            <w:top w:val="none" w:sz="0" w:space="0" w:color="auto"/>
            <w:left w:val="none" w:sz="0" w:space="0" w:color="auto"/>
            <w:bottom w:val="none" w:sz="0" w:space="0" w:color="auto"/>
            <w:right w:val="none" w:sz="0" w:space="0" w:color="auto"/>
          </w:divBdr>
        </w:div>
        <w:div w:id="845167172">
          <w:marLeft w:val="0"/>
          <w:marRight w:val="0"/>
          <w:marTop w:val="0"/>
          <w:marBottom w:val="0"/>
          <w:divBdr>
            <w:top w:val="none" w:sz="0" w:space="0" w:color="auto"/>
            <w:left w:val="none" w:sz="0" w:space="0" w:color="auto"/>
            <w:bottom w:val="none" w:sz="0" w:space="0" w:color="auto"/>
            <w:right w:val="none" w:sz="0" w:space="0" w:color="auto"/>
          </w:divBdr>
        </w:div>
        <w:div w:id="1242641020">
          <w:marLeft w:val="0"/>
          <w:marRight w:val="0"/>
          <w:marTop w:val="0"/>
          <w:marBottom w:val="0"/>
          <w:divBdr>
            <w:top w:val="none" w:sz="0" w:space="0" w:color="auto"/>
            <w:left w:val="none" w:sz="0" w:space="0" w:color="auto"/>
            <w:bottom w:val="none" w:sz="0" w:space="0" w:color="auto"/>
            <w:right w:val="none" w:sz="0" w:space="0" w:color="auto"/>
          </w:divBdr>
        </w:div>
        <w:div w:id="1526365404">
          <w:marLeft w:val="0"/>
          <w:marRight w:val="0"/>
          <w:marTop w:val="0"/>
          <w:marBottom w:val="0"/>
          <w:divBdr>
            <w:top w:val="none" w:sz="0" w:space="0" w:color="auto"/>
            <w:left w:val="none" w:sz="0" w:space="0" w:color="auto"/>
            <w:bottom w:val="none" w:sz="0" w:space="0" w:color="auto"/>
            <w:right w:val="none" w:sz="0" w:space="0" w:color="auto"/>
          </w:divBdr>
        </w:div>
        <w:div w:id="970087147">
          <w:marLeft w:val="0"/>
          <w:marRight w:val="0"/>
          <w:marTop w:val="0"/>
          <w:marBottom w:val="0"/>
          <w:divBdr>
            <w:top w:val="none" w:sz="0" w:space="0" w:color="auto"/>
            <w:left w:val="none" w:sz="0" w:space="0" w:color="auto"/>
            <w:bottom w:val="none" w:sz="0" w:space="0" w:color="auto"/>
            <w:right w:val="none" w:sz="0" w:space="0" w:color="auto"/>
          </w:divBdr>
        </w:div>
        <w:div w:id="2068142179">
          <w:marLeft w:val="0"/>
          <w:marRight w:val="0"/>
          <w:marTop w:val="0"/>
          <w:marBottom w:val="0"/>
          <w:divBdr>
            <w:top w:val="none" w:sz="0" w:space="0" w:color="auto"/>
            <w:left w:val="none" w:sz="0" w:space="0" w:color="auto"/>
            <w:bottom w:val="none" w:sz="0" w:space="0" w:color="auto"/>
            <w:right w:val="none" w:sz="0" w:space="0" w:color="auto"/>
          </w:divBdr>
        </w:div>
        <w:div w:id="1767116742">
          <w:marLeft w:val="0"/>
          <w:marRight w:val="0"/>
          <w:marTop w:val="0"/>
          <w:marBottom w:val="0"/>
          <w:divBdr>
            <w:top w:val="none" w:sz="0" w:space="0" w:color="auto"/>
            <w:left w:val="none" w:sz="0" w:space="0" w:color="auto"/>
            <w:bottom w:val="none" w:sz="0" w:space="0" w:color="auto"/>
            <w:right w:val="none" w:sz="0" w:space="0" w:color="auto"/>
          </w:divBdr>
        </w:div>
        <w:div w:id="624889585">
          <w:marLeft w:val="0"/>
          <w:marRight w:val="0"/>
          <w:marTop w:val="0"/>
          <w:marBottom w:val="0"/>
          <w:divBdr>
            <w:top w:val="none" w:sz="0" w:space="0" w:color="auto"/>
            <w:left w:val="none" w:sz="0" w:space="0" w:color="auto"/>
            <w:bottom w:val="none" w:sz="0" w:space="0" w:color="auto"/>
            <w:right w:val="none" w:sz="0" w:space="0" w:color="auto"/>
          </w:divBdr>
        </w:div>
        <w:div w:id="1084452548">
          <w:marLeft w:val="0"/>
          <w:marRight w:val="0"/>
          <w:marTop w:val="0"/>
          <w:marBottom w:val="0"/>
          <w:divBdr>
            <w:top w:val="none" w:sz="0" w:space="0" w:color="auto"/>
            <w:left w:val="none" w:sz="0" w:space="0" w:color="auto"/>
            <w:bottom w:val="none" w:sz="0" w:space="0" w:color="auto"/>
            <w:right w:val="none" w:sz="0" w:space="0" w:color="auto"/>
          </w:divBdr>
        </w:div>
        <w:div w:id="2085295524">
          <w:marLeft w:val="0"/>
          <w:marRight w:val="0"/>
          <w:marTop w:val="0"/>
          <w:marBottom w:val="0"/>
          <w:divBdr>
            <w:top w:val="none" w:sz="0" w:space="0" w:color="auto"/>
            <w:left w:val="none" w:sz="0" w:space="0" w:color="auto"/>
            <w:bottom w:val="none" w:sz="0" w:space="0" w:color="auto"/>
            <w:right w:val="none" w:sz="0" w:space="0" w:color="auto"/>
          </w:divBdr>
        </w:div>
        <w:div w:id="1094976770">
          <w:marLeft w:val="0"/>
          <w:marRight w:val="0"/>
          <w:marTop w:val="0"/>
          <w:marBottom w:val="0"/>
          <w:divBdr>
            <w:top w:val="none" w:sz="0" w:space="0" w:color="auto"/>
            <w:left w:val="none" w:sz="0" w:space="0" w:color="auto"/>
            <w:bottom w:val="none" w:sz="0" w:space="0" w:color="auto"/>
            <w:right w:val="none" w:sz="0" w:space="0" w:color="auto"/>
          </w:divBdr>
        </w:div>
        <w:div w:id="680008517">
          <w:marLeft w:val="0"/>
          <w:marRight w:val="0"/>
          <w:marTop w:val="0"/>
          <w:marBottom w:val="0"/>
          <w:divBdr>
            <w:top w:val="none" w:sz="0" w:space="0" w:color="auto"/>
            <w:left w:val="none" w:sz="0" w:space="0" w:color="auto"/>
            <w:bottom w:val="none" w:sz="0" w:space="0" w:color="auto"/>
            <w:right w:val="none" w:sz="0" w:space="0" w:color="auto"/>
          </w:divBdr>
        </w:div>
        <w:div w:id="771361033">
          <w:marLeft w:val="0"/>
          <w:marRight w:val="0"/>
          <w:marTop w:val="0"/>
          <w:marBottom w:val="0"/>
          <w:divBdr>
            <w:top w:val="none" w:sz="0" w:space="0" w:color="auto"/>
            <w:left w:val="none" w:sz="0" w:space="0" w:color="auto"/>
            <w:bottom w:val="none" w:sz="0" w:space="0" w:color="auto"/>
            <w:right w:val="none" w:sz="0" w:space="0" w:color="auto"/>
          </w:divBdr>
        </w:div>
        <w:div w:id="886256375">
          <w:marLeft w:val="0"/>
          <w:marRight w:val="0"/>
          <w:marTop w:val="0"/>
          <w:marBottom w:val="0"/>
          <w:divBdr>
            <w:top w:val="none" w:sz="0" w:space="0" w:color="auto"/>
            <w:left w:val="none" w:sz="0" w:space="0" w:color="auto"/>
            <w:bottom w:val="none" w:sz="0" w:space="0" w:color="auto"/>
            <w:right w:val="none" w:sz="0" w:space="0" w:color="auto"/>
          </w:divBdr>
        </w:div>
        <w:div w:id="1399207909">
          <w:marLeft w:val="0"/>
          <w:marRight w:val="0"/>
          <w:marTop w:val="0"/>
          <w:marBottom w:val="0"/>
          <w:divBdr>
            <w:top w:val="none" w:sz="0" w:space="0" w:color="auto"/>
            <w:left w:val="none" w:sz="0" w:space="0" w:color="auto"/>
            <w:bottom w:val="none" w:sz="0" w:space="0" w:color="auto"/>
            <w:right w:val="none" w:sz="0" w:space="0" w:color="auto"/>
          </w:divBdr>
        </w:div>
        <w:div w:id="1791588388">
          <w:marLeft w:val="0"/>
          <w:marRight w:val="0"/>
          <w:marTop w:val="0"/>
          <w:marBottom w:val="0"/>
          <w:divBdr>
            <w:top w:val="none" w:sz="0" w:space="0" w:color="auto"/>
            <w:left w:val="none" w:sz="0" w:space="0" w:color="auto"/>
            <w:bottom w:val="none" w:sz="0" w:space="0" w:color="auto"/>
            <w:right w:val="none" w:sz="0" w:space="0" w:color="auto"/>
          </w:divBdr>
        </w:div>
        <w:div w:id="1004894440">
          <w:marLeft w:val="0"/>
          <w:marRight w:val="0"/>
          <w:marTop w:val="0"/>
          <w:marBottom w:val="0"/>
          <w:divBdr>
            <w:top w:val="none" w:sz="0" w:space="0" w:color="auto"/>
            <w:left w:val="none" w:sz="0" w:space="0" w:color="auto"/>
            <w:bottom w:val="none" w:sz="0" w:space="0" w:color="auto"/>
            <w:right w:val="none" w:sz="0" w:space="0" w:color="auto"/>
          </w:divBdr>
        </w:div>
        <w:div w:id="2044094085">
          <w:marLeft w:val="0"/>
          <w:marRight w:val="0"/>
          <w:marTop w:val="0"/>
          <w:marBottom w:val="0"/>
          <w:divBdr>
            <w:top w:val="none" w:sz="0" w:space="0" w:color="auto"/>
            <w:left w:val="none" w:sz="0" w:space="0" w:color="auto"/>
            <w:bottom w:val="none" w:sz="0" w:space="0" w:color="auto"/>
            <w:right w:val="none" w:sz="0" w:space="0" w:color="auto"/>
          </w:divBdr>
        </w:div>
        <w:div w:id="574363590">
          <w:marLeft w:val="0"/>
          <w:marRight w:val="0"/>
          <w:marTop w:val="0"/>
          <w:marBottom w:val="0"/>
          <w:divBdr>
            <w:top w:val="none" w:sz="0" w:space="0" w:color="auto"/>
            <w:left w:val="none" w:sz="0" w:space="0" w:color="auto"/>
            <w:bottom w:val="none" w:sz="0" w:space="0" w:color="auto"/>
            <w:right w:val="none" w:sz="0" w:space="0" w:color="auto"/>
          </w:divBdr>
        </w:div>
        <w:div w:id="398015817">
          <w:marLeft w:val="0"/>
          <w:marRight w:val="0"/>
          <w:marTop w:val="0"/>
          <w:marBottom w:val="0"/>
          <w:divBdr>
            <w:top w:val="none" w:sz="0" w:space="0" w:color="auto"/>
            <w:left w:val="none" w:sz="0" w:space="0" w:color="auto"/>
            <w:bottom w:val="none" w:sz="0" w:space="0" w:color="auto"/>
            <w:right w:val="none" w:sz="0" w:space="0" w:color="auto"/>
          </w:divBdr>
        </w:div>
        <w:div w:id="685984897">
          <w:marLeft w:val="0"/>
          <w:marRight w:val="0"/>
          <w:marTop w:val="0"/>
          <w:marBottom w:val="0"/>
          <w:divBdr>
            <w:top w:val="none" w:sz="0" w:space="0" w:color="auto"/>
            <w:left w:val="none" w:sz="0" w:space="0" w:color="auto"/>
            <w:bottom w:val="none" w:sz="0" w:space="0" w:color="auto"/>
            <w:right w:val="none" w:sz="0" w:space="0" w:color="auto"/>
          </w:divBdr>
        </w:div>
        <w:div w:id="457727559">
          <w:marLeft w:val="0"/>
          <w:marRight w:val="0"/>
          <w:marTop w:val="0"/>
          <w:marBottom w:val="0"/>
          <w:divBdr>
            <w:top w:val="none" w:sz="0" w:space="0" w:color="auto"/>
            <w:left w:val="none" w:sz="0" w:space="0" w:color="auto"/>
            <w:bottom w:val="none" w:sz="0" w:space="0" w:color="auto"/>
            <w:right w:val="none" w:sz="0" w:space="0" w:color="auto"/>
          </w:divBdr>
        </w:div>
        <w:div w:id="1952126146">
          <w:marLeft w:val="0"/>
          <w:marRight w:val="0"/>
          <w:marTop w:val="0"/>
          <w:marBottom w:val="0"/>
          <w:divBdr>
            <w:top w:val="none" w:sz="0" w:space="0" w:color="auto"/>
            <w:left w:val="none" w:sz="0" w:space="0" w:color="auto"/>
            <w:bottom w:val="none" w:sz="0" w:space="0" w:color="auto"/>
            <w:right w:val="none" w:sz="0" w:space="0" w:color="auto"/>
          </w:divBdr>
        </w:div>
        <w:div w:id="1844590346">
          <w:marLeft w:val="0"/>
          <w:marRight w:val="0"/>
          <w:marTop w:val="0"/>
          <w:marBottom w:val="0"/>
          <w:divBdr>
            <w:top w:val="none" w:sz="0" w:space="0" w:color="auto"/>
            <w:left w:val="none" w:sz="0" w:space="0" w:color="auto"/>
            <w:bottom w:val="none" w:sz="0" w:space="0" w:color="auto"/>
            <w:right w:val="none" w:sz="0" w:space="0" w:color="auto"/>
          </w:divBdr>
        </w:div>
        <w:div w:id="50273355">
          <w:marLeft w:val="0"/>
          <w:marRight w:val="0"/>
          <w:marTop w:val="0"/>
          <w:marBottom w:val="0"/>
          <w:divBdr>
            <w:top w:val="none" w:sz="0" w:space="0" w:color="auto"/>
            <w:left w:val="none" w:sz="0" w:space="0" w:color="auto"/>
            <w:bottom w:val="none" w:sz="0" w:space="0" w:color="auto"/>
            <w:right w:val="none" w:sz="0" w:space="0" w:color="auto"/>
          </w:divBdr>
        </w:div>
        <w:div w:id="1915356160">
          <w:marLeft w:val="0"/>
          <w:marRight w:val="0"/>
          <w:marTop w:val="0"/>
          <w:marBottom w:val="0"/>
          <w:divBdr>
            <w:top w:val="none" w:sz="0" w:space="0" w:color="auto"/>
            <w:left w:val="none" w:sz="0" w:space="0" w:color="auto"/>
            <w:bottom w:val="none" w:sz="0" w:space="0" w:color="auto"/>
            <w:right w:val="none" w:sz="0" w:space="0" w:color="auto"/>
          </w:divBdr>
        </w:div>
        <w:div w:id="57750987">
          <w:marLeft w:val="0"/>
          <w:marRight w:val="0"/>
          <w:marTop w:val="0"/>
          <w:marBottom w:val="0"/>
          <w:divBdr>
            <w:top w:val="none" w:sz="0" w:space="0" w:color="auto"/>
            <w:left w:val="none" w:sz="0" w:space="0" w:color="auto"/>
            <w:bottom w:val="none" w:sz="0" w:space="0" w:color="auto"/>
            <w:right w:val="none" w:sz="0" w:space="0" w:color="auto"/>
          </w:divBdr>
        </w:div>
        <w:div w:id="1423333689">
          <w:marLeft w:val="0"/>
          <w:marRight w:val="0"/>
          <w:marTop w:val="0"/>
          <w:marBottom w:val="0"/>
          <w:divBdr>
            <w:top w:val="none" w:sz="0" w:space="0" w:color="auto"/>
            <w:left w:val="none" w:sz="0" w:space="0" w:color="auto"/>
            <w:bottom w:val="none" w:sz="0" w:space="0" w:color="auto"/>
            <w:right w:val="none" w:sz="0" w:space="0" w:color="auto"/>
          </w:divBdr>
        </w:div>
        <w:div w:id="22442971">
          <w:marLeft w:val="0"/>
          <w:marRight w:val="0"/>
          <w:marTop w:val="0"/>
          <w:marBottom w:val="0"/>
          <w:divBdr>
            <w:top w:val="none" w:sz="0" w:space="0" w:color="auto"/>
            <w:left w:val="none" w:sz="0" w:space="0" w:color="auto"/>
            <w:bottom w:val="none" w:sz="0" w:space="0" w:color="auto"/>
            <w:right w:val="none" w:sz="0" w:space="0" w:color="auto"/>
          </w:divBdr>
        </w:div>
        <w:div w:id="1143619112">
          <w:marLeft w:val="0"/>
          <w:marRight w:val="0"/>
          <w:marTop w:val="0"/>
          <w:marBottom w:val="0"/>
          <w:divBdr>
            <w:top w:val="none" w:sz="0" w:space="0" w:color="auto"/>
            <w:left w:val="none" w:sz="0" w:space="0" w:color="auto"/>
            <w:bottom w:val="none" w:sz="0" w:space="0" w:color="auto"/>
            <w:right w:val="none" w:sz="0" w:space="0" w:color="auto"/>
          </w:divBdr>
        </w:div>
      </w:divsChild>
    </w:div>
    <w:div w:id="532351763">
      <w:bodyDiv w:val="1"/>
      <w:marLeft w:val="0"/>
      <w:marRight w:val="0"/>
      <w:marTop w:val="0"/>
      <w:marBottom w:val="0"/>
      <w:divBdr>
        <w:top w:val="none" w:sz="0" w:space="0" w:color="auto"/>
        <w:left w:val="none" w:sz="0" w:space="0" w:color="auto"/>
        <w:bottom w:val="none" w:sz="0" w:space="0" w:color="auto"/>
        <w:right w:val="none" w:sz="0" w:space="0" w:color="auto"/>
      </w:divBdr>
    </w:div>
    <w:div w:id="123562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ssets.digital.cabinetoffice"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97DD9-5D94-4D78-919C-B58713273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28054</Words>
  <Characters>159912</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ttl</dc:creator>
  <cp:keywords/>
  <dc:description/>
  <cp:lastModifiedBy>pc</cp:lastModifiedBy>
  <cp:revision>3</cp:revision>
  <cp:lastPrinted>2025-08-11T07:25:00Z</cp:lastPrinted>
  <dcterms:created xsi:type="dcterms:W3CDTF">2026-09-14T07:16:00Z</dcterms:created>
  <dcterms:modified xsi:type="dcterms:W3CDTF">2026-09-14T07:16:00Z</dcterms:modified>
</cp:coreProperties>
</file>