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2DD47" w14:textId="68FBFE37" w:rsidR="00C1127F" w:rsidRDefault="00E5603D" w:rsidP="00361EA5">
      <w:pPr>
        <w:jc w:val="center"/>
        <w:rPr>
          <w:rFonts w:asciiTheme="majorBidi" w:hAnsiTheme="majorBidi" w:cstheme="majorBidi"/>
          <w:b/>
          <w:bCs/>
        </w:rPr>
      </w:pPr>
      <w:bookmarkStart w:id="0" w:name="_Toc337215238"/>
      <w:bookmarkStart w:id="1" w:name="_Toc343284433"/>
      <w:r w:rsidRPr="00E5603D">
        <w:rPr>
          <w:rFonts w:asciiTheme="majorBidi" w:hAnsiTheme="majorBidi" w:cstheme="majorBidi"/>
          <w:b/>
          <w:bCs/>
        </w:rPr>
        <w:t>Internal Control Architectures and Accountability Dimensions in Emerging Economy Bureaucracies</w:t>
      </w:r>
    </w:p>
    <w:p w14:paraId="3B573B01" w14:textId="77777777" w:rsidR="00DB30EB" w:rsidRDefault="00DB30EB" w:rsidP="00361EA5">
      <w:pPr>
        <w:jc w:val="center"/>
        <w:rPr>
          <w:rFonts w:eastAsia="Calibri"/>
          <w:i/>
          <w:iCs/>
          <w:rtl/>
        </w:rPr>
      </w:pPr>
    </w:p>
    <w:p w14:paraId="29643A8E" w14:textId="77777777" w:rsidR="00F74AF4" w:rsidRDefault="00F74AF4" w:rsidP="00361EA5">
      <w:pPr>
        <w:jc w:val="center"/>
        <w:rPr>
          <w:rFonts w:eastAsia="Calibri"/>
          <w:i/>
          <w:iCs/>
        </w:rPr>
      </w:pPr>
    </w:p>
    <w:p w14:paraId="50A59152" w14:textId="77777777" w:rsidR="00FC0D09" w:rsidRPr="00AD4915" w:rsidRDefault="00FC0D09" w:rsidP="00FC0D09">
      <w:pPr>
        <w:bidi w:val="0"/>
        <w:ind w:left="397" w:hanging="397"/>
        <w:jc w:val="both"/>
        <w:rPr>
          <w:rFonts w:asciiTheme="majorBidi" w:hAnsiTheme="majorBidi" w:cstheme="majorBidi"/>
          <w:sz w:val="20"/>
          <w:szCs w:val="20"/>
        </w:rPr>
      </w:pPr>
      <w:r w:rsidRPr="00AD4915">
        <w:rPr>
          <w:rFonts w:asciiTheme="majorBidi" w:hAnsiTheme="majorBidi" w:cstheme="majorBidi"/>
          <w:b/>
          <w:bCs/>
          <w:sz w:val="20"/>
          <w:szCs w:val="20"/>
        </w:rPr>
        <w:t>Abstract</w:t>
      </w:r>
    </w:p>
    <w:p w14:paraId="7205B5A5" w14:textId="144D84FE" w:rsidR="00CE2FBA" w:rsidRPr="00AD4915" w:rsidRDefault="00FC0D09" w:rsidP="00CE2FBA">
      <w:pPr>
        <w:bidi w:val="0"/>
        <w:ind w:left="397" w:hanging="397"/>
        <w:jc w:val="both"/>
        <w:rPr>
          <w:rFonts w:asciiTheme="majorBidi" w:hAnsiTheme="majorBidi" w:cstheme="majorBidi"/>
          <w:b/>
          <w:bCs/>
          <w:sz w:val="20"/>
          <w:szCs w:val="20"/>
        </w:rPr>
      </w:pPr>
      <w:r w:rsidRPr="00AD4915">
        <w:rPr>
          <w:rFonts w:asciiTheme="majorBidi" w:hAnsiTheme="majorBidi" w:cstheme="majorBidi"/>
          <w:b/>
          <w:bCs/>
          <w:sz w:val="20"/>
          <w:szCs w:val="20"/>
        </w:rPr>
        <w:t>Purpose:</w:t>
      </w:r>
      <w:r w:rsidRPr="00AD4915">
        <w:rPr>
          <w:rFonts w:asciiTheme="majorBidi" w:hAnsiTheme="majorBidi" w:cstheme="majorBidi"/>
          <w:sz w:val="20"/>
          <w:szCs w:val="20"/>
        </w:rPr>
        <w:t xml:space="preserve"> </w:t>
      </w:r>
      <w:r w:rsidR="00CE2FBA" w:rsidRPr="00AD4915">
        <w:rPr>
          <w:rFonts w:asciiTheme="majorBidi" w:hAnsiTheme="majorBidi" w:cstheme="majorBidi"/>
          <w:sz w:val="20"/>
          <w:szCs w:val="20"/>
        </w:rPr>
        <w:t xml:space="preserve"> </w:t>
      </w:r>
      <w:r w:rsidR="006446CD" w:rsidRPr="00AD4915">
        <w:rPr>
          <w:rFonts w:asciiTheme="majorBidi" w:hAnsiTheme="majorBidi" w:cstheme="majorBidi"/>
          <w:sz w:val="20"/>
          <w:szCs w:val="20"/>
        </w:rPr>
        <w:t>This study examines the differential effects of internal financial control architectures—disaggregated into procedural control activities and strategic financial management—on legal, organizational, political, and professional accountability in public-sector organizations. It addresses the tendency in public financial management research to treat financial control and public accountability as unitary constructs.</w:t>
      </w:r>
    </w:p>
    <w:p w14:paraId="6BC69F2F" w14:textId="244A09DB" w:rsidR="00FC0D09" w:rsidRPr="00AD4915" w:rsidRDefault="00FC0D09" w:rsidP="00CE2FBA">
      <w:pPr>
        <w:bidi w:val="0"/>
        <w:ind w:left="397" w:hanging="397"/>
        <w:jc w:val="both"/>
        <w:rPr>
          <w:rFonts w:asciiTheme="majorBidi" w:hAnsiTheme="majorBidi" w:cstheme="majorBidi"/>
          <w:sz w:val="20"/>
          <w:szCs w:val="20"/>
        </w:rPr>
      </w:pPr>
      <w:r>
        <w:rPr>
          <w:rFonts w:asciiTheme="majorBidi" w:hAnsiTheme="majorBidi" w:cstheme="majorBidi"/>
          <w:b/>
          <w:bCs/>
          <w:sz w:val="20"/>
          <w:szCs w:val="20"/>
        </w:rPr>
        <w:t xml:space="preserve">Methodology: </w:t>
      </w:r>
      <w:r>
        <w:rPr>
          <w:rFonts w:asciiTheme="majorBidi" w:hAnsiTheme="majorBidi" w:cstheme="majorBidi"/>
          <w:sz w:val="20"/>
          <w:szCs w:val="20"/>
        </w:rPr>
        <w:t xml:space="preserve">Drawing upon complementary tenets of public sector agency theory and stewardship theory, the study models a cross-sectional dataset of 187 tax officials and certified accounting professionals of the Tehran Tax Affairs Administration. A six-factor measurement model (37 items) was validated through confirmatory factor analysis, and the hypothesized structural model was estimated using covariance-based structural equation modeling (CB-SEM) with maximum likelihood. The significance of the paths was verified through 2,000 bootstrap resamples, and the results were checked against competing models and several alternative model specifications.</w:t>
      </w:r>
    </w:p>
    <w:p w14:paraId="3DD5BBD8" w14:textId="638DD2CC" w:rsidR="00FC0D09" w:rsidRPr="00AD4915" w:rsidRDefault="00FC0D09" w:rsidP="00FC0D09">
      <w:pPr>
        <w:bidi w:val="0"/>
        <w:ind w:left="397" w:hanging="397"/>
        <w:jc w:val="both"/>
        <w:rPr>
          <w:rFonts w:asciiTheme="majorBidi" w:hAnsiTheme="majorBidi" w:cstheme="majorBidi"/>
          <w:sz w:val="20"/>
          <w:szCs w:val="20"/>
        </w:rPr>
      </w:pPr>
      <w:r>
        <w:rPr>
          <w:rFonts w:asciiTheme="majorBidi" w:hAnsiTheme="majorBidi" w:cstheme="majorBidi"/>
          <w:b/>
          <w:bCs/>
          <w:sz w:val="20"/>
          <w:szCs w:val="20"/>
        </w:rPr>
        <w:t xml:space="preserve">Findings: </w:t>
      </w:r>
      <w:r>
        <w:rPr>
          <w:rFonts w:asciiTheme="majorBidi" w:hAnsiTheme="majorBidi" w:cstheme="majorBidi"/>
          <w:sz w:val="20"/>
          <w:szCs w:val="20"/>
        </w:rPr>
        <w:t xml:space="preserve">The measurement model showed satisfactory reliability and validity (composite reliability = 0.80–0.94; all HTMT values ≤ 0.60) and the structural model fitted the data well (χ²/df = 1.18, CFI = 0.975, RMSEA = 0.031, SRMR = 0.052). All eight hypotheses were supported. Procedural control activities had their strongest effect on professional accountability (β = 0.452, p &lt; 0.001), followed by legal (β = 0.390, p &lt; 0.001), organizational (β = 0.342, p &lt; 0.001) and political accountability (β = 0.290, p = 0.001). Strategic financial management had its strongest effect on political accountability (β = 0.457, p &lt; 0.001), followed by organizational (β = 0.394, p &lt; 0.001), professional (β = 0.243, p = 0.005) and legal accountability (β = 0.207, p = 0.025). The two components explained 27.5% (legal) to 42.6% (political) of the variance in the accountability dimensions. The estimates were stable across estimators, outlier treatment and demographic controls, but the two weakest paths (financial management to legal and to professional accountability) lost significance when a method factor was controlled, and the former also when the residuals of the accountability dimensions were allowed to correlate. The differences between the effects of the two components were not statistically significant.</w:t>
      </w:r>
    </w:p>
    <w:p w14:paraId="4BCA3530" w14:textId="1873B870" w:rsidR="00284DFA" w:rsidRPr="00AD4915" w:rsidRDefault="00284DFA" w:rsidP="00284DFA">
      <w:pPr>
        <w:bidi w:val="0"/>
        <w:ind w:left="397" w:hanging="397"/>
        <w:jc w:val="both"/>
        <w:rPr>
          <w:rFonts w:asciiTheme="majorBidi" w:hAnsiTheme="majorBidi" w:cstheme="majorBidi"/>
          <w:sz w:val="20"/>
          <w:szCs w:val="20"/>
        </w:rPr>
      </w:pPr>
      <w:r w:rsidRPr="00AD4915">
        <w:rPr>
          <w:rFonts w:asciiTheme="majorBidi" w:hAnsiTheme="majorBidi" w:cstheme="majorBidi"/>
          <w:b/>
          <w:bCs/>
          <w:sz w:val="20"/>
          <w:szCs w:val="20"/>
        </w:rPr>
        <w:t>Practical implications:</w:t>
      </w:r>
      <w:r w:rsidRPr="00AD4915">
        <w:rPr>
          <w:rFonts w:asciiTheme="majorBidi" w:hAnsiTheme="majorBidi" w:cstheme="majorBidi"/>
          <w:sz w:val="20"/>
          <w:szCs w:val="20"/>
        </w:rPr>
        <w:t xml:space="preserve"> </w:t>
      </w:r>
      <w:r w:rsidR="006446CD" w:rsidRPr="00AD4915">
        <w:rPr>
          <w:rFonts w:asciiTheme="majorBidi" w:hAnsiTheme="majorBidi" w:cstheme="majorBidi"/>
          <w:sz w:val="20"/>
          <w:szCs w:val="20"/>
        </w:rPr>
        <w:t>Public-sector reformers should avoid uniform control interventions. Procedural controls are especially relevant to legal compliance and professional responsibility, whereas strategic financial management is more closely associated with resource alignment, organizational performance, and political transparency.</w:t>
      </w:r>
    </w:p>
    <w:p w14:paraId="71FDA053" w14:textId="0AA54E69" w:rsidR="00FC0D09" w:rsidRPr="00AD4915" w:rsidRDefault="00FC0D09" w:rsidP="00007737">
      <w:pPr>
        <w:bidi w:val="0"/>
        <w:ind w:left="397" w:hanging="397"/>
        <w:jc w:val="both"/>
        <w:rPr>
          <w:rFonts w:asciiTheme="majorBidi" w:hAnsiTheme="majorBidi" w:cstheme="majorBidi"/>
          <w:sz w:val="20"/>
          <w:szCs w:val="20"/>
        </w:rPr>
      </w:pPr>
      <w:r w:rsidRPr="00AD4915">
        <w:rPr>
          <w:rFonts w:asciiTheme="majorBidi" w:hAnsiTheme="majorBidi" w:cstheme="majorBidi"/>
          <w:b/>
          <w:bCs/>
          <w:sz w:val="20"/>
          <w:szCs w:val="20"/>
        </w:rPr>
        <w:t>Originality:</w:t>
      </w:r>
      <w:r w:rsidRPr="00AD4915">
        <w:rPr>
          <w:rFonts w:asciiTheme="majorBidi" w:hAnsiTheme="majorBidi" w:cstheme="majorBidi"/>
          <w:sz w:val="20"/>
          <w:szCs w:val="20"/>
        </w:rPr>
        <w:t xml:space="preserve"> </w:t>
      </w:r>
      <w:r w:rsidR="00007737" w:rsidRPr="00AD4915">
        <w:rPr>
          <w:rFonts w:asciiTheme="majorBidi" w:hAnsiTheme="majorBidi" w:cstheme="majorBidi"/>
          <w:sz w:val="20"/>
          <w:szCs w:val="20"/>
        </w:rPr>
        <w:t>The study distinguishes procedural control activities from strategic financial management and conceptualizes public accountability as legal, organizational, political, and professional. It offers empirical evidence from an emerging-economy public-sector organization on how distinct financial-control mechanisms relate to multiple accountability obligations.</w:t>
      </w:r>
    </w:p>
    <w:p w14:paraId="5FE2C5B8" w14:textId="77777777" w:rsidR="00A575E7" w:rsidRPr="00AD4915" w:rsidRDefault="00A575E7" w:rsidP="00A575E7">
      <w:pPr>
        <w:bidi w:val="0"/>
        <w:ind w:left="397" w:hanging="397"/>
        <w:jc w:val="both"/>
        <w:rPr>
          <w:rFonts w:asciiTheme="majorBidi" w:hAnsiTheme="majorBidi" w:cstheme="majorBidi"/>
          <w:sz w:val="20"/>
          <w:szCs w:val="20"/>
        </w:rPr>
      </w:pPr>
    </w:p>
    <w:p w14:paraId="578E0C5F" w14:textId="77777777" w:rsidR="00A575E7" w:rsidRPr="00AD4915" w:rsidRDefault="00A575E7" w:rsidP="00A575E7">
      <w:pPr>
        <w:bidi w:val="0"/>
        <w:ind w:left="397" w:hanging="397"/>
        <w:jc w:val="both"/>
        <w:rPr>
          <w:rFonts w:asciiTheme="majorBidi" w:hAnsiTheme="majorBidi" w:cstheme="majorBidi"/>
          <w:sz w:val="20"/>
          <w:szCs w:val="20"/>
        </w:rPr>
      </w:pPr>
      <w:r>
        <w:rPr>
          <w:rFonts w:asciiTheme="majorBidi" w:hAnsiTheme="majorBidi" w:cstheme="majorBidi"/>
          <w:b/>
          <w:bCs/>
          <w:sz w:val="20"/>
          <w:szCs w:val="20"/>
        </w:rPr>
        <w:t xml:space="preserve">Keywords: </w:t>
      </w:r>
      <w:r>
        <w:rPr>
          <w:rFonts w:asciiTheme="majorBidi" w:hAnsiTheme="majorBidi" w:cstheme="majorBidi"/>
          <w:sz w:val="20"/>
          <w:szCs w:val="20"/>
        </w:rPr>
        <w:t xml:space="preserve">Financial control practices; Public sector accountability; Procedural controls; Strategic financial management; Covariance-based SEM; Emerging economies; Tax administration.</w:t>
      </w:r>
    </w:p>
    <w:p w14:paraId="7F7D6CCD" w14:textId="77777777" w:rsidR="00A575E7" w:rsidRPr="00AD4915" w:rsidRDefault="00A575E7" w:rsidP="00A575E7">
      <w:pPr>
        <w:bidi w:val="0"/>
        <w:ind w:left="397" w:hanging="397"/>
        <w:jc w:val="both"/>
        <w:rPr>
          <w:rFonts w:asciiTheme="majorBidi" w:hAnsiTheme="majorBidi" w:cstheme="majorBidi"/>
          <w:sz w:val="20"/>
          <w:szCs w:val="20"/>
        </w:rPr>
      </w:pPr>
      <w:r w:rsidRPr="00AD4915">
        <w:rPr>
          <w:rFonts w:asciiTheme="majorBidi" w:hAnsiTheme="majorBidi" w:cstheme="majorBidi"/>
          <w:b/>
          <w:bCs/>
          <w:sz w:val="20"/>
          <w:szCs w:val="20"/>
        </w:rPr>
        <w:t>JEL Classification:</w:t>
      </w:r>
      <w:r w:rsidRPr="00AD4915">
        <w:rPr>
          <w:rFonts w:asciiTheme="majorBidi" w:hAnsiTheme="majorBidi" w:cstheme="majorBidi"/>
          <w:sz w:val="20"/>
          <w:szCs w:val="20"/>
        </w:rPr>
        <w:t xml:space="preserve"> H83, M48, M41, G38.</w:t>
      </w:r>
    </w:p>
    <w:bookmarkEnd w:id="0"/>
    <w:bookmarkEnd w:id="1"/>
    <w:p w14:paraId="04894227" w14:textId="77777777" w:rsidR="005B4786" w:rsidRPr="00AD4915" w:rsidRDefault="005B4786" w:rsidP="001438EB">
      <w:pPr>
        <w:pStyle w:val="a4"/>
        <w:spacing w:line="19" w:lineRule="atLeast"/>
        <w:jc w:val="lowKashida"/>
        <w:rPr>
          <w:rFonts w:asciiTheme="majorBidi" w:hAnsiTheme="majorBidi" w:cstheme="majorBidi"/>
          <w:sz w:val="20"/>
          <w:szCs w:val="20"/>
        </w:rPr>
      </w:pPr>
    </w:p>
    <w:p w14:paraId="20BB79BB" w14:textId="77777777" w:rsidR="005B4786" w:rsidRDefault="005B4786" w:rsidP="001438EB">
      <w:pPr>
        <w:pStyle w:val="a4"/>
        <w:spacing w:line="19" w:lineRule="atLeast"/>
        <w:jc w:val="lowKashida"/>
        <w:rPr>
          <w:szCs w:val="16"/>
        </w:rPr>
      </w:pPr>
    </w:p>
    <w:p w14:paraId="5339D12D" w14:textId="77777777" w:rsidR="005B4786" w:rsidRDefault="005B4786" w:rsidP="001438EB">
      <w:pPr>
        <w:pStyle w:val="a4"/>
        <w:spacing w:line="19" w:lineRule="atLeast"/>
        <w:jc w:val="lowKashida"/>
        <w:rPr>
          <w:szCs w:val="16"/>
        </w:rPr>
      </w:pPr>
    </w:p>
    <w:p w14:paraId="6C1A87CF" w14:textId="77777777" w:rsidR="005B4786" w:rsidRDefault="005B4786" w:rsidP="001438EB">
      <w:pPr>
        <w:pStyle w:val="a4"/>
        <w:spacing w:line="19" w:lineRule="atLeast"/>
        <w:jc w:val="lowKashida"/>
        <w:rPr>
          <w:szCs w:val="16"/>
        </w:rPr>
      </w:pPr>
    </w:p>
    <w:p w14:paraId="50D8EF95" w14:textId="77777777" w:rsidR="005B4786" w:rsidRDefault="005B4786" w:rsidP="001438EB">
      <w:pPr>
        <w:pStyle w:val="a4"/>
        <w:spacing w:line="19" w:lineRule="atLeast"/>
        <w:jc w:val="lowKashida"/>
        <w:rPr>
          <w:szCs w:val="16"/>
        </w:rPr>
      </w:pPr>
    </w:p>
    <w:p w14:paraId="2D6C09D0" w14:textId="77777777" w:rsidR="005B4786" w:rsidRDefault="005B4786" w:rsidP="001438EB">
      <w:pPr>
        <w:pStyle w:val="a4"/>
        <w:spacing w:line="19" w:lineRule="atLeast"/>
        <w:jc w:val="lowKashida"/>
        <w:rPr>
          <w:szCs w:val="16"/>
        </w:rPr>
      </w:pPr>
    </w:p>
    <w:p w14:paraId="24C12C82" w14:textId="77777777" w:rsidR="005B4786" w:rsidRDefault="005B4786" w:rsidP="001438EB">
      <w:pPr>
        <w:pStyle w:val="a4"/>
        <w:spacing w:line="19" w:lineRule="atLeast"/>
        <w:jc w:val="lowKashida"/>
        <w:rPr>
          <w:szCs w:val="16"/>
        </w:rPr>
      </w:pPr>
    </w:p>
    <w:p w14:paraId="21D536B1" w14:textId="77777777" w:rsidR="005B4786" w:rsidRDefault="005B4786" w:rsidP="001438EB">
      <w:pPr>
        <w:pStyle w:val="a4"/>
        <w:spacing w:line="19" w:lineRule="atLeast"/>
        <w:jc w:val="lowKashida"/>
        <w:rPr>
          <w:szCs w:val="16"/>
        </w:rPr>
      </w:pPr>
    </w:p>
    <w:p w14:paraId="0B9FF860" w14:textId="77777777" w:rsidR="005B4786" w:rsidRDefault="005B4786" w:rsidP="001438EB">
      <w:pPr>
        <w:pStyle w:val="a4"/>
        <w:spacing w:line="19" w:lineRule="atLeast"/>
        <w:jc w:val="lowKashida"/>
        <w:rPr>
          <w:szCs w:val="16"/>
        </w:rPr>
      </w:pPr>
    </w:p>
    <w:p w14:paraId="130826B6" w14:textId="77777777" w:rsidR="005B4786" w:rsidRDefault="005B4786" w:rsidP="001438EB">
      <w:pPr>
        <w:pStyle w:val="a4"/>
        <w:spacing w:line="19" w:lineRule="atLeast"/>
        <w:jc w:val="lowKashida"/>
        <w:rPr>
          <w:szCs w:val="16"/>
          <w:rtl/>
        </w:rPr>
      </w:pPr>
    </w:p>
    <w:p w14:paraId="078AF651" w14:textId="77777777" w:rsidR="00DD5B9F" w:rsidRDefault="00DD5B9F" w:rsidP="001438EB">
      <w:pPr>
        <w:pStyle w:val="a4"/>
        <w:spacing w:line="19" w:lineRule="atLeast"/>
        <w:jc w:val="lowKashida"/>
        <w:rPr>
          <w:szCs w:val="16"/>
        </w:rPr>
      </w:pPr>
    </w:p>
    <w:p w14:paraId="3AC1D18F" w14:textId="77777777" w:rsidR="005B4786" w:rsidRDefault="005B4786" w:rsidP="001438EB">
      <w:pPr>
        <w:pStyle w:val="a4"/>
        <w:spacing w:line="19" w:lineRule="atLeast"/>
        <w:jc w:val="lowKashida"/>
        <w:rPr>
          <w:szCs w:val="16"/>
          <w:rtl/>
        </w:rPr>
      </w:pPr>
    </w:p>
    <w:p w14:paraId="7D6BD1DE" w14:textId="77777777" w:rsidR="00EE1D7F" w:rsidRDefault="00EE1D7F" w:rsidP="001438EB">
      <w:pPr>
        <w:pStyle w:val="a4"/>
        <w:spacing w:line="19" w:lineRule="atLeast"/>
        <w:jc w:val="lowKashida"/>
        <w:rPr>
          <w:szCs w:val="16"/>
          <w:rtl/>
        </w:rPr>
      </w:pPr>
    </w:p>
    <w:p w14:paraId="5B9DC337" w14:textId="77777777" w:rsidR="00EE1D7F" w:rsidRDefault="00EE1D7F" w:rsidP="001438EB">
      <w:pPr>
        <w:pStyle w:val="a4"/>
        <w:spacing w:line="19" w:lineRule="atLeast"/>
        <w:jc w:val="lowKashida"/>
        <w:rPr>
          <w:szCs w:val="16"/>
          <w:rtl/>
        </w:rPr>
      </w:pPr>
    </w:p>
    <w:p w14:paraId="7B70394A" w14:textId="77777777" w:rsidR="00EE1D7F" w:rsidRDefault="00EE1D7F" w:rsidP="001438EB">
      <w:pPr>
        <w:pStyle w:val="a4"/>
        <w:spacing w:line="19" w:lineRule="atLeast"/>
        <w:jc w:val="lowKashida"/>
        <w:rPr>
          <w:szCs w:val="16"/>
          <w:rtl/>
        </w:rPr>
      </w:pPr>
    </w:p>
    <w:p w14:paraId="51ABA254" w14:textId="77777777" w:rsidR="00EE1D7F" w:rsidRDefault="00EE1D7F" w:rsidP="001438EB">
      <w:pPr>
        <w:pStyle w:val="a4"/>
        <w:spacing w:line="19" w:lineRule="atLeast"/>
        <w:jc w:val="lowKashida"/>
        <w:rPr>
          <w:szCs w:val="16"/>
          <w:rtl/>
        </w:rPr>
      </w:pPr>
    </w:p>
    <w:p w14:paraId="6F656A71" w14:textId="77777777" w:rsidR="00EE1D7F" w:rsidRDefault="00EE1D7F" w:rsidP="001438EB">
      <w:pPr>
        <w:pStyle w:val="a4"/>
        <w:spacing w:line="19" w:lineRule="atLeast"/>
        <w:jc w:val="lowKashida"/>
        <w:rPr>
          <w:szCs w:val="16"/>
          <w:rtl/>
        </w:rPr>
      </w:pPr>
    </w:p>
    <w:p w14:paraId="51138AA4" w14:textId="77777777" w:rsidR="00EE1D7F" w:rsidRDefault="00EE1D7F" w:rsidP="001438EB">
      <w:pPr>
        <w:pStyle w:val="a4"/>
        <w:spacing w:line="19" w:lineRule="atLeast"/>
        <w:jc w:val="lowKashida"/>
        <w:rPr>
          <w:szCs w:val="16"/>
          <w:rtl/>
        </w:rPr>
      </w:pPr>
    </w:p>
    <w:p w14:paraId="109B735E" w14:textId="77777777" w:rsidR="00EE1D7F" w:rsidRDefault="00EE1D7F" w:rsidP="001438EB">
      <w:pPr>
        <w:pStyle w:val="a4"/>
        <w:spacing w:line="19" w:lineRule="atLeast"/>
        <w:jc w:val="lowKashida"/>
        <w:rPr>
          <w:szCs w:val="16"/>
        </w:rPr>
      </w:pPr>
    </w:p>
    <w:p w14:paraId="52417A5D" w14:textId="77777777" w:rsidR="005B4786" w:rsidRPr="007921BC" w:rsidRDefault="005B4786">
      <w:pPr>
        <w:numPr>
          <w:ilvl w:val="0"/>
          <w:numId w:val="22"/>
        </w:numPr>
        <w:bidi w:val="0"/>
        <w:spacing w:line="360" w:lineRule="auto"/>
        <w:rPr>
          <w:b/>
          <w:bCs/>
          <w:i/>
          <w:iCs/>
          <w:sz w:val="22"/>
          <w:szCs w:val="22"/>
          <w:lang w:val="en-GB" w:eastAsia="en-GB" w:bidi="ar-SA"/>
        </w:rPr>
      </w:pPr>
      <w:r w:rsidRPr="007921BC">
        <w:rPr>
          <w:b/>
          <w:bCs/>
          <w:i/>
          <w:iCs/>
          <w:sz w:val="22"/>
          <w:szCs w:val="22"/>
          <w:lang w:val="en-GB" w:eastAsia="en-GB" w:bidi="ar-SA"/>
        </w:rPr>
        <w:lastRenderedPageBreak/>
        <w:t>Introduction</w:t>
      </w:r>
    </w:p>
    <w:p w14:paraId="3BEE8BEE" w14:textId="77777777" w:rsidR="00E5053A" w:rsidRPr="00E5053A" w:rsidRDefault="00E5053A" w:rsidP="00E5053A">
      <w:pPr>
        <w:bidi w:val="0"/>
        <w:ind w:firstLine="510"/>
        <w:jc w:val="both"/>
        <w:rPr>
          <w:rFonts w:asciiTheme="majorBidi" w:eastAsia="Calibri" w:hAnsiTheme="majorBidi" w:cstheme="majorBidi"/>
          <w:sz w:val="22"/>
          <w:szCs w:val="22"/>
        </w:rPr>
      </w:pPr>
      <w:r w:rsidRPr="00E5053A">
        <w:rPr>
          <w:rFonts w:asciiTheme="majorBidi" w:eastAsia="Calibri" w:hAnsiTheme="majorBidi" w:cstheme="majorBidi"/>
          <w:sz w:val="22"/>
          <w:szCs w:val="22"/>
        </w:rPr>
        <w:t>In contemporary public administration, escalating demands for transparency, fiscal discipline, value for money, and effective resource allocation have moved public financial management and financial control systems to the forefront of governance debates (Chan, 2003; OECD, 2020; Robinson, 2013). Public institutions face systemic pressures not merely to comply with statutory and budgetary requirements, but to safeguard state resources against fraud, waste, and mismanagement while maximizing public value (COSO, 2013; Doyle &amp; McVay, 2007; OECD, 2020). Within this setting, internal control architectures provide reasonable assurance regarding policy compliance, asset protection, and prudent resource stewardship, thereby reducing institutional vulnerabilities to corruption.</w:t>
      </w:r>
    </w:p>
    <w:p w14:paraId="497B0459" w14:textId="77777777" w:rsidR="00E5053A" w:rsidRPr="00E5053A" w:rsidRDefault="00E5053A" w:rsidP="00E5053A">
      <w:pPr>
        <w:bidi w:val="0"/>
        <w:ind w:firstLine="510"/>
        <w:jc w:val="both"/>
        <w:rPr>
          <w:rFonts w:asciiTheme="majorBidi" w:eastAsia="Calibri" w:hAnsiTheme="majorBidi" w:cstheme="majorBidi"/>
          <w:sz w:val="22"/>
          <w:szCs w:val="22"/>
        </w:rPr>
      </w:pPr>
      <w:r w:rsidRPr="00E5053A">
        <w:rPr>
          <w:rFonts w:asciiTheme="majorBidi" w:eastAsia="Calibri" w:hAnsiTheme="majorBidi" w:cstheme="majorBidi"/>
          <w:sz w:val="22"/>
          <w:szCs w:val="22"/>
        </w:rPr>
        <w:t xml:space="preserve">Internal control operates as an integrated organizational system linking policy objectives, managerial authority, financial data, and oversight. The Committee of Sponsoring Organizations of the Treadway Commission (COSO) conceptualizes internal control through five interrelated components: the control environment, risk assessment, control activities, information and communication, and monitoring (COSO, 2013). Among these, operational control activities—such as authorizations, verifications, reconciliations, supervisory reviews, access controls, and segregation of duties—directly govern transaction execution and expenditure integrity (Arens et al., 2014; Robinson, 2013; Romney &amp; </w:t>
      </w:r>
      <w:proofErr w:type="spellStart"/>
      <w:r w:rsidRPr="00E5053A">
        <w:rPr>
          <w:rFonts w:asciiTheme="majorBidi" w:eastAsia="Calibri" w:hAnsiTheme="majorBidi" w:cstheme="majorBidi"/>
          <w:sz w:val="22"/>
          <w:szCs w:val="22"/>
        </w:rPr>
        <w:t>Steinbart</w:t>
      </w:r>
      <w:proofErr w:type="spellEnd"/>
      <w:r w:rsidRPr="00E5053A">
        <w:rPr>
          <w:rFonts w:asciiTheme="majorBidi" w:eastAsia="Calibri" w:hAnsiTheme="majorBidi" w:cstheme="majorBidi"/>
          <w:sz w:val="22"/>
          <w:szCs w:val="22"/>
        </w:rPr>
        <w:t>, 2017). In parallel, strategic financial management encompasses forward-looking planning, performance-oriented budgeting, procurement governance, and fiscal oversight that connect resource allocation directly to administrative goals (</w:t>
      </w:r>
      <w:proofErr w:type="spellStart"/>
      <w:r w:rsidRPr="00E5053A">
        <w:rPr>
          <w:rFonts w:asciiTheme="majorBidi" w:eastAsia="Calibri" w:hAnsiTheme="majorBidi" w:cstheme="majorBidi"/>
          <w:sz w:val="22"/>
          <w:szCs w:val="22"/>
        </w:rPr>
        <w:t>Atrill</w:t>
      </w:r>
      <w:proofErr w:type="spellEnd"/>
      <w:r w:rsidRPr="00E5053A">
        <w:rPr>
          <w:rFonts w:asciiTheme="majorBidi" w:eastAsia="Calibri" w:hAnsiTheme="majorBidi" w:cstheme="majorBidi"/>
          <w:sz w:val="22"/>
          <w:szCs w:val="22"/>
        </w:rPr>
        <w:t>, 2006; Brigham &amp; Houston, 2012; Robinson, 2013). Recent public-sector research emphasizes that internal controls must connect organizational strategy to the mitigation of financial and operational risks rather than functioning as isolated technical routines (</w:t>
      </w:r>
      <w:proofErr w:type="spellStart"/>
      <w:r w:rsidRPr="00E5053A">
        <w:rPr>
          <w:rFonts w:asciiTheme="majorBidi" w:eastAsia="Calibri" w:hAnsiTheme="majorBidi" w:cstheme="majorBidi"/>
          <w:sz w:val="22"/>
          <w:szCs w:val="22"/>
        </w:rPr>
        <w:t>Gourbier</w:t>
      </w:r>
      <w:proofErr w:type="spellEnd"/>
      <w:r w:rsidRPr="00E5053A">
        <w:rPr>
          <w:rFonts w:asciiTheme="majorBidi" w:eastAsia="Calibri" w:hAnsiTheme="majorBidi" w:cstheme="majorBidi"/>
          <w:sz w:val="22"/>
          <w:szCs w:val="22"/>
        </w:rPr>
        <w:t xml:space="preserve"> et al., 2025; Hanim Fadzil et al., 2005; Lenz &amp; Hahn, 2015).</w:t>
      </w:r>
    </w:p>
    <w:p w14:paraId="0F62B0D6" w14:textId="77777777" w:rsidR="00E5053A" w:rsidRPr="00E5053A" w:rsidRDefault="00E5053A" w:rsidP="00E5053A">
      <w:pPr>
        <w:bidi w:val="0"/>
        <w:ind w:firstLine="510"/>
        <w:jc w:val="both"/>
        <w:rPr>
          <w:rFonts w:asciiTheme="majorBidi" w:eastAsia="Calibri" w:hAnsiTheme="majorBidi" w:cstheme="majorBidi"/>
          <w:sz w:val="22"/>
          <w:szCs w:val="22"/>
        </w:rPr>
      </w:pPr>
      <w:r w:rsidRPr="00E5053A">
        <w:rPr>
          <w:rFonts w:asciiTheme="majorBidi" w:eastAsia="Calibri" w:hAnsiTheme="majorBidi" w:cstheme="majorBidi"/>
          <w:sz w:val="22"/>
          <w:szCs w:val="22"/>
        </w:rPr>
        <w:t xml:space="preserve">These control mechanisms carry direct consequences for public accountability. Conceptualized as a social relationship in which an actor must explain and justify conduct to a forum with evaluative authority and sanctioning capacity (Bovens, 2007), accountability extends beyond mechanical compliance or report filing. As Koppell (2005) highlights, public entities operate under multiple, often competing accountability expectations. Consequently, public accountability is inherently multidimensional, encompassing legal accountability (compliance with legislation and appropriation rules), professional accountability (adherence to technical standards and ethical principles), political accountability (justification of actions to political authorities and citizens), and organizational accountability (efficient and effective resource utilization to achieve administrative objectives) (Demb &amp; Neubauer, 1992; Koppell, 2005; Schedler &amp; </w:t>
      </w:r>
      <w:proofErr w:type="spellStart"/>
      <w:r w:rsidRPr="00E5053A">
        <w:rPr>
          <w:rFonts w:asciiTheme="majorBidi" w:eastAsia="Calibri" w:hAnsiTheme="majorBidi" w:cstheme="majorBidi"/>
          <w:sz w:val="22"/>
          <w:szCs w:val="22"/>
        </w:rPr>
        <w:t>Proeller</w:t>
      </w:r>
      <w:proofErr w:type="spellEnd"/>
      <w:r w:rsidRPr="00E5053A">
        <w:rPr>
          <w:rFonts w:asciiTheme="majorBidi" w:eastAsia="Calibri" w:hAnsiTheme="majorBidi" w:cstheme="majorBidi"/>
          <w:sz w:val="22"/>
          <w:szCs w:val="22"/>
        </w:rPr>
        <w:t>, 2010; Sikka, 2009). Treating accountability as a single, undifferentiated construct obscures how specific control mechanisms differentially reinforce or constrain distinct governance obligations.</w:t>
      </w:r>
    </w:p>
    <w:p w14:paraId="5826C7CD" w14:textId="77777777" w:rsidR="00E5053A" w:rsidRPr="00E5053A" w:rsidRDefault="00E5053A" w:rsidP="00E5053A">
      <w:pPr>
        <w:bidi w:val="0"/>
        <w:ind w:firstLine="510"/>
        <w:jc w:val="both"/>
        <w:rPr>
          <w:rFonts w:asciiTheme="majorBidi" w:eastAsia="Calibri" w:hAnsiTheme="majorBidi" w:cstheme="majorBidi"/>
          <w:sz w:val="22"/>
          <w:szCs w:val="22"/>
        </w:rPr>
      </w:pPr>
      <w:r w:rsidRPr="00E5053A">
        <w:rPr>
          <w:rFonts w:asciiTheme="majorBidi" w:eastAsia="Calibri" w:hAnsiTheme="majorBidi" w:cstheme="majorBidi"/>
          <w:sz w:val="22"/>
          <w:szCs w:val="22"/>
        </w:rPr>
        <w:t>Despite the established literature on internal control in private firms, directly transferring corporate-centric assumptions to public institutions is conceptually flawed. Corporate controls prioritize shareholder wealth, profitability, and financial-market disclosure (Brigham &amp; Ehrhardt, 2013; Jiang et al., 2008). In contrast, public organizations operate under multiple principals, conflicting mandates, and complex political oversight—conditions that frequently trigger "multiple accountabilities disorder" (Koppell, 2005; OECD, 2020). While internal control is recognized as essential in public governance, empirical inquiries frequently aggregate control practices into a single measure, concealing the operational distinction between micro-level procedural controls and macro-level strategic financial management (</w:t>
      </w:r>
      <w:proofErr w:type="spellStart"/>
      <w:r w:rsidRPr="00E5053A">
        <w:rPr>
          <w:rFonts w:asciiTheme="majorBidi" w:eastAsia="Calibri" w:hAnsiTheme="majorBidi" w:cstheme="majorBidi"/>
          <w:sz w:val="22"/>
          <w:szCs w:val="22"/>
        </w:rPr>
        <w:t>Gourbier</w:t>
      </w:r>
      <w:proofErr w:type="spellEnd"/>
      <w:r w:rsidRPr="00E5053A">
        <w:rPr>
          <w:rFonts w:asciiTheme="majorBidi" w:eastAsia="Calibri" w:hAnsiTheme="majorBidi" w:cstheme="majorBidi"/>
          <w:sz w:val="22"/>
          <w:szCs w:val="22"/>
        </w:rPr>
        <w:t xml:space="preserve"> et al., 2025; Hanim Fadzil et al., 2005; Lenz &amp; Hahn, 2015). Procedural controls primarily enforce transaction traceability, rule adherence, and error prevention, whereas strategic financial management drives fiscal sustainability, resource prioritization, and programmatic performance.</w:t>
      </w:r>
    </w:p>
    <w:p w14:paraId="62CBD6F1" w14:textId="77777777" w:rsidR="00E5053A" w:rsidRPr="00E5053A" w:rsidRDefault="00E5053A" w:rsidP="00E5053A">
      <w:pPr>
        <w:bidi w:val="0"/>
        <w:ind w:firstLine="510"/>
        <w:jc w:val="both"/>
        <w:rPr>
          <w:rFonts w:asciiTheme="majorBidi" w:eastAsia="Calibri" w:hAnsiTheme="majorBidi" w:cstheme="majorBidi"/>
          <w:sz w:val="22"/>
          <w:szCs w:val="22"/>
        </w:rPr>
      </w:pPr>
      <w:r w:rsidRPr="00E5053A">
        <w:rPr>
          <w:rFonts w:asciiTheme="majorBidi" w:eastAsia="Calibri" w:hAnsiTheme="majorBidi" w:cstheme="majorBidi"/>
          <w:sz w:val="22"/>
          <w:szCs w:val="22"/>
        </w:rPr>
        <w:t xml:space="preserve">The Iranian public sector provides a critical institutional setting for examining this dynamic. While state governance depends centrally on budget formulation, expenditure oversight, and fiscal risk control (World Bank, 2005), external oversight by institutions such as the Supreme Audit Court of Iran remains shaped by evolving institutional structures and formal compliance requirements (Jalali &amp; </w:t>
      </w:r>
      <w:proofErr w:type="spellStart"/>
      <w:r w:rsidRPr="00E5053A">
        <w:rPr>
          <w:rFonts w:asciiTheme="majorBidi" w:eastAsia="Calibri" w:hAnsiTheme="majorBidi" w:cstheme="majorBidi"/>
          <w:sz w:val="22"/>
          <w:szCs w:val="22"/>
        </w:rPr>
        <w:t>Abdollahzade</w:t>
      </w:r>
      <w:proofErr w:type="spellEnd"/>
      <w:r w:rsidRPr="00E5053A">
        <w:rPr>
          <w:rFonts w:asciiTheme="majorBidi" w:eastAsia="Calibri" w:hAnsiTheme="majorBidi" w:cstheme="majorBidi"/>
          <w:sz w:val="22"/>
          <w:szCs w:val="22"/>
        </w:rPr>
        <w:t>, 2022). Furthermore, internal auditing and control mechanisms within Iranian state entities are frequently perceived as perfunctory or ceremonial compliance rituals, underscoring the urgent need to evaluate whether internal controls operate as substantive accountability instruments.</w:t>
      </w:r>
    </w:p>
    <w:p w14:paraId="4101C2BA" w14:textId="77777777" w:rsidR="00E5053A" w:rsidRPr="00E5053A" w:rsidRDefault="00E5053A" w:rsidP="00E5053A">
      <w:pPr>
        <w:bidi w:val="0"/>
        <w:ind w:firstLine="510"/>
        <w:jc w:val="both"/>
        <w:rPr>
          <w:rFonts w:asciiTheme="majorBidi" w:eastAsia="Calibri" w:hAnsiTheme="majorBidi" w:cstheme="majorBidi"/>
          <w:sz w:val="22"/>
          <w:szCs w:val="22"/>
        </w:rPr>
      </w:pPr>
      <w:r w:rsidRPr="00E5053A">
        <w:rPr>
          <w:rFonts w:asciiTheme="majorBidi" w:eastAsia="Calibri" w:hAnsiTheme="majorBidi" w:cstheme="majorBidi"/>
          <w:sz w:val="22"/>
          <w:szCs w:val="22"/>
        </w:rPr>
        <w:lastRenderedPageBreak/>
        <w:t>To explain these relationships, this study integrates public-sector agency theory and stewardship theory. Agency theory addresses information asymmetry, goal divergence, and opportunism, framing procedural controls—such as authorizations, segregation of duties, and verification protocols—as essential monitoring devices that constrain managerial discretion (Jensen &amp; Meckling, 1976). Stewardship theory complements this perspective by recognizing that public officials are also driven by professional ethics, intrinsic commitment, and collective mission alignment. Under stewardship logic, strategic financial management provides the structural framework, trust, and planning capacity required to advance mission-oriented public administration (</w:t>
      </w:r>
      <w:proofErr w:type="spellStart"/>
      <w:r w:rsidRPr="00E5053A">
        <w:rPr>
          <w:rFonts w:asciiTheme="majorBidi" w:eastAsia="Calibri" w:hAnsiTheme="majorBidi" w:cstheme="majorBidi"/>
          <w:sz w:val="22"/>
          <w:szCs w:val="22"/>
        </w:rPr>
        <w:t>Korutaro</w:t>
      </w:r>
      <w:proofErr w:type="spellEnd"/>
      <w:r w:rsidRPr="00E5053A">
        <w:rPr>
          <w:rFonts w:asciiTheme="majorBidi" w:eastAsia="Calibri" w:hAnsiTheme="majorBidi" w:cstheme="majorBidi"/>
          <w:sz w:val="22"/>
          <w:szCs w:val="22"/>
        </w:rPr>
        <w:t xml:space="preserve"> </w:t>
      </w:r>
      <w:proofErr w:type="spellStart"/>
      <w:r w:rsidRPr="00E5053A">
        <w:rPr>
          <w:rFonts w:asciiTheme="majorBidi" w:eastAsia="Calibri" w:hAnsiTheme="majorBidi" w:cstheme="majorBidi"/>
          <w:sz w:val="22"/>
          <w:szCs w:val="22"/>
        </w:rPr>
        <w:t>Nkundabanyanga</w:t>
      </w:r>
      <w:proofErr w:type="spellEnd"/>
      <w:r w:rsidRPr="00E5053A">
        <w:rPr>
          <w:rFonts w:asciiTheme="majorBidi" w:eastAsia="Calibri" w:hAnsiTheme="majorBidi" w:cstheme="majorBidi"/>
          <w:sz w:val="22"/>
          <w:szCs w:val="22"/>
        </w:rPr>
        <w:t xml:space="preserve"> et al., 2019; Lenz &amp; Hahn, 2015).</w:t>
      </w:r>
    </w:p>
    <w:p w14:paraId="7B9837FA" w14:textId="77777777" w:rsidR="00E5053A" w:rsidRPr="00E5053A" w:rsidRDefault="00E5053A" w:rsidP="00E5053A">
      <w:pPr>
        <w:bidi w:val="0"/>
        <w:ind w:firstLine="510"/>
        <w:jc w:val="both"/>
        <w:rPr>
          <w:rFonts w:asciiTheme="majorBidi" w:eastAsia="Calibri" w:hAnsiTheme="majorBidi" w:cstheme="majorBidi"/>
          <w:sz w:val="22"/>
          <w:szCs w:val="22"/>
        </w:rPr>
      </w:pPr>
      <w:r w:rsidRPr="00E5053A">
        <w:rPr>
          <w:rFonts w:asciiTheme="majorBidi" w:eastAsia="Calibri" w:hAnsiTheme="majorBidi" w:cstheme="majorBidi"/>
          <w:sz w:val="22"/>
          <w:szCs w:val="22"/>
        </w:rPr>
        <w:t>Accordingly, this study provides three core contributions. First, it disaggregates public accountability into legal, organizational, political, and professional dimensions rather than treating it as a monolithic construct. Second, it decomposes financial control into two distinct mechanisms: procedural control activities and strategic financial management. Third, it provides empirical evidence from an emerging, centralized bureaucratic context, offering actionable insights on how internal controls can be structured to foster substantive accountability and fiscal stewardship rather than mechanical compliance.</w:t>
      </w:r>
    </w:p>
    <w:p w14:paraId="19A86CEE" w14:textId="77777777" w:rsidR="00E5053A" w:rsidRPr="00E5053A" w:rsidRDefault="00E5053A" w:rsidP="00E5053A">
      <w:pPr>
        <w:bidi w:val="0"/>
        <w:ind w:firstLine="510"/>
        <w:jc w:val="both"/>
        <w:rPr>
          <w:rFonts w:asciiTheme="majorBidi" w:eastAsia="Calibri" w:hAnsiTheme="majorBidi" w:cstheme="majorBidi"/>
          <w:sz w:val="22"/>
          <w:szCs w:val="22"/>
        </w:rPr>
      </w:pPr>
      <w:r w:rsidRPr="00E5053A">
        <w:rPr>
          <w:rFonts w:asciiTheme="majorBidi" w:eastAsia="Calibri" w:hAnsiTheme="majorBidi" w:cstheme="majorBidi"/>
          <w:sz w:val="22"/>
          <w:szCs w:val="22"/>
        </w:rPr>
        <w:t>The remainder of this paper is organized as follows: Section 2 presents the theoretical framework and develops the research hypotheses; Section 3 outlines the methodology and data collection procedures; Section 4 reports the empirical results; and Section 5 discusses the theoretical and policy implications, limitations, and future research directions.</w:t>
      </w:r>
    </w:p>
    <w:p w14:paraId="16C33E09" w14:textId="77777777" w:rsidR="00405CFF" w:rsidRDefault="00405CFF" w:rsidP="00405CFF">
      <w:pPr>
        <w:bidi w:val="0"/>
        <w:ind w:firstLine="510"/>
        <w:jc w:val="both"/>
        <w:rPr>
          <w:rFonts w:asciiTheme="majorBidi" w:eastAsia="Calibri" w:hAnsiTheme="majorBidi" w:cstheme="majorBidi"/>
          <w:sz w:val="22"/>
          <w:szCs w:val="22"/>
        </w:rPr>
      </w:pPr>
    </w:p>
    <w:p w14:paraId="695CF7E8" w14:textId="5C11A3E2" w:rsidR="00FE0A4A" w:rsidRPr="00FE0A4A" w:rsidRDefault="00FE0A4A">
      <w:pPr>
        <w:pStyle w:val="ListParagraph"/>
        <w:numPr>
          <w:ilvl w:val="0"/>
          <w:numId w:val="22"/>
        </w:numPr>
        <w:jc w:val="both"/>
        <w:rPr>
          <w:rFonts w:asciiTheme="majorBidi" w:eastAsia="Calibri" w:hAnsiTheme="majorBidi" w:cstheme="majorBidi"/>
          <w:b/>
          <w:bCs/>
          <w:sz w:val="22"/>
          <w:szCs w:val="22"/>
        </w:rPr>
      </w:pPr>
      <w:r w:rsidRPr="00FE0A4A">
        <w:rPr>
          <w:rFonts w:asciiTheme="majorBidi" w:eastAsia="Calibri" w:hAnsiTheme="majorBidi" w:cstheme="majorBidi"/>
          <w:b/>
          <w:bCs/>
          <w:sz w:val="22"/>
          <w:szCs w:val="22"/>
        </w:rPr>
        <w:t>Literature Review and Hypotheses Development</w:t>
      </w:r>
    </w:p>
    <w:p w14:paraId="6A1C5E30" w14:textId="24E627B8" w:rsidR="0057056A" w:rsidRPr="00C25605" w:rsidRDefault="0057056A" w:rsidP="00C25605">
      <w:pPr>
        <w:pStyle w:val="ListParagraph"/>
        <w:numPr>
          <w:ilvl w:val="1"/>
          <w:numId w:val="22"/>
        </w:numPr>
        <w:jc w:val="both"/>
        <w:rPr>
          <w:rFonts w:asciiTheme="majorBidi" w:eastAsia="Calibri" w:hAnsiTheme="majorBidi" w:cstheme="majorBidi"/>
          <w:b/>
          <w:bCs/>
          <w:sz w:val="22"/>
          <w:szCs w:val="22"/>
        </w:rPr>
      </w:pPr>
      <w:r w:rsidRPr="00C25605">
        <w:rPr>
          <w:rFonts w:asciiTheme="majorBidi" w:eastAsia="Calibri" w:hAnsiTheme="majorBidi" w:cstheme="majorBidi"/>
          <w:b/>
          <w:bCs/>
          <w:sz w:val="22"/>
          <w:szCs w:val="22"/>
        </w:rPr>
        <w:t>Public Accountability as a Multidimensional Construct</w:t>
      </w:r>
    </w:p>
    <w:p w14:paraId="5D5655EA" w14:textId="77777777" w:rsidR="0057056A" w:rsidRPr="0057056A" w:rsidRDefault="0057056A" w:rsidP="0057056A">
      <w:pPr>
        <w:bidi w:val="0"/>
        <w:ind w:firstLine="510"/>
        <w:jc w:val="both"/>
        <w:rPr>
          <w:rFonts w:asciiTheme="majorBidi" w:eastAsia="Calibri" w:hAnsiTheme="majorBidi" w:cstheme="majorBidi"/>
          <w:sz w:val="22"/>
          <w:szCs w:val="22"/>
        </w:rPr>
      </w:pPr>
      <w:r w:rsidRPr="0057056A">
        <w:rPr>
          <w:rFonts w:asciiTheme="majorBidi" w:eastAsia="Calibri" w:hAnsiTheme="majorBidi" w:cstheme="majorBidi"/>
          <w:sz w:val="22"/>
          <w:szCs w:val="22"/>
        </w:rPr>
        <w:t>Accountability occupies a central place in public governance, but it has proved difficult to pin down as a single concept (Aramide &amp; Bashir, 2015). Following Bovens (2007), we understand it as a relationship between an actor and a forum. The actor is obliged to explain and justify its conduct, the forum may pose questions and pass judgment, and the actor may face consequences. Schedler (1999) captures the same idea in the twin elements of answerability and enforcement. In public finance, accountability involves a commitment to observe statutory rules, ethical standards and performance expectations, and to report faithfully on the use of entrusted resources (</w:t>
      </w:r>
      <w:proofErr w:type="spellStart"/>
      <w:r w:rsidRPr="0057056A">
        <w:rPr>
          <w:rFonts w:asciiTheme="majorBidi" w:eastAsia="Calibri" w:hAnsiTheme="majorBidi" w:cstheme="majorBidi"/>
          <w:sz w:val="22"/>
          <w:szCs w:val="22"/>
        </w:rPr>
        <w:t>Adegite</w:t>
      </w:r>
      <w:proofErr w:type="spellEnd"/>
      <w:r w:rsidRPr="0057056A">
        <w:rPr>
          <w:rFonts w:asciiTheme="majorBidi" w:eastAsia="Calibri" w:hAnsiTheme="majorBidi" w:cstheme="majorBidi"/>
          <w:sz w:val="22"/>
          <w:szCs w:val="22"/>
        </w:rPr>
        <w:t>, 2010). This commitment is rarely met in full. Public organizations pursue several objectives at once and answer to more than one forum (</w:t>
      </w:r>
      <w:proofErr w:type="spellStart"/>
      <w:r w:rsidRPr="0057056A">
        <w:rPr>
          <w:rFonts w:asciiTheme="majorBidi" w:eastAsia="Calibri" w:hAnsiTheme="majorBidi" w:cstheme="majorBidi"/>
          <w:sz w:val="22"/>
          <w:szCs w:val="22"/>
        </w:rPr>
        <w:t>Premchand</w:t>
      </w:r>
      <w:proofErr w:type="spellEnd"/>
      <w:r w:rsidRPr="0057056A">
        <w:rPr>
          <w:rFonts w:asciiTheme="majorBidi" w:eastAsia="Calibri" w:hAnsiTheme="majorBidi" w:cstheme="majorBidi"/>
          <w:sz w:val="22"/>
          <w:szCs w:val="22"/>
        </w:rPr>
        <w:t>, 1999). The term itself has also been extended to so many relationships that it loses analytical precision when used without qualification (</w:t>
      </w:r>
      <w:proofErr w:type="spellStart"/>
      <w:r w:rsidRPr="0057056A">
        <w:rPr>
          <w:rFonts w:asciiTheme="majorBidi" w:eastAsia="Calibri" w:hAnsiTheme="majorBidi" w:cstheme="majorBidi"/>
          <w:sz w:val="22"/>
          <w:szCs w:val="22"/>
        </w:rPr>
        <w:t>Mulgan</w:t>
      </w:r>
      <w:proofErr w:type="spellEnd"/>
      <w:r w:rsidRPr="0057056A">
        <w:rPr>
          <w:rFonts w:asciiTheme="majorBidi" w:eastAsia="Calibri" w:hAnsiTheme="majorBidi" w:cstheme="majorBidi"/>
          <w:sz w:val="22"/>
          <w:szCs w:val="22"/>
        </w:rPr>
        <w:t>, 2000). For these reasons, we do not treat accountability as a single outcome. We treat it as a set of related obligations, each defined by the forum to which an organization answers and the standard against which it is judged (Bovens et al., 2014)</w:t>
      </w:r>
      <w:r w:rsidRPr="0057056A">
        <w:rPr>
          <w:rFonts w:asciiTheme="majorBidi" w:eastAsia="Calibri" w:hAnsiTheme="majorBidi"/>
          <w:sz w:val="22"/>
          <w:szCs w:val="22"/>
          <w:rtl/>
        </w:rPr>
        <w:t>.</w:t>
      </w:r>
    </w:p>
    <w:p w14:paraId="0C5BED28" w14:textId="6B730EB5" w:rsidR="0057056A" w:rsidRPr="0057056A" w:rsidRDefault="0057056A" w:rsidP="0057056A">
      <w:pPr>
        <w:bidi w:val="0"/>
        <w:ind w:firstLine="510"/>
        <w:jc w:val="both"/>
        <w:rPr>
          <w:rFonts w:asciiTheme="majorBidi" w:eastAsia="Calibri" w:hAnsiTheme="majorBidi" w:cstheme="majorBidi"/>
          <w:sz w:val="22"/>
          <w:szCs w:val="22"/>
        </w:rPr>
      </w:pPr>
      <w:r w:rsidRPr="0057056A">
        <w:rPr>
          <w:rFonts w:asciiTheme="majorBidi" w:eastAsia="Calibri" w:hAnsiTheme="majorBidi" w:cstheme="majorBidi"/>
          <w:sz w:val="22"/>
          <w:szCs w:val="22"/>
        </w:rPr>
        <w:t>This study examines four such obligations</w:t>
      </w:r>
      <w:r w:rsidR="00D608F6">
        <w:rPr>
          <w:rFonts w:asciiTheme="majorBidi" w:eastAsia="Calibri" w:hAnsiTheme="majorBidi" w:cstheme="majorBidi"/>
          <w:sz w:val="22"/>
          <w:szCs w:val="22"/>
        </w:rPr>
        <w:t xml:space="preserve">. </w:t>
      </w:r>
      <w:r w:rsidRPr="0057056A">
        <w:rPr>
          <w:rFonts w:asciiTheme="majorBidi" w:eastAsia="Calibri" w:hAnsiTheme="majorBidi" w:cstheme="majorBidi"/>
          <w:sz w:val="22"/>
          <w:szCs w:val="22"/>
        </w:rPr>
        <w:t>Organizational accountability is the duty to report on activities, explain performance and show superiors in the administrative hierarchy that resources have been used properly (Bovens et al., 2014</w:t>
      </w:r>
      <w:r w:rsidR="00D608F6" w:rsidRPr="0057056A">
        <w:rPr>
          <w:rFonts w:asciiTheme="majorBidi" w:eastAsia="Calibri" w:hAnsiTheme="majorBidi" w:cstheme="majorBidi"/>
          <w:sz w:val="22"/>
          <w:szCs w:val="22"/>
        </w:rPr>
        <w:t xml:space="preserve">; Romzek &amp; </w:t>
      </w:r>
      <w:proofErr w:type="spellStart"/>
      <w:r w:rsidR="00D608F6" w:rsidRPr="0057056A">
        <w:rPr>
          <w:rFonts w:asciiTheme="majorBidi" w:eastAsia="Calibri" w:hAnsiTheme="majorBidi" w:cstheme="majorBidi"/>
          <w:sz w:val="22"/>
          <w:szCs w:val="22"/>
        </w:rPr>
        <w:t>Dubnick</w:t>
      </w:r>
      <w:proofErr w:type="spellEnd"/>
      <w:r w:rsidR="00D608F6" w:rsidRPr="0057056A">
        <w:rPr>
          <w:rFonts w:asciiTheme="majorBidi" w:eastAsia="Calibri" w:hAnsiTheme="majorBidi" w:cstheme="majorBidi"/>
          <w:sz w:val="22"/>
          <w:szCs w:val="22"/>
        </w:rPr>
        <w:t>, 1987</w:t>
      </w:r>
      <w:r w:rsidRPr="0057056A">
        <w:rPr>
          <w:rFonts w:asciiTheme="majorBidi" w:eastAsia="Calibri" w:hAnsiTheme="majorBidi" w:cstheme="majorBidi"/>
          <w:sz w:val="22"/>
          <w:szCs w:val="22"/>
        </w:rPr>
        <w:t>). It rests on reporting lines, authority structures, performance evaluation and internal audit (Ebrahim, 2003). Legal accountability concerns whether public authority, including the commitment and spending of funds, is exercised within the limits set by law, regulation and budgetary authorization (Demb &amp; Neubauer, 1992). The relevant forums are courts, administrative tribunals, regulators and external audit bodies, which can investigate non-compliance and impose sanctions (</w:t>
      </w:r>
      <w:proofErr w:type="spellStart"/>
      <w:r w:rsidR="00D608F6" w:rsidRPr="0057056A">
        <w:rPr>
          <w:rFonts w:asciiTheme="majorBidi" w:eastAsia="Calibri" w:hAnsiTheme="majorBidi" w:cstheme="majorBidi"/>
          <w:sz w:val="22"/>
          <w:szCs w:val="22"/>
        </w:rPr>
        <w:t>Mulgan</w:t>
      </w:r>
      <w:proofErr w:type="spellEnd"/>
      <w:r w:rsidR="00D608F6" w:rsidRPr="0057056A">
        <w:rPr>
          <w:rFonts w:asciiTheme="majorBidi" w:eastAsia="Calibri" w:hAnsiTheme="majorBidi" w:cstheme="majorBidi"/>
          <w:sz w:val="22"/>
          <w:szCs w:val="22"/>
        </w:rPr>
        <w:t>, 2000; Bovens, 2007</w:t>
      </w:r>
      <w:r w:rsidRPr="0057056A">
        <w:rPr>
          <w:rFonts w:asciiTheme="majorBidi" w:eastAsia="Calibri" w:hAnsiTheme="majorBidi" w:cstheme="majorBidi"/>
          <w:sz w:val="22"/>
          <w:szCs w:val="22"/>
        </w:rPr>
        <w:t>). Professional accountability derives from expertise and ethics rather than statute: public finance professionals are expected to apply technical knowledge and sound judgment in line with the norms of their field (Hall, 2005). Codes of conduct, professional associations and continuing professional development sustain this form of accountability (Uhr, 1993). It is stronger when individuals accept responsibility for their decisions and understand the standards by which those decisions will be evaluated (Schlenker, 1997). Political accountability, finally, links administrative action to democratic legitimacy. Officials must justify their decisions and use of resources to elected representatives, citizens and the media (Bovens, 2007) through legislative scrutiny, public hearings and performance reporting (Behn, 2001). These forums can perform their role only if they receive adequate information on the rationale, legality and efficiency of government action (</w:t>
      </w:r>
      <w:proofErr w:type="spellStart"/>
      <w:r w:rsidRPr="0057056A">
        <w:rPr>
          <w:rFonts w:asciiTheme="majorBidi" w:eastAsia="Calibri" w:hAnsiTheme="majorBidi" w:cstheme="majorBidi"/>
          <w:sz w:val="22"/>
          <w:szCs w:val="22"/>
        </w:rPr>
        <w:t>Mulgan</w:t>
      </w:r>
      <w:proofErr w:type="spellEnd"/>
      <w:r w:rsidRPr="0057056A">
        <w:rPr>
          <w:rFonts w:asciiTheme="majorBidi" w:eastAsia="Calibri" w:hAnsiTheme="majorBidi" w:cstheme="majorBidi"/>
          <w:sz w:val="22"/>
          <w:szCs w:val="22"/>
        </w:rPr>
        <w:t>, 2000)</w:t>
      </w:r>
      <w:r w:rsidRPr="0057056A">
        <w:rPr>
          <w:rFonts w:asciiTheme="majorBidi" w:eastAsia="Calibri" w:hAnsiTheme="majorBidi"/>
          <w:sz w:val="22"/>
          <w:szCs w:val="22"/>
          <w:rtl/>
        </w:rPr>
        <w:t>.</w:t>
      </w:r>
    </w:p>
    <w:p w14:paraId="3DA5DD24" w14:textId="77777777" w:rsidR="0057056A" w:rsidRPr="0057056A" w:rsidRDefault="0057056A" w:rsidP="0057056A">
      <w:pPr>
        <w:bidi w:val="0"/>
        <w:ind w:firstLine="510"/>
        <w:jc w:val="both"/>
        <w:rPr>
          <w:rFonts w:asciiTheme="majorBidi" w:eastAsia="Calibri" w:hAnsiTheme="majorBidi" w:cstheme="majorBidi"/>
          <w:sz w:val="22"/>
          <w:szCs w:val="22"/>
        </w:rPr>
      </w:pPr>
    </w:p>
    <w:p w14:paraId="1F217E1B" w14:textId="1FDA21B2" w:rsidR="0057056A" w:rsidRPr="00C25605" w:rsidRDefault="0057056A" w:rsidP="00C25605">
      <w:pPr>
        <w:pStyle w:val="ListParagraph"/>
        <w:numPr>
          <w:ilvl w:val="1"/>
          <w:numId w:val="22"/>
        </w:numPr>
        <w:jc w:val="both"/>
        <w:rPr>
          <w:rFonts w:asciiTheme="majorBidi" w:eastAsia="Calibri" w:hAnsiTheme="majorBidi" w:cstheme="majorBidi"/>
          <w:b/>
          <w:bCs/>
          <w:sz w:val="22"/>
          <w:szCs w:val="22"/>
        </w:rPr>
      </w:pPr>
      <w:r w:rsidRPr="00C25605">
        <w:rPr>
          <w:rFonts w:asciiTheme="majorBidi" w:eastAsia="Calibri" w:hAnsiTheme="majorBidi" w:cstheme="majorBidi"/>
          <w:b/>
          <w:bCs/>
          <w:sz w:val="22"/>
          <w:szCs w:val="22"/>
        </w:rPr>
        <w:lastRenderedPageBreak/>
        <w:t>Procedural Control Activities and Strategic Financial Management</w:t>
      </w:r>
    </w:p>
    <w:p w14:paraId="19CD93B6" w14:textId="25DFBEF5" w:rsidR="0057056A" w:rsidRPr="0057056A" w:rsidRDefault="0057056A" w:rsidP="0057056A">
      <w:pPr>
        <w:bidi w:val="0"/>
        <w:ind w:firstLine="510"/>
        <w:jc w:val="both"/>
        <w:rPr>
          <w:rFonts w:asciiTheme="majorBidi" w:eastAsia="Calibri" w:hAnsiTheme="majorBidi" w:cstheme="majorBidi"/>
          <w:sz w:val="22"/>
          <w:szCs w:val="22"/>
        </w:rPr>
      </w:pPr>
      <w:r w:rsidRPr="0057056A">
        <w:rPr>
          <w:rFonts w:asciiTheme="majorBidi" w:eastAsia="Calibri" w:hAnsiTheme="majorBidi" w:cstheme="majorBidi"/>
          <w:sz w:val="22"/>
          <w:szCs w:val="22"/>
        </w:rPr>
        <w:t>In its classic formulation, control means measuring actual performance, comparing it with planned standards and correcting deviations (Koontz et al., 1980). Its broader aim is to ensure that resources are used efficiently, ethically</w:t>
      </w:r>
      <w:r w:rsidR="00C25605">
        <w:rPr>
          <w:rFonts w:asciiTheme="majorBidi" w:eastAsia="Calibri" w:hAnsiTheme="majorBidi" w:cstheme="majorBidi"/>
          <w:sz w:val="22"/>
          <w:szCs w:val="22"/>
        </w:rPr>
        <w:t>,</w:t>
      </w:r>
      <w:r w:rsidRPr="0057056A">
        <w:rPr>
          <w:rFonts w:asciiTheme="majorBidi" w:eastAsia="Calibri" w:hAnsiTheme="majorBidi" w:cstheme="majorBidi"/>
          <w:sz w:val="22"/>
          <w:szCs w:val="22"/>
        </w:rPr>
        <w:t xml:space="preserve"> and for their intended purposes (Lucey, 1996). In public organizations, financial control operates at two levels that are distinct but complementary</w:t>
      </w:r>
      <w:r w:rsidRPr="0057056A">
        <w:rPr>
          <w:rFonts w:asciiTheme="majorBidi" w:eastAsia="Calibri" w:hAnsiTheme="majorBidi"/>
          <w:sz w:val="22"/>
          <w:szCs w:val="22"/>
          <w:rtl/>
        </w:rPr>
        <w:t>.</w:t>
      </w:r>
    </w:p>
    <w:p w14:paraId="1EF59D38" w14:textId="77777777" w:rsidR="0057056A" w:rsidRPr="0057056A" w:rsidRDefault="0057056A" w:rsidP="0057056A">
      <w:pPr>
        <w:bidi w:val="0"/>
        <w:ind w:firstLine="510"/>
        <w:jc w:val="both"/>
        <w:rPr>
          <w:rFonts w:asciiTheme="majorBidi" w:eastAsia="Calibri" w:hAnsiTheme="majorBidi" w:cstheme="majorBidi"/>
          <w:sz w:val="22"/>
          <w:szCs w:val="22"/>
        </w:rPr>
      </w:pPr>
      <w:r w:rsidRPr="0057056A">
        <w:rPr>
          <w:rFonts w:asciiTheme="majorBidi" w:eastAsia="Calibri" w:hAnsiTheme="majorBidi" w:cstheme="majorBidi"/>
          <w:sz w:val="22"/>
          <w:szCs w:val="22"/>
        </w:rPr>
        <w:t xml:space="preserve">The first level consists of procedural control activities: authorization, segregation of duties, documentation, supervisory review, reconciliation and compliance checks (Merchant &amp; Van der Stede, 2007; Beckett &amp; Jonker, 2002). These preventive and detective routines reduce error, irregularity and fraud (Goodwin-Stewart &amp; Kent, 2006), and they make transactions verifiable after the fact (Power, 1997; Wynne, 2000). Research on internal control over financial reporting is set largely in the corporate sector. It shows that weak control structures are associated with reporting deficiencies and greater regulatory exposure (Goh, 2009; </w:t>
      </w:r>
      <w:proofErr w:type="spellStart"/>
      <w:r w:rsidRPr="0057056A">
        <w:rPr>
          <w:rFonts w:asciiTheme="majorBidi" w:eastAsia="Calibri" w:hAnsiTheme="majorBidi" w:cstheme="majorBidi"/>
          <w:sz w:val="22"/>
          <w:szCs w:val="22"/>
        </w:rPr>
        <w:t>Arwinge</w:t>
      </w:r>
      <w:proofErr w:type="spellEnd"/>
      <w:r w:rsidRPr="0057056A">
        <w:rPr>
          <w:rFonts w:asciiTheme="majorBidi" w:eastAsia="Calibri" w:hAnsiTheme="majorBidi" w:cstheme="majorBidi"/>
          <w:sz w:val="22"/>
          <w:szCs w:val="22"/>
        </w:rPr>
        <w:t>, 2012). In the public sector, the same routines underpin the integrity of financial information and, in turn, public trust in government (Van Dooren et al., 2015)</w:t>
      </w:r>
      <w:r w:rsidRPr="0057056A">
        <w:rPr>
          <w:rFonts w:asciiTheme="majorBidi" w:eastAsia="Calibri" w:hAnsiTheme="majorBidi"/>
          <w:sz w:val="22"/>
          <w:szCs w:val="22"/>
          <w:rtl/>
        </w:rPr>
        <w:t>.</w:t>
      </w:r>
    </w:p>
    <w:p w14:paraId="5A00E9F6" w14:textId="77777777" w:rsidR="0057056A" w:rsidRPr="0057056A" w:rsidRDefault="0057056A" w:rsidP="0057056A">
      <w:pPr>
        <w:bidi w:val="0"/>
        <w:ind w:firstLine="510"/>
        <w:jc w:val="both"/>
        <w:rPr>
          <w:rFonts w:asciiTheme="majorBidi" w:eastAsia="Calibri" w:hAnsiTheme="majorBidi" w:cstheme="majorBidi"/>
          <w:sz w:val="22"/>
          <w:szCs w:val="22"/>
        </w:rPr>
      </w:pPr>
      <w:r w:rsidRPr="0057056A">
        <w:rPr>
          <w:rFonts w:asciiTheme="majorBidi" w:eastAsia="Calibri" w:hAnsiTheme="majorBidi" w:cstheme="majorBidi"/>
          <w:sz w:val="22"/>
          <w:szCs w:val="22"/>
        </w:rPr>
        <w:t>The second level is strategic financial management. It covers budgeting, resource planning, expenditure monitoring, risk management and the alignment of resources with organizational objectives (Anthony et al., 2007; Broadbent &amp; Guthrie, 2008; Cangiano et al., 2013). Procedural controls ask whether transactions are carried out correctly. Strategic financial management asks whether resources are directed toward the right ends. Risk management anticipates threats to those ends rather than detecting breaches after they occur (Kaplan &amp; Mikes, 2016), and the systematic use of performance information connects spending decisions to results (Moynihan, 2008). The effectiveness of this level depends on political commitment, senior management support, institutional capacity and the competence of financial staff (Andrews, 2013). It also depends on training and civil society engagement (Fritzen, 2014), and on reporting standards such as IPSAS that improve the consistency and transparency of public accounts (Jensen, 2023)</w:t>
      </w:r>
      <w:r w:rsidRPr="0057056A">
        <w:rPr>
          <w:rFonts w:asciiTheme="majorBidi" w:eastAsia="Calibri" w:hAnsiTheme="majorBidi"/>
          <w:sz w:val="22"/>
          <w:szCs w:val="22"/>
          <w:rtl/>
        </w:rPr>
        <w:t>.</w:t>
      </w:r>
    </w:p>
    <w:p w14:paraId="69F4ACA1" w14:textId="378A08C6" w:rsidR="0057056A" w:rsidRPr="0057056A" w:rsidRDefault="0057056A" w:rsidP="00C25605">
      <w:pPr>
        <w:bidi w:val="0"/>
        <w:ind w:firstLine="510"/>
        <w:jc w:val="both"/>
        <w:rPr>
          <w:rFonts w:asciiTheme="majorBidi" w:eastAsia="Calibri" w:hAnsiTheme="majorBidi" w:cstheme="majorBidi"/>
          <w:sz w:val="22"/>
          <w:szCs w:val="22"/>
        </w:rPr>
      </w:pPr>
      <w:r w:rsidRPr="0057056A">
        <w:rPr>
          <w:rFonts w:asciiTheme="majorBidi" w:eastAsia="Calibri" w:hAnsiTheme="majorBidi" w:cstheme="majorBidi"/>
          <w:sz w:val="22"/>
          <w:szCs w:val="22"/>
        </w:rPr>
        <w:t>Agency theory provides the main rationale for procedural controls. In the public sector, citizens, legislators and oversight bodies act as principals who delegate authority to public officials, and these officials usually know more about their own actions than their principals do (Jensen &amp; Meckling, 1976; Eisenhardt, 1989). This information asymmetry leaves room for opportunistic behavior and for errors that go unnoticed. Authorization, segregation of duties, documentation</w:t>
      </w:r>
      <w:r w:rsidR="00C25605">
        <w:rPr>
          <w:rFonts w:asciiTheme="majorBidi" w:eastAsia="Calibri" w:hAnsiTheme="majorBidi" w:cstheme="majorBidi"/>
          <w:sz w:val="22"/>
          <w:szCs w:val="22"/>
        </w:rPr>
        <w:t>,</w:t>
      </w:r>
      <w:r w:rsidRPr="0057056A">
        <w:rPr>
          <w:rFonts w:asciiTheme="majorBidi" w:eastAsia="Calibri" w:hAnsiTheme="majorBidi" w:cstheme="majorBidi"/>
          <w:sz w:val="22"/>
          <w:szCs w:val="22"/>
        </w:rPr>
        <w:t xml:space="preserve"> and reconciliation narrow this room by producing independent evidence of what agents have done, which principals can then use to monitor them</w:t>
      </w:r>
      <w:r w:rsidRPr="0057056A">
        <w:rPr>
          <w:rFonts w:asciiTheme="majorBidi" w:eastAsia="Calibri" w:hAnsiTheme="majorBidi"/>
          <w:sz w:val="22"/>
          <w:szCs w:val="22"/>
          <w:rtl/>
        </w:rPr>
        <w:t>.</w:t>
      </w:r>
      <w:r w:rsidR="00C25605">
        <w:rPr>
          <w:rFonts w:asciiTheme="majorBidi" w:eastAsia="Calibri" w:hAnsiTheme="majorBidi" w:cstheme="majorBidi"/>
          <w:sz w:val="22"/>
          <w:szCs w:val="22"/>
        </w:rPr>
        <w:t xml:space="preserve"> </w:t>
      </w:r>
      <w:r w:rsidRPr="0057056A">
        <w:rPr>
          <w:rFonts w:asciiTheme="majorBidi" w:eastAsia="Calibri" w:hAnsiTheme="majorBidi" w:cstheme="majorBidi"/>
          <w:sz w:val="22"/>
          <w:szCs w:val="22"/>
        </w:rPr>
        <w:t xml:space="preserve">Stewardship theory starts from a different assumption about motivation. It holds that managers may identify with the organization and its collective purposes, so their interests need not conflict with those of principals (Davis, </w:t>
      </w:r>
      <w:proofErr w:type="spellStart"/>
      <w:r w:rsidRPr="0057056A">
        <w:rPr>
          <w:rFonts w:asciiTheme="majorBidi" w:eastAsia="Calibri" w:hAnsiTheme="majorBidi" w:cstheme="majorBidi"/>
          <w:sz w:val="22"/>
          <w:szCs w:val="22"/>
        </w:rPr>
        <w:t>Schoorman</w:t>
      </w:r>
      <w:proofErr w:type="spellEnd"/>
      <w:r w:rsidRPr="0057056A">
        <w:rPr>
          <w:rFonts w:asciiTheme="majorBidi" w:eastAsia="Calibri" w:hAnsiTheme="majorBidi" w:cstheme="majorBidi"/>
          <w:sz w:val="22"/>
          <w:szCs w:val="22"/>
        </w:rPr>
        <w:t>, &amp; Donaldson, 1997). From this standpoint, close monitoring adds little to the conduct of those who already act responsibly and may even erode their commitment. A framework that grants managers discretion while tying it to shared goals matters more. Strategic financial management offers such a framework. Through budgeting, planning and performance-based allocation, managers become answerable for results as well as procedures, which strengthens their sense of responsibility, professional trust</w:t>
      </w:r>
      <w:r w:rsidR="00533B36">
        <w:rPr>
          <w:rFonts w:asciiTheme="majorBidi" w:eastAsia="Calibri" w:hAnsiTheme="majorBidi" w:cstheme="majorBidi"/>
          <w:sz w:val="22"/>
          <w:szCs w:val="22"/>
        </w:rPr>
        <w:t>,</w:t>
      </w:r>
      <w:r w:rsidRPr="0057056A">
        <w:rPr>
          <w:rFonts w:asciiTheme="majorBidi" w:eastAsia="Calibri" w:hAnsiTheme="majorBidi" w:cstheme="majorBidi"/>
          <w:sz w:val="22"/>
          <w:szCs w:val="22"/>
        </w:rPr>
        <w:t xml:space="preserve"> and alignment with public objectives. This effect is reinforced by a supportive ethical infrastructure (Kaptein, 2011) and by decision processes that can be reviewed against professional standards (Gendron et al., 2007)</w:t>
      </w:r>
      <w:r w:rsidRPr="0057056A">
        <w:rPr>
          <w:rFonts w:asciiTheme="majorBidi" w:eastAsia="Calibri" w:hAnsiTheme="majorBidi"/>
          <w:sz w:val="22"/>
          <w:szCs w:val="22"/>
          <w:rtl/>
        </w:rPr>
        <w:t>.</w:t>
      </w:r>
    </w:p>
    <w:p w14:paraId="21DA2238" w14:textId="77777777" w:rsidR="0057056A" w:rsidRPr="0057056A" w:rsidRDefault="0057056A" w:rsidP="0057056A">
      <w:pPr>
        <w:bidi w:val="0"/>
        <w:ind w:firstLine="510"/>
        <w:jc w:val="both"/>
        <w:rPr>
          <w:rFonts w:asciiTheme="majorBidi" w:eastAsia="Calibri" w:hAnsiTheme="majorBidi" w:cstheme="majorBidi"/>
          <w:sz w:val="22"/>
          <w:szCs w:val="22"/>
        </w:rPr>
      </w:pPr>
      <w:r w:rsidRPr="0057056A">
        <w:rPr>
          <w:rFonts w:asciiTheme="majorBidi" w:eastAsia="Calibri" w:hAnsiTheme="majorBidi" w:cstheme="majorBidi"/>
          <w:sz w:val="22"/>
          <w:szCs w:val="22"/>
        </w:rPr>
        <w:t>Accountability theory links the two levels of control to the four outcomes of this study. On this view, accountability is achieved when actors provide information, forums deliberate on it and consequences follow (Bovens, 2007; Schedler, 1999; Behn, 2001). Financial controls contribute to each of these stages, though not equally across the four dimensions. Organizational accountability benefits when procedural controls give managers reliable information on whether processes work as intended, and when strategic financial management makes clear who is responsible for which results (Ebrahim, 2003; Anthony et al., 2007). Legal accountability relies mainly on procedural controls, which prevent unauthorized spending and leave the audit trail required for subsequent legal or administrative review (Beckett &amp; Jonker, 2002; Goh, 2009). Strategic financial management adds to this by building compliance into budgeting and procurement (</w:t>
      </w:r>
      <w:proofErr w:type="spellStart"/>
      <w:r w:rsidRPr="0057056A">
        <w:rPr>
          <w:rFonts w:asciiTheme="majorBidi" w:eastAsia="Calibri" w:hAnsiTheme="majorBidi" w:cstheme="majorBidi"/>
          <w:sz w:val="22"/>
          <w:szCs w:val="22"/>
        </w:rPr>
        <w:t>Arwinge</w:t>
      </w:r>
      <w:proofErr w:type="spellEnd"/>
      <w:r w:rsidRPr="0057056A">
        <w:rPr>
          <w:rFonts w:asciiTheme="majorBidi" w:eastAsia="Calibri" w:hAnsiTheme="majorBidi" w:cstheme="majorBidi"/>
          <w:sz w:val="22"/>
          <w:szCs w:val="22"/>
        </w:rPr>
        <w:t xml:space="preserve">, 2012; Kaplan &amp; Mikes, 2016). Professional accountability is strengthened when controls make technical and ethical expectations visible in daily work and open professional judgments to review (Kaptein, 2011; Gendron et al., 2007). Political accountability requires financial information that external audiences find traceable and credible (Schedler, 1999), together with evidence that expenditure serves stated policy priorities (Moynihan, </w:t>
      </w:r>
      <w:r w:rsidRPr="0057056A">
        <w:rPr>
          <w:rFonts w:asciiTheme="majorBidi" w:eastAsia="Calibri" w:hAnsiTheme="majorBidi" w:cstheme="majorBidi"/>
          <w:sz w:val="22"/>
          <w:szCs w:val="22"/>
        </w:rPr>
        <w:lastRenderedPageBreak/>
        <w:t>2008). We therefore expect both procedural control activities and strategic financial management to be positively associated with each of the four dimensions of accountability</w:t>
      </w:r>
      <w:r w:rsidRPr="0057056A">
        <w:rPr>
          <w:rFonts w:asciiTheme="majorBidi" w:eastAsia="Calibri" w:hAnsiTheme="majorBidi"/>
          <w:sz w:val="22"/>
          <w:szCs w:val="22"/>
          <w:rtl/>
        </w:rPr>
        <w:t>.</w:t>
      </w:r>
    </w:p>
    <w:p w14:paraId="58CF6637" w14:textId="77777777" w:rsidR="000631B1" w:rsidRDefault="0057056A" w:rsidP="000631B1">
      <w:pPr>
        <w:bidi w:val="0"/>
        <w:ind w:firstLine="510"/>
        <w:jc w:val="both"/>
        <w:rPr>
          <w:rFonts w:asciiTheme="majorBidi" w:eastAsia="Calibri" w:hAnsiTheme="majorBidi" w:cstheme="majorBidi"/>
          <w:sz w:val="22"/>
          <w:szCs w:val="22"/>
          <w:rtl/>
        </w:rPr>
      </w:pPr>
      <w:r w:rsidRPr="0057056A">
        <w:rPr>
          <w:rFonts w:asciiTheme="majorBidi" w:eastAsia="Calibri" w:hAnsiTheme="majorBidi" w:cstheme="majorBidi"/>
          <w:sz w:val="22"/>
          <w:szCs w:val="22"/>
        </w:rPr>
        <w:t>Other theoretical perspectives are consistent with this framework, although they are not part of our model. Institutional theory suggests that organizations may adopt control practices in response to coercive and normative pressures, sometimes more for legitimacy than for effect (DiMaggio &amp; Powell, 1983; Scott, 2004). Public choice theory shares the agency assumption that bureaucrats and politicians may pursue their own interests (Buchanan &amp; Tullock, 1962), and work on institutional design highlights the role of rules and monitoring in governing shared resources (Ostrom, 1990). New Public Management, for its part, shifted the emphasis of control from input compliance toward performance measurement and managerial responsibility (Hood, 1991).</w:t>
      </w:r>
    </w:p>
    <w:p w14:paraId="08DA3EA4" w14:textId="77777777" w:rsidR="000631B1" w:rsidRDefault="000631B1" w:rsidP="000631B1">
      <w:pPr>
        <w:bidi w:val="0"/>
        <w:ind w:firstLine="510"/>
        <w:jc w:val="both"/>
        <w:rPr>
          <w:rFonts w:asciiTheme="majorBidi" w:eastAsia="Calibri" w:hAnsiTheme="majorBidi" w:cstheme="majorBidi"/>
          <w:sz w:val="22"/>
          <w:szCs w:val="22"/>
          <w:rtl/>
        </w:rPr>
      </w:pPr>
    </w:p>
    <w:p w14:paraId="3D8B3E70" w14:textId="54EF3259" w:rsidR="000631B1" w:rsidRPr="00C25605" w:rsidRDefault="000631B1" w:rsidP="00C25605">
      <w:pPr>
        <w:pStyle w:val="ListParagraph"/>
        <w:numPr>
          <w:ilvl w:val="1"/>
          <w:numId w:val="22"/>
        </w:numPr>
        <w:jc w:val="both"/>
        <w:rPr>
          <w:rFonts w:asciiTheme="majorBidi" w:eastAsia="Calibri" w:hAnsiTheme="majorBidi" w:cstheme="majorBidi"/>
          <w:sz w:val="22"/>
          <w:szCs w:val="22"/>
        </w:rPr>
      </w:pPr>
      <w:r w:rsidRPr="00C25605">
        <w:rPr>
          <w:rFonts w:asciiTheme="majorBidi" w:eastAsia="Calibri" w:hAnsiTheme="majorBidi" w:cstheme="majorBidi"/>
          <w:b/>
          <w:bCs/>
          <w:sz w:val="22"/>
          <w:szCs w:val="22"/>
        </w:rPr>
        <w:t>Hypothesis Development</w:t>
      </w:r>
    </w:p>
    <w:p w14:paraId="73913B15" w14:textId="34AA583D" w:rsidR="00A830D6" w:rsidRPr="00B305D3" w:rsidRDefault="00A830D6" w:rsidP="00C25605">
      <w:pPr>
        <w:pStyle w:val="ListParagraph"/>
        <w:numPr>
          <w:ilvl w:val="2"/>
          <w:numId w:val="22"/>
        </w:numPr>
        <w:jc w:val="both"/>
        <w:rPr>
          <w:rFonts w:asciiTheme="majorBidi" w:eastAsia="Calibri" w:hAnsiTheme="majorBidi" w:cstheme="majorBidi"/>
          <w:b/>
          <w:bCs/>
          <w:sz w:val="22"/>
          <w:szCs w:val="22"/>
        </w:rPr>
      </w:pPr>
      <w:r w:rsidRPr="00B305D3">
        <w:rPr>
          <w:rFonts w:asciiTheme="majorBidi" w:eastAsia="Calibri" w:hAnsiTheme="majorBidi" w:cstheme="majorBidi"/>
          <w:b/>
          <w:bCs/>
          <w:sz w:val="22"/>
          <w:szCs w:val="22"/>
        </w:rPr>
        <w:t>Control Activities and Accountability Dimensions</w:t>
      </w:r>
    </w:p>
    <w:p w14:paraId="0949E471" w14:textId="1BF65356" w:rsidR="000631B1" w:rsidRPr="000631B1" w:rsidRDefault="000631B1" w:rsidP="000631B1">
      <w:pPr>
        <w:bidi w:val="0"/>
        <w:ind w:firstLine="284"/>
        <w:jc w:val="both"/>
        <w:rPr>
          <w:rFonts w:asciiTheme="majorBidi" w:eastAsia="Calibri" w:hAnsiTheme="majorBidi" w:cstheme="majorBidi"/>
          <w:sz w:val="22"/>
          <w:szCs w:val="22"/>
        </w:rPr>
      </w:pPr>
      <w:r w:rsidRPr="000631B1">
        <w:rPr>
          <w:rFonts w:asciiTheme="majorBidi" w:eastAsia="Calibri" w:hAnsiTheme="majorBidi" w:cstheme="majorBidi"/>
          <w:sz w:val="22"/>
          <w:szCs w:val="22"/>
        </w:rPr>
        <w:t>Control activities are the policies and procedures through which an organization authorizes transactions, safeguards assets, verifies records, monitors compliance</w:t>
      </w:r>
      <w:r w:rsidR="00C25605">
        <w:rPr>
          <w:rFonts w:asciiTheme="majorBidi" w:eastAsia="Calibri" w:hAnsiTheme="majorBidi" w:cstheme="majorBidi"/>
          <w:sz w:val="22"/>
          <w:szCs w:val="22"/>
        </w:rPr>
        <w:t>,</w:t>
      </w:r>
      <w:r w:rsidRPr="000631B1">
        <w:rPr>
          <w:rFonts w:asciiTheme="majorBidi" w:eastAsia="Calibri" w:hAnsiTheme="majorBidi" w:cstheme="majorBidi"/>
          <w:sz w:val="22"/>
          <w:szCs w:val="22"/>
        </w:rPr>
        <w:t xml:space="preserve"> and corrects deviations from approved plans. In public organizations</w:t>
      </w:r>
      <w:r w:rsidR="00C25605">
        <w:rPr>
          <w:rFonts w:asciiTheme="majorBidi" w:eastAsia="Calibri" w:hAnsiTheme="majorBidi" w:cstheme="majorBidi"/>
          <w:sz w:val="22"/>
          <w:szCs w:val="22"/>
        </w:rPr>
        <w:t>,</w:t>
      </w:r>
      <w:r w:rsidRPr="000631B1">
        <w:rPr>
          <w:rFonts w:asciiTheme="majorBidi" w:eastAsia="Calibri" w:hAnsiTheme="majorBidi" w:cstheme="majorBidi"/>
          <w:sz w:val="22"/>
          <w:szCs w:val="22"/>
        </w:rPr>
        <w:t xml:space="preserve"> they include budgetary controls, authorization procedures, segregation of duties, reconciliations, financial reporting, internal and external </w:t>
      </w:r>
      <w:r w:rsidR="00C25605">
        <w:rPr>
          <w:rFonts w:asciiTheme="majorBidi" w:eastAsia="Calibri" w:hAnsiTheme="majorBidi" w:cstheme="majorBidi"/>
          <w:sz w:val="22"/>
          <w:szCs w:val="22"/>
        </w:rPr>
        <w:t>audits</w:t>
      </w:r>
      <w:r w:rsidRPr="000631B1">
        <w:rPr>
          <w:rFonts w:asciiTheme="majorBidi" w:eastAsia="Calibri" w:hAnsiTheme="majorBidi" w:cstheme="majorBidi"/>
          <w:sz w:val="22"/>
          <w:szCs w:val="22"/>
        </w:rPr>
        <w:t>, and compliance reviews. The framework in Section 2.1 suggests two ways in which these activities contribute to accountability. In agency terms, they reduce information asymmetry because they produce evidence of how public resources were approved, used</w:t>
      </w:r>
      <w:r w:rsidR="00C25605">
        <w:rPr>
          <w:rFonts w:asciiTheme="majorBidi" w:eastAsia="Calibri" w:hAnsiTheme="majorBidi" w:cstheme="majorBidi"/>
          <w:sz w:val="22"/>
          <w:szCs w:val="22"/>
        </w:rPr>
        <w:t>,</w:t>
      </w:r>
      <w:r w:rsidRPr="000631B1">
        <w:rPr>
          <w:rFonts w:asciiTheme="majorBidi" w:eastAsia="Calibri" w:hAnsiTheme="majorBidi" w:cstheme="majorBidi"/>
          <w:sz w:val="22"/>
          <w:szCs w:val="22"/>
        </w:rPr>
        <w:t xml:space="preserve"> and reported, and this evidence can be verified independently of the officials who generated it (Mautz &amp; Sharaf, 1961; Power, 1997; Wynne, 2000). Empirical work supports this reasoning: organizations with internal control weaknesses tend to produce lower-quality financial reports (Ashbaugh-Skaife et al., 2007; Doyle et al., 2007), while internal and public </w:t>
      </w:r>
      <w:r w:rsidR="00C25605">
        <w:rPr>
          <w:rFonts w:asciiTheme="majorBidi" w:eastAsia="Calibri" w:hAnsiTheme="majorBidi" w:cstheme="majorBidi"/>
          <w:sz w:val="22"/>
          <w:szCs w:val="22"/>
        </w:rPr>
        <w:t>audits</w:t>
      </w:r>
      <w:r w:rsidRPr="000631B1">
        <w:rPr>
          <w:rFonts w:asciiTheme="majorBidi" w:eastAsia="Calibri" w:hAnsiTheme="majorBidi" w:cstheme="majorBidi"/>
          <w:sz w:val="22"/>
          <w:szCs w:val="22"/>
        </w:rPr>
        <w:t xml:space="preserve"> </w:t>
      </w:r>
      <w:r>
        <w:rPr>
          <w:rFonts w:asciiTheme="majorBidi" w:eastAsia="Calibri" w:hAnsiTheme="majorBidi" w:cstheme="majorBidi"/>
          <w:sz w:val="22"/>
          <w:szCs w:val="22"/>
        </w:rPr>
        <w:t>assure</w:t>
      </w:r>
      <w:r w:rsidRPr="000631B1">
        <w:rPr>
          <w:rFonts w:asciiTheme="majorBidi" w:eastAsia="Calibri" w:hAnsiTheme="majorBidi" w:cstheme="majorBidi"/>
          <w:sz w:val="22"/>
          <w:szCs w:val="22"/>
        </w:rPr>
        <w:t xml:space="preserve"> financial integrity and control effectiveness (Ferry et al., 2022; Cantù et al., 2024). In terms of accountability theory, however, evidence matters only to the extent that a forum can use it. Because each dimension of accountability involves a different forum applying a different standard, the contribution of control activities has to be traced separately for each dimension</w:t>
      </w:r>
      <w:r w:rsidRPr="000631B1">
        <w:rPr>
          <w:rFonts w:asciiTheme="majorBidi" w:eastAsia="Calibri" w:hAnsiTheme="majorBidi"/>
          <w:sz w:val="22"/>
          <w:szCs w:val="22"/>
          <w:rtl/>
        </w:rPr>
        <w:t>.</w:t>
      </w:r>
    </w:p>
    <w:p w14:paraId="4DF2DA1B" w14:textId="207180BB" w:rsidR="000631B1" w:rsidRPr="000631B1" w:rsidRDefault="000631B1" w:rsidP="000631B1">
      <w:pPr>
        <w:bidi w:val="0"/>
        <w:ind w:firstLine="284"/>
        <w:jc w:val="both"/>
        <w:rPr>
          <w:rFonts w:asciiTheme="majorBidi" w:eastAsia="Calibri" w:hAnsiTheme="majorBidi" w:cstheme="majorBidi"/>
          <w:sz w:val="22"/>
          <w:szCs w:val="22"/>
        </w:rPr>
      </w:pPr>
      <w:r w:rsidRPr="000631B1">
        <w:rPr>
          <w:rFonts w:asciiTheme="majorBidi" w:eastAsia="Calibri" w:hAnsiTheme="majorBidi" w:cstheme="majorBidi"/>
          <w:sz w:val="22"/>
          <w:szCs w:val="22"/>
        </w:rPr>
        <w:t>Organizational accountability is rendered to superiors within the administrative hierarchy, who need to know whether operations are proceeding as planned and who is responsible when they are not. Control activities supply this information by assigning responsibilities, documenting transactions and exposing deviations from approved policies. This is the core function of management control systems, which direct employee behavior toward organizational objectives and give managers a basis for evaluating performance, allocating resources</w:t>
      </w:r>
      <w:r w:rsidR="00C25605">
        <w:rPr>
          <w:rFonts w:asciiTheme="majorBidi" w:eastAsia="Calibri" w:hAnsiTheme="majorBidi" w:cstheme="majorBidi"/>
          <w:sz w:val="22"/>
          <w:szCs w:val="22"/>
        </w:rPr>
        <w:t>,</w:t>
      </w:r>
      <w:r w:rsidRPr="000631B1">
        <w:rPr>
          <w:rFonts w:asciiTheme="majorBidi" w:eastAsia="Calibri" w:hAnsiTheme="majorBidi" w:cstheme="majorBidi"/>
          <w:sz w:val="22"/>
          <w:szCs w:val="22"/>
        </w:rPr>
        <w:t xml:space="preserve"> and intervening when necessary (Merchant, 1998; Merchant &amp; Van der Stede, 2007). Roberts and </w:t>
      </w:r>
      <w:proofErr w:type="spellStart"/>
      <w:r w:rsidRPr="000631B1">
        <w:rPr>
          <w:rFonts w:asciiTheme="majorBidi" w:eastAsia="Calibri" w:hAnsiTheme="majorBidi" w:cstheme="majorBidi"/>
          <w:sz w:val="22"/>
          <w:szCs w:val="22"/>
        </w:rPr>
        <w:t>Scapens</w:t>
      </w:r>
      <w:proofErr w:type="spellEnd"/>
      <w:r w:rsidRPr="000631B1">
        <w:rPr>
          <w:rFonts w:asciiTheme="majorBidi" w:eastAsia="Calibri" w:hAnsiTheme="majorBidi" w:cstheme="majorBidi"/>
          <w:sz w:val="22"/>
          <w:szCs w:val="22"/>
        </w:rPr>
        <w:t xml:space="preserve"> (1985) argue that accounting systems do more than record activity. They shape the very patterns through which organizational members give account to one another. Internal audit, periodic financial review</w:t>
      </w:r>
      <w:r w:rsidR="00C25605">
        <w:rPr>
          <w:rFonts w:asciiTheme="majorBidi" w:eastAsia="Calibri" w:hAnsiTheme="majorBidi" w:cstheme="majorBidi"/>
          <w:sz w:val="22"/>
          <w:szCs w:val="22"/>
        </w:rPr>
        <w:t>,</w:t>
      </w:r>
      <w:r w:rsidRPr="000631B1">
        <w:rPr>
          <w:rFonts w:asciiTheme="majorBidi" w:eastAsia="Calibri" w:hAnsiTheme="majorBidi" w:cstheme="majorBidi"/>
          <w:sz w:val="22"/>
          <w:szCs w:val="22"/>
        </w:rPr>
        <w:t xml:space="preserve"> and compliance monitoring add a second line of assessment by examining whether controls operate as designed and whether risks are adequately managed (Goodwin-Stewart &amp; Kent, 2006). In the public sector, internal audit has also been found to support the integration of controls and organizational learning, rather than serving only to detect failures after they occur (Cantù et al., 2024). Budgetary control and performance measurement complete this cycle by linking resources to outputs and allowing actual results to be compared with planned targets (</w:t>
      </w:r>
      <w:proofErr w:type="spellStart"/>
      <w:r w:rsidRPr="000631B1">
        <w:rPr>
          <w:rFonts w:asciiTheme="majorBidi" w:eastAsia="Calibri" w:hAnsiTheme="majorBidi" w:cstheme="majorBidi"/>
          <w:sz w:val="22"/>
          <w:szCs w:val="22"/>
        </w:rPr>
        <w:t>Wildavsky</w:t>
      </w:r>
      <w:proofErr w:type="spellEnd"/>
      <w:r w:rsidRPr="000631B1">
        <w:rPr>
          <w:rFonts w:asciiTheme="majorBidi" w:eastAsia="Calibri" w:hAnsiTheme="majorBidi" w:cstheme="majorBidi"/>
          <w:sz w:val="22"/>
          <w:szCs w:val="22"/>
        </w:rPr>
        <w:t>, 1986; Behn, 2003). We therefore propose</w:t>
      </w:r>
      <w:r w:rsidRPr="000631B1">
        <w:rPr>
          <w:rFonts w:asciiTheme="majorBidi" w:eastAsia="Calibri" w:hAnsiTheme="majorBidi"/>
          <w:sz w:val="22"/>
          <w:szCs w:val="22"/>
          <w:rtl/>
        </w:rPr>
        <w:t>:</w:t>
      </w:r>
    </w:p>
    <w:p w14:paraId="78A60EF4" w14:textId="77777777" w:rsidR="000631B1" w:rsidRPr="000631B1" w:rsidRDefault="000631B1" w:rsidP="000631B1">
      <w:pPr>
        <w:bidi w:val="0"/>
        <w:ind w:firstLine="284"/>
        <w:jc w:val="both"/>
        <w:rPr>
          <w:rFonts w:asciiTheme="majorBidi" w:eastAsia="Calibri" w:hAnsiTheme="majorBidi" w:cstheme="majorBidi"/>
          <w:sz w:val="22"/>
          <w:szCs w:val="22"/>
        </w:rPr>
      </w:pPr>
    </w:p>
    <w:p w14:paraId="15989BFB" w14:textId="77777777" w:rsidR="000631B1" w:rsidRPr="000631B1" w:rsidRDefault="000631B1" w:rsidP="000631B1">
      <w:pPr>
        <w:bidi w:val="0"/>
        <w:ind w:firstLine="284"/>
        <w:jc w:val="both"/>
        <w:rPr>
          <w:rFonts w:eastAsia="Calibri"/>
          <w:i/>
          <w:iCs/>
          <w:sz w:val="22"/>
          <w:szCs w:val="22"/>
        </w:rPr>
      </w:pPr>
      <w:r w:rsidRPr="000631B1">
        <w:rPr>
          <w:rFonts w:eastAsia="Calibri"/>
          <w:i/>
          <w:iCs/>
          <w:sz w:val="22"/>
          <w:szCs w:val="22"/>
        </w:rPr>
        <w:t>H1. Control activities have a positive effect on organizational accountability in the public sector</w:t>
      </w:r>
      <w:r w:rsidRPr="000631B1">
        <w:rPr>
          <w:rFonts w:eastAsia="Calibri"/>
          <w:i/>
          <w:iCs/>
          <w:sz w:val="22"/>
          <w:szCs w:val="22"/>
          <w:rtl/>
        </w:rPr>
        <w:t>.</w:t>
      </w:r>
    </w:p>
    <w:p w14:paraId="1AA4B10C" w14:textId="77777777" w:rsidR="000631B1" w:rsidRPr="000631B1" w:rsidRDefault="000631B1" w:rsidP="000631B1">
      <w:pPr>
        <w:bidi w:val="0"/>
        <w:ind w:firstLine="284"/>
        <w:jc w:val="both"/>
        <w:rPr>
          <w:rFonts w:asciiTheme="majorBidi" w:eastAsia="Calibri" w:hAnsiTheme="majorBidi" w:cstheme="majorBidi"/>
          <w:sz w:val="22"/>
          <w:szCs w:val="22"/>
        </w:rPr>
      </w:pPr>
    </w:p>
    <w:p w14:paraId="3B28CA10" w14:textId="77777777" w:rsidR="000631B1" w:rsidRPr="000631B1" w:rsidRDefault="000631B1" w:rsidP="000631B1">
      <w:pPr>
        <w:bidi w:val="0"/>
        <w:ind w:firstLine="284"/>
        <w:jc w:val="both"/>
        <w:rPr>
          <w:rFonts w:asciiTheme="majorBidi" w:eastAsia="Calibri" w:hAnsiTheme="majorBidi" w:cstheme="majorBidi"/>
          <w:sz w:val="22"/>
          <w:szCs w:val="22"/>
        </w:rPr>
      </w:pPr>
      <w:r w:rsidRPr="000631B1">
        <w:rPr>
          <w:rFonts w:asciiTheme="majorBidi" w:eastAsia="Calibri" w:hAnsiTheme="majorBidi" w:cstheme="majorBidi"/>
          <w:sz w:val="22"/>
          <w:szCs w:val="22"/>
        </w:rPr>
        <w:t>Legal accountability is rendered to courts, regulators and audit institutions, whose standard is the lawfulness of public action. Such forums can apply this standard only to transactions that are adequately documented. Approval procedures, segregation of duties, reconciliations, compliance reviews and mandatory reporting ensure that transactions are authorized and recorded in accordance with statutory requirements. In doing so, they create the audit trail on which legal and administrative review depends (Beckett &amp; Jonker, 2002; Merchant &amp; Otley, 2006). Controls of this kind also operate preventively. Compliance audits, control validation and regulatory monitoring can identify irregularities before they develop into material violations (</w:t>
      </w:r>
      <w:proofErr w:type="spellStart"/>
      <w:r w:rsidRPr="000631B1">
        <w:rPr>
          <w:rFonts w:asciiTheme="majorBidi" w:eastAsia="Calibri" w:hAnsiTheme="majorBidi" w:cstheme="majorBidi"/>
          <w:sz w:val="22"/>
          <w:szCs w:val="22"/>
        </w:rPr>
        <w:t>Arwinge</w:t>
      </w:r>
      <w:proofErr w:type="spellEnd"/>
      <w:r w:rsidRPr="000631B1">
        <w:rPr>
          <w:rFonts w:asciiTheme="majorBidi" w:eastAsia="Calibri" w:hAnsiTheme="majorBidi" w:cstheme="majorBidi"/>
          <w:sz w:val="22"/>
          <w:szCs w:val="22"/>
        </w:rPr>
        <w:t xml:space="preserve">, 2012; Kaplan &amp; Mikes, 2016). Research on internal control over financial reporting points in the same direction: control weaknesses are associated with lower reporting quality, and governance mechanisms such as audit committees play a role in their remediation </w:t>
      </w:r>
      <w:r w:rsidRPr="000631B1">
        <w:rPr>
          <w:rFonts w:asciiTheme="majorBidi" w:eastAsia="Calibri" w:hAnsiTheme="majorBidi" w:cstheme="majorBidi"/>
          <w:sz w:val="22"/>
          <w:szCs w:val="22"/>
        </w:rPr>
        <w:lastRenderedPageBreak/>
        <w:t xml:space="preserve">(Doyle et al., 2007; Goh, 2009). Beyond the organization, public audit </w:t>
      </w:r>
      <w:proofErr w:type="gramStart"/>
      <w:r w:rsidRPr="000631B1">
        <w:rPr>
          <w:rFonts w:asciiTheme="majorBidi" w:eastAsia="Calibri" w:hAnsiTheme="majorBidi" w:cstheme="majorBidi"/>
          <w:sz w:val="22"/>
          <w:szCs w:val="22"/>
        </w:rPr>
        <w:t>subjects</w:t>
      </w:r>
      <w:proofErr w:type="gramEnd"/>
      <w:r w:rsidRPr="000631B1">
        <w:rPr>
          <w:rFonts w:asciiTheme="majorBidi" w:eastAsia="Calibri" w:hAnsiTheme="majorBidi" w:cstheme="majorBidi"/>
          <w:sz w:val="22"/>
          <w:szCs w:val="22"/>
        </w:rPr>
        <w:t xml:space="preserve"> government entities to external examination of the legality, regularity and propriety of their financial activities (Ferry et al., 2022). We therefore propose</w:t>
      </w:r>
      <w:r w:rsidRPr="000631B1">
        <w:rPr>
          <w:rFonts w:asciiTheme="majorBidi" w:eastAsia="Calibri" w:hAnsiTheme="majorBidi"/>
          <w:sz w:val="22"/>
          <w:szCs w:val="22"/>
          <w:rtl/>
        </w:rPr>
        <w:t>:</w:t>
      </w:r>
    </w:p>
    <w:p w14:paraId="26DCA433" w14:textId="77777777" w:rsidR="000631B1" w:rsidRPr="000631B1" w:rsidRDefault="000631B1" w:rsidP="000631B1">
      <w:pPr>
        <w:bidi w:val="0"/>
        <w:ind w:firstLine="284"/>
        <w:jc w:val="both"/>
        <w:rPr>
          <w:rFonts w:asciiTheme="majorBidi" w:eastAsia="Calibri" w:hAnsiTheme="majorBidi" w:cstheme="majorBidi"/>
          <w:sz w:val="22"/>
          <w:szCs w:val="22"/>
        </w:rPr>
      </w:pPr>
    </w:p>
    <w:p w14:paraId="799410F1" w14:textId="77777777" w:rsidR="000631B1" w:rsidRPr="000631B1" w:rsidRDefault="000631B1" w:rsidP="000631B1">
      <w:pPr>
        <w:bidi w:val="0"/>
        <w:ind w:firstLine="284"/>
        <w:jc w:val="both"/>
        <w:rPr>
          <w:rFonts w:asciiTheme="majorBidi" w:eastAsia="Calibri" w:hAnsiTheme="majorBidi" w:cstheme="majorBidi"/>
          <w:i/>
          <w:iCs/>
          <w:sz w:val="22"/>
          <w:szCs w:val="22"/>
        </w:rPr>
      </w:pPr>
      <w:r w:rsidRPr="000631B1">
        <w:rPr>
          <w:rFonts w:asciiTheme="majorBidi" w:eastAsia="Calibri" w:hAnsiTheme="majorBidi" w:cstheme="majorBidi"/>
          <w:i/>
          <w:iCs/>
          <w:sz w:val="22"/>
          <w:szCs w:val="22"/>
        </w:rPr>
        <w:t>H2. Control activities have a positive effect on legal accountability in the public sector</w:t>
      </w:r>
      <w:r w:rsidRPr="000631B1">
        <w:rPr>
          <w:rFonts w:asciiTheme="majorBidi" w:eastAsia="Calibri" w:hAnsiTheme="majorBidi"/>
          <w:i/>
          <w:iCs/>
          <w:sz w:val="22"/>
          <w:szCs w:val="22"/>
          <w:rtl/>
        </w:rPr>
        <w:t>.</w:t>
      </w:r>
    </w:p>
    <w:p w14:paraId="405AD447" w14:textId="77777777" w:rsidR="000631B1" w:rsidRPr="000631B1" w:rsidRDefault="000631B1" w:rsidP="000631B1">
      <w:pPr>
        <w:bidi w:val="0"/>
        <w:ind w:firstLine="284"/>
        <w:jc w:val="both"/>
        <w:rPr>
          <w:rFonts w:asciiTheme="majorBidi" w:eastAsia="Calibri" w:hAnsiTheme="majorBidi" w:cstheme="majorBidi"/>
          <w:sz w:val="22"/>
          <w:szCs w:val="22"/>
        </w:rPr>
      </w:pPr>
    </w:p>
    <w:p w14:paraId="778E82D4" w14:textId="77777777" w:rsidR="000631B1" w:rsidRPr="000631B1" w:rsidRDefault="000631B1" w:rsidP="000631B1">
      <w:pPr>
        <w:bidi w:val="0"/>
        <w:ind w:firstLine="284"/>
        <w:jc w:val="both"/>
        <w:rPr>
          <w:rFonts w:asciiTheme="majorBidi" w:eastAsia="Calibri" w:hAnsiTheme="majorBidi" w:cstheme="majorBidi"/>
          <w:sz w:val="22"/>
          <w:szCs w:val="22"/>
        </w:rPr>
      </w:pPr>
      <w:r w:rsidRPr="000631B1">
        <w:rPr>
          <w:rFonts w:asciiTheme="majorBidi" w:eastAsia="Calibri" w:hAnsiTheme="majorBidi" w:cstheme="majorBidi"/>
          <w:sz w:val="22"/>
          <w:szCs w:val="22"/>
        </w:rPr>
        <w:t>Professional accountability is rendered to peers and professional bodies, and its standard is competent and ethical practice. Here control activities matter because they make professional expectations explicit and open individual judgments to review. Codes of conduct, ethics training, supervisory review, independent audit and formal reporting procedures provide criteria against which the work of accountants, auditors and financial managers can be assessed (Uhr, 1993; Hall, 2005; Kaptein, 2011). Viewed as a package of interrelated mechanisms rather than as isolated procedures (Malmi &amp; Brown, 2008), management control aligns individual conduct with organizational goals and provides the reliable information that professional oversight requires (Merchant &amp; Van der Stede, 2007). Independent review limits the opportunity for error and misconduct (Mautz &amp; Sharaf, 1961; Power, 1997). It also ties decisions to identifiable individuals, which Schlenker (1997) identifies as a precondition for personal responsibility. Internal audit reinforces these effects by evaluating governance, risk management and control arrangements, and it can thereby sustain a culture of professional discipline and continuous improvement (Cantù et al., 2024). We therefore propose</w:t>
      </w:r>
      <w:r w:rsidRPr="000631B1">
        <w:rPr>
          <w:rFonts w:asciiTheme="majorBidi" w:eastAsia="Calibri" w:hAnsiTheme="majorBidi"/>
          <w:sz w:val="22"/>
          <w:szCs w:val="22"/>
          <w:rtl/>
        </w:rPr>
        <w:t>:</w:t>
      </w:r>
    </w:p>
    <w:p w14:paraId="313DF375" w14:textId="77777777" w:rsidR="000631B1" w:rsidRPr="000631B1" w:rsidRDefault="000631B1" w:rsidP="000631B1">
      <w:pPr>
        <w:bidi w:val="0"/>
        <w:ind w:firstLine="284"/>
        <w:jc w:val="both"/>
        <w:rPr>
          <w:rFonts w:asciiTheme="majorBidi" w:eastAsia="Calibri" w:hAnsiTheme="majorBidi" w:cstheme="majorBidi"/>
          <w:sz w:val="22"/>
          <w:szCs w:val="22"/>
        </w:rPr>
      </w:pPr>
    </w:p>
    <w:p w14:paraId="30B18D79" w14:textId="77777777" w:rsidR="000631B1" w:rsidRPr="000631B1" w:rsidRDefault="000631B1" w:rsidP="000631B1">
      <w:pPr>
        <w:bidi w:val="0"/>
        <w:ind w:firstLine="284"/>
        <w:jc w:val="both"/>
        <w:rPr>
          <w:rFonts w:asciiTheme="majorBidi" w:eastAsia="Calibri" w:hAnsiTheme="majorBidi" w:cstheme="majorBidi"/>
          <w:i/>
          <w:iCs/>
          <w:sz w:val="22"/>
          <w:szCs w:val="22"/>
        </w:rPr>
      </w:pPr>
      <w:r w:rsidRPr="000631B1">
        <w:rPr>
          <w:rFonts w:asciiTheme="majorBidi" w:eastAsia="Calibri" w:hAnsiTheme="majorBidi" w:cstheme="majorBidi"/>
          <w:i/>
          <w:iCs/>
          <w:sz w:val="22"/>
          <w:szCs w:val="22"/>
        </w:rPr>
        <w:t>H3. Control activities have a positive effect on professional accountability in the public sector</w:t>
      </w:r>
      <w:r w:rsidRPr="000631B1">
        <w:rPr>
          <w:rFonts w:asciiTheme="majorBidi" w:eastAsia="Calibri" w:hAnsiTheme="majorBidi"/>
          <w:i/>
          <w:iCs/>
          <w:sz w:val="22"/>
          <w:szCs w:val="22"/>
          <w:rtl/>
        </w:rPr>
        <w:t>.</w:t>
      </w:r>
    </w:p>
    <w:p w14:paraId="268D16C0" w14:textId="77777777" w:rsidR="000631B1" w:rsidRPr="000631B1" w:rsidRDefault="000631B1" w:rsidP="000631B1">
      <w:pPr>
        <w:bidi w:val="0"/>
        <w:ind w:firstLine="284"/>
        <w:jc w:val="both"/>
        <w:rPr>
          <w:rFonts w:asciiTheme="majorBidi" w:eastAsia="Calibri" w:hAnsiTheme="majorBidi" w:cstheme="majorBidi"/>
          <w:sz w:val="22"/>
          <w:szCs w:val="22"/>
        </w:rPr>
      </w:pPr>
    </w:p>
    <w:p w14:paraId="0DAE9BA5" w14:textId="77777777" w:rsidR="000631B1" w:rsidRPr="000631B1" w:rsidRDefault="000631B1" w:rsidP="000631B1">
      <w:pPr>
        <w:bidi w:val="0"/>
        <w:ind w:firstLine="284"/>
        <w:jc w:val="both"/>
        <w:rPr>
          <w:rFonts w:asciiTheme="majorBidi" w:eastAsia="Calibri" w:hAnsiTheme="majorBidi" w:cstheme="majorBidi"/>
          <w:sz w:val="22"/>
          <w:szCs w:val="22"/>
        </w:rPr>
      </w:pPr>
      <w:r w:rsidRPr="000631B1">
        <w:rPr>
          <w:rFonts w:asciiTheme="majorBidi" w:eastAsia="Calibri" w:hAnsiTheme="majorBidi" w:cstheme="majorBidi"/>
          <w:sz w:val="22"/>
          <w:szCs w:val="22"/>
        </w:rPr>
        <w:t>Political accountability is rendered to legislatures, citizens and the media, whose standard is whether public resources have been used in line with public priorities. These forums are furthest removed from day-to-day administration and therefore depend most heavily on the quality of the information that reaches them. Control activities improve the accuracy, traceability and availability of financial and performance information. Public financial reporting, performance audits, compliance reviews and disclosure mechanisms in turn give external forums the evidence they need to assess whether funds have been used as intended (Schedler, 1999; Behn, 2001). Transparency initiatives and citizen participation extend scrutiny beyond formal institutions and enable a wider public to demand explanations from officials (Fung, 2006; Meijer et al., 2012). Public audit occupies a central position in this chain because it examines government finances and performance independently and reports its findings to legislatures and the public (Heald, 2018; Ferry et al., 2022). The credibility of this information also rests on wider conditions. These include the institutional rules within which oversight operates (North, 1990), the ethical systems of the public service (Bowman &amp; West, 2021), the management of strategic risks (Frigo &amp; Anderson, 2011) and the extent to which information systems are accepted and used in practice (Venkatesh et al., 2012). We therefore propose</w:t>
      </w:r>
      <w:r w:rsidRPr="000631B1">
        <w:rPr>
          <w:rFonts w:asciiTheme="majorBidi" w:eastAsia="Calibri" w:hAnsiTheme="majorBidi"/>
          <w:sz w:val="22"/>
          <w:szCs w:val="22"/>
          <w:rtl/>
        </w:rPr>
        <w:t>:</w:t>
      </w:r>
    </w:p>
    <w:p w14:paraId="7E95BEE3" w14:textId="77777777" w:rsidR="000631B1" w:rsidRPr="000631B1" w:rsidRDefault="000631B1" w:rsidP="000631B1">
      <w:pPr>
        <w:bidi w:val="0"/>
        <w:ind w:firstLine="284"/>
        <w:jc w:val="both"/>
        <w:rPr>
          <w:rFonts w:asciiTheme="majorBidi" w:eastAsia="Calibri" w:hAnsiTheme="majorBidi" w:cstheme="majorBidi"/>
          <w:sz w:val="22"/>
          <w:szCs w:val="22"/>
        </w:rPr>
      </w:pPr>
    </w:p>
    <w:p w14:paraId="2D53FAE7" w14:textId="2B07C187" w:rsidR="000631B1" w:rsidRPr="00B305D3" w:rsidRDefault="000631B1" w:rsidP="00B305D3">
      <w:pPr>
        <w:bidi w:val="0"/>
        <w:ind w:firstLine="284"/>
        <w:jc w:val="both"/>
        <w:rPr>
          <w:rFonts w:asciiTheme="majorBidi" w:eastAsia="Calibri" w:hAnsiTheme="majorBidi" w:cstheme="majorBidi"/>
          <w:i/>
          <w:iCs/>
          <w:sz w:val="22"/>
          <w:szCs w:val="22"/>
        </w:rPr>
      </w:pPr>
      <w:r w:rsidRPr="000631B1">
        <w:rPr>
          <w:rFonts w:asciiTheme="majorBidi" w:eastAsia="Calibri" w:hAnsiTheme="majorBidi" w:cstheme="majorBidi"/>
          <w:i/>
          <w:iCs/>
          <w:sz w:val="22"/>
          <w:szCs w:val="22"/>
        </w:rPr>
        <w:t>H4. Control activities have a positive effect on political accountability in the public sector.</w:t>
      </w:r>
    </w:p>
    <w:p w14:paraId="1EEA7ED2" w14:textId="77777777" w:rsidR="000631B1" w:rsidRDefault="000631B1" w:rsidP="000631B1">
      <w:pPr>
        <w:bidi w:val="0"/>
        <w:ind w:firstLine="284"/>
        <w:jc w:val="both"/>
        <w:rPr>
          <w:rFonts w:asciiTheme="majorBidi" w:eastAsia="Calibri" w:hAnsiTheme="majorBidi" w:cstheme="majorBidi"/>
          <w:sz w:val="22"/>
          <w:szCs w:val="22"/>
        </w:rPr>
      </w:pPr>
    </w:p>
    <w:p w14:paraId="1D83512F" w14:textId="0E157BF0" w:rsidR="000D119F" w:rsidRPr="00C25605" w:rsidRDefault="000D119F" w:rsidP="00C25605">
      <w:pPr>
        <w:pStyle w:val="ListParagraph"/>
        <w:numPr>
          <w:ilvl w:val="2"/>
          <w:numId w:val="22"/>
        </w:numPr>
        <w:jc w:val="both"/>
        <w:rPr>
          <w:rFonts w:asciiTheme="majorBidi" w:eastAsia="Calibri" w:hAnsiTheme="majorBidi" w:cstheme="majorBidi"/>
          <w:b/>
          <w:bCs/>
          <w:sz w:val="22"/>
          <w:szCs w:val="22"/>
        </w:rPr>
      </w:pPr>
      <w:r w:rsidRPr="00C25605">
        <w:rPr>
          <w:rFonts w:asciiTheme="majorBidi" w:eastAsia="Calibri" w:hAnsiTheme="majorBidi" w:cstheme="majorBidi"/>
          <w:b/>
          <w:bCs/>
          <w:sz w:val="22"/>
          <w:szCs w:val="22"/>
        </w:rPr>
        <w:t>Financial Management and Accountability</w:t>
      </w:r>
      <w:r w:rsidRPr="000D119F">
        <w:t xml:space="preserve"> </w:t>
      </w:r>
      <w:r w:rsidRPr="00C25605">
        <w:rPr>
          <w:rFonts w:asciiTheme="majorBidi" w:eastAsia="Calibri" w:hAnsiTheme="majorBidi" w:cstheme="majorBidi"/>
          <w:b/>
          <w:bCs/>
          <w:sz w:val="22"/>
          <w:szCs w:val="22"/>
        </w:rPr>
        <w:t>Dimensions</w:t>
      </w:r>
    </w:p>
    <w:p w14:paraId="14287D81" w14:textId="524A4977" w:rsidR="009F0E36" w:rsidRPr="009F0E36" w:rsidRDefault="009F0E36" w:rsidP="009F0E36">
      <w:pPr>
        <w:bidi w:val="0"/>
        <w:ind w:firstLine="284"/>
        <w:jc w:val="both"/>
        <w:rPr>
          <w:rFonts w:asciiTheme="majorBidi" w:eastAsia="Calibri" w:hAnsiTheme="majorBidi" w:cstheme="majorBidi"/>
          <w:sz w:val="22"/>
          <w:szCs w:val="22"/>
        </w:rPr>
      </w:pPr>
      <w:r w:rsidRPr="009F0E36">
        <w:rPr>
          <w:rFonts w:asciiTheme="majorBidi" w:eastAsia="Calibri" w:hAnsiTheme="majorBidi" w:cstheme="majorBidi"/>
          <w:sz w:val="22"/>
          <w:szCs w:val="22"/>
        </w:rPr>
        <w:t>Strategic financial management, often discussed under the broader heading of public financial management (PFM), comprises the processes through which public organizations plan, allocate, execute, monitor</w:t>
      </w:r>
      <w:r w:rsidR="00C25605">
        <w:rPr>
          <w:rFonts w:asciiTheme="majorBidi" w:eastAsia="Calibri" w:hAnsiTheme="majorBidi" w:cstheme="majorBidi"/>
          <w:sz w:val="22"/>
          <w:szCs w:val="22"/>
        </w:rPr>
        <w:t>,</w:t>
      </w:r>
      <w:r w:rsidRPr="009F0E36">
        <w:rPr>
          <w:rFonts w:asciiTheme="majorBidi" w:eastAsia="Calibri" w:hAnsiTheme="majorBidi" w:cstheme="majorBidi"/>
          <w:sz w:val="22"/>
          <w:szCs w:val="22"/>
        </w:rPr>
        <w:t xml:space="preserve"> and report the use of public resources. Control activities ask whether individual transactions are properly executed. Strategic financial management instead connects budgeting, resource allocation, financial reporting, risk management and performance measurement to organizational objectives and fiscal sustainability (Anthony et al., 2007; Broadbent &amp; Guthrie, 2008). Its theoretical rationale therefore differs. From the stewardship perspective outlined in Section 2.1, it does less to constrain managers than to structure their discretion. It sets the objectives against which their performance is judged and supplies the information they need to show that resources have served approved priorities. This orientation reflects the shift, associated with New Public Management, from input compliance toward explicit standards and measures of performance (Hood, 1991), as well as the emphasis in budgeting reform on fiscal discipline and on linking expenditure to results (Schick, 2001). Accountability theory again implies that the effect depends on the forum. Stewart (1984) describes public accountability as a ladder that rises from probity and legality through process and performance </w:t>
      </w:r>
      <w:r w:rsidRPr="009F0E36">
        <w:rPr>
          <w:rFonts w:asciiTheme="majorBidi" w:eastAsia="Calibri" w:hAnsiTheme="majorBidi" w:cstheme="majorBidi"/>
          <w:sz w:val="22"/>
          <w:szCs w:val="22"/>
        </w:rPr>
        <w:lastRenderedPageBreak/>
        <w:t>to policy, and he shows that the information each rung requires changes along the way. Strategic financial management matters most on the upper rungs, but it also bears on the lower ones</w:t>
      </w:r>
      <w:r w:rsidRPr="009F0E36">
        <w:rPr>
          <w:rFonts w:asciiTheme="majorBidi" w:eastAsia="Calibri" w:hAnsiTheme="majorBidi"/>
          <w:sz w:val="22"/>
          <w:szCs w:val="22"/>
          <w:rtl/>
        </w:rPr>
        <w:t>.</w:t>
      </w:r>
    </w:p>
    <w:p w14:paraId="328FA1D0" w14:textId="77777777" w:rsidR="009F0E36" w:rsidRPr="009F0E36" w:rsidRDefault="009F0E36" w:rsidP="009F0E36">
      <w:pPr>
        <w:bidi w:val="0"/>
        <w:ind w:firstLine="284"/>
        <w:jc w:val="both"/>
        <w:rPr>
          <w:rFonts w:asciiTheme="majorBidi" w:eastAsia="Calibri" w:hAnsiTheme="majorBidi" w:cstheme="majorBidi"/>
          <w:sz w:val="22"/>
          <w:szCs w:val="22"/>
        </w:rPr>
      </w:pPr>
      <w:r w:rsidRPr="009F0E36">
        <w:rPr>
          <w:rFonts w:asciiTheme="majorBidi" w:eastAsia="Calibri" w:hAnsiTheme="majorBidi" w:cstheme="majorBidi"/>
          <w:sz w:val="22"/>
          <w:szCs w:val="22"/>
        </w:rPr>
        <w:t>The effect of strategic financial management depends heavily on how it is implemented. Financial planning, expenditure control and resource monitoring can reduce waste and limit opportunities for fiscal misconduct (</w:t>
      </w:r>
      <w:proofErr w:type="spellStart"/>
      <w:r w:rsidRPr="009F0E36">
        <w:rPr>
          <w:rFonts w:asciiTheme="majorBidi" w:eastAsia="Calibri" w:hAnsiTheme="majorBidi" w:cstheme="majorBidi"/>
          <w:sz w:val="22"/>
          <w:szCs w:val="22"/>
        </w:rPr>
        <w:t>Premchand</w:t>
      </w:r>
      <w:proofErr w:type="spellEnd"/>
      <w:r w:rsidRPr="009F0E36">
        <w:rPr>
          <w:rFonts w:asciiTheme="majorBidi" w:eastAsia="Calibri" w:hAnsiTheme="majorBidi" w:cstheme="majorBidi"/>
          <w:sz w:val="22"/>
          <w:szCs w:val="22"/>
        </w:rPr>
        <w:t>, 1999). Medium-term expenditure frameworks, accounting standards and reliable reporting systems can improve transparency and strengthen both internal and external oversight (Diamond, 2005). These arrangements work only where political commitment, capable leadership and adequate financial skills are present (Andrews, 2013), and where citizens and civil-society organizations are able to scrutinize resource-allocation decisions (Fritzen, 2014)</w:t>
      </w:r>
      <w:r w:rsidRPr="009F0E36">
        <w:rPr>
          <w:rFonts w:asciiTheme="majorBidi" w:eastAsia="Calibri" w:hAnsiTheme="majorBidi"/>
          <w:sz w:val="22"/>
          <w:szCs w:val="22"/>
          <w:rtl/>
        </w:rPr>
        <w:t>.</w:t>
      </w:r>
    </w:p>
    <w:p w14:paraId="5C471470" w14:textId="77777777" w:rsidR="009F0E36" w:rsidRPr="009F0E36" w:rsidRDefault="009F0E36" w:rsidP="009F0E36">
      <w:pPr>
        <w:bidi w:val="0"/>
        <w:ind w:firstLine="284"/>
        <w:jc w:val="both"/>
        <w:rPr>
          <w:rFonts w:asciiTheme="majorBidi" w:eastAsia="Calibri" w:hAnsiTheme="majorBidi" w:cstheme="majorBidi"/>
          <w:sz w:val="22"/>
          <w:szCs w:val="22"/>
        </w:rPr>
      </w:pPr>
      <w:r w:rsidRPr="009F0E36">
        <w:rPr>
          <w:rFonts w:asciiTheme="majorBidi" w:eastAsia="Calibri" w:hAnsiTheme="majorBidi" w:cstheme="majorBidi"/>
          <w:sz w:val="22"/>
          <w:szCs w:val="22"/>
        </w:rPr>
        <w:t>Superiors and governing bodies need to know whether resources have been spent correctly, but also whether they have achieved what they were meant to achieve. Strategic financial management addresses the second question. It integrates budgets, financial reports, performance information and allocation decisions, which gives senior managers and governing bodies verifiable information for evaluating performance and holding managers responsible for the resources entrusted to them (Van Helden &amp; Lapsley, 2007; Hyndman &amp; McDonnell, 2009). Because it links inputs and expenditures to outputs and performance targets, it allows organizations to monitor budget execution, identify deviations, assess financial and operational results, and justify corrective action. In Stewart's (1984) terms, it extends organizational accountability from process to performance. We therefore propose</w:t>
      </w:r>
      <w:r w:rsidRPr="009F0E36">
        <w:rPr>
          <w:rFonts w:asciiTheme="majorBidi" w:eastAsia="Calibri" w:hAnsiTheme="majorBidi"/>
          <w:sz w:val="22"/>
          <w:szCs w:val="22"/>
          <w:rtl/>
        </w:rPr>
        <w:t>:</w:t>
      </w:r>
    </w:p>
    <w:p w14:paraId="2DE7E82D" w14:textId="77777777" w:rsidR="009F0E36" w:rsidRPr="009F0E36" w:rsidRDefault="009F0E36" w:rsidP="009F0E36">
      <w:pPr>
        <w:ind w:firstLine="284"/>
        <w:jc w:val="both"/>
        <w:rPr>
          <w:rFonts w:asciiTheme="majorBidi" w:eastAsia="Calibri" w:hAnsiTheme="majorBidi" w:cstheme="majorBidi"/>
          <w:sz w:val="22"/>
          <w:szCs w:val="22"/>
        </w:rPr>
      </w:pPr>
    </w:p>
    <w:p w14:paraId="34C2D7DF" w14:textId="77777777" w:rsidR="009F0E36" w:rsidRPr="009F0E36" w:rsidRDefault="009F0E36" w:rsidP="009F0E36">
      <w:pPr>
        <w:bidi w:val="0"/>
        <w:ind w:firstLine="284"/>
        <w:jc w:val="both"/>
        <w:rPr>
          <w:rFonts w:asciiTheme="majorBidi" w:eastAsia="Calibri" w:hAnsiTheme="majorBidi" w:cstheme="majorBidi"/>
          <w:i/>
          <w:iCs/>
          <w:sz w:val="22"/>
          <w:szCs w:val="22"/>
        </w:rPr>
      </w:pPr>
      <w:r w:rsidRPr="009F0E36">
        <w:rPr>
          <w:rFonts w:asciiTheme="majorBidi" w:eastAsia="Calibri" w:hAnsiTheme="majorBidi" w:cstheme="majorBidi"/>
          <w:i/>
          <w:iCs/>
          <w:sz w:val="22"/>
          <w:szCs w:val="22"/>
        </w:rPr>
        <w:t>H5. Strategic financial management has a positive effect on organizational accountability in the public sector</w:t>
      </w:r>
      <w:r w:rsidRPr="009F0E36">
        <w:rPr>
          <w:rFonts w:asciiTheme="majorBidi" w:eastAsia="Calibri" w:hAnsiTheme="majorBidi"/>
          <w:i/>
          <w:iCs/>
          <w:sz w:val="22"/>
          <w:szCs w:val="22"/>
          <w:rtl/>
        </w:rPr>
        <w:t>.</w:t>
      </w:r>
    </w:p>
    <w:p w14:paraId="31E05177" w14:textId="77777777" w:rsidR="009F0E36" w:rsidRPr="009F0E36" w:rsidRDefault="009F0E36" w:rsidP="009F0E36">
      <w:pPr>
        <w:ind w:firstLine="284"/>
        <w:jc w:val="both"/>
        <w:rPr>
          <w:rFonts w:asciiTheme="majorBidi" w:eastAsia="Calibri" w:hAnsiTheme="majorBidi" w:cstheme="majorBidi"/>
          <w:sz w:val="22"/>
          <w:szCs w:val="22"/>
        </w:rPr>
      </w:pPr>
    </w:p>
    <w:p w14:paraId="05A218B4" w14:textId="77777777" w:rsidR="009F0E36" w:rsidRPr="009F0E36" w:rsidRDefault="009F0E36" w:rsidP="009F0E36">
      <w:pPr>
        <w:bidi w:val="0"/>
        <w:ind w:firstLine="284"/>
        <w:jc w:val="both"/>
        <w:rPr>
          <w:rFonts w:asciiTheme="majorBidi" w:eastAsia="Calibri" w:hAnsiTheme="majorBidi" w:cstheme="majorBidi"/>
          <w:sz w:val="22"/>
          <w:szCs w:val="22"/>
        </w:rPr>
      </w:pPr>
      <w:r w:rsidRPr="009F0E36">
        <w:rPr>
          <w:rFonts w:asciiTheme="majorBidi" w:eastAsia="Calibri" w:hAnsiTheme="majorBidi" w:cstheme="majorBidi"/>
          <w:sz w:val="22"/>
          <w:szCs w:val="22"/>
        </w:rPr>
        <w:t>Legal accountability might appear to rest mainly on control activities, but much of what makes public spending lawful is determined earlier, within the financial management framework itself. Appropriations, expenditure limits, accounting rules and reporting requirements define what counts as authorized spending. Financial management reforms that clarify fiscal responsibilities therefore make financial decisions more traceable and more open to review (Olson et al., 2001; Van Helden &amp; Lapsley, 2007). PFM systems also provide the information needed to establish whether commitments remain within approved appropriations and whether funds are used in accordance with statutory requirements. Strategic planning, risk management and regular financial reporting make it less likely that fiscal decisions depart from legal and budgetary constraints (Schick, 2001; Diamond, 2005). Compliance is thus built into budgeting, expenditure management and reporting, rather than verified only after the fact. We therefore propose</w:t>
      </w:r>
      <w:r w:rsidRPr="009F0E36">
        <w:rPr>
          <w:rFonts w:asciiTheme="majorBidi" w:eastAsia="Calibri" w:hAnsiTheme="majorBidi"/>
          <w:sz w:val="22"/>
          <w:szCs w:val="22"/>
          <w:rtl/>
        </w:rPr>
        <w:t>:</w:t>
      </w:r>
    </w:p>
    <w:p w14:paraId="369A5608" w14:textId="77777777" w:rsidR="009F0E36" w:rsidRPr="009F0E36" w:rsidRDefault="009F0E36" w:rsidP="009F0E36">
      <w:pPr>
        <w:bidi w:val="0"/>
        <w:ind w:firstLine="284"/>
        <w:jc w:val="both"/>
        <w:rPr>
          <w:rFonts w:asciiTheme="majorBidi" w:eastAsia="Calibri" w:hAnsiTheme="majorBidi" w:cstheme="majorBidi"/>
          <w:sz w:val="22"/>
          <w:szCs w:val="22"/>
        </w:rPr>
      </w:pPr>
    </w:p>
    <w:p w14:paraId="59E343ED" w14:textId="77777777" w:rsidR="009F0E36" w:rsidRPr="009F0E36" w:rsidRDefault="009F0E36" w:rsidP="009F0E36">
      <w:pPr>
        <w:bidi w:val="0"/>
        <w:ind w:firstLine="284"/>
        <w:jc w:val="both"/>
        <w:rPr>
          <w:rFonts w:asciiTheme="majorBidi" w:eastAsia="Calibri" w:hAnsiTheme="majorBidi" w:cstheme="majorBidi"/>
          <w:i/>
          <w:iCs/>
          <w:sz w:val="22"/>
          <w:szCs w:val="22"/>
        </w:rPr>
      </w:pPr>
      <w:r w:rsidRPr="009F0E36">
        <w:rPr>
          <w:rFonts w:asciiTheme="majorBidi" w:eastAsia="Calibri" w:hAnsiTheme="majorBidi" w:cstheme="majorBidi"/>
          <w:i/>
          <w:iCs/>
          <w:sz w:val="22"/>
          <w:szCs w:val="22"/>
        </w:rPr>
        <w:t>H6. Strategic financial management has a positive effect on legal accountability in the public sector</w:t>
      </w:r>
      <w:r w:rsidRPr="009F0E36">
        <w:rPr>
          <w:rFonts w:asciiTheme="majorBidi" w:eastAsia="Calibri" w:hAnsiTheme="majorBidi"/>
          <w:i/>
          <w:iCs/>
          <w:sz w:val="22"/>
          <w:szCs w:val="22"/>
          <w:rtl/>
        </w:rPr>
        <w:t>.</w:t>
      </w:r>
    </w:p>
    <w:p w14:paraId="7EB1BED3" w14:textId="77777777" w:rsidR="009F0E36" w:rsidRPr="009F0E36" w:rsidRDefault="009F0E36" w:rsidP="009F0E36">
      <w:pPr>
        <w:bidi w:val="0"/>
        <w:ind w:firstLine="284"/>
        <w:jc w:val="both"/>
        <w:rPr>
          <w:rFonts w:asciiTheme="majorBidi" w:eastAsia="Calibri" w:hAnsiTheme="majorBidi" w:cstheme="majorBidi"/>
          <w:sz w:val="22"/>
          <w:szCs w:val="22"/>
        </w:rPr>
      </w:pPr>
    </w:p>
    <w:p w14:paraId="03F29BCB" w14:textId="77777777" w:rsidR="009F0E36" w:rsidRPr="009F0E36" w:rsidRDefault="009F0E36" w:rsidP="009F0E36">
      <w:pPr>
        <w:bidi w:val="0"/>
        <w:ind w:firstLine="284"/>
        <w:jc w:val="both"/>
        <w:rPr>
          <w:rFonts w:asciiTheme="majorBidi" w:eastAsia="Calibri" w:hAnsiTheme="majorBidi" w:cstheme="majorBidi"/>
          <w:sz w:val="22"/>
          <w:szCs w:val="22"/>
        </w:rPr>
      </w:pPr>
      <w:r w:rsidRPr="009F0E36">
        <w:rPr>
          <w:rFonts w:asciiTheme="majorBidi" w:eastAsia="Calibri" w:hAnsiTheme="majorBidi" w:cstheme="majorBidi"/>
          <w:sz w:val="22"/>
          <w:szCs w:val="22"/>
        </w:rPr>
        <w:t>The work of financial managers and accountants is judged against accounting standards and the technical norms of their profession. Strategic financial management formalizes procedures for budgeting, accounting, reporting and performance evaluation. It thereby gives professional practice a common reference point and allows financial staff to justify their decisions in professional terms (Broadbent &amp; Guthrie, 2008; Pollitt &amp; Bouckaert, 2011). How far this translates into professional accountability depends on the capacity of the officials who apply these procedures. Andrews (2013) stresses the role of institutional capability and leadership in successful PFM reform, and Diamond (2005) stresses the importance of comprehensive accounting and reporting arrangements. Training and professional development strengthen the ability of public employees to interpret financial information, apply regulations consistently and use resources responsibly (Andrews, 2013). The adoption of IPSAS adds a common professional standard that promotes more consistent and transparent financial reporting (Jensen, 2023). Consistent with stewardship theory, competent professionals working to clear standards are more likely to act as responsible stewards of public resources. We therefore propose</w:t>
      </w:r>
      <w:r w:rsidRPr="009F0E36">
        <w:rPr>
          <w:rFonts w:asciiTheme="majorBidi" w:eastAsia="Calibri" w:hAnsiTheme="majorBidi"/>
          <w:sz w:val="22"/>
          <w:szCs w:val="22"/>
          <w:rtl/>
        </w:rPr>
        <w:t>:</w:t>
      </w:r>
    </w:p>
    <w:p w14:paraId="0D4F6708" w14:textId="77777777" w:rsidR="009F0E36" w:rsidRPr="009F0E36" w:rsidRDefault="009F0E36" w:rsidP="009F0E36">
      <w:pPr>
        <w:bidi w:val="0"/>
        <w:ind w:firstLine="284"/>
        <w:jc w:val="both"/>
        <w:rPr>
          <w:rFonts w:asciiTheme="majorBidi" w:eastAsia="Calibri" w:hAnsiTheme="majorBidi" w:cstheme="majorBidi"/>
          <w:sz w:val="22"/>
          <w:szCs w:val="22"/>
        </w:rPr>
      </w:pPr>
    </w:p>
    <w:p w14:paraId="3A305ECB" w14:textId="77777777" w:rsidR="009F0E36" w:rsidRPr="009F0E36" w:rsidRDefault="009F0E36" w:rsidP="009F0E36">
      <w:pPr>
        <w:bidi w:val="0"/>
        <w:ind w:firstLine="284"/>
        <w:jc w:val="both"/>
        <w:rPr>
          <w:rFonts w:asciiTheme="majorBidi" w:eastAsia="Calibri" w:hAnsiTheme="majorBidi" w:cstheme="majorBidi"/>
          <w:i/>
          <w:iCs/>
          <w:sz w:val="22"/>
          <w:szCs w:val="22"/>
        </w:rPr>
      </w:pPr>
      <w:r w:rsidRPr="009F0E36">
        <w:rPr>
          <w:rFonts w:asciiTheme="majorBidi" w:eastAsia="Calibri" w:hAnsiTheme="majorBidi" w:cstheme="majorBidi"/>
          <w:i/>
          <w:iCs/>
          <w:sz w:val="22"/>
          <w:szCs w:val="22"/>
        </w:rPr>
        <w:t>H7. Strategic financial management has a positive effect on professional accountability in the public sector</w:t>
      </w:r>
      <w:r w:rsidRPr="009F0E36">
        <w:rPr>
          <w:rFonts w:asciiTheme="majorBidi" w:eastAsia="Calibri" w:hAnsiTheme="majorBidi"/>
          <w:i/>
          <w:iCs/>
          <w:sz w:val="22"/>
          <w:szCs w:val="22"/>
          <w:rtl/>
        </w:rPr>
        <w:t>.</w:t>
      </w:r>
    </w:p>
    <w:p w14:paraId="6CB1771F" w14:textId="77777777" w:rsidR="009F0E36" w:rsidRPr="009F0E36" w:rsidRDefault="009F0E36" w:rsidP="009F0E36">
      <w:pPr>
        <w:bidi w:val="0"/>
        <w:ind w:firstLine="284"/>
        <w:jc w:val="both"/>
        <w:rPr>
          <w:rFonts w:asciiTheme="majorBidi" w:eastAsia="Calibri" w:hAnsiTheme="majorBidi" w:cstheme="majorBidi"/>
          <w:sz w:val="22"/>
          <w:szCs w:val="22"/>
        </w:rPr>
      </w:pPr>
    </w:p>
    <w:p w14:paraId="6F33D73F" w14:textId="77777777" w:rsidR="009F0E36" w:rsidRPr="009F0E36" w:rsidRDefault="009F0E36" w:rsidP="009F0E36">
      <w:pPr>
        <w:bidi w:val="0"/>
        <w:ind w:firstLine="284"/>
        <w:jc w:val="both"/>
        <w:rPr>
          <w:rFonts w:asciiTheme="majorBidi" w:eastAsia="Calibri" w:hAnsiTheme="majorBidi" w:cstheme="majorBidi"/>
          <w:sz w:val="22"/>
          <w:szCs w:val="22"/>
        </w:rPr>
      </w:pPr>
      <w:r w:rsidRPr="009F0E36">
        <w:rPr>
          <w:rFonts w:asciiTheme="majorBidi" w:eastAsia="Calibri" w:hAnsiTheme="majorBidi" w:cstheme="majorBidi"/>
          <w:sz w:val="22"/>
          <w:szCs w:val="22"/>
        </w:rPr>
        <w:t xml:space="preserve">At the top of Stewart's (1984) ladder, legislatures and citizens ask whether public spending reflects democratic mandates and policy commitments. Strategic financial management helps answer this </w:t>
      </w:r>
      <w:r w:rsidRPr="009F0E36">
        <w:rPr>
          <w:rFonts w:asciiTheme="majorBidi" w:eastAsia="Calibri" w:hAnsiTheme="majorBidi" w:cstheme="majorBidi"/>
          <w:sz w:val="22"/>
          <w:szCs w:val="22"/>
        </w:rPr>
        <w:lastRenderedPageBreak/>
        <w:t>question because it makes the allocation, use and outcomes of public resources visible and connects them to stated priorities. The reinventing-government agenda framed this as a move toward results-oriented government (Osborne &amp; Gaebler, 1992). Later experience, however, showed that the reforms promoting such practices can also produce paradoxical and unintended effects (Hood &amp; Peters, 2004). Timely and credible financial information remains essential to fiscal transparency, legislative and citizen oversight, and institutional responsiveness. This is especially true as post-NPM reforms seek to coordinate policy and resources across government (Christensen &amp; Lægreid, 2007; Fritzen, 2014). We therefore propose</w:t>
      </w:r>
      <w:r w:rsidRPr="009F0E36">
        <w:rPr>
          <w:rFonts w:asciiTheme="majorBidi" w:eastAsia="Calibri" w:hAnsiTheme="majorBidi"/>
          <w:sz w:val="22"/>
          <w:szCs w:val="22"/>
          <w:rtl/>
        </w:rPr>
        <w:t>:</w:t>
      </w:r>
    </w:p>
    <w:p w14:paraId="32D576CF" w14:textId="77777777" w:rsidR="009F0E36" w:rsidRPr="009F0E36" w:rsidRDefault="009F0E36" w:rsidP="009F0E36">
      <w:pPr>
        <w:bidi w:val="0"/>
        <w:ind w:firstLine="284"/>
        <w:jc w:val="both"/>
        <w:rPr>
          <w:rFonts w:asciiTheme="majorBidi" w:eastAsia="Calibri" w:hAnsiTheme="majorBidi" w:cstheme="majorBidi"/>
          <w:sz w:val="22"/>
          <w:szCs w:val="22"/>
        </w:rPr>
      </w:pPr>
    </w:p>
    <w:p w14:paraId="7C3D504A" w14:textId="423BC4D5" w:rsidR="009F0E36" w:rsidRPr="009F0E36" w:rsidRDefault="009F0E36" w:rsidP="009F0E36">
      <w:pPr>
        <w:bidi w:val="0"/>
        <w:ind w:firstLine="284"/>
        <w:jc w:val="both"/>
        <w:rPr>
          <w:rFonts w:asciiTheme="majorBidi" w:eastAsia="Calibri" w:hAnsiTheme="majorBidi" w:cstheme="majorBidi"/>
          <w:i/>
          <w:iCs/>
          <w:sz w:val="22"/>
          <w:szCs w:val="22"/>
        </w:rPr>
      </w:pPr>
      <w:r w:rsidRPr="009F0E36">
        <w:rPr>
          <w:rFonts w:asciiTheme="majorBidi" w:eastAsia="Calibri" w:hAnsiTheme="majorBidi" w:cstheme="majorBidi"/>
          <w:i/>
          <w:iCs/>
          <w:sz w:val="22"/>
          <w:szCs w:val="22"/>
        </w:rPr>
        <w:t>H8. Strategic financial management has a positive effect on political accountability in the public sector.</w:t>
      </w:r>
    </w:p>
    <w:p w14:paraId="454061C5" w14:textId="77777777" w:rsidR="009F0E36" w:rsidRDefault="009F0E36" w:rsidP="009F0E36">
      <w:pPr>
        <w:bidi w:val="0"/>
        <w:ind w:firstLine="284"/>
        <w:jc w:val="both"/>
        <w:rPr>
          <w:rFonts w:asciiTheme="majorBidi" w:eastAsia="Calibri" w:hAnsiTheme="majorBidi" w:cstheme="majorBidi"/>
          <w:sz w:val="22"/>
          <w:szCs w:val="22"/>
        </w:rPr>
      </w:pPr>
    </w:p>
    <w:p w14:paraId="20134348" w14:textId="25440733" w:rsidR="00CA17FB" w:rsidRPr="00CA17FB" w:rsidRDefault="00CA17FB" w:rsidP="00C25605">
      <w:pPr>
        <w:pStyle w:val="ListParagraph"/>
        <w:numPr>
          <w:ilvl w:val="0"/>
          <w:numId w:val="22"/>
        </w:numPr>
        <w:jc w:val="both"/>
        <w:rPr>
          <w:rFonts w:asciiTheme="majorBidi" w:hAnsiTheme="majorBidi" w:cstheme="majorBidi"/>
          <w:b/>
          <w:bCs/>
          <w:sz w:val="22"/>
          <w:szCs w:val="22"/>
        </w:rPr>
      </w:pPr>
      <w:r w:rsidRPr="00CA17FB">
        <w:rPr>
          <w:rFonts w:asciiTheme="majorBidi" w:hAnsiTheme="majorBidi" w:cstheme="majorBidi"/>
          <w:b/>
          <w:bCs/>
          <w:sz w:val="22"/>
          <w:szCs w:val="22"/>
        </w:rPr>
        <w:t>Research Methodology</w:t>
      </w:r>
    </w:p>
    <w:p w14:paraId="1E08DA67" w14:textId="25DA4B66" w:rsidR="00CA17FB" w:rsidRPr="00CA17FB" w:rsidRDefault="00CA17FB" w:rsidP="00C25605">
      <w:pPr>
        <w:pStyle w:val="ListParagraph"/>
        <w:numPr>
          <w:ilvl w:val="1"/>
          <w:numId w:val="22"/>
        </w:numPr>
        <w:jc w:val="both"/>
        <w:rPr>
          <w:rFonts w:asciiTheme="majorBidi" w:hAnsiTheme="majorBidi" w:cstheme="majorBidi"/>
          <w:b/>
          <w:bCs/>
          <w:sz w:val="22"/>
          <w:szCs w:val="22"/>
        </w:rPr>
      </w:pPr>
      <w:r w:rsidRPr="00CA17FB">
        <w:rPr>
          <w:rFonts w:asciiTheme="majorBidi" w:hAnsiTheme="majorBidi" w:cstheme="majorBidi"/>
          <w:b/>
          <w:bCs/>
          <w:sz w:val="22"/>
          <w:szCs w:val="22"/>
        </w:rPr>
        <w:t>Research Design</w:t>
      </w:r>
    </w:p>
    <w:p w14:paraId="241CA6F0" w14:textId="04467E80" w:rsidR="000F2DBE" w:rsidRDefault="000F2DBE" w:rsidP="000F2DBE">
      <w:pPr>
        <w:bidi w:val="0"/>
        <w:ind w:firstLine="284"/>
        <w:jc w:val="both"/>
        <w:rPr>
          <w:rFonts w:asciiTheme="majorBidi" w:hAnsiTheme="majorBidi" w:cstheme="majorBidi"/>
          <w:sz w:val="22"/>
          <w:szCs w:val="22"/>
        </w:rPr>
      </w:pPr>
      <w:r>
        <w:rPr>
          <w:rFonts w:asciiTheme="majorBidi" w:hAnsiTheme="majorBidi" w:cstheme="majorBidi"/>
          <w:sz w:val="22"/>
          <w:szCs w:val="22"/>
        </w:rPr>
        <w:t xml:space="preserve">This study adopts a descriptive-correlational and explanatory research design, utilizing covariance-based structural equation modeling (CB-SEM) to examine the relationships among latent variables. CB-SEM was preferred to variance-based approaches for three reasons. First, the study is theory-testing in nature: eight directional hypotheses derived from agency theory and stewardship theory are tested in a fully reflective model with two exogenous and four endogenous constructs, and CB-SEM models measurement error explicitly and provides global tests of model fit (Kline, 2016). Second, the instruments were adapted from earlier studies, and the accountability scales were adapted for this setting, so confirmatory evidence of factorial, convergent and discriminant validity is needed before the structural paths are interpreted. Third, the distributional properties of the data, reported in Section 4.2, are compatible with maximum-likelihood estimation, and the results were complemented by bootstrap confidence intervals and an ordinal check based on polychoric correlations (Section 3.4).</w:t>
      </w:r>
    </w:p>
    <w:p w14:paraId="69CAF3A6" w14:textId="3FDD25E1" w:rsidR="00CA17FB" w:rsidRPr="00CA17FB" w:rsidRDefault="00CA17FB" w:rsidP="00C25605">
      <w:pPr>
        <w:pStyle w:val="ListParagraph"/>
        <w:numPr>
          <w:ilvl w:val="1"/>
          <w:numId w:val="22"/>
        </w:numPr>
        <w:jc w:val="both"/>
        <w:rPr>
          <w:rFonts w:asciiTheme="majorBidi" w:hAnsiTheme="majorBidi" w:cstheme="majorBidi"/>
          <w:b/>
          <w:bCs/>
          <w:sz w:val="22"/>
          <w:szCs w:val="22"/>
        </w:rPr>
      </w:pPr>
      <w:r w:rsidRPr="00CA17FB">
        <w:rPr>
          <w:rFonts w:asciiTheme="majorBidi" w:hAnsiTheme="majorBidi" w:cstheme="majorBidi"/>
          <w:b/>
          <w:bCs/>
          <w:sz w:val="22"/>
          <w:szCs w:val="22"/>
        </w:rPr>
        <w:t>Statistical Population and Sampling</w:t>
      </w:r>
    </w:p>
    <w:p w14:paraId="2BDC9904" w14:textId="47DDFDF4" w:rsidR="0059550D" w:rsidRPr="0059550D" w:rsidRDefault="0059550D" w:rsidP="0059550D">
      <w:pPr>
        <w:bidi w:val="0"/>
        <w:ind w:firstLine="284"/>
        <w:jc w:val="both"/>
        <w:rPr>
          <w:rFonts w:asciiTheme="majorBidi" w:hAnsiTheme="majorBidi" w:cstheme="majorBidi"/>
          <w:sz w:val="22"/>
          <w:szCs w:val="22"/>
        </w:rPr>
      </w:pPr>
      <w:r w:rsidRPr="0059550D">
        <w:rPr>
          <w:rFonts w:asciiTheme="majorBidi" w:hAnsiTheme="majorBidi" w:cstheme="majorBidi"/>
          <w:sz w:val="22"/>
          <w:szCs w:val="22"/>
        </w:rPr>
        <w:t>The population consisted of tax officials and certified professional accountants of the Tax Affairs Administration of Tehran. Tax administration is an appropriate setting for the study because its staff are directly involved in authorizing, recording, auditing and reporting public revenue. They are also answerable at the same time to hierarchical superiors, legal and audit institutions, professional standards</w:t>
      </w:r>
      <w:r>
        <w:rPr>
          <w:rFonts w:asciiTheme="majorBidi" w:hAnsiTheme="majorBidi" w:cstheme="majorBidi"/>
          <w:sz w:val="22"/>
          <w:szCs w:val="22"/>
        </w:rPr>
        <w:t>,</w:t>
      </w:r>
      <w:r w:rsidRPr="0059550D">
        <w:rPr>
          <w:rFonts w:asciiTheme="majorBidi" w:hAnsiTheme="majorBidi" w:cstheme="majorBidi"/>
          <w:sz w:val="22"/>
          <w:szCs w:val="22"/>
        </w:rPr>
        <w:t xml:space="preserve"> and the taxpaying public. Because staff work across several offices in the city, the questionnaire was administered online during the summer of 2024. A total of 187 usable responses were retained for analysis</w:t>
      </w:r>
      <w:r w:rsidRPr="0059550D">
        <w:rPr>
          <w:rFonts w:asciiTheme="majorBidi" w:hAnsiTheme="majorBidi"/>
          <w:sz w:val="22"/>
          <w:szCs w:val="22"/>
          <w:rtl/>
        </w:rPr>
        <w:t>.</w:t>
      </w:r>
    </w:p>
    <w:p w14:paraId="794EB894" w14:textId="67B98B26" w:rsidR="0059550D" w:rsidRPr="00CA17FB" w:rsidRDefault="0059550D" w:rsidP="0059550D">
      <w:pPr>
        <w:bidi w:val="0"/>
        <w:ind w:firstLine="284"/>
        <w:jc w:val="both"/>
        <w:rPr>
          <w:rFonts w:asciiTheme="majorBidi" w:hAnsiTheme="majorBidi" w:cstheme="majorBidi"/>
          <w:sz w:val="22"/>
          <w:szCs w:val="22"/>
        </w:rPr>
      </w:pPr>
      <w:r w:rsidRPr="0059550D">
        <w:rPr>
          <w:rFonts w:asciiTheme="majorBidi" w:hAnsiTheme="majorBidi" w:cstheme="majorBidi"/>
          <w:sz w:val="22"/>
          <w:szCs w:val="22"/>
        </w:rPr>
        <w:t>The opening page of the questionnaire explained the academic purpose of the study. It informed respondents that participation was voluntary, that they could decline to answer any question or withdraw at any time without consequence, and that no identifying information would be retained. Responses were anonymized, stored securely</w:t>
      </w:r>
      <w:r>
        <w:rPr>
          <w:rFonts w:asciiTheme="majorBidi" w:hAnsiTheme="majorBidi" w:cstheme="majorBidi"/>
          <w:sz w:val="22"/>
          <w:szCs w:val="22"/>
        </w:rPr>
        <w:t>,</w:t>
      </w:r>
      <w:r w:rsidRPr="0059550D">
        <w:rPr>
          <w:rFonts w:asciiTheme="majorBidi" w:hAnsiTheme="majorBidi" w:cstheme="majorBidi"/>
          <w:sz w:val="22"/>
          <w:szCs w:val="22"/>
        </w:rPr>
        <w:t xml:space="preserve"> and analyzed only in aggregate. Submission of the completed questionnaire was taken as informed consent. The assurance of anonymity also served as a procedural remedy against social desirability and common method bias (Podsakoff et al., 2003).</w:t>
      </w:r>
    </w:p>
    <w:p w14:paraId="46B7DC5E" w14:textId="2CABA12E" w:rsidR="00CA17FB" w:rsidRPr="00CA17FB" w:rsidRDefault="00CA17FB" w:rsidP="00C25605">
      <w:pPr>
        <w:pStyle w:val="ListParagraph"/>
        <w:numPr>
          <w:ilvl w:val="1"/>
          <w:numId w:val="22"/>
        </w:numPr>
        <w:jc w:val="both"/>
        <w:rPr>
          <w:rFonts w:asciiTheme="majorBidi" w:hAnsiTheme="majorBidi" w:cstheme="majorBidi"/>
          <w:b/>
          <w:bCs/>
          <w:sz w:val="22"/>
          <w:szCs w:val="22"/>
        </w:rPr>
      </w:pPr>
      <w:r w:rsidRPr="00CA17FB">
        <w:rPr>
          <w:rFonts w:asciiTheme="majorBidi" w:hAnsiTheme="majorBidi" w:cstheme="majorBidi"/>
          <w:b/>
          <w:bCs/>
          <w:sz w:val="22"/>
          <w:szCs w:val="22"/>
        </w:rPr>
        <w:t>Measurement Instruments</w:t>
      </w:r>
    </w:p>
    <w:p w14:paraId="654A46B9" w14:textId="7099727F" w:rsidR="00206483" w:rsidRPr="00206483" w:rsidRDefault="00206483" w:rsidP="00206483">
      <w:pPr>
        <w:bidi w:val="0"/>
        <w:ind w:firstLine="284"/>
        <w:jc w:val="both"/>
        <w:rPr>
          <w:rFonts w:asciiTheme="majorBidi" w:hAnsiTheme="majorBidi" w:cstheme="majorBidi"/>
          <w:sz w:val="22"/>
          <w:szCs w:val="22"/>
        </w:rPr>
      </w:pPr>
      <w:r w:rsidRPr="00206483">
        <w:rPr>
          <w:rFonts w:asciiTheme="majorBidi" w:hAnsiTheme="majorBidi" w:cstheme="majorBidi"/>
          <w:sz w:val="22"/>
          <w:szCs w:val="22"/>
        </w:rPr>
        <w:t>The questionnaire had three parts. Part A recorded respondents' gender, age, educational level and professional experience. Parts B and C measured the study constructs with 37 items. Each item was rated on a five-point scale indicating the extent to which a practice or condition is present in the organization (1 = very little, 5 = very much). All constructs were specified as reflective</w:t>
      </w:r>
      <w:r w:rsidRPr="00206483">
        <w:rPr>
          <w:rFonts w:asciiTheme="majorBidi" w:hAnsiTheme="majorBidi"/>
          <w:sz w:val="22"/>
          <w:szCs w:val="22"/>
          <w:rtl/>
        </w:rPr>
        <w:t>.</w:t>
      </w:r>
      <w:r>
        <w:rPr>
          <w:rFonts w:asciiTheme="majorBidi" w:hAnsiTheme="majorBidi" w:cstheme="majorBidi"/>
          <w:sz w:val="22"/>
          <w:szCs w:val="22"/>
        </w:rPr>
        <w:t xml:space="preserve"> </w:t>
      </w:r>
      <w:r w:rsidRPr="00206483">
        <w:rPr>
          <w:rFonts w:asciiTheme="majorBidi" w:hAnsiTheme="majorBidi" w:cstheme="majorBidi"/>
          <w:sz w:val="22"/>
          <w:szCs w:val="22"/>
        </w:rPr>
        <w:t xml:space="preserve">Control activities (nine items) and financial management (four items) were adapted from </w:t>
      </w:r>
      <w:proofErr w:type="spellStart"/>
      <w:r w:rsidRPr="00206483">
        <w:rPr>
          <w:rFonts w:asciiTheme="majorBidi" w:hAnsiTheme="majorBidi" w:cstheme="majorBidi"/>
          <w:sz w:val="22"/>
          <w:szCs w:val="22"/>
        </w:rPr>
        <w:t>Wakiriba</w:t>
      </w:r>
      <w:proofErr w:type="spellEnd"/>
      <w:r w:rsidRPr="00206483">
        <w:rPr>
          <w:rFonts w:asciiTheme="majorBidi" w:hAnsiTheme="majorBidi" w:cstheme="majorBidi"/>
          <w:sz w:val="22"/>
          <w:szCs w:val="22"/>
        </w:rPr>
        <w:t xml:space="preserve"> et al. (2014). The control activity items capture eight practices</w:t>
      </w:r>
      <w:r w:rsidRPr="00206483">
        <w:rPr>
          <w:rFonts w:asciiTheme="majorBidi" w:hAnsiTheme="majorBidi"/>
          <w:sz w:val="22"/>
          <w:szCs w:val="22"/>
          <w:rtl/>
        </w:rPr>
        <w:t>:</w:t>
      </w:r>
    </w:p>
    <w:p w14:paraId="1931F1C7" w14:textId="77777777" w:rsidR="00206483" w:rsidRPr="00206483" w:rsidRDefault="00206483" w:rsidP="00206483">
      <w:pPr>
        <w:pStyle w:val="ListParagraph"/>
        <w:numPr>
          <w:ilvl w:val="0"/>
          <w:numId w:val="35"/>
        </w:numPr>
        <w:ind w:left="641" w:hanging="357"/>
        <w:jc w:val="both"/>
        <w:rPr>
          <w:rFonts w:asciiTheme="majorBidi" w:hAnsiTheme="majorBidi" w:cstheme="majorBidi"/>
          <w:sz w:val="22"/>
          <w:szCs w:val="22"/>
        </w:rPr>
      </w:pPr>
      <w:r w:rsidRPr="00206483">
        <w:rPr>
          <w:rFonts w:asciiTheme="majorBidi" w:hAnsiTheme="majorBidi" w:cstheme="majorBidi"/>
          <w:sz w:val="22"/>
          <w:szCs w:val="22"/>
        </w:rPr>
        <w:t>the segregation of roles and responsibilities (Whittington et al., 2001; Jajo, 2005)</w:t>
      </w:r>
      <w:r w:rsidRPr="00206483">
        <w:rPr>
          <w:rFonts w:asciiTheme="majorBidi" w:hAnsiTheme="majorBidi" w:cs="Times New Roman"/>
          <w:sz w:val="22"/>
          <w:szCs w:val="22"/>
          <w:rtl/>
          <w:lang w:bidi="fa-IR"/>
        </w:rPr>
        <w:t>;</w:t>
      </w:r>
    </w:p>
    <w:p w14:paraId="2C152E7E" w14:textId="77777777" w:rsidR="00206483" w:rsidRPr="00206483" w:rsidRDefault="00206483" w:rsidP="00206483">
      <w:pPr>
        <w:pStyle w:val="ListParagraph"/>
        <w:numPr>
          <w:ilvl w:val="0"/>
          <w:numId w:val="35"/>
        </w:numPr>
        <w:ind w:left="641" w:hanging="357"/>
        <w:jc w:val="both"/>
        <w:rPr>
          <w:rFonts w:asciiTheme="majorBidi" w:hAnsiTheme="majorBidi" w:cstheme="majorBidi"/>
          <w:sz w:val="22"/>
          <w:szCs w:val="22"/>
        </w:rPr>
      </w:pPr>
      <w:r w:rsidRPr="00206483">
        <w:rPr>
          <w:rFonts w:asciiTheme="majorBidi" w:hAnsiTheme="majorBidi" w:cstheme="majorBidi"/>
          <w:sz w:val="22"/>
          <w:szCs w:val="22"/>
        </w:rPr>
        <w:t>the independent review of each employee's work by another staff member (</w:t>
      </w:r>
      <w:proofErr w:type="spellStart"/>
      <w:r w:rsidRPr="00206483">
        <w:rPr>
          <w:rFonts w:asciiTheme="majorBidi" w:hAnsiTheme="majorBidi" w:cstheme="majorBidi"/>
          <w:sz w:val="22"/>
          <w:szCs w:val="22"/>
        </w:rPr>
        <w:t>Chemengich</w:t>
      </w:r>
      <w:proofErr w:type="spellEnd"/>
      <w:r w:rsidRPr="00206483">
        <w:rPr>
          <w:rFonts w:asciiTheme="majorBidi" w:hAnsiTheme="majorBidi" w:cstheme="majorBidi"/>
          <w:sz w:val="22"/>
          <w:szCs w:val="22"/>
        </w:rPr>
        <w:t>, 2013)</w:t>
      </w:r>
      <w:r w:rsidRPr="00206483">
        <w:rPr>
          <w:rFonts w:asciiTheme="majorBidi" w:hAnsiTheme="majorBidi" w:cs="Times New Roman"/>
          <w:sz w:val="22"/>
          <w:szCs w:val="22"/>
          <w:rtl/>
          <w:lang w:bidi="fa-IR"/>
        </w:rPr>
        <w:t>;</w:t>
      </w:r>
    </w:p>
    <w:p w14:paraId="43A57163" w14:textId="77777777" w:rsidR="00206483" w:rsidRPr="00206483" w:rsidRDefault="00206483" w:rsidP="00206483">
      <w:pPr>
        <w:pStyle w:val="ListParagraph"/>
        <w:numPr>
          <w:ilvl w:val="0"/>
          <w:numId w:val="35"/>
        </w:numPr>
        <w:ind w:left="641" w:hanging="357"/>
        <w:jc w:val="both"/>
        <w:rPr>
          <w:rFonts w:asciiTheme="majorBidi" w:hAnsiTheme="majorBidi" w:cstheme="majorBidi"/>
          <w:sz w:val="22"/>
          <w:szCs w:val="22"/>
        </w:rPr>
      </w:pPr>
      <w:r w:rsidRPr="00206483">
        <w:rPr>
          <w:rFonts w:asciiTheme="majorBidi" w:hAnsiTheme="majorBidi" w:cstheme="majorBidi"/>
          <w:sz w:val="22"/>
          <w:szCs w:val="22"/>
        </w:rPr>
        <w:t>supervision by senior management and the use of a standardized chart of accounts (</w:t>
      </w:r>
      <w:proofErr w:type="spellStart"/>
      <w:r w:rsidRPr="00206483">
        <w:rPr>
          <w:rFonts w:asciiTheme="majorBidi" w:hAnsiTheme="majorBidi" w:cstheme="majorBidi"/>
          <w:sz w:val="22"/>
          <w:szCs w:val="22"/>
        </w:rPr>
        <w:t>Schelker</w:t>
      </w:r>
      <w:proofErr w:type="spellEnd"/>
      <w:r w:rsidRPr="00206483">
        <w:rPr>
          <w:rFonts w:asciiTheme="majorBidi" w:hAnsiTheme="majorBidi" w:cstheme="majorBidi"/>
          <w:sz w:val="22"/>
          <w:szCs w:val="22"/>
        </w:rPr>
        <w:t>, 2008)</w:t>
      </w:r>
      <w:r w:rsidRPr="00206483">
        <w:rPr>
          <w:rFonts w:asciiTheme="majorBidi" w:hAnsiTheme="majorBidi" w:cs="Times New Roman"/>
          <w:sz w:val="22"/>
          <w:szCs w:val="22"/>
          <w:rtl/>
          <w:lang w:bidi="fa-IR"/>
        </w:rPr>
        <w:t>;</w:t>
      </w:r>
    </w:p>
    <w:p w14:paraId="3CFBC618" w14:textId="77777777" w:rsidR="00206483" w:rsidRPr="00206483" w:rsidRDefault="00206483" w:rsidP="00206483">
      <w:pPr>
        <w:pStyle w:val="ListParagraph"/>
        <w:numPr>
          <w:ilvl w:val="0"/>
          <w:numId w:val="35"/>
        </w:numPr>
        <w:ind w:left="641" w:hanging="357"/>
        <w:jc w:val="both"/>
        <w:rPr>
          <w:rFonts w:asciiTheme="majorBidi" w:hAnsiTheme="majorBidi" w:cstheme="majorBidi"/>
          <w:sz w:val="22"/>
          <w:szCs w:val="22"/>
        </w:rPr>
      </w:pPr>
      <w:r w:rsidRPr="00206483">
        <w:rPr>
          <w:rFonts w:asciiTheme="majorBidi" w:hAnsiTheme="majorBidi" w:cstheme="majorBidi"/>
          <w:sz w:val="22"/>
          <w:szCs w:val="22"/>
        </w:rPr>
        <w:t>prompt corrective action on identified internal control weaknesses (Roth, 2004; Padilla et al., 2012)</w:t>
      </w:r>
      <w:r w:rsidRPr="00206483">
        <w:rPr>
          <w:rFonts w:asciiTheme="majorBidi" w:hAnsiTheme="majorBidi" w:cs="Times New Roman"/>
          <w:sz w:val="22"/>
          <w:szCs w:val="22"/>
          <w:rtl/>
          <w:lang w:bidi="fa-IR"/>
        </w:rPr>
        <w:t>;</w:t>
      </w:r>
    </w:p>
    <w:p w14:paraId="21EB6C79" w14:textId="77777777" w:rsidR="00206483" w:rsidRPr="00206483" w:rsidRDefault="00206483" w:rsidP="00206483">
      <w:pPr>
        <w:pStyle w:val="ListParagraph"/>
        <w:numPr>
          <w:ilvl w:val="0"/>
          <w:numId w:val="35"/>
        </w:numPr>
        <w:ind w:left="641" w:hanging="357"/>
        <w:jc w:val="both"/>
        <w:rPr>
          <w:rFonts w:asciiTheme="majorBidi" w:hAnsiTheme="majorBidi" w:cstheme="majorBidi"/>
          <w:sz w:val="22"/>
          <w:szCs w:val="22"/>
        </w:rPr>
      </w:pPr>
      <w:r w:rsidRPr="00206483">
        <w:rPr>
          <w:rFonts w:asciiTheme="majorBidi" w:hAnsiTheme="majorBidi" w:cstheme="majorBidi"/>
          <w:sz w:val="22"/>
          <w:szCs w:val="22"/>
        </w:rPr>
        <w:t>the availability of adequately trained staff (Verschoor, 2008)</w:t>
      </w:r>
      <w:r w:rsidRPr="00206483">
        <w:rPr>
          <w:rFonts w:asciiTheme="majorBidi" w:hAnsiTheme="majorBidi" w:cs="Times New Roman"/>
          <w:sz w:val="22"/>
          <w:szCs w:val="22"/>
          <w:rtl/>
          <w:lang w:bidi="fa-IR"/>
        </w:rPr>
        <w:t>;</w:t>
      </w:r>
    </w:p>
    <w:p w14:paraId="5FAD2B0E" w14:textId="77777777" w:rsidR="00206483" w:rsidRPr="00206483" w:rsidRDefault="00206483" w:rsidP="00206483">
      <w:pPr>
        <w:pStyle w:val="ListParagraph"/>
        <w:numPr>
          <w:ilvl w:val="0"/>
          <w:numId w:val="35"/>
        </w:numPr>
        <w:ind w:left="641" w:hanging="357"/>
        <w:jc w:val="both"/>
        <w:rPr>
          <w:rFonts w:asciiTheme="majorBidi" w:hAnsiTheme="majorBidi" w:cstheme="majorBidi"/>
          <w:sz w:val="22"/>
          <w:szCs w:val="22"/>
        </w:rPr>
      </w:pPr>
      <w:r w:rsidRPr="00206483">
        <w:rPr>
          <w:rFonts w:asciiTheme="majorBidi" w:hAnsiTheme="majorBidi" w:cstheme="majorBidi"/>
          <w:sz w:val="22"/>
          <w:szCs w:val="22"/>
        </w:rPr>
        <w:t>the confinement of expenditure within the approved budget (Whittington et al., 2001)</w:t>
      </w:r>
      <w:r w:rsidRPr="00206483">
        <w:rPr>
          <w:rFonts w:asciiTheme="majorBidi" w:hAnsiTheme="majorBidi" w:cs="Times New Roman"/>
          <w:sz w:val="22"/>
          <w:szCs w:val="22"/>
          <w:rtl/>
          <w:lang w:bidi="fa-IR"/>
        </w:rPr>
        <w:t>;</w:t>
      </w:r>
    </w:p>
    <w:p w14:paraId="1159B4C5" w14:textId="77777777" w:rsidR="00206483" w:rsidRPr="00206483" w:rsidRDefault="00206483" w:rsidP="00206483">
      <w:pPr>
        <w:pStyle w:val="ListParagraph"/>
        <w:numPr>
          <w:ilvl w:val="0"/>
          <w:numId w:val="35"/>
        </w:numPr>
        <w:ind w:left="641" w:hanging="357"/>
        <w:jc w:val="both"/>
        <w:rPr>
          <w:rFonts w:asciiTheme="majorBidi" w:hAnsiTheme="majorBidi" w:cstheme="majorBidi"/>
          <w:sz w:val="22"/>
          <w:szCs w:val="22"/>
        </w:rPr>
      </w:pPr>
      <w:r w:rsidRPr="00206483">
        <w:rPr>
          <w:rFonts w:asciiTheme="majorBidi" w:hAnsiTheme="majorBidi" w:cstheme="majorBidi"/>
          <w:sz w:val="22"/>
          <w:szCs w:val="22"/>
        </w:rPr>
        <w:t>the routine preparation of budget variance reports with explanations (Whittington et al., 2001)</w:t>
      </w:r>
      <w:r w:rsidRPr="00206483">
        <w:rPr>
          <w:rFonts w:asciiTheme="majorBidi" w:hAnsiTheme="majorBidi" w:cs="Times New Roman"/>
          <w:sz w:val="22"/>
          <w:szCs w:val="22"/>
          <w:rtl/>
          <w:lang w:bidi="fa-IR"/>
        </w:rPr>
        <w:t>;</w:t>
      </w:r>
    </w:p>
    <w:p w14:paraId="3978A6A2" w14:textId="77777777" w:rsidR="00206483" w:rsidRPr="00206483" w:rsidRDefault="00206483" w:rsidP="00206483">
      <w:pPr>
        <w:pStyle w:val="ListParagraph"/>
        <w:numPr>
          <w:ilvl w:val="0"/>
          <w:numId w:val="35"/>
        </w:numPr>
        <w:ind w:left="641" w:hanging="357"/>
        <w:jc w:val="both"/>
        <w:rPr>
          <w:rFonts w:asciiTheme="majorBidi" w:hAnsiTheme="majorBidi" w:cstheme="majorBidi"/>
          <w:sz w:val="22"/>
          <w:szCs w:val="22"/>
        </w:rPr>
      </w:pPr>
      <w:r w:rsidRPr="00206483">
        <w:rPr>
          <w:rFonts w:asciiTheme="majorBidi" w:hAnsiTheme="majorBidi" w:cstheme="majorBidi"/>
          <w:sz w:val="22"/>
          <w:szCs w:val="22"/>
        </w:rPr>
        <w:t xml:space="preserve">the security of organizational assets (Whittington &amp; Pany, 2001; </w:t>
      </w:r>
      <w:proofErr w:type="spellStart"/>
      <w:r w:rsidRPr="00206483">
        <w:rPr>
          <w:rFonts w:asciiTheme="majorBidi" w:hAnsiTheme="majorBidi" w:cstheme="majorBidi"/>
          <w:sz w:val="22"/>
          <w:szCs w:val="22"/>
        </w:rPr>
        <w:t>Owizy</w:t>
      </w:r>
      <w:proofErr w:type="spellEnd"/>
      <w:r w:rsidRPr="00206483">
        <w:rPr>
          <w:rFonts w:asciiTheme="majorBidi" w:hAnsiTheme="majorBidi" w:cstheme="majorBidi"/>
          <w:sz w:val="22"/>
          <w:szCs w:val="22"/>
        </w:rPr>
        <w:t>, 2011)</w:t>
      </w:r>
      <w:r w:rsidRPr="00206483">
        <w:rPr>
          <w:rFonts w:asciiTheme="majorBidi" w:hAnsiTheme="majorBidi" w:cs="Times New Roman"/>
          <w:sz w:val="22"/>
          <w:szCs w:val="22"/>
          <w:rtl/>
          <w:lang w:bidi="fa-IR"/>
        </w:rPr>
        <w:t>.</w:t>
      </w:r>
    </w:p>
    <w:p w14:paraId="649D701D" w14:textId="77777777" w:rsidR="00206483" w:rsidRPr="00206483" w:rsidRDefault="00206483" w:rsidP="00206483">
      <w:pPr>
        <w:bidi w:val="0"/>
        <w:ind w:firstLine="284"/>
        <w:jc w:val="both"/>
        <w:rPr>
          <w:rFonts w:asciiTheme="majorBidi" w:hAnsiTheme="majorBidi" w:cstheme="majorBidi"/>
          <w:sz w:val="22"/>
          <w:szCs w:val="22"/>
        </w:rPr>
      </w:pPr>
      <w:r w:rsidRPr="00206483">
        <w:rPr>
          <w:rFonts w:asciiTheme="majorBidi" w:hAnsiTheme="majorBidi" w:cstheme="majorBidi"/>
          <w:sz w:val="22"/>
          <w:szCs w:val="22"/>
        </w:rPr>
        <w:t>The financial management items reflect the organization's capacity to fund its operations and to discipline its spending (</w:t>
      </w:r>
      <w:proofErr w:type="spellStart"/>
      <w:r w:rsidRPr="00206483">
        <w:rPr>
          <w:rFonts w:asciiTheme="majorBidi" w:hAnsiTheme="majorBidi" w:cstheme="majorBidi"/>
          <w:sz w:val="22"/>
          <w:szCs w:val="22"/>
        </w:rPr>
        <w:t>Hendrickse</w:t>
      </w:r>
      <w:proofErr w:type="spellEnd"/>
      <w:r w:rsidRPr="00206483">
        <w:rPr>
          <w:rFonts w:asciiTheme="majorBidi" w:hAnsiTheme="majorBidi" w:cstheme="majorBidi"/>
          <w:sz w:val="22"/>
          <w:szCs w:val="22"/>
        </w:rPr>
        <w:t xml:space="preserve">, 2008). They cover the sufficiency of financial resources to meet </w:t>
      </w:r>
      <w:r w:rsidRPr="00206483">
        <w:rPr>
          <w:rFonts w:asciiTheme="majorBidi" w:hAnsiTheme="majorBidi" w:cstheme="majorBidi"/>
          <w:sz w:val="22"/>
          <w:szCs w:val="22"/>
        </w:rPr>
        <w:lastRenderedPageBreak/>
        <w:t>obligations (</w:t>
      </w:r>
      <w:proofErr w:type="spellStart"/>
      <w:r w:rsidRPr="00206483">
        <w:rPr>
          <w:rFonts w:asciiTheme="majorBidi" w:hAnsiTheme="majorBidi" w:cstheme="majorBidi"/>
          <w:sz w:val="22"/>
          <w:szCs w:val="22"/>
        </w:rPr>
        <w:t>Koitaba</w:t>
      </w:r>
      <w:proofErr w:type="spellEnd"/>
      <w:r w:rsidRPr="00206483">
        <w:rPr>
          <w:rFonts w:asciiTheme="majorBidi" w:hAnsiTheme="majorBidi" w:cstheme="majorBidi"/>
          <w:sz w:val="22"/>
          <w:szCs w:val="22"/>
        </w:rPr>
        <w:t>, 2013), merit-based remuneration, the reduction of wasteful expenditure (Hubbard, 2003; Wanjau et al., 2012) and the systematic settlement of outstanding invoices and liabilities</w:t>
      </w:r>
      <w:r w:rsidRPr="00206483">
        <w:rPr>
          <w:rFonts w:asciiTheme="majorBidi" w:hAnsiTheme="majorBidi"/>
          <w:sz w:val="22"/>
          <w:szCs w:val="22"/>
          <w:rtl/>
        </w:rPr>
        <w:t>.</w:t>
      </w:r>
    </w:p>
    <w:p w14:paraId="15DC8C57" w14:textId="4BE37973" w:rsidR="00206483" w:rsidRDefault="00206483" w:rsidP="00900EA1">
      <w:pPr>
        <w:bidi w:val="0"/>
        <w:ind w:firstLine="284"/>
        <w:jc w:val="both"/>
        <w:rPr>
          <w:rFonts w:asciiTheme="majorBidi" w:hAnsiTheme="majorBidi" w:cstheme="majorBidi"/>
          <w:sz w:val="22"/>
          <w:szCs w:val="22"/>
        </w:rPr>
      </w:pPr>
      <w:r w:rsidRPr="00206483">
        <w:rPr>
          <w:rFonts w:asciiTheme="majorBidi" w:hAnsiTheme="majorBidi" w:cstheme="majorBidi"/>
          <w:sz w:val="22"/>
          <w:szCs w:val="22"/>
        </w:rPr>
        <w:t xml:space="preserve">The literature defines the dimensions of accountability (Romzek &amp; </w:t>
      </w:r>
      <w:proofErr w:type="spellStart"/>
      <w:r w:rsidRPr="00206483">
        <w:rPr>
          <w:rFonts w:asciiTheme="majorBidi" w:hAnsiTheme="majorBidi" w:cstheme="majorBidi"/>
          <w:sz w:val="22"/>
          <w:szCs w:val="22"/>
        </w:rPr>
        <w:t>Dubnick</w:t>
      </w:r>
      <w:proofErr w:type="spellEnd"/>
      <w:r w:rsidRPr="00206483">
        <w:rPr>
          <w:rFonts w:asciiTheme="majorBidi" w:hAnsiTheme="majorBidi" w:cstheme="majorBidi"/>
          <w:sz w:val="22"/>
          <w:szCs w:val="22"/>
        </w:rPr>
        <w:t xml:space="preserve">, 1987; </w:t>
      </w:r>
      <w:proofErr w:type="spellStart"/>
      <w:r w:rsidRPr="00206483">
        <w:rPr>
          <w:rFonts w:asciiTheme="majorBidi" w:hAnsiTheme="majorBidi" w:cstheme="majorBidi"/>
          <w:sz w:val="22"/>
          <w:szCs w:val="22"/>
        </w:rPr>
        <w:t>Mulgan</w:t>
      </w:r>
      <w:proofErr w:type="spellEnd"/>
      <w:r w:rsidRPr="00206483">
        <w:rPr>
          <w:rFonts w:asciiTheme="majorBidi" w:hAnsiTheme="majorBidi" w:cstheme="majorBidi"/>
          <w:sz w:val="22"/>
          <w:szCs w:val="22"/>
        </w:rPr>
        <w:t xml:space="preserve">, 2000; Bovens, 2007) but provides no validated scale for tax administration. The 24 accountability items were therefore adapted from </w:t>
      </w:r>
      <w:proofErr w:type="spellStart"/>
      <w:r w:rsidR="00295440" w:rsidRPr="00295440">
        <w:rPr>
          <w:rFonts w:asciiTheme="majorBidi" w:hAnsiTheme="majorBidi" w:cstheme="majorBidi"/>
          <w:sz w:val="22"/>
          <w:szCs w:val="22"/>
        </w:rPr>
        <w:t>Mulgan</w:t>
      </w:r>
      <w:proofErr w:type="spellEnd"/>
      <w:r w:rsidR="00295440" w:rsidRPr="00295440">
        <w:rPr>
          <w:rFonts w:asciiTheme="majorBidi" w:hAnsiTheme="majorBidi" w:cstheme="majorBidi"/>
          <w:sz w:val="22"/>
          <w:szCs w:val="22"/>
        </w:rPr>
        <w:t>, 2000; Bovens, 2007</w:t>
      </w:r>
      <w:r w:rsidR="006D2663">
        <w:rPr>
          <w:rFonts w:asciiTheme="majorBidi" w:hAnsiTheme="majorBidi" w:cstheme="majorBidi"/>
          <w:sz w:val="22"/>
          <w:szCs w:val="22"/>
        </w:rPr>
        <w:t>, 2005</w:t>
      </w:r>
      <w:r w:rsidR="00295440" w:rsidRPr="00295440">
        <w:rPr>
          <w:rFonts w:asciiTheme="majorBidi" w:hAnsiTheme="majorBidi" w:cstheme="majorBidi"/>
          <w:sz w:val="22"/>
          <w:szCs w:val="22"/>
        </w:rPr>
        <w:t xml:space="preserve">; Romzek &amp; </w:t>
      </w:r>
      <w:proofErr w:type="spellStart"/>
      <w:r w:rsidR="00295440" w:rsidRPr="00295440">
        <w:rPr>
          <w:rFonts w:asciiTheme="majorBidi" w:hAnsiTheme="majorBidi" w:cstheme="majorBidi"/>
          <w:sz w:val="22"/>
          <w:szCs w:val="22"/>
        </w:rPr>
        <w:t>Dubnick</w:t>
      </w:r>
      <w:proofErr w:type="spellEnd"/>
      <w:r w:rsidR="00295440" w:rsidRPr="00295440">
        <w:rPr>
          <w:rFonts w:asciiTheme="majorBidi" w:hAnsiTheme="majorBidi" w:cstheme="majorBidi"/>
          <w:sz w:val="22"/>
          <w:szCs w:val="22"/>
        </w:rPr>
        <w:t>, 1987</w:t>
      </w:r>
      <w:r w:rsidRPr="00206483">
        <w:rPr>
          <w:rFonts w:asciiTheme="majorBidi" w:hAnsiTheme="majorBidi" w:cstheme="majorBidi"/>
          <w:sz w:val="22"/>
          <w:szCs w:val="22"/>
        </w:rPr>
        <w:t xml:space="preserve"> to reflect how each dimension appears in an organization whose principal external relationship is with taxpayers. Organizational accountability (seven items) covers efficient service delivery, the fulfilment of commitments, respectful conduct toward citizens, the prevention of nepotism and bribery, ethical behavior, the accessibility of managers and the reduction of red tape. Legal accountability (six items) covers the correct implementation of laws and regulations, timely public information on new rules, responsiveness to legal loopholes and regulatory grievances, public access to the budget, the simplification of legal formalities, and supervision by higher legal and governmental authorities. Professional accountability (seven items) covers the guidance given to citizens, the standard of mandated services, the adequacy of staffing, information on performance and programs, the fairness of services, processing time, and citizens' trust in managerial commitments. Political accountability (four items) covers citizen participation in decision-making, the use of stakeholder feedback in selecting and evaluating managers, the elimination of discriminatory treatment, and the alignment of programs with the political expectations of society. Because staff answered these items, they measure accountability as perceived from within the organization. The full instrument is reported in the Appendix.</w:t>
      </w:r>
    </w:p>
    <w:p w14:paraId="0E40D863" w14:textId="31B0B183" w:rsidR="00CA17FB" w:rsidRPr="00CA17FB" w:rsidRDefault="00CA17FB" w:rsidP="00C25605">
      <w:pPr>
        <w:pStyle w:val="ListParagraph"/>
        <w:numPr>
          <w:ilvl w:val="1"/>
          <w:numId w:val="22"/>
        </w:numPr>
        <w:jc w:val="both"/>
        <w:rPr>
          <w:rFonts w:asciiTheme="majorBidi" w:hAnsiTheme="majorBidi" w:cstheme="majorBidi"/>
          <w:b/>
          <w:bCs/>
          <w:sz w:val="22"/>
          <w:szCs w:val="22"/>
        </w:rPr>
      </w:pPr>
      <w:r w:rsidRPr="00CA17FB">
        <w:rPr>
          <w:rFonts w:asciiTheme="majorBidi" w:hAnsiTheme="majorBidi" w:cstheme="majorBidi"/>
          <w:b/>
          <w:bCs/>
          <w:sz w:val="22"/>
          <w:szCs w:val="22"/>
        </w:rPr>
        <w:t>Data Analysis</w:t>
      </w:r>
    </w:p>
    <w:p w14:paraId="7CA8A4DD" w14:textId="08E56620" w:rsidR="00900EA1" w:rsidRPr="00900EA1" w:rsidRDefault="00900EA1" w:rsidP="00900EA1">
      <w:pPr>
        <w:bidi w:val="0"/>
        <w:ind w:firstLine="284"/>
        <w:jc w:val="both"/>
        <w:rPr>
          <w:rFonts w:asciiTheme="majorBidi" w:hAnsiTheme="majorBidi" w:cstheme="majorBidi"/>
          <w:sz w:val="22"/>
          <w:szCs w:val="22"/>
        </w:rPr>
      </w:pPr>
      <w:r>
        <w:rPr>
          <w:rFonts w:asciiTheme="majorBidi" w:hAnsiTheme="majorBidi" w:cstheme="majorBidi"/>
          <w:sz w:val="22"/>
          <w:szCs w:val="22"/>
        </w:rPr>
        <w:t xml:space="preserve">Data analysis followed the sequence in which the results are reported. The data set was first screened for missing and out-of-range values; none were found, so all 187 responses were retained. The demographic profile of the respondents was described with frequencies and percentages, and means, standard deviations, skewness and kurtosis were computed for the items and constructs. Univariate normality was examined with the Kolmogorov–Smirnov test (with Lilliefors correction) and the Shapiro–Wilk test, and multivariate normality with Mardia’s (1970) skewness and kurtosis coefficients (with the small-sample correction for skewness). Skewness and kurtosis were bias-corrected, as in SPSS. Because five-point rating items are rarely normal in a strict sense, the choice of estimator rested on the size of skewness and kurtosis and on Mardia’s kurtosis rather than on the significance tests alone. The maximum-likelihood (ML) results were cross-checked with bootstrap confidence intervals, with a diagonally weighted least squares (DWLS) estimator, and with an ordinal check based on polychoric correlations.</w:t>
      </w:r>
    </w:p>
    <w:p w14:paraId="7CA8A4DD" w14:textId="08E56620" w:rsidR="00900EA1" w:rsidRPr="00900EA1" w:rsidRDefault="00900EA1" w:rsidP="00900EA1">
      <w:pPr>
        <w:bidi w:val="0"/>
        <w:ind w:firstLine="284"/>
        <w:jc w:val="both"/>
        <w:rPr>
          <w:rFonts w:asciiTheme="majorBidi" w:hAnsiTheme="majorBidi" w:cstheme="majorBidi"/>
          <w:sz w:val="22"/>
          <w:szCs w:val="22"/>
        </w:rPr>
      </w:pPr>
      <w:r>
        <w:rPr>
          <w:rFonts w:asciiTheme="majorBidi" w:hAnsiTheme="majorBidi" w:cstheme="majorBidi"/>
          <w:sz w:val="22"/>
          <w:szCs w:val="22"/>
        </w:rPr>
        <w:t xml:space="preserve">The model was evaluated with the two-step approach of Anderson and Gerbing (1988). In the first step, a six-factor confirmatory factor analysis (CFA) was estimated in which all factors were allowed to correlate. Indicator reliability was judged from the standardized loadings (≥ 0.50 acceptable, ≥ 0.70 desirable) and construct reliability from Cronbach’s alpha and composite reliability (CR ≥ 0.70). Convergent validity was assessed with the average variance extracted (AVE ≥ 0.50), allowing for the possibility that an AVE slightly below 0.50 is acceptable when CR exceeds 0.60 (Fornell &amp; Larcker, 1981). Discriminant validity was examined with the Fornell–Larcker criterion, the heterotrait–monotrait ratio of correlations (HTMT &lt; 0.85, with bootstrap confidence intervals) (Henseler et al., 2015), the comparison of AVE with the maximum shared variance (MSV) and the correlations between each item and the other constructs. Common method bias was assessed with Harman’s single-factor test, a one-factor CFA and models with an unmeasured common latent factor (CLF), one with freely estimated and one with equal method loadings (Podsakoff et al., 2003; Maydeu-Olivares &amp; Coffman, 2006).</w:t>
      </w:r>
    </w:p>
    <w:p w14:paraId="7CA8A4DD" w14:textId="08E56620" w:rsidR="00900EA1" w:rsidRPr="00900EA1" w:rsidRDefault="00900EA1" w:rsidP="00900EA1">
      <w:pPr>
        <w:bidi w:val="0"/>
        <w:ind w:firstLine="284"/>
        <w:jc w:val="both"/>
        <w:rPr>
          <w:rFonts w:asciiTheme="majorBidi" w:hAnsiTheme="majorBidi" w:cstheme="majorBidi"/>
          <w:sz w:val="22"/>
          <w:szCs w:val="22"/>
        </w:rPr>
      </w:pPr>
      <w:r>
        <w:rPr>
          <w:rFonts w:asciiTheme="majorBidi" w:hAnsiTheme="majorBidi" w:cstheme="majorBidi"/>
          <w:sz w:val="22"/>
          <w:szCs w:val="22"/>
        </w:rPr>
        <w:t xml:space="preserve">In the second step, the structural model was estimated. Overall fit was evaluated with the χ² statistic and the normed χ² (χ²/df), the comparative fit index (CFI), the Tucker–Lewis index (TLI), the root mean square error of approximation (RMSEA) and the standardized root mean square residual (SRMR), using the combined criteria of Hu and Bentler (1999) (CFI and TLI ≥ 0.95, RMSEA ≤ 0.06, SRMR ≤ 0.08), and was supplemented by the NFI, GFI and AGFI. Nested and competing models were compared with χ² difference tests and with the Akaike and Bayesian information criteria (AIC and BIC), computed from χ². The hypothesized paths were tested with unstandardized (b) and standardized (β) coefficients, standard errors, z-values and p-values (two-tailed, α = 0.05), and percentile 95% confidence intervals were obtained from 2,000 bootstrap resamples (Efron &amp; Tibshirani, 1993). The difference between the effects of the two predictors on the same outcome was tested with the bootstrap distribution of the difference in standardized coefficients. The explanatory power of the model was assessed with R², effect sizes (f² = β²(1 − r²)/(1 − R²); 0.02, 0.15 and 0.35 denote small, medium and large effects; Cohen, 1988) and variance inflation factors (VIF). Finally, the stability of the structural estimates was examined by re-estimating the model (i) with DWLS and with an ordinal check using polychoric correlations (Olsson, 1979), (ii) after removing the 5% of cases with the largest Mahalanobis distances, (iii) with four correlated residuals between items of the same construct, (iv) with freely correlated disturbances among the accountability dimensions, (v) with the method factor retained in the model, and (vi) with gender, age, education and experience as control variables.</w:t>
      </w:r>
    </w:p>
    <w:p w14:paraId="3D72C6EE" w14:textId="77777777" w:rsidR="00CA17FB" w:rsidRDefault="00CA17FB" w:rsidP="00CA17FB">
      <w:pPr>
        <w:bidi w:val="0"/>
        <w:ind w:firstLine="284"/>
        <w:jc w:val="both"/>
        <w:rPr>
          <w:rFonts w:asciiTheme="majorBidi" w:hAnsiTheme="majorBidi" w:cstheme="majorBidi"/>
          <w:sz w:val="22"/>
          <w:szCs w:val="22"/>
        </w:rPr>
      </w:pPr>
    </w:p>
    <w:p>
      <w:pPr>
        <w:pStyle w:val="ListParagraph"/>
        <w:keepNext/>
        <w:numPr>
          <w:ilvl w:val="0"/>
          <w:numId w:val="22"/>
        </w:numPr>
        <w:jc w:val="both"/>
      </w:pPr>
      <w:r>
        <w:rPr>
          <w:rFonts w:asciiTheme="majorBidi" w:hAnsiTheme="majorBidi" w:cstheme="majorBidi"/>
          <w:b/>
          <w:bCs/>
          <w:sz w:val="22"/>
          <w:szCs w:val="22"/>
        </w:rPr>
        <w:t xml:space="preserve">Research Findings</w:t>
      </w:r>
    </w:p>
    <w:p>
      <w:pPr>
        <w:pStyle w:val="ListParagraph"/>
        <w:keepNext/>
        <w:numPr>
          <w:ilvl w:val="1"/>
          <w:numId w:val="22"/>
        </w:numPr>
        <w:jc w:val="both"/>
      </w:pPr>
      <w:r>
        <w:rPr>
          <w:rFonts w:asciiTheme="majorBidi" w:hAnsiTheme="majorBidi" w:cstheme="majorBidi"/>
          <w:b/>
          <w:bCs/>
          <w:sz w:val="22"/>
          <w:szCs w:val="22"/>
        </w:rPr>
        <w:t xml:space="preserve">Demographic Profile of the Respondents</w:t>
      </w:r>
    </w:p>
    <w:p>
      <w:pPr>
        <w:bidi w:val="0"/>
        <w:ind w:firstLine="284"/>
        <w:jc w:val="both"/>
      </w:pPr>
      <w:r>
        <w:rPr>
          <w:rFonts w:asciiTheme="majorBidi" w:hAnsiTheme="majorBidi" w:cstheme="majorBidi"/>
          <w:sz w:val="22"/>
          <w:szCs w:val="22"/>
        </w:rPr>
        <w:t xml:space="preserve">The questionnaire data were screened before analysis. The initial data set contained 187 responses, none of which had missing values, and all item responses lay within the 1–5 range of the rating scale. The final sample therefore consists of N = 187 respondents from the tax affairs organization. Their demographic profile is summarized in Table 1.</w:t>
      </w:r>
    </w:p>
    <w:p>
      <w:pPr>
        <w:keepNext/>
        <w:bidi w:val="0"/>
        <w:spacing w:before="120"/>
        <w:jc w:val="both"/>
      </w:pPr>
      <w:r>
        <w:rPr>
          <w:rFonts w:asciiTheme="majorBidi" w:hAnsiTheme="majorBidi" w:cstheme="majorBidi"/>
          <w:b/>
          <w:bCs/>
          <w:sz w:val="16"/>
          <w:szCs w:val="16"/>
        </w:rPr>
        <w:t xml:space="preserve">Table 1: Demographic characteristics of the respondents (</w:t>
      </w:r>
      <w:r>
        <w:rPr>
          <w:rFonts w:asciiTheme="majorBidi" w:hAnsiTheme="majorBidi" w:cstheme="majorBidi"/>
          <w:b/>
          <w:bCs/>
          <w:i/>
          <w:iCs/>
          <w:sz w:val="16"/>
          <w:szCs w:val="16"/>
        </w:rPr>
        <w:t xml:space="preserve">N</w:t>
      </w:r>
      <w:r>
        <w:rPr>
          <w:rFonts w:asciiTheme="majorBidi" w:hAnsiTheme="majorBidi" w:cstheme="majorBidi"/>
          <w:b/>
          <w:bCs/>
          <w:sz w:val="16"/>
          <w:szCs w:val="16"/>
        </w:rPr>
        <w:t xml:space="preserve"> = 187)</w:t>
      </w:r>
    </w:p>
    <w:tbl>
      <w:tblPr>
        <w:tblStyle w:val="PlainTable21"/>
        <w:tblW w:w="9027" w:type="dxa"/>
        <w:tblLayout w:type="fixed"/>
        <w:tblLook w:val="04A0" w:firstRow="1" w:lastRow="0" w:firstColumn="1" w:lastColumn="0" w:noHBand="0" w:noVBand="1"/>
      </w:tblPr>
      <w:tblGrid>
        <w:gridCol w:w="2282"/>
        <w:gridCol w:w="2182"/>
        <w:gridCol w:w="1389"/>
        <w:gridCol w:w="1587"/>
        <w:gridCol w:w="1587"/>
      </w:tblGrid>
      <w:tr>
        <w:trPr>
          <w:cantSplit/>
          <w:tblHeader/>
        </w:trPr>
        <w:tc>
          <w:tcPr>
            <w:tcW w:w="2282" w:type="dxa"/>
            <w:vAlign w:val="center"/>
          </w:tcPr>
          <w:p>
            <w:pPr>
              <w:bidi w:val="0"/>
              <w:spacing w:before="20" w:after="20"/>
              <w:jc w:val="left"/>
            </w:pPr>
            <w:r>
              <w:rPr>
                <w:rFonts w:asciiTheme="majorBidi" w:hAnsiTheme="majorBidi" w:cstheme="majorBidi"/>
                <w:b/>
                <w:bCs/>
                <w:sz w:val="16"/>
                <w:szCs w:val="16"/>
              </w:rPr>
              <w:t xml:space="preserve">Variable</w:t>
            </w:r>
          </w:p>
        </w:tc>
        <w:tc>
          <w:tcPr>
            <w:tcW w:w="2182" w:type="dxa"/>
            <w:vAlign w:val="center"/>
          </w:tcPr>
          <w:p>
            <w:pPr>
              <w:bidi w:val="0"/>
              <w:spacing w:before="20" w:after="20"/>
              <w:jc w:val="left"/>
            </w:pPr>
            <w:r>
              <w:rPr>
                <w:rFonts w:asciiTheme="majorBidi" w:hAnsiTheme="majorBidi" w:cstheme="majorBidi"/>
                <w:b/>
                <w:bCs/>
                <w:sz w:val="16"/>
                <w:szCs w:val="16"/>
              </w:rPr>
              <w:t xml:space="preserve">Category</w:t>
            </w:r>
          </w:p>
        </w:tc>
        <w:tc>
          <w:tcPr>
            <w:tcW w:w="1389" w:type="dxa"/>
            <w:vAlign w:val="center"/>
          </w:tcPr>
          <w:p>
            <w:pPr>
              <w:bidi w:val="0"/>
              <w:spacing w:before="20" w:after="20"/>
              <w:jc w:val="center"/>
            </w:pPr>
            <w:r>
              <w:rPr>
                <w:rFonts w:asciiTheme="majorBidi" w:hAnsiTheme="majorBidi" w:cstheme="majorBidi"/>
                <w:b/>
                <w:bCs/>
                <w:sz w:val="16"/>
                <w:szCs w:val="16"/>
              </w:rPr>
              <w:t xml:space="preserve">Frequency</w:t>
            </w:r>
          </w:p>
        </w:tc>
        <w:tc>
          <w:tcPr>
            <w:tcW w:w="1587" w:type="dxa"/>
            <w:vAlign w:val="center"/>
          </w:tcPr>
          <w:p>
            <w:pPr>
              <w:bidi w:val="0"/>
              <w:spacing w:before="20" w:after="20"/>
              <w:jc w:val="center"/>
            </w:pPr>
            <w:r>
              <w:rPr>
                <w:rFonts w:asciiTheme="majorBidi" w:hAnsiTheme="majorBidi" w:cstheme="majorBidi"/>
                <w:b/>
                <w:bCs/>
                <w:sz w:val="16"/>
                <w:szCs w:val="16"/>
              </w:rPr>
              <w:t xml:space="preserve">Percentage (%)</w:t>
            </w:r>
          </w:p>
        </w:tc>
        <w:tc>
          <w:tcPr>
            <w:tcW w:w="1587" w:type="dxa"/>
            <w:vAlign w:val="center"/>
          </w:tcPr>
          <w:p>
            <w:pPr>
              <w:bidi w:val="0"/>
              <w:spacing w:before="20" w:after="20"/>
              <w:jc w:val="center"/>
            </w:pPr>
            <w:r>
              <w:rPr>
                <w:rFonts w:asciiTheme="majorBidi" w:hAnsiTheme="majorBidi" w:cstheme="majorBidi"/>
                <w:b/>
                <w:bCs/>
                <w:sz w:val="16"/>
                <w:szCs w:val="16"/>
              </w:rPr>
              <w:t xml:space="preserve">Cumulative (%)</w:t>
            </w:r>
          </w:p>
        </w:tc>
      </w:tr>
      <w:tr>
        <w:trPr>
          <w:cantSplit/>
        </w:trPr>
        <w:tc>
          <w:tcPr>
            <w:tcW w:w="2282" w:type="dxa"/>
            <w:vAlign w:val="center"/>
          </w:tcPr>
          <w:p>
            <w:pPr>
              <w:bidi w:val="0"/>
              <w:spacing w:before="20" w:after="20"/>
              <w:jc w:val="left"/>
            </w:pPr>
            <w:r>
              <w:rPr>
                <w:rFonts w:asciiTheme="majorBidi" w:hAnsiTheme="majorBidi" w:cstheme="majorBidi"/>
                <w:sz w:val="16"/>
                <w:szCs w:val="16"/>
              </w:rPr>
              <w:t xml:space="preserve">Gender</w:t>
            </w:r>
          </w:p>
        </w:tc>
        <w:tc>
          <w:tcPr>
            <w:tcW w:w="2182" w:type="dxa"/>
            <w:vAlign w:val="center"/>
          </w:tcPr>
          <w:p>
            <w:pPr>
              <w:bidi w:val="0"/>
              <w:spacing w:before="20" w:after="20"/>
              <w:jc w:val="left"/>
            </w:pPr>
            <w:r>
              <w:rPr>
                <w:rFonts w:asciiTheme="majorBidi" w:hAnsiTheme="majorBidi" w:cstheme="majorBidi"/>
                <w:sz w:val="16"/>
                <w:szCs w:val="16"/>
              </w:rPr>
              <w:t xml:space="preserve">Male</w:t>
            </w:r>
          </w:p>
        </w:tc>
        <w:tc>
          <w:tcPr>
            <w:tcW w:w="1389" w:type="dxa"/>
            <w:vAlign w:val="center"/>
          </w:tcPr>
          <w:p>
            <w:pPr>
              <w:bidi w:val="0"/>
              <w:spacing w:before="20" w:after="20"/>
              <w:jc w:val="center"/>
            </w:pPr>
            <w:r>
              <w:rPr>
                <w:rFonts w:asciiTheme="majorBidi" w:hAnsiTheme="majorBidi" w:cstheme="majorBidi"/>
                <w:sz w:val="16"/>
                <w:szCs w:val="16"/>
              </w:rPr>
              <w:t xml:space="preserve">126</w:t>
            </w:r>
          </w:p>
        </w:tc>
        <w:tc>
          <w:tcPr>
            <w:tcW w:w="1587" w:type="dxa"/>
            <w:vAlign w:val="center"/>
          </w:tcPr>
          <w:p>
            <w:pPr>
              <w:bidi w:val="0"/>
              <w:spacing w:before="20" w:after="20"/>
              <w:jc w:val="center"/>
            </w:pPr>
            <w:r>
              <w:rPr>
                <w:rFonts w:asciiTheme="majorBidi" w:hAnsiTheme="majorBidi" w:cstheme="majorBidi"/>
                <w:sz w:val="16"/>
                <w:szCs w:val="16"/>
              </w:rPr>
              <w:t xml:space="preserve">67.4</w:t>
            </w:r>
          </w:p>
        </w:tc>
        <w:tc>
          <w:tcPr>
            <w:tcW w:w="1587" w:type="dxa"/>
            <w:vAlign w:val="center"/>
          </w:tcPr>
          <w:p>
            <w:pPr>
              <w:bidi w:val="0"/>
              <w:spacing w:before="20" w:after="20"/>
              <w:jc w:val="center"/>
            </w:pPr>
            <w:r>
              <w:rPr>
                <w:rFonts w:asciiTheme="majorBidi" w:hAnsiTheme="majorBidi" w:cstheme="majorBidi"/>
                <w:sz w:val="16"/>
                <w:szCs w:val="16"/>
              </w:rPr>
              <w:t xml:space="preserve">67.4</w:t>
            </w:r>
          </w:p>
        </w:tc>
      </w:tr>
      <w:tr>
        <w:trPr>
          <w:cantSplit/>
        </w:trPr>
        <w:tc>
          <w:tcPr>
            <w:tcW w:w="2282" w:type="dxa"/>
            <w:vAlign w:val="center"/>
          </w:tcPr>
          <w:p>
            <w:pPr>
              <w:bidi w:val="0"/>
              <w:spacing w:before="20" w:after="20"/>
              <w:jc w:val="left"/>
            </w:pPr>
          </w:p>
        </w:tc>
        <w:tc>
          <w:tcPr>
            <w:tcW w:w="2182" w:type="dxa"/>
            <w:vAlign w:val="center"/>
          </w:tcPr>
          <w:p>
            <w:pPr>
              <w:bidi w:val="0"/>
              <w:spacing w:before="20" w:after="20"/>
              <w:jc w:val="left"/>
            </w:pPr>
            <w:r>
              <w:rPr>
                <w:rFonts w:asciiTheme="majorBidi" w:hAnsiTheme="majorBidi" w:cstheme="majorBidi"/>
                <w:sz w:val="16"/>
                <w:szCs w:val="16"/>
              </w:rPr>
              <w:t xml:space="preserve">Female</w:t>
            </w:r>
          </w:p>
        </w:tc>
        <w:tc>
          <w:tcPr>
            <w:tcW w:w="1389" w:type="dxa"/>
            <w:vAlign w:val="center"/>
          </w:tcPr>
          <w:p>
            <w:pPr>
              <w:bidi w:val="0"/>
              <w:spacing w:before="20" w:after="20"/>
              <w:jc w:val="center"/>
            </w:pPr>
            <w:r>
              <w:rPr>
                <w:rFonts w:asciiTheme="majorBidi" w:hAnsiTheme="majorBidi" w:cstheme="majorBidi"/>
                <w:sz w:val="16"/>
                <w:szCs w:val="16"/>
              </w:rPr>
              <w:t xml:space="preserve">61</w:t>
            </w:r>
          </w:p>
        </w:tc>
        <w:tc>
          <w:tcPr>
            <w:tcW w:w="1587" w:type="dxa"/>
            <w:vAlign w:val="center"/>
          </w:tcPr>
          <w:p>
            <w:pPr>
              <w:bidi w:val="0"/>
              <w:spacing w:before="20" w:after="20"/>
              <w:jc w:val="center"/>
            </w:pPr>
            <w:r>
              <w:rPr>
                <w:rFonts w:asciiTheme="majorBidi" w:hAnsiTheme="majorBidi" w:cstheme="majorBidi"/>
                <w:sz w:val="16"/>
                <w:szCs w:val="16"/>
              </w:rPr>
              <w:t xml:space="preserve">32.6</w:t>
            </w:r>
          </w:p>
        </w:tc>
        <w:tc>
          <w:tcPr>
            <w:tcW w:w="1587" w:type="dxa"/>
            <w:vAlign w:val="center"/>
          </w:tcPr>
          <w:p>
            <w:pPr>
              <w:bidi w:val="0"/>
              <w:spacing w:before="20" w:after="20"/>
              <w:jc w:val="center"/>
            </w:pPr>
            <w:r>
              <w:rPr>
                <w:rFonts w:asciiTheme="majorBidi" w:hAnsiTheme="majorBidi" w:cstheme="majorBidi"/>
                <w:sz w:val="16"/>
                <w:szCs w:val="16"/>
              </w:rPr>
              <w:t xml:space="preserve">100.0</w:t>
            </w:r>
          </w:p>
        </w:tc>
      </w:tr>
      <w:tr>
        <w:trPr>
          <w:cantSplit/>
        </w:trPr>
        <w:tc>
          <w:tcPr>
            <w:tcW w:w="2282" w:type="dxa"/>
            <w:vAlign w:val="center"/>
          </w:tcPr>
          <w:p>
            <w:pPr>
              <w:bidi w:val="0"/>
              <w:spacing w:before="20" w:after="20"/>
              <w:jc w:val="left"/>
            </w:pPr>
            <w:r>
              <w:rPr>
                <w:rFonts w:asciiTheme="majorBidi" w:hAnsiTheme="majorBidi" w:cstheme="majorBidi"/>
                <w:sz w:val="16"/>
                <w:szCs w:val="16"/>
              </w:rPr>
              <w:t xml:space="preserve">Age</w:t>
            </w:r>
          </w:p>
        </w:tc>
        <w:tc>
          <w:tcPr>
            <w:tcW w:w="2182" w:type="dxa"/>
            <w:vAlign w:val="center"/>
          </w:tcPr>
          <w:p>
            <w:pPr>
              <w:bidi w:val="0"/>
              <w:spacing w:before="20" w:after="20"/>
              <w:jc w:val="left"/>
            </w:pPr>
            <w:r>
              <w:rPr>
                <w:rFonts w:asciiTheme="majorBidi" w:hAnsiTheme="majorBidi" w:cstheme="majorBidi"/>
                <w:sz w:val="16"/>
                <w:szCs w:val="16"/>
              </w:rPr>
              <w:t xml:space="preserve">20–25 years</w:t>
            </w:r>
          </w:p>
        </w:tc>
        <w:tc>
          <w:tcPr>
            <w:tcW w:w="1389" w:type="dxa"/>
            <w:vAlign w:val="center"/>
          </w:tcPr>
          <w:p>
            <w:pPr>
              <w:bidi w:val="0"/>
              <w:spacing w:before="20" w:after="20"/>
              <w:jc w:val="center"/>
            </w:pPr>
            <w:r>
              <w:rPr>
                <w:rFonts w:asciiTheme="majorBidi" w:hAnsiTheme="majorBidi" w:cstheme="majorBidi"/>
                <w:sz w:val="16"/>
                <w:szCs w:val="16"/>
              </w:rPr>
              <w:t xml:space="preserve">19</w:t>
            </w:r>
          </w:p>
        </w:tc>
        <w:tc>
          <w:tcPr>
            <w:tcW w:w="1587" w:type="dxa"/>
            <w:vAlign w:val="center"/>
          </w:tcPr>
          <w:p>
            <w:pPr>
              <w:bidi w:val="0"/>
              <w:spacing w:before="20" w:after="20"/>
              <w:jc w:val="center"/>
            </w:pPr>
            <w:r>
              <w:rPr>
                <w:rFonts w:asciiTheme="majorBidi" w:hAnsiTheme="majorBidi" w:cstheme="majorBidi"/>
                <w:sz w:val="16"/>
                <w:szCs w:val="16"/>
              </w:rPr>
              <w:t xml:space="preserve">10.2</w:t>
            </w:r>
          </w:p>
        </w:tc>
        <w:tc>
          <w:tcPr>
            <w:tcW w:w="1587" w:type="dxa"/>
            <w:vAlign w:val="center"/>
          </w:tcPr>
          <w:p>
            <w:pPr>
              <w:bidi w:val="0"/>
              <w:spacing w:before="20" w:after="20"/>
              <w:jc w:val="center"/>
            </w:pPr>
            <w:r>
              <w:rPr>
                <w:rFonts w:asciiTheme="majorBidi" w:hAnsiTheme="majorBidi" w:cstheme="majorBidi"/>
                <w:sz w:val="16"/>
                <w:szCs w:val="16"/>
              </w:rPr>
              <w:t xml:space="preserve">10.2</w:t>
            </w:r>
          </w:p>
        </w:tc>
      </w:tr>
      <w:tr>
        <w:trPr>
          <w:cantSplit/>
        </w:trPr>
        <w:tc>
          <w:tcPr>
            <w:tcW w:w="2282" w:type="dxa"/>
            <w:vAlign w:val="center"/>
          </w:tcPr>
          <w:p>
            <w:pPr>
              <w:bidi w:val="0"/>
              <w:spacing w:before="20" w:after="20"/>
              <w:jc w:val="left"/>
            </w:pPr>
          </w:p>
        </w:tc>
        <w:tc>
          <w:tcPr>
            <w:tcW w:w="2182" w:type="dxa"/>
            <w:vAlign w:val="center"/>
          </w:tcPr>
          <w:p>
            <w:pPr>
              <w:bidi w:val="0"/>
              <w:spacing w:before="20" w:after="20"/>
              <w:jc w:val="left"/>
            </w:pPr>
            <w:r>
              <w:rPr>
                <w:rFonts w:asciiTheme="majorBidi" w:hAnsiTheme="majorBidi" w:cstheme="majorBidi"/>
                <w:sz w:val="16"/>
                <w:szCs w:val="16"/>
              </w:rPr>
              <w:t xml:space="preserve">26–30 years</w:t>
            </w:r>
          </w:p>
        </w:tc>
        <w:tc>
          <w:tcPr>
            <w:tcW w:w="1389" w:type="dxa"/>
            <w:vAlign w:val="center"/>
          </w:tcPr>
          <w:p>
            <w:pPr>
              <w:bidi w:val="0"/>
              <w:spacing w:before="20" w:after="20"/>
              <w:jc w:val="center"/>
            </w:pPr>
            <w:r>
              <w:rPr>
                <w:rFonts w:asciiTheme="majorBidi" w:hAnsiTheme="majorBidi" w:cstheme="majorBidi"/>
                <w:sz w:val="16"/>
                <w:szCs w:val="16"/>
              </w:rPr>
              <w:t xml:space="preserve">53</w:t>
            </w:r>
          </w:p>
        </w:tc>
        <w:tc>
          <w:tcPr>
            <w:tcW w:w="1587" w:type="dxa"/>
            <w:vAlign w:val="center"/>
          </w:tcPr>
          <w:p>
            <w:pPr>
              <w:bidi w:val="0"/>
              <w:spacing w:before="20" w:after="20"/>
              <w:jc w:val="center"/>
            </w:pPr>
            <w:r>
              <w:rPr>
                <w:rFonts w:asciiTheme="majorBidi" w:hAnsiTheme="majorBidi" w:cstheme="majorBidi"/>
                <w:sz w:val="16"/>
                <w:szCs w:val="16"/>
              </w:rPr>
              <w:t xml:space="preserve">28.3</w:t>
            </w:r>
          </w:p>
        </w:tc>
        <w:tc>
          <w:tcPr>
            <w:tcW w:w="1587" w:type="dxa"/>
            <w:vAlign w:val="center"/>
          </w:tcPr>
          <w:p>
            <w:pPr>
              <w:bidi w:val="0"/>
              <w:spacing w:before="20" w:after="20"/>
              <w:jc w:val="center"/>
            </w:pPr>
            <w:r>
              <w:rPr>
                <w:rFonts w:asciiTheme="majorBidi" w:hAnsiTheme="majorBidi" w:cstheme="majorBidi"/>
                <w:sz w:val="16"/>
                <w:szCs w:val="16"/>
              </w:rPr>
              <w:t xml:space="preserve">38.5</w:t>
            </w:r>
          </w:p>
        </w:tc>
      </w:tr>
      <w:tr>
        <w:trPr>
          <w:cantSplit/>
        </w:trPr>
        <w:tc>
          <w:tcPr>
            <w:tcW w:w="2282" w:type="dxa"/>
            <w:vAlign w:val="center"/>
          </w:tcPr>
          <w:p>
            <w:pPr>
              <w:bidi w:val="0"/>
              <w:spacing w:before="20" w:after="20"/>
              <w:jc w:val="left"/>
            </w:pPr>
          </w:p>
        </w:tc>
        <w:tc>
          <w:tcPr>
            <w:tcW w:w="2182" w:type="dxa"/>
            <w:vAlign w:val="center"/>
          </w:tcPr>
          <w:p>
            <w:pPr>
              <w:bidi w:val="0"/>
              <w:spacing w:before="20" w:after="20"/>
              <w:jc w:val="left"/>
            </w:pPr>
            <w:r>
              <w:rPr>
                <w:rFonts w:asciiTheme="majorBidi" w:hAnsiTheme="majorBidi" w:cstheme="majorBidi"/>
                <w:sz w:val="16"/>
                <w:szCs w:val="16"/>
              </w:rPr>
              <w:t xml:space="preserve">31–35 years</w:t>
            </w:r>
          </w:p>
        </w:tc>
        <w:tc>
          <w:tcPr>
            <w:tcW w:w="1389" w:type="dxa"/>
            <w:vAlign w:val="center"/>
          </w:tcPr>
          <w:p>
            <w:pPr>
              <w:bidi w:val="0"/>
              <w:spacing w:before="20" w:after="20"/>
              <w:jc w:val="center"/>
            </w:pPr>
            <w:r>
              <w:rPr>
                <w:rFonts w:asciiTheme="majorBidi" w:hAnsiTheme="majorBidi" w:cstheme="majorBidi"/>
                <w:sz w:val="16"/>
                <w:szCs w:val="16"/>
              </w:rPr>
              <w:t xml:space="preserve">50</w:t>
            </w:r>
          </w:p>
        </w:tc>
        <w:tc>
          <w:tcPr>
            <w:tcW w:w="1587" w:type="dxa"/>
            <w:vAlign w:val="center"/>
          </w:tcPr>
          <w:p>
            <w:pPr>
              <w:bidi w:val="0"/>
              <w:spacing w:before="20" w:after="20"/>
              <w:jc w:val="center"/>
            </w:pPr>
            <w:r>
              <w:rPr>
                <w:rFonts w:asciiTheme="majorBidi" w:hAnsiTheme="majorBidi" w:cstheme="majorBidi"/>
                <w:sz w:val="16"/>
                <w:szCs w:val="16"/>
              </w:rPr>
              <w:t xml:space="preserve">26.7</w:t>
            </w:r>
          </w:p>
        </w:tc>
        <w:tc>
          <w:tcPr>
            <w:tcW w:w="1587" w:type="dxa"/>
            <w:vAlign w:val="center"/>
          </w:tcPr>
          <w:p>
            <w:pPr>
              <w:bidi w:val="0"/>
              <w:spacing w:before="20" w:after="20"/>
              <w:jc w:val="center"/>
            </w:pPr>
            <w:r>
              <w:rPr>
                <w:rFonts w:asciiTheme="majorBidi" w:hAnsiTheme="majorBidi" w:cstheme="majorBidi"/>
                <w:sz w:val="16"/>
                <w:szCs w:val="16"/>
              </w:rPr>
              <w:t xml:space="preserve">65.2</w:t>
            </w:r>
          </w:p>
        </w:tc>
      </w:tr>
      <w:tr>
        <w:trPr>
          <w:cantSplit/>
        </w:trPr>
        <w:tc>
          <w:tcPr>
            <w:tcW w:w="2282" w:type="dxa"/>
            <w:vAlign w:val="center"/>
          </w:tcPr>
          <w:p>
            <w:pPr>
              <w:bidi w:val="0"/>
              <w:spacing w:before="20" w:after="20"/>
              <w:jc w:val="left"/>
            </w:pPr>
          </w:p>
        </w:tc>
        <w:tc>
          <w:tcPr>
            <w:tcW w:w="2182" w:type="dxa"/>
            <w:vAlign w:val="center"/>
          </w:tcPr>
          <w:p>
            <w:pPr>
              <w:bidi w:val="0"/>
              <w:spacing w:before="20" w:after="20"/>
              <w:jc w:val="left"/>
            </w:pPr>
            <w:r>
              <w:rPr>
                <w:rFonts w:asciiTheme="majorBidi" w:hAnsiTheme="majorBidi" w:cstheme="majorBidi"/>
                <w:sz w:val="16"/>
                <w:szCs w:val="16"/>
              </w:rPr>
              <w:t xml:space="preserve">Over 35 years</w:t>
            </w:r>
          </w:p>
        </w:tc>
        <w:tc>
          <w:tcPr>
            <w:tcW w:w="1389" w:type="dxa"/>
            <w:vAlign w:val="center"/>
          </w:tcPr>
          <w:p>
            <w:pPr>
              <w:bidi w:val="0"/>
              <w:spacing w:before="20" w:after="20"/>
              <w:jc w:val="center"/>
            </w:pPr>
            <w:r>
              <w:rPr>
                <w:rFonts w:asciiTheme="majorBidi" w:hAnsiTheme="majorBidi" w:cstheme="majorBidi"/>
                <w:sz w:val="16"/>
                <w:szCs w:val="16"/>
              </w:rPr>
              <w:t xml:space="preserve">65</w:t>
            </w:r>
          </w:p>
        </w:tc>
        <w:tc>
          <w:tcPr>
            <w:tcW w:w="1587" w:type="dxa"/>
            <w:vAlign w:val="center"/>
          </w:tcPr>
          <w:p>
            <w:pPr>
              <w:bidi w:val="0"/>
              <w:spacing w:before="20" w:after="20"/>
              <w:jc w:val="center"/>
            </w:pPr>
            <w:r>
              <w:rPr>
                <w:rFonts w:asciiTheme="majorBidi" w:hAnsiTheme="majorBidi" w:cstheme="majorBidi"/>
                <w:sz w:val="16"/>
                <w:szCs w:val="16"/>
              </w:rPr>
              <w:t xml:space="preserve">34.8</w:t>
            </w:r>
          </w:p>
        </w:tc>
        <w:tc>
          <w:tcPr>
            <w:tcW w:w="1587" w:type="dxa"/>
            <w:vAlign w:val="center"/>
          </w:tcPr>
          <w:p>
            <w:pPr>
              <w:bidi w:val="0"/>
              <w:spacing w:before="20" w:after="20"/>
              <w:jc w:val="center"/>
            </w:pPr>
            <w:r>
              <w:rPr>
                <w:rFonts w:asciiTheme="majorBidi" w:hAnsiTheme="majorBidi" w:cstheme="majorBidi"/>
                <w:sz w:val="16"/>
                <w:szCs w:val="16"/>
              </w:rPr>
              <w:t xml:space="preserve">100.0</w:t>
            </w:r>
          </w:p>
        </w:tc>
      </w:tr>
      <w:tr>
        <w:trPr>
          <w:cantSplit/>
        </w:trPr>
        <w:tc>
          <w:tcPr>
            <w:tcW w:w="2282" w:type="dxa"/>
            <w:vAlign w:val="center"/>
          </w:tcPr>
          <w:p>
            <w:pPr>
              <w:bidi w:val="0"/>
              <w:spacing w:before="20" w:after="20"/>
              <w:jc w:val="left"/>
            </w:pPr>
            <w:r>
              <w:rPr>
                <w:rFonts w:asciiTheme="majorBidi" w:hAnsiTheme="majorBidi" w:cstheme="majorBidi"/>
                <w:sz w:val="16"/>
                <w:szCs w:val="16"/>
              </w:rPr>
              <w:t xml:space="preserve">Level of Education</w:t>
            </w:r>
          </w:p>
        </w:tc>
        <w:tc>
          <w:tcPr>
            <w:tcW w:w="2182" w:type="dxa"/>
            <w:vAlign w:val="center"/>
          </w:tcPr>
          <w:p>
            <w:pPr>
              <w:bidi w:val="0"/>
              <w:spacing w:before="20" w:after="20"/>
              <w:jc w:val="left"/>
            </w:pPr>
            <w:r>
              <w:rPr>
                <w:rFonts w:asciiTheme="majorBidi" w:hAnsiTheme="majorBidi" w:cstheme="majorBidi"/>
                <w:sz w:val="16"/>
                <w:szCs w:val="16"/>
              </w:rPr>
              <w:t xml:space="preserve">Diploma</w:t>
            </w:r>
          </w:p>
        </w:tc>
        <w:tc>
          <w:tcPr>
            <w:tcW w:w="1389" w:type="dxa"/>
            <w:vAlign w:val="center"/>
          </w:tcPr>
          <w:p>
            <w:pPr>
              <w:bidi w:val="0"/>
              <w:spacing w:before="20" w:after="20"/>
              <w:jc w:val="center"/>
            </w:pPr>
            <w:r>
              <w:rPr>
                <w:rFonts w:asciiTheme="majorBidi" w:hAnsiTheme="majorBidi" w:cstheme="majorBidi"/>
                <w:sz w:val="16"/>
                <w:szCs w:val="16"/>
              </w:rPr>
              <w:t xml:space="preserve">1</w:t>
            </w:r>
          </w:p>
        </w:tc>
        <w:tc>
          <w:tcPr>
            <w:tcW w:w="1587" w:type="dxa"/>
            <w:vAlign w:val="center"/>
          </w:tcPr>
          <w:p>
            <w:pPr>
              <w:bidi w:val="0"/>
              <w:spacing w:before="20" w:after="20"/>
              <w:jc w:val="center"/>
            </w:pPr>
            <w:r>
              <w:rPr>
                <w:rFonts w:asciiTheme="majorBidi" w:hAnsiTheme="majorBidi" w:cstheme="majorBidi"/>
                <w:sz w:val="16"/>
                <w:szCs w:val="16"/>
              </w:rPr>
              <w:t xml:space="preserve">0.5</w:t>
            </w:r>
          </w:p>
        </w:tc>
        <w:tc>
          <w:tcPr>
            <w:tcW w:w="1587" w:type="dxa"/>
            <w:vAlign w:val="center"/>
          </w:tcPr>
          <w:p>
            <w:pPr>
              <w:bidi w:val="0"/>
              <w:spacing w:before="20" w:after="20"/>
              <w:jc w:val="center"/>
            </w:pPr>
            <w:r>
              <w:rPr>
                <w:rFonts w:asciiTheme="majorBidi" w:hAnsiTheme="majorBidi" w:cstheme="majorBidi"/>
                <w:sz w:val="16"/>
                <w:szCs w:val="16"/>
              </w:rPr>
              <w:t xml:space="preserve">0.5</w:t>
            </w:r>
          </w:p>
        </w:tc>
      </w:tr>
      <w:tr>
        <w:trPr>
          <w:cantSplit/>
        </w:trPr>
        <w:tc>
          <w:tcPr>
            <w:tcW w:w="2282" w:type="dxa"/>
            <w:vAlign w:val="center"/>
          </w:tcPr>
          <w:p>
            <w:pPr>
              <w:bidi w:val="0"/>
              <w:spacing w:before="20" w:after="20"/>
              <w:jc w:val="left"/>
            </w:pPr>
          </w:p>
        </w:tc>
        <w:tc>
          <w:tcPr>
            <w:tcW w:w="2182" w:type="dxa"/>
            <w:vAlign w:val="center"/>
          </w:tcPr>
          <w:p>
            <w:pPr>
              <w:bidi w:val="0"/>
              <w:spacing w:before="20" w:after="20"/>
              <w:jc w:val="left"/>
            </w:pPr>
            <w:r>
              <w:rPr>
                <w:rFonts w:asciiTheme="majorBidi" w:hAnsiTheme="majorBidi" w:cstheme="majorBidi"/>
                <w:sz w:val="16"/>
                <w:szCs w:val="16"/>
              </w:rPr>
              <w:t xml:space="preserve">Bachelor’s Degree</w:t>
            </w:r>
          </w:p>
        </w:tc>
        <w:tc>
          <w:tcPr>
            <w:tcW w:w="1389" w:type="dxa"/>
            <w:vAlign w:val="center"/>
          </w:tcPr>
          <w:p>
            <w:pPr>
              <w:bidi w:val="0"/>
              <w:spacing w:before="20" w:after="20"/>
              <w:jc w:val="center"/>
            </w:pPr>
            <w:r>
              <w:rPr>
                <w:rFonts w:asciiTheme="majorBidi" w:hAnsiTheme="majorBidi" w:cstheme="majorBidi"/>
                <w:sz w:val="16"/>
                <w:szCs w:val="16"/>
              </w:rPr>
              <w:t xml:space="preserve">18</w:t>
            </w:r>
          </w:p>
        </w:tc>
        <w:tc>
          <w:tcPr>
            <w:tcW w:w="1587" w:type="dxa"/>
            <w:vAlign w:val="center"/>
          </w:tcPr>
          <w:p>
            <w:pPr>
              <w:bidi w:val="0"/>
              <w:spacing w:before="20" w:after="20"/>
              <w:jc w:val="center"/>
            </w:pPr>
            <w:r>
              <w:rPr>
                <w:rFonts w:asciiTheme="majorBidi" w:hAnsiTheme="majorBidi" w:cstheme="majorBidi"/>
                <w:sz w:val="16"/>
                <w:szCs w:val="16"/>
              </w:rPr>
              <w:t xml:space="preserve">9.6</w:t>
            </w:r>
          </w:p>
        </w:tc>
        <w:tc>
          <w:tcPr>
            <w:tcW w:w="1587" w:type="dxa"/>
            <w:vAlign w:val="center"/>
          </w:tcPr>
          <w:p>
            <w:pPr>
              <w:bidi w:val="0"/>
              <w:spacing w:before="20" w:after="20"/>
              <w:jc w:val="center"/>
            </w:pPr>
            <w:r>
              <w:rPr>
                <w:rFonts w:asciiTheme="majorBidi" w:hAnsiTheme="majorBidi" w:cstheme="majorBidi"/>
                <w:sz w:val="16"/>
                <w:szCs w:val="16"/>
              </w:rPr>
              <w:t xml:space="preserve">10.2</w:t>
            </w:r>
          </w:p>
        </w:tc>
      </w:tr>
      <w:tr>
        <w:trPr>
          <w:cantSplit/>
        </w:trPr>
        <w:tc>
          <w:tcPr>
            <w:tcW w:w="2282" w:type="dxa"/>
            <w:vAlign w:val="center"/>
          </w:tcPr>
          <w:p>
            <w:pPr>
              <w:bidi w:val="0"/>
              <w:spacing w:before="20" w:after="20"/>
              <w:jc w:val="left"/>
            </w:pPr>
          </w:p>
        </w:tc>
        <w:tc>
          <w:tcPr>
            <w:tcW w:w="2182" w:type="dxa"/>
            <w:vAlign w:val="center"/>
          </w:tcPr>
          <w:p>
            <w:pPr>
              <w:bidi w:val="0"/>
              <w:spacing w:before="20" w:after="20"/>
              <w:jc w:val="left"/>
            </w:pPr>
            <w:r>
              <w:rPr>
                <w:rFonts w:asciiTheme="majorBidi" w:hAnsiTheme="majorBidi" w:cstheme="majorBidi"/>
                <w:sz w:val="16"/>
                <w:szCs w:val="16"/>
              </w:rPr>
              <w:t xml:space="preserve">Master’s Degree</w:t>
            </w:r>
          </w:p>
        </w:tc>
        <w:tc>
          <w:tcPr>
            <w:tcW w:w="1389" w:type="dxa"/>
            <w:vAlign w:val="center"/>
          </w:tcPr>
          <w:p>
            <w:pPr>
              <w:bidi w:val="0"/>
              <w:spacing w:before="20" w:after="20"/>
              <w:jc w:val="center"/>
            </w:pPr>
            <w:r>
              <w:rPr>
                <w:rFonts w:asciiTheme="majorBidi" w:hAnsiTheme="majorBidi" w:cstheme="majorBidi"/>
                <w:sz w:val="16"/>
                <w:szCs w:val="16"/>
              </w:rPr>
              <w:t xml:space="preserve">92</w:t>
            </w:r>
          </w:p>
        </w:tc>
        <w:tc>
          <w:tcPr>
            <w:tcW w:w="1587" w:type="dxa"/>
            <w:vAlign w:val="center"/>
          </w:tcPr>
          <w:p>
            <w:pPr>
              <w:bidi w:val="0"/>
              <w:spacing w:before="20" w:after="20"/>
              <w:jc w:val="center"/>
            </w:pPr>
            <w:r>
              <w:rPr>
                <w:rFonts w:asciiTheme="majorBidi" w:hAnsiTheme="majorBidi" w:cstheme="majorBidi"/>
                <w:sz w:val="16"/>
                <w:szCs w:val="16"/>
              </w:rPr>
              <w:t xml:space="preserve">49.2</w:t>
            </w:r>
          </w:p>
        </w:tc>
        <w:tc>
          <w:tcPr>
            <w:tcW w:w="1587" w:type="dxa"/>
            <w:vAlign w:val="center"/>
          </w:tcPr>
          <w:p>
            <w:pPr>
              <w:bidi w:val="0"/>
              <w:spacing w:before="20" w:after="20"/>
              <w:jc w:val="center"/>
            </w:pPr>
            <w:r>
              <w:rPr>
                <w:rFonts w:asciiTheme="majorBidi" w:hAnsiTheme="majorBidi" w:cstheme="majorBidi"/>
                <w:sz w:val="16"/>
                <w:szCs w:val="16"/>
              </w:rPr>
              <w:t xml:space="preserve">59.4</w:t>
            </w:r>
          </w:p>
        </w:tc>
      </w:tr>
      <w:tr>
        <w:trPr>
          <w:cantSplit/>
        </w:trPr>
        <w:tc>
          <w:tcPr>
            <w:tcW w:w="2282" w:type="dxa"/>
            <w:vAlign w:val="center"/>
          </w:tcPr>
          <w:p>
            <w:pPr>
              <w:bidi w:val="0"/>
              <w:spacing w:before="20" w:after="20"/>
              <w:jc w:val="left"/>
            </w:pPr>
          </w:p>
        </w:tc>
        <w:tc>
          <w:tcPr>
            <w:tcW w:w="2182" w:type="dxa"/>
            <w:vAlign w:val="center"/>
          </w:tcPr>
          <w:p>
            <w:pPr>
              <w:bidi w:val="0"/>
              <w:spacing w:before="20" w:after="20"/>
              <w:jc w:val="left"/>
            </w:pPr>
            <w:r>
              <w:rPr>
                <w:rFonts w:asciiTheme="majorBidi" w:hAnsiTheme="majorBidi" w:cstheme="majorBidi"/>
                <w:sz w:val="16"/>
                <w:szCs w:val="16"/>
              </w:rPr>
              <w:t xml:space="preserve">Ph.D.</w:t>
            </w:r>
          </w:p>
        </w:tc>
        <w:tc>
          <w:tcPr>
            <w:tcW w:w="1389" w:type="dxa"/>
            <w:vAlign w:val="center"/>
          </w:tcPr>
          <w:p>
            <w:pPr>
              <w:bidi w:val="0"/>
              <w:spacing w:before="20" w:after="20"/>
              <w:jc w:val="center"/>
            </w:pPr>
            <w:r>
              <w:rPr>
                <w:rFonts w:asciiTheme="majorBidi" w:hAnsiTheme="majorBidi" w:cstheme="majorBidi"/>
                <w:sz w:val="16"/>
                <w:szCs w:val="16"/>
              </w:rPr>
              <w:t xml:space="preserve">76</w:t>
            </w:r>
          </w:p>
        </w:tc>
        <w:tc>
          <w:tcPr>
            <w:tcW w:w="1587" w:type="dxa"/>
            <w:vAlign w:val="center"/>
          </w:tcPr>
          <w:p>
            <w:pPr>
              <w:bidi w:val="0"/>
              <w:spacing w:before="20" w:after="20"/>
              <w:jc w:val="center"/>
            </w:pPr>
            <w:r>
              <w:rPr>
                <w:rFonts w:asciiTheme="majorBidi" w:hAnsiTheme="majorBidi" w:cstheme="majorBidi"/>
                <w:sz w:val="16"/>
                <w:szCs w:val="16"/>
              </w:rPr>
              <w:t xml:space="preserve">40.6</w:t>
            </w:r>
          </w:p>
        </w:tc>
        <w:tc>
          <w:tcPr>
            <w:tcW w:w="1587" w:type="dxa"/>
            <w:vAlign w:val="center"/>
          </w:tcPr>
          <w:p>
            <w:pPr>
              <w:bidi w:val="0"/>
              <w:spacing w:before="20" w:after="20"/>
              <w:jc w:val="center"/>
            </w:pPr>
            <w:r>
              <w:rPr>
                <w:rFonts w:asciiTheme="majorBidi" w:hAnsiTheme="majorBidi" w:cstheme="majorBidi"/>
                <w:sz w:val="16"/>
                <w:szCs w:val="16"/>
              </w:rPr>
              <w:t xml:space="preserve">100.0</w:t>
            </w:r>
          </w:p>
        </w:tc>
      </w:tr>
      <w:tr>
        <w:trPr>
          <w:cantSplit/>
        </w:trPr>
        <w:tc>
          <w:tcPr>
            <w:tcW w:w="2282" w:type="dxa"/>
            <w:vAlign w:val="center"/>
          </w:tcPr>
          <w:p>
            <w:pPr>
              <w:bidi w:val="0"/>
              <w:spacing w:before="20" w:after="20"/>
              <w:jc w:val="left"/>
            </w:pPr>
            <w:r>
              <w:rPr>
                <w:rFonts w:asciiTheme="majorBidi" w:hAnsiTheme="majorBidi" w:cstheme="majorBidi"/>
                <w:sz w:val="16"/>
                <w:szCs w:val="16"/>
              </w:rPr>
              <w:t xml:space="preserve">Professional Experience</w:t>
            </w:r>
          </w:p>
        </w:tc>
        <w:tc>
          <w:tcPr>
            <w:tcW w:w="2182" w:type="dxa"/>
            <w:vAlign w:val="center"/>
          </w:tcPr>
          <w:p>
            <w:pPr>
              <w:bidi w:val="0"/>
              <w:spacing w:before="20" w:after="20"/>
              <w:jc w:val="left"/>
            </w:pPr>
            <w:r>
              <w:rPr>
                <w:rFonts w:asciiTheme="majorBidi" w:hAnsiTheme="majorBidi" w:cstheme="majorBidi"/>
                <w:sz w:val="16"/>
                <w:szCs w:val="16"/>
              </w:rPr>
              <w:t xml:space="preserve">Less than 5 years</w:t>
            </w:r>
          </w:p>
        </w:tc>
        <w:tc>
          <w:tcPr>
            <w:tcW w:w="1389" w:type="dxa"/>
            <w:vAlign w:val="center"/>
          </w:tcPr>
          <w:p>
            <w:pPr>
              <w:bidi w:val="0"/>
              <w:spacing w:before="20" w:after="20"/>
              <w:jc w:val="center"/>
            </w:pPr>
            <w:r>
              <w:rPr>
                <w:rFonts w:asciiTheme="majorBidi" w:hAnsiTheme="majorBidi" w:cstheme="majorBidi"/>
                <w:sz w:val="16"/>
                <w:szCs w:val="16"/>
              </w:rPr>
              <w:t xml:space="preserve">41</w:t>
            </w:r>
          </w:p>
        </w:tc>
        <w:tc>
          <w:tcPr>
            <w:tcW w:w="1587" w:type="dxa"/>
            <w:vAlign w:val="center"/>
          </w:tcPr>
          <w:p>
            <w:pPr>
              <w:bidi w:val="0"/>
              <w:spacing w:before="20" w:after="20"/>
              <w:jc w:val="center"/>
            </w:pPr>
            <w:r>
              <w:rPr>
                <w:rFonts w:asciiTheme="majorBidi" w:hAnsiTheme="majorBidi" w:cstheme="majorBidi"/>
                <w:sz w:val="16"/>
                <w:szCs w:val="16"/>
              </w:rPr>
              <w:t xml:space="preserve">21.9</w:t>
            </w:r>
          </w:p>
        </w:tc>
        <w:tc>
          <w:tcPr>
            <w:tcW w:w="1587" w:type="dxa"/>
            <w:vAlign w:val="center"/>
          </w:tcPr>
          <w:p>
            <w:pPr>
              <w:bidi w:val="0"/>
              <w:spacing w:before="20" w:after="20"/>
              <w:jc w:val="center"/>
            </w:pPr>
            <w:r>
              <w:rPr>
                <w:rFonts w:asciiTheme="majorBidi" w:hAnsiTheme="majorBidi" w:cstheme="majorBidi"/>
                <w:sz w:val="16"/>
                <w:szCs w:val="16"/>
              </w:rPr>
              <w:t xml:space="preserve">21.9</w:t>
            </w:r>
          </w:p>
        </w:tc>
      </w:tr>
      <w:tr>
        <w:trPr>
          <w:cantSplit/>
        </w:trPr>
        <w:tc>
          <w:tcPr>
            <w:tcW w:w="2282" w:type="dxa"/>
            <w:vAlign w:val="center"/>
          </w:tcPr>
          <w:p>
            <w:pPr>
              <w:bidi w:val="0"/>
              <w:spacing w:before="20" w:after="20"/>
              <w:jc w:val="left"/>
            </w:pPr>
          </w:p>
        </w:tc>
        <w:tc>
          <w:tcPr>
            <w:tcW w:w="2182" w:type="dxa"/>
            <w:vAlign w:val="center"/>
          </w:tcPr>
          <w:p>
            <w:pPr>
              <w:bidi w:val="0"/>
              <w:spacing w:before="20" w:after="20"/>
              <w:jc w:val="left"/>
            </w:pPr>
            <w:r>
              <w:rPr>
                <w:rFonts w:asciiTheme="majorBidi" w:hAnsiTheme="majorBidi" w:cstheme="majorBidi"/>
                <w:sz w:val="16"/>
                <w:szCs w:val="16"/>
              </w:rPr>
              <w:t xml:space="preserve">6–10 years</w:t>
            </w:r>
          </w:p>
        </w:tc>
        <w:tc>
          <w:tcPr>
            <w:tcW w:w="1389" w:type="dxa"/>
            <w:vAlign w:val="center"/>
          </w:tcPr>
          <w:p>
            <w:pPr>
              <w:bidi w:val="0"/>
              <w:spacing w:before="20" w:after="20"/>
              <w:jc w:val="center"/>
            </w:pPr>
            <w:r>
              <w:rPr>
                <w:rFonts w:asciiTheme="majorBidi" w:hAnsiTheme="majorBidi" w:cstheme="majorBidi"/>
                <w:sz w:val="16"/>
                <w:szCs w:val="16"/>
              </w:rPr>
              <w:t xml:space="preserve">72</w:t>
            </w:r>
          </w:p>
        </w:tc>
        <w:tc>
          <w:tcPr>
            <w:tcW w:w="1587" w:type="dxa"/>
            <w:vAlign w:val="center"/>
          </w:tcPr>
          <w:p>
            <w:pPr>
              <w:bidi w:val="0"/>
              <w:spacing w:before="20" w:after="20"/>
              <w:jc w:val="center"/>
            </w:pPr>
            <w:r>
              <w:rPr>
                <w:rFonts w:asciiTheme="majorBidi" w:hAnsiTheme="majorBidi" w:cstheme="majorBidi"/>
                <w:sz w:val="16"/>
                <w:szCs w:val="16"/>
              </w:rPr>
              <w:t xml:space="preserve">38.5</w:t>
            </w:r>
          </w:p>
        </w:tc>
        <w:tc>
          <w:tcPr>
            <w:tcW w:w="1587" w:type="dxa"/>
            <w:vAlign w:val="center"/>
          </w:tcPr>
          <w:p>
            <w:pPr>
              <w:bidi w:val="0"/>
              <w:spacing w:before="20" w:after="20"/>
              <w:jc w:val="center"/>
            </w:pPr>
            <w:r>
              <w:rPr>
                <w:rFonts w:asciiTheme="majorBidi" w:hAnsiTheme="majorBidi" w:cstheme="majorBidi"/>
                <w:sz w:val="16"/>
                <w:szCs w:val="16"/>
              </w:rPr>
              <w:t xml:space="preserve">60.4</w:t>
            </w:r>
          </w:p>
        </w:tc>
      </w:tr>
      <w:tr>
        <w:trPr>
          <w:cantSplit/>
        </w:trPr>
        <w:tc>
          <w:tcPr>
            <w:tcW w:w="2282" w:type="dxa"/>
            <w:vAlign w:val="center"/>
          </w:tcPr>
          <w:p>
            <w:pPr>
              <w:bidi w:val="0"/>
              <w:spacing w:before="20" w:after="20"/>
              <w:jc w:val="left"/>
            </w:pPr>
          </w:p>
        </w:tc>
        <w:tc>
          <w:tcPr>
            <w:tcW w:w="2182" w:type="dxa"/>
            <w:vAlign w:val="center"/>
          </w:tcPr>
          <w:p>
            <w:pPr>
              <w:bidi w:val="0"/>
              <w:spacing w:before="20" w:after="20"/>
              <w:jc w:val="left"/>
            </w:pPr>
            <w:r>
              <w:rPr>
                <w:rFonts w:asciiTheme="majorBidi" w:hAnsiTheme="majorBidi" w:cstheme="majorBidi"/>
                <w:sz w:val="16"/>
                <w:szCs w:val="16"/>
              </w:rPr>
              <w:t xml:space="preserve">11–15 years</w:t>
            </w:r>
          </w:p>
        </w:tc>
        <w:tc>
          <w:tcPr>
            <w:tcW w:w="1389" w:type="dxa"/>
            <w:vAlign w:val="center"/>
          </w:tcPr>
          <w:p>
            <w:pPr>
              <w:bidi w:val="0"/>
              <w:spacing w:before="20" w:after="20"/>
              <w:jc w:val="center"/>
            </w:pPr>
            <w:r>
              <w:rPr>
                <w:rFonts w:asciiTheme="majorBidi" w:hAnsiTheme="majorBidi" w:cstheme="majorBidi"/>
                <w:sz w:val="16"/>
                <w:szCs w:val="16"/>
              </w:rPr>
              <w:t xml:space="preserve">43</w:t>
            </w:r>
          </w:p>
        </w:tc>
        <w:tc>
          <w:tcPr>
            <w:tcW w:w="1587" w:type="dxa"/>
            <w:vAlign w:val="center"/>
          </w:tcPr>
          <w:p>
            <w:pPr>
              <w:bidi w:val="0"/>
              <w:spacing w:before="20" w:after="20"/>
              <w:jc w:val="center"/>
            </w:pPr>
            <w:r>
              <w:rPr>
                <w:rFonts w:asciiTheme="majorBidi" w:hAnsiTheme="majorBidi" w:cstheme="majorBidi"/>
                <w:sz w:val="16"/>
                <w:szCs w:val="16"/>
              </w:rPr>
              <w:t xml:space="preserve">23.0</w:t>
            </w:r>
          </w:p>
        </w:tc>
        <w:tc>
          <w:tcPr>
            <w:tcW w:w="1587" w:type="dxa"/>
            <w:vAlign w:val="center"/>
          </w:tcPr>
          <w:p>
            <w:pPr>
              <w:bidi w:val="0"/>
              <w:spacing w:before="20" w:after="20"/>
              <w:jc w:val="center"/>
            </w:pPr>
            <w:r>
              <w:rPr>
                <w:rFonts w:asciiTheme="majorBidi" w:hAnsiTheme="majorBidi" w:cstheme="majorBidi"/>
                <w:sz w:val="16"/>
                <w:szCs w:val="16"/>
              </w:rPr>
              <w:t xml:space="preserve">83.4</w:t>
            </w:r>
          </w:p>
        </w:tc>
      </w:tr>
      <w:tr>
        <w:trPr>
          <w:cantSplit/>
        </w:trPr>
        <w:tc>
          <w:tcPr>
            <w:tcW w:w="2282" w:type="dxa"/>
            <w:vAlign w:val="center"/>
          </w:tcPr>
          <w:p>
            <w:pPr>
              <w:bidi w:val="0"/>
              <w:spacing w:before="20" w:after="20"/>
              <w:jc w:val="left"/>
            </w:pPr>
          </w:p>
        </w:tc>
        <w:tc>
          <w:tcPr>
            <w:tcW w:w="2182" w:type="dxa"/>
            <w:vAlign w:val="center"/>
          </w:tcPr>
          <w:p>
            <w:pPr>
              <w:bidi w:val="0"/>
              <w:spacing w:before="20" w:after="20"/>
              <w:jc w:val="left"/>
            </w:pPr>
            <w:r>
              <w:rPr>
                <w:rFonts w:asciiTheme="majorBidi" w:hAnsiTheme="majorBidi" w:cstheme="majorBidi"/>
                <w:sz w:val="16"/>
                <w:szCs w:val="16"/>
              </w:rPr>
              <w:t xml:space="preserve">Over 15 years</w:t>
            </w:r>
          </w:p>
        </w:tc>
        <w:tc>
          <w:tcPr>
            <w:tcW w:w="1389" w:type="dxa"/>
            <w:vAlign w:val="center"/>
          </w:tcPr>
          <w:p>
            <w:pPr>
              <w:bidi w:val="0"/>
              <w:spacing w:before="20" w:after="20"/>
              <w:jc w:val="center"/>
            </w:pPr>
            <w:r>
              <w:rPr>
                <w:rFonts w:asciiTheme="majorBidi" w:hAnsiTheme="majorBidi" w:cstheme="majorBidi"/>
                <w:sz w:val="16"/>
                <w:szCs w:val="16"/>
              </w:rPr>
              <w:t xml:space="preserve">31</w:t>
            </w:r>
          </w:p>
        </w:tc>
        <w:tc>
          <w:tcPr>
            <w:tcW w:w="1587" w:type="dxa"/>
            <w:vAlign w:val="center"/>
          </w:tcPr>
          <w:p>
            <w:pPr>
              <w:bidi w:val="0"/>
              <w:spacing w:before="20" w:after="20"/>
              <w:jc w:val="center"/>
            </w:pPr>
            <w:r>
              <w:rPr>
                <w:rFonts w:asciiTheme="majorBidi" w:hAnsiTheme="majorBidi" w:cstheme="majorBidi"/>
                <w:sz w:val="16"/>
                <w:szCs w:val="16"/>
              </w:rPr>
              <w:t xml:space="preserve">16.6</w:t>
            </w:r>
          </w:p>
        </w:tc>
        <w:tc>
          <w:tcPr>
            <w:tcW w:w="1587" w:type="dxa"/>
            <w:vAlign w:val="center"/>
          </w:tcPr>
          <w:p>
            <w:pPr>
              <w:bidi w:val="0"/>
              <w:spacing w:before="20" w:after="20"/>
              <w:jc w:val="center"/>
            </w:pPr>
            <w:r>
              <w:rPr>
                <w:rFonts w:asciiTheme="majorBidi" w:hAnsiTheme="majorBidi" w:cstheme="majorBidi"/>
                <w:sz w:val="16"/>
                <w:szCs w:val="16"/>
              </w:rPr>
              <w:t xml:space="preserve">100.0</w:t>
            </w:r>
          </w:p>
        </w:tc>
      </w:tr>
    </w:tbl>
    <w:p>
      <w:pPr>
        <w:bidi w:val="0"/>
        <w:spacing w:after="120"/>
        <w:jc w:val="both"/>
      </w:pPr>
      <w:r>
        <w:rPr>
          <w:rFonts w:asciiTheme="majorBidi" w:hAnsiTheme="majorBidi" w:cstheme="majorBidi"/>
          <w:i/>
          <w:iCs/>
          <w:sz w:val="16"/>
          <w:szCs w:val="16"/>
        </w:rPr>
        <w:t xml:space="preserve">Note: Source: Research Survey Findings.</w:t>
      </w:r>
    </w:p>
    <w:p>
      <w:pPr>
        <w:bidi w:val="0"/>
        <w:ind w:firstLine="284"/>
        <w:jc w:val="both"/>
      </w:pPr>
      <w:r>
        <w:rPr>
          <w:rFonts w:asciiTheme="majorBidi" w:hAnsiTheme="majorBidi" w:cstheme="majorBidi"/>
          <w:sz w:val="22"/>
          <w:szCs w:val="22"/>
        </w:rPr>
        <w:t xml:space="preserve">As Table 1 shows, two-thirds of the respondents are men (67.4%) and one-third are women (32.6%). The age distribution is spread across the career span: the largest group is aged over 35 years (34.8%), followed by the 26–30 group (28.3%) and the 31–35 group (26.7%), while only 10.2% are aged 20–25. The sample is highly educated. Almost nine in ten respondents hold a master’s degree (49.2%) or a doctorate (40.6%), 9.6% hold a bachelor’s degree, and a single respondent (0.5%) holds a diploma. Professional experience is also substantial: 38.5% of respondents have 6–10 years of experience, 39.6% have more than ten years (23.0% with 11–15 years and 16.6% with more than 15 years), and 21.9% have less than five years. Respondents with this combination of education and experience are well placed to judge how financial control practices operate in their organization and how the organization answers to its different forums, which supports the credibility of the survey responses.</w:t>
      </w:r>
    </w:p>
    <w:p>
      <w:pPr>
        <w:pStyle w:val="ListParagraph"/>
        <w:keepNext/>
        <w:numPr>
          <w:ilvl w:val="1"/>
          <w:numId w:val="22"/>
        </w:numPr>
        <w:jc w:val="both"/>
      </w:pPr>
      <w:r>
        <w:rPr>
          <w:rFonts w:asciiTheme="majorBidi" w:hAnsiTheme="majorBidi" w:cstheme="majorBidi"/>
          <w:b/>
          <w:bCs/>
          <w:sz w:val="22"/>
          <w:szCs w:val="22"/>
        </w:rPr>
        <w:t xml:space="preserve">Descriptive Statistics, Normality and Correlations</w:t>
      </w:r>
    </w:p>
    <w:p>
      <w:pPr>
        <w:bidi w:val="0"/>
        <w:ind w:firstLine="284"/>
        <w:jc w:val="both"/>
      </w:pPr>
      <w:r>
        <w:rPr>
          <w:rFonts w:asciiTheme="majorBidi" w:hAnsiTheme="majorBidi" w:cstheme="majorBidi"/>
          <w:sz w:val="22"/>
          <w:szCs w:val="22"/>
        </w:rPr>
        <w:t xml:space="preserve">Table 2 reports the descriptive statistics of the six constructs, computed as the mean of their items. The construct means lie between 3.40 and 3.67 on the five-point scale, that is, above the scale midpoint and in the moderately favorable range. Respondents rated organizational accountability (M = 3.667) and financial management (M = 3.612) highest and political accountability (M = 3.398) lowest. The item-level statistics are given in Table 6. Item means range from 3.27 (Z24) to 3.88 (Z1) and standard deviations from 0.93 to 1.14, so every item shows adequate variability across the full 1–5 range.</w:t>
      </w:r>
    </w:p>
    <w:p>
      <w:pPr>
        <w:keepNext/>
        <w:bidi w:val="0"/>
        <w:spacing w:before="120"/>
        <w:jc w:val="both"/>
      </w:pPr>
      <w:r>
        <w:rPr>
          <w:rFonts w:asciiTheme="majorBidi" w:hAnsiTheme="majorBidi" w:cstheme="majorBidi"/>
          <w:b/>
          <w:bCs/>
          <w:sz w:val="16"/>
          <w:szCs w:val="16"/>
        </w:rPr>
        <w:t xml:space="preserve">Table 2: Descriptive statistics of the research constructs (</w:t>
      </w:r>
      <w:r>
        <w:rPr>
          <w:rFonts w:asciiTheme="majorBidi" w:hAnsiTheme="majorBidi" w:cstheme="majorBidi"/>
          <w:b/>
          <w:bCs/>
          <w:i/>
          <w:iCs/>
          <w:sz w:val="16"/>
          <w:szCs w:val="16"/>
        </w:rPr>
        <w:t xml:space="preserve">N</w:t>
      </w:r>
      <w:r>
        <w:rPr>
          <w:rFonts w:asciiTheme="majorBidi" w:hAnsiTheme="majorBidi" w:cstheme="majorBidi"/>
          <w:b/>
          <w:bCs/>
          <w:sz w:val="16"/>
          <w:szCs w:val="16"/>
        </w:rPr>
        <w:t xml:space="preserve"> = 187)</w:t>
      </w:r>
    </w:p>
    <w:tbl>
      <w:tblPr>
        <w:tblStyle w:val="PlainTable21"/>
        <w:tblW w:w="9027" w:type="dxa"/>
        <w:tblLayout w:type="fixed"/>
        <w:tblLook w:val="04A0" w:firstRow="1" w:lastRow="0" w:firstColumn="1" w:lastColumn="0" w:noHBand="0" w:noVBand="1"/>
      </w:tblPr>
      <w:tblGrid>
        <w:gridCol w:w="2445"/>
        <w:gridCol w:w="658"/>
        <w:gridCol w:w="846"/>
        <w:gridCol w:w="846"/>
        <w:gridCol w:w="846"/>
        <w:gridCol w:w="940"/>
        <w:gridCol w:w="940"/>
        <w:gridCol w:w="752"/>
        <w:gridCol w:w="754"/>
      </w:tblGrid>
      <w:tr>
        <w:trPr>
          <w:cantSplit/>
          <w:tblHeader/>
        </w:trPr>
        <w:tc>
          <w:tcPr>
            <w:tcW w:w="2445" w:type="dxa"/>
            <w:vAlign w:val="center"/>
          </w:tcPr>
          <w:p>
            <w:pPr>
              <w:bidi w:val="0"/>
              <w:spacing w:before="20" w:after="20"/>
              <w:jc w:val="left"/>
            </w:pPr>
            <w:r>
              <w:rPr>
                <w:rFonts w:asciiTheme="majorBidi" w:hAnsiTheme="majorBidi" w:cstheme="majorBidi"/>
                <w:b/>
                <w:bCs/>
                <w:sz w:val="16"/>
                <w:szCs w:val="16"/>
              </w:rPr>
              <w:t xml:space="preserve">Construct</w:t>
            </w:r>
          </w:p>
        </w:tc>
        <w:tc>
          <w:tcPr>
            <w:tcW w:w="658" w:type="dxa"/>
            <w:vAlign w:val="center"/>
          </w:tcPr>
          <w:p>
            <w:pPr>
              <w:bidi w:val="0"/>
              <w:spacing w:before="20" w:after="20"/>
              <w:jc w:val="center"/>
            </w:pPr>
            <w:r>
              <w:rPr>
                <w:rFonts w:asciiTheme="majorBidi" w:hAnsiTheme="majorBidi" w:cstheme="majorBidi"/>
                <w:b/>
                <w:bCs/>
                <w:sz w:val="16"/>
                <w:szCs w:val="16"/>
              </w:rPr>
              <w:t xml:space="preserve">Items</w:t>
            </w:r>
          </w:p>
        </w:tc>
        <w:tc>
          <w:tcPr>
            <w:tcW w:w="846" w:type="dxa"/>
            <w:vAlign w:val="center"/>
          </w:tcPr>
          <w:p>
            <w:pPr>
              <w:bidi w:val="0"/>
              <w:spacing w:before="20" w:after="20"/>
              <w:jc w:val="center"/>
            </w:pPr>
            <w:r>
              <w:rPr>
                <w:rFonts w:asciiTheme="majorBidi" w:hAnsiTheme="majorBidi" w:cstheme="majorBidi"/>
                <w:b/>
                <w:bCs/>
                <w:sz w:val="16"/>
                <w:szCs w:val="16"/>
              </w:rPr>
              <w:t xml:space="preserve">Mean</w:t>
            </w:r>
          </w:p>
        </w:tc>
        <w:tc>
          <w:tcPr>
            <w:tcW w:w="846" w:type="dxa"/>
            <w:vAlign w:val="center"/>
          </w:tcPr>
          <w:p>
            <w:pPr>
              <w:bidi w:val="0"/>
              <w:spacing w:before="20" w:after="20"/>
              <w:jc w:val="center"/>
            </w:pPr>
            <w:r>
              <w:rPr>
                <w:rFonts w:asciiTheme="majorBidi" w:hAnsiTheme="majorBidi" w:cstheme="majorBidi"/>
                <w:b/>
                <w:bCs/>
                <w:sz w:val="16"/>
                <w:szCs w:val="16"/>
              </w:rPr>
              <w:t xml:space="preserve">Median</w:t>
            </w:r>
          </w:p>
        </w:tc>
        <w:tc>
          <w:tcPr>
            <w:tcW w:w="846" w:type="dxa"/>
            <w:vAlign w:val="center"/>
          </w:tcPr>
          <w:p>
            <w:pPr>
              <w:bidi w:val="0"/>
              <w:spacing w:before="20" w:after="20"/>
              <w:jc w:val="center"/>
            </w:pPr>
            <w:r>
              <w:rPr>
                <w:rFonts w:asciiTheme="majorBidi" w:hAnsiTheme="majorBidi" w:cstheme="majorBidi"/>
                <w:b/>
                <w:bCs/>
                <w:sz w:val="16"/>
                <w:szCs w:val="16"/>
              </w:rPr>
              <w:t xml:space="preserve">SD</w:t>
            </w:r>
          </w:p>
        </w:tc>
        <w:tc>
          <w:tcPr>
            <w:tcW w:w="940" w:type="dxa"/>
            <w:vAlign w:val="center"/>
          </w:tcPr>
          <w:p>
            <w:pPr>
              <w:bidi w:val="0"/>
              <w:spacing w:before="20" w:after="20"/>
              <w:jc w:val="center"/>
            </w:pPr>
            <w:r>
              <w:rPr>
                <w:rFonts w:asciiTheme="majorBidi" w:hAnsiTheme="majorBidi" w:cstheme="majorBidi"/>
                <w:b/>
                <w:bCs/>
                <w:sz w:val="16"/>
                <w:szCs w:val="16"/>
              </w:rPr>
              <w:t xml:space="preserve">Skewness</w:t>
            </w:r>
          </w:p>
        </w:tc>
        <w:tc>
          <w:tcPr>
            <w:tcW w:w="940" w:type="dxa"/>
            <w:vAlign w:val="center"/>
          </w:tcPr>
          <w:p>
            <w:pPr>
              <w:bidi w:val="0"/>
              <w:spacing w:before="20" w:after="20"/>
              <w:jc w:val="center"/>
            </w:pPr>
            <w:r>
              <w:rPr>
                <w:rFonts w:asciiTheme="majorBidi" w:hAnsiTheme="majorBidi" w:cstheme="majorBidi"/>
                <w:b/>
                <w:bCs/>
                <w:sz w:val="16"/>
                <w:szCs w:val="16"/>
              </w:rPr>
              <w:t xml:space="preserve">Kurtosis</w:t>
            </w:r>
          </w:p>
        </w:tc>
        <w:tc>
          <w:tcPr>
            <w:tcW w:w="752" w:type="dxa"/>
            <w:vAlign w:val="center"/>
          </w:tcPr>
          <w:p>
            <w:pPr>
              <w:bidi w:val="0"/>
              <w:spacing w:before="20" w:after="20"/>
              <w:jc w:val="center"/>
            </w:pPr>
            <w:r>
              <w:rPr>
                <w:rFonts w:asciiTheme="majorBidi" w:hAnsiTheme="majorBidi" w:cstheme="majorBidi"/>
                <w:b/>
                <w:bCs/>
                <w:sz w:val="16"/>
                <w:szCs w:val="16"/>
              </w:rPr>
              <w:t xml:space="preserve">Min</w:t>
            </w:r>
          </w:p>
        </w:tc>
        <w:tc>
          <w:tcPr>
            <w:tcW w:w="754" w:type="dxa"/>
            <w:vAlign w:val="center"/>
          </w:tcPr>
          <w:p>
            <w:pPr>
              <w:bidi w:val="0"/>
              <w:spacing w:before="20" w:after="20"/>
              <w:jc w:val="center"/>
            </w:pPr>
            <w:r>
              <w:rPr>
                <w:rFonts w:asciiTheme="majorBidi" w:hAnsiTheme="majorBidi" w:cstheme="majorBidi"/>
                <w:b/>
                <w:bCs/>
                <w:sz w:val="16"/>
                <w:szCs w:val="16"/>
              </w:rPr>
              <w:t xml:space="preserve">Max</w:t>
            </w:r>
          </w:p>
        </w:tc>
      </w:tr>
      <w:tr>
        <w:trPr>
          <w:cantSplit/>
        </w:trPr>
        <w:tc>
          <w:tcPr>
            <w:tcW w:w="2445" w:type="dxa"/>
            <w:vAlign w:val="center"/>
          </w:tcPr>
          <w:p>
            <w:pPr>
              <w:bidi w:val="0"/>
              <w:spacing w:before="20" w:after="20"/>
              <w:jc w:val="left"/>
            </w:pPr>
            <w:r>
              <w:rPr>
                <w:rFonts w:asciiTheme="majorBidi" w:hAnsiTheme="majorBidi" w:cstheme="majorBidi"/>
                <w:sz w:val="16"/>
                <w:szCs w:val="16"/>
              </w:rPr>
              <w:t xml:space="preserve">Control Activities (CA)</w:t>
            </w:r>
          </w:p>
        </w:tc>
        <w:tc>
          <w:tcPr>
            <w:tcW w:w="658" w:type="dxa"/>
            <w:vAlign w:val="center"/>
          </w:tcPr>
          <w:p>
            <w:pPr>
              <w:bidi w:val="0"/>
              <w:spacing w:before="20" w:after="20"/>
              <w:jc w:val="center"/>
            </w:pPr>
            <w:r>
              <w:rPr>
                <w:rFonts w:asciiTheme="majorBidi" w:hAnsiTheme="majorBidi" w:cstheme="majorBidi"/>
                <w:sz w:val="16"/>
                <w:szCs w:val="16"/>
              </w:rPr>
              <w:t xml:space="preserve">9</w:t>
            </w:r>
          </w:p>
        </w:tc>
        <w:tc>
          <w:tcPr>
            <w:tcW w:w="846" w:type="dxa"/>
            <w:vAlign w:val="center"/>
          </w:tcPr>
          <w:p>
            <w:pPr>
              <w:bidi w:val="0"/>
              <w:spacing w:before="20" w:after="20"/>
              <w:jc w:val="center"/>
            </w:pPr>
            <w:r>
              <w:rPr>
                <w:rFonts w:asciiTheme="majorBidi" w:hAnsiTheme="majorBidi" w:cstheme="majorBidi"/>
                <w:sz w:val="16"/>
                <w:szCs w:val="16"/>
              </w:rPr>
              <w:t xml:space="preserve">3.475</w:t>
            </w:r>
          </w:p>
        </w:tc>
        <w:tc>
          <w:tcPr>
            <w:tcW w:w="846" w:type="dxa"/>
            <w:vAlign w:val="center"/>
          </w:tcPr>
          <w:p>
            <w:pPr>
              <w:bidi w:val="0"/>
              <w:spacing w:before="20" w:after="20"/>
              <w:jc w:val="center"/>
            </w:pPr>
            <w:r>
              <w:rPr>
                <w:rFonts w:asciiTheme="majorBidi" w:hAnsiTheme="majorBidi" w:cstheme="majorBidi"/>
                <w:sz w:val="16"/>
                <w:szCs w:val="16"/>
              </w:rPr>
              <w:t xml:space="preserve">3.556</w:t>
            </w:r>
          </w:p>
        </w:tc>
        <w:tc>
          <w:tcPr>
            <w:tcW w:w="846" w:type="dxa"/>
            <w:vAlign w:val="center"/>
          </w:tcPr>
          <w:p>
            <w:pPr>
              <w:bidi w:val="0"/>
              <w:spacing w:before="20" w:after="20"/>
              <w:jc w:val="center"/>
            </w:pPr>
            <w:r>
              <w:rPr>
                <w:rFonts w:asciiTheme="majorBidi" w:hAnsiTheme="majorBidi" w:cstheme="majorBidi"/>
                <w:sz w:val="16"/>
                <w:szCs w:val="16"/>
              </w:rPr>
              <w:t xml:space="preserve">0.810</w:t>
            </w:r>
          </w:p>
        </w:tc>
        <w:tc>
          <w:tcPr>
            <w:tcW w:w="940" w:type="dxa"/>
            <w:vAlign w:val="center"/>
          </w:tcPr>
          <w:p>
            <w:pPr>
              <w:bidi w:val="0"/>
              <w:spacing w:before="20" w:after="20"/>
              <w:jc w:val="center"/>
            </w:pPr>
            <w:r>
              <w:rPr>
                <w:rFonts w:asciiTheme="majorBidi" w:hAnsiTheme="majorBidi" w:cstheme="majorBidi"/>
                <w:sz w:val="16"/>
                <w:szCs w:val="16"/>
              </w:rPr>
              <w:t xml:space="preserve">-0.490</w:t>
            </w:r>
          </w:p>
        </w:tc>
        <w:tc>
          <w:tcPr>
            <w:tcW w:w="940" w:type="dxa"/>
            <w:vAlign w:val="center"/>
          </w:tcPr>
          <w:p>
            <w:pPr>
              <w:bidi w:val="0"/>
              <w:spacing w:before="20" w:after="20"/>
              <w:jc w:val="center"/>
            </w:pPr>
            <w:r>
              <w:rPr>
                <w:rFonts w:asciiTheme="majorBidi" w:hAnsiTheme="majorBidi" w:cstheme="majorBidi"/>
                <w:sz w:val="16"/>
                <w:szCs w:val="16"/>
              </w:rPr>
              <w:t xml:space="preserve">0.171</w:t>
            </w:r>
          </w:p>
        </w:tc>
        <w:tc>
          <w:tcPr>
            <w:tcW w:w="752" w:type="dxa"/>
            <w:vAlign w:val="center"/>
          </w:tcPr>
          <w:p>
            <w:pPr>
              <w:bidi w:val="0"/>
              <w:spacing w:before="20" w:after="20"/>
              <w:jc w:val="center"/>
            </w:pPr>
            <w:r>
              <w:rPr>
                <w:rFonts w:asciiTheme="majorBidi" w:hAnsiTheme="majorBidi" w:cstheme="majorBidi"/>
                <w:sz w:val="16"/>
                <w:szCs w:val="16"/>
              </w:rPr>
              <w:t xml:space="preserve">1.00</w:t>
            </w:r>
          </w:p>
        </w:tc>
        <w:tc>
          <w:tcPr>
            <w:tcW w:w="754" w:type="dxa"/>
            <w:vAlign w:val="center"/>
          </w:tcPr>
          <w:p>
            <w:pPr>
              <w:bidi w:val="0"/>
              <w:spacing w:before="20" w:after="20"/>
              <w:jc w:val="center"/>
            </w:pPr>
            <w:r>
              <w:rPr>
                <w:rFonts w:asciiTheme="majorBidi" w:hAnsiTheme="majorBidi" w:cstheme="majorBidi"/>
                <w:sz w:val="16"/>
                <w:szCs w:val="16"/>
              </w:rPr>
              <w:t xml:space="preserve">5.00</w:t>
            </w:r>
          </w:p>
        </w:tc>
      </w:tr>
      <w:tr>
        <w:trPr>
          <w:cantSplit/>
        </w:trPr>
        <w:tc>
          <w:tcPr>
            <w:tcW w:w="2445" w:type="dxa"/>
            <w:vAlign w:val="center"/>
          </w:tcPr>
          <w:p>
            <w:pPr>
              <w:bidi w:val="0"/>
              <w:spacing w:before="20" w:after="20"/>
              <w:jc w:val="left"/>
            </w:pPr>
            <w:r>
              <w:rPr>
                <w:rFonts w:asciiTheme="majorBidi" w:hAnsiTheme="majorBidi" w:cstheme="majorBidi"/>
                <w:sz w:val="16"/>
                <w:szCs w:val="16"/>
              </w:rPr>
              <w:t xml:space="preserve">Financial Management (FM)</w:t>
            </w:r>
          </w:p>
        </w:tc>
        <w:tc>
          <w:tcPr>
            <w:tcW w:w="658" w:type="dxa"/>
            <w:vAlign w:val="center"/>
          </w:tcPr>
          <w:p>
            <w:pPr>
              <w:bidi w:val="0"/>
              <w:spacing w:before="20" w:after="20"/>
              <w:jc w:val="center"/>
            </w:pPr>
            <w:r>
              <w:rPr>
                <w:rFonts w:asciiTheme="majorBidi" w:hAnsiTheme="majorBidi" w:cstheme="majorBidi"/>
                <w:sz w:val="16"/>
                <w:szCs w:val="16"/>
              </w:rPr>
              <w:t xml:space="preserve">4</w:t>
            </w:r>
          </w:p>
        </w:tc>
        <w:tc>
          <w:tcPr>
            <w:tcW w:w="846" w:type="dxa"/>
            <w:vAlign w:val="center"/>
          </w:tcPr>
          <w:p>
            <w:pPr>
              <w:bidi w:val="0"/>
              <w:spacing w:before="20" w:after="20"/>
              <w:jc w:val="center"/>
            </w:pPr>
            <w:r>
              <w:rPr>
                <w:rFonts w:asciiTheme="majorBidi" w:hAnsiTheme="majorBidi" w:cstheme="majorBidi"/>
                <w:sz w:val="16"/>
                <w:szCs w:val="16"/>
              </w:rPr>
              <w:t xml:space="preserve">3.612</w:t>
            </w:r>
          </w:p>
        </w:tc>
        <w:tc>
          <w:tcPr>
            <w:tcW w:w="846" w:type="dxa"/>
            <w:vAlign w:val="center"/>
          </w:tcPr>
          <w:p>
            <w:pPr>
              <w:bidi w:val="0"/>
              <w:spacing w:before="20" w:after="20"/>
              <w:jc w:val="center"/>
            </w:pPr>
            <w:r>
              <w:rPr>
                <w:rFonts w:asciiTheme="majorBidi" w:hAnsiTheme="majorBidi" w:cstheme="majorBidi"/>
                <w:sz w:val="16"/>
                <w:szCs w:val="16"/>
              </w:rPr>
              <w:t xml:space="preserve">3.750</w:t>
            </w:r>
          </w:p>
        </w:tc>
        <w:tc>
          <w:tcPr>
            <w:tcW w:w="846" w:type="dxa"/>
            <w:vAlign w:val="center"/>
          </w:tcPr>
          <w:p>
            <w:pPr>
              <w:bidi w:val="0"/>
              <w:spacing w:before="20" w:after="20"/>
              <w:jc w:val="center"/>
            </w:pPr>
            <w:r>
              <w:rPr>
                <w:rFonts w:asciiTheme="majorBidi" w:hAnsiTheme="majorBidi" w:cstheme="majorBidi"/>
                <w:sz w:val="16"/>
                <w:szCs w:val="16"/>
              </w:rPr>
              <w:t xml:space="preserve">0.778</w:t>
            </w:r>
          </w:p>
        </w:tc>
        <w:tc>
          <w:tcPr>
            <w:tcW w:w="940" w:type="dxa"/>
            <w:vAlign w:val="center"/>
          </w:tcPr>
          <w:p>
            <w:pPr>
              <w:bidi w:val="0"/>
              <w:spacing w:before="20" w:after="20"/>
              <w:jc w:val="center"/>
            </w:pPr>
            <w:r>
              <w:rPr>
                <w:rFonts w:asciiTheme="majorBidi" w:hAnsiTheme="majorBidi" w:cstheme="majorBidi"/>
                <w:sz w:val="16"/>
                <w:szCs w:val="16"/>
              </w:rPr>
              <w:t xml:space="preserve">-0.404</w:t>
            </w:r>
          </w:p>
        </w:tc>
        <w:tc>
          <w:tcPr>
            <w:tcW w:w="940" w:type="dxa"/>
            <w:vAlign w:val="center"/>
          </w:tcPr>
          <w:p>
            <w:pPr>
              <w:bidi w:val="0"/>
              <w:spacing w:before="20" w:after="20"/>
              <w:jc w:val="center"/>
            </w:pPr>
            <w:r>
              <w:rPr>
                <w:rFonts w:asciiTheme="majorBidi" w:hAnsiTheme="majorBidi" w:cstheme="majorBidi"/>
                <w:sz w:val="16"/>
                <w:szCs w:val="16"/>
              </w:rPr>
              <w:t xml:space="preserve">-0.009</w:t>
            </w:r>
          </w:p>
        </w:tc>
        <w:tc>
          <w:tcPr>
            <w:tcW w:w="752" w:type="dxa"/>
            <w:vAlign w:val="center"/>
          </w:tcPr>
          <w:p>
            <w:pPr>
              <w:bidi w:val="0"/>
              <w:spacing w:before="20" w:after="20"/>
              <w:jc w:val="center"/>
            </w:pPr>
            <w:r>
              <w:rPr>
                <w:rFonts w:asciiTheme="majorBidi" w:hAnsiTheme="majorBidi" w:cstheme="majorBidi"/>
                <w:sz w:val="16"/>
                <w:szCs w:val="16"/>
              </w:rPr>
              <w:t xml:space="preserve">1.25</w:t>
            </w:r>
          </w:p>
        </w:tc>
        <w:tc>
          <w:tcPr>
            <w:tcW w:w="754" w:type="dxa"/>
            <w:vAlign w:val="center"/>
          </w:tcPr>
          <w:p>
            <w:pPr>
              <w:bidi w:val="0"/>
              <w:spacing w:before="20" w:after="20"/>
              <w:jc w:val="center"/>
            </w:pPr>
            <w:r>
              <w:rPr>
                <w:rFonts w:asciiTheme="majorBidi" w:hAnsiTheme="majorBidi" w:cstheme="majorBidi"/>
                <w:sz w:val="16"/>
                <w:szCs w:val="16"/>
              </w:rPr>
              <w:t xml:space="preserve">5.00</w:t>
            </w:r>
          </w:p>
        </w:tc>
      </w:tr>
      <w:tr>
        <w:trPr>
          <w:cantSplit/>
        </w:trPr>
        <w:tc>
          <w:tcPr>
            <w:tcW w:w="2445" w:type="dxa"/>
            <w:vAlign w:val="center"/>
          </w:tcPr>
          <w:p>
            <w:pPr>
              <w:bidi w:val="0"/>
              <w:spacing w:before="20" w:after="20"/>
              <w:jc w:val="left"/>
            </w:pPr>
            <w:r>
              <w:rPr>
                <w:rFonts w:asciiTheme="majorBidi" w:hAnsiTheme="majorBidi" w:cstheme="majorBidi"/>
                <w:sz w:val="16"/>
                <w:szCs w:val="16"/>
              </w:rPr>
              <w:t xml:space="preserve">Organizational (ORG)</w:t>
            </w:r>
          </w:p>
        </w:tc>
        <w:tc>
          <w:tcPr>
            <w:tcW w:w="658" w:type="dxa"/>
            <w:vAlign w:val="center"/>
          </w:tcPr>
          <w:p>
            <w:pPr>
              <w:bidi w:val="0"/>
              <w:spacing w:before="20" w:after="20"/>
              <w:jc w:val="center"/>
            </w:pPr>
            <w:r>
              <w:rPr>
                <w:rFonts w:asciiTheme="majorBidi" w:hAnsiTheme="majorBidi" w:cstheme="majorBidi"/>
                <w:sz w:val="16"/>
                <w:szCs w:val="16"/>
              </w:rPr>
              <w:t xml:space="preserve">7</w:t>
            </w:r>
          </w:p>
        </w:tc>
        <w:tc>
          <w:tcPr>
            <w:tcW w:w="846" w:type="dxa"/>
            <w:vAlign w:val="center"/>
          </w:tcPr>
          <w:p>
            <w:pPr>
              <w:bidi w:val="0"/>
              <w:spacing w:before="20" w:after="20"/>
              <w:jc w:val="center"/>
            </w:pPr>
            <w:r>
              <w:rPr>
                <w:rFonts w:asciiTheme="majorBidi" w:hAnsiTheme="majorBidi" w:cstheme="majorBidi"/>
                <w:sz w:val="16"/>
                <w:szCs w:val="16"/>
              </w:rPr>
              <w:t xml:space="preserve">3.667</w:t>
            </w:r>
          </w:p>
        </w:tc>
        <w:tc>
          <w:tcPr>
            <w:tcW w:w="846" w:type="dxa"/>
            <w:vAlign w:val="center"/>
          </w:tcPr>
          <w:p>
            <w:pPr>
              <w:bidi w:val="0"/>
              <w:spacing w:before="20" w:after="20"/>
              <w:jc w:val="center"/>
            </w:pPr>
            <w:r>
              <w:rPr>
                <w:rFonts w:asciiTheme="majorBidi" w:hAnsiTheme="majorBidi" w:cstheme="majorBidi"/>
                <w:sz w:val="16"/>
                <w:szCs w:val="16"/>
              </w:rPr>
              <w:t xml:space="preserve">3.714</w:t>
            </w:r>
          </w:p>
        </w:tc>
        <w:tc>
          <w:tcPr>
            <w:tcW w:w="846" w:type="dxa"/>
            <w:vAlign w:val="center"/>
          </w:tcPr>
          <w:p>
            <w:pPr>
              <w:bidi w:val="0"/>
              <w:spacing w:before="20" w:after="20"/>
              <w:jc w:val="center"/>
            </w:pPr>
            <w:r>
              <w:rPr>
                <w:rFonts w:asciiTheme="majorBidi" w:hAnsiTheme="majorBidi" w:cstheme="majorBidi"/>
                <w:sz w:val="16"/>
                <w:szCs w:val="16"/>
              </w:rPr>
              <w:t xml:space="preserve">0.901</w:t>
            </w:r>
          </w:p>
        </w:tc>
        <w:tc>
          <w:tcPr>
            <w:tcW w:w="940" w:type="dxa"/>
            <w:vAlign w:val="center"/>
          </w:tcPr>
          <w:p>
            <w:pPr>
              <w:bidi w:val="0"/>
              <w:spacing w:before="20" w:after="20"/>
              <w:jc w:val="center"/>
            </w:pPr>
            <w:r>
              <w:rPr>
                <w:rFonts w:asciiTheme="majorBidi" w:hAnsiTheme="majorBidi" w:cstheme="majorBidi"/>
                <w:sz w:val="16"/>
                <w:szCs w:val="16"/>
              </w:rPr>
              <w:t xml:space="preserve">-0.515</w:t>
            </w:r>
          </w:p>
        </w:tc>
        <w:tc>
          <w:tcPr>
            <w:tcW w:w="940" w:type="dxa"/>
            <w:vAlign w:val="center"/>
          </w:tcPr>
          <w:p>
            <w:pPr>
              <w:bidi w:val="0"/>
              <w:spacing w:before="20" w:after="20"/>
              <w:jc w:val="center"/>
            </w:pPr>
            <w:r>
              <w:rPr>
                <w:rFonts w:asciiTheme="majorBidi" w:hAnsiTheme="majorBidi" w:cstheme="majorBidi"/>
                <w:sz w:val="16"/>
                <w:szCs w:val="16"/>
              </w:rPr>
              <w:t xml:space="preserve">-0.281</w:t>
            </w:r>
          </w:p>
        </w:tc>
        <w:tc>
          <w:tcPr>
            <w:tcW w:w="752" w:type="dxa"/>
            <w:vAlign w:val="center"/>
          </w:tcPr>
          <w:p>
            <w:pPr>
              <w:bidi w:val="0"/>
              <w:spacing w:before="20" w:after="20"/>
              <w:jc w:val="center"/>
            </w:pPr>
            <w:r>
              <w:rPr>
                <w:rFonts w:asciiTheme="majorBidi" w:hAnsiTheme="majorBidi" w:cstheme="majorBidi"/>
                <w:sz w:val="16"/>
                <w:szCs w:val="16"/>
              </w:rPr>
              <w:t xml:space="preserve">1.14</w:t>
            </w:r>
          </w:p>
        </w:tc>
        <w:tc>
          <w:tcPr>
            <w:tcW w:w="754" w:type="dxa"/>
            <w:vAlign w:val="center"/>
          </w:tcPr>
          <w:p>
            <w:pPr>
              <w:bidi w:val="0"/>
              <w:spacing w:before="20" w:after="20"/>
              <w:jc w:val="center"/>
            </w:pPr>
            <w:r>
              <w:rPr>
                <w:rFonts w:asciiTheme="majorBidi" w:hAnsiTheme="majorBidi" w:cstheme="majorBidi"/>
                <w:sz w:val="16"/>
                <w:szCs w:val="16"/>
              </w:rPr>
              <w:t xml:space="preserve">5.00</w:t>
            </w:r>
          </w:p>
        </w:tc>
      </w:tr>
      <w:tr>
        <w:trPr>
          <w:cantSplit/>
        </w:trPr>
        <w:tc>
          <w:tcPr>
            <w:tcW w:w="2445" w:type="dxa"/>
            <w:vAlign w:val="center"/>
          </w:tcPr>
          <w:p>
            <w:pPr>
              <w:bidi w:val="0"/>
              <w:spacing w:before="20" w:after="20"/>
              <w:jc w:val="left"/>
            </w:pPr>
            <w:r>
              <w:rPr>
                <w:rFonts w:asciiTheme="majorBidi" w:hAnsiTheme="majorBidi" w:cstheme="majorBidi"/>
                <w:sz w:val="16"/>
                <w:szCs w:val="16"/>
              </w:rPr>
              <w:t xml:space="preserve">Legal (LEG)</w:t>
            </w:r>
          </w:p>
        </w:tc>
        <w:tc>
          <w:tcPr>
            <w:tcW w:w="658" w:type="dxa"/>
            <w:vAlign w:val="center"/>
          </w:tcPr>
          <w:p>
            <w:pPr>
              <w:bidi w:val="0"/>
              <w:spacing w:before="20" w:after="20"/>
              <w:jc w:val="center"/>
            </w:pPr>
            <w:r>
              <w:rPr>
                <w:rFonts w:asciiTheme="majorBidi" w:hAnsiTheme="majorBidi" w:cstheme="majorBidi"/>
                <w:sz w:val="16"/>
                <w:szCs w:val="16"/>
              </w:rPr>
              <w:t xml:space="preserve">6</w:t>
            </w:r>
          </w:p>
        </w:tc>
        <w:tc>
          <w:tcPr>
            <w:tcW w:w="846" w:type="dxa"/>
            <w:vAlign w:val="center"/>
          </w:tcPr>
          <w:p>
            <w:pPr>
              <w:bidi w:val="0"/>
              <w:spacing w:before="20" w:after="20"/>
              <w:jc w:val="center"/>
            </w:pPr>
            <w:r>
              <w:rPr>
                <w:rFonts w:asciiTheme="majorBidi" w:hAnsiTheme="majorBidi" w:cstheme="majorBidi"/>
                <w:sz w:val="16"/>
                <w:szCs w:val="16"/>
              </w:rPr>
              <w:t xml:space="preserve">3.476</w:t>
            </w:r>
          </w:p>
        </w:tc>
        <w:tc>
          <w:tcPr>
            <w:tcW w:w="846" w:type="dxa"/>
            <w:vAlign w:val="center"/>
          </w:tcPr>
          <w:p>
            <w:pPr>
              <w:bidi w:val="0"/>
              <w:spacing w:before="20" w:after="20"/>
              <w:jc w:val="center"/>
            </w:pPr>
            <w:r>
              <w:rPr>
                <w:rFonts w:asciiTheme="majorBidi" w:hAnsiTheme="majorBidi" w:cstheme="majorBidi"/>
                <w:sz w:val="16"/>
                <w:szCs w:val="16"/>
              </w:rPr>
              <w:t xml:space="preserve">3.500</w:t>
            </w:r>
          </w:p>
        </w:tc>
        <w:tc>
          <w:tcPr>
            <w:tcW w:w="846" w:type="dxa"/>
            <w:vAlign w:val="center"/>
          </w:tcPr>
          <w:p>
            <w:pPr>
              <w:bidi w:val="0"/>
              <w:spacing w:before="20" w:after="20"/>
              <w:jc w:val="center"/>
            </w:pPr>
            <w:r>
              <w:rPr>
                <w:rFonts w:asciiTheme="majorBidi" w:hAnsiTheme="majorBidi" w:cstheme="majorBidi"/>
                <w:sz w:val="16"/>
                <w:szCs w:val="16"/>
              </w:rPr>
              <w:t xml:space="preserve">0.857</w:t>
            </w:r>
          </w:p>
        </w:tc>
        <w:tc>
          <w:tcPr>
            <w:tcW w:w="940" w:type="dxa"/>
            <w:vAlign w:val="center"/>
          </w:tcPr>
          <w:p>
            <w:pPr>
              <w:bidi w:val="0"/>
              <w:spacing w:before="20" w:after="20"/>
              <w:jc w:val="center"/>
            </w:pPr>
            <w:r>
              <w:rPr>
                <w:rFonts w:asciiTheme="majorBidi" w:hAnsiTheme="majorBidi" w:cstheme="majorBidi"/>
                <w:sz w:val="16"/>
                <w:szCs w:val="16"/>
              </w:rPr>
              <w:t xml:space="preserve">-0.195</w:t>
            </w:r>
          </w:p>
        </w:tc>
        <w:tc>
          <w:tcPr>
            <w:tcW w:w="940" w:type="dxa"/>
            <w:vAlign w:val="center"/>
          </w:tcPr>
          <w:p>
            <w:pPr>
              <w:bidi w:val="0"/>
              <w:spacing w:before="20" w:after="20"/>
              <w:jc w:val="center"/>
            </w:pPr>
            <w:r>
              <w:rPr>
                <w:rFonts w:asciiTheme="majorBidi" w:hAnsiTheme="majorBidi" w:cstheme="majorBidi"/>
                <w:sz w:val="16"/>
                <w:szCs w:val="16"/>
              </w:rPr>
              <w:t xml:space="preserve">-0.812</w:t>
            </w:r>
          </w:p>
        </w:tc>
        <w:tc>
          <w:tcPr>
            <w:tcW w:w="752" w:type="dxa"/>
            <w:vAlign w:val="center"/>
          </w:tcPr>
          <w:p>
            <w:pPr>
              <w:bidi w:val="0"/>
              <w:spacing w:before="20" w:after="20"/>
              <w:jc w:val="center"/>
            </w:pPr>
            <w:r>
              <w:rPr>
                <w:rFonts w:asciiTheme="majorBidi" w:hAnsiTheme="majorBidi" w:cstheme="majorBidi"/>
                <w:sz w:val="16"/>
                <w:szCs w:val="16"/>
              </w:rPr>
              <w:t xml:space="preserve">1.50</w:t>
            </w:r>
          </w:p>
        </w:tc>
        <w:tc>
          <w:tcPr>
            <w:tcW w:w="754" w:type="dxa"/>
            <w:vAlign w:val="center"/>
          </w:tcPr>
          <w:p>
            <w:pPr>
              <w:bidi w:val="0"/>
              <w:spacing w:before="20" w:after="20"/>
              <w:jc w:val="center"/>
            </w:pPr>
            <w:r>
              <w:rPr>
                <w:rFonts w:asciiTheme="majorBidi" w:hAnsiTheme="majorBidi" w:cstheme="majorBidi"/>
                <w:sz w:val="16"/>
                <w:szCs w:val="16"/>
              </w:rPr>
              <w:t xml:space="preserve">5.00</w:t>
            </w:r>
          </w:p>
        </w:tc>
      </w:tr>
      <w:tr>
        <w:trPr>
          <w:cantSplit/>
        </w:trPr>
        <w:tc>
          <w:tcPr>
            <w:tcW w:w="2445" w:type="dxa"/>
            <w:vAlign w:val="center"/>
          </w:tcPr>
          <w:p>
            <w:pPr>
              <w:bidi w:val="0"/>
              <w:spacing w:before="20" w:after="20"/>
              <w:jc w:val="left"/>
            </w:pPr>
            <w:r>
              <w:rPr>
                <w:rFonts w:asciiTheme="majorBidi" w:hAnsiTheme="majorBidi" w:cstheme="majorBidi"/>
                <w:sz w:val="16"/>
                <w:szCs w:val="16"/>
              </w:rPr>
              <w:t xml:space="preserve">Professional (PRO)</w:t>
            </w:r>
          </w:p>
        </w:tc>
        <w:tc>
          <w:tcPr>
            <w:tcW w:w="658" w:type="dxa"/>
            <w:vAlign w:val="center"/>
          </w:tcPr>
          <w:p>
            <w:pPr>
              <w:bidi w:val="0"/>
              <w:spacing w:before="20" w:after="20"/>
              <w:jc w:val="center"/>
            </w:pPr>
            <w:r>
              <w:rPr>
                <w:rFonts w:asciiTheme="majorBidi" w:hAnsiTheme="majorBidi" w:cstheme="majorBidi"/>
                <w:sz w:val="16"/>
                <w:szCs w:val="16"/>
              </w:rPr>
              <w:t xml:space="preserve">7</w:t>
            </w:r>
          </w:p>
        </w:tc>
        <w:tc>
          <w:tcPr>
            <w:tcW w:w="846" w:type="dxa"/>
            <w:vAlign w:val="center"/>
          </w:tcPr>
          <w:p>
            <w:pPr>
              <w:bidi w:val="0"/>
              <w:spacing w:before="20" w:after="20"/>
              <w:jc w:val="center"/>
            </w:pPr>
            <w:r>
              <w:rPr>
                <w:rFonts w:asciiTheme="majorBidi" w:hAnsiTheme="majorBidi" w:cstheme="majorBidi"/>
                <w:sz w:val="16"/>
                <w:szCs w:val="16"/>
              </w:rPr>
              <w:t xml:space="preserve">3.624</w:t>
            </w:r>
          </w:p>
        </w:tc>
        <w:tc>
          <w:tcPr>
            <w:tcW w:w="846" w:type="dxa"/>
            <w:vAlign w:val="center"/>
          </w:tcPr>
          <w:p>
            <w:pPr>
              <w:bidi w:val="0"/>
              <w:spacing w:before="20" w:after="20"/>
              <w:jc w:val="center"/>
            </w:pPr>
            <w:r>
              <w:rPr>
                <w:rFonts w:asciiTheme="majorBidi" w:hAnsiTheme="majorBidi" w:cstheme="majorBidi"/>
                <w:sz w:val="16"/>
                <w:szCs w:val="16"/>
              </w:rPr>
              <w:t xml:space="preserve">3.714</w:t>
            </w:r>
          </w:p>
        </w:tc>
        <w:tc>
          <w:tcPr>
            <w:tcW w:w="846" w:type="dxa"/>
            <w:vAlign w:val="center"/>
          </w:tcPr>
          <w:p>
            <w:pPr>
              <w:bidi w:val="0"/>
              <w:spacing w:before="20" w:after="20"/>
              <w:jc w:val="center"/>
            </w:pPr>
            <w:r>
              <w:rPr>
                <w:rFonts w:asciiTheme="majorBidi" w:hAnsiTheme="majorBidi" w:cstheme="majorBidi"/>
                <w:sz w:val="16"/>
                <w:szCs w:val="16"/>
              </w:rPr>
              <w:t xml:space="preserve">0.843</w:t>
            </w:r>
          </w:p>
        </w:tc>
        <w:tc>
          <w:tcPr>
            <w:tcW w:w="940" w:type="dxa"/>
            <w:vAlign w:val="center"/>
          </w:tcPr>
          <w:p>
            <w:pPr>
              <w:bidi w:val="0"/>
              <w:spacing w:before="20" w:after="20"/>
              <w:jc w:val="center"/>
            </w:pPr>
            <w:r>
              <w:rPr>
                <w:rFonts w:asciiTheme="majorBidi" w:hAnsiTheme="majorBidi" w:cstheme="majorBidi"/>
                <w:sz w:val="16"/>
                <w:szCs w:val="16"/>
              </w:rPr>
              <w:t xml:space="preserve">-0.382</w:t>
            </w:r>
          </w:p>
        </w:tc>
        <w:tc>
          <w:tcPr>
            <w:tcW w:w="940" w:type="dxa"/>
            <w:vAlign w:val="center"/>
          </w:tcPr>
          <w:p>
            <w:pPr>
              <w:bidi w:val="0"/>
              <w:spacing w:before="20" w:after="20"/>
              <w:jc w:val="center"/>
            </w:pPr>
            <w:r>
              <w:rPr>
                <w:rFonts w:asciiTheme="majorBidi" w:hAnsiTheme="majorBidi" w:cstheme="majorBidi"/>
                <w:sz w:val="16"/>
                <w:szCs w:val="16"/>
              </w:rPr>
              <w:t xml:space="preserve">-0.315</w:t>
            </w:r>
          </w:p>
        </w:tc>
        <w:tc>
          <w:tcPr>
            <w:tcW w:w="752" w:type="dxa"/>
            <w:vAlign w:val="center"/>
          </w:tcPr>
          <w:p>
            <w:pPr>
              <w:bidi w:val="0"/>
              <w:spacing w:before="20" w:after="20"/>
              <w:jc w:val="center"/>
            </w:pPr>
            <w:r>
              <w:rPr>
                <w:rFonts w:asciiTheme="majorBidi" w:hAnsiTheme="majorBidi" w:cstheme="majorBidi"/>
                <w:sz w:val="16"/>
                <w:szCs w:val="16"/>
              </w:rPr>
              <w:t xml:space="preserve">1.14</w:t>
            </w:r>
          </w:p>
        </w:tc>
        <w:tc>
          <w:tcPr>
            <w:tcW w:w="754" w:type="dxa"/>
            <w:vAlign w:val="center"/>
          </w:tcPr>
          <w:p>
            <w:pPr>
              <w:bidi w:val="0"/>
              <w:spacing w:before="20" w:after="20"/>
              <w:jc w:val="center"/>
            </w:pPr>
            <w:r>
              <w:rPr>
                <w:rFonts w:asciiTheme="majorBidi" w:hAnsiTheme="majorBidi" w:cstheme="majorBidi"/>
                <w:sz w:val="16"/>
                <w:szCs w:val="16"/>
              </w:rPr>
              <w:t xml:space="preserve">5.00</w:t>
            </w:r>
          </w:p>
        </w:tc>
      </w:tr>
      <w:tr>
        <w:trPr>
          <w:cantSplit/>
        </w:trPr>
        <w:tc>
          <w:tcPr>
            <w:tcW w:w="2445" w:type="dxa"/>
            <w:vAlign w:val="center"/>
          </w:tcPr>
          <w:p>
            <w:pPr>
              <w:bidi w:val="0"/>
              <w:spacing w:before="20" w:after="20"/>
              <w:jc w:val="left"/>
            </w:pPr>
            <w:r>
              <w:rPr>
                <w:rFonts w:asciiTheme="majorBidi" w:hAnsiTheme="majorBidi" w:cstheme="majorBidi"/>
                <w:sz w:val="16"/>
                <w:szCs w:val="16"/>
              </w:rPr>
              <w:t xml:space="preserve">Political (POL)</w:t>
            </w:r>
          </w:p>
        </w:tc>
        <w:tc>
          <w:tcPr>
            <w:tcW w:w="658" w:type="dxa"/>
            <w:vAlign w:val="center"/>
          </w:tcPr>
          <w:p>
            <w:pPr>
              <w:bidi w:val="0"/>
              <w:spacing w:before="20" w:after="20"/>
              <w:jc w:val="center"/>
            </w:pPr>
            <w:r>
              <w:rPr>
                <w:rFonts w:asciiTheme="majorBidi" w:hAnsiTheme="majorBidi" w:cstheme="majorBidi"/>
                <w:sz w:val="16"/>
                <w:szCs w:val="16"/>
              </w:rPr>
              <w:t xml:space="preserve">4</w:t>
            </w:r>
          </w:p>
        </w:tc>
        <w:tc>
          <w:tcPr>
            <w:tcW w:w="846" w:type="dxa"/>
            <w:vAlign w:val="center"/>
          </w:tcPr>
          <w:p>
            <w:pPr>
              <w:bidi w:val="0"/>
              <w:spacing w:before="20" w:after="20"/>
              <w:jc w:val="center"/>
            </w:pPr>
            <w:r>
              <w:rPr>
                <w:rFonts w:asciiTheme="majorBidi" w:hAnsiTheme="majorBidi" w:cstheme="majorBidi"/>
                <w:sz w:val="16"/>
                <w:szCs w:val="16"/>
              </w:rPr>
              <w:t xml:space="preserve">3.398</w:t>
            </w:r>
          </w:p>
        </w:tc>
        <w:tc>
          <w:tcPr>
            <w:tcW w:w="846" w:type="dxa"/>
            <w:vAlign w:val="center"/>
          </w:tcPr>
          <w:p>
            <w:pPr>
              <w:bidi w:val="0"/>
              <w:spacing w:before="20" w:after="20"/>
              <w:jc w:val="center"/>
            </w:pPr>
            <w:r>
              <w:rPr>
                <w:rFonts w:asciiTheme="majorBidi" w:hAnsiTheme="majorBidi" w:cstheme="majorBidi"/>
                <w:sz w:val="16"/>
                <w:szCs w:val="16"/>
              </w:rPr>
              <w:t xml:space="preserve">3.250</w:t>
            </w:r>
          </w:p>
        </w:tc>
        <w:tc>
          <w:tcPr>
            <w:tcW w:w="846" w:type="dxa"/>
            <w:vAlign w:val="center"/>
          </w:tcPr>
          <w:p>
            <w:pPr>
              <w:bidi w:val="0"/>
              <w:spacing w:before="20" w:after="20"/>
              <w:jc w:val="center"/>
            </w:pPr>
            <w:r>
              <w:rPr>
                <w:rFonts w:asciiTheme="majorBidi" w:hAnsiTheme="majorBidi" w:cstheme="majorBidi"/>
                <w:sz w:val="16"/>
                <w:szCs w:val="16"/>
              </w:rPr>
              <w:t xml:space="preserve">0.902</w:t>
            </w:r>
          </w:p>
        </w:tc>
        <w:tc>
          <w:tcPr>
            <w:tcW w:w="940" w:type="dxa"/>
            <w:vAlign w:val="center"/>
          </w:tcPr>
          <w:p>
            <w:pPr>
              <w:bidi w:val="0"/>
              <w:spacing w:before="20" w:after="20"/>
              <w:jc w:val="center"/>
            </w:pPr>
            <w:r>
              <w:rPr>
                <w:rFonts w:asciiTheme="majorBidi" w:hAnsiTheme="majorBidi" w:cstheme="majorBidi"/>
                <w:sz w:val="16"/>
                <w:szCs w:val="16"/>
              </w:rPr>
              <w:t xml:space="preserve">-0.109</w:t>
            </w:r>
          </w:p>
        </w:tc>
        <w:tc>
          <w:tcPr>
            <w:tcW w:w="940" w:type="dxa"/>
            <w:vAlign w:val="center"/>
          </w:tcPr>
          <w:p>
            <w:pPr>
              <w:bidi w:val="0"/>
              <w:spacing w:before="20" w:after="20"/>
              <w:jc w:val="center"/>
            </w:pPr>
            <w:r>
              <w:rPr>
                <w:rFonts w:asciiTheme="majorBidi" w:hAnsiTheme="majorBidi" w:cstheme="majorBidi"/>
                <w:sz w:val="16"/>
                <w:szCs w:val="16"/>
              </w:rPr>
              <w:t xml:space="preserve">-0.670</w:t>
            </w:r>
          </w:p>
        </w:tc>
        <w:tc>
          <w:tcPr>
            <w:tcW w:w="752" w:type="dxa"/>
            <w:vAlign w:val="center"/>
          </w:tcPr>
          <w:p>
            <w:pPr>
              <w:bidi w:val="0"/>
              <w:spacing w:before="20" w:after="20"/>
              <w:jc w:val="center"/>
            </w:pPr>
            <w:r>
              <w:rPr>
                <w:rFonts w:asciiTheme="majorBidi" w:hAnsiTheme="majorBidi" w:cstheme="majorBidi"/>
                <w:sz w:val="16"/>
                <w:szCs w:val="16"/>
              </w:rPr>
              <w:t xml:space="preserve">1.00</w:t>
            </w:r>
          </w:p>
        </w:tc>
        <w:tc>
          <w:tcPr>
            <w:tcW w:w="754" w:type="dxa"/>
            <w:vAlign w:val="center"/>
          </w:tcPr>
          <w:p>
            <w:pPr>
              <w:bidi w:val="0"/>
              <w:spacing w:before="20" w:after="20"/>
              <w:jc w:val="center"/>
            </w:pPr>
            <w:r>
              <w:rPr>
                <w:rFonts w:asciiTheme="majorBidi" w:hAnsiTheme="majorBidi" w:cstheme="majorBidi"/>
                <w:sz w:val="16"/>
                <w:szCs w:val="16"/>
              </w:rPr>
              <w:t xml:space="preserve">5.00</w:t>
            </w:r>
          </w:p>
        </w:tc>
      </w:tr>
    </w:tbl>
    <w:p>
      <w:pPr>
        <w:bidi w:val="0"/>
        <w:spacing w:after="120"/>
        <w:jc w:val="both"/>
      </w:pPr>
      <w:r>
        <w:rPr>
          <w:rFonts w:asciiTheme="majorBidi" w:hAnsiTheme="majorBidi" w:cstheme="majorBidi"/>
          <w:i/>
          <w:iCs/>
          <w:sz w:val="16"/>
          <w:szCs w:val="16"/>
        </w:rPr>
        <w:t xml:space="preserve">Note: Constructs are the means of their items on a five-point scale. Source: Research Survey Findings.</w:t>
      </w:r>
    </w:p>
    <w:p>
      <w:pPr>
        <w:bidi w:val="0"/>
        <w:ind w:firstLine="284"/>
        <w:jc w:val="both"/>
      </w:pPr>
      <w:r>
        <w:rPr>
          <w:rFonts w:asciiTheme="majorBidi" w:hAnsiTheme="majorBidi" w:cstheme="majorBidi"/>
          <w:sz w:val="22"/>
          <w:szCs w:val="22"/>
        </w:rPr>
        <w:t xml:space="preserve">The distributional shape was examined next, because it determines the estimator. At the construct level, skewness lies between -0.515 and -0.109 and kurtosis between -0.812 and 0.171. At the item level, skewness ranges from -0.726 to -0.101 and kurtosis from -0.827 to 0.198 (Table 6); all values are bias-corrected, as in SPSS. All values fall well inside the ±1 range, and far inside the limits commonly regarded as tolerable for maximum-likelihood estimation (absolute skewness below 3 and kurtosis below 10; Kline, 2016). The formal tests in Table 3 are stricter. The Kolmogorov–Smirnov test without correction does not reject normality for any construct, but the Lilliefors-corrected version and the Shapiro–Wilk test reject it for all six constructs, and Shapiro–Wilk rejects it for all 37 items (</w:t>
      </w:r>
      <w:r>
        <w:rPr>
          <w:rFonts w:asciiTheme="majorBidi" w:hAnsiTheme="majorBidi" w:cstheme="majorBidi"/>
          <w:i/>
          <w:iCs/>
          <w:sz w:val="22"/>
          <w:szCs w:val="22"/>
        </w:rPr>
        <w:t xml:space="preserve">p</w:t>
      </w:r>
      <w:r>
        <w:rPr>
          <w:rFonts w:asciiTheme="majorBidi" w:hAnsiTheme="majorBidi" w:cstheme="majorBidi"/>
          <w:sz w:val="22"/>
          <w:szCs w:val="22"/>
        </w:rPr>
        <w:t xml:space="preserve"> &lt; 0.001). This is the usual outcome with five-point rating items, which are discrete and bounded, and with tests that react to small departures; it does not by itself indicate a problem for estimation (Keller, 2018).</w:t>
      </w:r>
    </w:p>
    <w:p>
      <w:pPr>
        <w:keepNext/>
        <w:bidi w:val="0"/>
        <w:spacing w:before="120"/>
        <w:jc w:val="both"/>
      </w:pPr>
      <w:r>
        <w:rPr>
          <w:rFonts w:asciiTheme="majorBidi" w:hAnsiTheme="majorBidi" w:cstheme="majorBidi"/>
          <w:b/>
          <w:bCs/>
          <w:sz w:val="16"/>
          <w:szCs w:val="16"/>
        </w:rPr>
        <w:t xml:space="preserve">Table 3: Univariate normality tests of the constructs (</w:t>
      </w:r>
      <w:r>
        <w:rPr>
          <w:rFonts w:asciiTheme="majorBidi" w:hAnsiTheme="majorBidi" w:cstheme="majorBidi"/>
          <w:b/>
          <w:bCs/>
          <w:i/>
          <w:iCs/>
          <w:sz w:val="16"/>
          <w:szCs w:val="16"/>
        </w:rPr>
        <w:t xml:space="preserve">N</w:t>
      </w:r>
      <w:r>
        <w:rPr>
          <w:rFonts w:asciiTheme="majorBidi" w:hAnsiTheme="majorBidi" w:cstheme="majorBidi"/>
          <w:b/>
          <w:bCs/>
          <w:sz w:val="16"/>
          <w:szCs w:val="16"/>
        </w:rPr>
        <w:t xml:space="preserve"> = 187)</w:t>
      </w:r>
    </w:p>
    <w:tbl>
      <w:tblPr>
        <w:tblStyle w:val="PlainTable21"/>
        <w:tblW w:w="9027" w:type="dxa"/>
        <w:tblLayout w:type="fixed"/>
        <w:tblLook w:val="04A0" w:firstRow="1" w:lastRow="0" w:firstColumn="1" w:lastColumn="0" w:noHBand="0" w:noVBand="1"/>
      </w:tblPr>
      <w:tblGrid>
        <w:gridCol w:w="2182"/>
        <w:gridCol w:w="893"/>
        <w:gridCol w:w="893"/>
        <w:gridCol w:w="1091"/>
        <w:gridCol w:w="893"/>
        <w:gridCol w:w="893"/>
        <w:gridCol w:w="1091"/>
        <w:gridCol w:w="1091"/>
      </w:tblGrid>
      <w:tr>
        <w:trPr>
          <w:cantSplit/>
          <w:tblHeader/>
        </w:trPr>
        <w:tc>
          <w:tcPr>
            <w:tcW w:w="2182" w:type="dxa"/>
            <w:vAlign w:val="center"/>
          </w:tcPr>
          <w:p>
            <w:pPr>
              <w:bidi w:val="0"/>
              <w:spacing w:before="20" w:after="20"/>
              <w:jc w:val="left"/>
            </w:pPr>
            <w:r>
              <w:rPr>
                <w:rFonts w:asciiTheme="majorBidi" w:hAnsiTheme="majorBidi" w:cstheme="majorBidi"/>
                <w:b/>
                <w:bCs/>
                <w:sz w:val="16"/>
                <w:szCs w:val="16"/>
              </w:rPr>
              <w:t xml:space="preserve">Construct</w:t>
            </w:r>
          </w:p>
        </w:tc>
        <w:tc>
          <w:tcPr>
            <w:tcW w:w="893" w:type="dxa"/>
            <w:vAlign w:val="center"/>
          </w:tcPr>
          <w:p>
            <w:pPr>
              <w:bidi w:val="0"/>
              <w:spacing w:before="20" w:after="20"/>
              <w:jc w:val="center"/>
            </w:pPr>
            <w:r>
              <w:rPr>
                <w:rFonts w:asciiTheme="majorBidi" w:hAnsiTheme="majorBidi" w:cstheme="majorBidi"/>
                <w:b/>
                <w:bCs/>
                <w:sz w:val="16"/>
                <w:szCs w:val="16"/>
              </w:rPr>
              <w:t xml:space="preserve">K–S </w:t>
            </w:r>
            <w:r>
              <w:rPr>
                <w:rFonts w:asciiTheme="majorBidi" w:hAnsiTheme="majorBidi" w:cstheme="majorBidi"/>
                <w:b/>
                <w:bCs/>
                <w:i/>
                <w:iCs/>
                <w:sz w:val="16"/>
                <w:szCs w:val="16"/>
              </w:rPr>
              <w:t xml:space="preserve">D</w:t>
            </w:r>
          </w:p>
        </w:tc>
        <w:tc>
          <w:tcPr>
            <w:tcW w:w="893" w:type="dxa"/>
            <w:vAlign w:val="center"/>
          </w:tcPr>
          <w:p>
            <w:pPr>
              <w:bidi w:val="0"/>
              <w:spacing w:before="20" w:after="20"/>
              <w:jc w:val="center"/>
            </w:pPr>
            <w:r>
              <w:rPr>
                <w:rFonts w:asciiTheme="majorBidi" w:hAnsiTheme="majorBidi" w:cstheme="majorBidi"/>
                <w:b/>
                <w:bCs/>
                <w:sz w:val="16"/>
                <w:szCs w:val="16"/>
              </w:rPr>
              <w:t xml:space="preserve">K–S </w:t>
            </w:r>
            <w:r>
              <w:rPr>
                <w:rFonts w:asciiTheme="majorBidi" w:hAnsiTheme="majorBidi" w:cstheme="majorBidi"/>
                <w:b/>
                <w:bCs/>
                <w:i/>
                <w:iCs/>
                <w:sz w:val="16"/>
                <w:szCs w:val="16"/>
              </w:rPr>
              <w:t xml:space="preserve">p</w:t>
            </w:r>
          </w:p>
        </w:tc>
        <w:tc>
          <w:tcPr>
            <w:tcW w:w="1091" w:type="dxa"/>
            <w:vAlign w:val="center"/>
          </w:tcPr>
          <w:p>
            <w:pPr>
              <w:bidi w:val="0"/>
              <w:spacing w:before="20" w:after="20"/>
              <w:jc w:val="center"/>
            </w:pPr>
            <w:r>
              <w:rPr>
                <w:rFonts w:asciiTheme="majorBidi" w:hAnsiTheme="majorBidi" w:cstheme="majorBidi"/>
                <w:b/>
                <w:bCs/>
                <w:sz w:val="16"/>
                <w:szCs w:val="16"/>
              </w:rPr>
              <w:t xml:space="preserve">Lilliefors </w:t>
            </w:r>
            <w:r>
              <w:rPr>
                <w:rFonts w:asciiTheme="majorBidi" w:hAnsiTheme="majorBidi" w:cstheme="majorBidi"/>
                <w:b/>
                <w:bCs/>
                <w:i/>
                <w:iCs/>
                <w:sz w:val="16"/>
                <w:szCs w:val="16"/>
              </w:rPr>
              <w:t xml:space="preserve">p</w:t>
            </w:r>
          </w:p>
        </w:tc>
        <w:tc>
          <w:tcPr>
            <w:tcW w:w="893" w:type="dxa"/>
            <w:vAlign w:val="center"/>
          </w:tcPr>
          <w:p>
            <w:pPr>
              <w:bidi w:val="0"/>
              <w:spacing w:before="20" w:after="20"/>
              <w:jc w:val="center"/>
            </w:pPr>
            <w:r>
              <w:rPr>
                <w:rFonts w:asciiTheme="majorBidi" w:hAnsiTheme="majorBidi" w:cstheme="majorBidi"/>
                <w:b/>
                <w:bCs/>
                <w:sz w:val="16"/>
                <w:szCs w:val="16"/>
              </w:rPr>
              <w:t xml:space="preserve">S–W </w:t>
            </w:r>
            <w:r>
              <w:rPr>
                <w:rFonts w:asciiTheme="majorBidi" w:hAnsiTheme="majorBidi" w:cstheme="majorBidi"/>
                <w:b/>
                <w:bCs/>
                <w:i/>
                <w:iCs/>
                <w:sz w:val="16"/>
                <w:szCs w:val="16"/>
              </w:rPr>
              <w:t xml:space="preserve">W</w:t>
            </w:r>
          </w:p>
        </w:tc>
        <w:tc>
          <w:tcPr>
            <w:tcW w:w="893" w:type="dxa"/>
            <w:vAlign w:val="center"/>
          </w:tcPr>
          <w:p>
            <w:pPr>
              <w:bidi w:val="0"/>
              <w:spacing w:before="20" w:after="20"/>
              <w:jc w:val="center"/>
            </w:pPr>
            <w:r>
              <w:rPr>
                <w:rFonts w:asciiTheme="majorBidi" w:hAnsiTheme="majorBidi" w:cstheme="majorBidi"/>
                <w:b/>
                <w:bCs/>
                <w:sz w:val="16"/>
                <w:szCs w:val="16"/>
              </w:rPr>
              <w:t xml:space="preserve">S–W </w:t>
            </w:r>
            <w:r>
              <w:rPr>
                <w:rFonts w:asciiTheme="majorBidi" w:hAnsiTheme="majorBidi" w:cstheme="majorBidi"/>
                <w:b/>
                <w:bCs/>
                <w:i/>
                <w:iCs/>
                <w:sz w:val="16"/>
                <w:szCs w:val="16"/>
              </w:rPr>
              <w:t xml:space="preserve">p</w:t>
            </w:r>
          </w:p>
        </w:tc>
        <w:tc>
          <w:tcPr>
            <w:tcW w:w="1091" w:type="dxa"/>
            <w:vAlign w:val="center"/>
          </w:tcPr>
          <w:p>
            <w:pPr>
              <w:bidi w:val="0"/>
              <w:spacing w:before="20" w:after="20"/>
              <w:jc w:val="center"/>
            </w:pPr>
            <w:r>
              <w:rPr>
                <w:rFonts w:asciiTheme="majorBidi" w:hAnsiTheme="majorBidi" w:cstheme="majorBidi"/>
                <w:b/>
                <w:bCs/>
                <w:i/>
                <w:iCs/>
                <w:sz w:val="16"/>
                <w:szCs w:val="16"/>
              </w:rPr>
              <w:t xml:space="preserve">z</w:t>
            </w:r>
            <w:r>
              <w:rPr>
                <w:rFonts w:asciiTheme="majorBidi" w:hAnsiTheme="majorBidi" w:cstheme="majorBidi"/>
                <w:b/>
                <w:bCs/>
                <w:sz w:val="16"/>
                <w:szCs w:val="16"/>
              </w:rPr>
              <w:t xml:space="preserve"> skewness</w:t>
            </w:r>
          </w:p>
        </w:tc>
        <w:tc>
          <w:tcPr>
            <w:tcW w:w="1091" w:type="dxa"/>
            <w:vAlign w:val="center"/>
          </w:tcPr>
          <w:p>
            <w:pPr>
              <w:bidi w:val="0"/>
              <w:spacing w:before="20" w:after="20"/>
              <w:jc w:val="center"/>
            </w:pPr>
            <w:r>
              <w:rPr>
                <w:rFonts w:asciiTheme="majorBidi" w:hAnsiTheme="majorBidi" w:cstheme="majorBidi"/>
                <w:b/>
                <w:bCs/>
                <w:i/>
                <w:iCs/>
                <w:sz w:val="16"/>
                <w:szCs w:val="16"/>
              </w:rPr>
              <w:t xml:space="preserve">z</w:t>
            </w:r>
            <w:r>
              <w:rPr>
                <w:rFonts w:asciiTheme="majorBidi" w:hAnsiTheme="majorBidi" w:cstheme="majorBidi"/>
                <w:b/>
                <w:bCs/>
                <w:sz w:val="16"/>
                <w:szCs w:val="16"/>
              </w:rPr>
              <w:t xml:space="preserve"> kurtosis</w:t>
            </w:r>
          </w:p>
        </w:tc>
      </w:tr>
      <w:tr>
        <w:trPr>
          <w:cantSplit/>
        </w:trPr>
        <w:tc>
          <w:tcPr>
            <w:tcW w:w="2182" w:type="dxa"/>
            <w:vAlign w:val="center"/>
          </w:tcPr>
          <w:p>
            <w:pPr>
              <w:bidi w:val="0"/>
              <w:spacing w:before="20" w:after="20"/>
              <w:jc w:val="left"/>
            </w:pPr>
            <w:r>
              <w:rPr>
                <w:rFonts w:asciiTheme="majorBidi" w:hAnsiTheme="majorBidi" w:cstheme="majorBidi"/>
                <w:sz w:val="16"/>
                <w:szCs w:val="16"/>
              </w:rPr>
              <w:t xml:space="preserve">Control Activities</w:t>
            </w:r>
          </w:p>
        </w:tc>
        <w:tc>
          <w:tcPr>
            <w:tcW w:w="893" w:type="dxa"/>
            <w:vAlign w:val="center"/>
          </w:tcPr>
          <w:p>
            <w:pPr>
              <w:bidi w:val="0"/>
              <w:spacing w:before="20" w:after="20"/>
              <w:jc w:val="center"/>
            </w:pPr>
            <w:r>
              <w:rPr>
                <w:rFonts w:asciiTheme="majorBidi" w:hAnsiTheme="majorBidi" w:cstheme="majorBidi"/>
                <w:sz w:val="16"/>
                <w:szCs w:val="16"/>
              </w:rPr>
              <w:t xml:space="preserve">0.072</w:t>
            </w:r>
          </w:p>
        </w:tc>
        <w:tc>
          <w:tcPr>
            <w:tcW w:w="893" w:type="dxa"/>
            <w:vAlign w:val="center"/>
          </w:tcPr>
          <w:p>
            <w:pPr>
              <w:bidi w:val="0"/>
              <w:spacing w:before="20" w:after="20"/>
              <w:jc w:val="center"/>
            </w:pPr>
            <w:r>
              <w:rPr>
                <w:rFonts w:asciiTheme="majorBidi" w:hAnsiTheme="majorBidi" w:cstheme="majorBidi"/>
                <w:sz w:val="16"/>
                <w:szCs w:val="16"/>
              </w:rPr>
              <w:t xml:space="preserve">0.268</w:t>
            </w:r>
          </w:p>
        </w:tc>
        <w:tc>
          <w:tcPr>
            <w:tcW w:w="1091" w:type="dxa"/>
            <w:vAlign w:val="center"/>
          </w:tcPr>
          <w:p>
            <w:pPr>
              <w:bidi w:val="0"/>
              <w:spacing w:before="20" w:after="20"/>
              <w:jc w:val="center"/>
            </w:pPr>
            <w:r>
              <w:rPr>
                <w:rFonts w:asciiTheme="majorBidi" w:hAnsiTheme="majorBidi" w:cstheme="majorBidi"/>
                <w:sz w:val="16"/>
                <w:szCs w:val="16"/>
              </w:rPr>
              <w:t xml:space="preserve">0.023</w:t>
            </w:r>
          </w:p>
        </w:tc>
        <w:tc>
          <w:tcPr>
            <w:tcW w:w="893" w:type="dxa"/>
            <w:vAlign w:val="center"/>
          </w:tcPr>
          <w:p>
            <w:pPr>
              <w:bidi w:val="0"/>
              <w:spacing w:before="20" w:after="20"/>
              <w:jc w:val="center"/>
            </w:pPr>
            <w:r>
              <w:rPr>
                <w:rFonts w:asciiTheme="majorBidi" w:hAnsiTheme="majorBidi" w:cstheme="majorBidi"/>
                <w:sz w:val="16"/>
                <w:szCs w:val="16"/>
              </w:rPr>
              <w:t xml:space="preserve">0.977</w:t>
            </w:r>
          </w:p>
        </w:tc>
        <w:tc>
          <w:tcPr>
            <w:tcW w:w="893" w:type="dxa"/>
            <w:vAlign w:val="center"/>
          </w:tcPr>
          <w:p>
            <w:pPr>
              <w:bidi w:val="0"/>
              <w:spacing w:before="20" w:after="20"/>
              <w:jc w:val="center"/>
            </w:pPr>
            <w:r>
              <w:rPr>
                <w:rFonts w:asciiTheme="majorBidi" w:hAnsiTheme="majorBidi" w:cstheme="majorBidi"/>
                <w:sz w:val="16"/>
                <w:szCs w:val="16"/>
              </w:rPr>
              <w:t xml:space="preserve">0.004</w:t>
            </w:r>
          </w:p>
        </w:tc>
        <w:tc>
          <w:tcPr>
            <w:tcW w:w="1091" w:type="dxa"/>
            <w:vAlign w:val="center"/>
          </w:tcPr>
          <w:p>
            <w:pPr>
              <w:bidi w:val="0"/>
              <w:spacing w:before="20" w:after="20"/>
              <w:jc w:val="center"/>
            </w:pPr>
            <w:r>
              <w:rPr>
                <w:rFonts w:asciiTheme="majorBidi" w:hAnsiTheme="majorBidi" w:cstheme="majorBidi"/>
                <w:sz w:val="16"/>
                <w:szCs w:val="16"/>
              </w:rPr>
              <w:t xml:space="preserve">-2.757</w:t>
            </w:r>
          </w:p>
        </w:tc>
        <w:tc>
          <w:tcPr>
            <w:tcW w:w="1091" w:type="dxa"/>
            <w:vAlign w:val="center"/>
          </w:tcPr>
          <w:p>
            <w:pPr>
              <w:bidi w:val="0"/>
              <w:spacing w:before="20" w:after="20"/>
              <w:jc w:val="center"/>
            </w:pPr>
            <w:r>
              <w:rPr>
                <w:rFonts w:asciiTheme="majorBidi" w:hAnsiTheme="majorBidi" w:cstheme="majorBidi"/>
                <w:sz w:val="16"/>
                <w:szCs w:val="16"/>
              </w:rPr>
              <w:t xml:space="preserve">0.484</w:t>
            </w:r>
          </w:p>
        </w:tc>
      </w:tr>
      <w:tr>
        <w:trPr>
          <w:cantSplit/>
        </w:trPr>
        <w:tc>
          <w:tcPr>
            <w:tcW w:w="2182" w:type="dxa"/>
            <w:vAlign w:val="center"/>
          </w:tcPr>
          <w:p>
            <w:pPr>
              <w:bidi w:val="0"/>
              <w:spacing w:before="20" w:after="20"/>
              <w:jc w:val="left"/>
            </w:pPr>
            <w:r>
              <w:rPr>
                <w:rFonts w:asciiTheme="majorBidi" w:hAnsiTheme="majorBidi" w:cstheme="majorBidi"/>
                <w:sz w:val="16"/>
                <w:szCs w:val="16"/>
              </w:rPr>
              <w:t xml:space="preserve">Financial Management</w:t>
            </w:r>
          </w:p>
        </w:tc>
        <w:tc>
          <w:tcPr>
            <w:tcW w:w="893" w:type="dxa"/>
            <w:vAlign w:val="center"/>
          </w:tcPr>
          <w:p>
            <w:pPr>
              <w:bidi w:val="0"/>
              <w:spacing w:before="20" w:after="20"/>
              <w:jc w:val="center"/>
            </w:pPr>
            <w:r>
              <w:rPr>
                <w:rFonts w:asciiTheme="majorBidi" w:hAnsiTheme="majorBidi" w:cstheme="majorBidi"/>
                <w:sz w:val="16"/>
                <w:szCs w:val="16"/>
              </w:rPr>
              <w:t xml:space="preserve">0.077</w:t>
            </w:r>
          </w:p>
        </w:tc>
        <w:tc>
          <w:tcPr>
            <w:tcW w:w="893" w:type="dxa"/>
            <w:vAlign w:val="center"/>
          </w:tcPr>
          <w:p>
            <w:pPr>
              <w:bidi w:val="0"/>
              <w:spacing w:before="20" w:after="20"/>
              <w:jc w:val="center"/>
            </w:pPr>
            <w:r>
              <w:rPr>
                <w:rFonts w:asciiTheme="majorBidi" w:hAnsiTheme="majorBidi" w:cstheme="majorBidi"/>
                <w:sz w:val="16"/>
                <w:szCs w:val="16"/>
              </w:rPr>
              <w:t xml:space="preserve">0.203</w:t>
            </w:r>
          </w:p>
        </w:tc>
        <w:tc>
          <w:tcPr>
            <w:tcW w:w="1091" w:type="dxa"/>
            <w:vAlign w:val="center"/>
          </w:tcPr>
          <w:p>
            <w:pPr>
              <w:bidi w:val="0"/>
              <w:spacing w:before="20" w:after="20"/>
              <w:jc w:val="center"/>
            </w:pPr>
            <w:r>
              <w:rPr>
                <w:rFonts w:asciiTheme="majorBidi" w:hAnsiTheme="majorBidi" w:cstheme="majorBidi"/>
                <w:sz w:val="16"/>
                <w:szCs w:val="16"/>
              </w:rPr>
              <w:t xml:space="preserve">0.011</w:t>
            </w:r>
          </w:p>
        </w:tc>
        <w:tc>
          <w:tcPr>
            <w:tcW w:w="893" w:type="dxa"/>
            <w:vAlign w:val="center"/>
          </w:tcPr>
          <w:p>
            <w:pPr>
              <w:bidi w:val="0"/>
              <w:spacing w:before="20" w:after="20"/>
              <w:jc w:val="center"/>
            </w:pPr>
            <w:r>
              <w:rPr>
                <w:rFonts w:asciiTheme="majorBidi" w:hAnsiTheme="majorBidi" w:cstheme="majorBidi"/>
                <w:sz w:val="16"/>
                <w:szCs w:val="16"/>
              </w:rPr>
              <w:t xml:space="preserve">0.973</w:t>
            </w:r>
          </w:p>
        </w:tc>
        <w:tc>
          <w:tcPr>
            <w:tcW w:w="893" w:type="dxa"/>
            <w:vAlign w:val="center"/>
          </w:tcPr>
          <w:p>
            <w:pPr>
              <w:bidi w:val="0"/>
              <w:spacing w:before="20" w:after="20"/>
              <w:jc w:val="center"/>
            </w:pPr>
            <w:r>
              <w:rPr>
                <w:rFonts w:asciiTheme="majorBidi" w:hAnsiTheme="majorBidi" w:cstheme="majorBidi"/>
                <w:sz w:val="16"/>
                <w:szCs w:val="16"/>
              </w:rPr>
              <w:t xml:space="preserve">0.001</w:t>
            </w:r>
          </w:p>
        </w:tc>
        <w:tc>
          <w:tcPr>
            <w:tcW w:w="1091" w:type="dxa"/>
            <w:vAlign w:val="center"/>
          </w:tcPr>
          <w:p>
            <w:pPr>
              <w:bidi w:val="0"/>
              <w:spacing w:before="20" w:after="20"/>
              <w:jc w:val="center"/>
            </w:pPr>
            <w:r>
              <w:rPr>
                <w:rFonts w:asciiTheme="majorBidi" w:hAnsiTheme="majorBidi" w:cstheme="majorBidi"/>
                <w:sz w:val="16"/>
                <w:szCs w:val="16"/>
              </w:rPr>
              <w:t xml:space="preserve">-2.274</w:t>
            </w:r>
          </w:p>
        </w:tc>
        <w:tc>
          <w:tcPr>
            <w:tcW w:w="1091" w:type="dxa"/>
            <w:vAlign w:val="center"/>
          </w:tcPr>
          <w:p>
            <w:pPr>
              <w:bidi w:val="0"/>
              <w:spacing w:before="20" w:after="20"/>
              <w:jc w:val="center"/>
            </w:pPr>
            <w:r>
              <w:rPr>
                <w:rFonts w:asciiTheme="majorBidi" w:hAnsiTheme="majorBidi" w:cstheme="majorBidi"/>
                <w:sz w:val="16"/>
                <w:szCs w:val="16"/>
              </w:rPr>
              <w:t xml:space="preserve">-0.025</w:t>
            </w:r>
          </w:p>
        </w:tc>
      </w:tr>
      <w:tr>
        <w:trPr>
          <w:cantSplit/>
        </w:trPr>
        <w:tc>
          <w:tcPr>
            <w:tcW w:w="2182" w:type="dxa"/>
            <w:vAlign w:val="center"/>
          </w:tcPr>
          <w:p>
            <w:pPr>
              <w:bidi w:val="0"/>
              <w:spacing w:before="20" w:after="20"/>
              <w:jc w:val="left"/>
            </w:pPr>
            <w:r>
              <w:rPr>
                <w:rFonts w:asciiTheme="majorBidi" w:hAnsiTheme="majorBidi" w:cstheme="majorBidi"/>
                <w:sz w:val="16"/>
                <w:szCs w:val="16"/>
              </w:rPr>
              <w:t xml:space="preserve">Organizational</w:t>
            </w:r>
          </w:p>
        </w:tc>
        <w:tc>
          <w:tcPr>
            <w:tcW w:w="893" w:type="dxa"/>
            <w:vAlign w:val="center"/>
          </w:tcPr>
          <w:p>
            <w:pPr>
              <w:bidi w:val="0"/>
              <w:spacing w:before="20" w:after="20"/>
              <w:jc w:val="center"/>
            </w:pPr>
            <w:r>
              <w:rPr>
                <w:rFonts w:asciiTheme="majorBidi" w:hAnsiTheme="majorBidi" w:cstheme="majorBidi"/>
                <w:sz w:val="16"/>
                <w:szCs w:val="16"/>
              </w:rPr>
              <w:t xml:space="preserve">0.081</w:t>
            </w:r>
          </w:p>
        </w:tc>
        <w:tc>
          <w:tcPr>
            <w:tcW w:w="893" w:type="dxa"/>
            <w:vAlign w:val="center"/>
          </w:tcPr>
          <w:p>
            <w:pPr>
              <w:bidi w:val="0"/>
              <w:spacing w:before="20" w:after="20"/>
              <w:jc w:val="center"/>
            </w:pPr>
            <w:r>
              <w:rPr>
                <w:rFonts w:asciiTheme="majorBidi" w:hAnsiTheme="majorBidi" w:cstheme="majorBidi"/>
                <w:sz w:val="16"/>
                <w:szCs w:val="16"/>
              </w:rPr>
              <w:t xml:space="preserve">0.162</w:t>
            </w:r>
          </w:p>
        </w:tc>
        <w:tc>
          <w:tcPr>
            <w:tcW w:w="1091" w:type="dxa"/>
            <w:vAlign w:val="center"/>
          </w:tcPr>
          <w:p>
            <w:pPr>
              <w:bidi w:val="0"/>
              <w:spacing w:before="20" w:after="20"/>
              <w:jc w:val="center"/>
            </w:pPr>
            <w:r>
              <w:rPr>
                <w:rFonts w:asciiTheme="majorBidi" w:hAnsiTheme="majorBidi" w:cstheme="majorBidi"/>
                <w:sz w:val="16"/>
                <w:szCs w:val="16"/>
              </w:rPr>
              <w:t xml:space="preserve">0.006</w:t>
            </w:r>
          </w:p>
        </w:tc>
        <w:tc>
          <w:tcPr>
            <w:tcW w:w="893" w:type="dxa"/>
            <w:vAlign w:val="center"/>
          </w:tcPr>
          <w:p>
            <w:pPr>
              <w:bidi w:val="0"/>
              <w:spacing w:before="20" w:after="20"/>
              <w:jc w:val="center"/>
            </w:pPr>
            <w:r>
              <w:rPr>
                <w:rFonts w:asciiTheme="majorBidi" w:hAnsiTheme="majorBidi" w:cstheme="majorBidi"/>
                <w:sz w:val="16"/>
                <w:szCs w:val="16"/>
              </w:rPr>
              <w:t xml:space="preserve">0.962</w:t>
            </w:r>
          </w:p>
        </w:tc>
        <w:tc>
          <w:tcPr>
            <w:tcW w:w="893" w:type="dxa"/>
            <w:vAlign w:val="center"/>
          </w:tcPr>
          <w:p>
            <w:pPr>
              <w:bidi w:val="0"/>
              <w:spacing w:before="20" w:after="20"/>
              <w:jc w:val="center"/>
            </w:pPr>
            <w:r>
              <w:rPr>
                <w:rFonts w:asciiTheme="majorBidi" w:hAnsiTheme="majorBidi" w:cstheme="majorBidi"/>
                <w:sz w:val="16"/>
                <w:szCs w:val="16"/>
              </w:rPr>
              <w:t xml:space="preserve">&lt; 0.001</w:t>
            </w:r>
          </w:p>
        </w:tc>
        <w:tc>
          <w:tcPr>
            <w:tcW w:w="1091" w:type="dxa"/>
            <w:vAlign w:val="center"/>
          </w:tcPr>
          <w:p>
            <w:pPr>
              <w:bidi w:val="0"/>
              <w:spacing w:before="20" w:after="20"/>
              <w:jc w:val="center"/>
            </w:pPr>
            <w:r>
              <w:rPr>
                <w:rFonts w:asciiTheme="majorBidi" w:hAnsiTheme="majorBidi" w:cstheme="majorBidi"/>
                <w:sz w:val="16"/>
                <w:szCs w:val="16"/>
              </w:rPr>
              <w:t xml:space="preserve">-2.897</w:t>
            </w:r>
          </w:p>
        </w:tc>
        <w:tc>
          <w:tcPr>
            <w:tcW w:w="1091" w:type="dxa"/>
            <w:vAlign w:val="center"/>
          </w:tcPr>
          <w:p>
            <w:pPr>
              <w:bidi w:val="0"/>
              <w:spacing w:before="20" w:after="20"/>
              <w:jc w:val="center"/>
            </w:pPr>
            <w:r>
              <w:rPr>
                <w:rFonts w:asciiTheme="majorBidi" w:hAnsiTheme="majorBidi" w:cstheme="majorBidi"/>
                <w:sz w:val="16"/>
                <w:szCs w:val="16"/>
              </w:rPr>
              <w:t xml:space="preserve">-0.793</w:t>
            </w:r>
          </w:p>
        </w:tc>
      </w:tr>
      <w:tr>
        <w:trPr>
          <w:cantSplit/>
        </w:trPr>
        <w:tc>
          <w:tcPr>
            <w:tcW w:w="2182" w:type="dxa"/>
            <w:vAlign w:val="center"/>
          </w:tcPr>
          <w:p>
            <w:pPr>
              <w:bidi w:val="0"/>
              <w:spacing w:before="20" w:after="20"/>
              <w:jc w:val="left"/>
            </w:pPr>
            <w:r>
              <w:rPr>
                <w:rFonts w:asciiTheme="majorBidi" w:hAnsiTheme="majorBidi" w:cstheme="majorBidi"/>
                <w:sz w:val="16"/>
                <w:szCs w:val="16"/>
              </w:rPr>
              <w:t xml:space="preserve">Legal</w:t>
            </w:r>
          </w:p>
        </w:tc>
        <w:tc>
          <w:tcPr>
            <w:tcW w:w="893" w:type="dxa"/>
            <w:vAlign w:val="center"/>
          </w:tcPr>
          <w:p>
            <w:pPr>
              <w:bidi w:val="0"/>
              <w:spacing w:before="20" w:after="20"/>
              <w:jc w:val="center"/>
            </w:pPr>
            <w:r>
              <w:rPr>
                <w:rFonts w:asciiTheme="majorBidi" w:hAnsiTheme="majorBidi" w:cstheme="majorBidi"/>
                <w:sz w:val="16"/>
                <w:szCs w:val="16"/>
              </w:rPr>
              <w:t xml:space="preserve">0.075</w:t>
            </w:r>
          </w:p>
        </w:tc>
        <w:tc>
          <w:tcPr>
            <w:tcW w:w="893" w:type="dxa"/>
            <w:vAlign w:val="center"/>
          </w:tcPr>
          <w:p>
            <w:pPr>
              <w:bidi w:val="0"/>
              <w:spacing w:before="20" w:after="20"/>
              <w:jc w:val="center"/>
            </w:pPr>
            <w:r>
              <w:rPr>
                <w:rFonts w:asciiTheme="majorBidi" w:hAnsiTheme="majorBidi" w:cstheme="majorBidi"/>
                <w:sz w:val="16"/>
                <w:szCs w:val="16"/>
              </w:rPr>
              <w:t xml:space="preserve">0.236</w:t>
            </w:r>
          </w:p>
        </w:tc>
        <w:tc>
          <w:tcPr>
            <w:tcW w:w="1091" w:type="dxa"/>
            <w:vAlign w:val="center"/>
          </w:tcPr>
          <w:p>
            <w:pPr>
              <w:bidi w:val="0"/>
              <w:spacing w:before="20" w:after="20"/>
              <w:jc w:val="center"/>
            </w:pPr>
            <w:r>
              <w:rPr>
                <w:rFonts w:asciiTheme="majorBidi" w:hAnsiTheme="majorBidi" w:cstheme="majorBidi"/>
                <w:sz w:val="16"/>
                <w:szCs w:val="16"/>
              </w:rPr>
              <w:t xml:space="preserve">0.018</w:t>
            </w:r>
          </w:p>
        </w:tc>
        <w:tc>
          <w:tcPr>
            <w:tcW w:w="893" w:type="dxa"/>
            <w:vAlign w:val="center"/>
          </w:tcPr>
          <w:p>
            <w:pPr>
              <w:bidi w:val="0"/>
              <w:spacing w:before="20" w:after="20"/>
              <w:jc w:val="center"/>
            </w:pPr>
            <w:r>
              <w:rPr>
                <w:rFonts w:asciiTheme="majorBidi" w:hAnsiTheme="majorBidi" w:cstheme="majorBidi"/>
                <w:sz w:val="16"/>
                <w:szCs w:val="16"/>
              </w:rPr>
              <w:t xml:space="preserve">0.974</w:t>
            </w:r>
          </w:p>
        </w:tc>
        <w:tc>
          <w:tcPr>
            <w:tcW w:w="893" w:type="dxa"/>
            <w:vAlign w:val="center"/>
          </w:tcPr>
          <w:p>
            <w:pPr>
              <w:bidi w:val="0"/>
              <w:spacing w:before="20" w:after="20"/>
              <w:jc w:val="center"/>
            </w:pPr>
            <w:r>
              <w:rPr>
                <w:rFonts w:asciiTheme="majorBidi" w:hAnsiTheme="majorBidi" w:cstheme="majorBidi"/>
                <w:sz w:val="16"/>
                <w:szCs w:val="16"/>
              </w:rPr>
              <w:t xml:space="preserve">0.001</w:t>
            </w:r>
          </w:p>
        </w:tc>
        <w:tc>
          <w:tcPr>
            <w:tcW w:w="1091" w:type="dxa"/>
            <w:vAlign w:val="center"/>
          </w:tcPr>
          <w:p>
            <w:pPr>
              <w:bidi w:val="0"/>
              <w:spacing w:before="20" w:after="20"/>
              <w:jc w:val="center"/>
            </w:pPr>
            <w:r>
              <w:rPr>
                <w:rFonts w:asciiTheme="majorBidi" w:hAnsiTheme="majorBidi" w:cstheme="majorBidi"/>
                <w:sz w:val="16"/>
                <w:szCs w:val="16"/>
              </w:rPr>
              <w:t xml:space="preserve">-1.097</w:t>
            </w:r>
          </w:p>
        </w:tc>
        <w:tc>
          <w:tcPr>
            <w:tcW w:w="1091" w:type="dxa"/>
            <w:vAlign w:val="center"/>
          </w:tcPr>
          <w:p>
            <w:pPr>
              <w:bidi w:val="0"/>
              <w:spacing w:before="20" w:after="20"/>
              <w:jc w:val="center"/>
            </w:pPr>
            <w:r>
              <w:rPr>
                <w:rFonts w:asciiTheme="majorBidi" w:hAnsiTheme="majorBidi" w:cstheme="majorBidi"/>
                <w:sz w:val="16"/>
                <w:szCs w:val="16"/>
              </w:rPr>
              <w:t xml:space="preserve">-2.298</w:t>
            </w:r>
          </w:p>
        </w:tc>
      </w:tr>
      <w:tr>
        <w:trPr>
          <w:cantSplit/>
        </w:trPr>
        <w:tc>
          <w:tcPr>
            <w:tcW w:w="2182" w:type="dxa"/>
            <w:vAlign w:val="center"/>
          </w:tcPr>
          <w:p>
            <w:pPr>
              <w:bidi w:val="0"/>
              <w:spacing w:before="20" w:after="20"/>
              <w:jc w:val="left"/>
            </w:pPr>
            <w:r>
              <w:rPr>
                <w:rFonts w:asciiTheme="majorBidi" w:hAnsiTheme="majorBidi" w:cstheme="majorBidi"/>
                <w:sz w:val="16"/>
                <w:szCs w:val="16"/>
              </w:rPr>
              <w:t xml:space="preserve">Professional</w:t>
            </w:r>
          </w:p>
        </w:tc>
        <w:tc>
          <w:tcPr>
            <w:tcW w:w="893" w:type="dxa"/>
            <w:vAlign w:val="center"/>
          </w:tcPr>
          <w:p>
            <w:pPr>
              <w:bidi w:val="0"/>
              <w:spacing w:before="20" w:after="20"/>
              <w:jc w:val="center"/>
            </w:pPr>
            <w:r>
              <w:rPr>
                <w:rFonts w:asciiTheme="majorBidi" w:hAnsiTheme="majorBidi" w:cstheme="majorBidi"/>
                <w:sz w:val="16"/>
                <w:szCs w:val="16"/>
              </w:rPr>
              <w:t xml:space="preserve">0.069</w:t>
            </w:r>
          </w:p>
        </w:tc>
        <w:tc>
          <w:tcPr>
            <w:tcW w:w="893" w:type="dxa"/>
            <w:vAlign w:val="center"/>
          </w:tcPr>
          <w:p>
            <w:pPr>
              <w:bidi w:val="0"/>
              <w:spacing w:before="20" w:after="20"/>
              <w:jc w:val="center"/>
            </w:pPr>
            <w:r>
              <w:rPr>
                <w:rFonts w:asciiTheme="majorBidi" w:hAnsiTheme="majorBidi" w:cstheme="majorBidi"/>
                <w:sz w:val="16"/>
                <w:szCs w:val="16"/>
              </w:rPr>
              <w:t xml:space="preserve">0.325</w:t>
            </w:r>
          </w:p>
        </w:tc>
        <w:tc>
          <w:tcPr>
            <w:tcW w:w="1091" w:type="dxa"/>
            <w:vAlign w:val="center"/>
          </w:tcPr>
          <w:p>
            <w:pPr>
              <w:bidi w:val="0"/>
              <w:spacing w:before="20" w:after="20"/>
              <w:jc w:val="center"/>
            </w:pPr>
            <w:r>
              <w:rPr>
                <w:rFonts w:asciiTheme="majorBidi" w:hAnsiTheme="majorBidi" w:cstheme="majorBidi"/>
                <w:sz w:val="16"/>
                <w:szCs w:val="16"/>
              </w:rPr>
              <w:t xml:space="preserve">0.040</w:t>
            </w:r>
          </w:p>
        </w:tc>
        <w:tc>
          <w:tcPr>
            <w:tcW w:w="893" w:type="dxa"/>
            <w:vAlign w:val="center"/>
          </w:tcPr>
          <w:p>
            <w:pPr>
              <w:bidi w:val="0"/>
              <w:spacing w:before="20" w:after="20"/>
              <w:jc w:val="center"/>
            </w:pPr>
            <w:r>
              <w:rPr>
                <w:rFonts w:asciiTheme="majorBidi" w:hAnsiTheme="majorBidi" w:cstheme="majorBidi"/>
                <w:sz w:val="16"/>
                <w:szCs w:val="16"/>
              </w:rPr>
              <w:t xml:space="preserve">0.975</w:t>
            </w:r>
          </w:p>
        </w:tc>
        <w:tc>
          <w:tcPr>
            <w:tcW w:w="893" w:type="dxa"/>
            <w:vAlign w:val="center"/>
          </w:tcPr>
          <w:p>
            <w:pPr>
              <w:bidi w:val="0"/>
              <w:spacing w:before="20" w:after="20"/>
              <w:jc w:val="center"/>
            </w:pPr>
            <w:r>
              <w:rPr>
                <w:rFonts w:asciiTheme="majorBidi" w:hAnsiTheme="majorBidi" w:cstheme="majorBidi"/>
                <w:sz w:val="16"/>
                <w:szCs w:val="16"/>
              </w:rPr>
              <w:t xml:space="preserve">0.002</w:t>
            </w:r>
          </w:p>
        </w:tc>
        <w:tc>
          <w:tcPr>
            <w:tcW w:w="1091" w:type="dxa"/>
            <w:vAlign w:val="center"/>
          </w:tcPr>
          <w:p>
            <w:pPr>
              <w:bidi w:val="0"/>
              <w:spacing w:before="20" w:after="20"/>
              <w:jc w:val="center"/>
            </w:pPr>
            <w:r>
              <w:rPr>
                <w:rFonts w:asciiTheme="majorBidi" w:hAnsiTheme="majorBidi" w:cstheme="majorBidi"/>
                <w:sz w:val="16"/>
                <w:szCs w:val="16"/>
              </w:rPr>
              <w:t xml:space="preserve">-2.149</w:t>
            </w:r>
          </w:p>
        </w:tc>
        <w:tc>
          <w:tcPr>
            <w:tcW w:w="1091" w:type="dxa"/>
            <w:vAlign w:val="center"/>
          </w:tcPr>
          <w:p>
            <w:pPr>
              <w:bidi w:val="0"/>
              <w:spacing w:before="20" w:after="20"/>
              <w:jc w:val="center"/>
            </w:pPr>
            <w:r>
              <w:rPr>
                <w:rFonts w:asciiTheme="majorBidi" w:hAnsiTheme="majorBidi" w:cstheme="majorBidi"/>
                <w:sz w:val="16"/>
                <w:szCs w:val="16"/>
              </w:rPr>
              <w:t xml:space="preserve">-0.891</w:t>
            </w:r>
          </w:p>
        </w:tc>
      </w:tr>
      <w:tr>
        <w:trPr>
          <w:cantSplit/>
        </w:trPr>
        <w:tc>
          <w:tcPr>
            <w:tcW w:w="2182" w:type="dxa"/>
            <w:vAlign w:val="center"/>
          </w:tcPr>
          <w:p>
            <w:pPr>
              <w:bidi w:val="0"/>
              <w:spacing w:before="20" w:after="20"/>
              <w:jc w:val="left"/>
            </w:pPr>
            <w:r>
              <w:rPr>
                <w:rFonts w:asciiTheme="majorBidi" w:hAnsiTheme="majorBidi" w:cstheme="majorBidi"/>
                <w:sz w:val="16"/>
                <w:szCs w:val="16"/>
              </w:rPr>
              <w:t xml:space="preserve">Political</w:t>
            </w:r>
          </w:p>
        </w:tc>
        <w:tc>
          <w:tcPr>
            <w:tcW w:w="893" w:type="dxa"/>
            <w:vAlign w:val="center"/>
          </w:tcPr>
          <w:p>
            <w:pPr>
              <w:bidi w:val="0"/>
              <w:spacing w:before="20" w:after="20"/>
              <w:jc w:val="center"/>
            </w:pPr>
            <w:r>
              <w:rPr>
                <w:rFonts w:asciiTheme="majorBidi" w:hAnsiTheme="majorBidi" w:cstheme="majorBidi"/>
                <w:sz w:val="16"/>
                <w:szCs w:val="16"/>
              </w:rPr>
              <w:t xml:space="preserve">0.095</w:t>
            </w:r>
          </w:p>
        </w:tc>
        <w:tc>
          <w:tcPr>
            <w:tcW w:w="893" w:type="dxa"/>
            <w:vAlign w:val="center"/>
          </w:tcPr>
          <w:p>
            <w:pPr>
              <w:bidi w:val="0"/>
              <w:spacing w:before="20" w:after="20"/>
              <w:jc w:val="center"/>
            </w:pPr>
            <w:r>
              <w:rPr>
                <w:rFonts w:asciiTheme="majorBidi" w:hAnsiTheme="majorBidi" w:cstheme="majorBidi"/>
                <w:sz w:val="16"/>
                <w:szCs w:val="16"/>
              </w:rPr>
              <w:t xml:space="preserve">0.063</w:t>
            </w:r>
          </w:p>
        </w:tc>
        <w:tc>
          <w:tcPr>
            <w:tcW w:w="1091" w:type="dxa"/>
            <w:vAlign w:val="center"/>
          </w:tcPr>
          <w:p>
            <w:pPr>
              <w:bidi w:val="0"/>
              <w:spacing w:before="20" w:after="20"/>
              <w:jc w:val="center"/>
            </w:pPr>
            <w:r>
              <w:rPr>
                <w:rFonts w:asciiTheme="majorBidi" w:hAnsiTheme="majorBidi" w:cstheme="majorBidi"/>
                <w:sz w:val="16"/>
                <w:szCs w:val="16"/>
              </w:rPr>
              <w:t xml:space="preserve">0.001</w:t>
            </w:r>
          </w:p>
        </w:tc>
        <w:tc>
          <w:tcPr>
            <w:tcW w:w="893" w:type="dxa"/>
            <w:vAlign w:val="center"/>
          </w:tcPr>
          <w:p>
            <w:pPr>
              <w:bidi w:val="0"/>
              <w:spacing w:before="20" w:after="20"/>
              <w:jc w:val="center"/>
            </w:pPr>
            <w:r>
              <w:rPr>
                <w:rFonts w:asciiTheme="majorBidi" w:hAnsiTheme="majorBidi" w:cstheme="majorBidi"/>
                <w:sz w:val="16"/>
                <w:szCs w:val="16"/>
              </w:rPr>
              <w:t xml:space="preserve">0.977</w:t>
            </w:r>
          </w:p>
        </w:tc>
        <w:tc>
          <w:tcPr>
            <w:tcW w:w="893" w:type="dxa"/>
            <w:vAlign w:val="center"/>
          </w:tcPr>
          <w:p>
            <w:pPr>
              <w:bidi w:val="0"/>
              <w:spacing w:before="20" w:after="20"/>
              <w:jc w:val="center"/>
            </w:pPr>
            <w:r>
              <w:rPr>
                <w:rFonts w:asciiTheme="majorBidi" w:hAnsiTheme="majorBidi" w:cstheme="majorBidi"/>
                <w:sz w:val="16"/>
                <w:szCs w:val="16"/>
              </w:rPr>
              <w:t xml:space="preserve">0.004</w:t>
            </w:r>
          </w:p>
        </w:tc>
        <w:tc>
          <w:tcPr>
            <w:tcW w:w="1091" w:type="dxa"/>
            <w:vAlign w:val="center"/>
          </w:tcPr>
          <w:p>
            <w:pPr>
              <w:bidi w:val="0"/>
              <w:spacing w:before="20" w:after="20"/>
              <w:jc w:val="center"/>
            </w:pPr>
            <w:r>
              <w:rPr>
                <w:rFonts w:asciiTheme="majorBidi" w:hAnsiTheme="majorBidi" w:cstheme="majorBidi"/>
                <w:sz w:val="16"/>
                <w:szCs w:val="16"/>
              </w:rPr>
              <w:t xml:space="preserve">-0.612</w:t>
            </w:r>
          </w:p>
        </w:tc>
        <w:tc>
          <w:tcPr>
            <w:tcW w:w="1091" w:type="dxa"/>
            <w:vAlign w:val="center"/>
          </w:tcPr>
          <w:p>
            <w:pPr>
              <w:bidi w:val="0"/>
              <w:spacing w:before="20" w:after="20"/>
              <w:jc w:val="center"/>
            </w:pPr>
            <w:r>
              <w:rPr>
                <w:rFonts w:asciiTheme="majorBidi" w:hAnsiTheme="majorBidi" w:cstheme="majorBidi"/>
                <w:sz w:val="16"/>
                <w:szCs w:val="16"/>
              </w:rPr>
              <w:t xml:space="preserve">-1.896</w:t>
            </w:r>
          </w:p>
        </w:tc>
      </w:tr>
    </w:tbl>
    <w:p>
      <w:pPr>
        <w:bidi w:val="0"/>
        <w:spacing w:after="120"/>
        <w:jc w:val="both"/>
      </w:pPr>
      <w:r>
        <w:rPr>
          <w:rFonts w:asciiTheme="majorBidi" w:hAnsiTheme="majorBidi" w:cstheme="majorBidi"/>
          <w:i/>
          <w:iCs/>
          <w:sz w:val="16"/>
          <w:szCs w:val="16"/>
        </w:rPr>
        <w:t xml:space="preserve">Note: K–S = Kolmogorov–Smirnov; S–W = Shapiro–Wilk. Source: Research Survey Findings.</w:t>
      </w:r>
    </w:p>
    <w:p>
      <w:pPr>
        <w:bidi w:val="0"/>
        <w:ind w:firstLine="284"/>
        <w:jc w:val="both"/>
      </w:pPr>
      <w:r>
        <w:rPr>
          <w:rFonts w:asciiTheme="majorBidi" w:hAnsiTheme="majorBidi" w:cstheme="majorBidi"/>
          <w:sz w:val="22"/>
          <w:szCs w:val="22"/>
        </w:rPr>
        <w:t xml:space="preserve">Multivariate normality, which matters more for covariance-based estimation, was tested with Mardia’s coefficients (Table 4). Multivariate kurtosis, the statistic that most affects ML standard errors and the χ² test, does not differ from its expected value under normality (</w:t>
      </w:r>
      <w:r>
        <w:rPr>
          <w:rFonts w:asciiTheme="majorBidi" w:hAnsiTheme="majorBidi" w:cstheme="majorBidi"/>
          <w:i/>
          <w:iCs/>
          <w:sz w:val="22"/>
          <w:szCs w:val="22"/>
        </w:rPr>
        <w:t xml:space="preserve">z</w:t>
      </w:r>
      <w:r>
        <w:rPr>
          <w:rFonts w:asciiTheme="majorBidi" w:hAnsiTheme="majorBidi" w:cstheme="majorBidi"/>
          <w:sz w:val="22"/>
          <w:szCs w:val="22"/>
        </w:rPr>
        <w:t xml:space="preserve"> = 0.233, </w:t>
      </w:r>
      <w:r>
        <w:rPr>
          <w:rFonts w:asciiTheme="majorBidi" w:hAnsiTheme="majorBidi" w:cstheme="majorBidi"/>
          <w:i/>
          <w:iCs/>
          <w:sz w:val="22"/>
          <w:szCs w:val="22"/>
        </w:rPr>
        <w:t xml:space="preserve">p</w:t>
      </w:r>
      <w:r>
        <w:rPr>
          <w:rFonts w:asciiTheme="majorBidi" w:hAnsiTheme="majorBidi" w:cstheme="majorBidi"/>
          <w:sz w:val="22"/>
          <w:szCs w:val="22"/>
        </w:rPr>
        <w:t xml:space="preserve"> = 0.816). Multivariate skewness is statistically significant (</w:t>
      </w:r>
      <w:r>
        <w:rPr>
          <w:rFonts w:asciiTheme="majorBidi" w:hAnsiTheme="majorBidi" w:cstheme="majorBidi"/>
          <w:i/>
          <w:iCs/>
          <w:sz w:val="22"/>
          <w:szCs w:val="22"/>
        </w:rPr>
        <w:t xml:space="preserve">p</w:t>
      </w:r>
      <w:r>
        <w:rPr>
          <w:rFonts w:asciiTheme="majorBidi" w:hAnsiTheme="majorBidi" w:cstheme="majorBidi"/>
          <w:sz w:val="22"/>
          <w:szCs w:val="22"/>
        </w:rPr>
        <w:t xml:space="preserve"> = 0.037, and </w:t>
      </w:r>
      <w:r>
        <w:rPr>
          <w:rFonts w:asciiTheme="majorBidi" w:hAnsiTheme="majorBidi" w:cstheme="majorBidi"/>
          <w:i/>
          <w:iCs/>
          <w:sz w:val="22"/>
          <w:szCs w:val="22"/>
        </w:rPr>
        <w:t xml:space="preserve">p</w:t>
      </w:r>
      <w:r>
        <w:rPr>
          <w:rFonts w:asciiTheme="majorBidi" w:hAnsiTheme="majorBidi" w:cstheme="majorBidi"/>
          <w:sz w:val="22"/>
          <w:szCs w:val="22"/>
        </w:rPr>
        <w:t xml:space="preserve"> = 0.002 with the small-sample correction), but the test statistic (χ² = 9,382.18 on 9,139 degrees of freedom; 9,540.71 after correction) exceeds its degrees of freedom by only 2.7% (4.4% after correction), which points to a minor departure in a test with very high power. Taken together, the data are adequate for ML estimation. To guard against the remaining departures, the ML results were complemented with bootstrap confidence intervals and cross-checked with DWLS and polychoric-based estimates (Section 4.6).</w:t>
      </w:r>
    </w:p>
    <w:p>
      <w:pPr>
        <w:keepNext/>
        <w:bidi w:val="0"/>
        <w:spacing w:before="120"/>
        <w:jc w:val="both"/>
      </w:pPr>
      <w:r>
        <w:rPr>
          <w:rFonts w:asciiTheme="majorBidi" w:hAnsiTheme="majorBidi" w:cstheme="majorBidi"/>
          <w:b/>
          <w:bCs/>
          <w:sz w:val="16"/>
          <w:szCs w:val="16"/>
        </w:rPr>
        <w:t xml:space="preserve">Table 4: Multivariate normality (Mardia’s test)</w:t>
      </w:r>
    </w:p>
    <w:tbl>
      <w:tblPr>
        <w:tblStyle w:val="PlainTable21"/>
        <w:tblW w:w="9027" w:type="dxa"/>
        <w:tblLayout w:type="fixed"/>
        <w:tblLook w:val="04A0" w:firstRow="1" w:lastRow="0" w:firstColumn="1" w:lastColumn="0" w:noHBand="0" w:noVBand="1"/>
      </w:tblPr>
      <w:tblGrid>
        <w:gridCol w:w="3009"/>
        <w:gridCol w:w="1504"/>
        <w:gridCol w:w="1827"/>
        <w:gridCol w:w="1612"/>
        <w:gridCol w:w="1075"/>
      </w:tblGrid>
      <w:tr>
        <w:trPr>
          <w:cantSplit/>
          <w:tblHeader/>
        </w:trPr>
        <w:tc>
          <w:tcPr>
            <w:tcW w:w="3009" w:type="dxa"/>
            <w:vAlign w:val="center"/>
          </w:tcPr>
          <w:p>
            <w:pPr>
              <w:bidi w:val="0"/>
              <w:spacing w:before="20" w:after="20"/>
              <w:jc w:val="left"/>
            </w:pPr>
            <w:r>
              <w:rPr>
                <w:rFonts w:asciiTheme="majorBidi" w:hAnsiTheme="majorBidi" w:cstheme="majorBidi"/>
                <w:b/>
                <w:bCs/>
                <w:sz w:val="16"/>
                <w:szCs w:val="16"/>
              </w:rPr>
              <w:t xml:space="preserve">Coefficient</w:t>
            </w:r>
          </w:p>
        </w:tc>
        <w:tc>
          <w:tcPr>
            <w:tcW w:w="1504" w:type="dxa"/>
            <w:vAlign w:val="center"/>
          </w:tcPr>
          <w:p>
            <w:pPr>
              <w:bidi w:val="0"/>
              <w:spacing w:before="20" w:after="20"/>
              <w:jc w:val="center"/>
            </w:pPr>
            <w:r>
              <w:rPr>
                <w:rFonts w:asciiTheme="majorBidi" w:hAnsiTheme="majorBidi" w:cstheme="majorBidi"/>
                <w:b/>
                <w:bCs/>
                <w:sz w:val="16"/>
                <w:szCs w:val="16"/>
              </w:rPr>
              <w:t xml:space="preserve">Statistic</w:t>
            </w:r>
          </w:p>
        </w:tc>
        <w:tc>
          <w:tcPr>
            <w:tcW w:w="1827" w:type="dxa"/>
            <w:vAlign w:val="center"/>
          </w:tcPr>
          <w:p>
            <w:pPr>
              <w:bidi w:val="0"/>
              <w:spacing w:before="20" w:after="20"/>
              <w:jc w:val="center"/>
            </w:pPr>
            <w:r>
              <w:rPr>
                <w:rFonts w:asciiTheme="majorBidi" w:hAnsiTheme="majorBidi" w:cstheme="majorBidi"/>
                <w:b/>
                <w:bCs/>
                <w:sz w:val="16"/>
                <w:szCs w:val="16"/>
              </w:rPr>
              <w:t xml:space="preserve">Expected value / df</w:t>
            </w:r>
          </w:p>
        </w:tc>
        <w:tc>
          <w:tcPr>
            <w:tcW w:w="1612" w:type="dxa"/>
            <w:vAlign w:val="center"/>
          </w:tcPr>
          <w:p>
            <w:pPr>
              <w:bidi w:val="0"/>
              <w:spacing w:before="20" w:after="20"/>
              <w:jc w:val="center"/>
            </w:pPr>
            <w:r>
              <w:rPr>
                <w:rFonts w:asciiTheme="majorBidi" w:hAnsiTheme="majorBidi" w:cstheme="majorBidi"/>
                <w:b/>
                <w:bCs/>
                <w:sz w:val="16"/>
                <w:szCs w:val="16"/>
              </w:rPr>
              <w:t xml:space="preserve">Test value</w:t>
            </w:r>
          </w:p>
        </w:tc>
        <w:tc>
          <w:tcPr>
            <w:tcW w:w="1075" w:type="dxa"/>
            <w:vAlign w:val="center"/>
          </w:tcPr>
          <w:p>
            <w:pPr>
              <w:bidi w:val="0"/>
              <w:spacing w:before="20" w:after="20"/>
              <w:jc w:val="center"/>
            </w:pPr>
            <w:r>
              <w:rPr>
                <w:rFonts w:asciiTheme="majorBidi" w:hAnsiTheme="majorBidi" w:cstheme="majorBidi"/>
                <w:b/>
                <w:bCs/>
                <w:i/>
                <w:iCs/>
                <w:sz w:val="16"/>
                <w:szCs w:val="16"/>
              </w:rPr>
              <w:t xml:space="preserve">p</w:t>
            </w:r>
          </w:p>
        </w:tc>
      </w:tr>
      <w:tr>
        <w:trPr>
          <w:cantSplit/>
        </w:trPr>
        <w:tc>
          <w:tcPr>
            <w:tcW w:w="3009" w:type="dxa"/>
            <w:vAlign w:val="center"/>
          </w:tcPr>
          <w:p>
            <w:pPr>
              <w:bidi w:val="0"/>
              <w:spacing w:before="20" w:after="20"/>
              <w:jc w:val="left"/>
            </w:pPr>
            <w:r>
              <w:rPr>
                <w:rFonts w:asciiTheme="majorBidi" w:hAnsiTheme="majorBidi" w:cstheme="majorBidi"/>
                <w:sz w:val="16"/>
                <w:szCs w:val="16"/>
              </w:rPr>
              <w:t xml:space="preserve">Multivariate skewness (χ²)</w:t>
            </w:r>
          </w:p>
        </w:tc>
        <w:tc>
          <w:tcPr>
            <w:tcW w:w="1504" w:type="dxa"/>
            <w:vAlign w:val="center"/>
          </w:tcPr>
          <w:p>
            <w:pPr>
              <w:bidi w:val="0"/>
              <w:spacing w:before="20" w:after="20"/>
              <w:jc w:val="center"/>
            </w:pPr>
            <w:r>
              <w:rPr>
                <w:rFonts w:asciiTheme="majorBidi" w:hAnsiTheme="majorBidi" w:cstheme="majorBidi"/>
                <w:sz w:val="16"/>
                <w:szCs w:val="16"/>
              </w:rPr>
              <w:t xml:space="preserve">301.033</w:t>
            </w:r>
          </w:p>
        </w:tc>
        <w:tc>
          <w:tcPr>
            <w:tcW w:w="1827" w:type="dxa"/>
            <w:vAlign w:val="center"/>
          </w:tcPr>
          <w:p>
            <w:pPr>
              <w:bidi w:val="0"/>
              <w:spacing w:before="20" w:after="20"/>
              <w:jc w:val="center"/>
            </w:pPr>
            <w:r>
              <w:rPr>
                <w:rFonts w:asciiTheme="majorBidi" w:hAnsiTheme="majorBidi" w:cstheme="majorBidi"/>
                <w:sz w:val="16"/>
                <w:szCs w:val="16"/>
              </w:rPr>
              <w:t xml:space="preserve">9,139</w:t>
            </w:r>
          </w:p>
        </w:tc>
        <w:tc>
          <w:tcPr>
            <w:tcW w:w="1612" w:type="dxa"/>
            <w:vAlign w:val="center"/>
          </w:tcPr>
          <w:p>
            <w:pPr>
              <w:bidi w:val="0"/>
              <w:spacing w:before="20" w:after="20"/>
              <w:jc w:val="center"/>
            </w:pPr>
            <w:r>
              <w:rPr>
                <w:rFonts w:asciiTheme="majorBidi" w:hAnsiTheme="majorBidi" w:cstheme="majorBidi"/>
                <w:sz w:val="16"/>
                <w:szCs w:val="16"/>
              </w:rPr>
              <w:t xml:space="preserve">9,382.183</w:t>
            </w:r>
          </w:p>
        </w:tc>
        <w:tc>
          <w:tcPr>
            <w:tcW w:w="1075" w:type="dxa"/>
            <w:vAlign w:val="center"/>
          </w:tcPr>
          <w:p>
            <w:pPr>
              <w:bidi w:val="0"/>
              <w:spacing w:before="20" w:after="20"/>
              <w:jc w:val="center"/>
            </w:pPr>
            <w:r>
              <w:rPr>
                <w:rFonts w:asciiTheme="majorBidi" w:hAnsiTheme="majorBidi" w:cstheme="majorBidi"/>
                <w:sz w:val="16"/>
                <w:szCs w:val="16"/>
              </w:rPr>
              <w:t xml:space="preserve">0.037</w:t>
            </w:r>
          </w:p>
        </w:tc>
      </w:tr>
      <w:tr>
        <w:trPr>
          <w:cantSplit/>
        </w:trPr>
        <w:tc>
          <w:tcPr>
            <w:tcW w:w="3009" w:type="dxa"/>
            <w:vAlign w:val="center"/>
          </w:tcPr>
          <w:p>
            <w:pPr>
              <w:bidi w:val="0"/>
              <w:spacing w:before="20" w:after="20"/>
              <w:jc w:val="left"/>
            </w:pPr>
            <w:r>
              <w:rPr>
                <w:rFonts w:asciiTheme="majorBidi" w:hAnsiTheme="majorBidi" w:cstheme="majorBidi"/>
                <w:sz w:val="16"/>
                <w:szCs w:val="16"/>
              </w:rPr>
              <w:t xml:space="preserve">Multivariate skewness (χ², small-sample corrected)</w:t>
            </w:r>
          </w:p>
        </w:tc>
        <w:tc>
          <w:tcPr>
            <w:tcW w:w="1504" w:type="dxa"/>
            <w:vAlign w:val="center"/>
          </w:tcPr>
          <w:p>
            <w:pPr>
              <w:bidi w:val="0"/>
              <w:spacing w:before="20" w:after="20"/>
              <w:jc w:val="center"/>
            </w:pPr>
            <w:r>
              <w:rPr>
                <w:rFonts w:asciiTheme="majorBidi" w:hAnsiTheme="majorBidi" w:cstheme="majorBidi"/>
                <w:sz w:val="16"/>
                <w:szCs w:val="16"/>
              </w:rPr>
              <w:t xml:space="preserve">301.033</w:t>
            </w:r>
          </w:p>
        </w:tc>
        <w:tc>
          <w:tcPr>
            <w:tcW w:w="1827" w:type="dxa"/>
            <w:vAlign w:val="center"/>
          </w:tcPr>
          <w:p>
            <w:pPr>
              <w:bidi w:val="0"/>
              <w:spacing w:before="20" w:after="20"/>
              <w:jc w:val="center"/>
            </w:pPr>
            <w:r>
              <w:rPr>
                <w:rFonts w:asciiTheme="majorBidi" w:hAnsiTheme="majorBidi" w:cstheme="majorBidi"/>
                <w:sz w:val="16"/>
                <w:szCs w:val="16"/>
              </w:rPr>
              <w:t xml:space="preserve">9,139</w:t>
            </w:r>
          </w:p>
        </w:tc>
        <w:tc>
          <w:tcPr>
            <w:tcW w:w="1612" w:type="dxa"/>
            <w:vAlign w:val="center"/>
          </w:tcPr>
          <w:p>
            <w:pPr>
              <w:bidi w:val="0"/>
              <w:spacing w:before="20" w:after="20"/>
              <w:jc w:val="center"/>
            </w:pPr>
            <w:r>
              <w:rPr>
                <w:rFonts w:asciiTheme="majorBidi" w:hAnsiTheme="majorBidi" w:cstheme="majorBidi"/>
                <w:sz w:val="16"/>
                <w:szCs w:val="16"/>
              </w:rPr>
              <w:t xml:space="preserve">9,540.712</w:t>
            </w:r>
          </w:p>
        </w:tc>
        <w:tc>
          <w:tcPr>
            <w:tcW w:w="1075" w:type="dxa"/>
            <w:vAlign w:val="center"/>
          </w:tcPr>
          <w:p>
            <w:pPr>
              <w:bidi w:val="0"/>
              <w:spacing w:before="20" w:after="20"/>
              <w:jc w:val="center"/>
            </w:pPr>
            <w:r>
              <w:rPr>
                <w:rFonts w:asciiTheme="majorBidi" w:hAnsiTheme="majorBidi" w:cstheme="majorBidi"/>
                <w:sz w:val="16"/>
                <w:szCs w:val="16"/>
              </w:rPr>
              <w:t xml:space="preserve">0.002</w:t>
            </w:r>
          </w:p>
        </w:tc>
      </w:tr>
      <w:tr>
        <w:trPr>
          <w:cantSplit/>
        </w:trPr>
        <w:tc>
          <w:tcPr>
            <w:tcW w:w="3009" w:type="dxa"/>
            <w:vAlign w:val="center"/>
          </w:tcPr>
          <w:p>
            <w:pPr>
              <w:bidi w:val="0"/>
              <w:spacing w:before="20" w:after="20"/>
              <w:jc w:val="left"/>
            </w:pPr>
            <w:r>
              <w:rPr>
                <w:rFonts w:asciiTheme="majorBidi" w:hAnsiTheme="majorBidi" w:cstheme="majorBidi"/>
                <w:sz w:val="16"/>
                <w:szCs w:val="16"/>
              </w:rPr>
              <w:t xml:space="preserve">Multivariate kurtosis (</w:t>
            </w:r>
            <w:r>
              <w:rPr>
                <w:rFonts w:asciiTheme="majorBidi" w:hAnsiTheme="majorBidi" w:cstheme="majorBidi"/>
                <w:i/>
                <w:iCs/>
                <w:sz w:val="16"/>
                <w:szCs w:val="16"/>
              </w:rPr>
              <w:t xml:space="preserve">z</w:t>
            </w:r>
            <w:r>
              <w:rPr>
                <w:rFonts w:asciiTheme="majorBidi" w:hAnsiTheme="majorBidi" w:cstheme="majorBidi"/>
                <w:sz w:val="16"/>
                <w:szCs w:val="16"/>
              </w:rPr>
              <w:t xml:space="preserve">)</w:t>
            </w:r>
          </w:p>
        </w:tc>
        <w:tc>
          <w:tcPr>
            <w:tcW w:w="1504" w:type="dxa"/>
            <w:vAlign w:val="center"/>
          </w:tcPr>
          <w:p>
            <w:pPr>
              <w:bidi w:val="0"/>
              <w:spacing w:before="20" w:after="20"/>
              <w:jc w:val="center"/>
            </w:pPr>
            <w:r>
              <w:rPr>
                <w:rFonts w:asciiTheme="majorBidi" w:hAnsiTheme="majorBidi" w:cstheme="majorBidi"/>
                <w:sz w:val="16"/>
                <w:szCs w:val="16"/>
              </w:rPr>
              <w:t xml:space="preserve">1,444.832</w:t>
            </w:r>
          </w:p>
        </w:tc>
        <w:tc>
          <w:tcPr>
            <w:tcW w:w="1827" w:type="dxa"/>
            <w:vAlign w:val="center"/>
          </w:tcPr>
          <w:p>
            <w:pPr>
              <w:bidi w:val="0"/>
              <w:spacing w:before="20" w:after="20"/>
              <w:jc w:val="center"/>
            </w:pPr>
            <w:r>
              <w:rPr>
                <w:rFonts w:asciiTheme="majorBidi" w:hAnsiTheme="majorBidi" w:cstheme="majorBidi"/>
                <w:sz w:val="16"/>
                <w:szCs w:val="16"/>
              </w:rPr>
              <w:t xml:space="preserve">1,443</w:t>
            </w:r>
          </w:p>
        </w:tc>
        <w:tc>
          <w:tcPr>
            <w:tcW w:w="1612" w:type="dxa"/>
            <w:vAlign w:val="center"/>
          </w:tcPr>
          <w:p>
            <w:pPr>
              <w:bidi w:val="0"/>
              <w:spacing w:before="20" w:after="20"/>
              <w:jc w:val="center"/>
            </w:pPr>
            <w:r>
              <w:rPr>
                <w:rFonts w:asciiTheme="majorBidi" w:hAnsiTheme="majorBidi" w:cstheme="majorBidi"/>
                <w:sz w:val="16"/>
                <w:szCs w:val="16"/>
              </w:rPr>
              <w:t xml:space="preserve">0.233</w:t>
            </w:r>
          </w:p>
        </w:tc>
        <w:tc>
          <w:tcPr>
            <w:tcW w:w="1075" w:type="dxa"/>
            <w:vAlign w:val="center"/>
          </w:tcPr>
          <w:p>
            <w:pPr>
              <w:bidi w:val="0"/>
              <w:spacing w:before="20" w:after="20"/>
              <w:jc w:val="center"/>
            </w:pPr>
            <w:r>
              <w:rPr>
                <w:rFonts w:asciiTheme="majorBidi" w:hAnsiTheme="majorBidi" w:cstheme="majorBidi"/>
                <w:sz w:val="16"/>
                <w:szCs w:val="16"/>
              </w:rPr>
              <w:t xml:space="preserve">0.816</w:t>
            </w:r>
          </w:p>
        </w:tc>
      </w:tr>
    </w:tbl>
    <w:p>
      <w:pPr>
        <w:bidi w:val="0"/>
        <w:spacing w:after="120"/>
        <w:jc w:val="both"/>
      </w:pPr>
      <w:r>
        <w:rPr>
          <w:rFonts w:asciiTheme="majorBidi" w:hAnsiTheme="majorBidi" w:cstheme="majorBidi"/>
          <w:i/>
          <w:iCs/>
          <w:sz w:val="16"/>
          <w:szCs w:val="16"/>
        </w:rPr>
        <w:t xml:space="preserve">Note: Source: Research Survey Findings.</w:t>
      </w:r>
    </w:p>
    <w:p>
      <w:pPr>
        <w:bidi w:val="0"/>
        <w:ind w:firstLine="284"/>
        <w:jc w:val="both"/>
      </w:pPr>
      <w:r>
        <w:rPr>
          <w:rFonts w:asciiTheme="majorBidi" w:hAnsiTheme="majorBidi" w:cstheme="majorBidi"/>
          <w:sz w:val="22"/>
          <w:szCs w:val="22"/>
        </w:rPr>
        <w:t xml:space="preserve">Table 5 presents the Pearson correlations between the construct scores. All fifteen correlations are positive and significant at the 0.001 level, and they range from 0.288 (organizational and professional accountability) to 0.531 (control activities and professional accountability). Control activities and financial management are moderately correlated (</w:t>
      </w:r>
      <w:r>
        <w:rPr>
          <w:rFonts w:asciiTheme="majorBidi" w:hAnsiTheme="majorBidi" w:cstheme="majorBidi"/>
          <w:i/>
          <w:iCs/>
          <w:sz w:val="22"/>
          <w:szCs w:val="22"/>
        </w:rPr>
        <w:t xml:space="preserve">r</w:t>
      </w:r>
      <w:r>
        <w:rPr>
          <w:rFonts w:asciiTheme="majorBidi" w:hAnsiTheme="majorBidi" w:cstheme="majorBidi"/>
          <w:sz w:val="22"/>
          <w:szCs w:val="22"/>
        </w:rPr>
        <w:t xml:space="preserve"> = 0.441), and both are related to every accountability dimension. These associations are consistent with the hypothesized relationships and are low enough to rule out redundancy between constructs.</w:t>
      </w:r>
    </w:p>
    <w:p>
      <w:pPr>
        <w:keepNext/>
        <w:bidi w:val="0"/>
        <w:spacing w:before="120"/>
        <w:jc w:val="both"/>
      </w:pPr>
      <w:r>
        <w:rPr>
          <w:rFonts w:asciiTheme="majorBidi" w:hAnsiTheme="majorBidi" w:cstheme="majorBidi"/>
          <w:b/>
          <w:bCs/>
          <w:sz w:val="16"/>
          <w:szCs w:val="16"/>
        </w:rPr>
        <w:t xml:space="preserve">Table 5: Pearson correlations between the constructs (</w:t>
      </w:r>
      <w:r>
        <w:rPr>
          <w:rFonts w:asciiTheme="majorBidi" w:hAnsiTheme="majorBidi" w:cstheme="majorBidi"/>
          <w:b/>
          <w:bCs/>
          <w:i/>
          <w:iCs/>
          <w:sz w:val="16"/>
          <w:szCs w:val="16"/>
        </w:rPr>
        <w:t xml:space="preserve">N</w:t>
      </w:r>
      <w:r>
        <w:rPr>
          <w:rFonts w:asciiTheme="majorBidi" w:hAnsiTheme="majorBidi" w:cstheme="majorBidi"/>
          <w:b/>
          <w:bCs/>
          <w:sz w:val="16"/>
          <w:szCs w:val="16"/>
        </w:rPr>
        <w:t xml:space="preserve"> = 187)</w:t>
      </w:r>
    </w:p>
    <w:tbl>
      <w:tblPr>
        <w:tblStyle w:val="PlainTable21"/>
        <w:tblW w:w="9027" w:type="dxa"/>
        <w:tblLayout w:type="fixed"/>
        <w:tblLook w:val="04A0" w:firstRow="1" w:lastRow="0" w:firstColumn="1" w:lastColumn="0" w:noHBand="0" w:noVBand="1"/>
      </w:tblPr>
      <w:tblGrid>
        <w:gridCol w:w="1026"/>
        <w:gridCol w:w="1334"/>
        <w:gridCol w:w="1334"/>
        <w:gridCol w:w="1334"/>
        <w:gridCol w:w="1334"/>
        <w:gridCol w:w="1334"/>
        <w:gridCol w:w="1331"/>
      </w:tblGrid>
      <w:tr>
        <w:trPr>
          <w:cantSplit/>
          <w:tblHeader/>
        </w:trPr>
        <w:tc>
          <w:tcPr>
            <w:tcW w:w="1026" w:type="dxa"/>
            <w:vAlign w:val="center"/>
          </w:tcPr>
          <w:p>
            <w:pPr>
              <w:bidi w:val="0"/>
              <w:spacing w:before="20" w:after="20"/>
              <w:jc w:val="left"/>
            </w:pPr>
          </w:p>
        </w:tc>
        <w:tc>
          <w:tcPr>
            <w:tcW w:w="1334" w:type="dxa"/>
            <w:vAlign w:val="center"/>
          </w:tcPr>
          <w:p>
            <w:pPr>
              <w:bidi w:val="0"/>
              <w:spacing w:before="20" w:after="20"/>
              <w:jc w:val="center"/>
            </w:pPr>
            <w:r>
              <w:rPr>
                <w:rFonts w:asciiTheme="majorBidi" w:hAnsiTheme="majorBidi" w:cstheme="majorBidi"/>
                <w:b/>
                <w:bCs/>
                <w:sz w:val="16"/>
                <w:szCs w:val="16"/>
              </w:rPr>
              <w:t xml:space="preserve">CA</w:t>
            </w:r>
          </w:p>
        </w:tc>
        <w:tc>
          <w:tcPr>
            <w:tcW w:w="1334" w:type="dxa"/>
            <w:vAlign w:val="center"/>
          </w:tcPr>
          <w:p>
            <w:pPr>
              <w:bidi w:val="0"/>
              <w:spacing w:before="20" w:after="20"/>
              <w:jc w:val="center"/>
            </w:pPr>
            <w:r>
              <w:rPr>
                <w:rFonts w:asciiTheme="majorBidi" w:hAnsiTheme="majorBidi" w:cstheme="majorBidi"/>
                <w:b/>
                <w:bCs/>
                <w:sz w:val="16"/>
                <w:szCs w:val="16"/>
              </w:rPr>
              <w:t xml:space="preserve">FM</w:t>
            </w:r>
          </w:p>
        </w:tc>
        <w:tc>
          <w:tcPr>
            <w:tcW w:w="1334" w:type="dxa"/>
            <w:vAlign w:val="center"/>
          </w:tcPr>
          <w:p>
            <w:pPr>
              <w:bidi w:val="0"/>
              <w:spacing w:before="20" w:after="20"/>
              <w:jc w:val="center"/>
            </w:pPr>
            <w:r>
              <w:rPr>
                <w:rFonts w:asciiTheme="majorBidi" w:hAnsiTheme="majorBidi" w:cstheme="majorBidi"/>
                <w:b/>
                <w:bCs/>
                <w:sz w:val="16"/>
                <w:szCs w:val="16"/>
              </w:rPr>
              <w:t xml:space="preserve">ORG</w:t>
            </w:r>
          </w:p>
        </w:tc>
        <w:tc>
          <w:tcPr>
            <w:tcW w:w="1334" w:type="dxa"/>
            <w:vAlign w:val="center"/>
          </w:tcPr>
          <w:p>
            <w:pPr>
              <w:bidi w:val="0"/>
              <w:spacing w:before="20" w:after="20"/>
              <w:jc w:val="center"/>
            </w:pPr>
            <w:r>
              <w:rPr>
                <w:rFonts w:asciiTheme="majorBidi" w:hAnsiTheme="majorBidi" w:cstheme="majorBidi"/>
                <w:b/>
                <w:bCs/>
                <w:sz w:val="16"/>
                <w:szCs w:val="16"/>
              </w:rPr>
              <w:t xml:space="preserve">LEG</w:t>
            </w:r>
          </w:p>
        </w:tc>
        <w:tc>
          <w:tcPr>
            <w:tcW w:w="1334" w:type="dxa"/>
            <w:vAlign w:val="center"/>
          </w:tcPr>
          <w:p>
            <w:pPr>
              <w:bidi w:val="0"/>
              <w:spacing w:before="20" w:after="20"/>
              <w:jc w:val="center"/>
            </w:pPr>
            <w:r>
              <w:rPr>
                <w:rFonts w:asciiTheme="majorBidi" w:hAnsiTheme="majorBidi" w:cstheme="majorBidi"/>
                <w:b/>
                <w:bCs/>
                <w:sz w:val="16"/>
                <w:szCs w:val="16"/>
              </w:rPr>
              <w:t xml:space="preserve">PRO</w:t>
            </w:r>
          </w:p>
        </w:tc>
        <w:tc>
          <w:tcPr>
            <w:tcW w:w="1331" w:type="dxa"/>
            <w:vAlign w:val="center"/>
          </w:tcPr>
          <w:p>
            <w:pPr>
              <w:bidi w:val="0"/>
              <w:spacing w:before="20" w:after="20"/>
              <w:jc w:val="center"/>
            </w:pPr>
            <w:r>
              <w:rPr>
                <w:rFonts w:asciiTheme="majorBidi" w:hAnsiTheme="majorBidi" w:cstheme="majorBidi"/>
                <w:b/>
                <w:bCs/>
                <w:sz w:val="16"/>
                <w:szCs w:val="16"/>
              </w:rPr>
              <w:t xml:space="preserve">POL</w:t>
            </w:r>
          </w:p>
        </w:tc>
      </w:tr>
      <w:tr>
        <w:trPr>
          <w:cantSplit/>
        </w:trPr>
        <w:tc>
          <w:tcPr>
            <w:tcW w:w="1026" w:type="dxa"/>
            <w:vAlign w:val="center"/>
          </w:tcPr>
          <w:p>
            <w:pPr>
              <w:bidi w:val="0"/>
              <w:spacing w:before="20" w:after="20"/>
              <w:jc w:val="left"/>
            </w:pPr>
            <w:r>
              <w:rPr>
                <w:rFonts w:asciiTheme="majorBidi" w:hAnsiTheme="majorBidi" w:cstheme="majorBidi"/>
                <w:sz w:val="16"/>
                <w:szCs w:val="16"/>
              </w:rPr>
              <w:t xml:space="preserve">CA</w:t>
            </w:r>
          </w:p>
        </w:tc>
        <w:tc>
          <w:tcPr>
            <w:tcW w:w="1334" w:type="dxa"/>
            <w:vAlign w:val="center"/>
          </w:tcPr>
          <w:p>
            <w:pPr>
              <w:bidi w:val="0"/>
              <w:spacing w:before="20" w:after="20"/>
              <w:jc w:val="center"/>
            </w:pPr>
            <w:r>
              <w:rPr>
                <w:rFonts w:asciiTheme="majorBidi" w:hAnsiTheme="majorBidi" w:cstheme="majorBidi"/>
                <w:sz w:val="16"/>
                <w:szCs w:val="16"/>
              </w:rPr>
              <w:t xml:space="preserve">1</w:t>
            </w:r>
          </w:p>
        </w:tc>
        <w:tc>
          <w:tcPr>
            <w:tcW w:w="1334" w:type="dxa"/>
            <w:vAlign w:val="center"/>
          </w:tcPr>
          <w:p>
            <w:pPr>
              <w:bidi w:val="0"/>
              <w:spacing w:before="20" w:after="20"/>
              <w:jc w:val="center"/>
            </w:pPr>
          </w:p>
        </w:tc>
        <w:tc>
          <w:tcPr>
            <w:tcW w:w="1334" w:type="dxa"/>
            <w:vAlign w:val="center"/>
          </w:tcPr>
          <w:p>
            <w:pPr>
              <w:bidi w:val="0"/>
              <w:spacing w:before="20" w:after="20"/>
              <w:jc w:val="center"/>
            </w:pPr>
          </w:p>
        </w:tc>
        <w:tc>
          <w:tcPr>
            <w:tcW w:w="1334" w:type="dxa"/>
            <w:vAlign w:val="center"/>
          </w:tcPr>
          <w:p>
            <w:pPr>
              <w:bidi w:val="0"/>
              <w:spacing w:before="20" w:after="20"/>
              <w:jc w:val="center"/>
            </w:pPr>
          </w:p>
        </w:tc>
        <w:tc>
          <w:tcPr>
            <w:tcW w:w="1334" w:type="dxa"/>
            <w:vAlign w:val="center"/>
          </w:tcPr>
          <w:p>
            <w:pPr>
              <w:bidi w:val="0"/>
              <w:spacing w:before="20" w:after="20"/>
              <w:jc w:val="center"/>
            </w:pPr>
          </w:p>
        </w:tc>
        <w:tc>
          <w:tcPr>
            <w:tcW w:w="1331" w:type="dxa"/>
            <w:vAlign w:val="center"/>
          </w:tcPr>
          <w:p>
            <w:pPr>
              <w:bidi w:val="0"/>
              <w:spacing w:before="20" w:after="20"/>
              <w:jc w:val="center"/>
            </w:pPr>
          </w:p>
        </w:tc>
      </w:tr>
      <w:tr>
        <w:trPr>
          <w:cantSplit/>
        </w:trPr>
        <w:tc>
          <w:tcPr>
            <w:tcW w:w="1026" w:type="dxa"/>
            <w:vAlign w:val="center"/>
          </w:tcPr>
          <w:p>
            <w:pPr>
              <w:bidi w:val="0"/>
              <w:spacing w:before="20" w:after="20"/>
              <w:jc w:val="left"/>
            </w:pPr>
            <w:r>
              <w:rPr>
                <w:rFonts w:asciiTheme="majorBidi" w:hAnsiTheme="majorBidi" w:cstheme="majorBidi"/>
                <w:sz w:val="16"/>
                <w:szCs w:val="16"/>
              </w:rPr>
              <w:t xml:space="preserve">FM</w:t>
            </w:r>
          </w:p>
        </w:tc>
        <w:tc>
          <w:tcPr>
            <w:tcW w:w="1334" w:type="dxa"/>
            <w:vAlign w:val="center"/>
          </w:tcPr>
          <w:p>
            <w:pPr>
              <w:bidi w:val="0"/>
              <w:spacing w:before="20" w:after="20"/>
              <w:jc w:val="center"/>
            </w:pPr>
            <w:r>
              <w:rPr>
                <w:rFonts w:asciiTheme="majorBidi" w:hAnsiTheme="majorBidi" w:cstheme="majorBidi"/>
                <w:sz w:val="16"/>
                <w:szCs w:val="16"/>
              </w:rPr>
              <w:t xml:space="preserve">0.441***</w:t>
            </w:r>
          </w:p>
        </w:tc>
        <w:tc>
          <w:tcPr>
            <w:tcW w:w="1334" w:type="dxa"/>
            <w:vAlign w:val="center"/>
          </w:tcPr>
          <w:p>
            <w:pPr>
              <w:bidi w:val="0"/>
              <w:spacing w:before="20" w:after="20"/>
              <w:jc w:val="center"/>
            </w:pPr>
            <w:r>
              <w:rPr>
                <w:rFonts w:asciiTheme="majorBidi" w:hAnsiTheme="majorBidi" w:cstheme="majorBidi"/>
                <w:sz w:val="16"/>
                <w:szCs w:val="16"/>
              </w:rPr>
              <w:t xml:space="preserve">1</w:t>
            </w:r>
          </w:p>
        </w:tc>
        <w:tc>
          <w:tcPr>
            <w:tcW w:w="1334" w:type="dxa"/>
            <w:vAlign w:val="center"/>
          </w:tcPr>
          <w:p>
            <w:pPr>
              <w:bidi w:val="0"/>
              <w:spacing w:before="20" w:after="20"/>
              <w:jc w:val="center"/>
            </w:pPr>
          </w:p>
        </w:tc>
        <w:tc>
          <w:tcPr>
            <w:tcW w:w="1334" w:type="dxa"/>
            <w:vAlign w:val="center"/>
          </w:tcPr>
          <w:p>
            <w:pPr>
              <w:bidi w:val="0"/>
              <w:spacing w:before="20" w:after="20"/>
              <w:jc w:val="center"/>
            </w:pPr>
          </w:p>
        </w:tc>
        <w:tc>
          <w:tcPr>
            <w:tcW w:w="1334" w:type="dxa"/>
            <w:vAlign w:val="center"/>
          </w:tcPr>
          <w:p>
            <w:pPr>
              <w:bidi w:val="0"/>
              <w:spacing w:before="20" w:after="20"/>
              <w:jc w:val="center"/>
            </w:pPr>
          </w:p>
        </w:tc>
        <w:tc>
          <w:tcPr>
            <w:tcW w:w="1331" w:type="dxa"/>
            <w:vAlign w:val="center"/>
          </w:tcPr>
          <w:p>
            <w:pPr>
              <w:bidi w:val="0"/>
              <w:spacing w:before="20" w:after="20"/>
              <w:jc w:val="center"/>
            </w:pPr>
          </w:p>
        </w:tc>
      </w:tr>
      <w:tr>
        <w:trPr>
          <w:cantSplit/>
        </w:trPr>
        <w:tc>
          <w:tcPr>
            <w:tcW w:w="1026" w:type="dxa"/>
            <w:vAlign w:val="center"/>
          </w:tcPr>
          <w:p>
            <w:pPr>
              <w:bidi w:val="0"/>
              <w:spacing w:before="20" w:after="20"/>
              <w:jc w:val="left"/>
            </w:pPr>
            <w:r>
              <w:rPr>
                <w:rFonts w:asciiTheme="majorBidi" w:hAnsiTheme="majorBidi" w:cstheme="majorBidi"/>
                <w:sz w:val="16"/>
                <w:szCs w:val="16"/>
              </w:rPr>
              <w:t xml:space="preserve">ORG</w:t>
            </w:r>
          </w:p>
        </w:tc>
        <w:tc>
          <w:tcPr>
            <w:tcW w:w="1334" w:type="dxa"/>
            <w:vAlign w:val="center"/>
          </w:tcPr>
          <w:p>
            <w:pPr>
              <w:bidi w:val="0"/>
              <w:spacing w:before="20" w:after="20"/>
              <w:jc w:val="center"/>
            </w:pPr>
            <w:r>
              <w:rPr>
                <w:rFonts w:asciiTheme="majorBidi" w:hAnsiTheme="majorBidi" w:cstheme="majorBidi"/>
                <w:sz w:val="16"/>
                <w:szCs w:val="16"/>
              </w:rPr>
              <w:t xml:space="preserve">0.509***</w:t>
            </w:r>
          </w:p>
        </w:tc>
        <w:tc>
          <w:tcPr>
            <w:tcW w:w="1334" w:type="dxa"/>
            <w:vAlign w:val="center"/>
          </w:tcPr>
          <w:p>
            <w:pPr>
              <w:bidi w:val="0"/>
              <w:spacing w:before="20" w:after="20"/>
              <w:jc w:val="center"/>
            </w:pPr>
            <w:r>
              <w:rPr>
                <w:rFonts w:asciiTheme="majorBidi" w:hAnsiTheme="majorBidi" w:cstheme="majorBidi"/>
                <w:sz w:val="16"/>
                <w:szCs w:val="16"/>
              </w:rPr>
              <w:t xml:space="preserve">0.493***</w:t>
            </w:r>
          </w:p>
        </w:tc>
        <w:tc>
          <w:tcPr>
            <w:tcW w:w="1334" w:type="dxa"/>
            <w:vAlign w:val="center"/>
          </w:tcPr>
          <w:p>
            <w:pPr>
              <w:bidi w:val="0"/>
              <w:spacing w:before="20" w:after="20"/>
              <w:jc w:val="center"/>
            </w:pPr>
            <w:r>
              <w:rPr>
                <w:rFonts w:asciiTheme="majorBidi" w:hAnsiTheme="majorBidi" w:cstheme="majorBidi"/>
                <w:sz w:val="16"/>
                <w:szCs w:val="16"/>
              </w:rPr>
              <w:t xml:space="preserve">1</w:t>
            </w:r>
          </w:p>
        </w:tc>
        <w:tc>
          <w:tcPr>
            <w:tcW w:w="1334" w:type="dxa"/>
            <w:vAlign w:val="center"/>
          </w:tcPr>
          <w:p>
            <w:pPr>
              <w:bidi w:val="0"/>
              <w:spacing w:before="20" w:after="20"/>
              <w:jc w:val="center"/>
            </w:pPr>
          </w:p>
        </w:tc>
        <w:tc>
          <w:tcPr>
            <w:tcW w:w="1334" w:type="dxa"/>
            <w:vAlign w:val="center"/>
          </w:tcPr>
          <w:p>
            <w:pPr>
              <w:bidi w:val="0"/>
              <w:spacing w:before="20" w:after="20"/>
              <w:jc w:val="center"/>
            </w:pPr>
          </w:p>
        </w:tc>
        <w:tc>
          <w:tcPr>
            <w:tcW w:w="1331" w:type="dxa"/>
            <w:vAlign w:val="center"/>
          </w:tcPr>
          <w:p>
            <w:pPr>
              <w:bidi w:val="0"/>
              <w:spacing w:before="20" w:after="20"/>
              <w:jc w:val="center"/>
            </w:pPr>
          </w:p>
        </w:tc>
      </w:tr>
      <w:tr>
        <w:trPr>
          <w:cantSplit/>
        </w:trPr>
        <w:tc>
          <w:tcPr>
            <w:tcW w:w="1026" w:type="dxa"/>
            <w:vAlign w:val="center"/>
          </w:tcPr>
          <w:p>
            <w:pPr>
              <w:bidi w:val="0"/>
              <w:spacing w:before="20" w:after="20"/>
              <w:jc w:val="left"/>
            </w:pPr>
            <w:r>
              <w:rPr>
                <w:rFonts w:asciiTheme="majorBidi" w:hAnsiTheme="majorBidi" w:cstheme="majorBidi"/>
                <w:sz w:val="16"/>
                <w:szCs w:val="16"/>
              </w:rPr>
              <w:t xml:space="preserve">LEG</w:t>
            </w:r>
          </w:p>
        </w:tc>
        <w:tc>
          <w:tcPr>
            <w:tcW w:w="1334" w:type="dxa"/>
            <w:vAlign w:val="center"/>
          </w:tcPr>
          <w:p>
            <w:pPr>
              <w:bidi w:val="0"/>
              <w:spacing w:before="20" w:after="20"/>
              <w:jc w:val="center"/>
            </w:pPr>
            <w:r>
              <w:rPr>
                <w:rFonts w:asciiTheme="majorBidi" w:hAnsiTheme="majorBidi" w:cstheme="majorBidi"/>
                <w:sz w:val="16"/>
                <w:szCs w:val="16"/>
              </w:rPr>
              <w:t xml:space="preserve">0.465***</w:t>
            </w:r>
          </w:p>
        </w:tc>
        <w:tc>
          <w:tcPr>
            <w:tcW w:w="1334" w:type="dxa"/>
            <w:vAlign w:val="center"/>
          </w:tcPr>
          <w:p>
            <w:pPr>
              <w:bidi w:val="0"/>
              <w:spacing w:before="20" w:after="20"/>
              <w:jc w:val="center"/>
            </w:pPr>
            <w:r>
              <w:rPr>
                <w:rFonts w:asciiTheme="majorBidi" w:hAnsiTheme="majorBidi" w:cstheme="majorBidi"/>
                <w:sz w:val="16"/>
                <w:szCs w:val="16"/>
              </w:rPr>
              <w:t xml:space="preserve">0.324***</w:t>
            </w:r>
          </w:p>
        </w:tc>
        <w:tc>
          <w:tcPr>
            <w:tcW w:w="1334" w:type="dxa"/>
            <w:vAlign w:val="center"/>
          </w:tcPr>
          <w:p>
            <w:pPr>
              <w:bidi w:val="0"/>
              <w:spacing w:before="20" w:after="20"/>
              <w:jc w:val="center"/>
            </w:pPr>
            <w:r>
              <w:rPr>
                <w:rFonts w:asciiTheme="majorBidi" w:hAnsiTheme="majorBidi" w:cstheme="majorBidi"/>
                <w:sz w:val="16"/>
                <w:szCs w:val="16"/>
              </w:rPr>
              <w:t xml:space="preserve">0.371***</w:t>
            </w:r>
          </w:p>
        </w:tc>
        <w:tc>
          <w:tcPr>
            <w:tcW w:w="1334" w:type="dxa"/>
            <w:vAlign w:val="center"/>
          </w:tcPr>
          <w:p>
            <w:pPr>
              <w:bidi w:val="0"/>
              <w:spacing w:before="20" w:after="20"/>
              <w:jc w:val="center"/>
            </w:pPr>
            <w:r>
              <w:rPr>
                <w:rFonts w:asciiTheme="majorBidi" w:hAnsiTheme="majorBidi" w:cstheme="majorBidi"/>
                <w:sz w:val="16"/>
                <w:szCs w:val="16"/>
              </w:rPr>
              <w:t xml:space="preserve">1</w:t>
            </w:r>
          </w:p>
        </w:tc>
        <w:tc>
          <w:tcPr>
            <w:tcW w:w="1334" w:type="dxa"/>
            <w:vAlign w:val="center"/>
          </w:tcPr>
          <w:p>
            <w:pPr>
              <w:bidi w:val="0"/>
              <w:spacing w:before="20" w:after="20"/>
              <w:jc w:val="center"/>
            </w:pPr>
          </w:p>
        </w:tc>
        <w:tc>
          <w:tcPr>
            <w:tcW w:w="1331" w:type="dxa"/>
            <w:vAlign w:val="center"/>
          </w:tcPr>
          <w:p>
            <w:pPr>
              <w:bidi w:val="0"/>
              <w:spacing w:before="20" w:after="20"/>
              <w:jc w:val="center"/>
            </w:pPr>
          </w:p>
        </w:tc>
      </w:tr>
      <w:tr>
        <w:trPr>
          <w:cantSplit/>
        </w:trPr>
        <w:tc>
          <w:tcPr>
            <w:tcW w:w="1026" w:type="dxa"/>
            <w:vAlign w:val="center"/>
          </w:tcPr>
          <w:p>
            <w:pPr>
              <w:bidi w:val="0"/>
              <w:spacing w:before="20" w:after="20"/>
              <w:jc w:val="left"/>
            </w:pPr>
            <w:r>
              <w:rPr>
                <w:rFonts w:asciiTheme="majorBidi" w:hAnsiTheme="majorBidi" w:cstheme="majorBidi"/>
                <w:sz w:val="16"/>
                <w:szCs w:val="16"/>
              </w:rPr>
              <w:t xml:space="preserve">PRO</w:t>
            </w:r>
          </w:p>
        </w:tc>
        <w:tc>
          <w:tcPr>
            <w:tcW w:w="1334" w:type="dxa"/>
            <w:vAlign w:val="center"/>
          </w:tcPr>
          <w:p>
            <w:pPr>
              <w:bidi w:val="0"/>
              <w:spacing w:before="20" w:after="20"/>
              <w:jc w:val="center"/>
            </w:pPr>
            <w:r>
              <w:rPr>
                <w:rFonts w:asciiTheme="majorBidi" w:hAnsiTheme="majorBidi" w:cstheme="majorBidi"/>
                <w:sz w:val="16"/>
                <w:szCs w:val="16"/>
              </w:rPr>
              <w:t xml:space="preserve">0.531***</w:t>
            </w:r>
          </w:p>
        </w:tc>
        <w:tc>
          <w:tcPr>
            <w:tcW w:w="1334" w:type="dxa"/>
            <w:vAlign w:val="center"/>
          </w:tcPr>
          <w:p>
            <w:pPr>
              <w:bidi w:val="0"/>
              <w:spacing w:before="20" w:after="20"/>
              <w:jc w:val="center"/>
            </w:pPr>
            <w:r>
              <w:rPr>
                <w:rFonts w:asciiTheme="majorBidi" w:hAnsiTheme="majorBidi" w:cstheme="majorBidi"/>
                <w:sz w:val="16"/>
                <w:szCs w:val="16"/>
              </w:rPr>
              <w:t xml:space="preserve">0.401***</w:t>
            </w:r>
          </w:p>
        </w:tc>
        <w:tc>
          <w:tcPr>
            <w:tcW w:w="1334" w:type="dxa"/>
            <w:vAlign w:val="center"/>
          </w:tcPr>
          <w:p>
            <w:pPr>
              <w:bidi w:val="0"/>
              <w:spacing w:before="20" w:after="20"/>
              <w:jc w:val="center"/>
            </w:pPr>
            <w:r>
              <w:rPr>
                <w:rFonts w:asciiTheme="majorBidi" w:hAnsiTheme="majorBidi" w:cstheme="majorBidi"/>
                <w:sz w:val="16"/>
                <w:szCs w:val="16"/>
              </w:rPr>
              <w:t xml:space="preserve">0.288***</w:t>
            </w:r>
          </w:p>
        </w:tc>
        <w:tc>
          <w:tcPr>
            <w:tcW w:w="1334" w:type="dxa"/>
            <w:vAlign w:val="center"/>
          </w:tcPr>
          <w:p>
            <w:pPr>
              <w:bidi w:val="0"/>
              <w:spacing w:before="20" w:after="20"/>
              <w:jc w:val="center"/>
            </w:pPr>
            <w:r>
              <w:rPr>
                <w:rFonts w:asciiTheme="majorBidi" w:hAnsiTheme="majorBidi" w:cstheme="majorBidi"/>
                <w:sz w:val="16"/>
                <w:szCs w:val="16"/>
              </w:rPr>
              <w:t xml:space="preserve">0.289***</w:t>
            </w:r>
          </w:p>
        </w:tc>
        <w:tc>
          <w:tcPr>
            <w:tcW w:w="1334" w:type="dxa"/>
            <w:vAlign w:val="center"/>
          </w:tcPr>
          <w:p>
            <w:pPr>
              <w:bidi w:val="0"/>
              <w:spacing w:before="20" w:after="20"/>
              <w:jc w:val="center"/>
            </w:pPr>
            <w:r>
              <w:rPr>
                <w:rFonts w:asciiTheme="majorBidi" w:hAnsiTheme="majorBidi" w:cstheme="majorBidi"/>
                <w:sz w:val="16"/>
                <w:szCs w:val="16"/>
              </w:rPr>
              <w:t xml:space="preserve">1</w:t>
            </w:r>
          </w:p>
        </w:tc>
        <w:tc>
          <w:tcPr>
            <w:tcW w:w="1331" w:type="dxa"/>
            <w:vAlign w:val="center"/>
          </w:tcPr>
          <w:p>
            <w:pPr>
              <w:bidi w:val="0"/>
              <w:spacing w:before="20" w:after="20"/>
              <w:jc w:val="center"/>
            </w:pPr>
          </w:p>
        </w:tc>
      </w:tr>
      <w:tr>
        <w:trPr>
          <w:cantSplit/>
        </w:trPr>
        <w:tc>
          <w:tcPr>
            <w:tcW w:w="1026" w:type="dxa"/>
            <w:vAlign w:val="center"/>
          </w:tcPr>
          <w:p>
            <w:pPr>
              <w:bidi w:val="0"/>
              <w:spacing w:before="20" w:after="20"/>
              <w:jc w:val="left"/>
            </w:pPr>
            <w:r>
              <w:rPr>
                <w:rFonts w:asciiTheme="majorBidi" w:hAnsiTheme="majorBidi" w:cstheme="majorBidi"/>
                <w:sz w:val="16"/>
                <w:szCs w:val="16"/>
              </w:rPr>
              <w:t xml:space="preserve">POL</w:t>
            </w:r>
          </w:p>
        </w:tc>
        <w:tc>
          <w:tcPr>
            <w:tcW w:w="1334" w:type="dxa"/>
            <w:vAlign w:val="center"/>
          </w:tcPr>
          <w:p>
            <w:pPr>
              <w:bidi w:val="0"/>
              <w:spacing w:before="20" w:after="20"/>
              <w:jc w:val="center"/>
            </w:pPr>
            <w:r>
              <w:rPr>
                <w:rFonts w:asciiTheme="majorBidi" w:hAnsiTheme="majorBidi" w:cstheme="majorBidi"/>
                <w:sz w:val="16"/>
                <w:szCs w:val="16"/>
              </w:rPr>
              <w:t xml:space="preserve">0.467***</w:t>
            </w:r>
          </w:p>
        </w:tc>
        <w:tc>
          <w:tcPr>
            <w:tcW w:w="1334" w:type="dxa"/>
            <w:vAlign w:val="center"/>
          </w:tcPr>
          <w:p>
            <w:pPr>
              <w:bidi w:val="0"/>
              <w:spacing w:before="20" w:after="20"/>
              <w:jc w:val="center"/>
            </w:pPr>
            <w:r>
              <w:rPr>
                <w:rFonts w:asciiTheme="majorBidi" w:hAnsiTheme="majorBidi" w:cstheme="majorBidi"/>
                <w:sz w:val="16"/>
                <w:szCs w:val="16"/>
              </w:rPr>
              <w:t xml:space="preserve">0.500***</w:t>
            </w:r>
          </w:p>
        </w:tc>
        <w:tc>
          <w:tcPr>
            <w:tcW w:w="1334" w:type="dxa"/>
            <w:vAlign w:val="center"/>
          </w:tcPr>
          <w:p>
            <w:pPr>
              <w:bidi w:val="0"/>
              <w:spacing w:before="20" w:after="20"/>
              <w:jc w:val="center"/>
            </w:pPr>
            <w:r>
              <w:rPr>
                <w:rFonts w:asciiTheme="majorBidi" w:hAnsiTheme="majorBidi" w:cstheme="majorBidi"/>
                <w:sz w:val="16"/>
                <w:szCs w:val="16"/>
              </w:rPr>
              <w:t xml:space="preserve">0.355***</w:t>
            </w:r>
          </w:p>
        </w:tc>
        <w:tc>
          <w:tcPr>
            <w:tcW w:w="1334" w:type="dxa"/>
            <w:vAlign w:val="center"/>
          </w:tcPr>
          <w:p>
            <w:pPr>
              <w:bidi w:val="0"/>
              <w:spacing w:before="20" w:after="20"/>
              <w:jc w:val="center"/>
            </w:pPr>
            <w:r>
              <w:rPr>
                <w:rFonts w:asciiTheme="majorBidi" w:hAnsiTheme="majorBidi" w:cstheme="majorBidi"/>
                <w:sz w:val="16"/>
                <w:szCs w:val="16"/>
              </w:rPr>
              <w:t xml:space="preserve">0.359***</w:t>
            </w:r>
          </w:p>
        </w:tc>
        <w:tc>
          <w:tcPr>
            <w:tcW w:w="1334" w:type="dxa"/>
            <w:vAlign w:val="center"/>
          </w:tcPr>
          <w:p>
            <w:pPr>
              <w:bidi w:val="0"/>
              <w:spacing w:before="20" w:after="20"/>
              <w:jc w:val="center"/>
            </w:pPr>
            <w:r>
              <w:rPr>
                <w:rFonts w:asciiTheme="majorBidi" w:hAnsiTheme="majorBidi" w:cstheme="majorBidi"/>
                <w:sz w:val="16"/>
                <w:szCs w:val="16"/>
              </w:rPr>
              <w:t xml:space="preserve">0.382***</w:t>
            </w:r>
          </w:p>
        </w:tc>
        <w:tc>
          <w:tcPr>
            <w:tcW w:w="1331" w:type="dxa"/>
            <w:vAlign w:val="center"/>
          </w:tcPr>
          <w:p>
            <w:pPr>
              <w:bidi w:val="0"/>
              <w:spacing w:before="20" w:after="20"/>
              <w:jc w:val="center"/>
            </w:pPr>
            <w:r>
              <w:rPr>
                <w:rFonts w:asciiTheme="majorBidi" w:hAnsiTheme="majorBidi" w:cstheme="majorBidi"/>
                <w:sz w:val="16"/>
                <w:szCs w:val="16"/>
              </w:rPr>
              <w:t xml:space="preserve">1</w:t>
            </w:r>
          </w:p>
        </w:tc>
      </w:tr>
    </w:tbl>
    <w:p>
      <w:pPr>
        <w:bidi w:val="0"/>
        <w:spacing w:after="120"/>
        <w:jc w:val="both"/>
      </w:pPr>
      <w:r>
        <w:rPr>
          <w:rFonts w:asciiTheme="majorBidi" w:hAnsiTheme="majorBidi" w:cstheme="majorBidi"/>
          <w:i/>
          <w:iCs/>
          <w:sz w:val="16"/>
          <w:szCs w:val="16"/>
        </w:rPr>
        <w:t xml:space="preserve">Note: *** </w:t>
      </w:r>
      <w:r>
        <w:rPr>
          <w:rFonts w:asciiTheme="majorBidi" w:hAnsiTheme="majorBidi" w:cstheme="majorBidi"/>
          <w:i/>
          <w:iCs/>
          <w:sz w:val="16"/>
          <w:szCs w:val="16"/>
        </w:rPr>
        <w:t xml:space="preserve">p</w:t>
      </w:r>
      <w:r>
        <w:rPr>
          <w:rFonts w:asciiTheme="majorBidi" w:hAnsiTheme="majorBidi" w:cstheme="majorBidi"/>
          <w:sz w:val="16"/>
          <w:szCs w:val="16"/>
        </w:rPr>
        <w:t xml:space="preserve"> &lt; 0.001 (two-tailed). CA = Control Activities; FM = Financial Management; ORG = Organizational, LEG = Legal, PRO = Professional, POL = Political accountability.</w:t>
      </w:r>
    </w:p>
    <w:p>
      <w:pPr>
        <w:pStyle w:val="ListParagraph"/>
        <w:keepNext/>
        <w:numPr>
          <w:ilvl w:val="1"/>
          <w:numId w:val="22"/>
        </w:numPr>
        <w:jc w:val="both"/>
      </w:pPr>
      <w:r>
        <w:rPr>
          <w:rFonts w:asciiTheme="majorBidi" w:hAnsiTheme="majorBidi" w:cstheme="majorBidi"/>
          <w:b/>
          <w:bCs/>
          <w:sz w:val="22"/>
          <w:szCs w:val="22"/>
        </w:rPr>
        <w:t xml:space="preserve">Measurement Model Evaluation (Confirmatory Factor Analysis)</w:t>
      </w:r>
    </w:p>
    <w:p>
      <w:pPr>
        <w:bidi w:val="0"/>
        <w:ind w:firstLine="284"/>
        <w:jc w:val="both"/>
      </w:pPr>
      <w:r>
        <w:rPr>
          <w:rFonts w:asciiTheme="majorBidi" w:hAnsiTheme="majorBidi" w:cstheme="majorBidi"/>
          <w:sz w:val="22"/>
          <w:szCs w:val="22"/>
        </w:rPr>
        <w:t xml:space="preserve">The empirical evaluation followed the two-step approach described in Section 3.4. In the first step, the six-factor measurement model (two financial control constructs and four accountability dimensions, 37 indicators) was estimated with confirmatory factor analysis (CFA) to establish the reliability and validity of the constructs. The model fits the data well: χ²(614) = 725.721, </w:t>
      </w:r>
      <w:r>
        <w:rPr>
          <w:rFonts w:asciiTheme="majorBidi" w:hAnsiTheme="majorBidi" w:cstheme="majorBidi"/>
          <w:i/>
          <w:iCs/>
          <w:sz w:val="22"/>
          <w:szCs w:val="22"/>
        </w:rPr>
        <w:t xml:space="preserve">p</w:t>
      </w:r>
      <w:r>
        <w:rPr>
          <w:rFonts w:asciiTheme="majorBidi" w:hAnsiTheme="majorBidi" w:cstheme="majorBidi"/>
          <w:sz w:val="22"/>
          <w:szCs w:val="22"/>
        </w:rPr>
        <w:t xml:space="preserve"> = 0.001, χ²/df = 1.182, CFI = 0.975, TLI = 0.973, RMSEA = 0.031 and SRMR = 0.048 (Table 11). The structural relationships were interpreted only after this step.</w:t>
      </w:r>
    </w:p>
    <w:p>
      <w:pPr>
        <w:pStyle w:val="ListParagraph"/>
        <w:keepNext/>
        <w:numPr>
          <w:ilvl w:val="2"/>
          <w:numId w:val="22"/>
        </w:numPr>
        <w:jc w:val="both"/>
      </w:pPr>
      <w:r>
        <w:rPr>
          <w:rFonts w:asciiTheme="majorBidi" w:hAnsiTheme="majorBidi" w:cstheme="majorBidi"/>
          <w:b/>
          <w:bCs/>
          <w:sz w:val="22"/>
          <w:szCs w:val="22"/>
        </w:rPr>
        <w:t xml:space="preserve">Indicator Loadings and Item Reliability</w:t>
      </w:r>
    </w:p>
    <w:p>
      <w:pPr>
        <w:bidi w:val="0"/>
        <w:ind w:firstLine="284"/>
        <w:jc w:val="both"/>
      </w:pPr>
      <w:r>
        <w:rPr>
          <w:rFonts w:asciiTheme="majorBidi" w:hAnsiTheme="majorBidi" w:cstheme="majorBidi"/>
          <w:sz w:val="22"/>
          <w:szCs w:val="22"/>
        </w:rPr>
        <w:t xml:space="preserve">Table 6 reports the item statistics together with the CFA loadings. All standardized loadings are statistically significant at the 0.001 level and lie between 0.677 and 0.874. Thirty-three of the 37 items load at 0.70 or above, and the four lowest loadings (Q10 = 0.677, Q13 = 0.678, Z8 = 0.684 and Z13 = 0.685) still exceed the 0.50 minimum by a wide margin. No item has a loading below 0.40, so no item was removed. Squared loadings, which show the share of item variance explained by the construct, range from 0.459 to 0.764. The corrected item–total correlations (0.579–0.843) are high, and deleting an item would not raise Cronbach’s alpha of its construct in any case. In addition, each item correlates more strongly with its own construct (corrected correlations of 0.579–0.843) than with any other construct (highest 0.506), which supports the assignment of items to constructs.</w:t>
      </w:r>
    </w:p>
    <w:p>
      <w:pPr>
        <w:keepNext/>
        <w:bidi w:val="0"/>
        <w:spacing w:before="120"/>
        <w:jc w:val="both"/>
      </w:pPr>
      <w:r>
        <w:rPr>
          <w:rFonts w:asciiTheme="majorBidi" w:hAnsiTheme="majorBidi" w:cstheme="majorBidi"/>
          <w:b/>
          <w:bCs/>
          <w:sz w:val="16"/>
          <w:szCs w:val="16"/>
        </w:rPr>
        <w:t xml:space="preserve">Table 6: Item descriptive statistics and CFA loadings (</w:t>
      </w:r>
      <w:r>
        <w:rPr>
          <w:rFonts w:asciiTheme="majorBidi" w:hAnsiTheme="majorBidi" w:cstheme="majorBidi"/>
          <w:b/>
          <w:bCs/>
          <w:i/>
          <w:iCs/>
          <w:sz w:val="16"/>
          <w:szCs w:val="16"/>
        </w:rPr>
        <w:t xml:space="preserve">N</w:t>
      </w:r>
      <w:r>
        <w:rPr>
          <w:rFonts w:asciiTheme="majorBidi" w:hAnsiTheme="majorBidi" w:cstheme="majorBidi"/>
          <w:b/>
          <w:bCs/>
          <w:sz w:val="16"/>
          <w:szCs w:val="16"/>
        </w:rPr>
        <w:t xml:space="preserve"> = 187)</w:t>
      </w:r>
    </w:p>
    <w:tbl>
      <w:tblPr>
        <w:tblStyle w:val="PlainTable21"/>
        <w:tblW w:w="9027" w:type="dxa"/>
        <w:tblLayout w:type="fixed"/>
        <w:tblLook w:val="04A0" w:firstRow="1" w:lastRow="0" w:firstColumn="1" w:lastColumn="0" w:noHBand="0" w:noVBand="1"/>
      </w:tblPr>
      <w:tblGrid>
        <w:gridCol w:w="710"/>
        <w:gridCol w:w="913"/>
        <w:gridCol w:w="811"/>
        <w:gridCol w:w="710"/>
        <w:gridCol w:w="913"/>
        <w:gridCol w:w="913"/>
        <w:gridCol w:w="811"/>
        <w:gridCol w:w="811"/>
        <w:gridCol w:w="710"/>
        <w:gridCol w:w="913"/>
        <w:gridCol w:w="812"/>
      </w:tblGrid>
      <w:tr>
        <w:trPr>
          <w:cantSplit/>
          <w:tblHeader/>
        </w:trPr>
        <w:tc>
          <w:tcPr>
            <w:tcW w:w="710" w:type="dxa"/>
            <w:vAlign w:val="center"/>
          </w:tcPr>
          <w:p>
            <w:pPr>
              <w:bidi w:val="0"/>
              <w:spacing w:before="20" w:after="20"/>
              <w:jc w:val="left"/>
            </w:pPr>
            <w:r>
              <w:rPr>
                <w:rFonts w:asciiTheme="majorBidi" w:hAnsiTheme="majorBidi" w:cstheme="majorBidi"/>
                <w:b/>
                <w:bCs/>
                <w:sz w:val="16"/>
                <w:szCs w:val="16"/>
              </w:rPr>
              <w:t xml:space="preserve">Item</w:t>
            </w:r>
          </w:p>
        </w:tc>
        <w:tc>
          <w:tcPr>
            <w:tcW w:w="913" w:type="dxa"/>
            <w:vAlign w:val="center"/>
          </w:tcPr>
          <w:p>
            <w:pPr>
              <w:bidi w:val="0"/>
              <w:spacing w:before="20" w:after="20"/>
              <w:jc w:val="center"/>
            </w:pPr>
            <w:r>
              <w:rPr>
                <w:rFonts w:asciiTheme="majorBidi" w:hAnsiTheme="majorBidi" w:cstheme="majorBidi"/>
                <w:b/>
                <w:bCs/>
                <w:sz w:val="16"/>
                <w:szCs w:val="16"/>
              </w:rPr>
              <w:t xml:space="preserve">Construct</w:t>
            </w:r>
          </w:p>
        </w:tc>
        <w:tc>
          <w:tcPr>
            <w:tcW w:w="811" w:type="dxa"/>
            <w:vAlign w:val="center"/>
          </w:tcPr>
          <w:p>
            <w:pPr>
              <w:bidi w:val="0"/>
              <w:spacing w:before="20" w:after="20"/>
              <w:jc w:val="center"/>
            </w:pPr>
            <w:r>
              <w:rPr>
                <w:rFonts w:asciiTheme="majorBidi" w:hAnsiTheme="majorBidi" w:cstheme="majorBidi"/>
                <w:b/>
                <w:bCs/>
                <w:sz w:val="16"/>
                <w:szCs w:val="16"/>
              </w:rPr>
              <w:t xml:space="preserve">Mean</w:t>
            </w:r>
          </w:p>
        </w:tc>
        <w:tc>
          <w:tcPr>
            <w:tcW w:w="710" w:type="dxa"/>
            <w:vAlign w:val="center"/>
          </w:tcPr>
          <w:p>
            <w:pPr>
              <w:bidi w:val="0"/>
              <w:spacing w:before="20" w:after="20"/>
              <w:jc w:val="center"/>
            </w:pPr>
            <w:r>
              <w:rPr>
                <w:rFonts w:asciiTheme="majorBidi" w:hAnsiTheme="majorBidi" w:cstheme="majorBidi"/>
                <w:b/>
                <w:bCs/>
                <w:sz w:val="16"/>
                <w:szCs w:val="16"/>
              </w:rPr>
              <w:t xml:space="preserve">SD</w:t>
            </w:r>
          </w:p>
        </w:tc>
        <w:tc>
          <w:tcPr>
            <w:tcW w:w="913" w:type="dxa"/>
            <w:vAlign w:val="center"/>
          </w:tcPr>
          <w:p>
            <w:pPr>
              <w:bidi w:val="0"/>
              <w:spacing w:before="20" w:after="20"/>
              <w:jc w:val="center"/>
            </w:pPr>
            <w:r>
              <w:rPr>
                <w:rFonts w:asciiTheme="majorBidi" w:hAnsiTheme="majorBidi" w:cstheme="majorBidi"/>
                <w:b/>
                <w:bCs/>
                <w:sz w:val="16"/>
                <w:szCs w:val="16"/>
              </w:rPr>
              <w:t xml:space="preserve">Skewness</w:t>
            </w:r>
          </w:p>
        </w:tc>
        <w:tc>
          <w:tcPr>
            <w:tcW w:w="913" w:type="dxa"/>
            <w:vAlign w:val="center"/>
          </w:tcPr>
          <w:p>
            <w:pPr>
              <w:bidi w:val="0"/>
              <w:spacing w:before="20" w:after="20"/>
              <w:jc w:val="center"/>
            </w:pPr>
            <w:r>
              <w:rPr>
                <w:rFonts w:asciiTheme="majorBidi" w:hAnsiTheme="majorBidi" w:cstheme="majorBidi"/>
                <w:b/>
                <w:bCs/>
                <w:sz w:val="16"/>
                <w:szCs w:val="16"/>
              </w:rPr>
              <w:t xml:space="preserve">Kurtosis</w:t>
            </w:r>
          </w:p>
        </w:tc>
        <w:tc>
          <w:tcPr>
            <w:tcW w:w="811" w:type="dxa"/>
            <w:vAlign w:val="center"/>
          </w:tcPr>
          <w:p>
            <w:pPr>
              <w:bidi w:val="0"/>
              <w:spacing w:before="20" w:after="20"/>
              <w:jc w:val="center"/>
            </w:pPr>
            <w:r>
              <w:rPr>
                <w:rFonts w:asciiTheme="majorBidi" w:hAnsiTheme="majorBidi" w:cstheme="majorBidi"/>
                <w:b/>
                <w:bCs/>
                <w:sz w:val="16"/>
                <w:szCs w:val="16"/>
              </w:rPr>
              <w:t xml:space="preserve">λ</w:t>
            </w:r>
          </w:p>
        </w:tc>
        <w:tc>
          <w:tcPr>
            <w:tcW w:w="811" w:type="dxa"/>
            <w:vAlign w:val="center"/>
          </w:tcPr>
          <w:p>
            <w:pPr>
              <w:bidi w:val="0"/>
              <w:spacing w:before="20" w:after="20"/>
              <w:jc w:val="center"/>
            </w:pPr>
            <w:r>
              <w:rPr>
                <w:rFonts w:asciiTheme="majorBidi" w:hAnsiTheme="majorBidi" w:cstheme="majorBidi"/>
                <w:b/>
                <w:bCs/>
                <w:sz w:val="16"/>
                <w:szCs w:val="16"/>
              </w:rPr>
              <w:t xml:space="preserve">b</w:t>
            </w:r>
          </w:p>
        </w:tc>
        <w:tc>
          <w:tcPr>
            <w:tcW w:w="710" w:type="dxa"/>
            <w:vAlign w:val="center"/>
          </w:tcPr>
          <w:p>
            <w:pPr>
              <w:bidi w:val="0"/>
              <w:spacing w:before="20" w:after="20"/>
              <w:jc w:val="center"/>
            </w:pPr>
            <w:r>
              <w:rPr>
                <w:rFonts w:asciiTheme="majorBidi" w:hAnsiTheme="majorBidi" w:cstheme="majorBidi"/>
                <w:b/>
                <w:bCs/>
                <w:sz w:val="16"/>
                <w:szCs w:val="16"/>
              </w:rPr>
              <w:t xml:space="preserve">SE</w:t>
            </w:r>
          </w:p>
        </w:tc>
        <w:tc>
          <w:tcPr>
            <w:tcW w:w="913" w:type="dxa"/>
            <w:vAlign w:val="center"/>
          </w:tcPr>
          <w:p>
            <w:pPr>
              <w:bidi w:val="0"/>
              <w:spacing w:before="20" w:after="20"/>
              <w:jc w:val="center"/>
            </w:pPr>
            <w:r>
              <w:rPr>
                <w:rFonts w:asciiTheme="majorBidi" w:hAnsiTheme="majorBidi" w:cstheme="majorBidi"/>
                <w:b/>
                <w:bCs/>
                <w:i/>
                <w:iCs/>
                <w:sz w:val="16"/>
                <w:szCs w:val="16"/>
              </w:rPr>
              <w:t xml:space="preserve">t</w:t>
            </w:r>
          </w:p>
        </w:tc>
        <w:tc>
          <w:tcPr>
            <w:tcW w:w="812" w:type="dxa"/>
            <w:vAlign w:val="center"/>
          </w:tcPr>
          <w:p>
            <w:pPr>
              <w:bidi w:val="0"/>
              <w:spacing w:before="20" w:after="20"/>
              <w:jc w:val="center"/>
            </w:pPr>
            <w:r>
              <w:rPr>
                <w:rFonts w:asciiTheme="majorBidi" w:hAnsiTheme="majorBidi" w:cstheme="majorBidi"/>
                <w:b/>
                <w:bCs/>
                <w:sz w:val="16"/>
                <w:szCs w:val="16"/>
              </w:rPr>
              <w:t xml:space="preserve">λ²</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Q1</w:t>
            </w:r>
          </w:p>
        </w:tc>
        <w:tc>
          <w:tcPr>
            <w:tcW w:w="913" w:type="dxa"/>
            <w:vAlign w:val="center"/>
          </w:tcPr>
          <w:p>
            <w:pPr>
              <w:bidi w:val="0"/>
              <w:spacing w:before="20" w:after="20"/>
              <w:jc w:val="center"/>
            </w:pPr>
            <w:r>
              <w:rPr>
                <w:rFonts w:asciiTheme="majorBidi" w:hAnsiTheme="majorBidi" w:cstheme="majorBidi"/>
                <w:sz w:val="16"/>
                <w:szCs w:val="16"/>
              </w:rPr>
              <w:t xml:space="preserve">CA</w:t>
            </w:r>
          </w:p>
        </w:tc>
        <w:tc>
          <w:tcPr>
            <w:tcW w:w="811" w:type="dxa"/>
            <w:vAlign w:val="center"/>
          </w:tcPr>
          <w:p>
            <w:pPr>
              <w:bidi w:val="0"/>
              <w:spacing w:before="20" w:after="20"/>
              <w:jc w:val="center"/>
            </w:pPr>
            <w:r>
              <w:rPr>
                <w:rFonts w:asciiTheme="majorBidi" w:hAnsiTheme="majorBidi" w:cstheme="majorBidi"/>
                <w:sz w:val="16"/>
                <w:szCs w:val="16"/>
              </w:rPr>
              <w:t xml:space="preserve">3.481</w:t>
            </w:r>
          </w:p>
        </w:tc>
        <w:tc>
          <w:tcPr>
            <w:tcW w:w="710" w:type="dxa"/>
            <w:vAlign w:val="center"/>
          </w:tcPr>
          <w:p>
            <w:pPr>
              <w:bidi w:val="0"/>
              <w:spacing w:before="20" w:after="20"/>
              <w:jc w:val="center"/>
            </w:pPr>
            <w:r>
              <w:rPr>
                <w:rFonts w:asciiTheme="majorBidi" w:hAnsiTheme="majorBidi" w:cstheme="majorBidi"/>
                <w:sz w:val="16"/>
                <w:szCs w:val="16"/>
              </w:rPr>
              <w:t xml:space="preserve">0.986</w:t>
            </w:r>
          </w:p>
        </w:tc>
        <w:tc>
          <w:tcPr>
            <w:tcW w:w="913" w:type="dxa"/>
            <w:vAlign w:val="center"/>
          </w:tcPr>
          <w:p>
            <w:pPr>
              <w:bidi w:val="0"/>
              <w:spacing w:before="20" w:after="20"/>
              <w:jc w:val="center"/>
            </w:pPr>
            <w:r>
              <w:rPr>
                <w:rFonts w:asciiTheme="majorBidi" w:hAnsiTheme="majorBidi" w:cstheme="majorBidi"/>
                <w:sz w:val="16"/>
                <w:szCs w:val="16"/>
              </w:rPr>
              <w:t xml:space="preserve">-0.543</w:t>
            </w:r>
          </w:p>
        </w:tc>
        <w:tc>
          <w:tcPr>
            <w:tcW w:w="913" w:type="dxa"/>
            <w:vAlign w:val="center"/>
          </w:tcPr>
          <w:p>
            <w:pPr>
              <w:bidi w:val="0"/>
              <w:spacing w:before="20" w:after="20"/>
              <w:jc w:val="center"/>
            </w:pPr>
            <w:r>
              <w:rPr>
                <w:rFonts w:asciiTheme="majorBidi" w:hAnsiTheme="majorBidi" w:cstheme="majorBidi"/>
                <w:sz w:val="16"/>
                <w:szCs w:val="16"/>
              </w:rPr>
              <w:t xml:space="preserve">0.076</w:t>
            </w:r>
          </w:p>
        </w:tc>
        <w:tc>
          <w:tcPr>
            <w:tcW w:w="811" w:type="dxa"/>
            <w:vAlign w:val="center"/>
          </w:tcPr>
          <w:p>
            <w:pPr>
              <w:bidi w:val="0"/>
              <w:spacing w:before="20" w:after="20"/>
              <w:jc w:val="center"/>
            </w:pPr>
            <w:r>
              <w:rPr>
                <w:rFonts w:asciiTheme="majorBidi" w:hAnsiTheme="majorBidi" w:cstheme="majorBidi"/>
                <w:sz w:val="16"/>
                <w:szCs w:val="16"/>
              </w:rPr>
              <w:t xml:space="preserve">0.754</w:t>
            </w:r>
          </w:p>
        </w:tc>
        <w:tc>
          <w:tcPr>
            <w:tcW w:w="811" w:type="dxa"/>
            <w:vAlign w:val="center"/>
          </w:tcPr>
          <w:p>
            <w:pPr>
              <w:bidi w:val="0"/>
              <w:spacing w:before="20" w:after="20"/>
              <w:jc w:val="center"/>
            </w:pPr>
            <w:r>
              <w:rPr>
                <w:rFonts w:asciiTheme="majorBidi" w:hAnsiTheme="majorBidi" w:cstheme="majorBidi"/>
                <w:sz w:val="16"/>
                <w:szCs w:val="16"/>
              </w:rPr>
              <w:t xml:space="preserve">1.000</w:t>
            </w:r>
          </w:p>
        </w:tc>
        <w:tc>
          <w:tcPr>
            <w:tcW w:w="710" w:type="dxa"/>
            <w:vAlign w:val="center"/>
          </w:tcPr>
          <w:p>
            <w:pPr>
              <w:bidi w:val="0"/>
              <w:spacing w:before="20" w:after="20"/>
              <w:jc w:val="center"/>
            </w:pPr>
            <w:r>
              <w:rPr>
                <w:rFonts w:asciiTheme="majorBidi" w:hAnsiTheme="majorBidi" w:cstheme="majorBidi"/>
                <w:sz w:val="16"/>
                <w:szCs w:val="16"/>
              </w:rPr>
              <w:t xml:space="preserve">–</w:t>
            </w:r>
          </w:p>
        </w:tc>
        <w:tc>
          <w:tcPr>
            <w:tcW w:w="913" w:type="dxa"/>
            <w:vAlign w:val="center"/>
          </w:tcPr>
          <w:p>
            <w:pPr>
              <w:bidi w:val="0"/>
              <w:spacing w:before="20" w:after="20"/>
              <w:jc w:val="center"/>
            </w:pPr>
            <w:r>
              <w:rPr>
                <w:rFonts w:asciiTheme="majorBidi" w:hAnsiTheme="majorBidi" w:cstheme="majorBidi"/>
                <w:sz w:val="16"/>
                <w:szCs w:val="16"/>
              </w:rPr>
              <w:t xml:space="preserve">–</w:t>
            </w:r>
          </w:p>
        </w:tc>
        <w:tc>
          <w:tcPr>
            <w:tcW w:w="812" w:type="dxa"/>
            <w:vAlign w:val="center"/>
          </w:tcPr>
          <w:p>
            <w:pPr>
              <w:bidi w:val="0"/>
              <w:spacing w:before="20" w:after="20"/>
              <w:jc w:val="center"/>
            </w:pPr>
            <w:r>
              <w:rPr>
                <w:rFonts w:asciiTheme="majorBidi" w:hAnsiTheme="majorBidi" w:cstheme="majorBidi"/>
                <w:sz w:val="16"/>
                <w:szCs w:val="16"/>
              </w:rPr>
              <w:t xml:space="preserve">0.569</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Q2</w:t>
            </w:r>
          </w:p>
        </w:tc>
        <w:tc>
          <w:tcPr>
            <w:tcW w:w="913" w:type="dxa"/>
            <w:vAlign w:val="center"/>
          </w:tcPr>
          <w:p>
            <w:pPr>
              <w:bidi w:val="0"/>
              <w:spacing w:before="20" w:after="20"/>
              <w:jc w:val="center"/>
            </w:pPr>
            <w:r>
              <w:rPr>
                <w:rFonts w:asciiTheme="majorBidi" w:hAnsiTheme="majorBidi" w:cstheme="majorBidi"/>
                <w:sz w:val="16"/>
                <w:szCs w:val="16"/>
              </w:rPr>
              <w:t xml:space="preserve">CA</w:t>
            </w:r>
          </w:p>
        </w:tc>
        <w:tc>
          <w:tcPr>
            <w:tcW w:w="811" w:type="dxa"/>
            <w:vAlign w:val="center"/>
          </w:tcPr>
          <w:p>
            <w:pPr>
              <w:bidi w:val="0"/>
              <w:spacing w:before="20" w:after="20"/>
              <w:jc w:val="center"/>
            </w:pPr>
            <w:r>
              <w:rPr>
                <w:rFonts w:asciiTheme="majorBidi" w:hAnsiTheme="majorBidi" w:cstheme="majorBidi"/>
                <w:sz w:val="16"/>
                <w:szCs w:val="16"/>
              </w:rPr>
              <w:t xml:space="preserve">3.401</w:t>
            </w:r>
          </w:p>
        </w:tc>
        <w:tc>
          <w:tcPr>
            <w:tcW w:w="710" w:type="dxa"/>
            <w:vAlign w:val="center"/>
          </w:tcPr>
          <w:p>
            <w:pPr>
              <w:bidi w:val="0"/>
              <w:spacing w:before="20" w:after="20"/>
              <w:jc w:val="center"/>
            </w:pPr>
            <w:r>
              <w:rPr>
                <w:rFonts w:asciiTheme="majorBidi" w:hAnsiTheme="majorBidi" w:cstheme="majorBidi"/>
                <w:sz w:val="16"/>
                <w:szCs w:val="16"/>
              </w:rPr>
              <w:t xml:space="preserve">1.050</w:t>
            </w:r>
          </w:p>
        </w:tc>
        <w:tc>
          <w:tcPr>
            <w:tcW w:w="913" w:type="dxa"/>
            <w:vAlign w:val="center"/>
          </w:tcPr>
          <w:p>
            <w:pPr>
              <w:bidi w:val="0"/>
              <w:spacing w:before="20" w:after="20"/>
              <w:jc w:val="center"/>
            </w:pPr>
            <w:r>
              <w:rPr>
                <w:rFonts w:asciiTheme="majorBidi" w:hAnsiTheme="majorBidi" w:cstheme="majorBidi"/>
                <w:sz w:val="16"/>
                <w:szCs w:val="16"/>
              </w:rPr>
              <w:t xml:space="preserve">-0.243</w:t>
            </w:r>
          </w:p>
        </w:tc>
        <w:tc>
          <w:tcPr>
            <w:tcW w:w="913" w:type="dxa"/>
            <w:vAlign w:val="center"/>
          </w:tcPr>
          <w:p>
            <w:pPr>
              <w:bidi w:val="0"/>
              <w:spacing w:before="20" w:after="20"/>
              <w:jc w:val="center"/>
            </w:pPr>
            <w:r>
              <w:rPr>
                <w:rFonts w:asciiTheme="majorBidi" w:hAnsiTheme="majorBidi" w:cstheme="majorBidi"/>
                <w:sz w:val="16"/>
                <w:szCs w:val="16"/>
              </w:rPr>
              <w:t xml:space="preserve">-0.546</w:t>
            </w:r>
          </w:p>
        </w:tc>
        <w:tc>
          <w:tcPr>
            <w:tcW w:w="811" w:type="dxa"/>
            <w:vAlign w:val="center"/>
          </w:tcPr>
          <w:p>
            <w:pPr>
              <w:bidi w:val="0"/>
              <w:spacing w:before="20" w:after="20"/>
              <w:jc w:val="center"/>
            </w:pPr>
            <w:r>
              <w:rPr>
                <w:rFonts w:asciiTheme="majorBidi" w:hAnsiTheme="majorBidi" w:cstheme="majorBidi"/>
                <w:sz w:val="16"/>
                <w:szCs w:val="16"/>
              </w:rPr>
              <w:t xml:space="preserve">0.755</w:t>
            </w:r>
          </w:p>
        </w:tc>
        <w:tc>
          <w:tcPr>
            <w:tcW w:w="811" w:type="dxa"/>
            <w:vAlign w:val="center"/>
          </w:tcPr>
          <w:p>
            <w:pPr>
              <w:bidi w:val="0"/>
              <w:spacing w:before="20" w:after="20"/>
              <w:jc w:val="center"/>
            </w:pPr>
            <w:r>
              <w:rPr>
                <w:rFonts w:asciiTheme="majorBidi" w:hAnsiTheme="majorBidi" w:cstheme="majorBidi"/>
                <w:sz w:val="16"/>
                <w:szCs w:val="16"/>
              </w:rPr>
              <w:t xml:space="preserve">1.066</w:t>
            </w:r>
          </w:p>
        </w:tc>
        <w:tc>
          <w:tcPr>
            <w:tcW w:w="710" w:type="dxa"/>
            <w:vAlign w:val="center"/>
          </w:tcPr>
          <w:p>
            <w:pPr>
              <w:bidi w:val="0"/>
              <w:spacing w:before="20" w:after="20"/>
              <w:jc w:val="center"/>
            </w:pPr>
            <w:r>
              <w:rPr>
                <w:rFonts w:asciiTheme="majorBidi" w:hAnsiTheme="majorBidi" w:cstheme="majorBidi"/>
                <w:sz w:val="16"/>
                <w:szCs w:val="16"/>
              </w:rPr>
              <w:t xml:space="preserve">0.100</w:t>
            </w:r>
          </w:p>
        </w:tc>
        <w:tc>
          <w:tcPr>
            <w:tcW w:w="913" w:type="dxa"/>
            <w:vAlign w:val="center"/>
          </w:tcPr>
          <w:p>
            <w:pPr>
              <w:bidi w:val="0"/>
              <w:spacing w:before="20" w:after="20"/>
              <w:jc w:val="center"/>
            </w:pPr>
            <w:r>
              <w:rPr>
                <w:rFonts w:asciiTheme="majorBidi" w:hAnsiTheme="majorBidi" w:cstheme="majorBidi"/>
                <w:sz w:val="16"/>
                <w:szCs w:val="16"/>
              </w:rPr>
              <w:t xml:space="preserve">10.692</w:t>
            </w:r>
          </w:p>
        </w:tc>
        <w:tc>
          <w:tcPr>
            <w:tcW w:w="812" w:type="dxa"/>
            <w:vAlign w:val="center"/>
          </w:tcPr>
          <w:p>
            <w:pPr>
              <w:bidi w:val="0"/>
              <w:spacing w:before="20" w:after="20"/>
              <w:jc w:val="center"/>
            </w:pPr>
            <w:r>
              <w:rPr>
                <w:rFonts w:asciiTheme="majorBidi" w:hAnsiTheme="majorBidi" w:cstheme="majorBidi"/>
                <w:sz w:val="16"/>
                <w:szCs w:val="16"/>
              </w:rPr>
              <w:t xml:space="preserve">0.570</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Q3</w:t>
            </w:r>
          </w:p>
        </w:tc>
        <w:tc>
          <w:tcPr>
            <w:tcW w:w="913" w:type="dxa"/>
            <w:vAlign w:val="center"/>
          </w:tcPr>
          <w:p>
            <w:pPr>
              <w:bidi w:val="0"/>
              <w:spacing w:before="20" w:after="20"/>
              <w:jc w:val="center"/>
            </w:pPr>
            <w:r>
              <w:rPr>
                <w:rFonts w:asciiTheme="majorBidi" w:hAnsiTheme="majorBidi" w:cstheme="majorBidi"/>
                <w:sz w:val="16"/>
                <w:szCs w:val="16"/>
              </w:rPr>
              <w:t xml:space="preserve">CA</w:t>
            </w:r>
          </w:p>
        </w:tc>
        <w:tc>
          <w:tcPr>
            <w:tcW w:w="811" w:type="dxa"/>
            <w:vAlign w:val="center"/>
          </w:tcPr>
          <w:p>
            <w:pPr>
              <w:bidi w:val="0"/>
              <w:spacing w:before="20" w:after="20"/>
              <w:jc w:val="center"/>
            </w:pPr>
            <w:r>
              <w:rPr>
                <w:rFonts w:asciiTheme="majorBidi" w:hAnsiTheme="majorBidi" w:cstheme="majorBidi"/>
                <w:sz w:val="16"/>
                <w:szCs w:val="16"/>
              </w:rPr>
              <w:t xml:space="preserve">3.460</w:t>
            </w:r>
          </w:p>
        </w:tc>
        <w:tc>
          <w:tcPr>
            <w:tcW w:w="710" w:type="dxa"/>
            <w:vAlign w:val="center"/>
          </w:tcPr>
          <w:p>
            <w:pPr>
              <w:bidi w:val="0"/>
              <w:spacing w:before="20" w:after="20"/>
              <w:jc w:val="center"/>
            </w:pPr>
            <w:r>
              <w:rPr>
                <w:rFonts w:asciiTheme="majorBidi" w:hAnsiTheme="majorBidi" w:cstheme="majorBidi"/>
                <w:sz w:val="16"/>
                <w:szCs w:val="16"/>
              </w:rPr>
              <w:t xml:space="preserve">1.054</w:t>
            </w:r>
          </w:p>
        </w:tc>
        <w:tc>
          <w:tcPr>
            <w:tcW w:w="913" w:type="dxa"/>
            <w:vAlign w:val="center"/>
          </w:tcPr>
          <w:p>
            <w:pPr>
              <w:bidi w:val="0"/>
              <w:spacing w:before="20" w:after="20"/>
              <w:jc w:val="center"/>
            </w:pPr>
            <w:r>
              <w:rPr>
                <w:rFonts w:asciiTheme="majorBidi" w:hAnsiTheme="majorBidi" w:cstheme="majorBidi"/>
                <w:sz w:val="16"/>
                <w:szCs w:val="16"/>
              </w:rPr>
              <w:t xml:space="preserve">-0.479</w:t>
            </w:r>
          </w:p>
        </w:tc>
        <w:tc>
          <w:tcPr>
            <w:tcW w:w="913" w:type="dxa"/>
            <w:vAlign w:val="center"/>
          </w:tcPr>
          <w:p>
            <w:pPr>
              <w:bidi w:val="0"/>
              <w:spacing w:before="20" w:after="20"/>
              <w:jc w:val="center"/>
            </w:pPr>
            <w:r>
              <w:rPr>
                <w:rFonts w:asciiTheme="majorBidi" w:hAnsiTheme="majorBidi" w:cstheme="majorBidi"/>
                <w:sz w:val="16"/>
                <w:szCs w:val="16"/>
              </w:rPr>
              <w:t xml:space="preserve">-0.303</w:t>
            </w:r>
          </w:p>
        </w:tc>
        <w:tc>
          <w:tcPr>
            <w:tcW w:w="811" w:type="dxa"/>
            <w:vAlign w:val="center"/>
          </w:tcPr>
          <w:p>
            <w:pPr>
              <w:bidi w:val="0"/>
              <w:spacing w:before="20" w:after="20"/>
              <w:jc w:val="center"/>
            </w:pPr>
            <w:r>
              <w:rPr>
                <w:rFonts w:asciiTheme="majorBidi" w:hAnsiTheme="majorBidi" w:cstheme="majorBidi"/>
                <w:sz w:val="16"/>
                <w:szCs w:val="16"/>
              </w:rPr>
              <w:t xml:space="preserve">0.820</w:t>
            </w:r>
          </w:p>
        </w:tc>
        <w:tc>
          <w:tcPr>
            <w:tcW w:w="811" w:type="dxa"/>
            <w:vAlign w:val="center"/>
          </w:tcPr>
          <w:p>
            <w:pPr>
              <w:bidi w:val="0"/>
              <w:spacing w:before="20" w:after="20"/>
              <w:jc w:val="center"/>
            </w:pPr>
            <w:r>
              <w:rPr>
                <w:rFonts w:asciiTheme="majorBidi" w:hAnsiTheme="majorBidi" w:cstheme="majorBidi"/>
                <w:sz w:val="16"/>
                <w:szCs w:val="16"/>
              </w:rPr>
              <w:t xml:space="preserve">1.162</w:t>
            </w:r>
          </w:p>
        </w:tc>
        <w:tc>
          <w:tcPr>
            <w:tcW w:w="710" w:type="dxa"/>
            <w:vAlign w:val="center"/>
          </w:tcPr>
          <w:p>
            <w:pPr>
              <w:bidi w:val="0"/>
              <w:spacing w:before="20" w:after="20"/>
              <w:jc w:val="center"/>
            </w:pPr>
            <w:r>
              <w:rPr>
                <w:rFonts w:asciiTheme="majorBidi" w:hAnsiTheme="majorBidi" w:cstheme="majorBidi"/>
                <w:sz w:val="16"/>
                <w:szCs w:val="16"/>
              </w:rPr>
              <w:t xml:space="preserve">0.099</w:t>
            </w:r>
          </w:p>
        </w:tc>
        <w:tc>
          <w:tcPr>
            <w:tcW w:w="913" w:type="dxa"/>
            <w:vAlign w:val="center"/>
          </w:tcPr>
          <w:p>
            <w:pPr>
              <w:bidi w:val="0"/>
              <w:spacing w:before="20" w:after="20"/>
              <w:jc w:val="center"/>
            </w:pPr>
            <w:r>
              <w:rPr>
                <w:rFonts w:asciiTheme="majorBidi" w:hAnsiTheme="majorBidi" w:cstheme="majorBidi"/>
                <w:sz w:val="16"/>
                <w:szCs w:val="16"/>
              </w:rPr>
              <w:t xml:space="preserve">11.753</w:t>
            </w:r>
          </w:p>
        </w:tc>
        <w:tc>
          <w:tcPr>
            <w:tcW w:w="812" w:type="dxa"/>
            <w:vAlign w:val="center"/>
          </w:tcPr>
          <w:p>
            <w:pPr>
              <w:bidi w:val="0"/>
              <w:spacing w:before="20" w:after="20"/>
              <w:jc w:val="center"/>
            </w:pPr>
            <w:r>
              <w:rPr>
                <w:rFonts w:asciiTheme="majorBidi" w:hAnsiTheme="majorBidi" w:cstheme="majorBidi"/>
                <w:sz w:val="16"/>
                <w:szCs w:val="16"/>
              </w:rPr>
              <w:t xml:space="preserve">0.672</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Q4</w:t>
            </w:r>
          </w:p>
        </w:tc>
        <w:tc>
          <w:tcPr>
            <w:tcW w:w="913" w:type="dxa"/>
            <w:vAlign w:val="center"/>
          </w:tcPr>
          <w:p>
            <w:pPr>
              <w:bidi w:val="0"/>
              <w:spacing w:before="20" w:after="20"/>
              <w:jc w:val="center"/>
            </w:pPr>
            <w:r>
              <w:rPr>
                <w:rFonts w:asciiTheme="majorBidi" w:hAnsiTheme="majorBidi" w:cstheme="majorBidi"/>
                <w:sz w:val="16"/>
                <w:szCs w:val="16"/>
              </w:rPr>
              <w:t xml:space="preserve">CA</w:t>
            </w:r>
          </w:p>
        </w:tc>
        <w:tc>
          <w:tcPr>
            <w:tcW w:w="811" w:type="dxa"/>
            <w:vAlign w:val="center"/>
          </w:tcPr>
          <w:p>
            <w:pPr>
              <w:bidi w:val="0"/>
              <w:spacing w:before="20" w:after="20"/>
              <w:jc w:val="center"/>
            </w:pPr>
            <w:r>
              <w:rPr>
                <w:rFonts w:asciiTheme="majorBidi" w:hAnsiTheme="majorBidi" w:cstheme="majorBidi"/>
                <w:sz w:val="16"/>
                <w:szCs w:val="16"/>
              </w:rPr>
              <w:t xml:space="preserve">3.455</w:t>
            </w:r>
          </w:p>
        </w:tc>
        <w:tc>
          <w:tcPr>
            <w:tcW w:w="710" w:type="dxa"/>
            <w:vAlign w:val="center"/>
          </w:tcPr>
          <w:p>
            <w:pPr>
              <w:bidi w:val="0"/>
              <w:spacing w:before="20" w:after="20"/>
              <w:jc w:val="center"/>
            </w:pPr>
            <w:r>
              <w:rPr>
                <w:rFonts w:asciiTheme="majorBidi" w:hAnsiTheme="majorBidi" w:cstheme="majorBidi"/>
                <w:sz w:val="16"/>
                <w:szCs w:val="16"/>
              </w:rPr>
              <w:t xml:space="preserve">1.074</w:t>
            </w:r>
          </w:p>
        </w:tc>
        <w:tc>
          <w:tcPr>
            <w:tcW w:w="913" w:type="dxa"/>
            <w:vAlign w:val="center"/>
          </w:tcPr>
          <w:p>
            <w:pPr>
              <w:bidi w:val="0"/>
              <w:spacing w:before="20" w:after="20"/>
              <w:jc w:val="center"/>
            </w:pPr>
            <w:r>
              <w:rPr>
                <w:rFonts w:asciiTheme="majorBidi" w:hAnsiTheme="majorBidi" w:cstheme="majorBidi"/>
                <w:sz w:val="16"/>
                <w:szCs w:val="16"/>
              </w:rPr>
              <w:t xml:space="preserve">-0.355</w:t>
            </w:r>
          </w:p>
        </w:tc>
        <w:tc>
          <w:tcPr>
            <w:tcW w:w="913" w:type="dxa"/>
            <w:vAlign w:val="center"/>
          </w:tcPr>
          <w:p>
            <w:pPr>
              <w:bidi w:val="0"/>
              <w:spacing w:before="20" w:after="20"/>
              <w:jc w:val="center"/>
            </w:pPr>
            <w:r>
              <w:rPr>
                <w:rFonts w:asciiTheme="majorBidi" w:hAnsiTheme="majorBidi" w:cstheme="majorBidi"/>
                <w:sz w:val="16"/>
                <w:szCs w:val="16"/>
              </w:rPr>
              <w:t xml:space="preserve">-0.514</w:t>
            </w:r>
          </w:p>
        </w:tc>
        <w:tc>
          <w:tcPr>
            <w:tcW w:w="811" w:type="dxa"/>
            <w:vAlign w:val="center"/>
          </w:tcPr>
          <w:p>
            <w:pPr>
              <w:bidi w:val="0"/>
              <w:spacing w:before="20" w:after="20"/>
              <w:jc w:val="center"/>
            </w:pPr>
            <w:r>
              <w:rPr>
                <w:rFonts w:asciiTheme="majorBidi" w:hAnsiTheme="majorBidi" w:cstheme="majorBidi"/>
                <w:sz w:val="16"/>
                <w:szCs w:val="16"/>
              </w:rPr>
              <w:t xml:space="preserve">0.790</w:t>
            </w:r>
          </w:p>
        </w:tc>
        <w:tc>
          <w:tcPr>
            <w:tcW w:w="811" w:type="dxa"/>
            <w:vAlign w:val="center"/>
          </w:tcPr>
          <w:p>
            <w:pPr>
              <w:bidi w:val="0"/>
              <w:spacing w:before="20" w:after="20"/>
              <w:jc w:val="center"/>
            </w:pPr>
            <w:r>
              <w:rPr>
                <w:rFonts w:asciiTheme="majorBidi" w:hAnsiTheme="majorBidi" w:cstheme="majorBidi"/>
                <w:sz w:val="16"/>
                <w:szCs w:val="16"/>
              </w:rPr>
              <w:t xml:space="preserve">1.141</w:t>
            </w:r>
          </w:p>
        </w:tc>
        <w:tc>
          <w:tcPr>
            <w:tcW w:w="710" w:type="dxa"/>
            <w:vAlign w:val="center"/>
          </w:tcPr>
          <w:p>
            <w:pPr>
              <w:bidi w:val="0"/>
              <w:spacing w:before="20" w:after="20"/>
              <w:jc w:val="center"/>
            </w:pPr>
            <w:r>
              <w:rPr>
                <w:rFonts w:asciiTheme="majorBidi" w:hAnsiTheme="majorBidi" w:cstheme="majorBidi"/>
                <w:sz w:val="16"/>
                <w:szCs w:val="16"/>
              </w:rPr>
              <w:t xml:space="preserve">0.101</w:t>
            </w:r>
          </w:p>
        </w:tc>
        <w:tc>
          <w:tcPr>
            <w:tcW w:w="913" w:type="dxa"/>
            <w:vAlign w:val="center"/>
          </w:tcPr>
          <w:p>
            <w:pPr>
              <w:bidi w:val="0"/>
              <w:spacing w:before="20" w:after="20"/>
              <w:jc w:val="center"/>
            </w:pPr>
            <w:r>
              <w:rPr>
                <w:rFonts w:asciiTheme="majorBidi" w:hAnsiTheme="majorBidi" w:cstheme="majorBidi"/>
                <w:sz w:val="16"/>
                <w:szCs w:val="16"/>
              </w:rPr>
              <w:t xml:space="preserve">11.266</w:t>
            </w:r>
          </w:p>
        </w:tc>
        <w:tc>
          <w:tcPr>
            <w:tcW w:w="812" w:type="dxa"/>
            <w:vAlign w:val="center"/>
          </w:tcPr>
          <w:p>
            <w:pPr>
              <w:bidi w:val="0"/>
              <w:spacing w:before="20" w:after="20"/>
              <w:jc w:val="center"/>
            </w:pPr>
            <w:r>
              <w:rPr>
                <w:rFonts w:asciiTheme="majorBidi" w:hAnsiTheme="majorBidi" w:cstheme="majorBidi"/>
                <w:sz w:val="16"/>
                <w:szCs w:val="16"/>
              </w:rPr>
              <w:t xml:space="preserve">0.624</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Q5</w:t>
            </w:r>
          </w:p>
        </w:tc>
        <w:tc>
          <w:tcPr>
            <w:tcW w:w="913" w:type="dxa"/>
            <w:vAlign w:val="center"/>
          </w:tcPr>
          <w:p>
            <w:pPr>
              <w:bidi w:val="0"/>
              <w:spacing w:before="20" w:after="20"/>
              <w:jc w:val="center"/>
            </w:pPr>
            <w:r>
              <w:rPr>
                <w:rFonts w:asciiTheme="majorBidi" w:hAnsiTheme="majorBidi" w:cstheme="majorBidi"/>
                <w:sz w:val="16"/>
                <w:szCs w:val="16"/>
              </w:rPr>
              <w:t xml:space="preserve">CA</w:t>
            </w:r>
          </w:p>
        </w:tc>
        <w:tc>
          <w:tcPr>
            <w:tcW w:w="811" w:type="dxa"/>
            <w:vAlign w:val="center"/>
          </w:tcPr>
          <w:p>
            <w:pPr>
              <w:bidi w:val="0"/>
              <w:spacing w:before="20" w:after="20"/>
              <w:jc w:val="center"/>
            </w:pPr>
            <w:r>
              <w:rPr>
                <w:rFonts w:asciiTheme="majorBidi" w:hAnsiTheme="majorBidi" w:cstheme="majorBidi"/>
                <w:sz w:val="16"/>
                <w:szCs w:val="16"/>
              </w:rPr>
              <w:t xml:space="preserve">3.417</w:t>
            </w:r>
          </w:p>
        </w:tc>
        <w:tc>
          <w:tcPr>
            <w:tcW w:w="710" w:type="dxa"/>
            <w:vAlign w:val="center"/>
          </w:tcPr>
          <w:p>
            <w:pPr>
              <w:bidi w:val="0"/>
              <w:spacing w:before="20" w:after="20"/>
              <w:jc w:val="center"/>
            </w:pPr>
            <w:r>
              <w:rPr>
                <w:rFonts w:asciiTheme="majorBidi" w:hAnsiTheme="majorBidi" w:cstheme="majorBidi"/>
                <w:sz w:val="16"/>
                <w:szCs w:val="16"/>
              </w:rPr>
              <w:t xml:space="preserve">0.999</w:t>
            </w:r>
          </w:p>
        </w:tc>
        <w:tc>
          <w:tcPr>
            <w:tcW w:w="913" w:type="dxa"/>
            <w:vAlign w:val="center"/>
          </w:tcPr>
          <w:p>
            <w:pPr>
              <w:bidi w:val="0"/>
              <w:spacing w:before="20" w:after="20"/>
              <w:jc w:val="center"/>
            </w:pPr>
            <w:r>
              <w:rPr>
                <w:rFonts w:asciiTheme="majorBidi" w:hAnsiTheme="majorBidi" w:cstheme="majorBidi"/>
                <w:sz w:val="16"/>
                <w:szCs w:val="16"/>
              </w:rPr>
              <w:t xml:space="preserve">-0.326</w:t>
            </w:r>
          </w:p>
        </w:tc>
        <w:tc>
          <w:tcPr>
            <w:tcW w:w="913" w:type="dxa"/>
            <w:vAlign w:val="center"/>
          </w:tcPr>
          <w:p>
            <w:pPr>
              <w:bidi w:val="0"/>
              <w:spacing w:before="20" w:after="20"/>
              <w:jc w:val="center"/>
            </w:pPr>
            <w:r>
              <w:rPr>
                <w:rFonts w:asciiTheme="majorBidi" w:hAnsiTheme="majorBidi" w:cstheme="majorBidi"/>
                <w:sz w:val="16"/>
                <w:szCs w:val="16"/>
              </w:rPr>
              <w:t xml:space="preserve">-0.244</w:t>
            </w:r>
          </w:p>
        </w:tc>
        <w:tc>
          <w:tcPr>
            <w:tcW w:w="811" w:type="dxa"/>
            <w:vAlign w:val="center"/>
          </w:tcPr>
          <w:p>
            <w:pPr>
              <w:bidi w:val="0"/>
              <w:spacing w:before="20" w:after="20"/>
              <w:jc w:val="center"/>
            </w:pPr>
            <w:r>
              <w:rPr>
                <w:rFonts w:asciiTheme="majorBidi" w:hAnsiTheme="majorBidi" w:cstheme="majorBidi"/>
                <w:sz w:val="16"/>
                <w:szCs w:val="16"/>
              </w:rPr>
              <w:t xml:space="preserve">0.727</w:t>
            </w:r>
          </w:p>
        </w:tc>
        <w:tc>
          <w:tcPr>
            <w:tcW w:w="811" w:type="dxa"/>
            <w:vAlign w:val="center"/>
          </w:tcPr>
          <w:p>
            <w:pPr>
              <w:bidi w:val="0"/>
              <w:spacing w:before="20" w:after="20"/>
              <w:jc w:val="center"/>
            </w:pPr>
            <w:r>
              <w:rPr>
                <w:rFonts w:asciiTheme="majorBidi" w:hAnsiTheme="majorBidi" w:cstheme="majorBidi"/>
                <w:sz w:val="16"/>
                <w:szCs w:val="16"/>
              </w:rPr>
              <w:t xml:space="preserve">0.977</w:t>
            </w:r>
          </w:p>
        </w:tc>
        <w:tc>
          <w:tcPr>
            <w:tcW w:w="710" w:type="dxa"/>
            <w:vAlign w:val="center"/>
          </w:tcPr>
          <w:p>
            <w:pPr>
              <w:bidi w:val="0"/>
              <w:spacing w:before="20" w:after="20"/>
              <w:jc w:val="center"/>
            </w:pPr>
            <w:r>
              <w:rPr>
                <w:rFonts w:asciiTheme="majorBidi" w:hAnsiTheme="majorBidi" w:cstheme="majorBidi"/>
                <w:sz w:val="16"/>
                <w:szCs w:val="16"/>
              </w:rPr>
              <w:t xml:space="preserve">0.095</w:t>
            </w:r>
          </w:p>
        </w:tc>
        <w:tc>
          <w:tcPr>
            <w:tcW w:w="913" w:type="dxa"/>
            <w:vAlign w:val="center"/>
          </w:tcPr>
          <w:p>
            <w:pPr>
              <w:bidi w:val="0"/>
              <w:spacing w:before="20" w:after="20"/>
              <w:jc w:val="center"/>
            </w:pPr>
            <w:r>
              <w:rPr>
                <w:rFonts w:asciiTheme="majorBidi" w:hAnsiTheme="majorBidi" w:cstheme="majorBidi"/>
                <w:sz w:val="16"/>
                <w:szCs w:val="16"/>
              </w:rPr>
              <w:t xml:space="preserve">10.245</w:t>
            </w:r>
          </w:p>
        </w:tc>
        <w:tc>
          <w:tcPr>
            <w:tcW w:w="812" w:type="dxa"/>
            <w:vAlign w:val="center"/>
          </w:tcPr>
          <w:p>
            <w:pPr>
              <w:bidi w:val="0"/>
              <w:spacing w:before="20" w:after="20"/>
              <w:jc w:val="center"/>
            </w:pPr>
            <w:r>
              <w:rPr>
                <w:rFonts w:asciiTheme="majorBidi" w:hAnsiTheme="majorBidi" w:cstheme="majorBidi"/>
                <w:sz w:val="16"/>
                <w:szCs w:val="16"/>
              </w:rPr>
              <w:t xml:space="preserve">0.529</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Q6</w:t>
            </w:r>
          </w:p>
        </w:tc>
        <w:tc>
          <w:tcPr>
            <w:tcW w:w="913" w:type="dxa"/>
            <w:vAlign w:val="center"/>
          </w:tcPr>
          <w:p>
            <w:pPr>
              <w:bidi w:val="0"/>
              <w:spacing w:before="20" w:after="20"/>
              <w:jc w:val="center"/>
            </w:pPr>
            <w:r>
              <w:rPr>
                <w:rFonts w:asciiTheme="majorBidi" w:hAnsiTheme="majorBidi" w:cstheme="majorBidi"/>
                <w:sz w:val="16"/>
                <w:szCs w:val="16"/>
              </w:rPr>
              <w:t xml:space="preserve">CA</w:t>
            </w:r>
          </w:p>
        </w:tc>
        <w:tc>
          <w:tcPr>
            <w:tcW w:w="811" w:type="dxa"/>
            <w:vAlign w:val="center"/>
          </w:tcPr>
          <w:p>
            <w:pPr>
              <w:bidi w:val="0"/>
              <w:spacing w:before="20" w:after="20"/>
              <w:jc w:val="center"/>
            </w:pPr>
            <w:r>
              <w:rPr>
                <w:rFonts w:asciiTheme="majorBidi" w:hAnsiTheme="majorBidi" w:cstheme="majorBidi"/>
                <w:sz w:val="16"/>
                <w:szCs w:val="16"/>
              </w:rPr>
              <w:t xml:space="preserve">3.647</w:t>
            </w:r>
          </w:p>
        </w:tc>
        <w:tc>
          <w:tcPr>
            <w:tcW w:w="710" w:type="dxa"/>
            <w:vAlign w:val="center"/>
          </w:tcPr>
          <w:p>
            <w:pPr>
              <w:bidi w:val="0"/>
              <w:spacing w:before="20" w:after="20"/>
              <w:jc w:val="center"/>
            </w:pPr>
            <w:r>
              <w:rPr>
                <w:rFonts w:asciiTheme="majorBidi" w:hAnsiTheme="majorBidi" w:cstheme="majorBidi"/>
                <w:sz w:val="16"/>
                <w:szCs w:val="16"/>
              </w:rPr>
              <w:t xml:space="preserve">0.986</w:t>
            </w:r>
          </w:p>
        </w:tc>
        <w:tc>
          <w:tcPr>
            <w:tcW w:w="913" w:type="dxa"/>
            <w:vAlign w:val="center"/>
          </w:tcPr>
          <w:p>
            <w:pPr>
              <w:bidi w:val="0"/>
              <w:spacing w:before="20" w:after="20"/>
              <w:jc w:val="center"/>
            </w:pPr>
            <w:r>
              <w:rPr>
                <w:rFonts w:asciiTheme="majorBidi" w:hAnsiTheme="majorBidi" w:cstheme="majorBidi"/>
                <w:sz w:val="16"/>
                <w:szCs w:val="16"/>
              </w:rPr>
              <w:t xml:space="preserve">-0.468</w:t>
            </w:r>
          </w:p>
        </w:tc>
        <w:tc>
          <w:tcPr>
            <w:tcW w:w="913" w:type="dxa"/>
            <w:vAlign w:val="center"/>
          </w:tcPr>
          <w:p>
            <w:pPr>
              <w:bidi w:val="0"/>
              <w:spacing w:before="20" w:after="20"/>
              <w:jc w:val="center"/>
            </w:pPr>
            <w:r>
              <w:rPr>
                <w:rFonts w:asciiTheme="majorBidi" w:hAnsiTheme="majorBidi" w:cstheme="majorBidi"/>
                <w:sz w:val="16"/>
                <w:szCs w:val="16"/>
              </w:rPr>
              <w:t xml:space="preserve">-0.098</w:t>
            </w:r>
          </w:p>
        </w:tc>
        <w:tc>
          <w:tcPr>
            <w:tcW w:w="811" w:type="dxa"/>
            <w:vAlign w:val="center"/>
          </w:tcPr>
          <w:p>
            <w:pPr>
              <w:bidi w:val="0"/>
              <w:spacing w:before="20" w:after="20"/>
              <w:jc w:val="center"/>
            </w:pPr>
            <w:r>
              <w:rPr>
                <w:rFonts w:asciiTheme="majorBidi" w:hAnsiTheme="majorBidi" w:cstheme="majorBidi"/>
                <w:sz w:val="16"/>
                <w:szCs w:val="16"/>
              </w:rPr>
              <w:t xml:space="preserve">0.797</w:t>
            </w:r>
          </w:p>
        </w:tc>
        <w:tc>
          <w:tcPr>
            <w:tcW w:w="811" w:type="dxa"/>
            <w:vAlign w:val="center"/>
          </w:tcPr>
          <w:p>
            <w:pPr>
              <w:bidi w:val="0"/>
              <w:spacing w:before="20" w:after="20"/>
              <w:jc w:val="center"/>
            </w:pPr>
            <w:r>
              <w:rPr>
                <w:rFonts w:asciiTheme="majorBidi" w:hAnsiTheme="majorBidi" w:cstheme="majorBidi"/>
                <w:sz w:val="16"/>
                <w:szCs w:val="16"/>
              </w:rPr>
              <w:t xml:space="preserve">1.057</w:t>
            </w:r>
          </w:p>
        </w:tc>
        <w:tc>
          <w:tcPr>
            <w:tcW w:w="710" w:type="dxa"/>
            <w:vAlign w:val="center"/>
          </w:tcPr>
          <w:p>
            <w:pPr>
              <w:bidi w:val="0"/>
              <w:spacing w:before="20" w:after="20"/>
              <w:jc w:val="center"/>
            </w:pPr>
            <w:r>
              <w:rPr>
                <w:rFonts w:asciiTheme="majorBidi" w:hAnsiTheme="majorBidi" w:cstheme="majorBidi"/>
                <w:sz w:val="16"/>
                <w:szCs w:val="16"/>
              </w:rPr>
              <w:t xml:space="preserve">0.093</w:t>
            </w:r>
          </w:p>
        </w:tc>
        <w:tc>
          <w:tcPr>
            <w:tcW w:w="913" w:type="dxa"/>
            <w:vAlign w:val="center"/>
          </w:tcPr>
          <w:p>
            <w:pPr>
              <w:bidi w:val="0"/>
              <w:spacing w:before="20" w:after="20"/>
              <w:jc w:val="center"/>
            </w:pPr>
            <w:r>
              <w:rPr>
                <w:rFonts w:asciiTheme="majorBidi" w:hAnsiTheme="majorBidi" w:cstheme="majorBidi"/>
                <w:sz w:val="16"/>
                <w:szCs w:val="16"/>
              </w:rPr>
              <w:t xml:space="preserve">11.374</w:t>
            </w:r>
          </w:p>
        </w:tc>
        <w:tc>
          <w:tcPr>
            <w:tcW w:w="812" w:type="dxa"/>
            <w:vAlign w:val="center"/>
          </w:tcPr>
          <w:p>
            <w:pPr>
              <w:bidi w:val="0"/>
              <w:spacing w:before="20" w:after="20"/>
              <w:jc w:val="center"/>
            </w:pPr>
            <w:r>
              <w:rPr>
                <w:rFonts w:asciiTheme="majorBidi" w:hAnsiTheme="majorBidi" w:cstheme="majorBidi"/>
                <w:sz w:val="16"/>
                <w:szCs w:val="16"/>
              </w:rPr>
              <w:t xml:space="preserve">0.635</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Q7</w:t>
            </w:r>
          </w:p>
        </w:tc>
        <w:tc>
          <w:tcPr>
            <w:tcW w:w="913" w:type="dxa"/>
            <w:vAlign w:val="center"/>
          </w:tcPr>
          <w:p>
            <w:pPr>
              <w:bidi w:val="0"/>
              <w:spacing w:before="20" w:after="20"/>
              <w:jc w:val="center"/>
            </w:pPr>
            <w:r>
              <w:rPr>
                <w:rFonts w:asciiTheme="majorBidi" w:hAnsiTheme="majorBidi" w:cstheme="majorBidi"/>
                <w:sz w:val="16"/>
                <w:szCs w:val="16"/>
              </w:rPr>
              <w:t xml:space="preserve">CA</w:t>
            </w:r>
          </w:p>
        </w:tc>
        <w:tc>
          <w:tcPr>
            <w:tcW w:w="811" w:type="dxa"/>
            <w:vAlign w:val="center"/>
          </w:tcPr>
          <w:p>
            <w:pPr>
              <w:bidi w:val="0"/>
              <w:spacing w:before="20" w:after="20"/>
              <w:jc w:val="center"/>
            </w:pPr>
            <w:r>
              <w:rPr>
                <w:rFonts w:asciiTheme="majorBidi" w:hAnsiTheme="majorBidi" w:cstheme="majorBidi"/>
                <w:sz w:val="16"/>
                <w:szCs w:val="16"/>
              </w:rPr>
              <w:t xml:space="preserve">3.508</w:t>
            </w:r>
          </w:p>
        </w:tc>
        <w:tc>
          <w:tcPr>
            <w:tcW w:w="710" w:type="dxa"/>
            <w:vAlign w:val="center"/>
          </w:tcPr>
          <w:p>
            <w:pPr>
              <w:bidi w:val="0"/>
              <w:spacing w:before="20" w:after="20"/>
              <w:jc w:val="center"/>
            </w:pPr>
            <w:r>
              <w:rPr>
                <w:rFonts w:asciiTheme="majorBidi" w:hAnsiTheme="majorBidi" w:cstheme="majorBidi"/>
                <w:sz w:val="16"/>
                <w:szCs w:val="16"/>
              </w:rPr>
              <w:t xml:space="preserve">1.007</w:t>
            </w:r>
          </w:p>
        </w:tc>
        <w:tc>
          <w:tcPr>
            <w:tcW w:w="913" w:type="dxa"/>
            <w:vAlign w:val="center"/>
          </w:tcPr>
          <w:p>
            <w:pPr>
              <w:bidi w:val="0"/>
              <w:spacing w:before="20" w:after="20"/>
              <w:jc w:val="center"/>
            </w:pPr>
            <w:r>
              <w:rPr>
                <w:rFonts w:asciiTheme="majorBidi" w:hAnsiTheme="majorBidi" w:cstheme="majorBidi"/>
                <w:sz w:val="16"/>
                <w:szCs w:val="16"/>
              </w:rPr>
              <w:t xml:space="preserve">-0.549</w:t>
            </w:r>
          </w:p>
        </w:tc>
        <w:tc>
          <w:tcPr>
            <w:tcW w:w="913" w:type="dxa"/>
            <w:vAlign w:val="center"/>
          </w:tcPr>
          <w:p>
            <w:pPr>
              <w:bidi w:val="0"/>
              <w:spacing w:before="20" w:after="20"/>
              <w:jc w:val="center"/>
            </w:pPr>
            <w:r>
              <w:rPr>
                <w:rFonts w:asciiTheme="majorBidi" w:hAnsiTheme="majorBidi" w:cstheme="majorBidi"/>
                <w:sz w:val="16"/>
                <w:szCs w:val="16"/>
              </w:rPr>
              <w:t xml:space="preserve">-0.019</w:t>
            </w:r>
          </w:p>
        </w:tc>
        <w:tc>
          <w:tcPr>
            <w:tcW w:w="811" w:type="dxa"/>
            <w:vAlign w:val="center"/>
          </w:tcPr>
          <w:p>
            <w:pPr>
              <w:bidi w:val="0"/>
              <w:spacing w:before="20" w:after="20"/>
              <w:jc w:val="center"/>
            </w:pPr>
            <w:r>
              <w:rPr>
                <w:rFonts w:asciiTheme="majorBidi" w:hAnsiTheme="majorBidi" w:cstheme="majorBidi"/>
                <w:sz w:val="16"/>
                <w:szCs w:val="16"/>
              </w:rPr>
              <w:t xml:space="preserve">0.722</w:t>
            </w:r>
          </w:p>
        </w:tc>
        <w:tc>
          <w:tcPr>
            <w:tcW w:w="811" w:type="dxa"/>
            <w:vAlign w:val="center"/>
          </w:tcPr>
          <w:p>
            <w:pPr>
              <w:bidi w:val="0"/>
              <w:spacing w:before="20" w:after="20"/>
              <w:jc w:val="center"/>
            </w:pPr>
            <w:r>
              <w:rPr>
                <w:rFonts w:asciiTheme="majorBidi" w:hAnsiTheme="majorBidi" w:cstheme="majorBidi"/>
                <w:sz w:val="16"/>
                <w:szCs w:val="16"/>
              </w:rPr>
              <w:t xml:space="preserve">0.979</w:t>
            </w:r>
          </w:p>
        </w:tc>
        <w:tc>
          <w:tcPr>
            <w:tcW w:w="710" w:type="dxa"/>
            <w:vAlign w:val="center"/>
          </w:tcPr>
          <w:p>
            <w:pPr>
              <w:bidi w:val="0"/>
              <w:spacing w:before="20" w:after="20"/>
              <w:jc w:val="center"/>
            </w:pPr>
            <w:r>
              <w:rPr>
                <w:rFonts w:asciiTheme="majorBidi" w:hAnsiTheme="majorBidi" w:cstheme="majorBidi"/>
                <w:sz w:val="16"/>
                <w:szCs w:val="16"/>
              </w:rPr>
              <w:t xml:space="preserve">0.096</w:t>
            </w:r>
          </w:p>
        </w:tc>
        <w:tc>
          <w:tcPr>
            <w:tcW w:w="913" w:type="dxa"/>
            <w:vAlign w:val="center"/>
          </w:tcPr>
          <w:p>
            <w:pPr>
              <w:bidi w:val="0"/>
              <w:spacing w:before="20" w:after="20"/>
              <w:jc w:val="center"/>
            </w:pPr>
            <w:r>
              <w:rPr>
                <w:rFonts w:asciiTheme="majorBidi" w:hAnsiTheme="majorBidi" w:cstheme="majorBidi"/>
                <w:sz w:val="16"/>
                <w:szCs w:val="16"/>
              </w:rPr>
              <w:t xml:space="preserve">10.169</w:t>
            </w:r>
          </w:p>
        </w:tc>
        <w:tc>
          <w:tcPr>
            <w:tcW w:w="812" w:type="dxa"/>
            <w:vAlign w:val="center"/>
          </w:tcPr>
          <w:p>
            <w:pPr>
              <w:bidi w:val="0"/>
              <w:spacing w:before="20" w:after="20"/>
              <w:jc w:val="center"/>
            </w:pPr>
            <w:r>
              <w:rPr>
                <w:rFonts w:asciiTheme="majorBidi" w:hAnsiTheme="majorBidi" w:cstheme="majorBidi"/>
                <w:sz w:val="16"/>
                <w:szCs w:val="16"/>
              </w:rPr>
              <w:t xml:space="preserve">0.522</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Q8</w:t>
            </w:r>
          </w:p>
        </w:tc>
        <w:tc>
          <w:tcPr>
            <w:tcW w:w="913" w:type="dxa"/>
            <w:vAlign w:val="center"/>
          </w:tcPr>
          <w:p>
            <w:pPr>
              <w:bidi w:val="0"/>
              <w:spacing w:before="20" w:after="20"/>
              <w:jc w:val="center"/>
            </w:pPr>
            <w:r>
              <w:rPr>
                <w:rFonts w:asciiTheme="majorBidi" w:hAnsiTheme="majorBidi" w:cstheme="majorBidi"/>
                <w:sz w:val="16"/>
                <w:szCs w:val="16"/>
              </w:rPr>
              <w:t xml:space="preserve">CA</w:t>
            </w:r>
          </w:p>
        </w:tc>
        <w:tc>
          <w:tcPr>
            <w:tcW w:w="811" w:type="dxa"/>
            <w:vAlign w:val="center"/>
          </w:tcPr>
          <w:p>
            <w:pPr>
              <w:bidi w:val="0"/>
              <w:spacing w:before="20" w:after="20"/>
              <w:jc w:val="center"/>
            </w:pPr>
            <w:r>
              <w:rPr>
                <w:rFonts w:asciiTheme="majorBidi" w:hAnsiTheme="majorBidi" w:cstheme="majorBidi"/>
                <w:sz w:val="16"/>
                <w:szCs w:val="16"/>
              </w:rPr>
              <w:t xml:space="preserve">3.401</w:t>
            </w:r>
          </w:p>
        </w:tc>
        <w:tc>
          <w:tcPr>
            <w:tcW w:w="710" w:type="dxa"/>
            <w:vAlign w:val="center"/>
          </w:tcPr>
          <w:p>
            <w:pPr>
              <w:bidi w:val="0"/>
              <w:spacing w:before="20" w:after="20"/>
              <w:jc w:val="center"/>
            </w:pPr>
            <w:r>
              <w:rPr>
                <w:rFonts w:asciiTheme="majorBidi" w:hAnsiTheme="majorBidi" w:cstheme="majorBidi"/>
                <w:sz w:val="16"/>
                <w:szCs w:val="16"/>
              </w:rPr>
              <w:t xml:space="preserve">0.942</w:t>
            </w:r>
          </w:p>
        </w:tc>
        <w:tc>
          <w:tcPr>
            <w:tcW w:w="913" w:type="dxa"/>
            <w:vAlign w:val="center"/>
          </w:tcPr>
          <w:p>
            <w:pPr>
              <w:bidi w:val="0"/>
              <w:spacing w:before="20" w:after="20"/>
              <w:jc w:val="center"/>
            </w:pPr>
            <w:r>
              <w:rPr>
                <w:rFonts w:asciiTheme="majorBidi" w:hAnsiTheme="majorBidi" w:cstheme="majorBidi"/>
                <w:sz w:val="16"/>
                <w:szCs w:val="16"/>
              </w:rPr>
              <w:t xml:space="preserve">-0.335</w:t>
            </w:r>
          </w:p>
        </w:tc>
        <w:tc>
          <w:tcPr>
            <w:tcW w:w="913" w:type="dxa"/>
            <w:vAlign w:val="center"/>
          </w:tcPr>
          <w:p>
            <w:pPr>
              <w:bidi w:val="0"/>
              <w:spacing w:before="20" w:after="20"/>
              <w:jc w:val="center"/>
            </w:pPr>
            <w:r>
              <w:rPr>
                <w:rFonts w:asciiTheme="majorBidi" w:hAnsiTheme="majorBidi" w:cstheme="majorBidi"/>
                <w:sz w:val="16"/>
                <w:szCs w:val="16"/>
              </w:rPr>
              <w:t xml:space="preserve">-0.213</w:t>
            </w:r>
          </w:p>
        </w:tc>
        <w:tc>
          <w:tcPr>
            <w:tcW w:w="811" w:type="dxa"/>
            <w:vAlign w:val="center"/>
          </w:tcPr>
          <w:p>
            <w:pPr>
              <w:bidi w:val="0"/>
              <w:spacing w:before="20" w:after="20"/>
              <w:jc w:val="center"/>
            </w:pPr>
            <w:r>
              <w:rPr>
                <w:rFonts w:asciiTheme="majorBidi" w:hAnsiTheme="majorBidi" w:cstheme="majorBidi"/>
                <w:sz w:val="16"/>
                <w:szCs w:val="16"/>
              </w:rPr>
              <w:t xml:space="preserve">0.796</w:t>
            </w:r>
          </w:p>
        </w:tc>
        <w:tc>
          <w:tcPr>
            <w:tcW w:w="811" w:type="dxa"/>
            <w:vAlign w:val="center"/>
          </w:tcPr>
          <w:p>
            <w:pPr>
              <w:bidi w:val="0"/>
              <w:spacing w:before="20" w:after="20"/>
              <w:jc w:val="center"/>
            </w:pPr>
            <w:r>
              <w:rPr>
                <w:rFonts w:asciiTheme="majorBidi" w:hAnsiTheme="majorBidi" w:cstheme="majorBidi"/>
                <w:sz w:val="16"/>
                <w:szCs w:val="16"/>
              </w:rPr>
              <w:t xml:space="preserve">1.008</w:t>
            </w:r>
          </w:p>
        </w:tc>
        <w:tc>
          <w:tcPr>
            <w:tcW w:w="710" w:type="dxa"/>
            <w:vAlign w:val="center"/>
          </w:tcPr>
          <w:p>
            <w:pPr>
              <w:bidi w:val="0"/>
              <w:spacing w:before="20" w:after="20"/>
              <w:jc w:val="center"/>
            </w:pPr>
            <w:r>
              <w:rPr>
                <w:rFonts w:asciiTheme="majorBidi" w:hAnsiTheme="majorBidi" w:cstheme="majorBidi"/>
                <w:sz w:val="16"/>
                <w:szCs w:val="16"/>
              </w:rPr>
              <w:t xml:space="preserve">0.089</w:t>
            </w:r>
          </w:p>
        </w:tc>
        <w:tc>
          <w:tcPr>
            <w:tcW w:w="913" w:type="dxa"/>
            <w:vAlign w:val="center"/>
          </w:tcPr>
          <w:p>
            <w:pPr>
              <w:bidi w:val="0"/>
              <w:spacing w:before="20" w:after="20"/>
              <w:jc w:val="center"/>
            </w:pPr>
            <w:r>
              <w:rPr>
                <w:rFonts w:asciiTheme="majorBidi" w:hAnsiTheme="majorBidi" w:cstheme="majorBidi"/>
                <w:sz w:val="16"/>
                <w:szCs w:val="16"/>
              </w:rPr>
              <w:t xml:space="preserve">11.357</w:t>
            </w:r>
          </w:p>
        </w:tc>
        <w:tc>
          <w:tcPr>
            <w:tcW w:w="812" w:type="dxa"/>
            <w:vAlign w:val="center"/>
          </w:tcPr>
          <w:p>
            <w:pPr>
              <w:bidi w:val="0"/>
              <w:spacing w:before="20" w:after="20"/>
              <w:jc w:val="center"/>
            </w:pPr>
            <w:r>
              <w:rPr>
                <w:rFonts w:asciiTheme="majorBidi" w:hAnsiTheme="majorBidi" w:cstheme="majorBidi"/>
                <w:sz w:val="16"/>
                <w:szCs w:val="16"/>
              </w:rPr>
              <w:t xml:space="preserve">0.633</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Q9</w:t>
            </w:r>
          </w:p>
        </w:tc>
        <w:tc>
          <w:tcPr>
            <w:tcW w:w="913" w:type="dxa"/>
            <w:vAlign w:val="center"/>
          </w:tcPr>
          <w:p>
            <w:pPr>
              <w:bidi w:val="0"/>
              <w:spacing w:before="20" w:after="20"/>
              <w:jc w:val="center"/>
            </w:pPr>
            <w:r>
              <w:rPr>
                <w:rFonts w:asciiTheme="majorBidi" w:hAnsiTheme="majorBidi" w:cstheme="majorBidi"/>
                <w:sz w:val="16"/>
                <w:szCs w:val="16"/>
              </w:rPr>
              <w:t xml:space="preserve">CA</w:t>
            </w:r>
          </w:p>
        </w:tc>
        <w:tc>
          <w:tcPr>
            <w:tcW w:w="811" w:type="dxa"/>
            <w:vAlign w:val="center"/>
          </w:tcPr>
          <w:p>
            <w:pPr>
              <w:bidi w:val="0"/>
              <w:spacing w:before="20" w:after="20"/>
              <w:jc w:val="center"/>
            </w:pPr>
            <w:r>
              <w:rPr>
                <w:rFonts w:asciiTheme="majorBidi" w:hAnsiTheme="majorBidi" w:cstheme="majorBidi"/>
                <w:sz w:val="16"/>
                <w:szCs w:val="16"/>
              </w:rPr>
              <w:t xml:space="preserve">3.503</w:t>
            </w:r>
          </w:p>
        </w:tc>
        <w:tc>
          <w:tcPr>
            <w:tcW w:w="710" w:type="dxa"/>
            <w:vAlign w:val="center"/>
          </w:tcPr>
          <w:p>
            <w:pPr>
              <w:bidi w:val="0"/>
              <w:spacing w:before="20" w:after="20"/>
              <w:jc w:val="center"/>
            </w:pPr>
            <w:r>
              <w:rPr>
                <w:rFonts w:asciiTheme="majorBidi" w:hAnsiTheme="majorBidi" w:cstheme="majorBidi"/>
                <w:sz w:val="16"/>
                <w:szCs w:val="16"/>
              </w:rPr>
              <w:t xml:space="preserve">0.991</w:t>
            </w:r>
          </w:p>
        </w:tc>
        <w:tc>
          <w:tcPr>
            <w:tcW w:w="913" w:type="dxa"/>
            <w:vAlign w:val="center"/>
          </w:tcPr>
          <w:p>
            <w:pPr>
              <w:bidi w:val="0"/>
              <w:spacing w:before="20" w:after="20"/>
              <w:jc w:val="center"/>
            </w:pPr>
            <w:r>
              <w:rPr>
                <w:rFonts w:asciiTheme="majorBidi" w:hAnsiTheme="majorBidi" w:cstheme="majorBidi"/>
                <w:sz w:val="16"/>
                <w:szCs w:val="16"/>
              </w:rPr>
              <w:t xml:space="preserve">-0.309</w:t>
            </w:r>
          </w:p>
        </w:tc>
        <w:tc>
          <w:tcPr>
            <w:tcW w:w="913" w:type="dxa"/>
            <w:vAlign w:val="center"/>
          </w:tcPr>
          <w:p>
            <w:pPr>
              <w:bidi w:val="0"/>
              <w:spacing w:before="20" w:after="20"/>
              <w:jc w:val="center"/>
            </w:pPr>
            <w:r>
              <w:rPr>
                <w:rFonts w:asciiTheme="majorBidi" w:hAnsiTheme="majorBidi" w:cstheme="majorBidi"/>
                <w:sz w:val="16"/>
                <w:szCs w:val="16"/>
              </w:rPr>
              <w:t xml:space="preserve">-0.333</w:t>
            </w:r>
          </w:p>
        </w:tc>
        <w:tc>
          <w:tcPr>
            <w:tcW w:w="811" w:type="dxa"/>
            <w:vAlign w:val="center"/>
          </w:tcPr>
          <w:p>
            <w:pPr>
              <w:bidi w:val="0"/>
              <w:spacing w:before="20" w:after="20"/>
              <w:jc w:val="center"/>
            </w:pPr>
            <w:r>
              <w:rPr>
                <w:rFonts w:asciiTheme="majorBidi" w:hAnsiTheme="majorBidi" w:cstheme="majorBidi"/>
                <w:sz w:val="16"/>
                <w:szCs w:val="16"/>
              </w:rPr>
              <w:t xml:space="preserve">0.807</w:t>
            </w:r>
          </w:p>
        </w:tc>
        <w:tc>
          <w:tcPr>
            <w:tcW w:w="811" w:type="dxa"/>
            <w:vAlign w:val="center"/>
          </w:tcPr>
          <w:p>
            <w:pPr>
              <w:bidi w:val="0"/>
              <w:spacing w:before="20" w:after="20"/>
              <w:jc w:val="center"/>
            </w:pPr>
            <w:r>
              <w:rPr>
                <w:rFonts w:asciiTheme="majorBidi" w:hAnsiTheme="majorBidi" w:cstheme="majorBidi"/>
                <w:sz w:val="16"/>
                <w:szCs w:val="16"/>
              </w:rPr>
              <w:t xml:space="preserve">1.076</w:t>
            </w:r>
          </w:p>
        </w:tc>
        <w:tc>
          <w:tcPr>
            <w:tcW w:w="710" w:type="dxa"/>
            <w:vAlign w:val="center"/>
          </w:tcPr>
          <w:p>
            <w:pPr>
              <w:bidi w:val="0"/>
              <w:spacing w:before="20" w:after="20"/>
              <w:jc w:val="center"/>
            </w:pPr>
            <w:r>
              <w:rPr>
                <w:rFonts w:asciiTheme="majorBidi" w:hAnsiTheme="majorBidi" w:cstheme="majorBidi"/>
                <w:sz w:val="16"/>
                <w:szCs w:val="16"/>
              </w:rPr>
              <w:t xml:space="preserve">0.093</w:t>
            </w:r>
          </w:p>
        </w:tc>
        <w:tc>
          <w:tcPr>
            <w:tcW w:w="913" w:type="dxa"/>
            <w:vAlign w:val="center"/>
          </w:tcPr>
          <w:p>
            <w:pPr>
              <w:bidi w:val="0"/>
              <w:spacing w:before="20" w:after="20"/>
              <w:jc w:val="center"/>
            </w:pPr>
            <w:r>
              <w:rPr>
                <w:rFonts w:asciiTheme="majorBidi" w:hAnsiTheme="majorBidi" w:cstheme="majorBidi"/>
                <w:sz w:val="16"/>
                <w:szCs w:val="16"/>
              </w:rPr>
              <w:t xml:space="preserve">11.543</w:t>
            </w:r>
          </w:p>
        </w:tc>
        <w:tc>
          <w:tcPr>
            <w:tcW w:w="812" w:type="dxa"/>
            <w:vAlign w:val="center"/>
          </w:tcPr>
          <w:p>
            <w:pPr>
              <w:bidi w:val="0"/>
              <w:spacing w:before="20" w:after="20"/>
              <w:jc w:val="center"/>
            </w:pPr>
            <w:r>
              <w:rPr>
                <w:rFonts w:asciiTheme="majorBidi" w:hAnsiTheme="majorBidi" w:cstheme="majorBidi"/>
                <w:sz w:val="16"/>
                <w:szCs w:val="16"/>
              </w:rPr>
              <w:t xml:space="preserve">0.651</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Q10</w:t>
            </w:r>
          </w:p>
        </w:tc>
        <w:tc>
          <w:tcPr>
            <w:tcW w:w="913" w:type="dxa"/>
            <w:vAlign w:val="center"/>
          </w:tcPr>
          <w:p>
            <w:pPr>
              <w:bidi w:val="0"/>
              <w:spacing w:before="20" w:after="20"/>
              <w:jc w:val="center"/>
            </w:pPr>
            <w:r>
              <w:rPr>
                <w:rFonts w:asciiTheme="majorBidi" w:hAnsiTheme="majorBidi" w:cstheme="majorBidi"/>
                <w:sz w:val="16"/>
                <w:szCs w:val="16"/>
              </w:rPr>
              <w:t xml:space="preserve">FM</w:t>
            </w:r>
          </w:p>
        </w:tc>
        <w:tc>
          <w:tcPr>
            <w:tcW w:w="811" w:type="dxa"/>
            <w:vAlign w:val="center"/>
          </w:tcPr>
          <w:p>
            <w:pPr>
              <w:bidi w:val="0"/>
              <w:spacing w:before="20" w:after="20"/>
              <w:jc w:val="center"/>
            </w:pPr>
            <w:r>
              <w:rPr>
                <w:rFonts w:asciiTheme="majorBidi" w:hAnsiTheme="majorBidi" w:cstheme="majorBidi"/>
                <w:sz w:val="16"/>
                <w:szCs w:val="16"/>
              </w:rPr>
              <w:t xml:space="preserve">3.701</w:t>
            </w:r>
          </w:p>
        </w:tc>
        <w:tc>
          <w:tcPr>
            <w:tcW w:w="710" w:type="dxa"/>
            <w:vAlign w:val="center"/>
          </w:tcPr>
          <w:p>
            <w:pPr>
              <w:bidi w:val="0"/>
              <w:spacing w:before="20" w:after="20"/>
              <w:jc w:val="center"/>
            </w:pPr>
            <w:r>
              <w:rPr>
                <w:rFonts w:asciiTheme="majorBidi" w:hAnsiTheme="majorBidi" w:cstheme="majorBidi"/>
                <w:sz w:val="16"/>
                <w:szCs w:val="16"/>
              </w:rPr>
              <w:t xml:space="preserve">1.019</w:t>
            </w:r>
          </w:p>
        </w:tc>
        <w:tc>
          <w:tcPr>
            <w:tcW w:w="913" w:type="dxa"/>
            <w:vAlign w:val="center"/>
          </w:tcPr>
          <w:p>
            <w:pPr>
              <w:bidi w:val="0"/>
              <w:spacing w:before="20" w:after="20"/>
              <w:jc w:val="center"/>
            </w:pPr>
            <w:r>
              <w:rPr>
                <w:rFonts w:asciiTheme="majorBidi" w:hAnsiTheme="majorBidi" w:cstheme="majorBidi"/>
                <w:sz w:val="16"/>
                <w:szCs w:val="16"/>
              </w:rPr>
              <w:t xml:space="preserve">-0.726</w:t>
            </w:r>
          </w:p>
        </w:tc>
        <w:tc>
          <w:tcPr>
            <w:tcW w:w="913" w:type="dxa"/>
            <w:vAlign w:val="center"/>
          </w:tcPr>
          <w:p>
            <w:pPr>
              <w:bidi w:val="0"/>
              <w:spacing w:before="20" w:after="20"/>
              <w:jc w:val="center"/>
            </w:pPr>
            <w:r>
              <w:rPr>
                <w:rFonts w:asciiTheme="majorBidi" w:hAnsiTheme="majorBidi" w:cstheme="majorBidi"/>
                <w:sz w:val="16"/>
                <w:szCs w:val="16"/>
              </w:rPr>
              <w:t xml:space="preserve">0.198</w:t>
            </w:r>
          </w:p>
        </w:tc>
        <w:tc>
          <w:tcPr>
            <w:tcW w:w="811" w:type="dxa"/>
            <w:vAlign w:val="center"/>
          </w:tcPr>
          <w:p>
            <w:pPr>
              <w:bidi w:val="0"/>
              <w:spacing w:before="20" w:after="20"/>
              <w:jc w:val="center"/>
            </w:pPr>
            <w:r>
              <w:rPr>
                <w:rFonts w:asciiTheme="majorBidi" w:hAnsiTheme="majorBidi" w:cstheme="majorBidi"/>
                <w:sz w:val="16"/>
                <w:szCs w:val="16"/>
              </w:rPr>
              <w:t xml:space="preserve">0.677</w:t>
            </w:r>
          </w:p>
        </w:tc>
        <w:tc>
          <w:tcPr>
            <w:tcW w:w="811" w:type="dxa"/>
            <w:vAlign w:val="center"/>
          </w:tcPr>
          <w:p>
            <w:pPr>
              <w:bidi w:val="0"/>
              <w:spacing w:before="20" w:after="20"/>
              <w:jc w:val="center"/>
            </w:pPr>
            <w:r>
              <w:rPr>
                <w:rFonts w:asciiTheme="majorBidi" w:hAnsiTheme="majorBidi" w:cstheme="majorBidi"/>
                <w:sz w:val="16"/>
                <w:szCs w:val="16"/>
              </w:rPr>
              <w:t xml:space="preserve">1.000</w:t>
            </w:r>
          </w:p>
        </w:tc>
        <w:tc>
          <w:tcPr>
            <w:tcW w:w="710" w:type="dxa"/>
            <w:vAlign w:val="center"/>
          </w:tcPr>
          <w:p>
            <w:pPr>
              <w:bidi w:val="0"/>
              <w:spacing w:before="20" w:after="20"/>
              <w:jc w:val="center"/>
            </w:pPr>
            <w:r>
              <w:rPr>
                <w:rFonts w:asciiTheme="majorBidi" w:hAnsiTheme="majorBidi" w:cstheme="majorBidi"/>
                <w:sz w:val="16"/>
                <w:szCs w:val="16"/>
              </w:rPr>
              <w:t xml:space="preserve">–</w:t>
            </w:r>
          </w:p>
        </w:tc>
        <w:tc>
          <w:tcPr>
            <w:tcW w:w="913" w:type="dxa"/>
            <w:vAlign w:val="center"/>
          </w:tcPr>
          <w:p>
            <w:pPr>
              <w:bidi w:val="0"/>
              <w:spacing w:before="20" w:after="20"/>
              <w:jc w:val="center"/>
            </w:pPr>
            <w:r>
              <w:rPr>
                <w:rFonts w:asciiTheme="majorBidi" w:hAnsiTheme="majorBidi" w:cstheme="majorBidi"/>
                <w:sz w:val="16"/>
                <w:szCs w:val="16"/>
              </w:rPr>
              <w:t xml:space="preserve">–</w:t>
            </w:r>
          </w:p>
        </w:tc>
        <w:tc>
          <w:tcPr>
            <w:tcW w:w="812" w:type="dxa"/>
            <w:vAlign w:val="center"/>
          </w:tcPr>
          <w:p>
            <w:pPr>
              <w:bidi w:val="0"/>
              <w:spacing w:before="20" w:after="20"/>
              <w:jc w:val="center"/>
            </w:pPr>
            <w:r>
              <w:rPr>
                <w:rFonts w:asciiTheme="majorBidi" w:hAnsiTheme="majorBidi" w:cstheme="majorBidi"/>
                <w:sz w:val="16"/>
                <w:szCs w:val="16"/>
              </w:rPr>
              <w:t xml:space="preserve">0.459</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Q11</w:t>
            </w:r>
          </w:p>
        </w:tc>
        <w:tc>
          <w:tcPr>
            <w:tcW w:w="913" w:type="dxa"/>
            <w:vAlign w:val="center"/>
          </w:tcPr>
          <w:p>
            <w:pPr>
              <w:bidi w:val="0"/>
              <w:spacing w:before="20" w:after="20"/>
              <w:jc w:val="center"/>
            </w:pPr>
            <w:r>
              <w:rPr>
                <w:rFonts w:asciiTheme="majorBidi" w:hAnsiTheme="majorBidi" w:cstheme="majorBidi"/>
                <w:sz w:val="16"/>
                <w:szCs w:val="16"/>
              </w:rPr>
              <w:t xml:space="preserve">FM</w:t>
            </w:r>
          </w:p>
        </w:tc>
        <w:tc>
          <w:tcPr>
            <w:tcW w:w="811" w:type="dxa"/>
            <w:vAlign w:val="center"/>
          </w:tcPr>
          <w:p>
            <w:pPr>
              <w:bidi w:val="0"/>
              <w:spacing w:before="20" w:after="20"/>
              <w:jc w:val="center"/>
            </w:pPr>
            <w:r>
              <w:rPr>
                <w:rFonts w:asciiTheme="majorBidi" w:hAnsiTheme="majorBidi" w:cstheme="majorBidi"/>
                <w:sz w:val="16"/>
                <w:szCs w:val="16"/>
              </w:rPr>
              <w:t xml:space="preserve">3.674</w:t>
            </w:r>
          </w:p>
        </w:tc>
        <w:tc>
          <w:tcPr>
            <w:tcW w:w="710" w:type="dxa"/>
            <w:vAlign w:val="center"/>
          </w:tcPr>
          <w:p>
            <w:pPr>
              <w:bidi w:val="0"/>
              <w:spacing w:before="20" w:after="20"/>
              <w:jc w:val="center"/>
            </w:pPr>
            <w:r>
              <w:rPr>
                <w:rFonts w:asciiTheme="majorBidi" w:hAnsiTheme="majorBidi" w:cstheme="majorBidi"/>
                <w:sz w:val="16"/>
                <w:szCs w:val="16"/>
              </w:rPr>
              <w:t xml:space="preserve">1.008</w:t>
            </w:r>
          </w:p>
        </w:tc>
        <w:tc>
          <w:tcPr>
            <w:tcW w:w="913" w:type="dxa"/>
            <w:vAlign w:val="center"/>
          </w:tcPr>
          <w:p>
            <w:pPr>
              <w:bidi w:val="0"/>
              <w:spacing w:before="20" w:after="20"/>
              <w:jc w:val="center"/>
            </w:pPr>
            <w:r>
              <w:rPr>
                <w:rFonts w:asciiTheme="majorBidi" w:hAnsiTheme="majorBidi" w:cstheme="majorBidi"/>
                <w:sz w:val="16"/>
                <w:szCs w:val="16"/>
              </w:rPr>
              <w:t xml:space="preserve">-0.453</w:t>
            </w:r>
          </w:p>
        </w:tc>
        <w:tc>
          <w:tcPr>
            <w:tcW w:w="913" w:type="dxa"/>
            <w:vAlign w:val="center"/>
          </w:tcPr>
          <w:p>
            <w:pPr>
              <w:bidi w:val="0"/>
              <w:spacing w:before="20" w:after="20"/>
              <w:jc w:val="center"/>
            </w:pPr>
            <w:r>
              <w:rPr>
                <w:rFonts w:asciiTheme="majorBidi" w:hAnsiTheme="majorBidi" w:cstheme="majorBidi"/>
                <w:sz w:val="16"/>
                <w:szCs w:val="16"/>
              </w:rPr>
              <w:t xml:space="preserve">-0.349</w:t>
            </w:r>
          </w:p>
        </w:tc>
        <w:tc>
          <w:tcPr>
            <w:tcW w:w="811" w:type="dxa"/>
            <w:vAlign w:val="center"/>
          </w:tcPr>
          <w:p>
            <w:pPr>
              <w:bidi w:val="0"/>
              <w:spacing w:before="20" w:after="20"/>
              <w:jc w:val="center"/>
            </w:pPr>
            <w:r>
              <w:rPr>
                <w:rFonts w:asciiTheme="majorBidi" w:hAnsiTheme="majorBidi" w:cstheme="majorBidi"/>
                <w:sz w:val="16"/>
                <w:szCs w:val="16"/>
              </w:rPr>
              <w:t xml:space="preserve">0.748</w:t>
            </w:r>
          </w:p>
        </w:tc>
        <w:tc>
          <w:tcPr>
            <w:tcW w:w="811" w:type="dxa"/>
            <w:vAlign w:val="center"/>
          </w:tcPr>
          <w:p>
            <w:pPr>
              <w:bidi w:val="0"/>
              <w:spacing w:before="20" w:after="20"/>
              <w:jc w:val="center"/>
            </w:pPr>
            <w:r>
              <w:rPr>
                <w:rFonts w:asciiTheme="majorBidi" w:hAnsiTheme="majorBidi" w:cstheme="majorBidi"/>
                <w:sz w:val="16"/>
                <w:szCs w:val="16"/>
              </w:rPr>
              <w:t xml:space="preserve">1.093</w:t>
            </w:r>
          </w:p>
        </w:tc>
        <w:tc>
          <w:tcPr>
            <w:tcW w:w="710" w:type="dxa"/>
            <w:vAlign w:val="center"/>
          </w:tcPr>
          <w:p>
            <w:pPr>
              <w:bidi w:val="0"/>
              <w:spacing w:before="20" w:after="20"/>
              <w:jc w:val="center"/>
            </w:pPr>
            <w:r>
              <w:rPr>
                <w:rFonts w:asciiTheme="majorBidi" w:hAnsiTheme="majorBidi" w:cstheme="majorBidi"/>
                <w:sz w:val="16"/>
                <w:szCs w:val="16"/>
              </w:rPr>
              <w:t xml:space="preserve">0.130</w:t>
            </w:r>
          </w:p>
        </w:tc>
        <w:tc>
          <w:tcPr>
            <w:tcW w:w="913" w:type="dxa"/>
            <w:vAlign w:val="center"/>
          </w:tcPr>
          <w:p>
            <w:pPr>
              <w:bidi w:val="0"/>
              <w:spacing w:before="20" w:after="20"/>
              <w:jc w:val="center"/>
            </w:pPr>
            <w:r>
              <w:rPr>
                <w:rFonts w:asciiTheme="majorBidi" w:hAnsiTheme="majorBidi" w:cstheme="majorBidi"/>
                <w:sz w:val="16"/>
                <w:szCs w:val="16"/>
              </w:rPr>
              <w:t xml:space="preserve">8.419</w:t>
            </w:r>
          </w:p>
        </w:tc>
        <w:tc>
          <w:tcPr>
            <w:tcW w:w="812" w:type="dxa"/>
            <w:vAlign w:val="center"/>
          </w:tcPr>
          <w:p>
            <w:pPr>
              <w:bidi w:val="0"/>
              <w:spacing w:before="20" w:after="20"/>
              <w:jc w:val="center"/>
            </w:pPr>
            <w:r>
              <w:rPr>
                <w:rFonts w:asciiTheme="majorBidi" w:hAnsiTheme="majorBidi" w:cstheme="majorBidi"/>
                <w:sz w:val="16"/>
                <w:szCs w:val="16"/>
              </w:rPr>
              <w:t xml:space="preserve">0.559</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Q12</w:t>
            </w:r>
          </w:p>
        </w:tc>
        <w:tc>
          <w:tcPr>
            <w:tcW w:w="913" w:type="dxa"/>
            <w:vAlign w:val="center"/>
          </w:tcPr>
          <w:p>
            <w:pPr>
              <w:bidi w:val="0"/>
              <w:spacing w:before="20" w:after="20"/>
              <w:jc w:val="center"/>
            </w:pPr>
            <w:r>
              <w:rPr>
                <w:rFonts w:asciiTheme="majorBidi" w:hAnsiTheme="majorBidi" w:cstheme="majorBidi"/>
                <w:sz w:val="16"/>
                <w:szCs w:val="16"/>
              </w:rPr>
              <w:t xml:space="preserve">FM</w:t>
            </w:r>
          </w:p>
        </w:tc>
        <w:tc>
          <w:tcPr>
            <w:tcW w:w="811" w:type="dxa"/>
            <w:vAlign w:val="center"/>
          </w:tcPr>
          <w:p>
            <w:pPr>
              <w:bidi w:val="0"/>
              <w:spacing w:before="20" w:after="20"/>
              <w:jc w:val="center"/>
            </w:pPr>
            <w:r>
              <w:rPr>
                <w:rFonts w:asciiTheme="majorBidi" w:hAnsiTheme="majorBidi" w:cstheme="majorBidi"/>
                <w:sz w:val="16"/>
                <w:szCs w:val="16"/>
              </w:rPr>
              <w:t xml:space="preserve">3.567</w:t>
            </w:r>
          </w:p>
        </w:tc>
        <w:tc>
          <w:tcPr>
            <w:tcW w:w="710" w:type="dxa"/>
            <w:vAlign w:val="center"/>
          </w:tcPr>
          <w:p>
            <w:pPr>
              <w:bidi w:val="0"/>
              <w:spacing w:before="20" w:after="20"/>
              <w:jc w:val="center"/>
            </w:pPr>
            <w:r>
              <w:rPr>
                <w:rFonts w:asciiTheme="majorBidi" w:hAnsiTheme="majorBidi" w:cstheme="majorBidi"/>
                <w:sz w:val="16"/>
                <w:szCs w:val="16"/>
              </w:rPr>
              <w:t xml:space="preserve">0.950</w:t>
            </w:r>
          </w:p>
        </w:tc>
        <w:tc>
          <w:tcPr>
            <w:tcW w:w="913" w:type="dxa"/>
            <w:vAlign w:val="center"/>
          </w:tcPr>
          <w:p>
            <w:pPr>
              <w:bidi w:val="0"/>
              <w:spacing w:before="20" w:after="20"/>
              <w:jc w:val="center"/>
            </w:pPr>
            <w:r>
              <w:rPr>
                <w:rFonts w:asciiTheme="majorBidi" w:hAnsiTheme="majorBidi" w:cstheme="majorBidi"/>
                <w:sz w:val="16"/>
                <w:szCs w:val="16"/>
              </w:rPr>
              <w:t xml:space="preserve">-0.289</w:t>
            </w:r>
          </w:p>
        </w:tc>
        <w:tc>
          <w:tcPr>
            <w:tcW w:w="913" w:type="dxa"/>
            <w:vAlign w:val="center"/>
          </w:tcPr>
          <w:p>
            <w:pPr>
              <w:bidi w:val="0"/>
              <w:spacing w:before="20" w:after="20"/>
              <w:jc w:val="center"/>
            </w:pPr>
            <w:r>
              <w:rPr>
                <w:rFonts w:asciiTheme="majorBidi" w:hAnsiTheme="majorBidi" w:cstheme="majorBidi"/>
                <w:sz w:val="16"/>
                <w:szCs w:val="16"/>
              </w:rPr>
              <w:t xml:space="preserve">-0.348</w:t>
            </w:r>
          </w:p>
        </w:tc>
        <w:tc>
          <w:tcPr>
            <w:tcW w:w="811" w:type="dxa"/>
            <w:vAlign w:val="center"/>
          </w:tcPr>
          <w:p>
            <w:pPr>
              <w:bidi w:val="0"/>
              <w:spacing w:before="20" w:after="20"/>
              <w:jc w:val="center"/>
            </w:pPr>
            <w:r>
              <w:rPr>
                <w:rFonts w:asciiTheme="majorBidi" w:hAnsiTheme="majorBidi" w:cstheme="majorBidi"/>
                <w:sz w:val="16"/>
                <w:szCs w:val="16"/>
              </w:rPr>
              <w:t xml:space="preserve">0.718</w:t>
            </w:r>
          </w:p>
        </w:tc>
        <w:tc>
          <w:tcPr>
            <w:tcW w:w="811" w:type="dxa"/>
            <w:vAlign w:val="center"/>
          </w:tcPr>
          <w:p>
            <w:pPr>
              <w:bidi w:val="0"/>
              <w:spacing w:before="20" w:after="20"/>
              <w:jc w:val="center"/>
            </w:pPr>
            <w:r>
              <w:rPr>
                <w:rFonts w:asciiTheme="majorBidi" w:hAnsiTheme="majorBidi" w:cstheme="majorBidi"/>
                <w:sz w:val="16"/>
                <w:szCs w:val="16"/>
              </w:rPr>
              <w:t xml:space="preserve">0.989</w:t>
            </w:r>
          </w:p>
        </w:tc>
        <w:tc>
          <w:tcPr>
            <w:tcW w:w="710" w:type="dxa"/>
            <w:vAlign w:val="center"/>
          </w:tcPr>
          <w:p>
            <w:pPr>
              <w:bidi w:val="0"/>
              <w:spacing w:before="20" w:after="20"/>
              <w:jc w:val="center"/>
            </w:pPr>
            <w:r>
              <w:rPr>
                <w:rFonts w:asciiTheme="majorBidi" w:hAnsiTheme="majorBidi" w:cstheme="majorBidi"/>
                <w:sz w:val="16"/>
                <w:szCs w:val="16"/>
              </w:rPr>
              <w:t xml:space="preserve">0.121</w:t>
            </w:r>
          </w:p>
        </w:tc>
        <w:tc>
          <w:tcPr>
            <w:tcW w:w="913" w:type="dxa"/>
            <w:vAlign w:val="center"/>
          </w:tcPr>
          <w:p>
            <w:pPr>
              <w:bidi w:val="0"/>
              <w:spacing w:before="20" w:after="20"/>
              <w:jc w:val="center"/>
            </w:pPr>
            <w:r>
              <w:rPr>
                <w:rFonts w:asciiTheme="majorBidi" w:hAnsiTheme="majorBidi" w:cstheme="majorBidi"/>
                <w:sz w:val="16"/>
                <w:szCs w:val="16"/>
              </w:rPr>
              <w:t xml:space="preserve">8.174</w:t>
            </w:r>
          </w:p>
        </w:tc>
        <w:tc>
          <w:tcPr>
            <w:tcW w:w="812" w:type="dxa"/>
            <w:vAlign w:val="center"/>
          </w:tcPr>
          <w:p>
            <w:pPr>
              <w:bidi w:val="0"/>
              <w:spacing w:before="20" w:after="20"/>
              <w:jc w:val="center"/>
            </w:pPr>
            <w:r>
              <w:rPr>
                <w:rFonts w:asciiTheme="majorBidi" w:hAnsiTheme="majorBidi" w:cstheme="majorBidi"/>
                <w:sz w:val="16"/>
                <w:szCs w:val="16"/>
              </w:rPr>
              <w:t xml:space="preserve">0.516</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Q13</w:t>
            </w:r>
          </w:p>
        </w:tc>
        <w:tc>
          <w:tcPr>
            <w:tcW w:w="913" w:type="dxa"/>
            <w:vAlign w:val="center"/>
          </w:tcPr>
          <w:p>
            <w:pPr>
              <w:bidi w:val="0"/>
              <w:spacing w:before="20" w:after="20"/>
              <w:jc w:val="center"/>
            </w:pPr>
            <w:r>
              <w:rPr>
                <w:rFonts w:asciiTheme="majorBidi" w:hAnsiTheme="majorBidi" w:cstheme="majorBidi"/>
                <w:sz w:val="16"/>
                <w:szCs w:val="16"/>
              </w:rPr>
              <w:t xml:space="preserve">FM</w:t>
            </w:r>
          </w:p>
        </w:tc>
        <w:tc>
          <w:tcPr>
            <w:tcW w:w="811" w:type="dxa"/>
            <w:vAlign w:val="center"/>
          </w:tcPr>
          <w:p>
            <w:pPr>
              <w:bidi w:val="0"/>
              <w:spacing w:before="20" w:after="20"/>
              <w:jc w:val="center"/>
            </w:pPr>
            <w:r>
              <w:rPr>
                <w:rFonts w:asciiTheme="majorBidi" w:hAnsiTheme="majorBidi" w:cstheme="majorBidi"/>
                <w:sz w:val="16"/>
                <w:szCs w:val="16"/>
              </w:rPr>
              <w:t xml:space="preserve">3.508</w:t>
            </w:r>
          </w:p>
        </w:tc>
        <w:tc>
          <w:tcPr>
            <w:tcW w:w="710" w:type="dxa"/>
            <w:vAlign w:val="center"/>
          </w:tcPr>
          <w:p>
            <w:pPr>
              <w:bidi w:val="0"/>
              <w:spacing w:before="20" w:after="20"/>
              <w:jc w:val="center"/>
            </w:pPr>
            <w:r>
              <w:rPr>
                <w:rFonts w:asciiTheme="majorBidi" w:hAnsiTheme="majorBidi" w:cstheme="majorBidi"/>
                <w:sz w:val="16"/>
                <w:szCs w:val="16"/>
              </w:rPr>
              <w:t xml:space="preserve">0.964</w:t>
            </w:r>
          </w:p>
        </w:tc>
        <w:tc>
          <w:tcPr>
            <w:tcW w:w="913" w:type="dxa"/>
            <w:vAlign w:val="center"/>
          </w:tcPr>
          <w:p>
            <w:pPr>
              <w:bidi w:val="0"/>
              <w:spacing w:before="20" w:after="20"/>
              <w:jc w:val="center"/>
            </w:pPr>
            <w:r>
              <w:rPr>
                <w:rFonts w:asciiTheme="majorBidi" w:hAnsiTheme="majorBidi" w:cstheme="majorBidi"/>
                <w:sz w:val="16"/>
                <w:szCs w:val="16"/>
              </w:rPr>
              <w:t xml:space="preserve">-0.406</w:t>
            </w:r>
          </w:p>
        </w:tc>
        <w:tc>
          <w:tcPr>
            <w:tcW w:w="913" w:type="dxa"/>
            <w:vAlign w:val="center"/>
          </w:tcPr>
          <w:p>
            <w:pPr>
              <w:bidi w:val="0"/>
              <w:spacing w:before="20" w:after="20"/>
              <w:jc w:val="center"/>
            </w:pPr>
            <w:r>
              <w:rPr>
                <w:rFonts w:asciiTheme="majorBidi" w:hAnsiTheme="majorBidi" w:cstheme="majorBidi"/>
                <w:sz w:val="16"/>
                <w:szCs w:val="16"/>
              </w:rPr>
              <w:t xml:space="preserve">-0.160</w:t>
            </w:r>
          </w:p>
        </w:tc>
        <w:tc>
          <w:tcPr>
            <w:tcW w:w="811" w:type="dxa"/>
            <w:vAlign w:val="center"/>
          </w:tcPr>
          <w:p>
            <w:pPr>
              <w:bidi w:val="0"/>
              <w:spacing w:before="20" w:after="20"/>
              <w:jc w:val="center"/>
            </w:pPr>
            <w:r>
              <w:rPr>
                <w:rFonts w:asciiTheme="majorBidi" w:hAnsiTheme="majorBidi" w:cstheme="majorBidi"/>
                <w:sz w:val="16"/>
                <w:szCs w:val="16"/>
              </w:rPr>
              <w:t xml:space="preserve">0.678</w:t>
            </w:r>
          </w:p>
        </w:tc>
        <w:tc>
          <w:tcPr>
            <w:tcW w:w="811" w:type="dxa"/>
            <w:vAlign w:val="center"/>
          </w:tcPr>
          <w:p>
            <w:pPr>
              <w:bidi w:val="0"/>
              <w:spacing w:before="20" w:after="20"/>
              <w:jc w:val="center"/>
            </w:pPr>
            <w:r>
              <w:rPr>
                <w:rFonts w:asciiTheme="majorBidi" w:hAnsiTheme="majorBidi" w:cstheme="majorBidi"/>
                <w:sz w:val="16"/>
                <w:szCs w:val="16"/>
              </w:rPr>
              <w:t xml:space="preserve">0.947</w:t>
            </w:r>
          </w:p>
        </w:tc>
        <w:tc>
          <w:tcPr>
            <w:tcW w:w="710" w:type="dxa"/>
            <w:vAlign w:val="center"/>
          </w:tcPr>
          <w:p>
            <w:pPr>
              <w:bidi w:val="0"/>
              <w:spacing w:before="20" w:after="20"/>
              <w:jc w:val="center"/>
            </w:pPr>
            <w:r>
              <w:rPr>
                <w:rFonts w:asciiTheme="majorBidi" w:hAnsiTheme="majorBidi" w:cstheme="majorBidi"/>
                <w:sz w:val="16"/>
                <w:szCs w:val="16"/>
              </w:rPr>
              <w:t xml:space="preserve">0.121</w:t>
            </w:r>
          </w:p>
        </w:tc>
        <w:tc>
          <w:tcPr>
            <w:tcW w:w="913" w:type="dxa"/>
            <w:vAlign w:val="center"/>
          </w:tcPr>
          <w:p>
            <w:pPr>
              <w:bidi w:val="0"/>
              <w:spacing w:before="20" w:after="20"/>
              <w:jc w:val="center"/>
            </w:pPr>
            <w:r>
              <w:rPr>
                <w:rFonts w:asciiTheme="majorBidi" w:hAnsiTheme="majorBidi" w:cstheme="majorBidi"/>
                <w:sz w:val="16"/>
                <w:szCs w:val="16"/>
              </w:rPr>
              <w:t xml:space="preserve">7.810</w:t>
            </w:r>
          </w:p>
        </w:tc>
        <w:tc>
          <w:tcPr>
            <w:tcW w:w="812" w:type="dxa"/>
            <w:vAlign w:val="center"/>
          </w:tcPr>
          <w:p>
            <w:pPr>
              <w:bidi w:val="0"/>
              <w:spacing w:before="20" w:after="20"/>
              <w:jc w:val="center"/>
            </w:pPr>
            <w:r>
              <w:rPr>
                <w:rFonts w:asciiTheme="majorBidi" w:hAnsiTheme="majorBidi" w:cstheme="majorBidi"/>
                <w:sz w:val="16"/>
                <w:szCs w:val="16"/>
              </w:rPr>
              <w:t xml:space="preserve">0.460</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Z1</w:t>
            </w:r>
          </w:p>
        </w:tc>
        <w:tc>
          <w:tcPr>
            <w:tcW w:w="913" w:type="dxa"/>
            <w:vAlign w:val="center"/>
          </w:tcPr>
          <w:p>
            <w:pPr>
              <w:bidi w:val="0"/>
              <w:spacing w:before="20" w:after="20"/>
              <w:jc w:val="center"/>
            </w:pPr>
            <w:r>
              <w:rPr>
                <w:rFonts w:asciiTheme="majorBidi" w:hAnsiTheme="majorBidi" w:cstheme="majorBidi"/>
                <w:sz w:val="16"/>
                <w:szCs w:val="16"/>
              </w:rPr>
              <w:t xml:space="preserve">ORG</w:t>
            </w:r>
          </w:p>
        </w:tc>
        <w:tc>
          <w:tcPr>
            <w:tcW w:w="811" w:type="dxa"/>
            <w:vAlign w:val="center"/>
          </w:tcPr>
          <w:p>
            <w:pPr>
              <w:bidi w:val="0"/>
              <w:spacing w:before="20" w:after="20"/>
              <w:jc w:val="center"/>
            </w:pPr>
            <w:r>
              <w:rPr>
                <w:rFonts w:asciiTheme="majorBidi" w:hAnsiTheme="majorBidi" w:cstheme="majorBidi"/>
                <w:sz w:val="16"/>
                <w:szCs w:val="16"/>
              </w:rPr>
              <w:t xml:space="preserve">3.882</w:t>
            </w:r>
          </w:p>
        </w:tc>
        <w:tc>
          <w:tcPr>
            <w:tcW w:w="710" w:type="dxa"/>
            <w:vAlign w:val="center"/>
          </w:tcPr>
          <w:p>
            <w:pPr>
              <w:bidi w:val="0"/>
              <w:spacing w:before="20" w:after="20"/>
              <w:jc w:val="center"/>
            </w:pPr>
            <w:r>
              <w:rPr>
                <w:rFonts w:asciiTheme="majorBidi" w:hAnsiTheme="majorBidi" w:cstheme="majorBidi"/>
                <w:sz w:val="16"/>
                <w:szCs w:val="16"/>
              </w:rPr>
              <w:t xml:space="preserve">0.960</w:t>
            </w:r>
          </w:p>
        </w:tc>
        <w:tc>
          <w:tcPr>
            <w:tcW w:w="913" w:type="dxa"/>
            <w:vAlign w:val="center"/>
          </w:tcPr>
          <w:p>
            <w:pPr>
              <w:bidi w:val="0"/>
              <w:spacing w:before="20" w:after="20"/>
              <w:jc w:val="center"/>
            </w:pPr>
            <w:r>
              <w:rPr>
                <w:rFonts w:asciiTheme="majorBidi" w:hAnsiTheme="majorBidi" w:cstheme="majorBidi"/>
                <w:sz w:val="16"/>
                <w:szCs w:val="16"/>
              </w:rPr>
              <w:t xml:space="preserve">-0.609</w:t>
            </w:r>
          </w:p>
        </w:tc>
        <w:tc>
          <w:tcPr>
            <w:tcW w:w="913" w:type="dxa"/>
            <w:vAlign w:val="center"/>
          </w:tcPr>
          <w:p>
            <w:pPr>
              <w:bidi w:val="0"/>
              <w:spacing w:before="20" w:after="20"/>
              <w:jc w:val="center"/>
            </w:pPr>
            <w:r>
              <w:rPr>
                <w:rFonts w:asciiTheme="majorBidi" w:hAnsiTheme="majorBidi" w:cstheme="majorBidi"/>
                <w:sz w:val="16"/>
                <w:szCs w:val="16"/>
              </w:rPr>
              <w:t xml:space="preserve">-0.192</w:t>
            </w:r>
          </w:p>
        </w:tc>
        <w:tc>
          <w:tcPr>
            <w:tcW w:w="811" w:type="dxa"/>
            <w:vAlign w:val="center"/>
          </w:tcPr>
          <w:p>
            <w:pPr>
              <w:bidi w:val="0"/>
              <w:spacing w:before="20" w:after="20"/>
              <w:jc w:val="center"/>
            </w:pPr>
            <w:r>
              <w:rPr>
                <w:rFonts w:asciiTheme="majorBidi" w:hAnsiTheme="majorBidi" w:cstheme="majorBidi"/>
                <w:sz w:val="16"/>
                <w:szCs w:val="16"/>
              </w:rPr>
              <w:t xml:space="preserve">0.816</w:t>
            </w:r>
          </w:p>
        </w:tc>
        <w:tc>
          <w:tcPr>
            <w:tcW w:w="811" w:type="dxa"/>
            <w:vAlign w:val="center"/>
          </w:tcPr>
          <w:p>
            <w:pPr>
              <w:bidi w:val="0"/>
              <w:spacing w:before="20" w:after="20"/>
              <w:jc w:val="center"/>
            </w:pPr>
            <w:r>
              <w:rPr>
                <w:rFonts w:asciiTheme="majorBidi" w:hAnsiTheme="majorBidi" w:cstheme="majorBidi"/>
                <w:sz w:val="16"/>
                <w:szCs w:val="16"/>
              </w:rPr>
              <w:t xml:space="preserve">1.000</w:t>
            </w:r>
          </w:p>
        </w:tc>
        <w:tc>
          <w:tcPr>
            <w:tcW w:w="710" w:type="dxa"/>
            <w:vAlign w:val="center"/>
          </w:tcPr>
          <w:p>
            <w:pPr>
              <w:bidi w:val="0"/>
              <w:spacing w:before="20" w:after="20"/>
              <w:jc w:val="center"/>
            </w:pPr>
            <w:r>
              <w:rPr>
                <w:rFonts w:asciiTheme="majorBidi" w:hAnsiTheme="majorBidi" w:cstheme="majorBidi"/>
                <w:sz w:val="16"/>
                <w:szCs w:val="16"/>
              </w:rPr>
              <w:t xml:space="preserve">–</w:t>
            </w:r>
          </w:p>
        </w:tc>
        <w:tc>
          <w:tcPr>
            <w:tcW w:w="913" w:type="dxa"/>
            <w:vAlign w:val="center"/>
          </w:tcPr>
          <w:p>
            <w:pPr>
              <w:bidi w:val="0"/>
              <w:spacing w:before="20" w:after="20"/>
              <w:jc w:val="center"/>
            </w:pPr>
            <w:r>
              <w:rPr>
                <w:rFonts w:asciiTheme="majorBidi" w:hAnsiTheme="majorBidi" w:cstheme="majorBidi"/>
                <w:sz w:val="16"/>
                <w:szCs w:val="16"/>
              </w:rPr>
              <w:t xml:space="preserve">–</w:t>
            </w:r>
          </w:p>
        </w:tc>
        <w:tc>
          <w:tcPr>
            <w:tcW w:w="812" w:type="dxa"/>
            <w:vAlign w:val="center"/>
          </w:tcPr>
          <w:p>
            <w:pPr>
              <w:bidi w:val="0"/>
              <w:spacing w:before="20" w:after="20"/>
              <w:jc w:val="center"/>
            </w:pPr>
            <w:r>
              <w:rPr>
                <w:rFonts w:asciiTheme="majorBidi" w:hAnsiTheme="majorBidi" w:cstheme="majorBidi"/>
                <w:sz w:val="16"/>
                <w:szCs w:val="16"/>
              </w:rPr>
              <w:t xml:space="preserve">0.667</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Z2</w:t>
            </w:r>
          </w:p>
        </w:tc>
        <w:tc>
          <w:tcPr>
            <w:tcW w:w="913" w:type="dxa"/>
            <w:vAlign w:val="center"/>
          </w:tcPr>
          <w:p>
            <w:pPr>
              <w:bidi w:val="0"/>
              <w:spacing w:before="20" w:after="20"/>
              <w:jc w:val="center"/>
            </w:pPr>
            <w:r>
              <w:rPr>
                <w:rFonts w:asciiTheme="majorBidi" w:hAnsiTheme="majorBidi" w:cstheme="majorBidi"/>
                <w:sz w:val="16"/>
                <w:szCs w:val="16"/>
              </w:rPr>
              <w:t xml:space="preserve">ORG</w:t>
            </w:r>
          </w:p>
        </w:tc>
        <w:tc>
          <w:tcPr>
            <w:tcW w:w="811" w:type="dxa"/>
            <w:vAlign w:val="center"/>
          </w:tcPr>
          <w:p>
            <w:pPr>
              <w:bidi w:val="0"/>
              <w:spacing w:before="20" w:after="20"/>
              <w:jc w:val="center"/>
            </w:pPr>
            <w:r>
              <w:rPr>
                <w:rFonts w:asciiTheme="majorBidi" w:hAnsiTheme="majorBidi" w:cstheme="majorBidi"/>
                <w:sz w:val="16"/>
                <w:szCs w:val="16"/>
              </w:rPr>
              <w:t xml:space="preserve">3.642</w:t>
            </w:r>
          </w:p>
        </w:tc>
        <w:tc>
          <w:tcPr>
            <w:tcW w:w="710" w:type="dxa"/>
            <w:vAlign w:val="center"/>
          </w:tcPr>
          <w:p>
            <w:pPr>
              <w:bidi w:val="0"/>
              <w:spacing w:before="20" w:after="20"/>
              <w:jc w:val="center"/>
            </w:pPr>
            <w:r>
              <w:rPr>
                <w:rFonts w:asciiTheme="majorBidi" w:hAnsiTheme="majorBidi" w:cstheme="majorBidi"/>
                <w:sz w:val="16"/>
                <w:szCs w:val="16"/>
              </w:rPr>
              <w:t xml:space="preserve">1.055</w:t>
            </w:r>
          </w:p>
        </w:tc>
        <w:tc>
          <w:tcPr>
            <w:tcW w:w="913" w:type="dxa"/>
            <w:vAlign w:val="center"/>
          </w:tcPr>
          <w:p>
            <w:pPr>
              <w:bidi w:val="0"/>
              <w:spacing w:before="20" w:after="20"/>
              <w:jc w:val="center"/>
            </w:pPr>
            <w:r>
              <w:rPr>
                <w:rFonts w:asciiTheme="majorBidi" w:hAnsiTheme="majorBidi" w:cstheme="majorBidi"/>
                <w:sz w:val="16"/>
                <w:szCs w:val="16"/>
              </w:rPr>
              <w:t xml:space="preserve">-0.462</w:t>
            </w:r>
          </w:p>
        </w:tc>
        <w:tc>
          <w:tcPr>
            <w:tcW w:w="913" w:type="dxa"/>
            <w:vAlign w:val="center"/>
          </w:tcPr>
          <w:p>
            <w:pPr>
              <w:bidi w:val="0"/>
              <w:spacing w:before="20" w:after="20"/>
              <w:jc w:val="center"/>
            </w:pPr>
            <w:r>
              <w:rPr>
                <w:rFonts w:asciiTheme="majorBidi" w:hAnsiTheme="majorBidi" w:cstheme="majorBidi"/>
                <w:sz w:val="16"/>
                <w:szCs w:val="16"/>
              </w:rPr>
              <w:t xml:space="preserve">-0.263</w:t>
            </w:r>
          </w:p>
        </w:tc>
        <w:tc>
          <w:tcPr>
            <w:tcW w:w="811" w:type="dxa"/>
            <w:vAlign w:val="center"/>
          </w:tcPr>
          <w:p>
            <w:pPr>
              <w:bidi w:val="0"/>
              <w:spacing w:before="20" w:after="20"/>
              <w:jc w:val="center"/>
            </w:pPr>
            <w:r>
              <w:rPr>
                <w:rFonts w:asciiTheme="majorBidi" w:hAnsiTheme="majorBidi" w:cstheme="majorBidi"/>
                <w:sz w:val="16"/>
                <w:szCs w:val="16"/>
              </w:rPr>
              <w:t xml:space="preserve">0.856</w:t>
            </w:r>
          </w:p>
        </w:tc>
        <w:tc>
          <w:tcPr>
            <w:tcW w:w="811" w:type="dxa"/>
            <w:vAlign w:val="center"/>
          </w:tcPr>
          <w:p>
            <w:pPr>
              <w:bidi w:val="0"/>
              <w:spacing w:before="20" w:after="20"/>
              <w:jc w:val="center"/>
            </w:pPr>
            <w:r>
              <w:rPr>
                <w:rFonts w:asciiTheme="majorBidi" w:hAnsiTheme="majorBidi" w:cstheme="majorBidi"/>
                <w:sz w:val="16"/>
                <w:szCs w:val="16"/>
              </w:rPr>
              <w:t xml:space="preserve">1.153</w:t>
            </w:r>
          </w:p>
        </w:tc>
        <w:tc>
          <w:tcPr>
            <w:tcW w:w="710" w:type="dxa"/>
            <w:vAlign w:val="center"/>
          </w:tcPr>
          <w:p>
            <w:pPr>
              <w:bidi w:val="0"/>
              <w:spacing w:before="20" w:after="20"/>
              <w:jc w:val="center"/>
            </w:pPr>
            <w:r>
              <w:rPr>
                <w:rFonts w:asciiTheme="majorBidi" w:hAnsiTheme="majorBidi" w:cstheme="majorBidi"/>
                <w:sz w:val="16"/>
                <w:szCs w:val="16"/>
              </w:rPr>
              <w:t xml:space="preserve">0.081</w:t>
            </w:r>
          </w:p>
        </w:tc>
        <w:tc>
          <w:tcPr>
            <w:tcW w:w="913" w:type="dxa"/>
            <w:vAlign w:val="center"/>
          </w:tcPr>
          <w:p>
            <w:pPr>
              <w:bidi w:val="0"/>
              <w:spacing w:before="20" w:after="20"/>
              <w:jc w:val="center"/>
            </w:pPr>
            <w:r>
              <w:rPr>
                <w:rFonts w:asciiTheme="majorBidi" w:hAnsiTheme="majorBidi" w:cstheme="majorBidi"/>
                <w:sz w:val="16"/>
                <w:szCs w:val="16"/>
              </w:rPr>
              <w:t xml:space="preserve">14.153</w:t>
            </w:r>
          </w:p>
        </w:tc>
        <w:tc>
          <w:tcPr>
            <w:tcW w:w="812" w:type="dxa"/>
            <w:vAlign w:val="center"/>
          </w:tcPr>
          <w:p>
            <w:pPr>
              <w:bidi w:val="0"/>
              <w:spacing w:before="20" w:after="20"/>
              <w:jc w:val="center"/>
            </w:pPr>
            <w:r>
              <w:rPr>
                <w:rFonts w:asciiTheme="majorBidi" w:hAnsiTheme="majorBidi" w:cstheme="majorBidi"/>
                <w:sz w:val="16"/>
                <w:szCs w:val="16"/>
              </w:rPr>
              <w:t xml:space="preserve">0.733</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Z3</w:t>
            </w:r>
          </w:p>
        </w:tc>
        <w:tc>
          <w:tcPr>
            <w:tcW w:w="913" w:type="dxa"/>
            <w:vAlign w:val="center"/>
          </w:tcPr>
          <w:p>
            <w:pPr>
              <w:bidi w:val="0"/>
              <w:spacing w:before="20" w:after="20"/>
              <w:jc w:val="center"/>
            </w:pPr>
            <w:r>
              <w:rPr>
                <w:rFonts w:asciiTheme="majorBidi" w:hAnsiTheme="majorBidi" w:cstheme="majorBidi"/>
                <w:sz w:val="16"/>
                <w:szCs w:val="16"/>
              </w:rPr>
              <w:t xml:space="preserve">ORG</w:t>
            </w:r>
          </w:p>
        </w:tc>
        <w:tc>
          <w:tcPr>
            <w:tcW w:w="811" w:type="dxa"/>
            <w:vAlign w:val="center"/>
          </w:tcPr>
          <w:p>
            <w:pPr>
              <w:bidi w:val="0"/>
              <w:spacing w:before="20" w:after="20"/>
              <w:jc w:val="center"/>
            </w:pPr>
            <w:r>
              <w:rPr>
                <w:rFonts w:asciiTheme="majorBidi" w:hAnsiTheme="majorBidi" w:cstheme="majorBidi"/>
                <w:sz w:val="16"/>
                <w:szCs w:val="16"/>
              </w:rPr>
              <w:t xml:space="preserve">3.567</w:t>
            </w:r>
          </w:p>
        </w:tc>
        <w:tc>
          <w:tcPr>
            <w:tcW w:w="710" w:type="dxa"/>
            <w:vAlign w:val="center"/>
          </w:tcPr>
          <w:p>
            <w:pPr>
              <w:bidi w:val="0"/>
              <w:spacing w:before="20" w:after="20"/>
              <w:jc w:val="center"/>
            </w:pPr>
            <w:r>
              <w:rPr>
                <w:rFonts w:asciiTheme="majorBidi" w:hAnsiTheme="majorBidi" w:cstheme="majorBidi"/>
                <w:sz w:val="16"/>
                <w:szCs w:val="16"/>
              </w:rPr>
              <w:t xml:space="preserve">1.102</w:t>
            </w:r>
          </w:p>
        </w:tc>
        <w:tc>
          <w:tcPr>
            <w:tcW w:w="913" w:type="dxa"/>
            <w:vAlign w:val="center"/>
          </w:tcPr>
          <w:p>
            <w:pPr>
              <w:bidi w:val="0"/>
              <w:spacing w:before="20" w:after="20"/>
              <w:jc w:val="center"/>
            </w:pPr>
            <w:r>
              <w:rPr>
                <w:rFonts w:asciiTheme="majorBidi" w:hAnsiTheme="majorBidi" w:cstheme="majorBidi"/>
                <w:sz w:val="16"/>
                <w:szCs w:val="16"/>
              </w:rPr>
              <w:t xml:space="preserve">-0.415</w:t>
            </w:r>
          </w:p>
        </w:tc>
        <w:tc>
          <w:tcPr>
            <w:tcW w:w="913" w:type="dxa"/>
            <w:vAlign w:val="center"/>
          </w:tcPr>
          <w:p>
            <w:pPr>
              <w:bidi w:val="0"/>
              <w:spacing w:before="20" w:after="20"/>
              <w:jc w:val="center"/>
            </w:pPr>
            <w:r>
              <w:rPr>
                <w:rFonts w:asciiTheme="majorBidi" w:hAnsiTheme="majorBidi" w:cstheme="majorBidi"/>
                <w:sz w:val="16"/>
                <w:szCs w:val="16"/>
              </w:rPr>
              <w:t xml:space="preserve">-0.418</w:t>
            </w:r>
          </w:p>
        </w:tc>
        <w:tc>
          <w:tcPr>
            <w:tcW w:w="811" w:type="dxa"/>
            <w:vAlign w:val="center"/>
          </w:tcPr>
          <w:p>
            <w:pPr>
              <w:bidi w:val="0"/>
              <w:spacing w:before="20" w:after="20"/>
              <w:jc w:val="center"/>
            </w:pPr>
            <w:r>
              <w:rPr>
                <w:rFonts w:asciiTheme="majorBidi" w:hAnsiTheme="majorBidi" w:cstheme="majorBidi"/>
                <w:sz w:val="16"/>
                <w:szCs w:val="16"/>
              </w:rPr>
              <w:t xml:space="preserve">0.834</w:t>
            </w:r>
          </w:p>
        </w:tc>
        <w:tc>
          <w:tcPr>
            <w:tcW w:w="811" w:type="dxa"/>
            <w:vAlign w:val="center"/>
          </w:tcPr>
          <w:p>
            <w:pPr>
              <w:bidi w:val="0"/>
              <w:spacing w:before="20" w:after="20"/>
              <w:jc w:val="center"/>
            </w:pPr>
            <w:r>
              <w:rPr>
                <w:rFonts w:asciiTheme="majorBidi" w:hAnsiTheme="majorBidi" w:cstheme="majorBidi"/>
                <w:sz w:val="16"/>
                <w:szCs w:val="16"/>
              </w:rPr>
              <w:t xml:space="preserve">1.173</w:t>
            </w:r>
          </w:p>
        </w:tc>
        <w:tc>
          <w:tcPr>
            <w:tcW w:w="710" w:type="dxa"/>
            <w:vAlign w:val="center"/>
          </w:tcPr>
          <w:p>
            <w:pPr>
              <w:bidi w:val="0"/>
              <w:spacing w:before="20" w:after="20"/>
              <w:jc w:val="center"/>
            </w:pPr>
            <w:r>
              <w:rPr>
                <w:rFonts w:asciiTheme="majorBidi" w:hAnsiTheme="majorBidi" w:cstheme="majorBidi"/>
                <w:sz w:val="16"/>
                <w:szCs w:val="16"/>
              </w:rPr>
              <w:t xml:space="preserve">0.086</w:t>
            </w:r>
          </w:p>
        </w:tc>
        <w:tc>
          <w:tcPr>
            <w:tcW w:w="913" w:type="dxa"/>
            <w:vAlign w:val="center"/>
          </w:tcPr>
          <w:p>
            <w:pPr>
              <w:bidi w:val="0"/>
              <w:spacing w:before="20" w:after="20"/>
              <w:jc w:val="center"/>
            </w:pPr>
            <w:r>
              <w:rPr>
                <w:rFonts w:asciiTheme="majorBidi" w:hAnsiTheme="majorBidi" w:cstheme="majorBidi"/>
                <w:sz w:val="16"/>
                <w:szCs w:val="16"/>
              </w:rPr>
              <w:t xml:space="preserve">13.601</w:t>
            </w:r>
          </w:p>
        </w:tc>
        <w:tc>
          <w:tcPr>
            <w:tcW w:w="812" w:type="dxa"/>
            <w:vAlign w:val="center"/>
          </w:tcPr>
          <w:p>
            <w:pPr>
              <w:bidi w:val="0"/>
              <w:spacing w:before="20" w:after="20"/>
              <w:jc w:val="center"/>
            </w:pPr>
            <w:r>
              <w:rPr>
                <w:rFonts w:asciiTheme="majorBidi" w:hAnsiTheme="majorBidi" w:cstheme="majorBidi"/>
                <w:sz w:val="16"/>
                <w:szCs w:val="16"/>
              </w:rPr>
              <w:t xml:space="preserve">0.696</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Z4</w:t>
            </w:r>
          </w:p>
        </w:tc>
        <w:tc>
          <w:tcPr>
            <w:tcW w:w="913" w:type="dxa"/>
            <w:vAlign w:val="center"/>
          </w:tcPr>
          <w:p>
            <w:pPr>
              <w:bidi w:val="0"/>
              <w:spacing w:before="20" w:after="20"/>
              <w:jc w:val="center"/>
            </w:pPr>
            <w:r>
              <w:rPr>
                <w:rFonts w:asciiTheme="majorBidi" w:hAnsiTheme="majorBidi" w:cstheme="majorBidi"/>
                <w:sz w:val="16"/>
                <w:szCs w:val="16"/>
              </w:rPr>
              <w:t xml:space="preserve">ORG</w:t>
            </w:r>
          </w:p>
        </w:tc>
        <w:tc>
          <w:tcPr>
            <w:tcW w:w="811" w:type="dxa"/>
            <w:vAlign w:val="center"/>
          </w:tcPr>
          <w:p>
            <w:pPr>
              <w:bidi w:val="0"/>
              <w:spacing w:before="20" w:after="20"/>
              <w:jc w:val="center"/>
            </w:pPr>
            <w:r>
              <w:rPr>
                <w:rFonts w:asciiTheme="majorBidi" w:hAnsiTheme="majorBidi" w:cstheme="majorBidi"/>
                <w:sz w:val="16"/>
                <w:szCs w:val="16"/>
              </w:rPr>
              <w:t xml:space="preserve">3.471</w:t>
            </w:r>
          </w:p>
        </w:tc>
        <w:tc>
          <w:tcPr>
            <w:tcW w:w="710" w:type="dxa"/>
            <w:vAlign w:val="center"/>
          </w:tcPr>
          <w:p>
            <w:pPr>
              <w:bidi w:val="0"/>
              <w:spacing w:before="20" w:after="20"/>
              <w:jc w:val="center"/>
            </w:pPr>
            <w:r>
              <w:rPr>
                <w:rFonts w:asciiTheme="majorBidi" w:hAnsiTheme="majorBidi" w:cstheme="majorBidi"/>
                <w:sz w:val="16"/>
                <w:szCs w:val="16"/>
              </w:rPr>
              <w:t xml:space="preserve">1.038</w:t>
            </w:r>
          </w:p>
        </w:tc>
        <w:tc>
          <w:tcPr>
            <w:tcW w:w="913" w:type="dxa"/>
            <w:vAlign w:val="center"/>
          </w:tcPr>
          <w:p>
            <w:pPr>
              <w:bidi w:val="0"/>
              <w:spacing w:before="20" w:after="20"/>
              <w:jc w:val="center"/>
            </w:pPr>
            <w:r>
              <w:rPr>
                <w:rFonts w:asciiTheme="majorBidi" w:hAnsiTheme="majorBidi" w:cstheme="majorBidi"/>
                <w:sz w:val="16"/>
                <w:szCs w:val="16"/>
              </w:rPr>
              <w:t xml:space="preserve">-0.430</w:t>
            </w:r>
          </w:p>
        </w:tc>
        <w:tc>
          <w:tcPr>
            <w:tcW w:w="913" w:type="dxa"/>
            <w:vAlign w:val="center"/>
          </w:tcPr>
          <w:p>
            <w:pPr>
              <w:bidi w:val="0"/>
              <w:spacing w:before="20" w:after="20"/>
              <w:jc w:val="center"/>
            </w:pPr>
            <w:r>
              <w:rPr>
                <w:rFonts w:asciiTheme="majorBidi" w:hAnsiTheme="majorBidi" w:cstheme="majorBidi"/>
                <w:sz w:val="16"/>
                <w:szCs w:val="16"/>
              </w:rPr>
              <w:t xml:space="preserve">-0.064</w:t>
            </w:r>
          </w:p>
        </w:tc>
        <w:tc>
          <w:tcPr>
            <w:tcW w:w="811" w:type="dxa"/>
            <w:vAlign w:val="center"/>
          </w:tcPr>
          <w:p>
            <w:pPr>
              <w:bidi w:val="0"/>
              <w:spacing w:before="20" w:after="20"/>
              <w:jc w:val="center"/>
            </w:pPr>
            <w:r>
              <w:rPr>
                <w:rFonts w:asciiTheme="majorBidi" w:hAnsiTheme="majorBidi" w:cstheme="majorBidi"/>
                <w:sz w:val="16"/>
                <w:szCs w:val="16"/>
              </w:rPr>
              <w:t xml:space="preserve">0.830</w:t>
            </w:r>
          </w:p>
        </w:tc>
        <w:tc>
          <w:tcPr>
            <w:tcW w:w="811" w:type="dxa"/>
            <w:vAlign w:val="center"/>
          </w:tcPr>
          <w:p>
            <w:pPr>
              <w:bidi w:val="0"/>
              <w:spacing w:before="20" w:after="20"/>
              <w:jc w:val="center"/>
            </w:pPr>
            <w:r>
              <w:rPr>
                <w:rFonts w:asciiTheme="majorBidi" w:hAnsiTheme="majorBidi" w:cstheme="majorBidi"/>
                <w:sz w:val="16"/>
                <w:szCs w:val="16"/>
              </w:rPr>
              <w:t xml:space="preserve">1.099</w:t>
            </w:r>
          </w:p>
        </w:tc>
        <w:tc>
          <w:tcPr>
            <w:tcW w:w="710" w:type="dxa"/>
            <w:vAlign w:val="center"/>
          </w:tcPr>
          <w:p>
            <w:pPr>
              <w:bidi w:val="0"/>
              <w:spacing w:before="20" w:after="20"/>
              <w:jc w:val="center"/>
            </w:pPr>
            <w:r>
              <w:rPr>
                <w:rFonts w:asciiTheme="majorBidi" w:hAnsiTheme="majorBidi" w:cstheme="majorBidi"/>
                <w:sz w:val="16"/>
                <w:szCs w:val="16"/>
              </w:rPr>
              <w:t xml:space="preserve">0.081</w:t>
            </w:r>
          </w:p>
        </w:tc>
        <w:tc>
          <w:tcPr>
            <w:tcW w:w="913" w:type="dxa"/>
            <w:vAlign w:val="center"/>
          </w:tcPr>
          <w:p>
            <w:pPr>
              <w:bidi w:val="0"/>
              <w:spacing w:before="20" w:after="20"/>
              <w:jc w:val="center"/>
            </w:pPr>
            <w:r>
              <w:rPr>
                <w:rFonts w:asciiTheme="majorBidi" w:hAnsiTheme="majorBidi" w:cstheme="majorBidi"/>
                <w:sz w:val="16"/>
                <w:szCs w:val="16"/>
              </w:rPr>
              <w:t xml:space="preserve">13.493</w:t>
            </w:r>
          </w:p>
        </w:tc>
        <w:tc>
          <w:tcPr>
            <w:tcW w:w="812" w:type="dxa"/>
            <w:vAlign w:val="center"/>
          </w:tcPr>
          <w:p>
            <w:pPr>
              <w:bidi w:val="0"/>
              <w:spacing w:before="20" w:after="20"/>
              <w:jc w:val="center"/>
            </w:pPr>
            <w:r>
              <w:rPr>
                <w:rFonts w:asciiTheme="majorBidi" w:hAnsiTheme="majorBidi" w:cstheme="majorBidi"/>
                <w:sz w:val="16"/>
                <w:szCs w:val="16"/>
              </w:rPr>
              <w:t xml:space="preserve">0.688</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Z5</w:t>
            </w:r>
          </w:p>
        </w:tc>
        <w:tc>
          <w:tcPr>
            <w:tcW w:w="913" w:type="dxa"/>
            <w:vAlign w:val="center"/>
          </w:tcPr>
          <w:p>
            <w:pPr>
              <w:bidi w:val="0"/>
              <w:spacing w:before="20" w:after="20"/>
              <w:jc w:val="center"/>
            </w:pPr>
            <w:r>
              <w:rPr>
                <w:rFonts w:asciiTheme="majorBidi" w:hAnsiTheme="majorBidi" w:cstheme="majorBidi"/>
                <w:sz w:val="16"/>
                <w:szCs w:val="16"/>
              </w:rPr>
              <w:t xml:space="preserve">ORG</w:t>
            </w:r>
          </w:p>
        </w:tc>
        <w:tc>
          <w:tcPr>
            <w:tcW w:w="811" w:type="dxa"/>
            <w:vAlign w:val="center"/>
          </w:tcPr>
          <w:p>
            <w:pPr>
              <w:bidi w:val="0"/>
              <w:spacing w:before="20" w:after="20"/>
              <w:jc w:val="center"/>
            </w:pPr>
            <w:r>
              <w:rPr>
                <w:rFonts w:asciiTheme="majorBidi" w:hAnsiTheme="majorBidi" w:cstheme="majorBidi"/>
                <w:sz w:val="16"/>
                <w:szCs w:val="16"/>
              </w:rPr>
              <w:t xml:space="preserve">3.695</w:t>
            </w:r>
          </w:p>
        </w:tc>
        <w:tc>
          <w:tcPr>
            <w:tcW w:w="710" w:type="dxa"/>
            <w:vAlign w:val="center"/>
          </w:tcPr>
          <w:p>
            <w:pPr>
              <w:bidi w:val="0"/>
              <w:spacing w:before="20" w:after="20"/>
              <w:jc w:val="center"/>
            </w:pPr>
            <w:r>
              <w:rPr>
                <w:rFonts w:asciiTheme="majorBidi" w:hAnsiTheme="majorBidi" w:cstheme="majorBidi"/>
                <w:sz w:val="16"/>
                <w:szCs w:val="16"/>
              </w:rPr>
              <w:t xml:space="preserve">1.036</w:t>
            </w:r>
          </w:p>
        </w:tc>
        <w:tc>
          <w:tcPr>
            <w:tcW w:w="913" w:type="dxa"/>
            <w:vAlign w:val="center"/>
          </w:tcPr>
          <w:p>
            <w:pPr>
              <w:bidi w:val="0"/>
              <w:spacing w:before="20" w:after="20"/>
              <w:jc w:val="center"/>
            </w:pPr>
            <w:r>
              <w:rPr>
                <w:rFonts w:asciiTheme="majorBidi" w:hAnsiTheme="majorBidi" w:cstheme="majorBidi"/>
                <w:sz w:val="16"/>
                <w:szCs w:val="16"/>
              </w:rPr>
              <w:t xml:space="preserve">-0.563</w:t>
            </w:r>
          </w:p>
        </w:tc>
        <w:tc>
          <w:tcPr>
            <w:tcW w:w="913" w:type="dxa"/>
            <w:vAlign w:val="center"/>
          </w:tcPr>
          <w:p>
            <w:pPr>
              <w:bidi w:val="0"/>
              <w:spacing w:before="20" w:after="20"/>
              <w:jc w:val="center"/>
            </w:pPr>
            <w:r>
              <w:rPr>
                <w:rFonts w:asciiTheme="majorBidi" w:hAnsiTheme="majorBidi" w:cstheme="majorBidi"/>
                <w:sz w:val="16"/>
                <w:szCs w:val="16"/>
              </w:rPr>
              <w:t xml:space="preserve">-0.274</w:t>
            </w:r>
          </w:p>
        </w:tc>
        <w:tc>
          <w:tcPr>
            <w:tcW w:w="811" w:type="dxa"/>
            <w:vAlign w:val="center"/>
          </w:tcPr>
          <w:p>
            <w:pPr>
              <w:bidi w:val="0"/>
              <w:spacing w:before="20" w:after="20"/>
              <w:jc w:val="center"/>
            </w:pPr>
            <w:r>
              <w:rPr>
                <w:rFonts w:asciiTheme="majorBidi" w:hAnsiTheme="majorBidi" w:cstheme="majorBidi"/>
                <w:sz w:val="16"/>
                <w:szCs w:val="16"/>
              </w:rPr>
              <w:t xml:space="preserve">0.826</w:t>
            </w:r>
          </w:p>
        </w:tc>
        <w:tc>
          <w:tcPr>
            <w:tcW w:w="811" w:type="dxa"/>
            <w:vAlign w:val="center"/>
          </w:tcPr>
          <w:p>
            <w:pPr>
              <w:bidi w:val="0"/>
              <w:spacing w:before="20" w:after="20"/>
              <w:jc w:val="center"/>
            </w:pPr>
            <w:r>
              <w:rPr>
                <w:rFonts w:asciiTheme="majorBidi" w:hAnsiTheme="majorBidi" w:cstheme="majorBidi"/>
                <w:sz w:val="16"/>
                <w:szCs w:val="16"/>
              </w:rPr>
              <w:t xml:space="preserve">1.092</w:t>
            </w:r>
          </w:p>
        </w:tc>
        <w:tc>
          <w:tcPr>
            <w:tcW w:w="710" w:type="dxa"/>
            <w:vAlign w:val="center"/>
          </w:tcPr>
          <w:p>
            <w:pPr>
              <w:bidi w:val="0"/>
              <w:spacing w:before="20" w:after="20"/>
              <w:jc w:val="center"/>
            </w:pPr>
            <w:r>
              <w:rPr>
                <w:rFonts w:asciiTheme="majorBidi" w:hAnsiTheme="majorBidi" w:cstheme="majorBidi"/>
                <w:sz w:val="16"/>
                <w:szCs w:val="16"/>
              </w:rPr>
              <w:t xml:space="preserve">0.081</w:t>
            </w:r>
          </w:p>
        </w:tc>
        <w:tc>
          <w:tcPr>
            <w:tcW w:w="913" w:type="dxa"/>
            <w:vAlign w:val="center"/>
          </w:tcPr>
          <w:p>
            <w:pPr>
              <w:bidi w:val="0"/>
              <w:spacing w:before="20" w:after="20"/>
              <w:jc w:val="center"/>
            </w:pPr>
            <w:r>
              <w:rPr>
                <w:rFonts w:asciiTheme="majorBidi" w:hAnsiTheme="majorBidi" w:cstheme="majorBidi"/>
                <w:sz w:val="16"/>
                <w:szCs w:val="16"/>
              </w:rPr>
              <w:t xml:space="preserve">13.402</w:t>
            </w:r>
          </w:p>
        </w:tc>
        <w:tc>
          <w:tcPr>
            <w:tcW w:w="812" w:type="dxa"/>
            <w:vAlign w:val="center"/>
          </w:tcPr>
          <w:p>
            <w:pPr>
              <w:bidi w:val="0"/>
              <w:spacing w:before="20" w:after="20"/>
              <w:jc w:val="center"/>
            </w:pPr>
            <w:r>
              <w:rPr>
                <w:rFonts w:asciiTheme="majorBidi" w:hAnsiTheme="majorBidi" w:cstheme="majorBidi"/>
                <w:sz w:val="16"/>
                <w:szCs w:val="16"/>
              </w:rPr>
              <w:t xml:space="preserve">0.682</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Z6</w:t>
            </w:r>
          </w:p>
        </w:tc>
        <w:tc>
          <w:tcPr>
            <w:tcW w:w="913" w:type="dxa"/>
            <w:vAlign w:val="center"/>
          </w:tcPr>
          <w:p>
            <w:pPr>
              <w:bidi w:val="0"/>
              <w:spacing w:before="20" w:after="20"/>
              <w:jc w:val="center"/>
            </w:pPr>
            <w:r>
              <w:rPr>
                <w:rFonts w:asciiTheme="majorBidi" w:hAnsiTheme="majorBidi" w:cstheme="majorBidi"/>
                <w:sz w:val="16"/>
                <w:szCs w:val="16"/>
              </w:rPr>
              <w:t xml:space="preserve">ORG</w:t>
            </w:r>
          </w:p>
        </w:tc>
        <w:tc>
          <w:tcPr>
            <w:tcW w:w="811" w:type="dxa"/>
            <w:vAlign w:val="center"/>
          </w:tcPr>
          <w:p>
            <w:pPr>
              <w:bidi w:val="0"/>
              <w:spacing w:before="20" w:after="20"/>
              <w:jc w:val="center"/>
            </w:pPr>
            <w:r>
              <w:rPr>
                <w:rFonts w:asciiTheme="majorBidi" w:hAnsiTheme="majorBidi" w:cstheme="majorBidi"/>
                <w:sz w:val="16"/>
                <w:szCs w:val="16"/>
              </w:rPr>
              <w:t xml:space="preserve">3.535</w:t>
            </w:r>
          </w:p>
        </w:tc>
        <w:tc>
          <w:tcPr>
            <w:tcW w:w="710" w:type="dxa"/>
            <w:vAlign w:val="center"/>
          </w:tcPr>
          <w:p>
            <w:pPr>
              <w:bidi w:val="0"/>
              <w:spacing w:before="20" w:after="20"/>
              <w:jc w:val="center"/>
            </w:pPr>
            <w:r>
              <w:rPr>
                <w:rFonts w:asciiTheme="majorBidi" w:hAnsiTheme="majorBidi" w:cstheme="majorBidi"/>
                <w:sz w:val="16"/>
                <w:szCs w:val="16"/>
              </w:rPr>
              <w:t xml:space="preserve">1.137</w:t>
            </w:r>
          </w:p>
        </w:tc>
        <w:tc>
          <w:tcPr>
            <w:tcW w:w="913" w:type="dxa"/>
            <w:vAlign w:val="center"/>
          </w:tcPr>
          <w:p>
            <w:pPr>
              <w:bidi w:val="0"/>
              <w:spacing w:before="20" w:after="20"/>
              <w:jc w:val="center"/>
            </w:pPr>
            <w:r>
              <w:rPr>
                <w:rFonts w:asciiTheme="majorBidi" w:hAnsiTheme="majorBidi" w:cstheme="majorBidi"/>
                <w:sz w:val="16"/>
                <w:szCs w:val="16"/>
              </w:rPr>
              <w:t xml:space="preserve">-0.430</w:t>
            </w:r>
          </w:p>
        </w:tc>
        <w:tc>
          <w:tcPr>
            <w:tcW w:w="913" w:type="dxa"/>
            <w:vAlign w:val="center"/>
          </w:tcPr>
          <w:p>
            <w:pPr>
              <w:bidi w:val="0"/>
              <w:spacing w:before="20" w:after="20"/>
              <w:jc w:val="center"/>
            </w:pPr>
            <w:r>
              <w:rPr>
                <w:rFonts w:asciiTheme="majorBidi" w:hAnsiTheme="majorBidi" w:cstheme="majorBidi"/>
                <w:sz w:val="16"/>
                <w:szCs w:val="16"/>
              </w:rPr>
              <w:t xml:space="preserve">-0.635</w:t>
            </w:r>
          </w:p>
        </w:tc>
        <w:tc>
          <w:tcPr>
            <w:tcW w:w="811" w:type="dxa"/>
            <w:vAlign w:val="center"/>
          </w:tcPr>
          <w:p>
            <w:pPr>
              <w:bidi w:val="0"/>
              <w:spacing w:before="20" w:after="20"/>
              <w:jc w:val="center"/>
            </w:pPr>
            <w:r>
              <w:rPr>
                <w:rFonts w:asciiTheme="majorBidi" w:hAnsiTheme="majorBidi" w:cstheme="majorBidi"/>
                <w:sz w:val="16"/>
                <w:szCs w:val="16"/>
              </w:rPr>
              <w:t xml:space="preserve">0.873</w:t>
            </w:r>
          </w:p>
        </w:tc>
        <w:tc>
          <w:tcPr>
            <w:tcW w:w="811" w:type="dxa"/>
            <w:vAlign w:val="center"/>
          </w:tcPr>
          <w:p>
            <w:pPr>
              <w:bidi w:val="0"/>
              <w:spacing w:before="20" w:after="20"/>
              <w:jc w:val="center"/>
            </w:pPr>
            <w:r>
              <w:rPr>
                <w:rFonts w:asciiTheme="majorBidi" w:hAnsiTheme="majorBidi" w:cstheme="majorBidi"/>
                <w:sz w:val="16"/>
                <w:szCs w:val="16"/>
              </w:rPr>
              <w:t xml:space="preserve">1.267</w:t>
            </w:r>
          </w:p>
        </w:tc>
        <w:tc>
          <w:tcPr>
            <w:tcW w:w="710" w:type="dxa"/>
            <w:vAlign w:val="center"/>
          </w:tcPr>
          <w:p>
            <w:pPr>
              <w:bidi w:val="0"/>
              <w:spacing w:before="20" w:after="20"/>
              <w:jc w:val="center"/>
            </w:pPr>
            <w:r>
              <w:rPr>
                <w:rFonts w:asciiTheme="majorBidi" w:hAnsiTheme="majorBidi" w:cstheme="majorBidi"/>
                <w:sz w:val="16"/>
                <w:szCs w:val="16"/>
              </w:rPr>
              <w:t xml:space="preserve">0.087</w:t>
            </w:r>
          </w:p>
        </w:tc>
        <w:tc>
          <w:tcPr>
            <w:tcW w:w="913" w:type="dxa"/>
            <w:vAlign w:val="center"/>
          </w:tcPr>
          <w:p>
            <w:pPr>
              <w:bidi w:val="0"/>
              <w:spacing w:before="20" w:after="20"/>
              <w:jc w:val="center"/>
            </w:pPr>
            <w:r>
              <w:rPr>
                <w:rFonts w:asciiTheme="majorBidi" w:hAnsiTheme="majorBidi" w:cstheme="majorBidi"/>
                <w:sz w:val="16"/>
                <w:szCs w:val="16"/>
              </w:rPr>
              <w:t xml:space="preserve">14.587</w:t>
            </w:r>
          </w:p>
        </w:tc>
        <w:tc>
          <w:tcPr>
            <w:tcW w:w="812" w:type="dxa"/>
            <w:vAlign w:val="center"/>
          </w:tcPr>
          <w:p>
            <w:pPr>
              <w:bidi w:val="0"/>
              <w:spacing w:before="20" w:after="20"/>
              <w:jc w:val="center"/>
            </w:pPr>
            <w:r>
              <w:rPr>
                <w:rFonts w:asciiTheme="majorBidi" w:hAnsiTheme="majorBidi" w:cstheme="majorBidi"/>
                <w:sz w:val="16"/>
                <w:szCs w:val="16"/>
              </w:rPr>
              <w:t xml:space="preserve">0.763</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Z7</w:t>
            </w:r>
          </w:p>
        </w:tc>
        <w:tc>
          <w:tcPr>
            <w:tcW w:w="913" w:type="dxa"/>
            <w:vAlign w:val="center"/>
          </w:tcPr>
          <w:p>
            <w:pPr>
              <w:bidi w:val="0"/>
              <w:spacing w:before="20" w:after="20"/>
              <w:jc w:val="center"/>
            </w:pPr>
            <w:r>
              <w:rPr>
                <w:rFonts w:asciiTheme="majorBidi" w:hAnsiTheme="majorBidi" w:cstheme="majorBidi"/>
                <w:sz w:val="16"/>
                <w:szCs w:val="16"/>
              </w:rPr>
              <w:t xml:space="preserve">ORG</w:t>
            </w:r>
          </w:p>
        </w:tc>
        <w:tc>
          <w:tcPr>
            <w:tcW w:w="811" w:type="dxa"/>
            <w:vAlign w:val="center"/>
          </w:tcPr>
          <w:p>
            <w:pPr>
              <w:bidi w:val="0"/>
              <w:spacing w:before="20" w:after="20"/>
              <w:jc w:val="center"/>
            </w:pPr>
            <w:r>
              <w:rPr>
                <w:rFonts w:asciiTheme="majorBidi" w:hAnsiTheme="majorBidi" w:cstheme="majorBidi"/>
                <w:sz w:val="16"/>
                <w:szCs w:val="16"/>
              </w:rPr>
              <w:t xml:space="preserve">3.877</w:t>
            </w:r>
          </w:p>
        </w:tc>
        <w:tc>
          <w:tcPr>
            <w:tcW w:w="710" w:type="dxa"/>
            <w:vAlign w:val="center"/>
          </w:tcPr>
          <w:p>
            <w:pPr>
              <w:bidi w:val="0"/>
              <w:spacing w:before="20" w:after="20"/>
              <w:jc w:val="center"/>
            </w:pPr>
            <w:r>
              <w:rPr>
                <w:rFonts w:asciiTheme="majorBidi" w:hAnsiTheme="majorBidi" w:cstheme="majorBidi"/>
                <w:sz w:val="16"/>
                <w:szCs w:val="16"/>
              </w:rPr>
              <w:t xml:space="preserve">0.995</w:t>
            </w:r>
          </w:p>
        </w:tc>
        <w:tc>
          <w:tcPr>
            <w:tcW w:w="913" w:type="dxa"/>
            <w:vAlign w:val="center"/>
          </w:tcPr>
          <w:p>
            <w:pPr>
              <w:bidi w:val="0"/>
              <w:spacing w:before="20" w:after="20"/>
              <w:jc w:val="center"/>
            </w:pPr>
            <w:r>
              <w:rPr>
                <w:rFonts w:asciiTheme="majorBidi" w:hAnsiTheme="majorBidi" w:cstheme="majorBidi"/>
                <w:sz w:val="16"/>
                <w:szCs w:val="16"/>
              </w:rPr>
              <w:t xml:space="preserve">-0.544</w:t>
            </w:r>
          </w:p>
        </w:tc>
        <w:tc>
          <w:tcPr>
            <w:tcW w:w="913" w:type="dxa"/>
            <w:vAlign w:val="center"/>
          </w:tcPr>
          <w:p>
            <w:pPr>
              <w:bidi w:val="0"/>
              <w:spacing w:before="20" w:after="20"/>
              <w:jc w:val="center"/>
            </w:pPr>
            <w:r>
              <w:rPr>
                <w:rFonts w:asciiTheme="majorBidi" w:hAnsiTheme="majorBidi" w:cstheme="majorBidi"/>
                <w:sz w:val="16"/>
                <w:szCs w:val="16"/>
              </w:rPr>
              <w:t xml:space="preserve">-0.457</w:t>
            </w:r>
          </w:p>
        </w:tc>
        <w:tc>
          <w:tcPr>
            <w:tcW w:w="811" w:type="dxa"/>
            <w:vAlign w:val="center"/>
          </w:tcPr>
          <w:p>
            <w:pPr>
              <w:bidi w:val="0"/>
              <w:spacing w:before="20" w:after="20"/>
              <w:jc w:val="center"/>
            </w:pPr>
            <w:r>
              <w:rPr>
                <w:rFonts w:asciiTheme="majorBidi" w:hAnsiTheme="majorBidi" w:cstheme="majorBidi"/>
                <w:sz w:val="16"/>
                <w:szCs w:val="16"/>
              </w:rPr>
              <w:t xml:space="preserve">0.807</w:t>
            </w:r>
          </w:p>
        </w:tc>
        <w:tc>
          <w:tcPr>
            <w:tcW w:w="811" w:type="dxa"/>
            <w:vAlign w:val="center"/>
          </w:tcPr>
          <w:p>
            <w:pPr>
              <w:bidi w:val="0"/>
              <w:spacing w:before="20" w:after="20"/>
              <w:jc w:val="center"/>
            </w:pPr>
            <w:r>
              <w:rPr>
                <w:rFonts w:asciiTheme="majorBidi" w:hAnsiTheme="majorBidi" w:cstheme="majorBidi"/>
                <w:sz w:val="16"/>
                <w:szCs w:val="16"/>
              </w:rPr>
              <w:t xml:space="preserve">1.024</w:t>
            </w:r>
          </w:p>
        </w:tc>
        <w:tc>
          <w:tcPr>
            <w:tcW w:w="710" w:type="dxa"/>
            <w:vAlign w:val="center"/>
          </w:tcPr>
          <w:p>
            <w:pPr>
              <w:bidi w:val="0"/>
              <w:spacing w:before="20" w:after="20"/>
              <w:jc w:val="center"/>
            </w:pPr>
            <w:r>
              <w:rPr>
                <w:rFonts w:asciiTheme="majorBidi" w:hAnsiTheme="majorBidi" w:cstheme="majorBidi"/>
                <w:sz w:val="16"/>
                <w:szCs w:val="16"/>
              </w:rPr>
              <w:t xml:space="preserve">0.079</w:t>
            </w:r>
          </w:p>
        </w:tc>
        <w:tc>
          <w:tcPr>
            <w:tcW w:w="913" w:type="dxa"/>
            <w:vAlign w:val="center"/>
          </w:tcPr>
          <w:p>
            <w:pPr>
              <w:bidi w:val="0"/>
              <w:spacing w:before="20" w:after="20"/>
              <w:jc w:val="center"/>
            </w:pPr>
            <w:r>
              <w:rPr>
                <w:rFonts w:asciiTheme="majorBidi" w:hAnsiTheme="majorBidi" w:cstheme="majorBidi"/>
                <w:sz w:val="16"/>
                <w:szCs w:val="16"/>
              </w:rPr>
              <w:t xml:space="preserve">12.945</w:t>
            </w:r>
          </w:p>
        </w:tc>
        <w:tc>
          <w:tcPr>
            <w:tcW w:w="812" w:type="dxa"/>
            <w:vAlign w:val="center"/>
          </w:tcPr>
          <w:p>
            <w:pPr>
              <w:bidi w:val="0"/>
              <w:spacing w:before="20" w:after="20"/>
              <w:jc w:val="center"/>
            </w:pPr>
            <w:r>
              <w:rPr>
                <w:rFonts w:asciiTheme="majorBidi" w:hAnsiTheme="majorBidi" w:cstheme="majorBidi"/>
                <w:sz w:val="16"/>
                <w:szCs w:val="16"/>
              </w:rPr>
              <w:t xml:space="preserve">0.651</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Z8</w:t>
            </w:r>
          </w:p>
        </w:tc>
        <w:tc>
          <w:tcPr>
            <w:tcW w:w="913" w:type="dxa"/>
            <w:vAlign w:val="center"/>
          </w:tcPr>
          <w:p>
            <w:pPr>
              <w:bidi w:val="0"/>
              <w:spacing w:before="20" w:after="20"/>
              <w:jc w:val="center"/>
            </w:pPr>
            <w:r>
              <w:rPr>
                <w:rFonts w:asciiTheme="majorBidi" w:hAnsiTheme="majorBidi" w:cstheme="majorBidi"/>
                <w:sz w:val="16"/>
                <w:szCs w:val="16"/>
              </w:rPr>
              <w:t xml:space="preserve">LEG</w:t>
            </w:r>
          </w:p>
        </w:tc>
        <w:tc>
          <w:tcPr>
            <w:tcW w:w="811" w:type="dxa"/>
            <w:vAlign w:val="center"/>
          </w:tcPr>
          <w:p>
            <w:pPr>
              <w:bidi w:val="0"/>
              <w:spacing w:before="20" w:after="20"/>
              <w:jc w:val="center"/>
            </w:pPr>
            <w:r>
              <w:rPr>
                <w:rFonts w:asciiTheme="majorBidi" w:hAnsiTheme="majorBidi" w:cstheme="majorBidi"/>
                <w:sz w:val="16"/>
                <w:szCs w:val="16"/>
              </w:rPr>
              <w:t xml:space="preserve">3.572</w:t>
            </w:r>
          </w:p>
        </w:tc>
        <w:tc>
          <w:tcPr>
            <w:tcW w:w="710" w:type="dxa"/>
            <w:vAlign w:val="center"/>
          </w:tcPr>
          <w:p>
            <w:pPr>
              <w:bidi w:val="0"/>
              <w:spacing w:before="20" w:after="20"/>
              <w:jc w:val="center"/>
            </w:pPr>
            <w:r>
              <w:rPr>
                <w:rFonts w:asciiTheme="majorBidi" w:hAnsiTheme="majorBidi" w:cstheme="majorBidi"/>
                <w:sz w:val="16"/>
                <w:szCs w:val="16"/>
              </w:rPr>
              <w:t xml:space="preserve">1.062</w:t>
            </w:r>
          </w:p>
        </w:tc>
        <w:tc>
          <w:tcPr>
            <w:tcW w:w="913" w:type="dxa"/>
            <w:vAlign w:val="center"/>
          </w:tcPr>
          <w:p>
            <w:pPr>
              <w:bidi w:val="0"/>
              <w:spacing w:before="20" w:after="20"/>
              <w:jc w:val="center"/>
            </w:pPr>
            <w:r>
              <w:rPr>
                <w:rFonts w:asciiTheme="majorBidi" w:hAnsiTheme="majorBidi" w:cstheme="majorBidi"/>
                <w:sz w:val="16"/>
                <w:szCs w:val="16"/>
              </w:rPr>
              <w:t xml:space="preserve">-0.246</w:t>
            </w:r>
          </w:p>
        </w:tc>
        <w:tc>
          <w:tcPr>
            <w:tcW w:w="913" w:type="dxa"/>
            <w:vAlign w:val="center"/>
          </w:tcPr>
          <w:p>
            <w:pPr>
              <w:bidi w:val="0"/>
              <w:spacing w:before="20" w:after="20"/>
              <w:jc w:val="center"/>
            </w:pPr>
            <w:r>
              <w:rPr>
                <w:rFonts w:asciiTheme="majorBidi" w:hAnsiTheme="majorBidi" w:cstheme="majorBidi"/>
                <w:sz w:val="16"/>
                <w:szCs w:val="16"/>
              </w:rPr>
              <w:t xml:space="preserve">-0.750</w:t>
            </w:r>
          </w:p>
        </w:tc>
        <w:tc>
          <w:tcPr>
            <w:tcW w:w="811" w:type="dxa"/>
            <w:vAlign w:val="center"/>
          </w:tcPr>
          <w:p>
            <w:pPr>
              <w:bidi w:val="0"/>
              <w:spacing w:before="20" w:after="20"/>
              <w:jc w:val="center"/>
            </w:pPr>
            <w:r>
              <w:rPr>
                <w:rFonts w:asciiTheme="majorBidi" w:hAnsiTheme="majorBidi" w:cstheme="majorBidi"/>
                <w:sz w:val="16"/>
                <w:szCs w:val="16"/>
              </w:rPr>
              <w:t xml:space="preserve">0.684</w:t>
            </w:r>
          </w:p>
        </w:tc>
        <w:tc>
          <w:tcPr>
            <w:tcW w:w="811" w:type="dxa"/>
            <w:vAlign w:val="center"/>
          </w:tcPr>
          <w:p>
            <w:pPr>
              <w:bidi w:val="0"/>
              <w:spacing w:before="20" w:after="20"/>
              <w:jc w:val="center"/>
            </w:pPr>
            <w:r>
              <w:rPr>
                <w:rFonts w:asciiTheme="majorBidi" w:hAnsiTheme="majorBidi" w:cstheme="majorBidi"/>
                <w:sz w:val="16"/>
                <w:szCs w:val="16"/>
              </w:rPr>
              <w:t xml:space="preserve">1.000</w:t>
            </w:r>
          </w:p>
        </w:tc>
        <w:tc>
          <w:tcPr>
            <w:tcW w:w="710" w:type="dxa"/>
            <w:vAlign w:val="center"/>
          </w:tcPr>
          <w:p>
            <w:pPr>
              <w:bidi w:val="0"/>
              <w:spacing w:before="20" w:after="20"/>
              <w:jc w:val="center"/>
            </w:pPr>
            <w:r>
              <w:rPr>
                <w:rFonts w:asciiTheme="majorBidi" w:hAnsiTheme="majorBidi" w:cstheme="majorBidi"/>
                <w:sz w:val="16"/>
                <w:szCs w:val="16"/>
              </w:rPr>
              <w:t xml:space="preserve">–</w:t>
            </w:r>
          </w:p>
        </w:tc>
        <w:tc>
          <w:tcPr>
            <w:tcW w:w="913" w:type="dxa"/>
            <w:vAlign w:val="center"/>
          </w:tcPr>
          <w:p>
            <w:pPr>
              <w:bidi w:val="0"/>
              <w:spacing w:before="20" w:after="20"/>
              <w:jc w:val="center"/>
            </w:pPr>
            <w:r>
              <w:rPr>
                <w:rFonts w:asciiTheme="majorBidi" w:hAnsiTheme="majorBidi" w:cstheme="majorBidi"/>
                <w:sz w:val="16"/>
                <w:szCs w:val="16"/>
              </w:rPr>
              <w:t xml:space="preserve">–</w:t>
            </w:r>
          </w:p>
        </w:tc>
        <w:tc>
          <w:tcPr>
            <w:tcW w:w="812" w:type="dxa"/>
            <w:vAlign w:val="center"/>
          </w:tcPr>
          <w:p>
            <w:pPr>
              <w:bidi w:val="0"/>
              <w:spacing w:before="20" w:after="20"/>
              <w:jc w:val="center"/>
            </w:pPr>
            <w:r>
              <w:rPr>
                <w:rFonts w:asciiTheme="majorBidi" w:hAnsiTheme="majorBidi" w:cstheme="majorBidi"/>
                <w:sz w:val="16"/>
                <w:szCs w:val="16"/>
              </w:rPr>
              <w:t xml:space="preserve">0.468</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Z9</w:t>
            </w:r>
          </w:p>
        </w:tc>
        <w:tc>
          <w:tcPr>
            <w:tcW w:w="913" w:type="dxa"/>
            <w:vAlign w:val="center"/>
          </w:tcPr>
          <w:p>
            <w:pPr>
              <w:bidi w:val="0"/>
              <w:spacing w:before="20" w:after="20"/>
              <w:jc w:val="center"/>
            </w:pPr>
            <w:r>
              <w:rPr>
                <w:rFonts w:asciiTheme="majorBidi" w:hAnsiTheme="majorBidi" w:cstheme="majorBidi"/>
                <w:sz w:val="16"/>
                <w:szCs w:val="16"/>
              </w:rPr>
              <w:t xml:space="preserve">LEG</w:t>
            </w:r>
          </w:p>
        </w:tc>
        <w:tc>
          <w:tcPr>
            <w:tcW w:w="811" w:type="dxa"/>
            <w:vAlign w:val="center"/>
          </w:tcPr>
          <w:p>
            <w:pPr>
              <w:bidi w:val="0"/>
              <w:spacing w:before="20" w:after="20"/>
              <w:jc w:val="center"/>
            </w:pPr>
            <w:r>
              <w:rPr>
                <w:rFonts w:asciiTheme="majorBidi" w:hAnsiTheme="majorBidi" w:cstheme="majorBidi"/>
                <w:sz w:val="16"/>
                <w:szCs w:val="16"/>
              </w:rPr>
              <w:t xml:space="preserve">3.358</w:t>
            </w:r>
          </w:p>
        </w:tc>
        <w:tc>
          <w:tcPr>
            <w:tcW w:w="710" w:type="dxa"/>
            <w:vAlign w:val="center"/>
          </w:tcPr>
          <w:p>
            <w:pPr>
              <w:bidi w:val="0"/>
              <w:spacing w:before="20" w:after="20"/>
              <w:jc w:val="center"/>
            </w:pPr>
            <w:r>
              <w:rPr>
                <w:rFonts w:asciiTheme="majorBidi" w:hAnsiTheme="majorBidi" w:cstheme="majorBidi"/>
                <w:sz w:val="16"/>
                <w:szCs w:val="16"/>
              </w:rPr>
              <w:t xml:space="preserve">1.095</w:t>
            </w:r>
          </w:p>
        </w:tc>
        <w:tc>
          <w:tcPr>
            <w:tcW w:w="913" w:type="dxa"/>
            <w:vAlign w:val="center"/>
          </w:tcPr>
          <w:p>
            <w:pPr>
              <w:bidi w:val="0"/>
              <w:spacing w:before="20" w:after="20"/>
              <w:jc w:val="center"/>
            </w:pPr>
            <w:r>
              <w:rPr>
                <w:rFonts w:asciiTheme="majorBidi" w:hAnsiTheme="majorBidi" w:cstheme="majorBidi"/>
                <w:sz w:val="16"/>
                <w:szCs w:val="16"/>
              </w:rPr>
              <w:t xml:space="preserve">-0.353</w:t>
            </w:r>
          </w:p>
        </w:tc>
        <w:tc>
          <w:tcPr>
            <w:tcW w:w="913" w:type="dxa"/>
            <w:vAlign w:val="center"/>
          </w:tcPr>
          <w:p>
            <w:pPr>
              <w:bidi w:val="0"/>
              <w:spacing w:before="20" w:after="20"/>
              <w:jc w:val="center"/>
            </w:pPr>
            <w:r>
              <w:rPr>
                <w:rFonts w:asciiTheme="majorBidi" w:hAnsiTheme="majorBidi" w:cstheme="majorBidi"/>
                <w:sz w:val="16"/>
                <w:szCs w:val="16"/>
              </w:rPr>
              <w:t xml:space="preserve">-0.536</w:t>
            </w:r>
          </w:p>
        </w:tc>
        <w:tc>
          <w:tcPr>
            <w:tcW w:w="811" w:type="dxa"/>
            <w:vAlign w:val="center"/>
          </w:tcPr>
          <w:p>
            <w:pPr>
              <w:bidi w:val="0"/>
              <w:spacing w:before="20" w:after="20"/>
              <w:jc w:val="center"/>
            </w:pPr>
            <w:r>
              <w:rPr>
                <w:rFonts w:asciiTheme="majorBidi" w:hAnsiTheme="majorBidi" w:cstheme="majorBidi"/>
                <w:sz w:val="16"/>
                <w:szCs w:val="16"/>
              </w:rPr>
              <w:t xml:space="preserve">0.871</w:t>
            </w:r>
          </w:p>
        </w:tc>
        <w:tc>
          <w:tcPr>
            <w:tcW w:w="811" w:type="dxa"/>
            <w:vAlign w:val="center"/>
          </w:tcPr>
          <w:p>
            <w:pPr>
              <w:bidi w:val="0"/>
              <w:spacing w:before="20" w:after="20"/>
              <w:jc w:val="center"/>
            </w:pPr>
            <w:r>
              <w:rPr>
                <w:rFonts w:asciiTheme="majorBidi" w:hAnsiTheme="majorBidi" w:cstheme="majorBidi"/>
                <w:sz w:val="16"/>
                <w:szCs w:val="16"/>
              </w:rPr>
              <w:t xml:space="preserve">1.313</w:t>
            </w:r>
          </w:p>
        </w:tc>
        <w:tc>
          <w:tcPr>
            <w:tcW w:w="710" w:type="dxa"/>
            <w:vAlign w:val="center"/>
          </w:tcPr>
          <w:p>
            <w:pPr>
              <w:bidi w:val="0"/>
              <w:spacing w:before="20" w:after="20"/>
              <w:jc w:val="center"/>
            </w:pPr>
            <w:r>
              <w:rPr>
                <w:rFonts w:asciiTheme="majorBidi" w:hAnsiTheme="majorBidi" w:cstheme="majorBidi"/>
                <w:sz w:val="16"/>
                <w:szCs w:val="16"/>
              </w:rPr>
              <w:t xml:space="preserve">0.123</w:t>
            </w:r>
          </w:p>
        </w:tc>
        <w:tc>
          <w:tcPr>
            <w:tcW w:w="913" w:type="dxa"/>
            <w:vAlign w:val="center"/>
          </w:tcPr>
          <w:p>
            <w:pPr>
              <w:bidi w:val="0"/>
              <w:spacing w:before="20" w:after="20"/>
              <w:jc w:val="center"/>
            </w:pPr>
            <w:r>
              <w:rPr>
                <w:rFonts w:asciiTheme="majorBidi" w:hAnsiTheme="majorBidi" w:cstheme="majorBidi"/>
                <w:sz w:val="16"/>
                <w:szCs w:val="16"/>
              </w:rPr>
              <w:t xml:space="preserve">10.670</w:t>
            </w:r>
          </w:p>
        </w:tc>
        <w:tc>
          <w:tcPr>
            <w:tcW w:w="812" w:type="dxa"/>
            <w:vAlign w:val="center"/>
          </w:tcPr>
          <w:p>
            <w:pPr>
              <w:bidi w:val="0"/>
              <w:spacing w:before="20" w:after="20"/>
              <w:jc w:val="center"/>
            </w:pPr>
            <w:r>
              <w:rPr>
                <w:rFonts w:asciiTheme="majorBidi" w:hAnsiTheme="majorBidi" w:cstheme="majorBidi"/>
                <w:sz w:val="16"/>
                <w:szCs w:val="16"/>
              </w:rPr>
              <w:t xml:space="preserve">0.759</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Z10</w:t>
            </w:r>
          </w:p>
        </w:tc>
        <w:tc>
          <w:tcPr>
            <w:tcW w:w="913" w:type="dxa"/>
            <w:vAlign w:val="center"/>
          </w:tcPr>
          <w:p>
            <w:pPr>
              <w:bidi w:val="0"/>
              <w:spacing w:before="20" w:after="20"/>
              <w:jc w:val="center"/>
            </w:pPr>
            <w:r>
              <w:rPr>
                <w:rFonts w:asciiTheme="majorBidi" w:hAnsiTheme="majorBidi" w:cstheme="majorBidi"/>
                <w:sz w:val="16"/>
                <w:szCs w:val="16"/>
              </w:rPr>
              <w:t xml:space="preserve">LEG</w:t>
            </w:r>
          </w:p>
        </w:tc>
        <w:tc>
          <w:tcPr>
            <w:tcW w:w="811" w:type="dxa"/>
            <w:vAlign w:val="center"/>
          </w:tcPr>
          <w:p>
            <w:pPr>
              <w:bidi w:val="0"/>
              <w:spacing w:before="20" w:after="20"/>
              <w:jc w:val="center"/>
            </w:pPr>
            <w:r>
              <w:rPr>
                <w:rFonts w:asciiTheme="majorBidi" w:hAnsiTheme="majorBidi" w:cstheme="majorBidi"/>
                <w:sz w:val="16"/>
                <w:szCs w:val="16"/>
              </w:rPr>
              <w:t xml:space="preserve">3.439</w:t>
            </w:r>
          </w:p>
        </w:tc>
        <w:tc>
          <w:tcPr>
            <w:tcW w:w="710" w:type="dxa"/>
            <w:vAlign w:val="center"/>
          </w:tcPr>
          <w:p>
            <w:pPr>
              <w:bidi w:val="0"/>
              <w:spacing w:before="20" w:after="20"/>
              <w:jc w:val="center"/>
            </w:pPr>
            <w:r>
              <w:rPr>
                <w:rFonts w:asciiTheme="majorBidi" w:hAnsiTheme="majorBidi" w:cstheme="majorBidi"/>
                <w:sz w:val="16"/>
                <w:szCs w:val="16"/>
              </w:rPr>
              <w:t xml:space="preserve">1.112</w:t>
            </w:r>
          </w:p>
        </w:tc>
        <w:tc>
          <w:tcPr>
            <w:tcW w:w="913" w:type="dxa"/>
            <w:vAlign w:val="center"/>
          </w:tcPr>
          <w:p>
            <w:pPr>
              <w:bidi w:val="0"/>
              <w:spacing w:before="20" w:after="20"/>
              <w:jc w:val="center"/>
            </w:pPr>
            <w:r>
              <w:rPr>
                <w:rFonts w:asciiTheme="majorBidi" w:hAnsiTheme="majorBidi" w:cstheme="majorBidi"/>
                <w:sz w:val="16"/>
                <w:szCs w:val="16"/>
              </w:rPr>
              <w:t xml:space="preserve">-0.223</w:t>
            </w:r>
          </w:p>
        </w:tc>
        <w:tc>
          <w:tcPr>
            <w:tcW w:w="913" w:type="dxa"/>
            <w:vAlign w:val="center"/>
          </w:tcPr>
          <w:p>
            <w:pPr>
              <w:bidi w:val="0"/>
              <w:spacing w:before="20" w:after="20"/>
              <w:jc w:val="center"/>
            </w:pPr>
            <w:r>
              <w:rPr>
                <w:rFonts w:asciiTheme="majorBidi" w:hAnsiTheme="majorBidi" w:cstheme="majorBidi"/>
                <w:sz w:val="16"/>
                <w:szCs w:val="16"/>
              </w:rPr>
              <w:t xml:space="preserve">-0.796</w:t>
            </w:r>
          </w:p>
        </w:tc>
        <w:tc>
          <w:tcPr>
            <w:tcW w:w="811" w:type="dxa"/>
            <w:vAlign w:val="center"/>
          </w:tcPr>
          <w:p>
            <w:pPr>
              <w:bidi w:val="0"/>
              <w:spacing w:before="20" w:after="20"/>
              <w:jc w:val="center"/>
            </w:pPr>
            <w:r>
              <w:rPr>
                <w:rFonts w:asciiTheme="majorBidi" w:hAnsiTheme="majorBidi" w:cstheme="majorBidi"/>
                <w:sz w:val="16"/>
                <w:szCs w:val="16"/>
              </w:rPr>
              <w:t xml:space="preserve">0.768</w:t>
            </w:r>
          </w:p>
        </w:tc>
        <w:tc>
          <w:tcPr>
            <w:tcW w:w="811" w:type="dxa"/>
            <w:vAlign w:val="center"/>
          </w:tcPr>
          <w:p>
            <w:pPr>
              <w:bidi w:val="0"/>
              <w:spacing w:before="20" w:after="20"/>
              <w:jc w:val="center"/>
            </w:pPr>
            <w:r>
              <w:rPr>
                <w:rFonts w:asciiTheme="majorBidi" w:hAnsiTheme="majorBidi" w:cstheme="majorBidi"/>
                <w:sz w:val="16"/>
                <w:szCs w:val="16"/>
              </w:rPr>
              <w:t xml:space="preserve">1.176</w:t>
            </w:r>
          </w:p>
        </w:tc>
        <w:tc>
          <w:tcPr>
            <w:tcW w:w="710" w:type="dxa"/>
            <w:vAlign w:val="center"/>
          </w:tcPr>
          <w:p>
            <w:pPr>
              <w:bidi w:val="0"/>
              <w:spacing w:before="20" w:after="20"/>
              <w:jc w:val="center"/>
            </w:pPr>
            <w:r>
              <w:rPr>
                <w:rFonts w:asciiTheme="majorBidi" w:hAnsiTheme="majorBidi" w:cstheme="majorBidi"/>
                <w:sz w:val="16"/>
                <w:szCs w:val="16"/>
              </w:rPr>
              <w:t xml:space="preserve">0.123</w:t>
            </w:r>
          </w:p>
        </w:tc>
        <w:tc>
          <w:tcPr>
            <w:tcW w:w="913" w:type="dxa"/>
            <w:vAlign w:val="center"/>
          </w:tcPr>
          <w:p>
            <w:pPr>
              <w:bidi w:val="0"/>
              <w:spacing w:before="20" w:after="20"/>
              <w:jc w:val="center"/>
            </w:pPr>
            <w:r>
              <w:rPr>
                <w:rFonts w:asciiTheme="majorBidi" w:hAnsiTheme="majorBidi" w:cstheme="majorBidi"/>
                <w:sz w:val="16"/>
                <w:szCs w:val="16"/>
              </w:rPr>
              <w:t xml:space="preserve">9.572</w:t>
            </w:r>
          </w:p>
        </w:tc>
        <w:tc>
          <w:tcPr>
            <w:tcW w:w="812" w:type="dxa"/>
            <w:vAlign w:val="center"/>
          </w:tcPr>
          <w:p>
            <w:pPr>
              <w:bidi w:val="0"/>
              <w:spacing w:before="20" w:after="20"/>
              <w:jc w:val="center"/>
            </w:pPr>
            <w:r>
              <w:rPr>
                <w:rFonts w:asciiTheme="majorBidi" w:hAnsiTheme="majorBidi" w:cstheme="majorBidi"/>
                <w:sz w:val="16"/>
                <w:szCs w:val="16"/>
              </w:rPr>
              <w:t xml:space="preserve">0.590</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Z11</w:t>
            </w:r>
          </w:p>
        </w:tc>
        <w:tc>
          <w:tcPr>
            <w:tcW w:w="913" w:type="dxa"/>
            <w:vAlign w:val="center"/>
          </w:tcPr>
          <w:p>
            <w:pPr>
              <w:bidi w:val="0"/>
              <w:spacing w:before="20" w:after="20"/>
              <w:jc w:val="center"/>
            </w:pPr>
            <w:r>
              <w:rPr>
                <w:rFonts w:asciiTheme="majorBidi" w:hAnsiTheme="majorBidi" w:cstheme="majorBidi"/>
                <w:sz w:val="16"/>
                <w:szCs w:val="16"/>
              </w:rPr>
              <w:t xml:space="preserve">LEG</w:t>
            </w:r>
          </w:p>
        </w:tc>
        <w:tc>
          <w:tcPr>
            <w:tcW w:w="811" w:type="dxa"/>
            <w:vAlign w:val="center"/>
          </w:tcPr>
          <w:p>
            <w:pPr>
              <w:bidi w:val="0"/>
              <w:spacing w:before="20" w:after="20"/>
              <w:jc w:val="center"/>
            </w:pPr>
            <w:r>
              <w:rPr>
                <w:rFonts w:asciiTheme="majorBidi" w:hAnsiTheme="majorBidi" w:cstheme="majorBidi"/>
                <w:sz w:val="16"/>
                <w:szCs w:val="16"/>
              </w:rPr>
              <w:t xml:space="preserve">3.465</w:t>
            </w:r>
          </w:p>
        </w:tc>
        <w:tc>
          <w:tcPr>
            <w:tcW w:w="710" w:type="dxa"/>
            <w:vAlign w:val="center"/>
          </w:tcPr>
          <w:p>
            <w:pPr>
              <w:bidi w:val="0"/>
              <w:spacing w:before="20" w:after="20"/>
              <w:jc w:val="center"/>
            </w:pPr>
            <w:r>
              <w:rPr>
                <w:rFonts w:asciiTheme="majorBidi" w:hAnsiTheme="majorBidi" w:cstheme="majorBidi"/>
                <w:sz w:val="16"/>
                <w:szCs w:val="16"/>
              </w:rPr>
              <w:t xml:space="preserve">1.028</w:t>
            </w:r>
          </w:p>
        </w:tc>
        <w:tc>
          <w:tcPr>
            <w:tcW w:w="913" w:type="dxa"/>
            <w:vAlign w:val="center"/>
          </w:tcPr>
          <w:p>
            <w:pPr>
              <w:bidi w:val="0"/>
              <w:spacing w:before="20" w:after="20"/>
              <w:jc w:val="center"/>
            </w:pPr>
            <w:r>
              <w:rPr>
                <w:rFonts w:asciiTheme="majorBidi" w:hAnsiTheme="majorBidi" w:cstheme="majorBidi"/>
                <w:sz w:val="16"/>
                <w:szCs w:val="16"/>
              </w:rPr>
              <w:t xml:space="preserve">-0.101</w:t>
            </w:r>
          </w:p>
        </w:tc>
        <w:tc>
          <w:tcPr>
            <w:tcW w:w="913" w:type="dxa"/>
            <w:vAlign w:val="center"/>
          </w:tcPr>
          <w:p>
            <w:pPr>
              <w:bidi w:val="0"/>
              <w:spacing w:before="20" w:after="20"/>
              <w:jc w:val="center"/>
            </w:pPr>
            <w:r>
              <w:rPr>
                <w:rFonts w:asciiTheme="majorBidi" w:hAnsiTheme="majorBidi" w:cstheme="majorBidi"/>
                <w:sz w:val="16"/>
                <w:szCs w:val="16"/>
              </w:rPr>
              <w:t xml:space="preserve">-0.669</w:t>
            </w:r>
          </w:p>
        </w:tc>
        <w:tc>
          <w:tcPr>
            <w:tcW w:w="811" w:type="dxa"/>
            <w:vAlign w:val="center"/>
          </w:tcPr>
          <w:p>
            <w:pPr>
              <w:bidi w:val="0"/>
              <w:spacing w:before="20" w:after="20"/>
              <w:jc w:val="center"/>
            </w:pPr>
            <w:r>
              <w:rPr>
                <w:rFonts w:asciiTheme="majorBidi" w:hAnsiTheme="majorBidi" w:cstheme="majorBidi"/>
                <w:sz w:val="16"/>
                <w:szCs w:val="16"/>
              </w:rPr>
              <w:t xml:space="preserve">0.836</w:t>
            </w:r>
          </w:p>
        </w:tc>
        <w:tc>
          <w:tcPr>
            <w:tcW w:w="811" w:type="dxa"/>
            <w:vAlign w:val="center"/>
          </w:tcPr>
          <w:p>
            <w:pPr>
              <w:bidi w:val="0"/>
              <w:spacing w:before="20" w:after="20"/>
              <w:jc w:val="center"/>
            </w:pPr>
            <w:r>
              <w:rPr>
                <w:rFonts w:asciiTheme="majorBidi" w:hAnsiTheme="majorBidi" w:cstheme="majorBidi"/>
                <w:sz w:val="16"/>
                <w:szCs w:val="16"/>
              </w:rPr>
              <w:t xml:space="preserve">1.184</w:t>
            </w:r>
          </w:p>
        </w:tc>
        <w:tc>
          <w:tcPr>
            <w:tcW w:w="710" w:type="dxa"/>
            <w:vAlign w:val="center"/>
          </w:tcPr>
          <w:p>
            <w:pPr>
              <w:bidi w:val="0"/>
              <w:spacing w:before="20" w:after="20"/>
              <w:jc w:val="center"/>
            </w:pPr>
            <w:r>
              <w:rPr>
                <w:rFonts w:asciiTheme="majorBidi" w:hAnsiTheme="majorBidi" w:cstheme="majorBidi"/>
                <w:sz w:val="16"/>
                <w:szCs w:val="16"/>
              </w:rPr>
              <w:t xml:space="preserve">0.115</w:t>
            </w:r>
          </w:p>
        </w:tc>
        <w:tc>
          <w:tcPr>
            <w:tcW w:w="913" w:type="dxa"/>
            <w:vAlign w:val="center"/>
          </w:tcPr>
          <w:p>
            <w:pPr>
              <w:bidi w:val="0"/>
              <w:spacing w:before="20" w:after="20"/>
              <w:jc w:val="center"/>
            </w:pPr>
            <w:r>
              <w:rPr>
                <w:rFonts w:asciiTheme="majorBidi" w:hAnsiTheme="majorBidi" w:cstheme="majorBidi"/>
                <w:sz w:val="16"/>
                <w:szCs w:val="16"/>
              </w:rPr>
              <w:t xml:space="preserve">10.316</w:t>
            </w:r>
          </w:p>
        </w:tc>
        <w:tc>
          <w:tcPr>
            <w:tcW w:w="812" w:type="dxa"/>
            <w:vAlign w:val="center"/>
          </w:tcPr>
          <w:p>
            <w:pPr>
              <w:bidi w:val="0"/>
              <w:spacing w:before="20" w:after="20"/>
              <w:jc w:val="center"/>
            </w:pPr>
            <w:r>
              <w:rPr>
                <w:rFonts w:asciiTheme="majorBidi" w:hAnsiTheme="majorBidi" w:cstheme="majorBidi"/>
                <w:sz w:val="16"/>
                <w:szCs w:val="16"/>
              </w:rPr>
              <w:t xml:space="preserve">0.700</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Z12</w:t>
            </w:r>
          </w:p>
        </w:tc>
        <w:tc>
          <w:tcPr>
            <w:tcW w:w="913" w:type="dxa"/>
            <w:vAlign w:val="center"/>
          </w:tcPr>
          <w:p>
            <w:pPr>
              <w:bidi w:val="0"/>
              <w:spacing w:before="20" w:after="20"/>
              <w:jc w:val="center"/>
            </w:pPr>
            <w:r>
              <w:rPr>
                <w:rFonts w:asciiTheme="majorBidi" w:hAnsiTheme="majorBidi" w:cstheme="majorBidi"/>
                <w:sz w:val="16"/>
                <w:szCs w:val="16"/>
              </w:rPr>
              <w:t xml:space="preserve">LEG</w:t>
            </w:r>
          </w:p>
        </w:tc>
        <w:tc>
          <w:tcPr>
            <w:tcW w:w="811" w:type="dxa"/>
            <w:vAlign w:val="center"/>
          </w:tcPr>
          <w:p>
            <w:pPr>
              <w:bidi w:val="0"/>
              <w:spacing w:before="20" w:after="20"/>
              <w:jc w:val="center"/>
            </w:pPr>
            <w:r>
              <w:rPr>
                <w:rFonts w:asciiTheme="majorBidi" w:hAnsiTheme="majorBidi" w:cstheme="majorBidi"/>
                <w:sz w:val="16"/>
                <w:szCs w:val="16"/>
              </w:rPr>
              <w:t xml:space="preserve">3.513</w:t>
            </w:r>
          </w:p>
        </w:tc>
        <w:tc>
          <w:tcPr>
            <w:tcW w:w="710" w:type="dxa"/>
            <w:vAlign w:val="center"/>
          </w:tcPr>
          <w:p>
            <w:pPr>
              <w:bidi w:val="0"/>
              <w:spacing w:before="20" w:after="20"/>
              <w:jc w:val="center"/>
            </w:pPr>
            <w:r>
              <w:rPr>
                <w:rFonts w:asciiTheme="majorBidi" w:hAnsiTheme="majorBidi" w:cstheme="majorBidi"/>
                <w:sz w:val="16"/>
                <w:szCs w:val="16"/>
              </w:rPr>
              <w:t xml:space="preserve">0.991</w:t>
            </w:r>
          </w:p>
        </w:tc>
        <w:tc>
          <w:tcPr>
            <w:tcW w:w="913" w:type="dxa"/>
            <w:vAlign w:val="center"/>
          </w:tcPr>
          <w:p>
            <w:pPr>
              <w:bidi w:val="0"/>
              <w:spacing w:before="20" w:after="20"/>
              <w:jc w:val="center"/>
            </w:pPr>
            <w:r>
              <w:rPr>
                <w:rFonts w:asciiTheme="majorBidi" w:hAnsiTheme="majorBidi" w:cstheme="majorBidi"/>
                <w:sz w:val="16"/>
                <w:szCs w:val="16"/>
              </w:rPr>
              <w:t xml:space="preserve">-0.506</w:t>
            </w:r>
          </w:p>
        </w:tc>
        <w:tc>
          <w:tcPr>
            <w:tcW w:w="913" w:type="dxa"/>
            <w:vAlign w:val="center"/>
          </w:tcPr>
          <w:p>
            <w:pPr>
              <w:bidi w:val="0"/>
              <w:spacing w:before="20" w:after="20"/>
              <w:jc w:val="center"/>
            </w:pPr>
            <w:r>
              <w:rPr>
                <w:rFonts w:asciiTheme="majorBidi" w:hAnsiTheme="majorBidi" w:cstheme="majorBidi"/>
                <w:sz w:val="16"/>
                <w:szCs w:val="16"/>
              </w:rPr>
              <w:t xml:space="preserve">-0.032</w:t>
            </w:r>
          </w:p>
        </w:tc>
        <w:tc>
          <w:tcPr>
            <w:tcW w:w="811" w:type="dxa"/>
            <w:vAlign w:val="center"/>
          </w:tcPr>
          <w:p>
            <w:pPr>
              <w:bidi w:val="0"/>
              <w:spacing w:before="20" w:after="20"/>
              <w:jc w:val="center"/>
            </w:pPr>
            <w:r>
              <w:rPr>
                <w:rFonts w:asciiTheme="majorBidi" w:hAnsiTheme="majorBidi" w:cstheme="majorBidi"/>
                <w:sz w:val="16"/>
                <w:szCs w:val="16"/>
              </w:rPr>
              <w:t xml:space="preserve">0.813</w:t>
            </w:r>
          </w:p>
        </w:tc>
        <w:tc>
          <w:tcPr>
            <w:tcW w:w="811" w:type="dxa"/>
            <w:vAlign w:val="center"/>
          </w:tcPr>
          <w:p>
            <w:pPr>
              <w:bidi w:val="0"/>
              <w:spacing w:before="20" w:after="20"/>
              <w:jc w:val="center"/>
            </w:pPr>
            <w:r>
              <w:rPr>
                <w:rFonts w:asciiTheme="majorBidi" w:hAnsiTheme="majorBidi" w:cstheme="majorBidi"/>
                <w:sz w:val="16"/>
                <w:szCs w:val="16"/>
              </w:rPr>
              <w:t xml:space="preserve">1.110</w:t>
            </w:r>
          </w:p>
        </w:tc>
        <w:tc>
          <w:tcPr>
            <w:tcW w:w="710" w:type="dxa"/>
            <w:vAlign w:val="center"/>
          </w:tcPr>
          <w:p>
            <w:pPr>
              <w:bidi w:val="0"/>
              <w:spacing w:before="20" w:after="20"/>
              <w:jc w:val="center"/>
            </w:pPr>
            <w:r>
              <w:rPr>
                <w:rFonts w:asciiTheme="majorBidi" w:hAnsiTheme="majorBidi" w:cstheme="majorBidi"/>
                <w:sz w:val="16"/>
                <w:szCs w:val="16"/>
              </w:rPr>
              <w:t xml:space="preserve">0.110</w:t>
            </w:r>
          </w:p>
        </w:tc>
        <w:tc>
          <w:tcPr>
            <w:tcW w:w="913" w:type="dxa"/>
            <w:vAlign w:val="center"/>
          </w:tcPr>
          <w:p>
            <w:pPr>
              <w:bidi w:val="0"/>
              <w:spacing w:before="20" w:after="20"/>
              <w:jc w:val="center"/>
            </w:pPr>
            <w:r>
              <w:rPr>
                <w:rFonts w:asciiTheme="majorBidi" w:hAnsiTheme="majorBidi" w:cstheme="majorBidi"/>
                <w:sz w:val="16"/>
                <w:szCs w:val="16"/>
              </w:rPr>
              <w:t xml:space="preserve">10.070</w:t>
            </w:r>
          </w:p>
        </w:tc>
        <w:tc>
          <w:tcPr>
            <w:tcW w:w="812" w:type="dxa"/>
            <w:vAlign w:val="center"/>
          </w:tcPr>
          <w:p>
            <w:pPr>
              <w:bidi w:val="0"/>
              <w:spacing w:before="20" w:after="20"/>
              <w:jc w:val="center"/>
            </w:pPr>
            <w:r>
              <w:rPr>
                <w:rFonts w:asciiTheme="majorBidi" w:hAnsiTheme="majorBidi" w:cstheme="majorBidi"/>
                <w:sz w:val="16"/>
                <w:szCs w:val="16"/>
              </w:rPr>
              <w:t xml:space="preserve">0.662</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Z13</w:t>
            </w:r>
          </w:p>
        </w:tc>
        <w:tc>
          <w:tcPr>
            <w:tcW w:w="913" w:type="dxa"/>
            <w:vAlign w:val="center"/>
          </w:tcPr>
          <w:p>
            <w:pPr>
              <w:bidi w:val="0"/>
              <w:spacing w:before="20" w:after="20"/>
              <w:jc w:val="center"/>
            </w:pPr>
            <w:r>
              <w:rPr>
                <w:rFonts w:asciiTheme="majorBidi" w:hAnsiTheme="majorBidi" w:cstheme="majorBidi"/>
                <w:sz w:val="16"/>
                <w:szCs w:val="16"/>
              </w:rPr>
              <w:t xml:space="preserve">LEG</w:t>
            </w:r>
          </w:p>
        </w:tc>
        <w:tc>
          <w:tcPr>
            <w:tcW w:w="811" w:type="dxa"/>
            <w:vAlign w:val="center"/>
          </w:tcPr>
          <w:p>
            <w:pPr>
              <w:bidi w:val="0"/>
              <w:spacing w:before="20" w:after="20"/>
              <w:jc w:val="center"/>
            </w:pPr>
            <w:r>
              <w:rPr>
                <w:rFonts w:asciiTheme="majorBidi" w:hAnsiTheme="majorBidi" w:cstheme="majorBidi"/>
                <w:sz w:val="16"/>
                <w:szCs w:val="16"/>
              </w:rPr>
              <w:t xml:space="preserve">3.508</w:t>
            </w:r>
          </w:p>
        </w:tc>
        <w:tc>
          <w:tcPr>
            <w:tcW w:w="710" w:type="dxa"/>
            <w:vAlign w:val="center"/>
          </w:tcPr>
          <w:p>
            <w:pPr>
              <w:bidi w:val="0"/>
              <w:spacing w:before="20" w:after="20"/>
              <w:jc w:val="center"/>
            </w:pPr>
            <w:r>
              <w:rPr>
                <w:rFonts w:asciiTheme="majorBidi" w:hAnsiTheme="majorBidi" w:cstheme="majorBidi"/>
                <w:sz w:val="16"/>
                <w:szCs w:val="16"/>
              </w:rPr>
              <w:t xml:space="preserve">1.007</w:t>
            </w:r>
          </w:p>
        </w:tc>
        <w:tc>
          <w:tcPr>
            <w:tcW w:w="913" w:type="dxa"/>
            <w:vAlign w:val="center"/>
          </w:tcPr>
          <w:p>
            <w:pPr>
              <w:bidi w:val="0"/>
              <w:spacing w:before="20" w:after="20"/>
              <w:jc w:val="center"/>
            </w:pPr>
            <w:r>
              <w:rPr>
                <w:rFonts w:asciiTheme="majorBidi" w:hAnsiTheme="majorBidi" w:cstheme="majorBidi"/>
                <w:sz w:val="16"/>
                <w:szCs w:val="16"/>
              </w:rPr>
              <w:t xml:space="preserve">-0.453</w:t>
            </w:r>
          </w:p>
        </w:tc>
        <w:tc>
          <w:tcPr>
            <w:tcW w:w="913" w:type="dxa"/>
            <w:vAlign w:val="center"/>
          </w:tcPr>
          <w:p>
            <w:pPr>
              <w:bidi w:val="0"/>
              <w:spacing w:before="20" w:after="20"/>
              <w:jc w:val="center"/>
            </w:pPr>
            <w:r>
              <w:rPr>
                <w:rFonts w:asciiTheme="majorBidi" w:hAnsiTheme="majorBidi" w:cstheme="majorBidi"/>
                <w:sz w:val="16"/>
                <w:szCs w:val="16"/>
              </w:rPr>
              <w:t xml:space="preserve">-0.151</w:t>
            </w:r>
          </w:p>
        </w:tc>
        <w:tc>
          <w:tcPr>
            <w:tcW w:w="811" w:type="dxa"/>
            <w:vAlign w:val="center"/>
          </w:tcPr>
          <w:p>
            <w:pPr>
              <w:bidi w:val="0"/>
              <w:spacing w:before="20" w:after="20"/>
              <w:jc w:val="center"/>
            </w:pPr>
            <w:r>
              <w:rPr>
                <w:rFonts w:asciiTheme="majorBidi" w:hAnsiTheme="majorBidi" w:cstheme="majorBidi"/>
                <w:sz w:val="16"/>
                <w:szCs w:val="16"/>
              </w:rPr>
              <w:t xml:space="preserve">0.685</w:t>
            </w:r>
          </w:p>
        </w:tc>
        <w:tc>
          <w:tcPr>
            <w:tcW w:w="811" w:type="dxa"/>
            <w:vAlign w:val="center"/>
          </w:tcPr>
          <w:p>
            <w:pPr>
              <w:bidi w:val="0"/>
              <w:spacing w:before="20" w:after="20"/>
              <w:jc w:val="center"/>
            </w:pPr>
            <w:r>
              <w:rPr>
                <w:rFonts w:asciiTheme="majorBidi" w:hAnsiTheme="majorBidi" w:cstheme="majorBidi"/>
                <w:sz w:val="16"/>
                <w:szCs w:val="16"/>
              </w:rPr>
              <w:t xml:space="preserve">0.950</w:t>
            </w:r>
          </w:p>
        </w:tc>
        <w:tc>
          <w:tcPr>
            <w:tcW w:w="710" w:type="dxa"/>
            <w:vAlign w:val="center"/>
          </w:tcPr>
          <w:p>
            <w:pPr>
              <w:bidi w:val="0"/>
              <w:spacing w:before="20" w:after="20"/>
              <w:jc w:val="center"/>
            </w:pPr>
            <w:r>
              <w:rPr>
                <w:rFonts w:asciiTheme="majorBidi" w:hAnsiTheme="majorBidi" w:cstheme="majorBidi"/>
                <w:sz w:val="16"/>
                <w:szCs w:val="16"/>
              </w:rPr>
              <w:t xml:space="preserve">0.110</w:t>
            </w:r>
          </w:p>
        </w:tc>
        <w:tc>
          <w:tcPr>
            <w:tcW w:w="913" w:type="dxa"/>
            <w:vAlign w:val="center"/>
          </w:tcPr>
          <w:p>
            <w:pPr>
              <w:bidi w:val="0"/>
              <w:spacing w:before="20" w:after="20"/>
              <w:jc w:val="center"/>
            </w:pPr>
            <w:r>
              <w:rPr>
                <w:rFonts w:asciiTheme="majorBidi" w:hAnsiTheme="majorBidi" w:cstheme="majorBidi"/>
                <w:sz w:val="16"/>
                <w:szCs w:val="16"/>
              </w:rPr>
              <w:t xml:space="preserve">8.627</w:t>
            </w:r>
          </w:p>
        </w:tc>
        <w:tc>
          <w:tcPr>
            <w:tcW w:w="812" w:type="dxa"/>
            <w:vAlign w:val="center"/>
          </w:tcPr>
          <w:p>
            <w:pPr>
              <w:bidi w:val="0"/>
              <w:spacing w:before="20" w:after="20"/>
              <w:jc w:val="center"/>
            </w:pPr>
            <w:r>
              <w:rPr>
                <w:rFonts w:asciiTheme="majorBidi" w:hAnsiTheme="majorBidi" w:cstheme="majorBidi"/>
                <w:sz w:val="16"/>
                <w:szCs w:val="16"/>
              </w:rPr>
              <w:t xml:space="preserve">0.470</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Z14</w:t>
            </w:r>
          </w:p>
        </w:tc>
        <w:tc>
          <w:tcPr>
            <w:tcW w:w="913" w:type="dxa"/>
            <w:vAlign w:val="center"/>
          </w:tcPr>
          <w:p>
            <w:pPr>
              <w:bidi w:val="0"/>
              <w:spacing w:before="20" w:after="20"/>
              <w:jc w:val="center"/>
            </w:pPr>
            <w:r>
              <w:rPr>
                <w:rFonts w:asciiTheme="majorBidi" w:hAnsiTheme="majorBidi" w:cstheme="majorBidi"/>
                <w:sz w:val="16"/>
                <w:szCs w:val="16"/>
              </w:rPr>
              <w:t xml:space="preserve">PRO</w:t>
            </w:r>
          </w:p>
        </w:tc>
        <w:tc>
          <w:tcPr>
            <w:tcW w:w="811" w:type="dxa"/>
            <w:vAlign w:val="center"/>
          </w:tcPr>
          <w:p>
            <w:pPr>
              <w:bidi w:val="0"/>
              <w:spacing w:before="20" w:after="20"/>
              <w:jc w:val="center"/>
            </w:pPr>
            <w:r>
              <w:rPr>
                <w:rFonts w:asciiTheme="majorBidi" w:hAnsiTheme="majorBidi" w:cstheme="majorBidi"/>
                <w:sz w:val="16"/>
                <w:szCs w:val="16"/>
              </w:rPr>
              <w:t xml:space="preserve">3.749</w:t>
            </w:r>
          </w:p>
        </w:tc>
        <w:tc>
          <w:tcPr>
            <w:tcW w:w="710" w:type="dxa"/>
            <w:vAlign w:val="center"/>
          </w:tcPr>
          <w:p>
            <w:pPr>
              <w:bidi w:val="0"/>
              <w:spacing w:before="20" w:after="20"/>
              <w:jc w:val="center"/>
            </w:pPr>
            <w:r>
              <w:rPr>
                <w:rFonts w:asciiTheme="majorBidi" w:hAnsiTheme="majorBidi" w:cstheme="majorBidi"/>
                <w:sz w:val="16"/>
                <w:szCs w:val="16"/>
              </w:rPr>
              <w:t xml:space="preserve">1.009</w:t>
            </w:r>
          </w:p>
        </w:tc>
        <w:tc>
          <w:tcPr>
            <w:tcW w:w="913" w:type="dxa"/>
            <w:vAlign w:val="center"/>
          </w:tcPr>
          <w:p>
            <w:pPr>
              <w:bidi w:val="0"/>
              <w:spacing w:before="20" w:after="20"/>
              <w:jc w:val="center"/>
            </w:pPr>
            <w:r>
              <w:rPr>
                <w:rFonts w:asciiTheme="majorBidi" w:hAnsiTheme="majorBidi" w:cstheme="majorBidi"/>
                <w:sz w:val="16"/>
                <w:szCs w:val="16"/>
              </w:rPr>
              <w:t xml:space="preserve">-0.431</w:t>
            </w:r>
          </w:p>
        </w:tc>
        <w:tc>
          <w:tcPr>
            <w:tcW w:w="913" w:type="dxa"/>
            <w:vAlign w:val="center"/>
          </w:tcPr>
          <w:p>
            <w:pPr>
              <w:bidi w:val="0"/>
              <w:spacing w:before="20" w:after="20"/>
              <w:jc w:val="center"/>
            </w:pPr>
            <w:r>
              <w:rPr>
                <w:rFonts w:asciiTheme="majorBidi" w:hAnsiTheme="majorBidi" w:cstheme="majorBidi"/>
                <w:sz w:val="16"/>
                <w:szCs w:val="16"/>
              </w:rPr>
              <w:t xml:space="preserve">-0.608</w:t>
            </w:r>
          </w:p>
        </w:tc>
        <w:tc>
          <w:tcPr>
            <w:tcW w:w="811" w:type="dxa"/>
            <w:vAlign w:val="center"/>
          </w:tcPr>
          <w:p>
            <w:pPr>
              <w:bidi w:val="0"/>
              <w:spacing w:before="20" w:after="20"/>
              <w:jc w:val="center"/>
            </w:pPr>
            <w:r>
              <w:rPr>
                <w:rFonts w:asciiTheme="majorBidi" w:hAnsiTheme="majorBidi" w:cstheme="majorBidi"/>
                <w:sz w:val="16"/>
                <w:szCs w:val="16"/>
              </w:rPr>
              <w:t xml:space="preserve">0.733</w:t>
            </w:r>
          </w:p>
        </w:tc>
        <w:tc>
          <w:tcPr>
            <w:tcW w:w="811" w:type="dxa"/>
            <w:vAlign w:val="center"/>
          </w:tcPr>
          <w:p>
            <w:pPr>
              <w:bidi w:val="0"/>
              <w:spacing w:before="20" w:after="20"/>
              <w:jc w:val="center"/>
            </w:pPr>
            <w:r>
              <w:rPr>
                <w:rFonts w:asciiTheme="majorBidi" w:hAnsiTheme="majorBidi" w:cstheme="majorBidi"/>
                <w:sz w:val="16"/>
                <w:szCs w:val="16"/>
              </w:rPr>
              <w:t xml:space="preserve">1.000</w:t>
            </w:r>
          </w:p>
        </w:tc>
        <w:tc>
          <w:tcPr>
            <w:tcW w:w="710" w:type="dxa"/>
            <w:vAlign w:val="center"/>
          </w:tcPr>
          <w:p>
            <w:pPr>
              <w:bidi w:val="0"/>
              <w:spacing w:before="20" w:after="20"/>
              <w:jc w:val="center"/>
            </w:pPr>
            <w:r>
              <w:rPr>
                <w:rFonts w:asciiTheme="majorBidi" w:hAnsiTheme="majorBidi" w:cstheme="majorBidi"/>
                <w:sz w:val="16"/>
                <w:szCs w:val="16"/>
              </w:rPr>
              <w:t xml:space="preserve">–</w:t>
            </w:r>
          </w:p>
        </w:tc>
        <w:tc>
          <w:tcPr>
            <w:tcW w:w="913" w:type="dxa"/>
            <w:vAlign w:val="center"/>
          </w:tcPr>
          <w:p>
            <w:pPr>
              <w:bidi w:val="0"/>
              <w:spacing w:before="20" w:after="20"/>
              <w:jc w:val="center"/>
            </w:pPr>
            <w:r>
              <w:rPr>
                <w:rFonts w:asciiTheme="majorBidi" w:hAnsiTheme="majorBidi" w:cstheme="majorBidi"/>
                <w:sz w:val="16"/>
                <w:szCs w:val="16"/>
              </w:rPr>
              <w:t xml:space="preserve">–</w:t>
            </w:r>
          </w:p>
        </w:tc>
        <w:tc>
          <w:tcPr>
            <w:tcW w:w="812" w:type="dxa"/>
            <w:vAlign w:val="center"/>
          </w:tcPr>
          <w:p>
            <w:pPr>
              <w:bidi w:val="0"/>
              <w:spacing w:before="20" w:after="20"/>
              <w:jc w:val="center"/>
            </w:pPr>
            <w:r>
              <w:rPr>
                <w:rFonts w:asciiTheme="majorBidi" w:hAnsiTheme="majorBidi" w:cstheme="majorBidi"/>
                <w:sz w:val="16"/>
                <w:szCs w:val="16"/>
              </w:rPr>
              <w:t xml:space="preserve">0.538</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Z15</w:t>
            </w:r>
          </w:p>
        </w:tc>
        <w:tc>
          <w:tcPr>
            <w:tcW w:w="913" w:type="dxa"/>
            <w:vAlign w:val="center"/>
          </w:tcPr>
          <w:p>
            <w:pPr>
              <w:bidi w:val="0"/>
              <w:spacing w:before="20" w:after="20"/>
              <w:jc w:val="center"/>
            </w:pPr>
            <w:r>
              <w:rPr>
                <w:rFonts w:asciiTheme="majorBidi" w:hAnsiTheme="majorBidi" w:cstheme="majorBidi"/>
                <w:sz w:val="16"/>
                <w:szCs w:val="16"/>
              </w:rPr>
              <w:t xml:space="preserve">PRO</w:t>
            </w:r>
          </w:p>
        </w:tc>
        <w:tc>
          <w:tcPr>
            <w:tcW w:w="811" w:type="dxa"/>
            <w:vAlign w:val="center"/>
          </w:tcPr>
          <w:p>
            <w:pPr>
              <w:bidi w:val="0"/>
              <w:spacing w:before="20" w:after="20"/>
              <w:jc w:val="center"/>
            </w:pPr>
            <w:r>
              <w:rPr>
                <w:rFonts w:asciiTheme="majorBidi" w:hAnsiTheme="majorBidi" w:cstheme="majorBidi"/>
                <w:sz w:val="16"/>
                <w:szCs w:val="16"/>
              </w:rPr>
              <w:t xml:space="preserve">3.529</w:t>
            </w:r>
          </w:p>
        </w:tc>
        <w:tc>
          <w:tcPr>
            <w:tcW w:w="710" w:type="dxa"/>
            <w:vAlign w:val="center"/>
          </w:tcPr>
          <w:p>
            <w:pPr>
              <w:bidi w:val="0"/>
              <w:spacing w:before="20" w:after="20"/>
              <w:jc w:val="center"/>
            </w:pPr>
            <w:r>
              <w:rPr>
                <w:rFonts w:asciiTheme="majorBidi" w:hAnsiTheme="majorBidi" w:cstheme="majorBidi"/>
                <w:sz w:val="16"/>
                <w:szCs w:val="16"/>
              </w:rPr>
              <w:t xml:space="preserve">0.980</w:t>
            </w:r>
          </w:p>
        </w:tc>
        <w:tc>
          <w:tcPr>
            <w:tcW w:w="913" w:type="dxa"/>
            <w:vAlign w:val="center"/>
          </w:tcPr>
          <w:p>
            <w:pPr>
              <w:bidi w:val="0"/>
              <w:spacing w:before="20" w:after="20"/>
              <w:jc w:val="center"/>
            </w:pPr>
            <w:r>
              <w:rPr>
                <w:rFonts w:asciiTheme="majorBidi" w:hAnsiTheme="majorBidi" w:cstheme="majorBidi"/>
                <w:sz w:val="16"/>
                <w:szCs w:val="16"/>
              </w:rPr>
              <w:t xml:space="preserve">-0.222</w:t>
            </w:r>
          </w:p>
        </w:tc>
        <w:tc>
          <w:tcPr>
            <w:tcW w:w="913" w:type="dxa"/>
            <w:vAlign w:val="center"/>
          </w:tcPr>
          <w:p>
            <w:pPr>
              <w:bidi w:val="0"/>
              <w:spacing w:before="20" w:after="20"/>
              <w:jc w:val="center"/>
            </w:pPr>
            <w:r>
              <w:rPr>
                <w:rFonts w:asciiTheme="majorBidi" w:hAnsiTheme="majorBidi" w:cstheme="majorBidi"/>
                <w:sz w:val="16"/>
                <w:szCs w:val="16"/>
              </w:rPr>
              <w:t xml:space="preserve">-0.391</w:t>
            </w:r>
          </w:p>
        </w:tc>
        <w:tc>
          <w:tcPr>
            <w:tcW w:w="811" w:type="dxa"/>
            <w:vAlign w:val="center"/>
          </w:tcPr>
          <w:p>
            <w:pPr>
              <w:bidi w:val="0"/>
              <w:spacing w:before="20" w:after="20"/>
              <w:jc w:val="center"/>
            </w:pPr>
            <w:r>
              <w:rPr>
                <w:rFonts w:asciiTheme="majorBidi" w:hAnsiTheme="majorBidi" w:cstheme="majorBidi"/>
                <w:sz w:val="16"/>
                <w:szCs w:val="16"/>
              </w:rPr>
              <w:t xml:space="preserve">0.800</w:t>
            </w:r>
          </w:p>
        </w:tc>
        <w:tc>
          <w:tcPr>
            <w:tcW w:w="811" w:type="dxa"/>
            <w:vAlign w:val="center"/>
          </w:tcPr>
          <w:p>
            <w:pPr>
              <w:bidi w:val="0"/>
              <w:spacing w:before="20" w:after="20"/>
              <w:jc w:val="center"/>
            </w:pPr>
            <w:r>
              <w:rPr>
                <w:rFonts w:asciiTheme="majorBidi" w:hAnsiTheme="majorBidi" w:cstheme="majorBidi"/>
                <w:sz w:val="16"/>
                <w:szCs w:val="16"/>
              </w:rPr>
              <w:t xml:space="preserve">1.060</w:t>
            </w:r>
          </w:p>
        </w:tc>
        <w:tc>
          <w:tcPr>
            <w:tcW w:w="710" w:type="dxa"/>
            <w:vAlign w:val="center"/>
          </w:tcPr>
          <w:p>
            <w:pPr>
              <w:bidi w:val="0"/>
              <w:spacing w:before="20" w:after="20"/>
              <w:jc w:val="center"/>
            </w:pPr>
            <w:r>
              <w:rPr>
                <w:rFonts w:asciiTheme="majorBidi" w:hAnsiTheme="majorBidi" w:cstheme="majorBidi"/>
                <w:sz w:val="16"/>
                <w:szCs w:val="16"/>
              </w:rPr>
              <w:t xml:space="preserve">0.097</w:t>
            </w:r>
          </w:p>
        </w:tc>
        <w:tc>
          <w:tcPr>
            <w:tcW w:w="913" w:type="dxa"/>
            <w:vAlign w:val="center"/>
          </w:tcPr>
          <w:p>
            <w:pPr>
              <w:bidi w:val="0"/>
              <w:spacing w:before="20" w:after="20"/>
              <w:jc w:val="center"/>
            </w:pPr>
            <w:r>
              <w:rPr>
                <w:rFonts w:asciiTheme="majorBidi" w:hAnsiTheme="majorBidi" w:cstheme="majorBidi"/>
                <w:sz w:val="16"/>
                <w:szCs w:val="16"/>
              </w:rPr>
              <w:t xml:space="preserve">10.966</w:t>
            </w:r>
          </w:p>
        </w:tc>
        <w:tc>
          <w:tcPr>
            <w:tcW w:w="812" w:type="dxa"/>
            <w:vAlign w:val="center"/>
          </w:tcPr>
          <w:p>
            <w:pPr>
              <w:bidi w:val="0"/>
              <w:spacing w:before="20" w:after="20"/>
              <w:jc w:val="center"/>
            </w:pPr>
            <w:r>
              <w:rPr>
                <w:rFonts w:asciiTheme="majorBidi" w:hAnsiTheme="majorBidi" w:cstheme="majorBidi"/>
                <w:sz w:val="16"/>
                <w:szCs w:val="16"/>
              </w:rPr>
              <w:t xml:space="preserve">0.641</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Z16</w:t>
            </w:r>
          </w:p>
        </w:tc>
        <w:tc>
          <w:tcPr>
            <w:tcW w:w="913" w:type="dxa"/>
            <w:vAlign w:val="center"/>
          </w:tcPr>
          <w:p>
            <w:pPr>
              <w:bidi w:val="0"/>
              <w:spacing w:before="20" w:after="20"/>
              <w:jc w:val="center"/>
            </w:pPr>
            <w:r>
              <w:rPr>
                <w:rFonts w:asciiTheme="majorBidi" w:hAnsiTheme="majorBidi" w:cstheme="majorBidi"/>
                <w:sz w:val="16"/>
                <w:szCs w:val="16"/>
              </w:rPr>
              <w:t xml:space="preserve">PRO</w:t>
            </w:r>
          </w:p>
        </w:tc>
        <w:tc>
          <w:tcPr>
            <w:tcW w:w="811" w:type="dxa"/>
            <w:vAlign w:val="center"/>
          </w:tcPr>
          <w:p>
            <w:pPr>
              <w:bidi w:val="0"/>
              <w:spacing w:before="20" w:after="20"/>
              <w:jc w:val="center"/>
            </w:pPr>
            <w:r>
              <w:rPr>
                <w:rFonts w:asciiTheme="majorBidi" w:hAnsiTheme="majorBidi" w:cstheme="majorBidi"/>
                <w:sz w:val="16"/>
                <w:szCs w:val="16"/>
              </w:rPr>
              <w:t xml:space="preserve">3.829</w:t>
            </w:r>
          </w:p>
        </w:tc>
        <w:tc>
          <w:tcPr>
            <w:tcW w:w="710" w:type="dxa"/>
            <w:vAlign w:val="center"/>
          </w:tcPr>
          <w:p>
            <w:pPr>
              <w:bidi w:val="0"/>
              <w:spacing w:before="20" w:after="20"/>
              <w:jc w:val="center"/>
            </w:pPr>
            <w:r>
              <w:rPr>
                <w:rFonts w:asciiTheme="majorBidi" w:hAnsiTheme="majorBidi" w:cstheme="majorBidi"/>
                <w:sz w:val="16"/>
                <w:szCs w:val="16"/>
              </w:rPr>
              <w:t xml:space="preserve">0.929</w:t>
            </w:r>
          </w:p>
        </w:tc>
        <w:tc>
          <w:tcPr>
            <w:tcW w:w="913" w:type="dxa"/>
            <w:vAlign w:val="center"/>
          </w:tcPr>
          <w:p>
            <w:pPr>
              <w:bidi w:val="0"/>
              <w:spacing w:before="20" w:after="20"/>
              <w:jc w:val="center"/>
            </w:pPr>
            <w:r>
              <w:rPr>
                <w:rFonts w:asciiTheme="majorBidi" w:hAnsiTheme="majorBidi" w:cstheme="majorBidi"/>
                <w:sz w:val="16"/>
                <w:szCs w:val="16"/>
              </w:rPr>
              <w:t xml:space="preserve">-0.587</w:t>
            </w:r>
          </w:p>
        </w:tc>
        <w:tc>
          <w:tcPr>
            <w:tcW w:w="913" w:type="dxa"/>
            <w:vAlign w:val="center"/>
          </w:tcPr>
          <w:p>
            <w:pPr>
              <w:bidi w:val="0"/>
              <w:spacing w:before="20" w:after="20"/>
              <w:jc w:val="center"/>
            </w:pPr>
            <w:r>
              <w:rPr>
                <w:rFonts w:asciiTheme="majorBidi" w:hAnsiTheme="majorBidi" w:cstheme="majorBidi"/>
                <w:sz w:val="16"/>
                <w:szCs w:val="16"/>
              </w:rPr>
              <w:t xml:space="preserve">0.129</w:t>
            </w:r>
          </w:p>
        </w:tc>
        <w:tc>
          <w:tcPr>
            <w:tcW w:w="811" w:type="dxa"/>
            <w:vAlign w:val="center"/>
          </w:tcPr>
          <w:p>
            <w:pPr>
              <w:bidi w:val="0"/>
              <w:spacing w:before="20" w:after="20"/>
              <w:jc w:val="center"/>
            </w:pPr>
            <w:r>
              <w:rPr>
                <w:rFonts w:asciiTheme="majorBidi" w:hAnsiTheme="majorBidi" w:cstheme="majorBidi"/>
                <w:sz w:val="16"/>
                <w:szCs w:val="16"/>
              </w:rPr>
              <w:t xml:space="preserve">0.774</w:t>
            </w:r>
          </w:p>
        </w:tc>
        <w:tc>
          <w:tcPr>
            <w:tcW w:w="811" w:type="dxa"/>
            <w:vAlign w:val="center"/>
          </w:tcPr>
          <w:p>
            <w:pPr>
              <w:bidi w:val="0"/>
              <w:spacing w:before="20" w:after="20"/>
              <w:jc w:val="center"/>
            </w:pPr>
            <w:r>
              <w:rPr>
                <w:rFonts w:asciiTheme="majorBidi" w:hAnsiTheme="majorBidi" w:cstheme="majorBidi"/>
                <w:sz w:val="16"/>
                <w:szCs w:val="16"/>
              </w:rPr>
              <w:t xml:space="preserve">0.972</w:t>
            </w:r>
          </w:p>
        </w:tc>
        <w:tc>
          <w:tcPr>
            <w:tcW w:w="710" w:type="dxa"/>
            <w:vAlign w:val="center"/>
          </w:tcPr>
          <w:p>
            <w:pPr>
              <w:bidi w:val="0"/>
              <w:spacing w:before="20" w:after="20"/>
              <w:jc w:val="center"/>
            </w:pPr>
            <w:r>
              <w:rPr>
                <w:rFonts w:asciiTheme="majorBidi" w:hAnsiTheme="majorBidi" w:cstheme="majorBidi"/>
                <w:sz w:val="16"/>
                <w:szCs w:val="16"/>
              </w:rPr>
              <w:t xml:space="preserve">0.092</w:t>
            </w:r>
          </w:p>
        </w:tc>
        <w:tc>
          <w:tcPr>
            <w:tcW w:w="913" w:type="dxa"/>
            <w:vAlign w:val="center"/>
          </w:tcPr>
          <w:p>
            <w:pPr>
              <w:bidi w:val="0"/>
              <w:spacing w:before="20" w:after="20"/>
              <w:jc w:val="center"/>
            </w:pPr>
            <w:r>
              <w:rPr>
                <w:rFonts w:asciiTheme="majorBidi" w:hAnsiTheme="majorBidi" w:cstheme="majorBidi"/>
                <w:sz w:val="16"/>
                <w:szCs w:val="16"/>
              </w:rPr>
              <w:t xml:space="preserve">10.584</w:t>
            </w:r>
          </w:p>
        </w:tc>
        <w:tc>
          <w:tcPr>
            <w:tcW w:w="812" w:type="dxa"/>
            <w:vAlign w:val="center"/>
          </w:tcPr>
          <w:p>
            <w:pPr>
              <w:bidi w:val="0"/>
              <w:spacing w:before="20" w:after="20"/>
              <w:jc w:val="center"/>
            </w:pPr>
            <w:r>
              <w:rPr>
                <w:rFonts w:asciiTheme="majorBidi" w:hAnsiTheme="majorBidi" w:cstheme="majorBidi"/>
                <w:sz w:val="16"/>
                <w:szCs w:val="16"/>
              </w:rPr>
              <w:t xml:space="preserve">0.600</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Z17</w:t>
            </w:r>
          </w:p>
        </w:tc>
        <w:tc>
          <w:tcPr>
            <w:tcW w:w="913" w:type="dxa"/>
            <w:vAlign w:val="center"/>
          </w:tcPr>
          <w:p>
            <w:pPr>
              <w:bidi w:val="0"/>
              <w:spacing w:before="20" w:after="20"/>
              <w:jc w:val="center"/>
            </w:pPr>
            <w:r>
              <w:rPr>
                <w:rFonts w:asciiTheme="majorBidi" w:hAnsiTheme="majorBidi" w:cstheme="majorBidi"/>
                <w:sz w:val="16"/>
                <w:szCs w:val="16"/>
              </w:rPr>
              <w:t xml:space="preserve">PRO</w:t>
            </w:r>
          </w:p>
        </w:tc>
        <w:tc>
          <w:tcPr>
            <w:tcW w:w="811" w:type="dxa"/>
            <w:vAlign w:val="center"/>
          </w:tcPr>
          <w:p>
            <w:pPr>
              <w:bidi w:val="0"/>
              <w:spacing w:before="20" w:after="20"/>
              <w:jc w:val="center"/>
            </w:pPr>
            <w:r>
              <w:rPr>
                <w:rFonts w:asciiTheme="majorBidi" w:hAnsiTheme="majorBidi" w:cstheme="majorBidi"/>
                <w:sz w:val="16"/>
                <w:szCs w:val="16"/>
              </w:rPr>
              <w:t xml:space="preserve">3.701</w:t>
            </w:r>
          </w:p>
        </w:tc>
        <w:tc>
          <w:tcPr>
            <w:tcW w:w="710" w:type="dxa"/>
            <w:vAlign w:val="center"/>
          </w:tcPr>
          <w:p>
            <w:pPr>
              <w:bidi w:val="0"/>
              <w:spacing w:before="20" w:after="20"/>
              <w:jc w:val="center"/>
            </w:pPr>
            <w:r>
              <w:rPr>
                <w:rFonts w:asciiTheme="majorBidi" w:hAnsiTheme="majorBidi" w:cstheme="majorBidi"/>
                <w:sz w:val="16"/>
                <w:szCs w:val="16"/>
              </w:rPr>
              <w:t xml:space="preserve">1.003</w:t>
            </w:r>
          </w:p>
        </w:tc>
        <w:tc>
          <w:tcPr>
            <w:tcW w:w="913" w:type="dxa"/>
            <w:vAlign w:val="center"/>
          </w:tcPr>
          <w:p>
            <w:pPr>
              <w:bidi w:val="0"/>
              <w:spacing w:before="20" w:after="20"/>
              <w:jc w:val="center"/>
            </w:pPr>
            <w:r>
              <w:rPr>
                <w:rFonts w:asciiTheme="majorBidi" w:hAnsiTheme="majorBidi" w:cstheme="majorBidi"/>
                <w:sz w:val="16"/>
                <w:szCs w:val="16"/>
              </w:rPr>
              <w:t xml:space="preserve">-0.467</w:t>
            </w:r>
          </w:p>
        </w:tc>
        <w:tc>
          <w:tcPr>
            <w:tcW w:w="913" w:type="dxa"/>
            <w:vAlign w:val="center"/>
          </w:tcPr>
          <w:p>
            <w:pPr>
              <w:bidi w:val="0"/>
              <w:spacing w:before="20" w:after="20"/>
              <w:jc w:val="center"/>
            </w:pPr>
            <w:r>
              <w:rPr>
                <w:rFonts w:asciiTheme="majorBidi" w:hAnsiTheme="majorBidi" w:cstheme="majorBidi"/>
                <w:sz w:val="16"/>
                <w:szCs w:val="16"/>
              </w:rPr>
              <w:t xml:space="preserve">-0.168</w:t>
            </w:r>
          </w:p>
        </w:tc>
        <w:tc>
          <w:tcPr>
            <w:tcW w:w="811" w:type="dxa"/>
            <w:vAlign w:val="center"/>
          </w:tcPr>
          <w:p>
            <w:pPr>
              <w:bidi w:val="0"/>
              <w:spacing w:before="20" w:after="20"/>
              <w:jc w:val="center"/>
            </w:pPr>
            <w:r>
              <w:rPr>
                <w:rFonts w:asciiTheme="majorBidi" w:hAnsiTheme="majorBidi" w:cstheme="majorBidi"/>
                <w:sz w:val="16"/>
                <w:szCs w:val="16"/>
              </w:rPr>
              <w:t xml:space="preserve">0.836</w:t>
            </w:r>
          </w:p>
        </w:tc>
        <w:tc>
          <w:tcPr>
            <w:tcW w:w="811" w:type="dxa"/>
            <w:vAlign w:val="center"/>
          </w:tcPr>
          <w:p>
            <w:pPr>
              <w:bidi w:val="0"/>
              <w:spacing w:before="20" w:after="20"/>
              <w:jc w:val="center"/>
            </w:pPr>
            <w:r>
              <w:rPr>
                <w:rFonts w:asciiTheme="majorBidi" w:hAnsiTheme="majorBidi" w:cstheme="majorBidi"/>
                <w:sz w:val="16"/>
                <w:szCs w:val="16"/>
              </w:rPr>
              <w:t xml:space="preserve">1.134</w:t>
            </w:r>
          </w:p>
        </w:tc>
        <w:tc>
          <w:tcPr>
            <w:tcW w:w="710" w:type="dxa"/>
            <w:vAlign w:val="center"/>
          </w:tcPr>
          <w:p>
            <w:pPr>
              <w:bidi w:val="0"/>
              <w:spacing w:before="20" w:after="20"/>
              <w:jc w:val="center"/>
            </w:pPr>
            <w:r>
              <w:rPr>
                <w:rFonts w:asciiTheme="majorBidi" w:hAnsiTheme="majorBidi" w:cstheme="majorBidi"/>
                <w:sz w:val="16"/>
                <w:szCs w:val="16"/>
              </w:rPr>
              <w:t xml:space="preserve">0.099</w:t>
            </w:r>
          </w:p>
        </w:tc>
        <w:tc>
          <w:tcPr>
            <w:tcW w:w="913" w:type="dxa"/>
            <w:vAlign w:val="center"/>
          </w:tcPr>
          <w:p>
            <w:pPr>
              <w:bidi w:val="0"/>
              <w:spacing w:before="20" w:after="20"/>
              <w:jc w:val="center"/>
            </w:pPr>
            <w:r>
              <w:rPr>
                <w:rFonts w:asciiTheme="majorBidi" w:hAnsiTheme="majorBidi" w:cstheme="majorBidi"/>
                <w:sz w:val="16"/>
                <w:szCs w:val="16"/>
              </w:rPr>
              <w:t xml:space="preserve">11.493</w:t>
            </w:r>
          </w:p>
        </w:tc>
        <w:tc>
          <w:tcPr>
            <w:tcW w:w="812" w:type="dxa"/>
            <w:vAlign w:val="center"/>
          </w:tcPr>
          <w:p>
            <w:pPr>
              <w:bidi w:val="0"/>
              <w:spacing w:before="20" w:after="20"/>
              <w:jc w:val="center"/>
            </w:pPr>
            <w:r>
              <w:rPr>
                <w:rFonts w:asciiTheme="majorBidi" w:hAnsiTheme="majorBidi" w:cstheme="majorBidi"/>
                <w:sz w:val="16"/>
                <w:szCs w:val="16"/>
              </w:rPr>
              <w:t xml:space="preserve">0.700</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Z18</w:t>
            </w:r>
          </w:p>
        </w:tc>
        <w:tc>
          <w:tcPr>
            <w:tcW w:w="913" w:type="dxa"/>
            <w:vAlign w:val="center"/>
          </w:tcPr>
          <w:p>
            <w:pPr>
              <w:bidi w:val="0"/>
              <w:spacing w:before="20" w:after="20"/>
              <w:jc w:val="center"/>
            </w:pPr>
            <w:r>
              <w:rPr>
                <w:rFonts w:asciiTheme="majorBidi" w:hAnsiTheme="majorBidi" w:cstheme="majorBidi"/>
                <w:sz w:val="16"/>
                <w:szCs w:val="16"/>
              </w:rPr>
              <w:t xml:space="preserve">PRO</w:t>
            </w:r>
          </w:p>
        </w:tc>
        <w:tc>
          <w:tcPr>
            <w:tcW w:w="811" w:type="dxa"/>
            <w:vAlign w:val="center"/>
          </w:tcPr>
          <w:p>
            <w:pPr>
              <w:bidi w:val="0"/>
              <w:spacing w:before="20" w:after="20"/>
              <w:jc w:val="center"/>
            </w:pPr>
            <w:r>
              <w:rPr>
                <w:rFonts w:asciiTheme="majorBidi" w:hAnsiTheme="majorBidi" w:cstheme="majorBidi"/>
                <w:sz w:val="16"/>
                <w:szCs w:val="16"/>
              </w:rPr>
              <w:t xml:space="preserve">3.374</w:t>
            </w:r>
          </w:p>
        </w:tc>
        <w:tc>
          <w:tcPr>
            <w:tcW w:w="710" w:type="dxa"/>
            <w:vAlign w:val="center"/>
          </w:tcPr>
          <w:p>
            <w:pPr>
              <w:bidi w:val="0"/>
              <w:spacing w:before="20" w:after="20"/>
              <w:jc w:val="center"/>
            </w:pPr>
            <w:r>
              <w:rPr>
                <w:rFonts w:asciiTheme="majorBidi" w:hAnsiTheme="majorBidi" w:cstheme="majorBidi"/>
                <w:sz w:val="16"/>
                <w:szCs w:val="16"/>
              </w:rPr>
              <w:t xml:space="preserve">1.135</w:t>
            </w:r>
          </w:p>
        </w:tc>
        <w:tc>
          <w:tcPr>
            <w:tcW w:w="913" w:type="dxa"/>
            <w:vAlign w:val="center"/>
          </w:tcPr>
          <w:p>
            <w:pPr>
              <w:bidi w:val="0"/>
              <w:spacing w:before="20" w:after="20"/>
              <w:jc w:val="center"/>
            </w:pPr>
            <w:r>
              <w:rPr>
                <w:rFonts w:asciiTheme="majorBidi" w:hAnsiTheme="majorBidi" w:cstheme="majorBidi"/>
                <w:sz w:val="16"/>
                <w:szCs w:val="16"/>
              </w:rPr>
              <w:t xml:space="preserve">-0.219</w:t>
            </w:r>
          </w:p>
        </w:tc>
        <w:tc>
          <w:tcPr>
            <w:tcW w:w="913" w:type="dxa"/>
            <w:vAlign w:val="center"/>
          </w:tcPr>
          <w:p>
            <w:pPr>
              <w:bidi w:val="0"/>
              <w:spacing w:before="20" w:after="20"/>
              <w:jc w:val="center"/>
            </w:pPr>
            <w:r>
              <w:rPr>
                <w:rFonts w:asciiTheme="majorBidi" w:hAnsiTheme="majorBidi" w:cstheme="majorBidi"/>
                <w:sz w:val="16"/>
                <w:szCs w:val="16"/>
              </w:rPr>
              <w:t xml:space="preserve">-0.827</w:t>
            </w:r>
          </w:p>
        </w:tc>
        <w:tc>
          <w:tcPr>
            <w:tcW w:w="811" w:type="dxa"/>
            <w:vAlign w:val="center"/>
          </w:tcPr>
          <w:p>
            <w:pPr>
              <w:bidi w:val="0"/>
              <w:spacing w:before="20" w:after="20"/>
              <w:jc w:val="center"/>
            </w:pPr>
            <w:r>
              <w:rPr>
                <w:rFonts w:asciiTheme="majorBidi" w:hAnsiTheme="majorBidi" w:cstheme="majorBidi"/>
                <w:sz w:val="16"/>
                <w:szCs w:val="16"/>
              </w:rPr>
              <w:t xml:space="preserve">0.874</w:t>
            </w:r>
          </w:p>
        </w:tc>
        <w:tc>
          <w:tcPr>
            <w:tcW w:w="811" w:type="dxa"/>
            <w:vAlign w:val="center"/>
          </w:tcPr>
          <w:p>
            <w:pPr>
              <w:bidi w:val="0"/>
              <w:spacing w:before="20" w:after="20"/>
              <w:jc w:val="center"/>
            </w:pPr>
            <w:r>
              <w:rPr>
                <w:rFonts w:asciiTheme="majorBidi" w:hAnsiTheme="majorBidi" w:cstheme="majorBidi"/>
                <w:sz w:val="16"/>
                <w:szCs w:val="16"/>
              </w:rPr>
              <w:t xml:space="preserve">1.342</w:t>
            </w:r>
          </w:p>
        </w:tc>
        <w:tc>
          <w:tcPr>
            <w:tcW w:w="710" w:type="dxa"/>
            <w:vAlign w:val="center"/>
          </w:tcPr>
          <w:p>
            <w:pPr>
              <w:bidi w:val="0"/>
              <w:spacing w:before="20" w:after="20"/>
              <w:jc w:val="center"/>
            </w:pPr>
            <w:r>
              <w:rPr>
                <w:rFonts w:asciiTheme="majorBidi" w:hAnsiTheme="majorBidi" w:cstheme="majorBidi"/>
                <w:sz w:val="16"/>
                <w:szCs w:val="16"/>
              </w:rPr>
              <w:t xml:space="preserve">0.111</w:t>
            </w:r>
          </w:p>
        </w:tc>
        <w:tc>
          <w:tcPr>
            <w:tcW w:w="913" w:type="dxa"/>
            <w:vAlign w:val="center"/>
          </w:tcPr>
          <w:p>
            <w:pPr>
              <w:bidi w:val="0"/>
              <w:spacing w:before="20" w:after="20"/>
              <w:jc w:val="center"/>
            </w:pPr>
            <w:r>
              <w:rPr>
                <w:rFonts w:asciiTheme="majorBidi" w:hAnsiTheme="majorBidi" w:cstheme="majorBidi"/>
                <w:sz w:val="16"/>
                <w:szCs w:val="16"/>
              </w:rPr>
              <w:t xml:space="preserve">12.040</w:t>
            </w:r>
          </w:p>
        </w:tc>
        <w:tc>
          <w:tcPr>
            <w:tcW w:w="812" w:type="dxa"/>
            <w:vAlign w:val="center"/>
          </w:tcPr>
          <w:p>
            <w:pPr>
              <w:bidi w:val="0"/>
              <w:spacing w:before="20" w:after="20"/>
              <w:jc w:val="center"/>
            </w:pPr>
            <w:r>
              <w:rPr>
                <w:rFonts w:asciiTheme="majorBidi" w:hAnsiTheme="majorBidi" w:cstheme="majorBidi"/>
                <w:sz w:val="16"/>
                <w:szCs w:val="16"/>
              </w:rPr>
              <w:t xml:space="preserve">0.764</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Z19</w:t>
            </w:r>
          </w:p>
        </w:tc>
        <w:tc>
          <w:tcPr>
            <w:tcW w:w="913" w:type="dxa"/>
            <w:vAlign w:val="center"/>
          </w:tcPr>
          <w:p>
            <w:pPr>
              <w:bidi w:val="0"/>
              <w:spacing w:before="20" w:after="20"/>
              <w:jc w:val="center"/>
            </w:pPr>
            <w:r>
              <w:rPr>
                <w:rFonts w:asciiTheme="majorBidi" w:hAnsiTheme="majorBidi" w:cstheme="majorBidi"/>
                <w:sz w:val="16"/>
                <w:szCs w:val="16"/>
              </w:rPr>
              <w:t xml:space="preserve">PRO</w:t>
            </w:r>
          </w:p>
        </w:tc>
        <w:tc>
          <w:tcPr>
            <w:tcW w:w="811" w:type="dxa"/>
            <w:vAlign w:val="center"/>
          </w:tcPr>
          <w:p>
            <w:pPr>
              <w:bidi w:val="0"/>
              <w:spacing w:before="20" w:after="20"/>
              <w:jc w:val="center"/>
            </w:pPr>
            <w:r>
              <w:rPr>
                <w:rFonts w:asciiTheme="majorBidi" w:hAnsiTheme="majorBidi" w:cstheme="majorBidi"/>
                <w:sz w:val="16"/>
                <w:szCs w:val="16"/>
              </w:rPr>
              <w:t xml:space="preserve">3.583</w:t>
            </w:r>
          </w:p>
        </w:tc>
        <w:tc>
          <w:tcPr>
            <w:tcW w:w="710" w:type="dxa"/>
            <w:vAlign w:val="center"/>
          </w:tcPr>
          <w:p>
            <w:pPr>
              <w:bidi w:val="0"/>
              <w:spacing w:before="20" w:after="20"/>
              <w:jc w:val="center"/>
            </w:pPr>
            <w:r>
              <w:rPr>
                <w:rFonts w:asciiTheme="majorBidi" w:hAnsiTheme="majorBidi" w:cstheme="majorBidi"/>
                <w:sz w:val="16"/>
                <w:szCs w:val="16"/>
              </w:rPr>
              <w:t xml:space="preserve">1.046</w:t>
            </w:r>
          </w:p>
        </w:tc>
        <w:tc>
          <w:tcPr>
            <w:tcW w:w="913" w:type="dxa"/>
            <w:vAlign w:val="center"/>
          </w:tcPr>
          <w:p>
            <w:pPr>
              <w:bidi w:val="0"/>
              <w:spacing w:before="20" w:after="20"/>
              <w:jc w:val="center"/>
            </w:pPr>
            <w:r>
              <w:rPr>
                <w:rFonts w:asciiTheme="majorBidi" w:hAnsiTheme="majorBidi" w:cstheme="majorBidi"/>
                <w:sz w:val="16"/>
                <w:szCs w:val="16"/>
              </w:rPr>
              <w:t xml:space="preserve">-0.379</w:t>
            </w:r>
          </w:p>
        </w:tc>
        <w:tc>
          <w:tcPr>
            <w:tcW w:w="913" w:type="dxa"/>
            <w:vAlign w:val="center"/>
          </w:tcPr>
          <w:p>
            <w:pPr>
              <w:bidi w:val="0"/>
              <w:spacing w:before="20" w:after="20"/>
              <w:jc w:val="center"/>
            </w:pPr>
            <w:r>
              <w:rPr>
                <w:rFonts w:asciiTheme="majorBidi" w:hAnsiTheme="majorBidi" w:cstheme="majorBidi"/>
                <w:sz w:val="16"/>
                <w:szCs w:val="16"/>
              </w:rPr>
              <w:t xml:space="preserve">-0.410</w:t>
            </w:r>
          </w:p>
        </w:tc>
        <w:tc>
          <w:tcPr>
            <w:tcW w:w="811" w:type="dxa"/>
            <w:vAlign w:val="center"/>
          </w:tcPr>
          <w:p>
            <w:pPr>
              <w:bidi w:val="0"/>
              <w:spacing w:before="20" w:after="20"/>
              <w:jc w:val="center"/>
            </w:pPr>
            <w:r>
              <w:rPr>
                <w:rFonts w:asciiTheme="majorBidi" w:hAnsiTheme="majorBidi" w:cstheme="majorBidi"/>
                <w:sz w:val="16"/>
                <w:szCs w:val="16"/>
              </w:rPr>
              <w:t xml:space="preserve">0.721</w:t>
            </w:r>
          </w:p>
        </w:tc>
        <w:tc>
          <w:tcPr>
            <w:tcW w:w="811" w:type="dxa"/>
            <w:vAlign w:val="center"/>
          </w:tcPr>
          <w:p>
            <w:pPr>
              <w:bidi w:val="0"/>
              <w:spacing w:before="20" w:after="20"/>
              <w:jc w:val="center"/>
            </w:pPr>
            <w:r>
              <w:rPr>
                <w:rFonts w:asciiTheme="majorBidi" w:hAnsiTheme="majorBidi" w:cstheme="majorBidi"/>
                <w:sz w:val="16"/>
                <w:szCs w:val="16"/>
              </w:rPr>
              <w:t xml:space="preserve">1.020</w:t>
            </w:r>
          </w:p>
        </w:tc>
        <w:tc>
          <w:tcPr>
            <w:tcW w:w="710" w:type="dxa"/>
            <w:vAlign w:val="center"/>
          </w:tcPr>
          <w:p>
            <w:pPr>
              <w:bidi w:val="0"/>
              <w:spacing w:before="20" w:after="20"/>
              <w:jc w:val="center"/>
            </w:pPr>
            <w:r>
              <w:rPr>
                <w:rFonts w:asciiTheme="majorBidi" w:hAnsiTheme="majorBidi" w:cstheme="majorBidi"/>
                <w:sz w:val="16"/>
                <w:szCs w:val="16"/>
              </w:rPr>
              <w:t xml:space="preserve">0.104</w:t>
            </w:r>
          </w:p>
        </w:tc>
        <w:tc>
          <w:tcPr>
            <w:tcW w:w="913" w:type="dxa"/>
            <w:vAlign w:val="center"/>
          </w:tcPr>
          <w:p>
            <w:pPr>
              <w:bidi w:val="0"/>
              <w:spacing w:before="20" w:after="20"/>
              <w:jc w:val="center"/>
            </w:pPr>
            <w:r>
              <w:rPr>
                <w:rFonts w:asciiTheme="majorBidi" w:hAnsiTheme="majorBidi" w:cstheme="majorBidi"/>
                <w:sz w:val="16"/>
                <w:szCs w:val="16"/>
              </w:rPr>
              <w:t xml:space="preserve">9.812</w:t>
            </w:r>
          </w:p>
        </w:tc>
        <w:tc>
          <w:tcPr>
            <w:tcW w:w="812" w:type="dxa"/>
            <w:vAlign w:val="center"/>
          </w:tcPr>
          <w:p>
            <w:pPr>
              <w:bidi w:val="0"/>
              <w:spacing w:before="20" w:after="20"/>
              <w:jc w:val="center"/>
            </w:pPr>
            <w:r>
              <w:rPr>
                <w:rFonts w:asciiTheme="majorBidi" w:hAnsiTheme="majorBidi" w:cstheme="majorBidi"/>
                <w:sz w:val="16"/>
                <w:szCs w:val="16"/>
              </w:rPr>
              <w:t xml:space="preserve">0.520</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Z20</w:t>
            </w:r>
          </w:p>
        </w:tc>
        <w:tc>
          <w:tcPr>
            <w:tcW w:w="913" w:type="dxa"/>
            <w:vAlign w:val="center"/>
          </w:tcPr>
          <w:p>
            <w:pPr>
              <w:bidi w:val="0"/>
              <w:spacing w:before="20" w:after="20"/>
              <w:jc w:val="center"/>
            </w:pPr>
            <w:r>
              <w:rPr>
                <w:rFonts w:asciiTheme="majorBidi" w:hAnsiTheme="majorBidi" w:cstheme="majorBidi"/>
                <w:sz w:val="16"/>
                <w:szCs w:val="16"/>
              </w:rPr>
              <w:t xml:space="preserve">PRO</w:t>
            </w:r>
          </w:p>
        </w:tc>
        <w:tc>
          <w:tcPr>
            <w:tcW w:w="811" w:type="dxa"/>
            <w:vAlign w:val="center"/>
          </w:tcPr>
          <w:p>
            <w:pPr>
              <w:bidi w:val="0"/>
              <w:spacing w:before="20" w:after="20"/>
              <w:jc w:val="center"/>
            </w:pPr>
            <w:r>
              <w:rPr>
                <w:rFonts w:asciiTheme="majorBidi" w:hAnsiTheme="majorBidi" w:cstheme="majorBidi"/>
                <w:sz w:val="16"/>
                <w:szCs w:val="16"/>
              </w:rPr>
              <w:t xml:space="preserve">3.604</w:t>
            </w:r>
          </w:p>
        </w:tc>
        <w:tc>
          <w:tcPr>
            <w:tcW w:w="710" w:type="dxa"/>
            <w:vAlign w:val="center"/>
          </w:tcPr>
          <w:p>
            <w:pPr>
              <w:bidi w:val="0"/>
              <w:spacing w:before="20" w:after="20"/>
              <w:jc w:val="center"/>
            </w:pPr>
            <w:r>
              <w:rPr>
                <w:rFonts w:asciiTheme="majorBidi" w:hAnsiTheme="majorBidi" w:cstheme="majorBidi"/>
                <w:sz w:val="16"/>
                <w:szCs w:val="16"/>
              </w:rPr>
              <w:t xml:space="preserve">1.049</w:t>
            </w:r>
          </w:p>
        </w:tc>
        <w:tc>
          <w:tcPr>
            <w:tcW w:w="913" w:type="dxa"/>
            <w:vAlign w:val="center"/>
          </w:tcPr>
          <w:p>
            <w:pPr>
              <w:bidi w:val="0"/>
              <w:spacing w:before="20" w:after="20"/>
              <w:jc w:val="center"/>
            </w:pPr>
            <w:r>
              <w:rPr>
                <w:rFonts w:asciiTheme="majorBidi" w:hAnsiTheme="majorBidi" w:cstheme="majorBidi"/>
                <w:sz w:val="16"/>
                <w:szCs w:val="16"/>
              </w:rPr>
              <w:t xml:space="preserve">-0.534</w:t>
            </w:r>
          </w:p>
        </w:tc>
        <w:tc>
          <w:tcPr>
            <w:tcW w:w="913" w:type="dxa"/>
            <w:vAlign w:val="center"/>
          </w:tcPr>
          <w:p>
            <w:pPr>
              <w:bidi w:val="0"/>
              <w:spacing w:before="20" w:after="20"/>
              <w:jc w:val="center"/>
            </w:pPr>
            <w:r>
              <w:rPr>
                <w:rFonts w:asciiTheme="majorBidi" w:hAnsiTheme="majorBidi" w:cstheme="majorBidi"/>
                <w:sz w:val="16"/>
                <w:szCs w:val="16"/>
              </w:rPr>
              <w:t xml:space="preserve">-0.346</w:t>
            </w:r>
          </w:p>
        </w:tc>
        <w:tc>
          <w:tcPr>
            <w:tcW w:w="811" w:type="dxa"/>
            <w:vAlign w:val="center"/>
          </w:tcPr>
          <w:p>
            <w:pPr>
              <w:bidi w:val="0"/>
              <w:spacing w:before="20" w:after="20"/>
              <w:jc w:val="center"/>
            </w:pPr>
            <w:r>
              <w:rPr>
                <w:rFonts w:asciiTheme="majorBidi" w:hAnsiTheme="majorBidi" w:cstheme="majorBidi"/>
                <w:sz w:val="16"/>
                <w:szCs w:val="16"/>
              </w:rPr>
              <w:t xml:space="preserve">0.797</w:t>
            </w:r>
          </w:p>
        </w:tc>
        <w:tc>
          <w:tcPr>
            <w:tcW w:w="811" w:type="dxa"/>
            <w:vAlign w:val="center"/>
          </w:tcPr>
          <w:p>
            <w:pPr>
              <w:bidi w:val="0"/>
              <w:spacing w:before="20" w:after="20"/>
              <w:jc w:val="center"/>
            </w:pPr>
            <w:r>
              <w:rPr>
                <w:rFonts w:asciiTheme="majorBidi" w:hAnsiTheme="majorBidi" w:cstheme="majorBidi"/>
                <w:sz w:val="16"/>
                <w:szCs w:val="16"/>
              </w:rPr>
              <w:t xml:space="preserve">1.130</w:t>
            </w:r>
          </w:p>
        </w:tc>
        <w:tc>
          <w:tcPr>
            <w:tcW w:w="710" w:type="dxa"/>
            <w:vAlign w:val="center"/>
          </w:tcPr>
          <w:p>
            <w:pPr>
              <w:bidi w:val="0"/>
              <w:spacing w:before="20" w:after="20"/>
              <w:jc w:val="center"/>
            </w:pPr>
            <w:r>
              <w:rPr>
                <w:rFonts w:asciiTheme="majorBidi" w:hAnsiTheme="majorBidi" w:cstheme="majorBidi"/>
                <w:sz w:val="16"/>
                <w:szCs w:val="16"/>
              </w:rPr>
              <w:t xml:space="preserve">0.104</w:t>
            </w:r>
          </w:p>
        </w:tc>
        <w:tc>
          <w:tcPr>
            <w:tcW w:w="913" w:type="dxa"/>
            <w:vAlign w:val="center"/>
          </w:tcPr>
          <w:p>
            <w:pPr>
              <w:bidi w:val="0"/>
              <w:spacing w:before="20" w:after="20"/>
              <w:jc w:val="center"/>
            </w:pPr>
            <w:r>
              <w:rPr>
                <w:rFonts w:asciiTheme="majorBidi" w:hAnsiTheme="majorBidi" w:cstheme="majorBidi"/>
                <w:sz w:val="16"/>
                <w:szCs w:val="16"/>
              </w:rPr>
              <w:t xml:space="preserve">10.910</w:t>
            </w:r>
          </w:p>
        </w:tc>
        <w:tc>
          <w:tcPr>
            <w:tcW w:w="812" w:type="dxa"/>
            <w:vAlign w:val="center"/>
          </w:tcPr>
          <w:p>
            <w:pPr>
              <w:bidi w:val="0"/>
              <w:spacing w:before="20" w:after="20"/>
              <w:jc w:val="center"/>
            </w:pPr>
            <w:r>
              <w:rPr>
                <w:rFonts w:asciiTheme="majorBidi" w:hAnsiTheme="majorBidi" w:cstheme="majorBidi"/>
                <w:sz w:val="16"/>
                <w:szCs w:val="16"/>
              </w:rPr>
              <w:t xml:space="preserve">0.635</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Z21</w:t>
            </w:r>
          </w:p>
        </w:tc>
        <w:tc>
          <w:tcPr>
            <w:tcW w:w="913" w:type="dxa"/>
            <w:vAlign w:val="center"/>
          </w:tcPr>
          <w:p>
            <w:pPr>
              <w:bidi w:val="0"/>
              <w:spacing w:before="20" w:after="20"/>
              <w:jc w:val="center"/>
            </w:pPr>
            <w:r>
              <w:rPr>
                <w:rFonts w:asciiTheme="majorBidi" w:hAnsiTheme="majorBidi" w:cstheme="majorBidi"/>
                <w:sz w:val="16"/>
                <w:szCs w:val="16"/>
              </w:rPr>
              <w:t xml:space="preserve">POL</w:t>
            </w:r>
          </w:p>
        </w:tc>
        <w:tc>
          <w:tcPr>
            <w:tcW w:w="811" w:type="dxa"/>
            <w:vAlign w:val="center"/>
          </w:tcPr>
          <w:p>
            <w:pPr>
              <w:bidi w:val="0"/>
              <w:spacing w:before="20" w:after="20"/>
              <w:jc w:val="center"/>
            </w:pPr>
            <w:r>
              <w:rPr>
                <w:rFonts w:asciiTheme="majorBidi" w:hAnsiTheme="majorBidi" w:cstheme="majorBidi"/>
                <w:sz w:val="16"/>
                <w:szCs w:val="16"/>
              </w:rPr>
              <w:t xml:space="preserve">3.439</w:t>
            </w:r>
          </w:p>
        </w:tc>
        <w:tc>
          <w:tcPr>
            <w:tcW w:w="710" w:type="dxa"/>
            <w:vAlign w:val="center"/>
          </w:tcPr>
          <w:p>
            <w:pPr>
              <w:bidi w:val="0"/>
              <w:spacing w:before="20" w:after="20"/>
              <w:jc w:val="center"/>
            </w:pPr>
            <w:r>
              <w:rPr>
                <w:rFonts w:asciiTheme="majorBidi" w:hAnsiTheme="majorBidi" w:cstheme="majorBidi"/>
                <w:sz w:val="16"/>
                <w:szCs w:val="16"/>
              </w:rPr>
              <w:t xml:space="preserve">1.078</w:t>
            </w:r>
          </w:p>
        </w:tc>
        <w:tc>
          <w:tcPr>
            <w:tcW w:w="913" w:type="dxa"/>
            <w:vAlign w:val="center"/>
          </w:tcPr>
          <w:p>
            <w:pPr>
              <w:bidi w:val="0"/>
              <w:spacing w:before="20" w:after="20"/>
              <w:jc w:val="center"/>
            </w:pPr>
            <w:r>
              <w:rPr>
                <w:rFonts w:asciiTheme="majorBidi" w:hAnsiTheme="majorBidi" w:cstheme="majorBidi"/>
                <w:sz w:val="16"/>
                <w:szCs w:val="16"/>
              </w:rPr>
              <w:t xml:space="preserve">-0.139</w:t>
            </w:r>
          </w:p>
        </w:tc>
        <w:tc>
          <w:tcPr>
            <w:tcW w:w="913" w:type="dxa"/>
            <w:vAlign w:val="center"/>
          </w:tcPr>
          <w:p>
            <w:pPr>
              <w:bidi w:val="0"/>
              <w:spacing w:before="20" w:after="20"/>
              <w:jc w:val="center"/>
            </w:pPr>
            <w:r>
              <w:rPr>
                <w:rFonts w:asciiTheme="majorBidi" w:hAnsiTheme="majorBidi" w:cstheme="majorBidi"/>
                <w:sz w:val="16"/>
                <w:szCs w:val="16"/>
              </w:rPr>
              <w:t xml:space="preserve">-0.810</w:t>
            </w:r>
          </w:p>
        </w:tc>
        <w:tc>
          <w:tcPr>
            <w:tcW w:w="811" w:type="dxa"/>
            <w:vAlign w:val="center"/>
          </w:tcPr>
          <w:p>
            <w:pPr>
              <w:bidi w:val="0"/>
              <w:spacing w:before="20" w:after="20"/>
              <w:jc w:val="center"/>
            </w:pPr>
            <w:r>
              <w:rPr>
                <w:rFonts w:asciiTheme="majorBidi" w:hAnsiTheme="majorBidi" w:cstheme="majorBidi"/>
                <w:sz w:val="16"/>
                <w:szCs w:val="16"/>
              </w:rPr>
              <w:t xml:space="preserve">0.803</w:t>
            </w:r>
          </w:p>
        </w:tc>
        <w:tc>
          <w:tcPr>
            <w:tcW w:w="811" w:type="dxa"/>
            <w:vAlign w:val="center"/>
          </w:tcPr>
          <w:p>
            <w:pPr>
              <w:bidi w:val="0"/>
              <w:spacing w:before="20" w:after="20"/>
              <w:jc w:val="center"/>
            </w:pPr>
            <w:r>
              <w:rPr>
                <w:rFonts w:asciiTheme="majorBidi" w:hAnsiTheme="majorBidi" w:cstheme="majorBidi"/>
                <w:sz w:val="16"/>
                <w:szCs w:val="16"/>
              </w:rPr>
              <w:t xml:space="preserve">1.000</w:t>
            </w:r>
          </w:p>
        </w:tc>
        <w:tc>
          <w:tcPr>
            <w:tcW w:w="710" w:type="dxa"/>
            <w:vAlign w:val="center"/>
          </w:tcPr>
          <w:p>
            <w:pPr>
              <w:bidi w:val="0"/>
              <w:spacing w:before="20" w:after="20"/>
              <w:jc w:val="center"/>
            </w:pPr>
            <w:r>
              <w:rPr>
                <w:rFonts w:asciiTheme="majorBidi" w:hAnsiTheme="majorBidi" w:cstheme="majorBidi"/>
                <w:sz w:val="16"/>
                <w:szCs w:val="16"/>
              </w:rPr>
              <w:t xml:space="preserve">–</w:t>
            </w:r>
          </w:p>
        </w:tc>
        <w:tc>
          <w:tcPr>
            <w:tcW w:w="913" w:type="dxa"/>
            <w:vAlign w:val="center"/>
          </w:tcPr>
          <w:p>
            <w:pPr>
              <w:bidi w:val="0"/>
              <w:spacing w:before="20" w:after="20"/>
              <w:jc w:val="center"/>
            </w:pPr>
            <w:r>
              <w:rPr>
                <w:rFonts w:asciiTheme="majorBidi" w:hAnsiTheme="majorBidi" w:cstheme="majorBidi"/>
                <w:sz w:val="16"/>
                <w:szCs w:val="16"/>
              </w:rPr>
              <w:t xml:space="preserve">–</w:t>
            </w:r>
          </w:p>
        </w:tc>
        <w:tc>
          <w:tcPr>
            <w:tcW w:w="812" w:type="dxa"/>
            <w:vAlign w:val="center"/>
          </w:tcPr>
          <w:p>
            <w:pPr>
              <w:bidi w:val="0"/>
              <w:spacing w:before="20" w:after="20"/>
              <w:jc w:val="center"/>
            </w:pPr>
            <w:r>
              <w:rPr>
                <w:rFonts w:asciiTheme="majorBidi" w:hAnsiTheme="majorBidi" w:cstheme="majorBidi"/>
                <w:sz w:val="16"/>
                <w:szCs w:val="16"/>
              </w:rPr>
              <w:t xml:space="preserve">0.645</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Z22</w:t>
            </w:r>
          </w:p>
        </w:tc>
        <w:tc>
          <w:tcPr>
            <w:tcW w:w="913" w:type="dxa"/>
            <w:vAlign w:val="center"/>
          </w:tcPr>
          <w:p>
            <w:pPr>
              <w:bidi w:val="0"/>
              <w:spacing w:before="20" w:after="20"/>
              <w:jc w:val="center"/>
            </w:pPr>
            <w:r>
              <w:rPr>
                <w:rFonts w:asciiTheme="majorBidi" w:hAnsiTheme="majorBidi" w:cstheme="majorBidi"/>
                <w:sz w:val="16"/>
                <w:szCs w:val="16"/>
              </w:rPr>
              <w:t xml:space="preserve">POL</w:t>
            </w:r>
          </w:p>
        </w:tc>
        <w:tc>
          <w:tcPr>
            <w:tcW w:w="811" w:type="dxa"/>
            <w:vAlign w:val="center"/>
          </w:tcPr>
          <w:p>
            <w:pPr>
              <w:bidi w:val="0"/>
              <w:spacing w:before="20" w:after="20"/>
              <w:jc w:val="center"/>
            </w:pPr>
            <w:r>
              <w:rPr>
                <w:rFonts w:asciiTheme="majorBidi" w:hAnsiTheme="majorBidi" w:cstheme="majorBidi"/>
                <w:sz w:val="16"/>
                <w:szCs w:val="16"/>
              </w:rPr>
              <w:t xml:space="preserve">3.422</w:t>
            </w:r>
          </w:p>
        </w:tc>
        <w:tc>
          <w:tcPr>
            <w:tcW w:w="710" w:type="dxa"/>
            <w:vAlign w:val="center"/>
          </w:tcPr>
          <w:p>
            <w:pPr>
              <w:bidi w:val="0"/>
              <w:spacing w:before="20" w:after="20"/>
              <w:jc w:val="center"/>
            </w:pPr>
            <w:r>
              <w:rPr>
                <w:rFonts w:asciiTheme="majorBidi" w:hAnsiTheme="majorBidi" w:cstheme="majorBidi"/>
                <w:sz w:val="16"/>
                <w:szCs w:val="16"/>
              </w:rPr>
              <w:t xml:space="preserve">1.020</w:t>
            </w:r>
          </w:p>
        </w:tc>
        <w:tc>
          <w:tcPr>
            <w:tcW w:w="913" w:type="dxa"/>
            <w:vAlign w:val="center"/>
          </w:tcPr>
          <w:p>
            <w:pPr>
              <w:bidi w:val="0"/>
              <w:spacing w:before="20" w:after="20"/>
              <w:jc w:val="center"/>
            </w:pPr>
            <w:r>
              <w:rPr>
                <w:rFonts w:asciiTheme="majorBidi" w:hAnsiTheme="majorBidi" w:cstheme="majorBidi"/>
                <w:sz w:val="16"/>
                <w:szCs w:val="16"/>
              </w:rPr>
              <w:t xml:space="preserve">-0.217</w:t>
            </w:r>
          </w:p>
        </w:tc>
        <w:tc>
          <w:tcPr>
            <w:tcW w:w="913" w:type="dxa"/>
            <w:vAlign w:val="center"/>
          </w:tcPr>
          <w:p>
            <w:pPr>
              <w:bidi w:val="0"/>
              <w:spacing w:before="20" w:after="20"/>
              <w:jc w:val="center"/>
            </w:pPr>
            <w:r>
              <w:rPr>
                <w:rFonts w:asciiTheme="majorBidi" w:hAnsiTheme="majorBidi" w:cstheme="majorBidi"/>
                <w:sz w:val="16"/>
                <w:szCs w:val="16"/>
              </w:rPr>
              <w:t xml:space="preserve">-0.582</w:t>
            </w:r>
          </w:p>
        </w:tc>
        <w:tc>
          <w:tcPr>
            <w:tcW w:w="811" w:type="dxa"/>
            <w:vAlign w:val="center"/>
          </w:tcPr>
          <w:p>
            <w:pPr>
              <w:bidi w:val="0"/>
              <w:spacing w:before="20" w:after="20"/>
              <w:jc w:val="center"/>
            </w:pPr>
            <w:r>
              <w:rPr>
                <w:rFonts w:asciiTheme="majorBidi" w:hAnsiTheme="majorBidi" w:cstheme="majorBidi"/>
                <w:sz w:val="16"/>
                <w:szCs w:val="16"/>
              </w:rPr>
              <w:t xml:space="preserve">0.789</w:t>
            </w:r>
          </w:p>
        </w:tc>
        <w:tc>
          <w:tcPr>
            <w:tcW w:w="811" w:type="dxa"/>
            <w:vAlign w:val="center"/>
          </w:tcPr>
          <w:p>
            <w:pPr>
              <w:bidi w:val="0"/>
              <w:spacing w:before="20" w:after="20"/>
              <w:jc w:val="center"/>
            </w:pPr>
            <w:r>
              <w:rPr>
                <w:rFonts w:asciiTheme="majorBidi" w:hAnsiTheme="majorBidi" w:cstheme="majorBidi"/>
                <w:sz w:val="16"/>
                <w:szCs w:val="16"/>
              </w:rPr>
              <w:t xml:space="preserve">0.930</w:t>
            </w:r>
          </w:p>
        </w:tc>
        <w:tc>
          <w:tcPr>
            <w:tcW w:w="710" w:type="dxa"/>
            <w:vAlign w:val="center"/>
          </w:tcPr>
          <w:p>
            <w:pPr>
              <w:bidi w:val="0"/>
              <w:spacing w:before="20" w:after="20"/>
              <w:jc w:val="center"/>
            </w:pPr>
            <w:r>
              <w:rPr>
                <w:rFonts w:asciiTheme="majorBidi" w:hAnsiTheme="majorBidi" w:cstheme="majorBidi"/>
                <w:sz w:val="16"/>
                <w:szCs w:val="16"/>
              </w:rPr>
              <w:t xml:space="preserve">0.081</w:t>
            </w:r>
          </w:p>
        </w:tc>
        <w:tc>
          <w:tcPr>
            <w:tcW w:w="913" w:type="dxa"/>
            <w:vAlign w:val="center"/>
          </w:tcPr>
          <w:p>
            <w:pPr>
              <w:bidi w:val="0"/>
              <w:spacing w:before="20" w:after="20"/>
              <w:jc w:val="center"/>
            </w:pPr>
            <w:r>
              <w:rPr>
                <w:rFonts w:asciiTheme="majorBidi" w:hAnsiTheme="majorBidi" w:cstheme="majorBidi"/>
                <w:sz w:val="16"/>
                <w:szCs w:val="16"/>
              </w:rPr>
              <w:t xml:space="preserve">11.525</w:t>
            </w:r>
          </w:p>
        </w:tc>
        <w:tc>
          <w:tcPr>
            <w:tcW w:w="812" w:type="dxa"/>
            <w:vAlign w:val="center"/>
          </w:tcPr>
          <w:p>
            <w:pPr>
              <w:bidi w:val="0"/>
              <w:spacing w:before="20" w:after="20"/>
              <w:jc w:val="center"/>
            </w:pPr>
            <w:r>
              <w:rPr>
                <w:rFonts w:asciiTheme="majorBidi" w:hAnsiTheme="majorBidi" w:cstheme="majorBidi"/>
                <w:sz w:val="16"/>
                <w:szCs w:val="16"/>
              </w:rPr>
              <w:t xml:space="preserve">0.623</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Z23</w:t>
            </w:r>
          </w:p>
        </w:tc>
        <w:tc>
          <w:tcPr>
            <w:tcW w:w="913" w:type="dxa"/>
            <w:vAlign w:val="center"/>
          </w:tcPr>
          <w:p>
            <w:pPr>
              <w:bidi w:val="0"/>
              <w:spacing w:before="20" w:after="20"/>
              <w:jc w:val="center"/>
            </w:pPr>
            <w:r>
              <w:rPr>
                <w:rFonts w:asciiTheme="majorBidi" w:hAnsiTheme="majorBidi" w:cstheme="majorBidi"/>
                <w:sz w:val="16"/>
                <w:szCs w:val="16"/>
              </w:rPr>
              <w:t xml:space="preserve">POL</w:t>
            </w:r>
          </w:p>
        </w:tc>
        <w:tc>
          <w:tcPr>
            <w:tcW w:w="811" w:type="dxa"/>
            <w:vAlign w:val="center"/>
          </w:tcPr>
          <w:p>
            <w:pPr>
              <w:bidi w:val="0"/>
              <w:spacing w:before="20" w:after="20"/>
              <w:jc w:val="center"/>
            </w:pPr>
            <w:r>
              <w:rPr>
                <w:rFonts w:asciiTheme="majorBidi" w:hAnsiTheme="majorBidi" w:cstheme="majorBidi"/>
                <w:sz w:val="16"/>
                <w:szCs w:val="16"/>
              </w:rPr>
              <w:t xml:space="preserve">3.460</w:t>
            </w:r>
          </w:p>
        </w:tc>
        <w:tc>
          <w:tcPr>
            <w:tcW w:w="710" w:type="dxa"/>
            <w:vAlign w:val="center"/>
          </w:tcPr>
          <w:p>
            <w:pPr>
              <w:bidi w:val="0"/>
              <w:spacing w:before="20" w:after="20"/>
              <w:jc w:val="center"/>
            </w:pPr>
            <w:r>
              <w:rPr>
                <w:rFonts w:asciiTheme="majorBidi" w:hAnsiTheme="majorBidi" w:cstheme="majorBidi"/>
                <w:sz w:val="16"/>
                <w:szCs w:val="16"/>
              </w:rPr>
              <w:t xml:space="preserve">1.038</w:t>
            </w:r>
          </w:p>
        </w:tc>
        <w:tc>
          <w:tcPr>
            <w:tcW w:w="913" w:type="dxa"/>
            <w:vAlign w:val="center"/>
          </w:tcPr>
          <w:p>
            <w:pPr>
              <w:bidi w:val="0"/>
              <w:spacing w:before="20" w:after="20"/>
              <w:jc w:val="center"/>
            </w:pPr>
            <w:r>
              <w:rPr>
                <w:rFonts w:asciiTheme="majorBidi" w:hAnsiTheme="majorBidi" w:cstheme="majorBidi"/>
                <w:sz w:val="16"/>
                <w:szCs w:val="16"/>
              </w:rPr>
              <w:t xml:space="preserve">-0.169</w:t>
            </w:r>
          </w:p>
        </w:tc>
        <w:tc>
          <w:tcPr>
            <w:tcW w:w="913" w:type="dxa"/>
            <w:vAlign w:val="center"/>
          </w:tcPr>
          <w:p>
            <w:pPr>
              <w:bidi w:val="0"/>
              <w:spacing w:before="20" w:after="20"/>
              <w:jc w:val="center"/>
            </w:pPr>
            <w:r>
              <w:rPr>
                <w:rFonts w:asciiTheme="majorBidi" w:hAnsiTheme="majorBidi" w:cstheme="majorBidi"/>
                <w:sz w:val="16"/>
                <w:szCs w:val="16"/>
              </w:rPr>
              <w:t xml:space="preserve">-0.729</w:t>
            </w:r>
          </w:p>
        </w:tc>
        <w:tc>
          <w:tcPr>
            <w:tcW w:w="811" w:type="dxa"/>
            <w:vAlign w:val="center"/>
          </w:tcPr>
          <w:p>
            <w:pPr>
              <w:bidi w:val="0"/>
              <w:spacing w:before="20" w:after="20"/>
              <w:jc w:val="center"/>
            </w:pPr>
            <w:r>
              <w:rPr>
                <w:rFonts w:asciiTheme="majorBidi" w:hAnsiTheme="majorBidi" w:cstheme="majorBidi"/>
                <w:sz w:val="16"/>
                <w:szCs w:val="16"/>
              </w:rPr>
              <w:t xml:space="preserve">0.792</w:t>
            </w:r>
          </w:p>
        </w:tc>
        <w:tc>
          <w:tcPr>
            <w:tcW w:w="811" w:type="dxa"/>
            <w:vAlign w:val="center"/>
          </w:tcPr>
          <w:p>
            <w:pPr>
              <w:bidi w:val="0"/>
              <w:spacing w:before="20" w:after="20"/>
              <w:jc w:val="center"/>
            </w:pPr>
            <w:r>
              <w:rPr>
                <w:rFonts w:asciiTheme="majorBidi" w:hAnsiTheme="majorBidi" w:cstheme="majorBidi"/>
                <w:sz w:val="16"/>
                <w:szCs w:val="16"/>
              </w:rPr>
              <w:t xml:space="preserve">0.950</w:t>
            </w:r>
          </w:p>
        </w:tc>
        <w:tc>
          <w:tcPr>
            <w:tcW w:w="710" w:type="dxa"/>
            <w:vAlign w:val="center"/>
          </w:tcPr>
          <w:p>
            <w:pPr>
              <w:bidi w:val="0"/>
              <w:spacing w:before="20" w:after="20"/>
              <w:jc w:val="center"/>
            </w:pPr>
            <w:r>
              <w:rPr>
                <w:rFonts w:asciiTheme="majorBidi" w:hAnsiTheme="majorBidi" w:cstheme="majorBidi"/>
                <w:sz w:val="16"/>
                <w:szCs w:val="16"/>
              </w:rPr>
              <w:t xml:space="preserve">0.082</w:t>
            </w:r>
          </w:p>
        </w:tc>
        <w:tc>
          <w:tcPr>
            <w:tcW w:w="913" w:type="dxa"/>
            <w:vAlign w:val="center"/>
          </w:tcPr>
          <w:p>
            <w:pPr>
              <w:bidi w:val="0"/>
              <w:spacing w:before="20" w:after="20"/>
              <w:jc w:val="center"/>
            </w:pPr>
            <w:r>
              <w:rPr>
                <w:rFonts w:asciiTheme="majorBidi" w:hAnsiTheme="majorBidi" w:cstheme="majorBidi"/>
                <w:sz w:val="16"/>
                <w:szCs w:val="16"/>
              </w:rPr>
              <w:t xml:space="preserve">11.574</w:t>
            </w:r>
          </w:p>
        </w:tc>
        <w:tc>
          <w:tcPr>
            <w:tcW w:w="812" w:type="dxa"/>
            <w:vAlign w:val="center"/>
          </w:tcPr>
          <w:p>
            <w:pPr>
              <w:bidi w:val="0"/>
              <w:spacing w:before="20" w:after="20"/>
              <w:jc w:val="center"/>
            </w:pPr>
            <w:r>
              <w:rPr>
                <w:rFonts w:asciiTheme="majorBidi" w:hAnsiTheme="majorBidi" w:cstheme="majorBidi"/>
                <w:sz w:val="16"/>
                <w:szCs w:val="16"/>
              </w:rPr>
              <w:t xml:space="preserve">0.627</w:t>
            </w:r>
          </w:p>
        </w:tc>
      </w:tr>
      <w:tr>
        <w:trPr>
          <w:cantSplit/>
        </w:trPr>
        <w:tc>
          <w:tcPr>
            <w:tcW w:w="710" w:type="dxa"/>
            <w:vAlign w:val="center"/>
          </w:tcPr>
          <w:p>
            <w:pPr>
              <w:bidi w:val="0"/>
              <w:spacing w:before="20" w:after="20"/>
              <w:jc w:val="left"/>
            </w:pPr>
            <w:r>
              <w:rPr>
                <w:rFonts w:asciiTheme="majorBidi" w:hAnsiTheme="majorBidi" w:cstheme="majorBidi"/>
                <w:sz w:val="16"/>
                <w:szCs w:val="16"/>
              </w:rPr>
              <w:t xml:space="preserve">Z24</w:t>
            </w:r>
          </w:p>
        </w:tc>
        <w:tc>
          <w:tcPr>
            <w:tcW w:w="913" w:type="dxa"/>
            <w:vAlign w:val="center"/>
          </w:tcPr>
          <w:p>
            <w:pPr>
              <w:bidi w:val="0"/>
              <w:spacing w:before="20" w:after="20"/>
              <w:jc w:val="center"/>
            </w:pPr>
            <w:r>
              <w:rPr>
                <w:rFonts w:asciiTheme="majorBidi" w:hAnsiTheme="majorBidi" w:cstheme="majorBidi"/>
                <w:sz w:val="16"/>
                <w:szCs w:val="16"/>
              </w:rPr>
              <w:t xml:space="preserve">POL</w:t>
            </w:r>
          </w:p>
        </w:tc>
        <w:tc>
          <w:tcPr>
            <w:tcW w:w="811" w:type="dxa"/>
            <w:vAlign w:val="center"/>
          </w:tcPr>
          <w:p>
            <w:pPr>
              <w:bidi w:val="0"/>
              <w:spacing w:before="20" w:after="20"/>
              <w:jc w:val="center"/>
            </w:pPr>
            <w:r>
              <w:rPr>
                <w:rFonts w:asciiTheme="majorBidi" w:hAnsiTheme="majorBidi" w:cstheme="majorBidi"/>
                <w:sz w:val="16"/>
                <w:szCs w:val="16"/>
              </w:rPr>
              <w:t xml:space="preserve">3.273</w:t>
            </w:r>
          </w:p>
        </w:tc>
        <w:tc>
          <w:tcPr>
            <w:tcW w:w="710" w:type="dxa"/>
            <w:vAlign w:val="center"/>
          </w:tcPr>
          <w:p>
            <w:pPr>
              <w:bidi w:val="0"/>
              <w:spacing w:before="20" w:after="20"/>
              <w:jc w:val="center"/>
            </w:pPr>
            <w:r>
              <w:rPr>
                <w:rFonts w:asciiTheme="majorBidi" w:hAnsiTheme="majorBidi" w:cstheme="majorBidi"/>
                <w:sz w:val="16"/>
                <w:szCs w:val="16"/>
              </w:rPr>
              <w:t xml:space="preserve">1.070</w:t>
            </w:r>
          </w:p>
        </w:tc>
        <w:tc>
          <w:tcPr>
            <w:tcW w:w="913" w:type="dxa"/>
            <w:vAlign w:val="center"/>
          </w:tcPr>
          <w:p>
            <w:pPr>
              <w:bidi w:val="0"/>
              <w:spacing w:before="20" w:after="20"/>
              <w:jc w:val="center"/>
            </w:pPr>
            <w:r>
              <w:rPr>
                <w:rFonts w:asciiTheme="majorBidi" w:hAnsiTheme="majorBidi" w:cstheme="majorBidi"/>
                <w:sz w:val="16"/>
                <w:szCs w:val="16"/>
              </w:rPr>
              <w:t xml:space="preserve">-0.298</w:t>
            </w:r>
          </w:p>
        </w:tc>
        <w:tc>
          <w:tcPr>
            <w:tcW w:w="913" w:type="dxa"/>
            <w:vAlign w:val="center"/>
          </w:tcPr>
          <w:p>
            <w:pPr>
              <w:bidi w:val="0"/>
              <w:spacing w:before="20" w:after="20"/>
              <w:jc w:val="center"/>
            </w:pPr>
            <w:r>
              <w:rPr>
                <w:rFonts w:asciiTheme="majorBidi" w:hAnsiTheme="majorBidi" w:cstheme="majorBidi"/>
                <w:sz w:val="16"/>
                <w:szCs w:val="16"/>
              </w:rPr>
              <w:t xml:space="preserve">-0.358</w:t>
            </w:r>
          </w:p>
        </w:tc>
        <w:tc>
          <w:tcPr>
            <w:tcW w:w="811" w:type="dxa"/>
            <w:vAlign w:val="center"/>
          </w:tcPr>
          <w:p>
            <w:pPr>
              <w:bidi w:val="0"/>
              <w:spacing w:before="20" w:after="20"/>
              <w:jc w:val="center"/>
            </w:pPr>
            <w:r>
              <w:rPr>
                <w:rFonts w:asciiTheme="majorBidi" w:hAnsiTheme="majorBidi" w:cstheme="majorBidi"/>
                <w:sz w:val="16"/>
                <w:szCs w:val="16"/>
              </w:rPr>
              <w:t xml:space="preserve">0.834</w:t>
            </w:r>
          </w:p>
        </w:tc>
        <w:tc>
          <w:tcPr>
            <w:tcW w:w="811" w:type="dxa"/>
            <w:vAlign w:val="center"/>
          </w:tcPr>
          <w:p>
            <w:pPr>
              <w:bidi w:val="0"/>
              <w:spacing w:before="20" w:after="20"/>
              <w:jc w:val="center"/>
            </w:pPr>
            <w:r>
              <w:rPr>
                <w:rFonts w:asciiTheme="majorBidi" w:hAnsiTheme="majorBidi" w:cstheme="majorBidi"/>
                <w:sz w:val="16"/>
                <w:szCs w:val="16"/>
              </w:rPr>
              <w:t xml:space="preserve">1.032</w:t>
            </w:r>
          </w:p>
        </w:tc>
        <w:tc>
          <w:tcPr>
            <w:tcW w:w="710" w:type="dxa"/>
            <w:vAlign w:val="center"/>
          </w:tcPr>
          <w:p>
            <w:pPr>
              <w:bidi w:val="0"/>
              <w:spacing w:before="20" w:after="20"/>
              <w:jc w:val="center"/>
            </w:pPr>
            <w:r>
              <w:rPr>
                <w:rFonts w:asciiTheme="majorBidi" w:hAnsiTheme="majorBidi" w:cstheme="majorBidi"/>
                <w:sz w:val="16"/>
                <w:szCs w:val="16"/>
              </w:rPr>
              <w:t xml:space="preserve">0.084</w:t>
            </w:r>
          </w:p>
        </w:tc>
        <w:tc>
          <w:tcPr>
            <w:tcW w:w="913" w:type="dxa"/>
            <w:vAlign w:val="center"/>
          </w:tcPr>
          <w:p>
            <w:pPr>
              <w:bidi w:val="0"/>
              <w:spacing w:before="20" w:after="20"/>
              <w:jc w:val="center"/>
            </w:pPr>
            <w:r>
              <w:rPr>
                <w:rFonts w:asciiTheme="majorBidi" w:hAnsiTheme="majorBidi" w:cstheme="majorBidi"/>
                <w:sz w:val="16"/>
                <w:szCs w:val="16"/>
              </w:rPr>
              <w:t xml:space="preserve">12.306</w:t>
            </w:r>
          </w:p>
        </w:tc>
        <w:tc>
          <w:tcPr>
            <w:tcW w:w="812" w:type="dxa"/>
            <w:vAlign w:val="center"/>
          </w:tcPr>
          <w:p>
            <w:pPr>
              <w:bidi w:val="0"/>
              <w:spacing w:before="20" w:after="20"/>
              <w:jc w:val="center"/>
            </w:pPr>
            <w:r>
              <w:rPr>
                <w:rFonts w:asciiTheme="majorBidi" w:hAnsiTheme="majorBidi" w:cstheme="majorBidi"/>
                <w:sz w:val="16"/>
                <w:szCs w:val="16"/>
              </w:rPr>
              <w:t xml:space="preserve">0.696</w:t>
            </w:r>
          </w:p>
        </w:tc>
      </w:tr>
    </w:tbl>
    <w:p>
      <w:pPr>
        <w:bidi w:val="0"/>
        <w:spacing w:after="120"/>
        <w:jc w:val="both"/>
      </w:pPr>
      <w:r>
        <w:rPr>
          <w:rFonts w:asciiTheme="majorBidi" w:hAnsiTheme="majorBidi" w:cstheme="majorBidi"/>
          <w:i/>
          <w:iCs/>
          <w:sz w:val="16"/>
          <w:szCs w:val="16"/>
        </w:rPr>
        <w:t xml:space="preserve">Note: λ = standardized loading; b = unstandardized loading; SE = standard error; </w:t>
      </w:r>
      <w:r>
        <w:rPr>
          <w:rFonts w:asciiTheme="majorBidi" w:hAnsiTheme="majorBidi" w:cstheme="majorBidi"/>
          <w:i/>
          <w:iCs/>
          <w:sz w:val="16"/>
          <w:szCs w:val="16"/>
        </w:rPr>
        <w:t xml:space="preserve">t</w:t>
      </w:r>
      <w:r>
        <w:rPr>
          <w:rFonts w:asciiTheme="majorBidi" w:hAnsiTheme="majorBidi" w:cstheme="majorBidi"/>
          <w:sz w:val="16"/>
          <w:szCs w:val="16"/>
        </w:rPr>
        <w:t xml:space="preserve"> = critical ratio; λ² = item reliability. The first loading of each construct (b = 1.000) was fixed to identify the scale. All free loadings are significant at </w:t>
      </w:r>
      <w:r>
        <w:rPr>
          <w:rFonts w:asciiTheme="majorBidi" w:hAnsiTheme="majorBidi" w:cstheme="majorBidi"/>
          <w:i/>
          <w:iCs/>
          <w:sz w:val="16"/>
          <w:szCs w:val="16"/>
        </w:rPr>
        <w:t xml:space="preserve">p</w:t>
      </w:r>
      <w:r>
        <w:rPr>
          <w:rFonts w:asciiTheme="majorBidi" w:hAnsiTheme="majorBidi" w:cstheme="majorBidi"/>
          <w:sz w:val="16"/>
          <w:szCs w:val="16"/>
        </w:rPr>
        <w:t xml:space="preserve"> &lt; 0.001.</w:t>
      </w:r>
    </w:p>
    <w:p>
      <w:pPr>
        <w:pStyle w:val="ListParagraph"/>
        <w:keepNext/>
        <w:numPr>
          <w:ilvl w:val="2"/>
          <w:numId w:val="22"/>
        </w:numPr>
        <w:jc w:val="both"/>
      </w:pPr>
      <w:r>
        <w:rPr>
          <w:rFonts w:asciiTheme="majorBidi" w:hAnsiTheme="majorBidi" w:cstheme="majorBidi"/>
          <w:b/>
          <w:bCs/>
          <w:sz w:val="22"/>
          <w:szCs w:val="22"/>
        </w:rPr>
        <w:t xml:space="preserve">Construct Reliability and Convergent Validity</w:t>
      </w:r>
    </w:p>
    <w:p>
      <w:pPr>
        <w:bidi w:val="0"/>
        <w:ind w:firstLine="284"/>
        <w:jc w:val="both"/>
      </w:pPr>
      <w:r>
        <w:rPr>
          <w:rFonts w:asciiTheme="majorBidi" w:hAnsiTheme="majorBidi" w:cstheme="majorBidi"/>
          <w:sz w:val="22"/>
          <w:szCs w:val="22"/>
        </w:rPr>
        <w:t xml:space="preserve">Table 7 summarizes the reliability and convergent validity of the constructs. Cronbach’s alpha ranges from 0.798 to 0.941 and composite reliability (CR) from 0.799 to 0.941, so every construct exceeds the 0.70 threshold. Average variance extracted (AVE) is above 0.50 for five of the six constructs (0.601 to 0.697). Financial management has an AVE of 0.498, marginally below the cut-off. Fornell and Larcker (1981) note that when AVE is slightly below 0.50 but CR is above 0.60, the convergent validity of the construct remains adequate. Financial management satisfies this condition (CR = 0.799), and its four loadings are all significant (</w:t>
      </w:r>
      <w:r>
        <w:rPr>
          <w:rFonts w:asciiTheme="majorBidi" w:hAnsiTheme="majorBidi" w:cstheme="majorBidi"/>
          <w:i/>
          <w:iCs/>
          <w:sz w:val="22"/>
          <w:szCs w:val="22"/>
        </w:rPr>
        <w:t xml:space="preserve">t</w:t>
      </w:r>
      <w:r>
        <w:rPr>
          <w:rFonts w:asciiTheme="majorBidi" w:hAnsiTheme="majorBidi" w:cstheme="majorBidi"/>
          <w:sz w:val="22"/>
          <w:szCs w:val="22"/>
        </w:rPr>
        <w:t xml:space="preserve"> = 7.81–8.42). The construct was therefore retained, although its results should be read with some caution because its indicators carry somewhat more error variance than those of the other constructs.</w:t>
      </w:r>
    </w:p>
    <w:p>
      <w:pPr>
        <w:keepNext/>
        <w:bidi w:val="0"/>
        <w:spacing w:before="120"/>
        <w:jc w:val="both"/>
      </w:pPr>
      <w:r>
        <w:rPr>
          <w:rFonts w:asciiTheme="majorBidi" w:hAnsiTheme="majorBidi" w:cstheme="majorBidi"/>
          <w:b/>
          <w:bCs/>
          <w:sz w:val="16"/>
          <w:szCs w:val="16"/>
        </w:rPr>
        <w:t xml:space="preserve">Table 7: Reliability, convergent validity and shared variance of the constructs</w:t>
      </w:r>
    </w:p>
    <w:tbl>
      <w:tblPr>
        <w:tblStyle w:val="PlainTable21"/>
        <w:tblW w:w="9027" w:type="dxa"/>
        <w:tblLayout w:type="fixed"/>
        <w:tblLook w:val="04A0" w:firstRow="1" w:lastRow="0" w:firstColumn="1" w:lastColumn="0" w:noHBand="0" w:noVBand="1"/>
      </w:tblPr>
      <w:tblGrid>
        <w:gridCol w:w="1994"/>
        <w:gridCol w:w="630"/>
        <w:gridCol w:w="1260"/>
        <w:gridCol w:w="945"/>
        <w:gridCol w:w="735"/>
        <w:gridCol w:w="735"/>
        <w:gridCol w:w="735"/>
        <w:gridCol w:w="735"/>
        <w:gridCol w:w="1258"/>
      </w:tblGrid>
      <w:tr>
        <w:trPr>
          <w:cantSplit/>
          <w:tblHeader/>
        </w:trPr>
        <w:tc>
          <w:tcPr>
            <w:tcW w:w="1994" w:type="dxa"/>
            <w:vAlign w:val="center"/>
          </w:tcPr>
          <w:p>
            <w:pPr>
              <w:bidi w:val="0"/>
              <w:spacing w:before="20" w:after="20"/>
              <w:jc w:val="left"/>
            </w:pPr>
            <w:r>
              <w:rPr>
                <w:rFonts w:asciiTheme="majorBidi" w:hAnsiTheme="majorBidi" w:cstheme="majorBidi"/>
                <w:b/>
                <w:bCs/>
                <w:sz w:val="16"/>
                <w:szCs w:val="16"/>
              </w:rPr>
              <w:t xml:space="preserve">Construct</w:t>
            </w:r>
          </w:p>
        </w:tc>
        <w:tc>
          <w:tcPr>
            <w:tcW w:w="630" w:type="dxa"/>
            <w:vAlign w:val="center"/>
          </w:tcPr>
          <w:p>
            <w:pPr>
              <w:bidi w:val="0"/>
              <w:spacing w:before="20" w:after="20"/>
              <w:jc w:val="center"/>
            </w:pPr>
            <w:r>
              <w:rPr>
                <w:rFonts w:asciiTheme="majorBidi" w:hAnsiTheme="majorBidi" w:cstheme="majorBidi"/>
                <w:b/>
                <w:bCs/>
                <w:sz w:val="16"/>
                <w:szCs w:val="16"/>
              </w:rPr>
              <w:t xml:space="preserve">Items</w:t>
            </w:r>
          </w:p>
        </w:tc>
        <w:tc>
          <w:tcPr>
            <w:tcW w:w="1260" w:type="dxa"/>
            <w:vAlign w:val="center"/>
          </w:tcPr>
          <w:p>
            <w:pPr>
              <w:bidi w:val="0"/>
              <w:spacing w:before="20" w:after="20"/>
              <w:jc w:val="center"/>
            </w:pPr>
            <w:r>
              <w:rPr>
                <w:rFonts w:asciiTheme="majorBidi" w:hAnsiTheme="majorBidi" w:cstheme="majorBidi"/>
                <w:b/>
                <w:bCs/>
                <w:sz w:val="16"/>
                <w:szCs w:val="16"/>
              </w:rPr>
              <w:t xml:space="preserve">Loading range</w:t>
            </w:r>
          </w:p>
        </w:tc>
        <w:tc>
          <w:tcPr>
            <w:tcW w:w="945" w:type="dxa"/>
            <w:vAlign w:val="center"/>
          </w:tcPr>
          <w:p>
            <w:pPr>
              <w:bidi w:val="0"/>
              <w:spacing w:before="20" w:after="20"/>
              <w:jc w:val="center"/>
            </w:pPr>
            <w:r>
              <w:rPr>
                <w:rFonts w:asciiTheme="majorBidi" w:hAnsiTheme="majorBidi" w:cstheme="majorBidi"/>
                <w:b/>
                <w:bCs/>
                <w:sz w:val="16"/>
                <w:szCs w:val="16"/>
              </w:rPr>
              <w:t xml:space="preserve">Cronbach’s α</w:t>
            </w:r>
          </w:p>
        </w:tc>
        <w:tc>
          <w:tcPr>
            <w:tcW w:w="735" w:type="dxa"/>
            <w:vAlign w:val="center"/>
          </w:tcPr>
          <w:p>
            <w:pPr>
              <w:bidi w:val="0"/>
              <w:spacing w:before="20" w:after="20"/>
              <w:jc w:val="center"/>
            </w:pPr>
            <w:r>
              <w:rPr>
                <w:rFonts w:asciiTheme="majorBidi" w:hAnsiTheme="majorBidi" w:cstheme="majorBidi"/>
                <w:b/>
                <w:bCs/>
                <w:sz w:val="16"/>
                <w:szCs w:val="16"/>
              </w:rPr>
              <w:t xml:space="preserve">CR</w:t>
            </w:r>
          </w:p>
        </w:tc>
        <w:tc>
          <w:tcPr>
            <w:tcW w:w="735" w:type="dxa"/>
            <w:vAlign w:val="center"/>
          </w:tcPr>
          <w:p>
            <w:pPr>
              <w:bidi w:val="0"/>
              <w:spacing w:before="20" w:after="20"/>
              <w:jc w:val="center"/>
            </w:pPr>
            <w:r>
              <w:rPr>
                <w:rFonts w:asciiTheme="majorBidi" w:hAnsiTheme="majorBidi" w:cstheme="majorBidi"/>
                <w:b/>
                <w:bCs/>
                <w:sz w:val="16"/>
                <w:szCs w:val="16"/>
              </w:rPr>
              <w:t xml:space="preserve">AVE</w:t>
            </w:r>
          </w:p>
        </w:tc>
        <w:tc>
          <w:tcPr>
            <w:tcW w:w="735" w:type="dxa"/>
            <w:vAlign w:val="center"/>
          </w:tcPr>
          <w:p>
            <w:pPr>
              <w:bidi w:val="0"/>
              <w:spacing w:before="20" w:after="20"/>
              <w:jc w:val="center"/>
            </w:pPr>
            <w:r>
              <w:rPr>
                <w:rFonts w:asciiTheme="majorBidi" w:hAnsiTheme="majorBidi" w:cstheme="majorBidi"/>
                <w:b/>
                <w:bCs/>
                <w:sz w:val="16"/>
                <w:szCs w:val="16"/>
              </w:rPr>
              <w:t xml:space="preserve">MSV</w:t>
            </w:r>
          </w:p>
        </w:tc>
        <w:tc>
          <w:tcPr>
            <w:tcW w:w="735" w:type="dxa"/>
            <w:vAlign w:val="center"/>
          </w:tcPr>
          <w:p>
            <w:pPr>
              <w:bidi w:val="0"/>
              <w:spacing w:before="20" w:after="20"/>
              <w:jc w:val="center"/>
            </w:pPr>
            <w:r>
              <w:rPr>
                <w:rFonts w:asciiTheme="majorBidi" w:hAnsiTheme="majorBidi" w:cstheme="majorBidi"/>
                <w:b/>
                <w:bCs/>
                <w:sz w:val="16"/>
                <w:szCs w:val="16"/>
              </w:rPr>
              <w:t xml:space="preserve">ASV</w:t>
            </w:r>
          </w:p>
        </w:tc>
        <w:tc>
          <w:tcPr>
            <w:tcW w:w="1258" w:type="dxa"/>
            <w:vAlign w:val="center"/>
          </w:tcPr>
          <w:p>
            <w:pPr>
              <w:bidi w:val="0"/>
              <w:spacing w:before="20" w:after="20"/>
              <w:jc w:val="center"/>
            </w:pPr>
            <w:r>
              <w:rPr>
                <w:rFonts w:asciiTheme="majorBidi" w:hAnsiTheme="majorBidi" w:cstheme="majorBidi"/>
                <w:b/>
                <w:bCs/>
                <w:sz w:val="16"/>
                <w:szCs w:val="16"/>
              </w:rPr>
              <w:t xml:space="preserve">Convergent validity</w:t>
            </w:r>
          </w:p>
        </w:tc>
      </w:tr>
      <w:tr>
        <w:trPr>
          <w:cantSplit/>
        </w:trPr>
        <w:tc>
          <w:tcPr>
            <w:tcW w:w="1994" w:type="dxa"/>
            <w:vAlign w:val="center"/>
          </w:tcPr>
          <w:p>
            <w:pPr>
              <w:bidi w:val="0"/>
              <w:spacing w:before="20" w:after="20"/>
              <w:jc w:val="left"/>
            </w:pPr>
            <w:r>
              <w:rPr>
                <w:rFonts w:asciiTheme="majorBidi" w:hAnsiTheme="majorBidi" w:cstheme="majorBidi"/>
                <w:sz w:val="16"/>
                <w:szCs w:val="16"/>
              </w:rPr>
              <w:t xml:space="preserve">Control Activities</w:t>
            </w:r>
          </w:p>
        </w:tc>
        <w:tc>
          <w:tcPr>
            <w:tcW w:w="630" w:type="dxa"/>
            <w:vAlign w:val="center"/>
          </w:tcPr>
          <w:p>
            <w:pPr>
              <w:bidi w:val="0"/>
              <w:spacing w:before="20" w:after="20"/>
              <w:jc w:val="center"/>
            </w:pPr>
            <w:r>
              <w:rPr>
                <w:rFonts w:asciiTheme="majorBidi" w:hAnsiTheme="majorBidi" w:cstheme="majorBidi"/>
                <w:sz w:val="16"/>
                <w:szCs w:val="16"/>
              </w:rPr>
              <w:t xml:space="preserve">9</w:t>
            </w:r>
          </w:p>
        </w:tc>
        <w:tc>
          <w:tcPr>
            <w:tcW w:w="1260" w:type="dxa"/>
            <w:vAlign w:val="center"/>
          </w:tcPr>
          <w:p>
            <w:pPr>
              <w:bidi w:val="0"/>
              <w:spacing w:before="20" w:after="20"/>
              <w:jc w:val="center"/>
            </w:pPr>
            <w:r>
              <w:rPr>
                <w:rFonts w:asciiTheme="majorBidi" w:hAnsiTheme="majorBidi" w:cstheme="majorBidi"/>
                <w:sz w:val="16"/>
                <w:szCs w:val="16"/>
              </w:rPr>
              <w:t xml:space="preserve">0.722–0.820</w:t>
            </w:r>
          </w:p>
        </w:tc>
        <w:tc>
          <w:tcPr>
            <w:tcW w:w="945" w:type="dxa"/>
            <w:vAlign w:val="center"/>
          </w:tcPr>
          <w:p>
            <w:pPr>
              <w:bidi w:val="0"/>
              <w:spacing w:before="20" w:after="20"/>
              <w:jc w:val="center"/>
            </w:pPr>
            <w:r>
              <w:rPr>
                <w:rFonts w:asciiTheme="majorBidi" w:hAnsiTheme="majorBidi" w:cstheme="majorBidi"/>
                <w:sz w:val="16"/>
                <w:szCs w:val="16"/>
              </w:rPr>
              <w:t xml:space="preserve">0.930</w:t>
            </w:r>
          </w:p>
        </w:tc>
        <w:tc>
          <w:tcPr>
            <w:tcW w:w="735" w:type="dxa"/>
            <w:vAlign w:val="center"/>
          </w:tcPr>
          <w:p>
            <w:pPr>
              <w:bidi w:val="0"/>
              <w:spacing w:before="20" w:after="20"/>
              <w:jc w:val="center"/>
            </w:pPr>
            <w:r>
              <w:rPr>
                <w:rFonts w:asciiTheme="majorBidi" w:hAnsiTheme="majorBidi" w:cstheme="majorBidi"/>
                <w:sz w:val="16"/>
                <w:szCs w:val="16"/>
              </w:rPr>
              <w:t xml:space="preserve">0.931</w:t>
            </w:r>
          </w:p>
        </w:tc>
        <w:tc>
          <w:tcPr>
            <w:tcW w:w="735" w:type="dxa"/>
            <w:vAlign w:val="center"/>
          </w:tcPr>
          <w:p>
            <w:pPr>
              <w:bidi w:val="0"/>
              <w:spacing w:before="20" w:after="20"/>
              <w:jc w:val="center"/>
            </w:pPr>
            <w:r>
              <w:rPr>
                <w:rFonts w:asciiTheme="majorBidi" w:hAnsiTheme="majorBidi" w:cstheme="majorBidi"/>
                <w:sz w:val="16"/>
                <w:szCs w:val="16"/>
              </w:rPr>
              <w:t xml:space="preserve">0.601</w:t>
            </w:r>
          </w:p>
        </w:tc>
        <w:tc>
          <w:tcPr>
            <w:tcW w:w="735" w:type="dxa"/>
            <w:vAlign w:val="center"/>
          </w:tcPr>
          <w:p>
            <w:pPr>
              <w:bidi w:val="0"/>
              <w:spacing w:before="20" w:after="20"/>
              <w:jc w:val="center"/>
            </w:pPr>
            <w:r>
              <w:rPr>
                <w:rFonts w:asciiTheme="majorBidi" w:hAnsiTheme="majorBidi" w:cstheme="majorBidi"/>
                <w:sz w:val="16"/>
                <w:szCs w:val="16"/>
              </w:rPr>
              <w:t xml:space="preserve">0.330</w:t>
            </w:r>
          </w:p>
        </w:tc>
        <w:tc>
          <w:tcPr>
            <w:tcW w:w="735" w:type="dxa"/>
            <w:vAlign w:val="center"/>
          </w:tcPr>
          <w:p>
            <w:pPr>
              <w:bidi w:val="0"/>
              <w:spacing w:before="20" w:after="20"/>
              <w:jc w:val="center"/>
            </w:pPr>
            <w:r>
              <w:rPr>
                <w:rFonts w:asciiTheme="majorBidi" w:hAnsiTheme="majorBidi" w:cstheme="majorBidi"/>
                <w:sz w:val="16"/>
                <w:szCs w:val="16"/>
              </w:rPr>
              <w:t xml:space="preserve">0.275</w:t>
            </w:r>
          </w:p>
        </w:tc>
        <w:tc>
          <w:tcPr>
            <w:tcW w:w="1258" w:type="dxa"/>
            <w:vAlign w:val="center"/>
          </w:tcPr>
          <w:p>
            <w:pPr>
              <w:bidi w:val="0"/>
              <w:spacing w:before="20" w:after="20"/>
              <w:jc w:val="center"/>
            </w:pPr>
            <w:r>
              <w:rPr>
                <w:rFonts w:asciiTheme="majorBidi" w:hAnsiTheme="majorBidi" w:cstheme="majorBidi"/>
                <w:sz w:val="16"/>
                <w:szCs w:val="16"/>
              </w:rPr>
              <w:t xml:space="preserve">Yes</w:t>
            </w:r>
          </w:p>
        </w:tc>
      </w:tr>
      <w:tr>
        <w:trPr>
          <w:cantSplit/>
        </w:trPr>
        <w:tc>
          <w:tcPr>
            <w:tcW w:w="1994" w:type="dxa"/>
            <w:vAlign w:val="center"/>
          </w:tcPr>
          <w:p>
            <w:pPr>
              <w:bidi w:val="0"/>
              <w:spacing w:before="20" w:after="20"/>
              <w:jc w:val="left"/>
            </w:pPr>
            <w:r>
              <w:rPr>
                <w:rFonts w:asciiTheme="majorBidi" w:hAnsiTheme="majorBidi" w:cstheme="majorBidi"/>
                <w:sz w:val="16"/>
                <w:szCs w:val="16"/>
              </w:rPr>
              <w:t xml:space="preserve">Financial Management</w:t>
            </w:r>
          </w:p>
        </w:tc>
        <w:tc>
          <w:tcPr>
            <w:tcW w:w="630" w:type="dxa"/>
            <w:vAlign w:val="center"/>
          </w:tcPr>
          <w:p>
            <w:pPr>
              <w:bidi w:val="0"/>
              <w:spacing w:before="20" w:after="20"/>
              <w:jc w:val="center"/>
            </w:pPr>
            <w:r>
              <w:rPr>
                <w:rFonts w:asciiTheme="majorBidi" w:hAnsiTheme="majorBidi" w:cstheme="majorBidi"/>
                <w:sz w:val="16"/>
                <w:szCs w:val="16"/>
              </w:rPr>
              <w:t xml:space="preserve">4</w:t>
            </w:r>
          </w:p>
        </w:tc>
        <w:tc>
          <w:tcPr>
            <w:tcW w:w="1260" w:type="dxa"/>
            <w:vAlign w:val="center"/>
          </w:tcPr>
          <w:p>
            <w:pPr>
              <w:bidi w:val="0"/>
              <w:spacing w:before="20" w:after="20"/>
              <w:jc w:val="center"/>
            </w:pPr>
            <w:r>
              <w:rPr>
                <w:rFonts w:asciiTheme="majorBidi" w:hAnsiTheme="majorBidi" w:cstheme="majorBidi"/>
                <w:sz w:val="16"/>
                <w:szCs w:val="16"/>
              </w:rPr>
              <w:t xml:space="preserve">0.677–0.748</w:t>
            </w:r>
          </w:p>
        </w:tc>
        <w:tc>
          <w:tcPr>
            <w:tcW w:w="945" w:type="dxa"/>
            <w:vAlign w:val="center"/>
          </w:tcPr>
          <w:p>
            <w:pPr>
              <w:bidi w:val="0"/>
              <w:spacing w:before="20" w:after="20"/>
              <w:jc w:val="center"/>
            </w:pPr>
            <w:r>
              <w:rPr>
                <w:rFonts w:asciiTheme="majorBidi" w:hAnsiTheme="majorBidi" w:cstheme="majorBidi"/>
                <w:sz w:val="16"/>
                <w:szCs w:val="16"/>
              </w:rPr>
              <w:t xml:space="preserve">0.798</w:t>
            </w:r>
          </w:p>
        </w:tc>
        <w:tc>
          <w:tcPr>
            <w:tcW w:w="735" w:type="dxa"/>
            <w:vAlign w:val="center"/>
          </w:tcPr>
          <w:p>
            <w:pPr>
              <w:bidi w:val="0"/>
              <w:spacing w:before="20" w:after="20"/>
              <w:jc w:val="center"/>
            </w:pPr>
            <w:r>
              <w:rPr>
                <w:rFonts w:asciiTheme="majorBidi" w:hAnsiTheme="majorBidi" w:cstheme="majorBidi"/>
                <w:sz w:val="16"/>
                <w:szCs w:val="16"/>
              </w:rPr>
              <w:t xml:space="preserve">0.799</w:t>
            </w:r>
          </w:p>
        </w:tc>
        <w:tc>
          <w:tcPr>
            <w:tcW w:w="735" w:type="dxa"/>
            <w:vAlign w:val="center"/>
          </w:tcPr>
          <w:p>
            <w:pPr>
              <w:bidi w:val="0"/>
              <w:spacing w:before="20" w:after="20"/>
              <w:jc w:val="center"/>
            </w:pPr>
            <w:r>
              <w:rPr>
                <w:rFonts w:asciiTheme="majorBidi" w:hAnsiTheme="majorBidi" w:cstheme="majorBidi"/>
                <w:sz w:val="16"/>
                <w:szCs w:val="16"/>
              </w:rPr>
              <w:t xml:space="preserve">0.498</w:t>
            </w:r>
          </w:p>
        </w:tc>
        <w:tc>
          <w:tcPr>
            <w:tcW w:w="735" w:type="dxa"/>
            <w:vAlign w:val="center"/>
          </w:tcPr>
          <w:p>
            <w:pPr>
              <w:bidi w:val="0"/>
              <w:spacing w:before="20" w:after="20"/>
              <w:jc w:val="center"/>
            </w:pPr>
            <w:r>
              <w:rPr>
                <w:rFonts w:asciiTheme="majorBidi" w:hAnsiTheme="majorBidi" w:cstheme="majorBidi"/>
                <w:sz w:val="16"/>
                <w:szCs w:val="16"/>
              </w:rPr>
              <w:t xml:space="preserve">0.356</w:t>
            </w:r>
          </w:p>
        </w:tc>
        <w:tc>
          <w:tcPr>
            <w:tcW w:w="735" w:type="dxa"/>
            <w:vAlign w:val="center"/>
          </w:tcPr>
          <w:p>
            <w:pPr>
              <w:bidi w:val="0"/>
              <w:spacing w:before="20" w:after="20"/>
              <w:jc w:val="center"/>
            </w:pPr>
            <w:r>
              <w:rPr>
                <w:rFonts w:asciiTheme="majorBidi" w:hAnsiTheme="majorBidi" w:cstheme="majorBidi"/>
                <w:sz w:val="16"/>
                <w:szCs w:val="16"/>
              </w:rPr>
              <w:t xml:space="preserve">0.259</w:t>
            </w:r>
          </w:p>
        </w:tc>
        <w:tc>
          <w:tcPr>
            <w:tcW w:w="1258" w:type="dxa"/>
            <w:vAlign w:val="center"/>
          </w:tcPr>
          <w:p>
            <w:pPr>
              <w:bidi w:val="0"/>
              <w:spacing w:before="20" w:after="20"/>
              <w:jc w:val="center"/>
            </w:pPr>
            <w:r>
              <w:rPr>
                <w:rFonts w:asciiTheme="majorBidi" w:hAnsiTheme="majorBidi" w:cstheme="majorBidi"/>
                <w:sz w:val="16"/>
                <w:szCs w:val="16"/>
              </w:rPr>
              <w:t xml:space="preserve">Borderline</w:t>
            </w:r>
          </w:p>
        </w:tc>
      </w:tr>
      <w:tr>
        <w:trPr>
          <w:cantSplit/>
        </w:trPr>
        <w:tc>
          <w:tcPr>
            <w:tcW w:w="1994" w:type="dxa"/>
            <w:vAlign w:val="center"/>
          </w:tcPr>
          <w:p>
            <w:pPr>
              <w:bidi w:val="0"/>
              <w:spacing w:before="20" w:after="20"/>
              <w:jc w:val="left"/>
            </w:pPr>
            <w:r>
              <w:rPr>
                <w:rFonts w:asciiTheme="majorBidi" w:hAnsiTheme="majorBidi" w:cstheme="majorBidi"/>
                <w:sz w:val="16"/>
                <w:szCs w:val="16"/>
              </w:rPr>
              <w:t xml:space="preserve">Organizational</w:t>
            </w:r>
          </w:p>
        </w:tc>
        <w:tc>
          <w:tcPr>
            <w:tcW w:w="630" w:type="dxa"/>
            <w:vAlign w:val="center"/>
          </w:tcPr>
          <w:p>
            <w:pPr>
              <w:bidi w:val="0"/>
              <w:spacing w:before="20" w:after="20"/>
              <w:jc w:val="center"/>
            </w:pPr>
            <w:r>
              <w:rPr>
                <w:rFonts w:asciiTheme="majorBidi" w:hAnsiTheme="majorBidi" w:cstheme="majorBidi"/>
                <w:sz w:val="16"/>
                <w:szCs w:val="16"/>
              </w:rPr>
              <w:t xml:space="preserve">7</w:t>
            </w:r>
          </w:p>
        </w:tc>
        <w:tc>
          <w:tcPr>
            <w:tcW w:w="1260" w:type="dxa"/>
            <w:vAlign w:val="center"/>
          </w:tcPr>
          <w:p>
            <w:pPr>
              <w:bidi w:val="0"/>
              <w:spacing w:before="20" w:after="20"/>
              <w:jc w:val="center"/>
            </w:pPr>
            <w:r>
              <w:rPr>
                <w:rFonts w:asciiTheme="majorBidi" w:hAnsiTheme="majorBidi" w:cstheme="majorBidi"/>
                <w:sz w:val="16"/>
                <w:szCs w:val="16"/>
              </w:rPr>
              <w:t xml:space="preserve">0.807–0.873</w:t>
            </w:r>
          </w:p>
        </w:tc>
        <w:tc>
          <w:tcPr>
            <w:tcW w:w="945" w:type="dxa"/>
            <w:vAlign w:val="center"/>
          </w:tcPr>
          <w:p>
            <w:pPr>
              <w:bidi w:val="0"/>
              <w:spacing w:before="20" w:after="20"/>
              <w:jc w:val="center"/>
            </w:pPr>
            <w:r>
              <w:rPr>
                <w:rFonts w:asciiTheme="majorBidi" w:hAnsiTheme="majorBidi" w:cstheme="majorBidi"/>
                <w:sz w:val="16"/>
                <w:szCs w:val="16"/>
              </w:rPr>
              <w:t xml:space="preserve">0.941</w:t>
            </w:r>
          </w:p>
        </w:tc>
        <w:tc>
          <w:tcPr>
            <w:tcW w:w="735" w:type="dxa"/>
            <w:vAlign w:val="center"/>
          </w:tcPr>
          <w:p>
            <w:pPr>
              <w:bidi w:val="0"/>
              <w:spacing w:before="20" w:after="20"/>
              <w:jc w:val="center"/>
            </w:pPr>
            <w:r>
              <w:rPr>
                <w:rFonts w:asciiTheme="majorBidi" w:hAnsiTheme="majorBidi" w:cstheme="majorBidi"/>
                <w:sz w:val="16"/>
                <w:szCs w:val="16"/>
              </w:rPr>
              <w:t xml:space="preserve">0.941</w:t>
            </w:r>
          </w:p>
        </w:tc>
        <w:tc>
          <w:tcPr>
            <w:tcW w:w="735" w:type="dxa"/>
            <w:vAlign w:val="center"/>
          </w:tcPr>
          <w:p>
            <w:pPr>
              <w:bidi w:val="0"/>
              <w:spacing w:before="20" w:after="20"/>
              <w:jc w:val="center"/>
            </w:pPr>
            <w:r>
              <w:rPr>
                <w:rFonts w:asciiTheme="majorBidi" w:hAnsiTheme="majorBidi" w:cstheme="majorBidi"/>
                <w:sz w:val="16"/>
                <w:szCs w:val="16"/>
              </w:rPr>
              <w:t xml:space="preserve">0.697</w:t>
            </w:r>
          </w:p>
        </w:tc>
        <w:tc>
          <w:tcPr>
            <w:tcW w:w="735" w:type="dxa"/>
            <w:vAlign w:val="center"/>
          </w:tcPr>
          <w:p>
            <w:pPr>
              <w:bidi w:val="0"/>
              <w:spacing w:before="20" w:after="20"/>
              <w:jc w:val="center"/>
            </w:pPr>
            <w:r>
              <w:rPr>
                <w:rFonts w:asciiTheme="majorBidi" w:hAnsiTheme="majorBidi" w:cstheme="majorBidi"/>
                <w:sz w:val="16"/>
                <w:szCs w:val="16"/>
              </w:rPr>
              <w:t xml:space="preserve">0.324</w:t>
            </w:r>
          </w:p>
        </w:tc>
        <w:tc>
          <w:tcPr>
            <w:tcW w:w="735" w:type="dxa"/>
            <w:vAlign w:val="center"/>
          </w:tcPr>
          <w:p>
            <w:pPr>
              <w:bidi w:val="0"/>
              <w:spacing w:before="20" w:after="20"/>
              <w:jc w:val="center"/>
            </w:pPr>
            <w:r>
              <w:rPr>
                <w:rFonts w:asciiTheme="majorBidi" w:hAnsiTheme="majorBidi" w:cstheme="majorBidi"/>
                <w:sz w:val="16"/>
                <w:szCs w:val="16"/>
              </w:rPr>
              <w:t xml:space="preserve">0.205</w:t>
            </w:r>
          </w:p>
        </w:tc>
        <w:tc>
          <w:tcPr>
            <w:tcW w:w="1258" w:type="dxa"/>
            <w:vAlign w:val="center"/>
          </w:tcPr>
          <w:p>
            <w:pPr>
              <w:bidi w:val="0"/>
              <w:spacing w:before="20" w:after="20"/>
              <w:jc w:val="center"/>
            </w:pPr>
            <w:r>
              <w:rPr>
                <w:rFonts w:asciiTheme="majorBidi" w:hAnsiTheme="majorBidi" w:cstheme="majorBidi"/>
                <w:sz w:val="16"/>
                <w:szCs w:val="16"/>
              </w:rPr>
              <w:t xml:space="preserve">Yes</w:t>
            </w:r>
          </w:p>
        </w:tc>
      </w:tr>
      <w:tr>
        <w:trPr>
          <w:cantSplit/>
        </w:trPr>
        <w:tc>
          <w:tcPr>
            <w:tcW w:w="1994" w:type="dxa"/>
            <w:vAlign w:val="center"/>
          </w:tcPr>
          <w:p>
            <w:pPr>
              <w:bidi w:val="0"/>
              <w:spacing w:before="20" w:after="20"/>
              <w:jc w:val="left"/>
            </w:pPr>
            <w:r>
              <w:rPr>
                <w:rFonts w:asciiTheme="majorBidi" w:hAnsiTheme="majorBidi" w:cstheme="majorBidi"/>
                <w:sz w:val="16"/>
                <w:szCs w:val="16"/>
              </w:rPr>
              <w:t xml:space="preserve">Legal</w:t>
            </w:r>
          </w:p>
        </w:tc>
        <w:tc>
          <w:tcPr>
            <w:tcW w:w="630" w:type="dxa"/>
            <w:vAlign w:val="center"/>
          </w:tcPr>
          <w:p>
            <w:pPr>
              <w:bidi w:val="0"/>
              <w:spacing w:before="20" w:after="20"/>
              <w:jc w:val="center"/>
            </w:pPr>
            <w:r>
              <w:rPr>
                <w:rFonts w:asciiTheme="majorBidi" w:hAnsiTheme="majorBidi" w:cstheme="majorBidi"/>
                <w:sz w:val="16"/>
                <w:szCs w:val="16"/>
              </w:rPr>
              <w:t xml:space="preserve">6</w:t>
            </w:r>
          </w:p>
        </w:tc>
        <w:tc>
          <w:tcPr>
            <w:tcW w:w="1260" w:type="dxa"/>
            <w:vAlign w:val="center"/>
          </w:tcPr>
          <w:p>
            <w:pPr>
              <w:bidi w:val="0"/>
              <w:spacing w:before="20" w:after="20"/>
              <w:jc w:val="center"/>
            </w:pPr>
            <w:r>
              <w:rPr>
                <w:rFonts w:asciiTheme="majorBidi" w:hAnsiTheme="majorBidi" w:cstheme="majorBidi"/>
                <w:sz w:val="16"/>
                <w:szCs w:val="16"/>
              </w:rPr>
              <w:t xml:space="preserve">0.684–0.871</w:t>
            </w:r>
          </w:p>
        </w:tc>
        <w:tc>
          <w:tcPr>
            <w:tcW w:w="945" w:type="dxa"/>
            <w:vAlign w:val="center"/>
          </w:tcPr>
          <w:p>
            <w:pPr>
              <w:bidi w:val="0"/>
              <w:spacing w:before="20" w:after="20"/>
              <w:jc w:val="center"/>
            </w:pPr>
            <w:r>
              <w:rPr>
                <w:rFonts w:asciiTheme="majorBidi" w:hAnsiTheme="majorBidi" w:cstheme="majorBidi"/>
                <w:sz w:val="16"/>
                <w:szCs w:val="16"/>
              </w:rPr>
              <w:t xml:space="preserve">0.900</w:t>
            </w:r>
          </w:p>
        </w:tc>
        <w:tc>
          <w:tcPr>
            <w:tcW w:w="735" w:type="dxa"/>
            <w:vAlign w:val="center"/>
          </w:tcPr>
          <w:p>
            <w:pPr>
              <w:bidi w:val="0"/>
              <w:spacing w:before="20" w:after="20"/>
              <w:jc w:val="center"/>
            </w:pPr>
            <w:r>
              <w:rPr>
                <w:rFonts w:asciiTheme="majorBidi" w:hAnsiTheme="majorBidi" w:cstheme="majorBidi"/>
                <w:sz w:val="16"/>
                <w:szCs w:val="16"/>
              </w:rPr>
              <w:t xml:space="preserve">0.902</w:t>
            </w:r>
          </w:p>
        </w:tc>
        <w:tc>
          <w:tcPr>
            <w:tcW w:w="735" w:type="dxa"/>
            <w:vAlign w:val="center"/>
          </w:tcPr>
          <w:p>
            <w:pPr>
              <w:bidi w:val="0"/>
              <w:spacing w:before="20" w:after="20"/>
              <w:jc w:val="center"/>
            </w:pPr>
            <w:r>
              <w:rPr>
                <w:rFonts w:asciiTheme="majorBidi" w:hAnsiTheme="majorBidi" w:cstheme="majorBidi"/>
                <w:sz w:val="16"/>
                <w:szCs w:val="16"/>
              </w:rPr>
              <w:t xml:space="preserve">0.608</w:t>
            </w:r>
          </w:p>
        </w:tc>
        <w:tc>
          <w:tcPr>
            <w:tcW w:w="735" w:type="dxa"/>
            <w:vAlign w:val="center"/>
          </w:tcPr>
          <w:p>
            <w:pPr>
              <w:bidi w:val="0"/>
              <w:spacing w:before="20" w:after="20"/>
              <w:jc w:val="center"/>
            </w:pPr>
            <w:r>
              <w:rPr>
                <w:rFonts w:asciiTheme="majorBidi" w:hAnsiTheme="majorBidi" w:cstheme="majorBidi"/>
                <w:sz w:val="16"/>
                <w:szCs w:val="16"/>
              </w:rPr>
              <w:t xml:space="preserve">0.238</w:t>
            </w:r>
          </w:p>
        </w:tc>
        <w:tc>
          <w:tcPr>
            <w:tcW w:w="735" w:type="dxa"/>
            <w:vAlign w:val="center"/>
          </w:tcPr>
          <w:p>
            <w:pPr>
              <w:bidi w:val="0"/>
              <w:spacing w:before="20" w:after="20"/>
              <w:jc w:val="center"/>
            </w:pPr>
            <w:r>
              <w:rPr>
                <w:rFonts w:asciiTheme="majorBidi" w:hAnsiTheme="majorBidi" w:cstheme="majorBidi"/>
                <w:sz w:val="16"/>
                <w:szCs w:val="16"/>
              </w:rPr>
              <w:t xml:space="preserve">0.161</w:t>
            </w:r>
          </w:p>
        </w:tc>
        <w:tc>
          <w:tcPr>
            <w:tcW w:w="1258" w:type="dxa"/>
            <w:vAlign w:val="center"/>
          </w:tcPr>
          <w:p>
            <w:pPr>
              <w:bidi w:val="0"/>
              <w:spacing w:before="20" w:after="20"/>
              <w:jc w:val="center"/>
            </w:pPr>
            <w:r>
              <w:rPr>
                <w:rFonts w:asciiTheme="majorBidi" w:hAnsiTheme="majorBidi" w:cstheme="majorBidi"/>
                <w:sz w:val="16"/>
                <w:szCs w:val="16"/>
              </w:rPr>
              <w:t xml:space="preserve">Yes</w:t>
            </w:r>
          </w:p>
        </w:tc>
      </w:tr>
      <w:tr>
        <w:trPr>
          <w:cantSplit/>
        </w:trPr>
        <w:tc>
          <w:tcPr>
            <w:tcW w:w="1994" w:type="dxa"/>
            <w:vAlign w:val="center"/>
          </w:tcPr>
          <w:p>
            <w:pPr>
              <w:bidi w:val="0"/>
              <w:spacing w:before="20" w:after="20"/>
              <w:jc w:val="left"/>
            </w:pPr>
            <w:r>
              <w:rPr>
                <w:rFonts w:asciiTheme="majorBidi" w:hAnsiTheme="majorBidi" w:cstheme="majorBidi"/>
                <w:sz w:val="16"/>
                <w:szCs w:val="16"/>
              </w:rPr>
              <w:t xml:space="preserve">Professional</w:t>
            </w:r>
          </w:p>
        </w:tc>
        <w:tc>
          <w:tcPr>
            <w:tcW w:w="630" w:type="dxa"/>
            <w:vAlign w:val="center"/>
          </w:tcPr>
          <w:p>
            <w:pPr>
              <w:bidi w:val="0"/>
              <w:spacing w:before="20" w:after="20"/>
              <w:jc w:val="center"/>
            </w:pPr>
            <w:r>
              <w:rPr>
                <w:rFonts w:asciiTheme="majorBidi" w:hAnsiTheme="majorBidi" w:cstheme="majorBidi"/>
                <w:sz w:val="16"/>
                <w:szCs w:val="16"/>
              </w:rPr>
              <w:t xml:space="preserve">7</w:t>
            </w:r>
          </w:p>
        </w:tc>
        <w:tc>
          <w:tcPr>
            <w:tcW w:w="1260" w:type="dxa"/>
            <w:vAlign w:val="center"/>
          </w:tcPr>
          <w:p>
            <w:pPr>
              <w:bidi w:val="0"/>
              <w:spacing w:before="20" w:after="20"/>
              <w:jc w:val="center"/>
            </w:pPr>
            <w:r>
              <w:rPr>
                <w:rFonts w:asciiTheme="majorBidi" w:hAnsiTheme="majorBidi" w:cstheme="majorBidi"/>
                <w:sz w:val="16"/>
                <w:szCs w:val="16"/>
              </w:rPr>
              <w:t xml:space="preserve">0.721–0.874</w:t>
            </w:r>
          </w:p>
        </w:tc>
        <w:tc>
          <w:tcPr>
            <w:tcW w:w="945" w:type="dxa"/>
            <w:vAlign w:val="center"/>
          </w:tcPr>
          <w:p>
            <w:pPr>
              <w:bidi w:val="0"/>
              <w:spacing w:before="20" w:after="20"/>
              <w:jc w:val="center"/>
            </w:pPr>
            <w:r>
              <w:rPr>
                <w:rFonts w:asciiTheme="majorBidi" w:hAnsiTheme="majorBidi" w:cstheme="majorBidi"/>
                <w:sz w:val="16"/>
                <w:szCs w:val="16"/>
              </w:rPr>
              <w:t xml:space="preserve">0.921</w:t>
            </w:r>
          </w:p>
        </w:tc>
        <w:tc>
          <w:tcPr>
            <w:tcW w:w="735" w:type="dxa"/>
            <w:vAlign w:val="center"/>
          </w:tcPr>
          <w:p>
            <w:pPr>
              <w:bidi w:val="0"/>
              <w:spacing w:before="20" w:after="20"/>
              <w:jc w:val="center"/>
            </w:pPr>
            <w:r>
              <w:rPr>
                <w:rFonts w:asciiTheme="majorBidi" w:hAnsiTheme="majorBidi" w:cstheme="majorBidi"/>
                <w:sz w:val="16"/>
                <w:szCs w:val="16"/>
              </w:rPr>
              <w:t xml:space="preserve">0.922</w:t>
            </w:r>
          </w:p>
        </w:tc>
        <w:tc>
          <w:tcPr>
            <w:tcW w:w="735" w:type="dxa"/>
            <w:vAlign w:val="center"/>
          </w:tcPr>
          <w:p>
            <w:pPr>
              <w:bidi w:val="0"/>
              <w:spacing w:before="20" w:after="20"/>
              <w:jc w:val="center"/>
            </w:pPr>
            <w:r>
              <w:rPr>
                <w:rFonts w:asciiTheme="majorBidi" w:hAnsiTheme="majorBidi" w:cstheme="majorBidi"/>
                <w:sz w:val="16"/>
                <w:szCs w:val="16"/>
              </w:rPr>
              <w:t xml:space="preserve">0.628</w:t>
            </w:r>
          </w:p>
        </w:tc>
        <w:tc>
          <w:tcPr>
            <w:tcW w:w="735" w:type="dxa"/>
            <w:vAlign w:val="center"/>
          </w:tcPr>
          <w:p>
            <w:pPr>
              <w:bidi w:val="0"/>
              <w:spacing w:before="20" w:after="20"/>
              <w:jc w:val="center"/>
            </w:pPr>
            <w:r>
              <w:rPr>
                <w:rFonts w:asciiTheme="majorBidi" w:hAnsiTheme="majorBidi" w:cstheme="majorBidi"/>
                <w:sz w:val="16"/>
                <w:szCs w:val="16"/>
              </w:rPr>
              <w:t xml:space="preserve">0.330</w:t>
            </w:r>
          </w:p>
        </w:tc>
        <w:tc>
          <w:tcPr>
            <w:tcW w:w="735" w:type="dxa"/>
            <w:vAlign w:val="center"/>
          </w:tcPr>
          <w:p>
            <w:pPr>
              <w:bidi w:val="0"/>
              <w:spacing w:before="20" w:after="20"/>
              <w:jc w:val="center"/>
            </w:pPr>
            <w:r>
              <w:rPr>
                <w:rFonts w:asciiTheme="majorBidi" w:hAnsiTheme="majorBidi" w:cstheme="majorBidi"/>
                <w:sz w:val="16"/>
                <w:szCs w:val="16"/>
              </w:rPr>
              <w:t xml:space="preserve">0.187</w:t>
            </w:r>
          </w:p>
        </w:tc>
        <w:tc>
          <w:tcPr>
            <w:tcW w:w="1258" w:type="dxa"/>
            <w:vAlign w:val="center"/>
          </w:tcPr>
          <w:p>
            <w:pPr>
              <w:bidi w:val="0"/>
              <w:spacing w:before="20" w:after="20"/>
              <w:jc w:val="center"/>
            </w:pPr>
            <w:r>
              <w:rPr>
                <w:rFonts w:asciiTheme="majorBidi" w:hAnsiTheme="majorBidi" w:cstheme="majorBidi"/>
                <w:sz w:val="16"/>
                <w:szCs w:val="16"/>
              </w:rPr>
              <w:t xml:space="preserve">Yes</w:t>
            </w:r>
          </w:p>
        </w:tc>
      </w:tr>
      <w:tr>
        <w:trPr>
          <w:cantSplit/>
        </w:trPr>
        <w:tc>
          <w:tcPr>
            <w:tcW w:w="1994" w:type="dxa"/>
            <w:vAlign w:val="center"/>
          </w:tcPr>
          <w:p>
            <w:pPr>
              <w:bidi w:val="0"/>
              <w:spacing w:before="20" w:after="20"/>
              <w:jc w:val="left"/>
            </w:pPr>
            <w:r>
              <w:rPr>
                <w:rFonts w:asciiTheme="majorBidi" w:hAnsiTheme="majorBidi" w:cstheme="majorBidi"/>
                <w:sz w:val="16"/>
                <w:szCs w:val="16"/>
              </w:rPr>
              <w:t xml:space="preserve">Political</w:t>
            </w:r>
          </w:p>
        </w:tc>
        <w:tc>
          <w:tcPr>
            <w:tcW w:w="630" w:type="dxa"/>
            <w:vAlign w:val="center"/>
          </w:tcPr>
          <w:p>
            <w:pPr>
              <w:bidi w:val="0"/>
              <w:spacing w:before="20" w:after="20"/>
              <w:jc w:val="center"/>
            </w:pPr>
            <w:r>
              <w:rPr>
                <w:rFonts w:asciiTheme="majorBidi" w:hAnsiTheme="majorBidi" w:cstheme="majorBidi"/>
                <w:sz w:val="16"/>
                <w:szCs w:val="16"/>
              </w:rPr>
              <w:t xml:space="preserve">4</w:t>
            </w:r>
          </w:p>
        </w:tc>
        <w:tc>
          <w:tcPr>
            <w:tcW w:w="1260" w:type="dxa"/>
            <w:vAlign w:val="center"/>
          </w:tcPr>
          <w:p>
            <w:pPr>
              <w:bidi w:val="0"/>
              <w:spacing w:before="20" w:after="20"/>
              <w:jc w:val="center"/>
            </w:pPr>
            <w:r>
              <w:rPr>
                <w:rFonts w:asciiTheme="majorBidi" w:hAnsiTheme="majorBidi" w:cstheme="majorBidi"/>
                <w:sz w:val="16"/>
                <w:szCs w:val="16"/>
              </w:rPr>
              <w:t xml:space="preserve">0.789–0.834</w:t>
            </w:r>
          </w:p>
        </w:tc>
        <w:tc>
          <w:tcPr>
            <w:tcW w:w="945" w:type="dxa"/>
            <w:vAlign w:val="center"/>
          </w:tcPr>
          <w:p>
            <w:pPr>
              <w:bidi w:val="0"/>
              <w:spacing w:before="20" w:after="20"/>
              <w:jc w:val="center"/>
            </w:pPr>
            <w:r>
              <w:rPr>
                <w:rFonts w:asciiTheme="majorBidi" w:hAnsiTheme="majorBidi" w:cstheme="majorBidi"/>
                <w:sz w:val="16"/>
                <w:szCs w:val="16"/>
              </w:rPr>
              <w:t xml:space="preserve">0.880</w:t>
            </w:r>
          </w:p>
        </w:tc>
        <w:tc>
          <w:tcPr>
            <w:tcW w:w="735" w:type="dxa"/>
            <w:vAlign w:val="center"/>
          </w:tcPr>
          <w:p>
            <w:pPr>
              <w:bidi w:val="0"/>
              <w:spacing w:before="20" w:after="20"/>
              <w:jc w:val="center"/>
            </w:pPr>
            <w:r>
              <w:rPr>
                <w:rFonts w:asciiTheme="majorBidi" w:hAnsiTheme="majorBidi" w:cstheme="majorBidi"/>
                <w:sz w:val="16"/>
                <w:szCs w:val="16"/>
              </w:rPr>
              <w:t xml:space="preserve">0.880</w:t>
            </w:r>
          </w:p>
        </w:tc>
        <w:tc>
          <w:tcPr>
            <w:tcW w:w="735" w:type="dxa"/>
            <w:vAlign w:val="center"/>
          </w:tcPr>
          <w:p>
            <w:pPr>
              <w:bidi w:val="0"/>
              <w:spacing w:before="20" w:after="20"/>
              <w:jc w:val="center"/>
            </w:pPr>
            <w:r>
              <w:rPr>
                <w:rFonts w:asciiTheme="majorBidi" w:hAnsiTheme="majorBidi" w:cstheme="majorBidi"/>
                <w:sz w:val="16"/>
                <w:szCs w:val="16"/>
              </w:rPr>
              <w:t xml:space="preserve">0.647</w:t>
            </w:r>
          </w:p>
        </w:tc>
        <w:tc>
          <w:tcPr>
            <w:tcW w:w="735" w:type="dxa"/>
            <w:vAlign w:val="center"/>
          </w:tcPr>
          <w:p>
            <w:pPr>
              <w:bidi w:val="0"/>
              <w:spacing w:before="20" w:after="20"/>
              <w:jc w:val="center"/>
            </w:pPr>
            <w:r>
              <w:rPr>
                <w:rFonts w:asciiTheme="majorBidi" w:hAnsiTheme="majorBidi" w:cstheme="majorBidi"/>
                <w:sz w:val="16"/>
                <w:szCs w:val="16"/>
              </w:rPr>
              <w:t xml:space="preserve">0.356</w:t>
            </w:r>
          </w:p>
        </w:tc>
        <w:tc>
          <w:tcPr>
            <w:tcW w:w="735" w:type="dxa"/>
            <w:vAlign w:val="center"/>
          </w:tcPr>
          <w:p>
            <w:pPr>
              <w:bidi w:val="0"/>
              <w:spacing w:before="20" w:after="20"/>
              <w:jc w:val="center"/>
            </w:pPr>
            <w:r>
              <w:rPr>
                <w:rFonts w:asciiTheme="majorBidi" w:hAnsiTheme="majorBidi" w:cstheme="majorBidi"/>
                <w:sz w:val="16"/>
                <w:szCs w:val="16"/>
              </w:rPr>
              <w:t xml:space="preserve">0.225</w:t>
            </w:r>
          </w:p>
        </w:tc>
        <w:tc>
          <w:tcPr>
            <w:tcW w:w="1258" w:type="dxa"/>
            <w:vAlign w:val="center"/>
          </w:tcPr>
          <w:p>
            <w:pPr>
              <w:bidi w:val="0"/>
              <w:spacing w:before="20" w:after="20"/>
              <w:jc w:val="center"/>
            </w:pPr>
            <w:r>
              <w:rPr>
                <w:rFonts w:asciiTheme="majorBidi" w:hAnsiTheme="majorBidi" w:cstheme="majorBidi"/>
                <w:sz w:val="16"/>
                <w:szCs w:val="16"/>
              </w:rPr>
              <w:t xml:space="preserve">Yes</w:t>
            </w:r>
          </w:p>
        </w:tc>
      </w:tr>
    </w:tbl>
    <w:p>
      <w:pPr>
        <w:bidi w:val="0"/>
        <w:spacing w:after="120"/>
        <w:jc w:val="both"/>
      </w:pPr>
      <w:r>
        <w:rPr>
          <w:rFonts w:asciiTheme="majorBidi" w:hAnsiTheme="majorBidi" w:cstheme="majorBidi"/>
          <w:i/>
          <w:iCs/>
          <w:sz w:val="16"/>
          <w:szCs w:val="16"/>
        </w:rPr>
        <w:t xml:space="preserve">Note: CR = composite reliability; AVE = average variance extracted; MSV = maximum shared variance; ASV = average shared variance. Source: CFA estimates.</w:t>
      </w:r>
    </w:p>
    <w:p>
      <w:pPr>
        <w:pStyle w:val="ListParagraph"/>
        <w:keepNext/>
        <w:numPr>
          <w:ilvl w:val="2"/>
          <w:numId w:val="22"/>
        </w:numPr>
        <w:jc w:val="both"/>
      </w:pPr>
      <w:r>
        <w:rPr>
          <w:rFonts w:asciiTheme="majorBidi" w:hAnsiTheme="majorBidi" w:cstheme="majorBidi"/>
          <w:b/>
          <w:bCs/>
          <w:sz w:val="22"/>
          <w:szCs w:val="22"/>
        </w:rPr>
        <w:t xml:space="preserve">Discriminant Validity Assessment</w:t>
      </w:r>
    </w:p>
    <w:p>
      <w:pPr>
        <w:bidi w:val="0"/>
        <w:ind w:firstLine="284"/>
        <w:jc w:val="both"/>
      </w:pPr>
      <w:r>
        <w:rPr>
          <w:rFonts w:asciiTheme="majorBidi" w:hAnsiTheme="majorBidi" w:cstheme="majorBidi"/>
          <w:sz w:val="22"/>
          <w:szCs w:val="22"/>
        </w:rPr>
        <w:t xml:space="preserve">Discriminant validity was assessed with four complementary criteria. First, according to the Fornell–Larcker criterion, the square root of each construct’s AVE must exceed its correlations with the other constructs. Table 8 shows that this holds for every construct: the square roots of AVE range from 0.706 to 0.835, whereas the latent correlations do not exceed 0.597 (financial management and political accountability). Second, the AVE of every construct is larger than its maximum shared variance (Table 7); the closest case is financial management (AVE = 0.498, MSV = 0.356). Third, the HTMT ratios in Table 9 range from 0.308 to 0.596, far below the strict threshold of 0.85 (Henseler et al., 2015), and the geometric-mean version (HTMT2) gives the same result (0.289–0.594). The bootstrap 95% upper limits of HTMT range from 0.454 to 0.707, also well below 0.85. Fourth, the item–construct correlations confirm that no item is closer to another construct than to its own (Section 4.3.1). The six constructs are therefore empirically distinct. In particular, control activities and financial management, although related (latent correlation = 0.500, HTMT = 0.513), are separate constructs, and the four accountability dimensions can be treated as separate dimensions rather than as a single construct.</w:t>
      </w:r>
    </w:p>
    <w:p>
      <w:pPr>
        <w:keepNext/>
        <w:bidi w:val="0"/>
        <w:spacing w:before="120"/>
        <w:jc w:val="both"/>
      </w:pPr>
      <w:r>
        <w:rPr>
          <w:rFonts w:asciiTheme="majorBidi" w:hAnsiTheme="majorBidi" w:cstheme="majorBidi"/>
          <w:b/>
          <w:bCs/>
          <w:sz w:val="16"/>
          <w:szCs w:val="16"/>
        </w:rPr>
        <w:t xml:space="preserve">Table 8: Fornell–Larcker criterion (diagonal = square root of AVE; below = latent correlations)</w:t>
      </w:r>
    </w:p>
    <w:tbl>
      <w:tblPr>
        <w:tblStyle w:val="PlainTable21"/>
        <w:tblW w:w="9027" w:type="dxa"/>
        <w:tblLayout w:type="fixed"/>
        <w:tblLook w:val="04A0" w:firstRow="1" w:lastRow="0" w:firstColumn="1" w:lastColumn="0" w:noHBand="0" w:noVBand="1"/>
      </w:tblPr>
      <w:tblGrid>
        <w:gridCol w:w="1026"/>
        <w:gridCol w:w="1334"/>
        <w:gridCol w:w="1334"/>
        <w:gridCol w:w="1334"/>
        <w:gridCol w:w="1334"/>
        <w:gridCol w:w="1334"/>
        <w:gridCol w:w="1331"/>
      </w:tblGrid>
      <w:tr>
        <w:trPr>
          <w:cantSplit/>
          <w:tblHeader/>
        </w:trPr>
        <w:tc>
          <w:tcPr>
            <w:tcW w:w="1026" w:type="dxa"/>
            <w:vAlign w:val="center"/>
          </w:tcPr>
          <w:p>
            <w:pPr>
              <w:bidi w:val="0"/>
              <w:spacing w:before="20" w:after="20"/>
              <w:jc w:val="left"/>
            </w:pPr>
          </w:p>
        </w:tc>
        <w:tc>
          <w:tcPr>
            <w:tcW w:w="1334" w:type="dxa"/>
            <w:vAlign w:val="center"/>
          </w:tcPr>
          <w:p>
            <w:pPr>
              <w:bidi w:val="0"/>
              <w:spacing w:before="20" w:after="20"/>
              <w:jc w:val="center"/>
            </w:pPr>
            <w:r>
              <w:rPr>
                <w:rFonts w:asciiTheme="majorBidi" w:hAnsiTheme="majorBidi" w:cstheme="majorBidi"/>
                <w:b/>
                <w:bCs/>
                <w:sz w:val="16"/>
                <w:szCs w:val="16"/>
              </w:rPr>
              <w:t xml:space="preserve">CA</w:t>
            </w:r>
          </w:p>
        </w:tc>
        <w:tc>
          <w:tcPr>
            <w:tcW w:w="1334" w:type="dxa"/>
            <w:vAlign w:val="center"/>
          </w:tcPr>
          <w:p>
            <w:pPr>
              <w:bidi w:val="0"/>
              <w:spacing w:before="20" w:after="20"/>
              <w:jc w:val="center"/>
            </w:pPr>
            <w:r>
              <w:rPr>
                <w:rFonts w:asciiTheme="majorBidi" w:hAnsiTheme="majorBidi" w:cstheme="majorBidi"/>
                <w:b/>
                <w:bCs/>
                <w:sz w:val="16"/>
                <w:szCs w:val="16"/>
              </w:rPr>
              <w:t xml:space="preserve">FM</w:t>
            </w:r>
          </w:p>
        </w:tc>
        <w:tc>
          <w:tcPr>
            <w:tcW w:w="1334" w:type="dxa"/>
            <w:vAlign w:val="center"/>
          </w:tcPr>
          <w:p>
            <w:pPr>
              <w:bidi w:val="0"/>
              <w:spacing w:before="20" w:after="20"/>
              <w:jc w:val="center"/>
            </w:pPr>
            <w:r>
              <w:rPr>
                <w:rFonts w:asciiTheme="majorBidi" w:hAnsiTheme="majorBidi" w:cstheme="majorBidi"/>
                <w:b/>
                <w:bCs/>
                <w:sz w:val="16"/>
                <w:szCs w:val="16"/>
              </w:rPr>
              <w:t xml:space="preserve">ORG</w:t>
            </w:r>
          </w:p>
        </w:tc>
        <w:tc>
          <w:tcPr>
            <w:tcW w:w="1334" w:type="dxa"/>
            <w:vAlign w:val="center"/>
          </w:tcPr>
          <w:p>
            <w:pPr>
              <w:bidi w:val="0"/>
              <w:spacing w:before="20" w:after="20"/>
              <w:jc w:val="center"/>
            </w:pPr>
            <w:r>
              <w:rPr>
                <w:rFonts w:asciiTheme="majorBidi" w:hAnsiTheme="majorBidi" w:cstheme="majorBidi"/>
                <w:b/>
                <w:bCs/>
                <w:sz w:val="16"/>
                <w:szCs w:val="16"/>
              </w:rPr>
              <w:t xml:space="preserve">LEG</w:t>
            </w:r>
          </w:p>
        </w:tc>
        <w:tc>
          <w:tcPr>
            <w:tcW w:w="1334" w:type="dxa"/>
            <w:vAlign w:val="center"/>
          </w:tcPr>
          <w:p>
            <w:pPr>
              <w:bidi w:val="0"/>
              <w:spacing w:before="20" w:after="20"/>
              <w:jc w:val="center"/>
            </w:pPr>
            <w:r>
              <w:rPr>
                <w:rFonts w:asciiTheme="majorBidi" w:hAnsiTheme="majorBidi" w:cstheme="majorBidi"/>
                <w:b/>
                <w:bCs/>
                <w:sz w:val="16"/>
                <w:szCs w:val="16"/>
              </w:rPr>
              <w:t xml:space="preserve">PRO</w:t>
            </w:r>
          </w:p>
        </w:tc>
        <w:tc>
          <w:tcPr>
            <w:tcW w:w="1331" w:type="dxa"/>
            <w:vAlign w:val="center"/>
          </w:tcPr>
          <w:p>
            <w:pPr>
              <w:bidi w:val="0"/>
              <w:spacing w:before="20" w:after="20"/>
              <w:jc w:val="center"/>
            </w:pPr>
            <w:r>
              <w:rPr>
                <w:rFonts w:asciiTheme="majorBidi" w:hAnsiTheme="majorBidi" w:cstheme="majorBidi"/>
                <w:b/>
                <w:bCs/>
                <w:sz w:val="16"/>
                <w:szCs w:val="16"/>
              </w:rPr>
              <w:t xml:space="preserve">POL</w:t>
            </w:r>
          </w:p>
        </w:tc>
      </w:tr>
      <w:tr>
        <w:trPr>
          <w:cantSplit/>
        </w:trPr>
        <w:tc>
          <w:tcPr>
            <w:tcW w:w="1026" w:type="dxa"/>
            <w:vAlign w:val="center"/>
          </w:tcPr>
          <w:p>
            <w:pPr>
              <w:bidi w:val="0"/>
              <w:spacing w:before="20" w:after="20"/>
              <w:jc w:val="left"/>
            </w:pPr>
            <w:r>
              <w:rPr>
                <w:rFonts w:asciiTheme="majorBidi" w:hAnsiTheme="majorBidi" w:cstheme="majorBidi"/>
                <w:sz w:val="16"/>
                <w:szCs w:val="16"/>
              </w:rPr>
              <w:t xml:space="preserve">CA</w:t>
            </w:r>
          </w:p>
        </w:tc>
        <w:tc>
          <w:tcPr>
            <w:tcW w:w="1334" w:type="dxa"/>
            <w:vAlign w:val="center"/>
          </w:tcPr>
          <w:p>
            <w:pPr>
              <w:bidi w:val="0"/>
              <w:spacing w:before="20" w:after="20"/>
              <w:jc w:val="center"/>
            </w:pPr>
            <w:r>
              <w:rPr>
                <w:rFonts w:asciiTheme="majorBidi" w:hAnsiTheme="majorBidi" w:cstheme="majorBidi"/>
                <w:b/>
                <w:bCs/>
                <w:sz w:val="16"/>
                <w:szCs w:val="16"/>
              </w:rPr>
              <w:t xml:space="preserve">0.775</w:t>
            </w:r>
          </w:p>
        </w:tc>
        <w:tc>
          <w:tcPr>
            <w:tcW w:w="1334" w:type="dxa"/>
            <w:vAlign w:val="center"/>
          </w:tcPr>
          <w:p>
            <w:pPr>
              <w:bidi w:val="0"/>
              <w:spacing w:before="20" w:after="20"/>
              <w:jc w:val="center"/>
            </w:pPr>
          </w:p>
        </w:tc>
        <w:tc>
          <w:tcPr>
            <w:tcW w:w="1334" w:type="dxa"/>
            <w:vAlign w:val="center"/>
          </w:tcPr>
          <w:p>
            <w:pPr>
              <w:bidi w:val="0"/>
              <w:spacing w:before="20" w:after="20"/>
              <w:jc w:val="center"/>
            </w:pPr>
          </w:p>
        </w:tc>
        <w:tc>
          <w:tcPr>
            <w:tcW w:w="1334" w:type="dxa"/>
            <w:vAlign w:val="center"/>
          </w:tcPr>
          <w:p>
            <w:pPr>
              <w:bidi w:val="0"/>
              <w:spacing w:before="20" w:after="20"/>
              <w:jc w:val="center"/>
            </w:pPr>
          </w:p>
        </w:tc>
        <w:tc>
          <w:tcPr>
            <w:tcW w:w="1334" w:type="dxa"/>
            <w:vAlign w:val="center"/>
          </w:tcPr>
          <w:p>
            <w:pPr>
              <w:bidi w:val="0"/>
              <w:spacing w:before="20" w:after="20"/>
              <w:jc w:val="center"/>
            </w:pPr>
          </w:p>
        </w:tc>
        <w:tc>
          <w:tcPr>
            <w:tcW w:w="1331" w:type="dxa"/>
            <w:vAlign w:val="center"/>
          </w:tcPr>
          <w:p>
            <w:pPr>
              <w:bidi w:val="0"/>
              <w:spacing w:before="20" w:after="20"/>
              <w:jc w:val="center"/>
            </w:pPr>
          </w:p>
        </w:tc>
      </w:tr>
      <w:tr>
        <w:trPr>
          <w:cantSplit/>
        </w:trPr>
        <w:tc>
          <w:tcPr>
            <w:tcW w:w="1026" w:type="dxa"/>
            <w:vAlign w:val="center"/>
          </w:tcPr>
          <w:p>
            <w:pPr>
              <w:bidi w:val="0"/>
              <w:spacing w:before="20" w:after="20"/>
              <w:jc w:val="left"/>
            </w:pPr>
            <w:r>
              <w:rPr>
                <w:rFonts w:asciiTheme="majorBidi" w:hAnsiTheme="majorBidi" w:cstheme="majorBidi"/>
                <w:sz w:val="16"/>
                <w:szCs w:val="16"/>
              </w:rPr>
              <w:t xml:space="preserve">FM</w:t>
            </w:r>
          </w:p>
        </w:tc>
        <w:tc>
          <w:tcPr>
            <w:tcW w:w="1334" w:type="dxa"/>
            <w:vAlign w:val="center"/>
          </w:tcPr>
          <w:p>
            <w:pPr>
              <w:bidi w:val="0"/>
              <w:spacing w:before="20" w:after="20"/>
              <w:jc w:val="center"/>
            </w:pPr>
            <w:r>
              <w:rPr>
                <w:rFonts w:asciiTheme="majorBidi" w:hAnsiTheme="majorBidi" w:cstheme="majorBidi"/>
                <w:sz w:val="16"/>
                <w:szCs w:val="16"/>
              </w:rPr>
              <w:t xml:space="preserve">0.500</w:t>
            </w:r>
          </w:p>
        </w:tc>
        <w:tc>
          <w:tcPr>
            <w:tcW w:w="1334" w:type="dxa"/>
            <w:vAlign w:val="center"/>
          </w:tcPr>
          <w:p>
            <w:pPr>
              <w:bidi w:val="0"/>
              <w:spacing w:before="20" w:after="20"/>
              <w:jc w:val="center"/>
            </w:pPr>
            <w:r>
              <w:rPr>
                <w:rFonts w:asciiTheme="majorBidi" w:hAnsiTheme="majorBidi" w:cstheme="majorBidi"/>
                <w:b/>
                <w:bCs/>
                <w:sz w:val="16"/>
                <w:szCs w:val="16"/>
              </w:rPr>
              <w:t xml:space="preserve">0.706</w:t>
            </w:r>
          </w:p>
        </w:tc>
        <w:tc>
          <w:tcPr>
            <w:tcW w:w="1334" w:type="dxa"/>
            <w:vAlign w:val="center"/>
          </w:tcPr>
          <w:p>
            <w:pPr>
              <w:bidi w:val="0"/>
              <w:spacing w:before="20" w:after="20"/>
              <w:jc w:val="center"/>
            </w:pPr>
          </w:p>
        </w:tc>
        <w:tc>
          <w:tcPr>
            <w:tcW w:w="1334" w:type="dxa"/>
            <w:vAlign w:val="center"/>
          </w:tcPr>
          <w:p>
            <w:pPr>
              <w:bidi w:val="0"/>
              <w:spacing w:before="20" w:after="20"/>
              <w:jc w:val="center"/>
            </w:pPr>
          </w:p>
        </w:tc>
        <w:tc>
          <w:tcPr>
            <w:tcW w:w="1334" w:type="dxa"/>
            <w:vAlign w:val="center"/>
          </w:tcPr>
          <w:p>
            <w:pPr>
              <w:bidi w:val="0"/>
              <w:spacing w:before="20" w:after="20"/>
              <w:jc w:val="center"/>
            </w:pPr>
          </w:p>
        </w:tc>
        <w:tc>
          <w:tcPr>
            <w:tcW w:w="1331" w:type="dxa"/>
            <w:vAlign w:val="center"/>
          </w:tcPr>
          <w:p>
            <w:pPr>
              <w:bidi w:val="0"/>
              <w:spacing w:before="20" w:after="20"/>
              <w:jc w:val="center"/>
            </w:pPr>
          </w:p>
        </w:tc>
      </w:tr>
      <w:tr>
        <w:trPr>
          <w:cantSplit/>
        </w:trPr>
        <w:tc>
          <w:tcPr>
            <w:tcW w:w="1026" w:type="dxa"/>
            <w:vAlign w:val="center"/>
          </w:tcPr>
          <w:p>
            <w:pPr>
              <w:bidi w:val="0"/>
              <w:spacing w:before="20" w:after="20"/>
              <w:jc w:val="left"/>
            </w:pPr>
            <w:r>
              <w:rPr>
                <w:rFonts w:asciiTheme="majorBidi" w:hAnsiTheme="majorBidi" w:cstheme="majorBidi"/>
                <w:sz w:val="16"/>
                <w:szCs w:val="16"/>
              </w:rPr>
              <w:t xml:space="preserve">ORG</w:t>
            </w:r>
          </w:p>
        </w:tc>
        <w:tc>
          <w:tcPr>
            <w:tcW w:w="1334" w:type="dxa"/>
            <w:vAlign w:val="center"/>
          </w:tcPr>
          <w:p>
            <w:pPr>
              <w:bidi w:val="0"/>
              <w:spacing w:before="20" w:after="20"/>
              <w:jc w:val="center"/>
            </w:pPr>
            <w:r>
              <w:rPr>
                <w:rFonts w:asciiTheme="majorBidi" w:hAnsiTheme="majorBidi" w:cstheme="majorBidi"/>
                <w:sz w:val="16"/>
                <w:szCs w:val="16"/>
              </w:rPr>
              <w:t xml:space="preserve">0.540</w:t>
            </w:r>
          </w:p>
        </w:tc>
        <w:tc>
          <w:tcPr>
            <w:tcW w:w="1334" w:type="dxa"/>
            <w:vAlign w:val="center"/>
          </w:tcPr>
          <w:p>
            <w:pPr>
              <w:bidi w:val="0"/>
              <w:spacing w:before="20" w:after="20"/>
              <w:jc w:val="center"/>
            </w:pPr>
            <w:r>
              <w:rPr>
                <w:rFonts w:asciiTheme="majorBidi" w:hAnsiTheme="majorBidi" w:cstheme="majorBidi"/>
                <w:sz w:val="16"/>
                <w:szCs w:val="16"/>
              </w:rPr>
              <w:t xml:space="preserve">0.569</w:t>
            </w:r>
          </w:p>
        </w:tc>
        <w:tc>
          <w:tcPr>
            <w:tcW w:w="1334" w:type="dxa"/>
            <w:vAlign w:val="center"/>
          </w:tcPr>
          <w:p>
            <w:pPr>
              <w:bidi w:val="0"/>
              <w:spacing w:before="20" w:after="20"/>
              <w:jc w:val="center"/>
            </w:pPr>
            <w:r>
              <w:rPr>
                <w:rFonts w:asciiTheme="majorBidi" w:hAnsiTheme="majorBidi" w:cstheme="majorBidi"/>
                <w:b/>
                <w:bCs/>
                <w:sz w:val="16"/>
                <w:szCs w:val="16"/>
              </w:rPr>
              <w:t xml:space="preserve">0.835</w:t>
            </w:r>
          </w:p>
        </w:tc>
        <w:tc>
          <w:tcPr>
            <w:tcW w:w="1334" w:type="dxa"/>
            <w:vAlign w:val="center"/>
          </w:tcPr>
          <w:p>
            <w:pPr>
              <w:bidi w:val="0"/>
              <w:spacing w:before="20" w:after="20"/>
              <w:jc w:val="center"/>
            </w:pPr>
          </w:p>
        </w:tc>
        <w:tc>
          <w:tcPr>
            <w:tcW w:w="1334" w:type="dxa"/>
            <w:vAlign w:val="center"/>
          </w:tcPr>
          <w:p>
            <w:pPr>
              <w:bidi w:val="0"/>
              <w:spacing w:before="20" w:after="20"/>
              <w:jc w:val="center"/>
            </w:pPr>
          </w:p>
        </w:tc>
        <w:tc>
          <w:tcPr>
            <w:tcW w:w="1331" w:type="dxa"/>
            <w:vAlign w:val="center"/>
          </w:tcPr>
          <w:p>
            <w:pPr>
              <w:bidi w:val="0"/>
              <w:spacing w:before="20" w:after="20"/>
              <w:jc w:val="center"/>
            </w:pPr>
          </w:p>
        </w:tc>
      </w:tr>
      <w:tr>
        <w:trPr>
          <w:cantSplit/>
        </w:trPr>
        <w:tc>
          <w:tcPr>
            <w:tcW w:w="1026" w:type="dxa"/>
            <w:vAlign w:val="center"/>
          </w:tcPr>
          <w:p>
            <w:pPr>
              <w:bidi w:val="0"/>
              <w:spacing w:before="20" w:after="20"/>
              <w:jc w:val="left"/>
            </w:pPr>
            <w:r>
              <w:rPr>
                <w:rFonts w:asciiTheme="majorBidi" w:hAnsiTheme="majorBidi" w:cstheme="majorBidi"/>
                <w:sz w:val="16"/>
                <w:szCs w:val="16"/>
              </w:rPr>
              <w:t xml:space="preserve">LEG</w:t>
            </w:r>
          </w:p>
        </w:tc>
        <w:tc>
          <w:tcPr>
            <w:tcW w:w="1334" w:type="dxa"/>
            <w:vAlign w:val="center"/>
          </w:tcPr>
          <w:p>
            <w:pPr>
              <w:bidi w:val="0"/>
              <w:spacing w:before="20" w:after="20"/>
              <w:jc w:val="center"/>
            </w:pPr>
            <w:r>
              <w:rPr>
                <w:rFonts w:asciiTheme="majorBidi" w:hAnsiTheme="majorBidi" w:cstheme="majorBidi"/>
                <w:sz w:val="16"/>
                <w:szCs w:val="16"/>
              </w:rPr>
              <w:t xml:space="preserve">0.487</w:t>
            </w:r>
          </w:p>
        </w:tc>
        <w:tc>
          <w:tcPr>
            <w:tcW w:w="1334" w:type="dxa"/>
            <w:vAlign w:val="center"/>
          </w:tcPr>
          <w:p>
            <w:pPr>
              <w:bidi w:val="0"/>
              <w:spacing w:before="20" w:after="20"/>
              <w:jc w:val="center"/>
            </w:pPr>
            <w:r>
              <w:rPr>
                <w:rFonts w:asciiTheme="majorBidi" w:hAnsiTheme="majorBidi" w:cstheme="majorBidi"/>
                <w:sz w:val="16"/>
                <w:szCs w:val="16"/>
              </w:rPr>
              <w:t xml:space="preserve">0.376</w:t>
            </w:r>
          </w:p>
        </w:tc>
        <w:tc>
          <w:tcPr>
            <w:tcW w:w="1334" w:type="dxa"/>
            <w:vAlign w:val="center"/>
          </w:tcPr>
          <w:p>
            <w:pPr>
              <w:bidi w:val="0"/>
              <w:spacing w:before="20" w:after="20"/>
              <w:jc w:val="center"/>
            </w:pPr>
            <w:r>
              <w:rPr>
                <w:rFonts w:asciiTheme="majorBidi" w:hAnsiTheme="majorBidi" w:cstheme="majorBidi"/>
                <w:sz w:val="16"/>
                <w:szCs w:val="16"/>
              </w:rPr>
              <w:t xml:space="preserve">0.397</w:t>
            </w:r>
          </w:p>
        </w:tc>
        <w:tc>
          <w:tcPr>
            <w:tcW w:w="1334" w:type="dxa"/>
            <w:vAlign w:val="center"/>
          </w:tcPr>
          <w:p>
            <w:pPr>
              <w:bidi w:val="0"/>
              <w:spacing w:before="20" w:after="20"/>
              <w:jc w:val="center"/>
            </w:pPr>
            <w:r>
              <w:rPr>
                <w:rFonts w:asciiTheme="majorBidi" w:hAnsiTheme="majorBidi" w:cstheme="majorBidi"/>
                <w:b/>
                <w:bCs/>
                <w:sz w:val="16"/>
                <w:szCs w:val="16"/>
              </w:rPr>
              <w:t xml:space="preserve">0.780</w:t>
            </w:r>
          </w:p>
        </w:tc>
        <w:tc>
          <w:tcPr>
            <w:tcW w:w="1334" w:type="dxa"/>
            <w:vAlign w:val="center"/>
          </w:tcPr>
          <w:p>
            <w:pPr>
              <w:bidi w:val="0"/>
              <w:spacing w:before="20" w:after="20"/>
              <w:jc w:val="center"/>
            </w:pPr>
          </w:p>
        </w:tc>
        <w:tc>
          <w:tcPr>
            <w:tcW w:w="1331" w:type="dxa"/>
            <w:vAlign w:val="center"/>
          </w:tcPr>
          <w:p>
            <w:pPr>
              <w:bidi w:val="0"/>
              <w:spacing w:before="20" w:after="20"/>
              <w:jc w:val="center"/>
            </w:pPr>
          </w:p>
        </w:tc>
      </w:tr>
      <w:tr>
        <w:trPr>
          <w:cantSplit/>
        </w:trPr>
        <w:tc>
          <w:tcPr>
            <w:tcW w:w="1026" w:type="dxa"/>
            <w:vAlign w:val="center"/>
          </w:tcPr>
          <w:p>
            <w:pPr>
              <w:bidi w:val="0"/>
              <w:spacing w:before="20" w:after="20"/>
              <w:jc w:val="left"/>
            </w:pPr>
            <w:r>
              <w:rPr>
                <w:rFonts w:asciiTheme="majorBidi" w:hAnsiTheme="majorBidi" w:cstheme="majorBidi"/>
                <w:sz w:val="16"/>
                <w:szCs w:val="16"/>
              </w:rPr>
              <w:t xml:space="preserve">PRO</w:t>
            </w:r>
          </w:p>
        </w:tc>
        <w:tc>
          <w:tcPr>
            <w:tcW w:w="1334" w:type="dxa"/>
            <w:vAlign w:val="center"/>
          </w:tcPr>
          <w:p>
            <w:pPr>
              <w:bidi w:val="0"/>
              <w:spacing w:before="20" w:after="20"/>
              <w:jc w:val="center"/>
            </w:pPr>
            <w:r>
              <w:rPr>
                <w:rFonts w:asciiTheme="majorBidi" w:hAnsiTheme="majorBidi" w:cstheme="majorBidi"/>
                <w:sz w:val="16"/>
                <w:szCs w:val="16"/>
              </w:rPr>
              <w:t xml:space="preserve">0.575</w:t>
            </w:r>
          </w:p>
        </w:tc>
        <w:tc>
          <w:tcPr>
            <w:tcW w:w="1334" w:type="dxa"/>
            <w:vAlign w:val="center"/>
          </w:tcPr>
          <w:p>
            <w:pPr>
              <w:bidi w:val="0"/>
              <w:spacing w:before="20" w:after="20"/>
              <w:jc w:val="center"/>
            </w:pPr>
            <w:r>
              <w:rPr>
                <w:rFonts w:asciiTheme="majorBidi" w:hAnsiTheme="majorBidi" w:cstheme="majorBidi"/>
                <w:sz w:val="16"/>
                <w:szCs w:val="16"/>
              </w:rPr>
              <w:t xml:space="preserve">0.471</w:t>
            </w:r>
          </w:p>
        </w:tc>
        <w:tc>
          <w:tcPr>
            <w:tcW w:w="1334" w:type="dxa"/>
            <w:vAlign w:val="center"/>
          </w:tcPr>
          <w:p>
            <w:pPr>
              <w:bidi w:val="0"/>
              <w:spacing w:before="20" w:after="20"/>
              <w:jc w:val="center"/>
            </w:pPr>
            <w:r>
              <w:rPr>
                <w:rFonts w:asciiTheme="majorBidi" w:hAnsiTheme="majorBidi" w:cstheme="majorBidi"/>
                <w:sz w:val="16"/>
                <w:szCs w:val="16"/>
              </w:rPr>
              <w:t xml:space="preserve">0.321</w:t>
            </w:r>
          </w:p>
        </w:tc>
        <w:tc>
          <w:tcPr>
            <w:tcW w:w="1334" w:type="dxa"/>
            <w:vAlign w:val="center"/>
          </w:tcPr>
          <w:p>
            <w:pPr>
              <w:bidi w:val="0"/>
              <w:spacing w:before="20" w:after="20"/>
              <w:jc w:val="center"/>
            </w:pPr>
            <w:r>
              <w:rPr>
                <w:rFonts w:asciiTheme="majorBidi" w:hAnsiTheme="majorBidi" w:cstheme="majorBidi"/>
                <w:sz w:val="16"/>
                <w:szCs w:val="16"/>
              </w:rPr>
              <w:t xml:space="preserve">0.317</w:t>
            </w:r>
          </w:p>
        </w:tc>
        <w:tc>
          <w:tcPr>
            <w:tcW w:w="1334" w:type="dxa"/>
            <w:vAlign w:val="center"/>
          </w:tcPr>
          <w:p>
            <w:pPr>
              <w:bidi w:val="0"/>
              <w:spacing w:before="20" w:after="20"/>
              <w:jc w:val="center"/>
            </w:pPr>
            <w:r>
              <w:rPr>
                <w:rFonts w:asciiTheme="majorBidi" w:hAnsiTheme="majorBidi" w:cstheme="majorBidi"/>
                <w:b/>
                <w:bCs/>
                <w:sz w:val="16"/>
                <w:szCs w:val="16"/>
              </w:rPr>
              <w:t xml:space="preserve">0.792</w:t>
            </w:r>
          </w:p>
        </w:tc>
        <w:tc>
          <w:tcPr>
            <w:tcW w:w="1331" w:type="dxa"/>
            <w:vAlign w:val="center"/>
          </w:tcPr>
          <w:p>
            <w:pPr>
              <w:bidi w:val="0"/>
              <w:spacing w:before="20" w:after="20"/>
              <w:jc w:val="center"/>
            </w:pPr>
          </w:p>
        </w:tc>
      </w:tr>
      <w:tr>
        <w:trPr>
          <w:cantSplit/>
        </w:trPr>
        <w:tc>
          <w:tcPr>
            <w:tcW w:w="1026" w:type="dxa"/>
            <w:vAlign w:val="center"/>
          </w:tcPr>
          <w:p>
            <w:pPr>
              <w:bidi w:val="0"/>
              <w:spacing w:before="20" w:after="20"/>
              <w:jc w:val="left"/>
            </w:pPr>
            <w:r>
              <w:rPr>
                <w:rFonts w:asciiTheme="majorBidi" w:hAnsiTheme="majorBidi" w:cstheme="majorBidi"/>
                <w:sz w:val="16"/>
                <w:szCs w:val="16"/>
              </w:rPr>
              <w:t xml:space="preserve">POL</w:t>
            </w:r>
          </w:p>
        </w:tc>
        <w:tc>
          <w:tcPr>
            <w:tcW w:w="1334" w:type="dxa"/>
            <w:vAlign w:val="center"/>
          </w:tcPr>
          <w:p>
            <w:pPr>
              <w:bidi w:val="0"/>
              <w:spacing w:before="20" w:after="20"/>
              <w:jc w:val="center"/>
            </w:pPr>
            <w:r>
              <w:rPr>
                <w:rFonts w:asciiTheme="majorBidi" w:hAnsiTheme="majorBidi" w:cstheme="majorBidi"/>
                <w:sz w:val="16"/>
                <w:szCs w:val="16"/>
              </w:rPr>
              <w:t xml:space="preserve">0.515</w:t>
            </w:r>
          </w:p>
        </w:tc>
        <w:tc>
          <w:tcPr>
            <w:tcW w:w="1334" w:type="dxa"/>
            <w:vAlign w:val="center"/>
          </w:tcPr>
          <w:p>
            <w:pPr>
              <w:bidi w:val="0"/>
              <w:spacing w:before="20" w:after="20"/>
              <w:jc w:val="center"/>
            </w:pPr>
            <w:r>
              <w:rPr>
                <w:rFonts w:asciiTheme="majorBidi" w:hAnsiTheme="majorBidi" w:cstheme="majorBidi"/>
                <w:sz w:val="16"/>
                <w:szCs w:val="16"/>
              </w:rPr>
              <w:t xml:space="preserve">0.597</w:t>
            </w:r>
          </w:p>
        </w:tc>
        <w:tc>
          <w:tcPr>
            <w:tcW w:w="1334" w:type="dxa"/>
            <w:vAlign w:val="center"/>
          </w:tcPr>
          <w:p>
            <w:pPr>
              <w:bidi w:val="0"/>
              <w:spacing w:before="20" w:after="20"/>
              <w:jc w:val="center"/>
            </w:pPr>
            <w:r>
              <w:rPr>
                <w:rFonts w:asciiTheme="majorBidi" w:hAnsiTheme="majorBidi" w:cstheme="majorBidi"/>
                <w:sz w:val="16"/>
                <w:szCs w:val="16"/>
              </w:rPr>
              <w:t xml:space="preserve">0.388</w:t>
            </w:r>
          </w:p>
        </w:tc>
        <w:tc>
          <w:tcPr>
            <w:tcW w:w="1334" w:type="dxa"/>
            <w:vAlign w:val="center"/>
          </w:tcPr>
          <w:p>
            <w:pPr>
              <w:bidi w:val="0"/>
              <w:spacing w:before="20" w:after="20"/>
              <w:jc w:val="center"/>
            </w:pPr>
            <w:r>
              <w:rPr>
                <w:rFonts w:asciiTheme="majorBidi" w:hAnsiTheme="majorBidi" w:cstheme="majorBidi"/>
                <w:sz w:val="16"/>
                <w:szCs w:val="16"/>
              </w:rPr>
              <w:t xml:space="preserve">0.411</w:t>
            </w:r>
          </w:p>
        </w:tc>
        <w:tc>
          <w:tcPr>
            <w:tcW w:w="1334" w:type="dxa"/>
            <w:vAlign w:val="center"/>
          </w:tcPr>
          <w:p>
            <w:pPr>
              <w:bidi w:val="0"/>
              <w:spacing w:before="20" w:after="20"/>
              <w:jc w:val="center"/>
            </w:pPr>
            <w:r>
              <w:rPr>
                <w:rFonts w:asciiTheme="majorBidi" w:hAnsiTheme="majorBidi" w:cstheme="majorBidi"/>
                <w:sz w:val="16"/>
                <w:szCs w:val="16"/>
              </w:rPr>
              <w:t xml:space="preserve">0.426</w:t>
            </w:r>
          </w:p>
        </w:tc>
        <w:tc>
          <w:tcPr>
            <w:tcW w:w="1331" w:type="dxa"/>
            <w:vAlign w:val="center"/>
          </w:tcPr>
          <w:p>
            <w:pPr>
              <w:bidi w:val="0"/>
              <w:spacing w:before="20" w:after="20"/>
              <w:jc w:val="center"/>
            </w:pPr>
            <w:r>
              <w:rPr>
                <w:rFonts w:asciiTheme="majorBidi" w:hAnsiTheme="majorBidi" w:cstheme="majorBidi"/>
                <w:b/>
                <w:bCs/>
                <w:sz w:val="16"/>
                <w:szCs w:val="16"/>
              </w:rPr>
              <w:t xml:space="preserve">0.805</w:t>
            </w:r>
          </w:p>
        </w:tc>
      </w:tr>
    </w:tbl>
    <w:p>
      <w:pPr>
        <w:bidi w:val="0"/>
        <w:spacing w:after="120"/>
        <w:jc w:val="both"/>
      </w:pPr>
      <w:r>
        <w:rPr>
          <w:rFonts w:asciiTheme="majorBidi" w:hAnsiTheme="majorBidi" w:cstheme="majorBidi"/>
          <w:i/>
          <w:iCs/>
          <w:sz w:val="16"/>
          <w:szCs w:val="16"/>
        </w:rPr>
        <w:t xml:space="preserve">Note: Square roots of AVE are in bold on the diagonal. Source: CFA estimates.</w:t>
      </w:r>
    </w:p>
    <w:p>
      <w:pPr>
        <w:keepNext/>
        <w:bidi w:val="0"/>
        <w:spacing w:before="120"/>
        <w:jc w:val="both"/>
      </w:pPr>
      <w:r>
        <w:rPr>
          <w:rFonts w:asciiTheme="majorBidi" w:hAnsiTheme="majorBidi" w:cstheme="majorBidi"/>
          <w:b/>
          <w:bCs/>
          <w:sz w:val="16"/>
          <w:szCs w:val="16"/>
        </w:rPr>
        <w:t xml:space="preserve">Table 9: Heterotrait–monotrait ratios (HTMT below the diagonal; HTMT2 above the diagonal)</w:t>
      </w:r>
    </w:p>
    <w:tbl>
      <w:tblPr>
        <w:tblStyle w:val="PlainTable21"/>
        <w:tblW w:w="9027" w:type="dxa"/>
        <w:tblLayout w:type="fixed"/>
        <w:tblLook w:val="04A0" w:firstRow="1" w:lastRow="0" w:firstColumn="1" w:lastColumn="0" w:noHBand="0" w:noVBand="1"/>
      </w:tblPr>
      <w:tblGrid>
        <w:gridCol w:w="1026"/>
        <w:gridCol w:w="1334"/>
        <w:gridCol w:w="1334"/>
        <w:gridCol w:w="1334"/>
        <w:gridCol w:w="1334"/>
        <w:gridCol w:w="1334"/>
        <w:gridCol w:w="1331"/>
      </w:tblGrid>
      <w:tr>
        <w:trPr>
          <w:cantSplit/>
          <w:tblHeader/>
        </w:trPr>
        <w:tc>
          <w:tcPr>
            <w:tcW w:w="1026" w:type="dxa"/>
            <w:vAlign w:val="center"/>
          </w:tcPr>
          <w:p>
            <w:pPr>
              <w:bidi w:val="0"/>
              <w:spacing w:before="20" w:after="20"/>
              <w:jc w:val="left"/>
            </w:pPr>
          </w:p>
        </w:tc>
        <w:tc>
          <w:tcPr>
            <w:tcW w:w="1334" w:type="dxa"/>
            <w:vAlign w:val="center"/>
          </w:tcPr>
          <w:p>
            <w:pPr>
              <w:bidi w:val="0"/>
              <w:spacing w:before="20" w:after="20"/>
              <w:jc w:val="center"/>
            </w:pPr>
            <w:r>
              <w:rPr>
                <w:rFonts w:asciiTheme="majorBidi" w:hAnsiTheme="majorBidi" w:cstheme="majorBidi"/>
                <w:b/>
                <w:bCs/>
                <w:sz w:val="16"/>
                <w:szCs w:val="16"/>
              </w:rPr>
              <w:t xml:space="preserve">CA</w:t>
            </w:r>
          </w:p>
        </w:tc>
        <w:tc>
          <w:tcPr>
            <w:tcW w:w="1334" w:type="dxa"/>
            <w:vAlign w:val="center"/>
          </w:tcPr>
          <w:p>
            <w:pPr>
              <w:bidi w:val="0"/>
              <w:spacing w:before="20" w:after="20"/>
              <w:jc w:val="center"/>
            </w:pPr>
            <w:r>
              <w:rPr>
                <w:rFonts w:asciiTheme="majorBidi" w:hAnsiTheme="majorBidi" w:cstheme="majorBidi"/>
                <w:b/>
                <w:bCs/>
                <w:sz w:val="16"/>
                <w:szCs w:val="16"/>
              </w:rPr>
              <w:t xml:space="preserve">FM</w:t>
            </w:r>
          </w:p>
        </w:tc>
        <w:tc>
          <w:tcPr>
            <w:tcW w:w="1334" w:type="dxa"/>
            <w:vAlign w:val="center"/>
          </w:tcPr>
          <w:p>
            <w:pPr>
              <w:bidi w:val="0"/>
              <w:spacing w:before="20" w:after="20"/>
              <w:jc w:val="center"/>
            </w:pPr>
            <w:r>
              <w:rPr>
                <w:rFonts w:asciiTheme="majorBidi" w:hAnsiTheme="majorBidi" w:cstheme="majorBidi"/>
                <w:b/>
                <w:bCs/>
                <w:sz w:val="16"/>
                <w:szCs w:val="16"/>
              </w:rPr>
              <w:t xml:space="preserve">ORG</w:t>
            </w:r>
          </w:p>
        </w:tc>
        <w:tc>
          <w:tcPr>
            <w:tcW w:w="1334" w:type="dxa"/>
            <w:vAlign w:val="center"/>
          </w:tcPr>
          <w:p>
            <w:pPr>
              <w:bidi w:val="0"/>
              <w:spacing w:before="20" w:after="20"/>
              <w:jc w:val="center"/>
            </w:pPr>
            <w:r>
              <w:rPr>
                <w:rFonts w:asciiTheme="majorBidi" w:hAnsiTheme="majorBidi" w:cstheme="majorBidi"/>
                <w:b/>
                <w:bCs/>
                <w:sz w:val="16"/>
                <w:szCs w:val="16"/>
              </w:rPr>
              <w:t xml:space="preserve">LEG</w:t>
            </w:r>
          </w:p>
        </w:tc>
        <w:tc>
          <w:tcPr>
            <w:tcW w:w="1334" w:type="dxa"/>
            <w:vAlign w:val="center"/>
          </w:tcPr>
          <w:p>
            <w:pPr>
              <w:bidi w:val="0"/>
              <w:spacing w:before="20" w:after="20"/>
              <w:jc w:val="center"/>
            </w:pPr>
            <w:r>
              <w:rPr>
                <w:rFonts w:asciiTheme="majorBidi" w:hAnsiTheme="majorBidi" w:cstheme="majorBidi"/>
                <w:b/>
                <w:bCs/>
                <w:sz w:val="16"/>
                <w:szCs w:val="16"/>
              </w:rPr>
              <w:t xml:space="preserve">PRO</w:t>
            </w:r>
          </w:p>
        </w:tc>
        <w:tc>
          <w:tcPr>
            <w:tcW w:w="1331" w:type="dxa"/>
            <w:vAlign w:val="center"/>
          </w:tcPr>
          <w:p>
            <w:pPr>
              <w:bidi w:val="0"/>
              <w:spacing w:before="20" w:after="20"/>
              <w:jc w:val="center"/>
            </w:pPr>
            <w:r>
              <w:rPr>
                <w:rFonts w:asciiTheme="majorBidi" w:hAnsiTheme="majorBidi" w:cstheme="majorBidi"/>
                <w:b/>
                <w:bCs/>
                <w:sz w:val="16"/>
                <w:szCs w:val="16"/>
              </w:rPr>
              <w:t xml:space="preserve">POL</w:t>
            </w:r>
          </w:p>
        </w:tc>
      </w:tr>
      <w:tr>
        <w:trPr>
          <w:cantSplit/>
        </w:trPr>
        <w:tc>
          <w:tcPr>
            <w:tcW w:w="1026" w:type="dxa"/>
            <w:vAlign w:val="center"/>
          </w:tcPr>
          <w:p>
            <w:pPr>
              <w:bidi w:val="0"/>
              <w:spacing w:before="20" w:after="20"/>
              <w:jc w:val="left"/>
            </w:pPr>
            <w:r>
              <w:rPr>
                <w:rFonts w:asciiTheme="majorBidi" w:hAnsiTheme="majorBidi" w:cstheme="majorBidi"/>
                <w:sz w:val="16"/>
                <w:szCs w:val="16"/>
              </w:rPr>
              <w:t xml:space="preserve">CA</w:t>
            </w:r>
          </w:p>
        </w:tc>
        <w:tc>
          <w:tcPr>
            <w:tcW w:w="1334" w:type="dxa"/>
            <w:vAlign w:val="center"/>
          </w:tcPr>
          <w:p>
            <w:pPr>
              <w:bidi w:val="0"/>
              <w:spacing w:before="20" w:after="20"/>
              <w:jc w:val="center"/>
            </w:pPr>
            <w:r>
              <w:rPr>
                <w:rFonts w:asciiTheme="majorBidi" w:hAnsiTheme="majorBidi" w:cstheme="majorBidi"/>
                <w:sz w:val="16"/>
                <w:szCs w:val="16"/>
              </w:rPr>
              <w:t xml:space="preserve">–</w:t>
            </w:r>
          </w:p>
        </w:tc>
        <w:tc>
          <w:tcPr>
            <w:tcW w:w="1334" w:type="dxa"/>
            <w:vAlign w:val="center"/>
          </w:tcPr>
          <w:p>
            <w:pPr>
              <w:bidi w:val="0"/>
              <w:spacing w:before="20" w:after="20"/>
              <w:jc w:val="center"/>
            </w:pPr>
            <w:r>
              <w:rPr>
                <w:rFonts w:asciiTheme="majorBidi" w:hAnsiTheme="majorBidi" w:cstheme="majorBidi"/>
                <w:sz w:val="16"/>
                <w:szCs w:val="16"/>
              </w:rPr>
              <w:t xml:space="preserve">0.508</w:t>
            </w:r>
          </w:p>
        </w:tc>
        <w:tc>
          <w:tcPr>
            <w:tcW w:w="1334" w:type="dxa"/>
            <w:vAlign w:val="center"/>
          </w:tcPr>
          <w:p>
            <w:pPr>
              <w:bidi w:val="0"/>
              <w:spacing w:before="20" w:after="20"/>
              <w:jc w:val="center"/>
            </w:pPr>
            <w:r>
              <w:rPr>
                <w:rFonts w:asciiTheme="majorBidi" w:hAnsiTheme="majorBidi" w:cstheme="majorBidi"/>
                <w:sz w:val="16"/>
                <w:szCs w:val="16"/>
              </w:rPr>
              <w:t xml:space="preserve">0.541</w:t>
            </w:r>
          </w:p>
        </w:tc>
        <w:tc>
          <w:tcPr>
            <w:tcW w:w="1334" w:type="dxa"/>
            <w:vAlign w:val="center"/>
          </w:tcPr>
          <w:p>
            <w:pPr>
              <w:bidi w:val="0"/>
              <w:spacing w:before="20" w:after="20"/>
              <w:jc w:val="center"/>
            </w:pPr>
            <w:r>
              <w:rPr>
                <w:rFonts w:asciiTheme="majorBidi" w:hAnsiTheme="majorBidi" w:cstheme="majorBidi"/>
                <w:sz w:val="16"/>
                <w:szCs w:val="16"/>
              </w:rPr>
              <w:t xml:space="preserve">0.501</w:t>
            </w:r>
          </w:p>
        </w:tc>
        <w:tc>
          <w:tcPr>
            <w:tcW w:w="1334" w:type="dxa"/>
            <w:vAlign w:val="center"/>
          </w:tcPr>
          <w:p>
            <w:pPr>
              <w:bidi w:val="0"/>
              <w:spacing w:before="20" w:after="20"/>
              <w:jc w:val="center"/>
            </w:pPr>
            <w:r>
              <w:rPr>
                <w:rFonts w:asciiTheme="majorBidi" w:hAnsiTheme="majorBidi" w:cstheme="majorBidi"/>
                <w:sz w:val="16"/>
                <w:szCs w:val="16"/>
              </w:rPr>
              <w:t xml:space="preserve">0.567</w:t>
            </w:r>
          </w:p>
        </w:tc>
        <w:tc>
          <w:tcPr>
            <w:tcW w:w="1331" w:type="dxa"/>
            <w:vAlign w:val="center"/>
          </w:tcPr>
          <w:p>
            <w:pPr>
              <w:bidi w:val="0"/>
              <w:spacing w:before="20" w:after="20"/>
              <w:jc w:val="center"/>
            </w:pPr>
            <w:r>
              <w:rPr>
                <w:rFonts w:asciiTheme="majorBidi" w:hAnsiTheme="majorBidi" w:cstheme="majorBidi"/>
                <w:sz w:val="16"/>
                <w:szCs w:val="16"/>
              </w:rPr>
              <w:t xml:space="preserve">0.512</w:t>
            </w:r>
          </w:p>
        </w:tc>
      </w:tr>
      <w:tr>
        <w:trPr>
          <w:cantSplit/>
        </w:trPr>
        <w:tc>
          <w:tcPr>
            <w:tcW w:w="1026" w:type="dxa"/>
            <w:vAlign w:val="center"/>
          </w:tcPr>
          <w:p>
            <w:pPr>
              <w:bidi w:val="0"/>
              <w:spacing w:before="20" w:after="20"/>
              <w:jc w:val="left"/>
            </w:pPr>
            <w:r>
              <w:rPr>
                <w:rFonts w:asciiTheme="majorBidi" w:hAnsiTheme="majorBidi" w:cstheme="majorBidi"/>
                <w:sz w:val="16"/>
                <w:szCs w:val="16"/>
              </w:rPr>
              <w:t xml:space="preserve">FM</w:t>
            </w:r>
          </w:p>
        </w:tc>
        <w:tc>
          <w:tcPr>
            <w:tcW w:w="1334" w:type="dxa"/>
            <w:vAlign w:val="center"/>
          </w:tcPr>
          <w:p>
            <w:pPr>
              <w:bidi w:val="0"/>
              <w:spacing w:before="20" w:after="20"/>
              <w:jc w:val="center"/>
            </w:pPr>
            <w:r>
              <w:rPr>
                <w:rFonts w:asciiTheme="majorBidi" w:hAnsiTheme="majorBidi" w:cstheme="majorBidi"/>
                <w:sz w:val="16"/>
                <w:szCs w:val="16"/>
              </w:rPr>
              <w:t xml:space="preserve">0.513</w:t>
            </w:r>
          </w:p>
        </w:tc>
        <w:tc>
          <w:tcPr>
            <w:tcW w:w="1334" w:type="dxa"/>
            <w:vAlign w:val="center"/>
          </w:tcPr>
          <w:p>
            <w:pPr>
              <w:bidi w:val="0"/>
              <w:spacing w:before="20" w:after="20"/>
              <w:jc w:val="center"/>
            </w:pPr>
            <w:r>
              <w:rPr>
                <w:rFonts w:asciiTheme="majorBidi" w:hAnsiTheme="majorBidi" w:cstheme="majorBidi"/>
                <w:sz w:val="16"/>
                <w:szCs w:val="16"/>
              </w:rPr>
              <w:t xml:space="preserve">–</w:t>
            </w:r>
          </w:p>
        </w:tc>
        <w:tc>
          <w:tcPr>
            <w:tcW w:w="1334" w:type="dxa"/>
            <w:vAlign w:val="center"/>
          </w:tcPr>
          <w:p>
            <w:pPr>
              <w:bidi w:val="0"/>
              <w:spacing w:before="20" w:after="20"/>
              <w:jc w:val="center"/>
            </w:pPr>
            <w:r>
              <w:rPr>
                <w:rFonts w:asciiTheme="majorBidi" w:hAnsiTheme="majorBidi" w:cstheme="majorBidi"/>
                <w:sz w:val="16"/>
                <w:szCs w:val="16"/>
              </w:rPr>
              <w:t xml:space="preserve">0.561</w:t>
            </w:r>
          </w:p>
        </w:tc>
        <w:tc>
          <w:tcPr>
            <w:tcW w:w="1334" w:type="dxa"/>
            <w:vAlign w:val="center"/>
          </w:tcPr>
          <w:p>
            <w:pPr>
              <w:bidi w:val="0"/>
              <w:spacing w:before="20" w:after="20"/>
              <w:jc w:val="center"/>
            </w:pPr>
            <w:r>
              <w:rPr>
                <w:rFonts w:asciiTheme="majorBidi" w:hAnsiTheme="majorBidi" w:cstheme="majorBidi"/>
                <w:sz w:val="16"/>
                <w:szCs w:val="16"/>
              </w:rPr>
              <w:t xml:space="preserve">0.370</w:t>
            </w:r>
          </w:p>
        </w:tc>
        <w:tc>
          <w:tcPr>
            <w:tcW w:w="1334" w:type="dxa"/>
            <w:vAlign w:val="center"/>
          </w:tcPr>
          <w:p>
            <w:pPr>
              <w:bidi w:val="0"/>
              <w:spacing w:before="20" w:after="20"/>
              <w:jc w:val="center"/>
            </w:pPr>
            <w:r>
              <w:rPr>
                <w:rFonts w:asciiTheme="majorBidi" w:hAnsiTheme="majorBidi" w:cstheme="majorBidi"/>
                <w:sz w:val="16"/>
                <w:szCs w:val="16"/>
              </w:rPr>
              <w:t xml:space="preserve">0.446</w:t>
            </w:r>
          </w:p>
        </w:tc>
        <w:tc>
          <w:tcPr>
            <w:tcW w:w="1331" w:type="dxa"/>
            <w:vAlign w:val="center"/>
          </w:tcPr>
          <w:p>
            <w:pPr>
              <w:bidi w:val="0"/>
              <w:spacing w:before="20" w:after="20"/>
              <w:jc w:val="center"/>
            </w:pPr>
            <w:r>
              <w:rPr>
                <w:rFonts w:asciiTheme="majorBidi" w:hAnsiTheme="majorBidi" w:cstheme="majorBidi"/>
                <w:sz w:val="16"/>
                <w:szCs w:val="16"/>
              </w:rPr>
              <w:t xml:space="preserve">0.594</w:t>
            </w:r>
          </w:p>
        </w:tc>
      </w:tr>
      <w:tr>
        <w:trPr>
          <w:cantSplit/>
        </w:trPr>
        <w:tc>
          <w:tcPr>
            <w:tcW w:w="1026" w:type="dxa"/>
            <w:vAlign w:val="center"/>
          </w:tcPr>
          <w:p>
            <w:pPr>
              <w:bidi w:val="0"/>
              <w:spacing w:before="20" w:after="20"/>
              <w:jc w:val="left"/>
            </w:pPr>
            <w:r>
              <w:rPr>
                <w:rFonts w:asciiTheme="majorBidi" w:hAnsiTheme="majorBidi" w:cstheme="majorBidi"/>
                <w:sz w:val="16"/>
                <w:szCs w:val="16"/>
              </w:rPr>
              <w:t xml:space="preserve">ORG</w:t>
            </w:r>
          </w:p>
        </w:tc>
        <w:tc>
          <w:tcPr>
            <w:tcW w:w="1334" w:type="dxa"/>
            <w:vAlign w:val="center"/>
          </w:tcPr>
          <w:p>
            <w:pPr>
              <w:bidi w:val="0"/>
              <w:spacing w:before="20" w:after="20"/>
              <w:jc w:val="center"/>
            </w:pPr>
            <w:r>
              <w:rPr>
                <w:rFonts w:asciiTheme="majorBidi" w:hAnsiTheme="majorBidi" w:cstheme="majorBidi"/>
                <w:sz w:val="16"/>
                <w:szCs w:val="16"/>
              </w:rPr>
              <w:t xml:space="preserve">0.544</w:t>
            </w:r>
          </w:p>
        </w:tc>
        <w:tc>
          <w:tcPr>
            <w:tcW w:w="1334" w:type="dxa"/>
            <w:vAlign w:val="center"/>
          </w:tcPr>
          <w:p>
            <w:pPr>
              <w:bidi w:val="0"/>
              <w:spacing w:before="20" w:after="20"/>
              <w:jc w:val="center"/>
            </w:pPr>
            <w:r>
              <w:rPr>
                <w:rFonts w:asciiTheme="majorBidi" w:hAnsiTheme="majorBidi" w:cstheme="majorBidi"/>
                <w:sz w:val="16"/>
                <w:szCs w:val="16"/>
              </w:rPr>
              <w:t xml:space="preserve">0.569</w:t>
            </w:r>
          </w:p>
        </w:tc>
        <w:tc>
          <w:tcPr>
            <w:tcW w:w="1334" w:type="dxa"/>
            <w:vAlign w:val="center"/>
          </w:tcPr>
          <w:p>
            <w:pPr>
              <w:bidi w:val="0"/>
              <w:spacing w:before="20" w:after="20"/>
              <w:jc w:val="center"/>
            </w:pPr>
            <w:r>
              <w:rPr>
                <w:rFonts w:asciiTheme="majorBidi" w:hAnsiTheme="majorBidi" w:cstheme="majorBidi"/>
                <w:sz w:val="16"/>
                <w:szCs w:val="16"/>
              </w:rPr>
              <w:t xml:space="preserve">–</w:t>
            </w:r>
          </w:p>
        </w:tc>
        <w:tc>
          <w:tcPr>
            <w:tcW w:w="1334" w:type="dxa"/>
            <w:vAlign w:val="center"/>
          </w:tcPr>
          <w:p>
            <w:pPr>
              <w:bidi w:val="0"/>
              <w:spacing w:before="20" w:after="20"/>
              <w:jc w:val="center"/>
            </w:pPr>
            <w:r>
              <w:rPr>
                <w:rFonts w:asciiTheme="majorBidi" w:hAnsiTheme="majorBidi" w:cstheme="majorBidi"/>
                <w:sz w:val="16"/>
                <w:szCs w:val="16"/>
              </w:rPr>
              <w:t xml:space="preserve">0.399</w:t>
            </w:r>
          </w:p>
        </w:tc>
        <w:tc>
          <w:tcPr>
            <w:tcW w:w="1334" w:type="dxa"/>
            <w:vAlign w:val="center"/>
          </w:tcPr>
          <w:p>
            <w:pPr>
              <w:bidi w:val="0"/>
              <w:spacing w:before="20" w:after="20"/>
              <w:jc w:val="center"/>
            </w:pPr>
            <w:r>
              <w:rPr>
                <w:rFonts w:asciiTheme="majorBidi" w:hAnsiTheme="majorBidi" w:cstheme="majorBidi"/>
                <w:sz w:val="16"/>
                <w:szCs w:val="16"/>
              </w:rPr>
              <w:t xml:space="preserve">0.289</w:t>
            </w:r>
          </w:p>
        </w:tc>
        <w:tc>
          <w:tcPr>
            <w:tcW w:w="1331" w:type="dxa"/>
            <w:vAlign w:val="center"/>
          </w:tcPr>
          <w:p>
            <w:pPr>
              <w:bidi w:val="0"/>
              <w:spacing w:before="20" w:after="20"/>
              <w:jc w:val="center"/>
            </w:pPr>
            <w:r>
              <w:rPr>
                <w:rFonts w:asciiTheme="majorBidi" w:hAnsiTheme="majorBidi" w:cstheme="majorBidi"/>
                <w:sz w:val="16"/>
                <w:szCs w:val="16"/>
              </w:rPr>
              <w:t xml:space="preserve">0.379</w:t>
            </w:r>
          </w:p>
        </w:tc>
      </w:tr>
      <w:tr>
        <w:trPr>
          <w:cantSplit/>
        </w:trPr>
        <w:tc>
          <w:tcPr>
            <w:tcW w:w="1026" w:type="dxa"/>
            <w:vAlign w:val="center"/>
          </w:tcPr>
          <w:p>
            <w:pPr>
              <w:bidi w:val="0"/>
              <w:spacing w:before="20" w:after="20"/>
              <w:jc w:val="left"/>
            </w:pPr>
            <w:r>
              <w:rPr>
                <w:rFonts w:asciiTheme="majorBidi" w:hAnsiTheme="majorBidi" w:cstheme="majorBidi"/>
                <w:sz w:val="16"/>
                <w:szCs w:val="16"/>
              </w:rPr>
              <w:t xml:space="preserve">LEG</w:t>
            </w:r>
          </w:p>
        </w:tc>
        <w:tc>
          <w:tcPr>
            <w:tcW w:w="1334" w:type="dxa"/>
            <w:vAlign w:val="center"/>
          </w:tcPr>
          <w:p>
            <w:pPr>
              <w:bidi w:val="0"/>
              <w:spacing w:before="20" w:after="20"/>
              <w:jc w:val="center"/>
            </w:pPr>
            <w:r>
              <w:rPr>
                <w:rFonts w:asciiTheme="majorBidi" w:hAnsiTheme="majorBidi" w:cstheme="majorBidi"/>
                <w:sz w:val="16"/>
                <w:szCs w:val="16"/>
              </w:rPr>
              <w:t xml:space="preserve">0.506</w:t>
            </w:r>
          </w:p>
        </w:tc>
        <w:tc>
          <w:tcPr>
            <w:tcW w:w="1334" w:type="dxa"/>
            <w:vAlign w:val="center"/>
          </w:tcPr>
          <w:p>
            <w:pPr>
              <w:bidi w:val="0"/>
              <w:spacing w:before="20" w:after="20"/>
              <w:jc w:val="center"/>
            </w:pPr>
            <w:r>
              <w:rPr>
                <w:rFonts w:asciiTheme="majorBidi" w:hAnsiTheme="majorBidi" w:cstheme="majorBidi"/>
                <w:sz w:val="16"/>
                <w:szCs w:val="16"/>
              </w:rPr>
              <w:t xml:space="preserve">0.381</w:t>
            </w:r>
          </w:p>
        </w:tc>
        <w:tc>
          <w:tcPr>
            <w:tcW w:w="1334" w:type="dxa"/>
            <w:vAlign w:val="center"/>
          </w:tcPr>
          <w:p>
            <w:pPr>
              <w:bidi w:val="0"/>
              <w:spacing w:before="20" w:after="20"/>
              <w:jc w:val="center"/>
            </w:pPr>
            <w:r>
              <w:rPr>
                <w:rFonts w:asciiTheme="majorBidi" w:hAnsiTheme="majorBidi" w:cstheme="majorBidi"/>
                <w:sz w:val="16"/>
                <w:szCs w:val="16"/>
              </w:rPr>
              <w:t xml:space="preserve">0.405</w:t>
            </w:r>
          </w:p>
        </w:tc>
        <w:tc>
          <w:tcPr>
            <w:tcW w:w="1334" w:type="dxa"/>
            <w:vAlign w:val="center"/>
          </w:tcPr>
          <w:p>
            <w:pPr>
              <w:bidi w:val="0"/>
              <w:spacing w:before="20" w:after="20"/>
              <w:jc w:val="center"/>
            </w:pPr>
            <w:r>
              <w:rPr>
                <w:rFonts w:asciiTheme="majorBidi" w:hAnsiTheme="majorBidi" w:cstheme="majorBidi"/>
                <w:sz w:val="16"/>
                <w:szCs w:val="16"/>
              </w:rPr>
              <w:t xml:space="preserve">–</w:t>
            </w:r>
          </w:p>
        </w:tc>
        <w:tc>
          <w:tcPr>
            <w:tcW w:w="1334" w:type="dxa"/>
            <w:vAlign w:val="center"/>
          </w:tcPr>
          <w:p>
            <w:pPr>
              <w:bidi w:val="0"/>
              <w:spacing w:before="20" w:after="20"/>
              <w:jc w:val="center"/>
            </w:pPr>
            <w:r>
              <w:rPr>
                <w:rFonts w:asciiTheme="majorBidi" w:hAnsiTheme="majorBidi" w:cstheme="majorBidi"/>
                <w:sz w:val="16"/>
                <w:szCs w:val="16"/>
              </w:rPr>
              <w:t xml:space="preserve">0.304</w:t>
            </w:r>
          </w:p>
        </w:tc>
        <w:tc>
          <w:tcPr>
            <w:tcW w:w="1331" w:type="dxa"/>
            <w:vAlign w:val="center"/>
          </w:tcPr>
          <w:p>
            <w:pPr>
              <w:bidi w:val="0"/>
              <w:spacing w:before="20" w:after="20"/>
              <w:jc w:val="center"/>
            </w:pPr>
            <w:r>
              <w:rPr>
                <w:rFonts w:asciiTheme="majorBidi" w:hAnsiTheme="majorBidi" w:cstheme="majorBidi"/>
                <w:sz w:val="16"/>
                <w:szCs w:val="16"/>
              </w:rPr>
              <w:t xml:space="preserve">0.391</w:t>
            </w:r>
          </w:p>
        </w:tc>
      </w:tr>
      <w:tr>
        <w:trPr>
          <w:cantSplit/>
        </w:trPr>
        <w:tc>
          <w:tcPr>
            <w:tcW w:w="1026" w:type="dxa"/>
            <w:vAlign w:val="center"/>
          </w:tcPr>
          <w:p>
            <w:pPr>
              <w:bidi w:val="0"/>
              <w:spacing w:before="20" w:after="20"/>
              <w:jc w:val="left"/>
            </w:pPr>
            <w:r>
              <w:rPr>
                <w:rFonts w:asciiTheme="majorBidi" w:hAnsiTheme="majorBidi" w:cstheme="majorBidi"/>
                <w:sz w:val="16"/>
                <w:szCs w:val="16"/>
              </w:rPr>
              <w:t xml:space="preserve">PRO</w:t>
            </w:r>
          </w:p>
        </w:tc>
        <w:tc>
          <w:tcPr>
            <w:tcW w:w="1334" w:type="dxa"/>
            <w:vAlign w:val="center"/>
          </w:tcPr>
          <w:p>
            <w:pPr>
              <w:bidi w:val="0"/>
              <w:spacing w:before="20" w:after="20"/>
              <w:jc w:val="center"/>
            </w:pPr>
            <w:r>
              <w:rPr>
                <w:rFonts w:asciiTheme="majorBidi" w:hAnsiTheme="majorBidi" w:cstheme="majorBidi"/>
                <w:sz w:val="16"/>
                <w:szCs w:val="16"/>
              </w:rPr>
              <w:t xml:space="preserve">0.573</w:t>
            </w:r>
          </w:p>
        </w:tc>
        <w:tc>
          <w:tcPr>
            <w:tcW w:w="1334" w:type="dxa"/>
            <w:vAlign w:val="center"/>
          </w:tcPr>
          <w:p>
            <w:pPr>
              <w:bidi w:val="0"/>
              <w:spacing w:before="20" w:after="20"/>
              <w:jc w:val="center"/>
            </w:pPr>
            <w:r>
              <w:rPr>
                <w:rFonts w:asciiTheme="majorBidi" w:hAnsiTheme="majorBidi" w:cstheme="majorBidi"/>
                <w:sz w:val="16"/>
                <w:szCs w:val="16"/>
              </w:rPr>
              <w:t xml:space="preserve">0.467</w:t>
            </w:r>
          </w:p>
        </w:tc>
        <w:tc>
          <w:tcPr>
            <w:tcW w:w="1334" w:type="dxa"/>
            <w:vAlign w:val="center"/>
          </w:tcPr>
          <w:p>
            <w:pPr>
              <w:bidi w:val="0"/>
              <w:spacing w:before="20" w:after="20"/>
              <w:jc w:val="center"/>
            </w:pPr>
            <w:r>
              <w:rPr>
                <w:rFonts w:asciiTheme="majorBidi" w:hAnsiTheme="majorBidi" w:cstheme="majorBidi"/>
                <w:sz w:val="16"/>
                <w:szCs w:val="16"/>
              </w:rPr>
              <w:t xml:space="preserve">0.308</w:t>
            </w:r>
          </w:p>
        </w:tc>
        <w:tc>
          <w:tcPr>
            <w:tcW w:w="1334" w:type="dxa"/>
            <w:vAlign w:val="center"/>
          </w:tcPr>
          <w:p>
            <w:pPr>
              <w:bidi w:val="0"/>
              <w:spacing w:before="20" w:after="20"/>
              <w:jc w:val="center"/>
            </w:pPr>
            <w:r>
              <w:rPr>
                <w:rFonts w:asciiTheme="majorBidi" w:hAnsiTheme="majorBidi" w:cstheme="majorBidi"/>
                <w:sz w:val="16"/>
                <w:szCs w:val="16"/>
              </w:rPr>
              <w:t xml:space="preserve">0.320</w:t>
            </w:r>
          </w:p>
        </w:tc>
        <w:tc>
          <w:tcPr>
            <w:tcW w:w="1334" w:type="dxa"/>
            <w:vAlign w:val="center"/>
          </w:tcPr>
          <w:p>
            <w:pPr>
              <w:bidi w:val="0"/>
              <w:spacing w:before="20" w:after="20"/>
              <w:jc w:val="center"/>
            </w:pPr>
            <w:r>
              <w:rPr>
                <w:rFonts w:asciiTheme="majorBidi" w:hAnsiTheme="majorBidi" w:cstheme="majorBidi"/>
                <w:sz w:val="16"/>
                <w:szCs w:val="16"/>
              </w:rPr>
              <w:t xml:space="preserve">–</w:t>
            </w:r>
          </w:p>
        </w:tc>
        <w:tc>
          <w:tcPr>
            <w:tcW w:w="1331" w:type="dxa"/>
            <w:vAlign w:val="center"/>
          </w:tcPr>
          <w:p>
            <w:pPr>
              <w:bidi w:val="0"/>
              <w:spacing w:before="20" w:after="20"/>
              <w:jc w:val="center"/>
            </w:pPr>
            <w:r>
              <w:rPr>
                <w:rFonts w:asciiTheme="majorBidi" w:hAnsiTheme="majorBidi" w:cstheme="majorBidi"/>
                <w:sz w:val="16"/>
                <w:szCs w:val="16"/>
              </w:rPr>
              <w:t xml:space="preserve">0.411</w:t>
            </w:r>
          </w:p>
        </w:tc>
      </w:tr>
      <w:tr>
        <w:trPr>
          <w:cantSplit/>
        </w:trPr>
        <w:tc>
          <w:tcPr>
            <w:tcW w:w="1026" w:type="dxa"/>
            <w:vAlign w:val="center"/>
          </w:tcPr>
          <w:p>
            <w:pPr>
              <w:bidi w:val="0"/>
              <w:spacing w:before="20" w:after="20"/>
              <w:jc w:val="left"/>
            </w:pPr>
            <w:r>
              <w:rPr>
                <w:rFonts w:asciiTheme="majorBidi" w:hAnsiTheme="majorBidi" w:cstheme="majorBidi"/>
                <w:sz w:val="16"/>
                <w:szCs w:val="16"/>
              </w:rPr>
              <w:t xml:space="preserve">POL</w:t>
            </w:r>
          </w:p>
        </w:tc>
        <w:tc>
          <w:tcPr>
            <w:tcW w:w="1334" w:type="dxa"/>
            <w:vAlign w:val="center"/>
          </w:tcPr>
          <w:p>
            <w:pPr>
              <w:bidi w:val="0"/>
              <w:spacing w:before="20" w:after="20"/>
              <w:jc w:val="center"/>
            </w:pPr>
            <w:r>
              <w:rPr>
                <w:rFonts w:asciiTheme="majorBidi" w:hAnsiTheme="majorBidi" w:cstheme="majorBidi"/>
                <w:sz w:val="16"/>
                <w:szCs w:val="16"/>
              </w:rPr>
              <w:t xml:space="preserve">0.516</w:t>
            </w:r>
          </w:p>
        </w:tc>
        <w:tc>
          <w:tcPr>
            <w:tcW w:w="1334" w:type="dxa"/>
            <w:vAlign w:val="center"/>
          </w:tcPr>
          <w:p>
            <w:pPr>
              <w:bidi w:val="0"/>
              <w:spacing w:before="20" w:after="20"/>
              <w:jc w:val="center"/>
            </w:pPr>
            <w:r>
              <w:rPr>
                <w:rFonts w:asciiTheme="majorBidi" w:hAnsiTheme="majorBidi" w:cstheme="majorBidi"/>
                <w:sz w:val="16"/>
                <w:szCs w:val="16"/>
              </w:rPr>
              <w:t xml:space="preserve">0.596</w:t>
            </w:r>
          </w:p>
        </w:tc>
        <w:tc>
          <w:tcPr>
            <w:tcW w:w="1334" w:type="dxa"/>
            <w:vAlign w:val="center"/>
          </w:tcPr>
          <w:p>
            <w:pPr>
              <w:bidi w:val="0"/>
              <w:spacing w:before="20" w:after="20"/>
              <w:jc w:val="center"/>
            </w:pPr>
            <w:r>
              <w:rPr>
                <w:rFonts w:asciiTheme="majorBidi" w:hAnsiTheme="majorBidi" w:cstheme="majorBidi"/>
                <w:sz w:val="16"/>
                <w:szCs w:val="16"/>
              </w:rPr>
              <w:t xml:space="preserve">0.391</w:t>
            </w:r>
          </w:p>
        </w:tc>
        <w:tc>
          <w:tcPr>
            <w:tcW w:w="1334" w:type="dxa"/>
            <w:vAlign w:val="center"/>
          </w:tcPr>
          <w:p>
            <w:pPr>
              <w:bidi w:val="0"/>
              <w:spacing w:before="20" w:after="20"/>
              <w:jc w:val="center"/>
            </w:pPr>
            <w:r>
              <w:rPr>
                <w:rFonts w:asciiTheme="majorBidi" w:hAnsiTheme="majorBidi" w:cstheme="majorBidi"/>
                <w:sz w:val="16"/>
                <w:szCs w:val="16"/>
              </w:rPr>
              <w:t xml:space="preserve">0.402</w:t>
            </w:r>
          </w:p>
        </w:tc>
        <w:tc>
          <w:tcPr>
            <w:tcW w:w="1334" w:type="dxa"/>
            <w:vAlign w:val="center"/>
          </w:tcPr>
          <w:p>
            <w:pPr>
              <w:bidi w:val="0"/>
              <w:spacing w:before="20" w:after="20"/>
              <w:jc w:val="center"/>
            </w:pPr>
            <w:r>
              <w:rPr>
                <w:rFonts w:asciiTheme="majorBidi" w:hAnsiTheme="majorBidi" w:cstheme="majorBidi"/>
                <w:sz w:val="16"/>
                <w:szCs w:val="16"/>
              </w:rPr>
              <w:t xml:space="preserve">0.425</w:t>
            </w:r>
          </w:p>
        </w:tc>
        <w:tc>
          <w:tcPr>
            <w:tcW w:w="1331" w:type="dxa"/>
            <w:vAlign w:val="center"/>
          </w:tcPr>
          <w:p>
            <w:pPr>
              <w:bidi w:val="0"/>
              <w:spacing w:before="20" w:after="20"/>
              <w:jc w:val="center"/>
            </w:pPr>
            <w:r>
              <w:rPr>
                <w:rFonts w:asciiTheme="majorBidi" w:hAnsiTheme="majorBidi" w:cstheme="majorBidi"/>
                <w:sz w:val="16"/>
                <w:szCs w:val="16"/>
              </w:rPr>
              <w:t xml:space="preserve">–</w:t>
            </w:r>
          </w:p>
        </w:tc>
      </w:tr>
    </w:tbl>
    <w:p>
      <w:pPr>
        <w:bidi w:val="0"/>
        <w:spacing w:after="120"/>
        <w:jc w:val="both"/>
      </w:pPr>
      <w:r>
        <w:rPr>
          <w:rFonts w:asciiTheme="majorBidi" w:hAnsiTheme="majorBidi" w:cstheme="majorBidi"/>
          <w:i/>
          <w:iCs/>
          <w:sz w:val="16"/>
          <w:szCs w:val="16"/>
        </w:rPr>
        <w:t xml:space="preserve">Note: All values are below the strict threshold of 0.85. Source: CFA estimates.</w:t>
      </w:r>
    </w:p>
    <w:p>
      <w:pPr>
        <w:pStyle w:val="ListParagraph"/>
        <w:keepNext/>
        <w:numPr>
          <w:ilvl w:val="1"/>
          <w:numId w:val="22"/>
        </w:numPr>
        <w:jc w:val="both"/>
      </w:pPr>
      <w:r>
        <w:rPr>
          <w:rFonts w:asciiTheme="majorBidi" w:hAnsiTheme="majorBidi" w:cstheme="majorBidi"/>
          <w:b/>
          <w:bCs/>
          <w:sz w:val="22"/>
          <w:szCs w:val="22"/>
        </w:rPr>
        <w:t xml:space="preserve">Common Method Bias</w:t>
      </w:r>
    </w:p>
    <w:p>
      <w:pPr>
        <w:bidi w:val="0"/>
        <w:ind w:firstLine="284"/>
        <w:jc w:val="both"/>
      </w:pPr>
      <w:r>
        <w:rPr>
          <w:rFonts w:asciiTheme="majorBidi" w:hAnsiTheme="majorBidi" w:cstheme="majorBidi"/>
          <w:sz w:val="22"/>
          <w:szCs w:val="22"/>
        </w:rPr>
        <w:t xml:space="preserve">Because all variables were measured with the same questionnaire and respondents, common method bias was examined with several procedures (Table 10). Harman’s single-factor test shows that the first unrotated factor accounts for 36.0% of the variance, below the 50% criterion, so no single factor dominates. A CFA in which all 37 items load on one factor fits the data very poorly (CFI = 0.522, RMSEA = 0.136, SRMR = 0.128) and is rejected in favor of the six-factor model (Δχ² = 2,077.55, Δdf = 15, </w:t>
      </w:r>
      <w:r>
        <w:rPr>
          <w:rFonts w:asciiTheme="majorBidi" w:hAnsiTheme="majorBidi" w:cstheme="majorBidi"/>
          <w:i/>
          <w:iCs/>
          <w:sz w:val="22"/>
          <w:szCs w:val="22"/>
        </w:rPr>
        <w:t xml:space="preserve">p</w:t>
      </w:r>
      <w:r>
        <w:rPr>
          <w:rFonts w:asciiTheme="majorBidi" w:hAnsiTheme="majorBidi" w:cstheme="majorBidi"/>
          <w:sz w:val="22"/>
          <w:szCs w:val="22"/>
        </w:rPr>
        <w:t xml:space="preserve"> &lt; 0.001). A common latent factor (CLF) with freely estimated method loadings improves the fit (Δχ² = 75.58, Δdf = 37), but the solution is degenerate: the variance of at least one substantive construct collapses to zero, which means that the method factor absorbs substantive variance. The share of 28.4% obtained from this model therefore cannot be interpreted. This is a known identification problem of the unconstrained CLF. A CLF model with equal method loadings (a random-intercept factor; Maydeu-Olivares &amp; Coffman, 2006) is identified and stable. It does not improve the fit significantly over the six-factor model (Δχ² = 2.03, Δdf = 1, </w:t>
      </w:r>
      <w:r>
        <w:rPr>
          <w:rFonts w:asciiTheme="majorBidi" w:hAnsiTheme="majorBidi" w:cstheme="majorBidi"/>
          <w:i/>
          <w:iCs/>
          <w:sz w:val="22"/>
          <w:szCs w:val="22"/>
        </w:rPr>
        <w:t xml:space="preserve">p</w:t>
      </w:r>
      <w:r>
        <w:rPr>
          <w:rFonts w:asciiTheme="majorBidi" w:hAnsiTheme="majorBidi" w:cstheme="majorBidi"/>
          <w:sz w:val="22"/>
          <w:szCs w:val="22"/>
        </w:rPr>
        <w:t xml:space="preserve"> = 0.154), and its method factor accounts for 12.5% of the variance, below the 25% benchmark. The evidence therefore does not indicate that common method variance seriously distorts the results, although it cannot be excluded in single-source self-report data (Podsakoff et al., 2003). When this method factor is retained in the structural model, all path coefficients become somewhat smaller (Section 4.6), which is consistent with a modest inflation of the relationships.</w:t>
      </w:r>
    </w:p>
    <w:p>
      <w:pPr>
        <w:keepNext/>
        <w:bidi w:val="0"/>
        <w:spacing w:before="120"/>
        <w:jc w:val="both"/>
      </w:pPr>
      <w:r>
        <w:rPr>
          <w:rFonts w:asciiTheme="majorBidi" w:hAnsiTheme="majorBidi" w:cstheme="majorBidi"/>
          <w:b/>
          <w:bCs/>
          <w:sz w:val="16"/>
          <w:szCs w:val="16"/>
        </w:rPr>
        <w:t xml:space="preserve">Table 10: Common method bias diagnostics</w:t>
      </w:r>
    </w:p>
    <w:tbl>
      <w:tblPr>
        <w:tblStyle w:val="PlainTable21"/>
        <w:tblW w:w="9027" w:type="dxa"/>
        <w:tblLayout w:type="fixed"/>
        <w:tblLook w:val="04A0" w:firstRow="1" w:lastRow="0" w:firstColumn="1" w:lastColumn="0" w:noHBand="0" w:noVBand="1"/>
      </w:tblPr>
      <w:tblGrid>
        <w:gridCol w:w="2163"/>
        <w:gridCol w:w="2821"/>
        <w:gridCol w:w="2257"/>
        <w:gridCol w:w="1786"/>
      </w:tblGrid>
      <w:tr>
        <w:trPr>
          <w:cantSplit/>
          <w:tblHeader/>
        </w:trPr>
        <w:tc>
          <w:tcPr>
            <w:tcW w:w="2163" w:type="dxa"/>
            <w:vAlign w:val="center"/>
          </w:tcPr>
          <w:p>
            <w:pPr>
              <w:bidi w:val="0"/>
              <w:spacing w:before="20" w:after="20"/>
              <w:jc w:val="left"/>
            </w:pPr>
            <w:r>
              <w:rPr>
                <w:rFonts w:asciiTheme="majorBidi" w:hAnsiTheme="majorBidi" w:cstheme="majorBidi"/>
                <w:b/>
                <w:bCs/>
                <w:sz w:val="16"/>
                <w:szCs w:val="16"/>
              </w:rPr>
              <w:t xml:space="preserve">Procedure</w:t>
            </w:r>
          </w:p>
        </w:tc>
        <w:tc>
          <w:tcPr>
            <w:tcW w:w="2821" w:type="dxa"/>
            <w:vAlign w:val="center"/>
          </w:tcPr>
          <w:p>
            <w:pPr>
              <w:bidi w:val="0"/>
              <w:spacing w:before="20" w:after="20"/>
              <w:jc w:val="left"/>
            </w:pPr>
            <w:r>
              <w:rPr>
                <w:rFonts w:asciiTheme="majorBidi" w:hAnsiTheme="majorBidi" w:cstheme="majorBidi"/>
                <w:b/>
                <w:bCs/>
                <w:sz w:val="16"/>
                <w:szCs w:val="16"/>
              </w:rPr>
              <w:t xml:space="preserve">Result</w:t>
            </w:r>
          </w:p>
        </w:tc>
        <w:tc>
          <w:tcPr>
            <w:tcW w:w="2257" w:type="dxa"/>
            <w:vAlign w:val="center"/>
          </w:tcPr>
          <w:p>
            <w:pPr>
              <w:bidi w:val="0"/>
              <w:spacing w:before="20" w:after="20"/>
              <w:jc w:val="left"/>
            </w:pPr>
            <w:r>
              <w:rPr>
                <w:rFonts w:asciiTheme="majorBidi" w:hAnsiTheme="majorBidi" w:cstheme="majorBidi"/>
                <w:b/>
                <w:bCs/>
                <w:sz w:val="16"/>
                <w:szCs w:val="16"/>
              </w:rPr>
              <w:t xml:space="preserve">Criterion / comparison</w:t>
            </w:r>
          </w:p>
        </w:tc>
        <w:tc>
          <w:tcPr>
            <w:tcW w:w="1786" w:type="dxa"/>
            <w:vAlign w:val="center"/>
          </w:tcPr>
          <w:p>
            <w:pPr>
              <w:bidi w:val="0"/>
              <w:spacing w:before="20" w:after="20"/>
              <w:jc w:val="left"/>
            </w:pPr>
            <w:r>
              <w:rPr>
                <w:rFonts w:asciiTheme="majorBidi" w:hAnsiTheme="majorBidi" w:cstheme="majorBidi"/>
                <w:b/>
                <w:bCs/>
                <w:sz w:val="16"/>
                <w:szCs w:val="16"/>
              </w:rPr>
              <w:t xml:space="preserve">Assessment</w:t>
            </w:r>
          </w:p>
        </w:tc>
      </w:tr>
      <w:tr>
        <w:trPr>
          <w:cantSplit/>
        </w:trPr>
        <w:tc>
          <w:tcPr>
            <w:tcW w:w="2163" w:type="dxa"/>
            <w:vAlign w:val="center"/>
          </w:tcPr>
          <w:p>
            <w:pPr>
              <w:bidi w:val="0"/>
              <w:spacing w:before="20" w:after="20"/>
              <w:jc w:val="left"/>
            </w:pPr>
            <w:r>
              <w:rPr>
                <w:rFonts w:asciiTheme="majorBidi" w:hAnsiTheme="majorBidi" w:cstheme="majorBidi"/>
                <w:sz w:val="16"/>
                <w:szCs w:val="16"/>
              </w:rPr>
              <w:t xml:space="preserve">Harman’s single-factor test</w:t>
            </w:r>
          </w:p>
        </w:tc>
        <w:tc>
          <w:tcPr>
            <w:tcW w:w="2821" w:type="dxa"/>
            <w:vAlign w:val="center"/>
          </w:tcPr>
          <w:p>
            <w:pPr>
              <w:bidi w:val="0"/>
              <w:spacing w:before="20" w:after="20"/>
              <w:jc w:val="left"/>
            </w:pPr>
            <w:r>
              <w:rPr>
                <w:rFonts w:asciiTheme="majorBidi" w:hAnsiTheme="majorBidi" w:cstheme="majorBidi"/>
                <w:sz w:val="16"/>
                <w:szCs w:val="16"/>
              </w:rPr>
              <w:t xml:space="preserve">First factor explains 36.02% of variance</w:t>
            </w:r>
          </w:p>
        </w:tc>
        <w:tc>
          <w:tcPr>
            <w:tcW w:w="2257" w:type="dxa"/>
            <w:vAlign w:val="center"/>
          </w:tcPr>
          <w:p>
            <w:pPr>
              <w:bidi w:val="0"/>
              <w:spacing w:before="20" w:after="20"/>
              <w:jc w:val="left"/>
            </w:pPr>
            <w:r>
              <w:rPr>
                <w:rFonts w:asciiTheme="majorBidi" w:hAnsiTheme="majorBidi" w:cstheme="majorBidi"/>
                <w:sz w:val="16"/>
                <w:szCs w:val="16"/>
              </w:rPr>
              <w:t xml:space="preserve">&lt; 50%</w:t>
            </w:r>
          </w:p>
        </w:tc>
        <w:tc>
          <w:tcPr>
            <w:tcW w:w="1786" w:type="dxa"/>
            <w:vAlign w:val="center"/>
          </w:tcPr>
          <w:p>
            <w:pPr>
              <w:bidi w:val="0"/>
              <w:spacing w:before="20" w:after="20"/>
              <w:jc w:val="left"/>
            </w:pPr>
            <w:r>
              <w:rPr>
                <w:rFonts w:asciiTheme="majorBidi" w:hAnsiTheme="majorBidi" w:cstheme="majorBidi"/>
                <w:sz w:val="16"/>
                <w:szCs w:val="16"/>
              </w:rPr>
              <w:t xml:space="preserve">Passed</w:t>
            </w:r>
          </w:p>
        </w:tc>
      </w:tr>
      <w:tr>
        <w:trPr>
          <w:cantSplit/>
        </w:trPr>
        <w:tc>
          <w:tcPr>
            <w:tcW w:w="2163" w:type="dxa"/>
            <w:vAlign w:val="center"/>
          </w:tcPr>
          <w:p>
            <w:pPr>
              <w:bidi w:val="0"/>
              <w:spacing w:before="20" w:after="20"/>
              <w:jc w:val="left"/>
            </w:pPr>
            <w:r>
              <w:rPr>
                <w:rFonts w:asciiTheme="majorBidi" w:hAnsiTheme="majorBidi" w:cstheme="majorBidi"/>
                <w:sz w:val="16"/>
                <w:szCs w:val="16"/>
              </w:rPr>
              <w:t xml:space="preserve">One-factor CFA</w:t>
            </w:r>
          </w:p>
        </w:tc>
        <w:tc>
          <w:tcPr>
            <w:tcW w:w="2821" w:type="dxa"/>
            <w:vAlign w:val="center"/>
          </w:tcPr>
          <w:p>
            <w:pPr>
              <w:bidi w:val="0"/>
              <w:spacing w:before="20" w:after="20"/>
              <w:jc w:val="left"/>
            </w:pPr>
            <w:r>
              <w:rPr>
                <w:rFonts w:asciiTheme="majorBidi" w:hAnsiTheme="majorBidi" w:cstheme="majorBidi"/>
                <w:sz w:val="16"/>
                <w:szCs w:val="16"/>
              </w:rPr>
              <w:t xml:space="preserve">χ²(629) = 2,803.267; CFI = 0.522; RMSEA = 0.136; SRMR = 0.128</w:t>
            </w:r>
          </w:p>
        </w:tc>
        <w:tc>
          <w:tcPr>
            <w:tcW w:w="2257" w:type="dxa"/>
            <w:vAlign w:val="center"/>
          </w:tcPr>
          <w:p>
            <w:pPr>
              <w:bidi w:val="0"/>
              <w:spacing w:before="20" w:after="20"/>
              <w:jc w:val="left"/>
            </w:pPr>
            <w:r>
              <w:rPr>
                <w:rFonts w:asciiTheme="majorBidi" w:hAnsiTheme="majorBidi" w:cstheme="majorBidi"/>
                <w:sz w:val="16"/>
                <w:szCs w:val="16"/>
              </w:rPr>
              <w:t xml:space="preserve">Six-factor model: Δχ²(15) = 2,077.55, </w:t>
            </w:r>
            <w:r>
              <w:rPr>
                <w:rFonts w:asciiTheme="majorBidi" w:hAnsiTheme="majorBidi" w:cstheme="majorBidi"/>
                <w:i/>
                <w:iCs/>
                <w:sz w:val="16"/>
                <w:szCs w:val="16"/>
              </w:rPr>
              <w:t xml:space="preserve">p</w:t>
            </w:r>
            <w:r>
              <w:rPr>
                <w:rFonts w:asciiTheme="majorBidi" w:hAnsiTheme="majorBidi" w:cstheme="majorBidi"/>
                <w:sz w:val="16"/>
                <w:szCs w:val="16"/>
              </w:rPr>
              <w:t xml:space="preserve"> &lt; 0.001</w:t>
            </w:r>
          </w:p>
        </w:tc>
        <w:tc>
          <w:tcPr>
            <w:tcW w:w="1786" w:type="dxa"/>
            <w:vAlign w:val="center"/>
          </w:tcPr>
          <w:p>
            <w:pPr>
              <w:bidi w:val="0"/>
              <w:spacing w:before="20" w:after="20"/>
              <w:jc w:val="left"/>
            </w:pPr>
            <w:r>
              <w:rPr>
                <w:rFonts w:asciiTheme="majorBidi" w:hAnsiTheme="majorBidi" w:cstheme="majorBidi"/>
                <w:sz w:val="16"/>
                <w:szCs w:val="16"/>
              </w:rPr>
              <w:t xml:space="preserve">Single factor rejected</w:t>
            </w:r>
          </w:p>
        </w:tc>
      </w:tr>
      <w:tr>
        <w:trPr>
          <w:cantSplit/>
        </w:trPr>
        <w:tc>
          <w:tcPr>
            <w:tcW w:w="2163" w:type="dxa"/>
            <w:vAlign w:val="center"/>
          </w:tcPr>
          <w:p>
            <w:pPr>
              <w:bidi w:val="0"/>
              <w:spacing w:before="20" w:after="20"/>
              <w:jc w:val="left"/>
            </w:pPr>
            <w:r>
              <w:rPr>
                <w:rFonts w:asciiTheme="majorBidi" w:hAnsiTheme="majorBidi" w:cstheme="majorBidi"/>
                <w:sz w:val="16"/>
                <w:szCs w:val="16"/>
              </w:rPr>
              <w:t xml:space="preserve">CLF model, free method loadings</w:t>
            </w:r>
          </w:p>
        </w:tc>
        <w:tc>
          <w:tcPr>
            <w:tcW w:w="2821" w:type="dxa"/>
            <w:vAlign w:val="center"/>
          </w:tcPr>
          <w:p>
            <w:pPr>
              <w:bidi w:val="0"/>
              <w:spacing w:before="20" w:after="20"/>
              <w:jc w:val="left"/>
            </w:pPr>
            <w:r>
              <w:rPr>
                <w:rFonts w:asciiTheme="majorBidi" w:hAnsiTheme="majorBidi" w:cstheme="majorBidi"/>
                <w:sz w:val="16"/>
                <w:szCs w:val="16"/>
              </w:rPr>
              <w:t xml:space="preserve">χ²(577) = 650.143; CFI = 0.984; RMSEA = 0.026; SRMR = 0.044</w:t>
            </w:r>
          </w:p>
        </w:tc>
        <w:tc>
          <w:tcPr>
            <w:tcW w:w="2257" w:type="dxa"/>
            <w:vAlign w:val="center"/>
          </w:tcPr>
          <w:p>
            <w:pPr>
              <w:bidi w:val="0"/>
              <w:spacing w:before="20" w:after="20"/>
              <w:jc w:val="left"/>
            </w:pPr>
            <w:r>
              <w:rPr>
                <w:rFonts w:asciiTheme="majorBidi" w:hAnsiTheme="majorBidi" w:cstheme="majorBidi"/>
                <w:sz w:val="16"/>
                <w:szCs w:val="16"/>
              </w:rPr>
              <w:t xml:space="preserve">Six-factor model: Δχ²(37) = 75.58</w:t>
            </w:r>
          </w:p>
        </w:tc>
        <w:tc>
          <w:tcPr>
            <w:tcW w:w="1786" w:type="dxa"/>
            <w:vAlign w:val="center"/>
          </w:tcPr>
          <w:p>
            <w:pPr>
              <w:bidi w:val="0"/>
              <w:spacing w:before="20" w:after="20"/>
              <w:jc w:val="left"/>
            </w:pPr>
            <w:r>
              <w:rPr>
                <w:rFonts w:asciiTheme="majorBidi" w:hAnsiTheme="majorBidi" w:cstheme="majorBidi"/>
                <w:sz w:val="16"/>
                <w:szCs w:val="16"/>
              </w:rPr>
              <w:t xml:space="preserve">Degenerate solution; 28.42% shared variance not interpretable</w:t>
            </w:r>
          </w:p>
        </w:tc>
      </w:tr>
      <w:tr>
        <w:trPr>
          <w:cantSplit/>
        </w:trPr>
        <w:tc>
          <w:tcPr>
            <w:tcW w:w="2163" w:type="dxa"/>
            <w:vAlign w:val="center"/>
          </w:tcPr>
          <w:p>
            <w:pPr>
              <w:bidi w:val="0"/>
              <w:spacing w:before="20" w:after="20"/>
              <w:jc w:val="left"/>
            </w:pPr>
            <w:r>
              <w:rPr>
                <w:rFonts w:asciiTheme="majorBidi" w:hAnsiTheme="majorBidi" w:cstheme="majorBidi"/>
                <w:sz w:val="16"/>
                <w:szCs w:val="16"/>
              </w:rPr>
              <w:t xml:space="preserve">CLF model, equal method loadings</w:t>
            </w:r>
          </w:p>
        </w:tc>
        <w:tc>
          <w:tcPr>
            <w:tcW w:w="2821" w:type="dxa"/>
            <w:vAlign w:val="center"/>
          </w:tcPr>
          <w:p>
            <w:pPr>
              <w:bidi w:val="0"/>
              <w:spacing w:before="20" w:after="20"/>
              <w:jc w:val="left"/>
            </w:pPr>
            <w:r>
              <w:rPr>
                <w:rFonts w:asciiTheme="majorBidi" w:hAnsiTheme="majorBidi" w:cstheme="majorBidi"/>
                <w:sz w:val="16"/>
                <w:szCs w:val="16"/>
              </w:rPr>
              <w:t xml:space="preserve">χ²(613) = 723.687; CFI = 0.976; RMSEA = 0.031; SRMR = 0.051</w:t>
            </w:r>
          </w:p>
        </w:tc>
        <w:tc>
          <w:tcPr>
            <w:tcW w:w="2257" w:type="dxa"/>
            <w:vAlign w:val="center"/>
          </w:tcPr>
          <w:p>
            <w:pPr>
              <w:bidi w:val="0"/>
              <w:spacing w:before="20" w:after="20"/>
              <w:jc w:val="left"/>
            </w:pPr>
            <w:r>
              <w:rPr>
                <w:rFonts w:asciiTheme="majorBidi" w:hAnsiTheme="majorBidi" w:cstheme="majorBidi"/>
                <w:sz w:val="16"/>
                <w:szCs w:val="16"/>
              </w:rPr>
              <w:t xml:space="preserve">Six-factor model: Δχ²(1) = 2.03, </w:t>
            </w:r>
            <w:r>
              <w:rPr>
                <w:rFonts w:asciiTheme="majorBidi" w:hAnsiTheme="majorBidi" w:cstheme="majorBidi"/>
                <w:i/>
                <w:iCs/>
                <w:sz w:val="16"/>
                <w:szCs w:val="16"/>
              </w:rPr>
              <w:t xml:space="preserve">p</w:t>
            </w:r>
            <w:r>
              <w:rPr>
                <w:rFonts w:asciiTheme="majorBidi" w:hAnsiTheme="majorBidi" w:cstheme="majorBidi"/>
                <w:sz w:val="16"/>
                <w:szCs w:val="16"/>
              </w:rPr>
              <w:t xml:space="preserve"> = 0.154</w:t>
            </w:r>
          </w:p>
        </w:tc>
        <w:tc>
          <w:tcPr>
            <w:tcW w:w="1786" w:type="dxa"/>
            <w:vAlign w:val="center"/>
          </w:tcPr>
          <w:p>
            <w:pPr>
              <w:bidi w:val="0"/>
              <w:spacing w:before="20" w:after="20"/>
              <w:jc w:val="left"/>
            </w:pPr>
            <w:r>
              <w:rPr>
                <w:rFonts w:asciiTheme="majorBidi" w:hAnsiTheme="majorBidi" w:cstheme="majorBidi"/>
                <w:sz w:val="16"/>
                <w:szCs w:val="16"/>
              </w:rPr>
              <w:t xml:space="preserve">Fit not improved</w:t>
            </w:r>
          </w:p>
        </w:tc>
      </w:tr>
      <w:tr>
        <w:trPr>
          <w:cantSplit/>
        </w:trPr>
        <w:tc>
          <w:tcPr>
            <w:tcW w:w="2163" w:type="dxa"/>
            <w:vAlign w:val="center"/>
          </w:tcPr>
          <w:p>
            <w:pPr>
              <w:bidi w:val="0"/>
              <w:spacing w:before="20" w:after="20"/>
              <w:jc w:val="left"/>
            </w:pPr>
            <w:r>
              <w:rPr>
                <w:rFonts w:asciiTheme="majorBidi" w:hAnsiTheme="majorBidi" w:cstheme="majorBidi"/>
                <w:sz w:val="16"/>
                <w:szCs w:val="16"/>
              </w:rPr>
              <w:t xml:space="preserve">Variance shared by the method factor (equal loadings)</w:t>
            </w:r>
          </w:p>
        </w:tc>
        <w:tc>
          <w:tcPr>
            <w:tcW w:w="2821" w:type="dxa"/>
            <w:vAlign w:val="center"/>
          </w:tcPr>
          <w:p>
            <w:pPr>
              <w:bidi w:val="0"/>
              <w:spacing w:before="20" w:after="20"/>
              <w:jc w:val="left"/>
            </w:pPr>
            <w:r>
              <w:rPr>
                <w:rFonts w:asciiTheme="majorBidi" w:hAnsiTheme="majorBidi" w:cstheme="majorBidi"/>
                <w:sz w:val="16"/>
                <w:szCs w:val="16"/>
              </w:rPr>
              <w:t xml:space="preserve">12.48%</w:t>
            </w:r>
          </w:p>
        </w:tc>
        <w:tc>
          <w:tcPr>
            <w:tcW w:w="2257" w:type="dxa"/>
            <w:vAlign w:val="center"/>
          </w:tcPr>
          <w:p>
            <w:pPr>
              <w:bidi w:val="0"/>
              <w:spacing w:before="20" w:after="20"/>
              <w:jc w:val="left"/>
            </w:pPr>
            <w:r>
              <w:rPr>
                <w:rFonts w:asciiTheme="majorBidi" w:hAnsiTheme="majorBidi" w:cstheme="majorBidi"/>
                <w:sz w:val="16"/>
                <w:szCs w:val="16"/>
              </w:rPr>
              <w:t xml:space="preserve">&lt; 25%</w:t>
            </w:r>
          </w:p>
        </w:tc>
        <w:tc>
          <w:tcPr>
            <w:tcW w:w="1786" w:type="dxa"/>
            <w:vAlign w:val="center"/>
          </w:tcPr>
          <w:p>
            <w:pPr>
              <w:bidi w:val="0"/>
              <w:spacing w:before="20" w:after="20"/>
              <w:jc w:val="left"/>
            </w:pPr>
            <w:r>
              <w:rPr>
                <w:rFonts w:asciiTheme="majorBidi" w:hAnsiTheme="majorBidi" w:cstheme="majorBidi"/>
                <w:sz w:val="16"/>
                <w:szCs w:val="16"/>
              </w:rPr>
              <w:t xml:space="preserve">Below benchmark</w:t>
            </w:r>
          </w:p>
        </w:tc>
      </w:tr>
    </w:tbl>
    <w:p>
      <w:pPr>
        <w:bidi w:val="0"/>
        <w:spacing w:after="120"/>
        <w:jc w:val="both"/>
      </w:pPr>
      <w:r>
        <w:rPr>
          <w:rFonts w:asciiTheme="majorBidi" w:hAnsiTheme="majorBidi" w:cstheme="majorBidi"/>
          <w:i/>
          <w:iCs/>
          <w:sz w:val="16"/>
          <w:szCs w:val="16"/>
        </w:rPr>
        <w:t xml:space="preserve">Note: Source: CFA estimates.</w:t>
      </w:r>
    </w:p>
    <w:p>
      <w:pPr>
        <w:pStyle w:val="ListParagraph"/>
        <w:keepNext/>
        <w:numPr>
          <w:ilvl w:val="1"/>
          <w:numId w:val="22"/>
        </w:numPr>
        <w:jc w:val="both"/>
      </w:pPr>
      <w:r>
        <w:rPr>
          <w:rFonts w:asciiTheme="majorBidi" w:hAnsiTheme="majorBidi" w:cstheme="majorBidi"/>
          <w:b/>
          <w:bCs/>
          <w:sz w:val="22"/>
          <w:szCs w:val="22"/>
        </w:rPr>
        <w:t xml:space="preserve">Structural Model Evaluation</w:t>
      </w:r>
    </w:p>
    <w:p>
      <w:pPr>
        <w:pStyle w:val="ListParagraph"/>
        <w:keepNext/>
        <w:numPr>
          <w:ilvl w:val="2"/>
          <w:numId w:val="22"/>
        </w:numPr>
        <w:jc w:val="both"/>
      </w:pPr>
      <w:r>
        <w:rPr>
          <w:rFonts w:asciiTheme="majorBidi" w:hAnsiTheme="majorBidi" w:cstheme="majorBidi"/>
          <w:b/>
          <w:bCs/>
          <w:sz w:val="22"/>
          <w:szCs w:val="22"/>
        </w:rPr>
        <w:t xml:space="preserve">Model Fit and Multicollinearity</w:t>
      </w:r>
    </w:p>
    <w:p>
      <w:pPr>
        <w:bidi w:val="0"/>
        <w:ind w:firstLine="284"/>
        <w:jc w:val="both"/>
      </w:pPr>
      <w:r>
        <w:rPr>
          <w:rFonts w:asciiTheme="majorBidi" w:hAnsiTheme="majorBidi" w:cstheme="majorBidi"/>
          <w:sz w:val="22"/>
          <w:szCs w:val="22"/>
        </w:rPr>
        <w:t xml:space="preserve">Table 11 compares the fit of the measurement model and the structural model with the recommended thresholds. The structural model has χ²(620) = 733.182 (</w:t>
      </w:r>
      <w:r>
        <w:rPr>
          <w:rFonts w:asciiTheme="majorBidi" w:hAnsiTheme="majorBidi" w:cstheme="majorBidi"/>
          <w:i/>
          <w:iCs/>
          <w:sz w:val="22"/>
          <w:szCs w:val="22"/>
        </w:rPr>
        <w:t xml:space="preserve">p</w:t>
      </w:r>
      <w:r>
        <w:rPr>
          <w:rFonts w:asciiTheme="majorBidi" w:hAnsiTheme="majorBidi" w:cstheme="majorBidi"/>
          <w:sz w:val="22"/>
          <w:szCs w:val="22"/>
        </w:rPr>
        <w:t xml:space="preserve"> = 0.001), a normed χ² of 1.183, CFI = 0.975, TLI = 0.973, RMSEA = 0.031 (90% CI [0.021, 0.040], PCLOSE = 1.000) and SRMR = 0.052. The χ²/df ratio, CFI, TLI, RMSEA and SRMR all satisfy the combined criteria of Hu and Bentler (1999), and the upper limit of the RMSEA interval lies well below 0.06, indicating close approximate fit. The exact-fit χ² test is significant, but this test tends to reject well-specified models when the number of indicators is large relative to the sample, and the normed χ² is far below the cut-off of 3. The NFI (0.859), GFI (0.839) and AGFI (0.818) fall below 0.90. These indices are sensitive to model size and to the ratio of sample size to parameters, and they are not recommended as stand-alone criteria in models with 37 indicators and 187 respondents (Kline, 2016); they are reported here for completeness. Importantly, imposing the structural restrictions does not significantly worsen fit compared with the saturated measurement model (Δχ² = 7.461, Δdf = 6, </w:t>
      </w:r>
      <w:r>
        <w:rPr>
          <w:rFonts w:asciiTheme="majorBidi" w:hAnsiTheme="majorBidi" w:cstheme="majorBidi"/>
          <w:i/>
          <w:iCs/>
          <w:sz w:val="22"/>
          <w:szCs w:val="22"/>
        </w:rPr>
        <w:t xml:space="preserve">p</w:t>
      </w:r>
      <w:r>
        <w:rPr>
          <w:rFonts w:asciiTheme="majorBidi" w:hAnsiTheme="majorBidi" w:cstheme="majorBidi"/>
          <w:sz w:val="22"/>
          <w:szCs w:val="22"/>
        </w:rPr>
        <w:t xml:space="preserve"> = 0.280), which means that the structural model, including its assumption of uncorrelated disturbances among the accountability dimensions, reproduces the correlations among the latent constructs adequately.</w:t>
      </w:r>
    </w:p>
    <w:p>
      <w:pPr>
        <w:keepNext/>
        <w:bidi w:val="0"/>
        <w:spacing w:before="120"/>
        <w:jc w:val="both"/>
      </w:pPr>
      <w:r>
        <w:rPr>
          <w:rFonts w:asciiTheme="majorBidi" w:hAnsiTheme="majorBidi" w:cstheme="majorBidi"/>
          <w:b/>
          <w:bCs/>
          <w:sz w:val="16"/>
          <w:szCs w:val="16"/>
        </w:rPr>
        <w:t xml:space="preserve">Table 11: Model fit indices of the measurement and structural models</w:t>
      </w:r>
    </w:p>
    <w:tbl>
      <w:tblPr>
        <w:tblStyle w:val="PlainTable21"/>
        <w:tblW w:w="9027" w:type="dxa"/>
        <w:tblLayout w:type="fixed"/>
        <w:tblLook w:val="04A0" w:firstRow="1" w:lastRow="0" w:firstColumn="1" w:lastColumn="0" w:noHBand="0" w:noVBand="1"/>
      </w:tblPr>
      <w:tblGrid>
        <w:gridCol w:w="1590"/>
        <w:gridCol w:w="702"/>
        <w:gridCol w:w="468"/>
        <w:gridCol w:w="608"/>
        <w:gridCol w:w="608"/>
        <w:gridCol w:w="608"/>
        <w:gridCol w:w="608"/>
        <w:gridCol w:w="608"/>
        <w:gridCol w:w="608"/>
        <w:gridCol w:w="608"/>
        <w:gridCol w:w="1403"/>
        <w:gridCol w:w="608"/>
      </w:tblGrid>
      <w:tr>
        <w:trPr>
          <w:cantSplit/>
          <w:tblHeader/>
        </w:trPr>
        <w:tc>
          <w:tcPr>
            <w:tcW w:w="1590" w:type="dxa"/>
            <w:vAlign w:val="center"/>
          </w:tcPr>
          <w:p>
            <w:pPr>
              <w:bidi w:val="0"/>
              <w:spacing w:before="20" w:after="20"/>
              <w:jc w:val="left"/>
            </w:pPr>
            <w:r>
              <w:rPr>
                <w:rFonts w:asciiTheme="majorBidi" w:hAnsiTheme="majorBidi" w:cstheme="majorBidi"/>
                <w:b/>
                <w:bCs/>
                <w:sz w:val="14"/>
                <w:szCs w:val="14"/>
              </w:rPr>
              <w:t xml:space="preserve">Model</w:t>
            </w:r>
          </w:p>
        </w:tc>
        <w:tc>
          <w:tcPr>
            <w:tcW w:w="702" w:type="dxa"/>
            <w:vAlign w:val="center"/>
          </w:tcPr>
          <w:p>
            <w:pPr>
              <w:bidi w:val="0"/>
              <w:spacing w:before="20" w:after="20"/>
              <w:jc w:val="center"/>
            </w:pPr>
            <w:r>
              <w:rPr>
                <w:rFonts w:asciiTheme="majorBidi" w:hAnsiTheme="majorBidi" w:cstheme="majorBidi"/>
                <w:b/>
                <w:bCs/>
                <w:sz w:val="14"/>
                <w:szCs w:val="14"/>
              </w:rPr>
              <w:t xml:space="preserve">χ²</w:t>
            </w:r>
          </w:p>
        </w:tc>
        <w:tc>
          <w:tcPr>
            <w:tcW w:w="468" w:type="dxa"/>
            <w:vAlign w:val="center"/>
          </w:tcPr>
          <w:p>
            <w:pPr>
              <w:bidi w:val="0"/>
              <w:spacing w:before="20" w:after="20"/>
              <w:jc w:val="center"/>
            </w:pPr>
            <w:r>
              <w:rPr>
                <w:rFonts w:asciiTheme="majorBidi" w:hAnsiTheme="majorBidi" w:cstheme="majorBidi"/>
                <w:b/>
                <w:bCs/>
                <w:sz w:val="14"/>
                <w:szCs w:val="14"/>
              </w:rPr>
              <w:t xml:space="preserve">df</w:t>
            </w:r>
          </w:p>
        </w:tc>
        <w:tc>
          <w:tcPr>
            <w:tcW w:w="608" w:type="dxa"/>
            <w:vAlign w:val="center"/>
          </w:tcPr>
          <w:p>
            <w:pPr>
              <w:bidi w:val="0"/>
              <w:spacing w:before="20" w:after="20"/>
              <w:jc w:val="center"/>
            </w:pPr>
            <w:r>
              <w:rPr>
                <w:rFonts w:asciiTheme="majorBidi" w:hAnsiTheme="majorBidi" w:cstheme="majorBidi"/>
                <w:b/>
                <w:bCs/>
                <w:i/>
                <w:iCs/>
                <w:sz w:val="14"/>
                <w:szCs w:val="14"/>
              </w:rPr>
              <w:t xml:space="preserve">p</w:t>
            </w:r>
          </w:p>
        </w:tc>
        <w:tc>
          <w:tcPr>
            <w:tcW w:w="608" w:type="dxa"/>
            <w:vAlign w:val="center"/>
          </w:tcPr>
          <w:p>
            <w:pPr>
              <w:bidi w:val="0"/>
              <w:spacing w:before="20" w:after="20"/>
              <w:jc w:val="center"/>
            </w:pPr>
            <w:r>
              <w:rPr>
                <w:rFonts w:asciiTheme="majorBidi" w:hAnsiTheme="majorBidi" w:cstheme="majorBidi"/>
                <w:b/>
                <w:bCs/>
                <w:sz w:val="14"/>
                <w:szCs w:val="14"/>
              </w:rPr>
              <w:t xml:space="preserve">χ²/df</w:t>
            </w:r>
          </w:p>
        </w:tc>
        <w:tc>
          <w:tcPr>
            <w:tcW w:w="608" w:type="dxa"/>
            <w:vAlign w:val="center"/>
          </w:tcPr>
          <w:p>
            <w:pPr>
              <w:bidi w:val="0"/>
              <w:spacing w:before="20" w:after="20"/>
              <w:jc w:val="center"/>
            </w:pPr>
            <w:r>
              <w:rPr>
                <w:rFonts w:asciiTheme="majorBidi" w:hAnsiTheme="majorBidi" w:cstheme="majorBidi"/>
                <w:b/>
                <w:bCs/>
                <w:sz w:val="14"/>
                <w:szCs w:val="14"/>
              </w:rPr>
              <w:t xml:space="preserve">CFI</w:t>
            </w:r>
          </w:p>
        </w:tc>
        <w:tc>
          <w:tcPr>
            <w:tcW w:w="608" w:type="dxa"/>
            <w:vAlign w:val="center"/>
          </w:tcPr>
          <w:p>
            <w:pPr>
              <w:bidi w:val="0"/>
              <w:spacing w:before="20" w:after="20"/>
              <w:jc w:val="center"/>
            </w:pPr>
            <w:r>
              <w:rPr>
                <w:rFonts w:asciiTheme="majorBidi" w:hAnsiTheme="majorBidi" w:cstheme="majorBidi"/>
                <w:b/>
                <w:bCs/>
                <w:sz w:val="14"/>
                <w:szCs w:val="14"/>
              </w:rPr>
              <w:t xml:space="preserve">TLI</w:t>
            </w:r>
          </w:p>
        </w:tc>
        <w:tc>
          <w:tcPr>
            <w:tcW w:w="608" w:type="dxa"/>
            <w:vAlign w:val="center"/>
          </w:tcPr>
          <w:p>
            <w:pPr>
              <w:bidi w:val="0"/>
              <w:spacing w:before="20" w:after="20"/>
              <w:jc w:val="center"/>
            </w:pPr>
            <w:r>
              <w:rPr>
                <w:rFonts w:asciiTheme="majorBidi" w:hAnsiTheme="majorBidi" w:cstheme="majorBidi"/>
                <w:b/>
                <w:bCs/>
                <w:sz w:val="14"/>
                <w:szCs w:val="14"/>
              </w:rPr>
              <w:t xml:space="preserve">NFI</w:t>
            </w:r>
          </w:p>
        </w:tc>
        <w:tc>
          <w:tcPr>
            <w:tcW w:w="608" w:type="dxa"/>
            <w:vAlign w:val="center"/>
          </w:tcPr>
          <w:p>
            <w:pPr>
              <w:bidi w:val="0"/>
              <w:spacing w:before="20" w:after="20"/>
              <w:jc w:val="center"/>
            </w:pPr>
            <w:r>
              <w:rPr>
                <w:rFonts w:asciiTheme="majorBidi" w:hAnsiTheme="majorBidi" w:cstheme="majorBidi"/>
                <w:b/>
                <w:bCs/>
                <w:sz w:val="14"/>
                <w:szCs w:val="14"/>
              </w:rPr>
              <w:t xml:space="preserve">GFI</w:t>
            </w:r>
          </w:p>
        </w:tc>
        <w:tc>
          <w:tcPr>
            <w:tcW w:w="608" w:type="dxa"/>
            <w:vAlign w:val="center"/>
          </w:tcPr>
          <w:p>
            <w:pPr>
              <w:bidi w:val="0"/>
              <w:spacing w:before="20" w:after="20"/>
              <w:jc w:val="center"/>
            </w:pPr>
            <w:r>
              <w:rPr>
                <w:rFonts w:asciiTheme="majorBidi" w:hAnsiTheme="majorBidi" w:cstheme="majorBidi"/>
                <w:b/>
                <w:bCs/>
                <w:sz w:val="14"/>
                <w:szCs w:val="14"/>
              </w:rPr>
              <w:t xml:space="preserve">AGFI</w:t>
            </w:r>
          </w:p>
        </w:tc>
        <w:tc>
          <w:tcPr>
            <w:tcW w:w="1403" w:type="dxa"/>
            <w:vAlign w:val="center"/>
          </w:tcPr>
          <w:p>
            <w:pPr>
              <w:bidi w:val="0"/>
              <w:spacing w:before="20" w:after="20"/>
              <w:jc w:val="center"/>
            </w:pPr>
            <w:r>
              <w:rPr>
                <w:rFonts w:asciiTheme="majorBidi" w:hAnsiTheme="majorBidi" w:cstheme="majorBidi"/>
                <w:b/>
                <w:bCs/>
                <w:sz w:val="14"/>
                <w:szCs w:val="14"/>
              </w:rPr>
              <w:t xml:space="preserve">RMSEA [90% CI]</w:t>
            </w:r>
          </w:p>
        </w:tc>
        <w:tc>
          <w:tcPr>
            <w:tcW w:w="608" w:type="dxa"/>
            <w:vAlign w:val="center"/>
          </w:tcPr>
          <w:p>
            <w:pPr>
              <w:bidi w:val="0"/>
              <w:spacing w:before="20" w:after="20"/>
              <w:jc w:val="center"/>
            </w:pPr>
            <w:r>
              <w:rPr>
                <w:rFonts w:asciiTheme="majorBidi" w:hAnsiTheme="majorBidi" w:cstheme="majorBidi"/>
                <w:b/>
                <w:bCs/>
                <w:sz w:val="14"/>
                <w:szCs w:val="14"/>
              </w:rPr>
              <w:t xml:space="preserve">SRMR</w:t>
            </w:r>
          </w:p>
        </w:tc>
      </w:tr>
      <w:tr>
        <w:trPr>
          <w:cantSplit/>
        </w:trPr>
        <w:tc>
          <w:tcPr>
            <w:tcW w:w="1590" w:type="dxa"/>
            <w:vAlign w:val="center"/>
          </w:tcPr>
          <w:p>
            <w:pPr>
              <w:bidi w:val="0"/>
              <w:spacing w:before="20" w:after="20"/>
              <w:jc w:val="left"/>
            </w:pPr>
            <w:r>
              <w:rPr>
                <w:rFonts w:asciiTheme="majorBidi" w:hAnsiTheme="majorBidi" w:cstheme="majorBidi"/>
                <w:sz w:val="14"/>
                <w:szCs w:val="14"/>
              </w:rPr>
              <w:t xml:space="preserve">Recommended threshold</w:t>
            </w:r>
          </w:p>
        </w:tc>
        <w:tc>
          <w:tcPr>
            <w:tcW w:w="702" w:type="dxa"/>
            <w:vAlign w:val="center"/>
          </w:tcPr>
          <w:p>
            <w:pPr>
              <w:bidi w:val="0"/>
              <w:spacing w:before="20" w:after="20"/>
              <w:jc w:val="center"/>
            </w:pPr>
            <w:r>
              <w:rPr>
                <w:rFonts w:asciiTheme="majorBidi" w:hAnsiTheme="majorBidi" w:cstheme="majorBidi"/>
                <w:sz w:val="14"/>
                <w:szCs w:val="14"/>
              </w:rPr>
              <w:t xml:space="preserve">–</w:t>
            </w:r>
          </w:p>
        </w:tc>
        <w:tc>
          <w:tcPr>
            <w:tcW w:w="468" w:type="dxa"/>
            <w:vAlign w:val="center"/>
          </w:tcPr>
          <w:p>
            <w:pPr>
              <w:bidi w:val="0"/>
              <w:spacing w:before="20" w:after="20"/>
              <w:jc w:val="center"/>
            </w:pPr>
            <w:r>
              <w:rPr>
                <w:rFonts w:asciiTheme="majorBidi" w:hAnsiTheme="majorBidi" w:cstheme="majorBidi"/>
                <w:sz w:val="14"/>
                <w:szCs w:val="14"/>
              </w:rPr>
              <w:t xml:space="preserve">–</w:t>
            </w:r>
          </w:p>
        </w:tc>
        <w:tc>
          <w:tcPr>
            <w:tcW w:w="608" w:type="dxa"/>
            <w:vAlign w:val="center"/>
          </w:tcPr>
          <w:p>
            <w:pPr>
              <w:bidi w:val="0"/>
              <w:spacing w:before="20" w:after="20"/>
              <w:jc w:val="center"/>
            </w:pPr>
            <w:r>
              <w:rPr>
                <w:rFonts w:asciiTheme="majorBidi" w:hAnsiTheme="majorBidi" w:cstheme="majorBidi"/>
                <w:sz w:val="14"/>
                <w:szCs w:val="14"/>
              </w:rPr>
              <w:t xml:space="preserve">&gt; 0.05</w:t>
            </w:r>
          </w:p>
        </w:tc>
        <w:tc>
          <w:tcPr>
            <w:tcW w:w="608" w:type="dxa"/>
            <w:vAlign w:val="center"/>
          </w:tcPr>
          <w:p>
            <w:pPr>
              <w:bidi w:val="0"/>
              <w:spacing w:before="20" w:after="20"/>
              <w:jc w:val="center"/>
            </w:pPr>
            <w:r>
              <w:rPr>
                <w:rFonts w:asciiTheme="majorBidi" w:hAnsiTheme="majorBidi" w:cstheme="majorBidi"/>
                <w:sz w:val="14"/>
                <w:szCs w:val="14"/>
              </w:rPr>
              <w:t xml:space="preserve">&lt; 3</w:t>
            </w:r>
          </w:p>
        </w:tc>
        <w:tc>
          <w:tcPr>
            <w:tcW w:w="608" w:type="dxa"/>
            <w:vAlign w:val="center"/>
          </w:tcPr>
          <w:p>
            <w:pPr>
              <w:bidi w:val="0"/>
              <w:spacing w:before="20" w:after="20"/>
              <w:jc w:val="center"/>
            </w:pPr>
            <w:r>
              <w:rPr>
                <w:rFonts w:asciiTheme="majorBidi" w:hAnsiTheme="majorBidi" w:cstheme="majorBidi"/>
                <w:sz w:val="14"/>
                <w:szCs w:val="14"/>
              </w:rPr>
              <w:t xml:space="preserve">≥ 0.95</w:t>
            </w:r>
          </w:p>
        </w:tc>
        <w:tc>
          <w:tcPr>
            <w:tcW w:w="608" w:type="dxa"/>
            <w:vAlign w:val="center"/>
          </w:tcPr>
          <w:p>
            <w:pPr>
              <w:bidi w:val="0"/>
              <w:spacing w:before="20" w:after="20"/>
              <w:jc w:val="center"/>
            </w:pPr>
            <w:r>
              <w:rPr>
                <w:rFonts w:asciiTheme="majorBidi" w:hAnsiTheme="majorBidi" w:cstheme="majorBidi"/>
                <w:sz w:val="14"/>
                <w:szCs w:val="14"/>
              </w:rPr>
              <w:t xml:space="preserve">≥ 0.95</w:t>
            </w:r>
          </w:p>
        </w:tc>
        <w:tc>
          <w:tcPr>
            <w:tcW w:w="608" w:type="dxa"/>
            <w:vAlign w:val="center"/>
          </w:tcPr>
          <w:p>
            <w:pPr>
              <w:bidi w:val="0"/>
              <w:spacing w:before="20" w:after="20"/>
              <w:jc w:val="center"/>
            </w:pPr>
            <w:r>
              <w:rPr>
                <w:rFonts w:asciiTheme="majorBidi" w:hAnsiTheme="majorBidi" w:cstheme="majorBidi"/>
                <w:sz w:val="14"/>
                <w:szCs w:val="14"/>
              </w:rPr>
              <w:t xml:space="preserve">≥ 0.90</w:t>
            </w:r>
          </w:p>
        </w:tc>
        <w:tc>
          <w:tcPr>
            <w:tcW w:w="608" w:type="dxa"/>
            <w:vAlign w:val="center"/>
          </w:tcPr>
          <w:p>
            <w:pPr>
              <w:bidi w:val="0"/>
              <w:spacing w:before="20" w:after="20"/>
              <w:jc w:val="center"/>
            </w:pPr>
            <w:r>
              <w:rPr>
                <w:rFonts w:asciiTheme="majorBidi" w:hAnsiTheme="majorBidi" w:cstheme="majorBidi"/>
                <w:sz w:val="14"/>
                <w:szCs w:val="14"/>
              </w:rPr>
              <w:t xml:space="preserve">≥ 0.90</w:t>
            </w:r>
          </w:p>
        </w:tc>
        <w:tc>
          <w:tcPr>
            <w:tcW w:w="608" w:type="dxa"/>
            <w:vAlign w:val="center"/>
          </w:tcPr>
          <w:p>
            <w:pPr>
              <w:bidi w:val="0"/>
              <w:spacing w:before="20" w:after="20"/>
              <w:jc w:val="center"/>
            </w:pPr>
            <w:r>
              <w:rPr>
                <w:rFonts w:asciiTheme="majorBidi" w:hAnsiTheme="majorBidi" w:cstheme="majorBidi"/>
                <w:sz w:val="14"/>
                <w:szCs w:val="14"/>
              </w:rPr>
              <w:t xml:space="preserve">≥ 0.90</w:t>
            </w:r>
          </w:p>
        </w:tc>
        <w:tc>
          <w:tcPr>
            <w:tcW w:w="1403" w:type="dxa"/>
            <w:vAlign w:val="center"/>
          </w:tcPr>
          <w:p>
            <w:pPr>
              <w:bidi w:val="0"/>
              <w:spacing w:before="20" w:after="20"/>
              <w:jc w:val="center"/>
            </w:pPr>
            <w:r>
              <w:rPr>
                <w:rFonts w:asciiTheme="majorBidi" w:hAnsiTheme="majorBidi" w:cstheme="majorBidi"/>
                <w:sz w:val="14"/>
                <w:szCs w:val="14"/>
              </w:rPr>
              <w:t xml:space="preserve">≤ 0.06</w:t>
            </w:r>
          </w:p>
        </w:tc>
        <w:tc>
          <w:tcPr>
            <w:tcW w:w="608" w:type="dxa"/>
            <w:vAlign w:val="center"/>
          </w:tcPr>
          <w:p>
            <w:pPr>
              <w:bidi w:val="0"/>
              <w:spacing w:before="20" w:after="20"/>
              <w:jc w:val="center"/>
            </w:pPr>
            <w:r>
              <w:rPr>
                <w:rFonts w:asciiTheme="majorBidi" w:hAnsiTheme="majorBidi" w:cstheme="majorBidi"/>
                <w:sz w:val="14"/>
                <w:szCs w:val="14"/>
              </w:rPr>
              <w:t xml:space="preserve">≤ 0.08</w:t>
            </w:r>
          </w:p>
        </w:tc>
      </w:tr>
      <w:tr>
        <w:trPr>
          <w:cantSplit/>
        </w:trPr>
        <w:tc>
          <w:tcPr>
            <w:tcW w:w="1590" w:type="dxa"/>
            <w:vAlign w:val="center"/>
          </w:tcPr>
          <w:p>
            <w:pPr>
              <w:bidi w:val="0"/>
              <w:spacing w:before="20" w:after="20"/>
              <w:jc w:val="left"/>
            </w:pPr>
            <w:r>
              <w:rPr>
                <w:rFonts w:asciiTheme="majorBidi" w:hAnsiTheme="majorBidi" w:cstheme="majorBidi"/>
                <w:sz w:val="14"/>
                <w:szCs w:val="14"/>
              </w:rPr>
              <w:t xml:space="preserve">CFA (six-factor measurement model)</w:t>
            </w:r>
          </w:p>
        </w:tc>
        <w:tc>
          <w:tcPr>
            <w:tcW w:w="702" w:type="dxa"/>
            <w:vAlign w:val="center"/>
          </w:tcPr>
          <w:p>
            <w:pPr>
              <w:bidi w:val="0"/>
              <w:spacing w:before="20" w:after="20"/>
              <w:jc w:val="center"/>
            </w:pPr>
            <w:r>
              <w:rPr>
                <w:rFonts w:asciiTheme="majorBidi" w:hAnsiTheme="majorBidi" w:cstheme="majorBidi"/>
                <w:sz w:val="14"/>
                <w:szCs w:val="14"/>
              </w:rPr>
              <w:t xml:space="preserve">725.721</w:t>
            </w:r>
          </w:p>
        </w:tc>
        <w:tc>
          <w:tcPr>
            <w:tcW w:w="468" w:type="dxa"/>
            <w:vAlign w:val="center"/>
          </w:tcPr>
          <w:p>
            <w:pPr>
              <w:bidi w:val="0"/>
              <w:spacing w:before="20" w:after="20"/>
              <w:jc w:val="center"/>
            </w:pPr>
            <w:r>
              <w:rPr>
                <w:rFonts w:asciiTheme="majorBidi" w:hAnsiTheme="majorBidi" w:cstheme="majorBidi"/>
                <w:sz w:val="14"/>
                <w:szCs w:val="14"/>
              </w:rPr>
              <w:t xml:space="preserve">614</w:t>
            </w:r>
          </w:p>
        </w:tc>
        <w:tc>
          <w:tcPr>
            <w:tcW w:w="608" w:type="dxa"/>
            <w:vAlign w:val="center"/>
          </w:tcPr>
          <w:p>
            <w:pPr>
              <w:bidi w:val="0"/>
              <w:spacing w:before="20" w:after="20"/>
              <w:jc w:val="center"/>
            </w:pPr>
            <w:r>
              <w:rPr>
                <w:rFonts w:asciiTheme="majorBidi" w:hAnsiTheme="majorBidi" w:cstheme="majorBidi"/>
                <w:sz w:val="14"/>
                <w:szCs w:val="14"/>
              </w:rPr>
              <w:t xml:space="preserve">0.001</w:t>
            </w:r>
          </w:p>
        </w:tc>
        <w:tc>
          <w:tcPr>
            <w:tcW w:w="608" w:type="dxa"/>
            <w:vAlign w:val="center"/>
          </w:tcPr>
          <w:p>
            <w:pPr>
              <w:bidi w:val="0"/>
              <w:spacing w:before="20" w:after="20"/>
              <w:jc w:val="center"/>
            </w:pPr>
            <w:r>
              <w:rPr>
                <w:rFonts w:asciiTheme="majorBidi" w:hAnsiTheme="majorBidi" w:cstheme="majorBidi"/>
                <w:sz w:val="14"/>
                <w:szCs w:val="14"/>
              </w:rPr>
              <w:t xml:space="preserve">1.182</w:t>
            </w:r>
          </w:p>
        </w:tc>
        <w:tc>
          <w:tcPr>
            <w:tcW w:w="608" w:type="dxa"/>
            <w:vAlign w:val="center"/>
          </w:tcPr>
          <w:p>
            <w:pPr>
              <w:bidi w:val="0"/>
              <w:spacing w:before="20" w:after="20"/>
              <w:jc w:val="center"/>
            </w:pPr>
            <w:r>
              <w:rPr>
                <w:rFonts w:asciiTheme="majorBidi" w:hAnsiTheme="majorBidi" w:cstheme="majorBidi"/>
                <w:sz w:val="14"/>
                <w:szCs w:val="14"/>
              </w:rPr>
              <w:t xml:space="preserve">0.975</w:t>
            </w:r>
          </w:p>
        </w:tc>
        <w:tc>
          <w:tcPr>
            <w:tcW w:w="608" w:type="dxa"/>
            <w:vAlign w:val="center"/>
          </w:tcPr>
          <w:p>
            <w:pPr>
              <w:bidi w:val="0"/>
              <w:spacing w:before="20" w:after="20"/>
              <w:jc w:val="center"/>
            </w:pPr>
            <w:r>
              <w:rPr>
                <w:rFonts w:asciiTheme="majorBidi" w:hAnsiTheme="majorBidi" w:cstheme="majorBidi"/>
                <w:sz w:val="14"/>
                <w:szCs w:val="14"/>
              </w:rPr>
              <w:t xml:space="preserve">0.973</w:t>
            </w:r>
          </w:p>
        </w:tc>
        <w:tc>
          <w:tcPr>
            <w:tcW w:w="608" w:type="dxa"/>
            <w:vAlign w:val="center"/>
          </w:tcPr>
          <w:p>
            <w:pPr>
              <w:bidi w:val="0"/>
              <w:spacing w:before="20" w:after="20"/>
              <w:jc w:val="center"/>
            </w:pPr>
            <w:r>
              <w:rPr>
                <w:rFonts w:asciiTheme="majorBidi" w:hAnsiTheme="majorBidi" w:cstheme="majorBidi"/>
                <w:sz w:val="14"/>
                <w:szCs w:val="14"/>
              </w:rPr>
              <w:t xml:space="preserve">0.861</w:t>
            </w:r>
          </w:p>
        </w:tc>
        <w:tc>
          <w:tcPr>
            <w:tcW w:w="608" w:type="dxa"/>
            <w:vAlign w:val="center"/>
          </w:tcPr>
          <w:p>
            <w:pPr>
              <w:bidi w:val="0"/>
              <w:spacing w:before="20" w:after="20"/>
              <w:jc w:val="center"/>
            </w:pPr>
            <w:r>
              <w:rPr>
                <w:rFonts w:asciiTheme="majorBidi" w:hAnsiTheme="majorBidi" w:cstheme="majorBidi"/>
                <w:sz w:val="14"/>
                <w:szCs w:val="14"/>
              </w:rPr>
              <w:t xml:space="preserve">0.841</w:t>
            </w:r>
          </w:p>
        </w:tc>
        <w:tc>
          <w:tcPr>
            <w:tcW w:w="608" w:type="dxa"/>
            <w:vAlign w:val="center"/>
          </w:tcPr>
          <w:p>
            <w:pPr>
              <w:bidi w:val="0"/>
              <w:spacing w:before="20" w:after="20"/>
              <w:jc w:val="center"/>
            </w:pPr>
            <w:r>
              <w:rPr>
                <w:rFonts w:asciiTheme="majorBidi" w:hAnsiTheme="majorBidi" w:cstheme="majorBidi"/>
                <w:sz w:val="14"/>
                <w:szCs w:val="14"/>
              </w:rPr>
              <w:t xml:space="preserve">0.818</w:t>
            </w:r>
          </w:p>
        </w:tc>
        <w:tc>
          <w:tcPr>
            <w:tcW w:w="1403" w:type="dxa"/>
            <w:vAlign w:val="center"/>
          </w:tcPr>
          <w:p>
            <w:pPr>
              <w:bidi w:val="0"/>
              <w:spacing w:before="20" w:after="20"/>
              <w:jc w:val="center"/>
            </w:pPr>
            <w:r>
              <w:rPr>
                <w:rFonts w:asciiTheme="majorBidi" w:hAnsiTheme="majorBidi" w:cstheme="majorBidi"/>
                <w:sz w:val="14"/>
                <w:szCs w:val="14"/>
              </w:rPr>
              <w:t xml:space="preserve">0.031 [0.021, 0.040]</w:t>
            </w:r>
          </w:p>
        </w:tc>
        <w:tc>
          <w:tcPr>
            <w:tcW w:w="608" w:type="dxa"/>
            <w:vAlign w:val="center"/>
          </w:tcPr>
          <w:p>
            <w:pPr>
              <w:bidi w:val="0"/>
              <w:spacing w:before="20" w:after="20"/>
              <w:jc w:val="center"/>
            </w:pPr>
            <w:r>
              <w:rPr>
                <w:rFonts w:asciiTheme="majorBidi" w:hAnsiTheme="majorBidi" w:cstheme="majorBidi"/>
                <w:sz w:val="14"/>
                <w:szCs w:val="14"/>
              </w:rPr>
              <w:t xml:space="preserve">0.048</w:t>
            </w:r>
          </w:p>
        </w:tc>
      </w:tr>
      <w:tr>
        <w:trPr>
          <w:cantSplit/>
        </w:trPr>
        <w:tc>
          <w:tcPr>
            <w:tcW w:w="1590" w:type="dxa"/>
            <w:vAlign w:val="center"/>
          </w:tcPr>
          <w:p>
            <w:pPr>
              <w:bidi w:val="0"/>
              <w:spacing w:before="20" w:after="20"/>
              <w:jc w:val="left"/>
            </w:pPr>
            <w:r>
              <w:rPr>
                <w:rFonts w:asciiTheme="majorBidi" w:hAnsiTheme="majorBidi" w:cstheme="majorBidi"/>
                <w:sz w:val="14"/>
                <w:szCs w:val="14"/>
              </w:rPr>
              <w:t xml:space="preserve">Structural model (eight paths)</w:t>
            </w:r>
          </w:p>
        </w:tc>
        <w:tc>
          <w:tcPr>
            <w:tcW w:w="702" w:type="dxa"/>
            <w:vAlign w:val="center"/>
          </w:tcPr>
          <w:p>
            <w:pPr>
              <w:bidi w:val="0"/>
              <w:spacing w:before="20" w:after="20"/>
              <w:jc w:val="center"/>
            </w:pPr>
            <w:r>
              <w:rPr>
                <w:rFonts w:asciiTheme="majorBidi" w:hAnsiTheme="majorBidi" w:cstheme="majorBidi"/>
                <w:sz w:val="14"/>
                <w:szCs w:val="14"/>
              </w:rPr>
              <w:t xml:space="preserve">733.182</w:t>
            </w:r>
          </w:p>
        </w:tc>
        <w:tc>
          <w:tcPr>
            <w:tcW w:w="468" w:type="dxa"/>
            <w:vAlign w:val="center"/>
          </w:tcPr>
          <w:p>
            <w:pPr>
              <w:bidi w:val="0"/>
              <w:spacing w:before="20" w:after="20"/>
              <w:jc w:val="center"/>
            </w:pPr>
            <w:r>
              <w:rPr>
                <w:rFonts w:asciiTheme="majorBidi" w:hAnsiTheme="majorBidi" w:cstheme="majorBidi"/>
                <w:sz w:val="14"/>
                <w:szCs w:val="14"/>
              </w:rPr>
              <w:t xml:space="preserve">620</w:t>
            </w:r>
          </w:p>
        </w:tc>
        <w:tc>
          <w:tcPr>
            <w:tcW w:w="608" w:type="dxa"/>
            <w:vAlign w:val="center"/>
          </w:tcPr>
          <w:p>
            <w:pPr>
              <w:bidi w:val="0"/>
              <w:spacing w:before="20" w:after="20"/>
              <w:jc w:val="center"/>
            </w:pPr>
            <w:r>
              <w:rPr>
                <w:rFonts w:asciiTheme="majorBidi" w:hAnsiTheme="majorBidi" w:cstheme="majorBidi"/>
                <w:sz w:val="14"/>
                <w:szCs w:val="14"/>
              </w:rPr>
              <w:t xml:space="preserve">0.001</w:t>
            </w:r>
          </w:p>
        </w:tc>
        <w:tc>
          <w:tcPr>
            <w:tcW w:w="608" w:type="dxa"/>
            <w:vAlign w:val="center"/>
          </w:tcPr>
          <w:p>
            <w:pPr>
              <w:bidi w:val="0"/>
              <w:spacing w:before="20" w:after="20"/>
              <w:jc w:val="center"/>
            </w:pPr>
            <w:r>
              <w:rPr>
                <w:rFonts w:asciiTheme="majorBidi" w:hAnsiTheme="majorBidi" w:cstheme="majorBidi"/>
                <w:sz w:val="14"/>
                <w:szCs w:val="14"/>
              </w:rPr>
              <w:t xml:space="preserve">1.183</w:t>
            </w:r>
          </w:p>
        </w:tc>
        <w:tc>
          <w:tcPr>
            <w:tcW w:w="608" w:type="dxa"/>
            <w:vAlign w:val="center"/>
          </w:tcPr>
          <w:p>
            <w:pPr>
              <w:bidi w:val="0"/>
              <w:spacing w:before="20" w:after="20"/>
              <w:jc w:val="center"/>
            </w:pPr>
            <w:r>
              <w:rPr>
                <w:rFonts w:asciiTheme="majorBidi" w:hAnsiTheme="majorBidi" w:cstheme="majorBidi"/>
                <w:sz w:val="14"/>
                <w:szCs w:val="14"/>
              </w:rPr>
              <w:t xml:space="preserve">0.975</w:t>
            </w:r>
          </w:p>
        </w:tc>
        <w:tc>
          <w:tcPr>
            <w:tcW w:w="608" w:type="dxa"/>
            <w:vAlign w:val="center"/>
          </w:tcPr>
          <w:p>
            <w:pPr>
              <w:bidi w:val="0"/>
              <w:spacing w:before="20" w:after="20"/>
              <w:jc w:val="center"/>
            </w:pPr>
            <w:r>
              <w:rPr>
                <w:rFonts w:asciiTheme="majorBidi" w:hAnsiTheme="majorBidi" w:cstheme="majorBidi"/>
                <w:sz w:val="14"/>
                <w:szCs w:val="14"/>
              </w:rPr>
              <w:t xml:space="preserve">0.973</w:t>
            </w:r>
          </w:p>
        </w:tc>
        <w:tc>
          <w:tcPr>
            <w:tcW w:w="608" w:type="dxa"/>
            <w:vAlign w:val="center"/>
          </w:tcPr>
          <w:p>
            <w:pPr>
              <w:bidi w:val="0"/>
              <w:spacing w:before="20" w:after="20"/>
              <w:jc w:val="center"/>
            </w:pPr>
            <w:r>
              <w:rPr>
                <w:rFonts w:asciiTheme="majorBidi" w:hAnsiTheme="majorBidi" w:cstheme="majorBidi"/>
                <w:sz w:val="14"/>
                <w:szCs w:val="14"/>
              </w:rPr>
              <w:t xml:space="preserve">0.859</w:t>
            </w:r>
          </w:p>
        </w:tc>
        <w:tc>
          <w:tcPr>
            <w:tcW w:w="608" w:type="dxa"/>
            <w:vAlign w:val="center"/>
          </w:tcPr>
          <w:p>
            <w:pPr>
              <w:bidi w:val="0"/>
              <w:spacing w:before="20" w:after="20"/>
              <w:jc w:val="center"/>
            </w:pPr>
            <w:r>
              <w:rPr>
                <w:rFonts w:asciiTheme="majorBidi" w:hAnsiTheme="majorBidi" w:cstheme="majorBidi"/>
                <w:sz w:val="14"/>
                <w:szCs w:val="14"/>
              </w:rPr>
              <w:t xml:space="preserve">0.839</w:t>
            </w:r>
          </w:p>
        </w:tc>
        <w:tc>
          <w:tcPr>
            <w:tcW w:w="608" w:type="dxa"/>
            <w:vAlign w:val="center"/>
          </w:tcPr>
          <w:p>
            <w:pPr>
              <w:bidi w:val="0"/>
              <w:spacing w:before="20" w:after="20"/>
              <w:jc w:val="center"/>
            </w:pPr>
            <w:r>
              <w:rPr>
                <w:rFonts w:asciiTheme="majorBidi" w:hAnsiTheme="majorBidi" w:cstheme="majorBidi"/>
                <w:sz w:val="14"/>
                <w:szCs w:val="14"/>
              </w:rPr>
              <w:t xml:space="preserve">0.818</w:t>
            </w:r>
          </w:p>
        </w:tc>
        <w:tc>
          <w:tcPr>
            <w:tcW w:w="1403" w:type="dxa"/>
            <w:vAlign w:val="center"/>
          </w:tcPr>
          <w:p>
            <w:pPr>
              <w:bidi w:val="0"/>
              <w:spacing w:before="20" w:after="20"/>
              <w:jc w:val="center"/>
            </w:pPr>
            <w:r>
              <w:rPr>
                <w:rFonts w:asciiTheme="majorBidi" w:hAnsiTheme="majorBidi" w:cstheme="majorBidi"/>
                <w:sz w:val="14"/>
                <w:szCs w:val="14"/>
              </w:rPr>
              <w:t xml:space="preserve">0.031 [0.021, 0.040]</w:t>
            </w:r>
          </w:p>
        </w:tc>
        <w:tc>
          <w:tcPr>
            <w:tcW w:w="608" w:type="dxa"/>
            <w:vAlign w:val="center"/>
          </w:tcPr>
          <w:p>
            <w:pPr>
              <w:bidi w:val="0"/>
              <w:spacing w:before="20" w:after="20"/>
              <w:jc w:val="center"/>
            </w:pPr>
            <w:r>
              <w:rPr>
                <w:rFonts w:asciiTheme="majorBidi" w:hAnsiTheme="majorBidi" w:cstheme="majorBidi"/>
                <w:sz w:val="14"/>
                <w:szCs w:val="14"/>
              </w:rPr>
              <w:t xml:space="preserve">0.052</w:t>
            </w:r>
          </w:p>
        </w:tc>
      </w:tr>
    </w:tbl>
    <w:p>
      <w:pPr>
        <w:bidi w:val="0"/>
        <w:spacing w:after="120"/>
        <w:jc w:val="both"/>
      </w:pPr>
      <w:r>
        <w:rPr>
          <w:rFonts w:asciiTheme="majorBidi" w:hAnsiTheme="majorBidi" w:cstheme="majorBidi"/>
          <w:i/>
          <w:iCs/>
          <w:sz w:val="16"/>
          <w:szCs w:val="16"/>
        </w:rPr>
        <w:t xml:space="preserve">Note: Δχ²(6) between the structural model and the CFA = 7.461, </w:t>
      </w:r>
      <w:r>
        <w:rPr>
          <w:rFonts w:asciiTheme="majorBidi" w:hAnsiTheme="majorBidi" w:cstheme="majorBidi"/>
          <w:i/>
          <w:iCs/>
          <w:sz w:val="16"/>
          <w:szCs w:val="16"/>
        </w:rPr>
        <w:t xml:space="preserve">p</w:t>
      </w:r>
      <w:r>
        <w:rPr>
          <w:rFonts w:asciiTheme="majorBidi" w:hAnsiTheme="majorBidi" w:cstheme="majorBidi"/>
          <w:sz w:val="16"/>
          <w:szCs w:val="16"/>
        </w:rPr>
        <w:t xml:space="preserve"> = 0.280. GFI and AGFI were computed from the model-implied and sample covariance matrices. Source: SEM estimates.</w:t>
      </w:r>
    </w:p>
    <w:p>
      <w:pPr>
        <w:bidi w:val="0"/>
        <w:ind w:firstLine="284"/>
        <w:jc w:val="both"/>
      </w:pPr>
      <w:r>
        <w:rPr>
          <w:rFonts w:asciiTheme="majorBidi" w:hAnsiTheme="majorBidi" w:cstheme="majorBidi"/>
          <w:sz w:val="22"/>
          <w:szCs w:val="22"/>
        </w:rPr>
        <w:t xml:space="preserve">Multicollinearity among the predictors is not a concern. The two exogenous constructs share about 20% of their variance (R² = 0.195), which gives a VIF of 1.242 and a tolerance of 0.805 for each predictor in all four structural equations, far below the usual cut-offs of 5 or 10. The VIF values of the individual indicators range from 1.51 to 3.47, which also lies below 5.</w:t>
      </w:r>
    </w:p>
    <w:p>
      <w:pPr>
        <w:pStyle w:val="ListParagraph"/>
        <w:keepNext/>
        <w:numPr>
          <w:ilvl w:val="2"/>
          <w:numId w:val="22"/>
        </w:numPr>
        <w:jc w:val="both"/>
      </w:pPr>
      <w:r>
        <w:rPr>
          <w:rFonts w:asciiTheme="majorBidi" w:hAnsiTheme="majorBidi" w:cstheme="majorBidi"/>
          <w:b/>
          <w:bCs/>
          <w:sz w:val="22"/>
          <w:szCs w:val="22"/>
        </w:rPr>
        <w:t xml:space="preserve">Hypotheses Testing and Structural Path Analysis</w:t>
      </w:r>
    </w:p>
    <w:p>
      <w:pPr>
        <w:bidi w:val="0"/>
        <w:ind w:firstLine="284"/>
        <w:jc w:val="both"/>
      </w:pPr>
      <w:r>
        <w:rPr>
          <w:rFonts w:asciiTheme="majorBidi" w:hAnsiTheme="majorBidi" w:cstheme="majorBidi"/>
          <w:sz w:val="22"/>
          <w:szCs w:val="22"/>
        </w:rPr>
        <w:t xml:space="preserve">Figure 1 presents the estimated structural model with standardized coefficients and the variance explained in each endogenous construct, and Figure 2 presents the corresponding </w:t>
      </w:r>
      <w:r>
        <w:rPr>
          <w:rFonts w:asciiTheme="majorBidi" w:hAnsiTheme="majorBidi" w:cstheme="majorBidi"/>
          <w:i/>
          <w:iCs/>
          <w:sz w:val="22"/>
          <w:szCs w:val="22"/>
        </w:rPr>
        <w:t xml:space="preserve">t</w:t>
      </w:r>
      <w:r>
        <w:rPr>
          <w:rFonts w:asciiTheme="majorBidi" w:hAnsiTheme="majorBidi" w:cstheme="majorBidi"/>
          <w:sz w:val="22"/>
          <w:szCs w:val="22"/>
        </w:rPr>
        <w:t xml:space="preserve">-values. Table 12 reports the results of the hypothesis tests, mapping each structural path to the study’s eight hypotheses, Table 13 adds the bootstrap confidence intervals and effect sizes, and Table 14 tests the differences between the effects of the two components.</w:t>
      </w:r>
    </w:p>
    <w:p>
      <w:pPr>
        <w:keepNext/>
        <w:jc w:val="center"/>
      </w:pPr>
      <w:r>
        <w:drawing>
          <wp:inline xmlns:a="http://schemas.openxmlformats.org/drawingml/2006/main" xmlns:pic="http://schemas.openxmlformats.org/drawingml/2006/picture">
            <wp:extent cx="5577840" cy="4247086"/>
            <wp:docPr id="1" name="Picture 1"/>
            <wp:cNvGraphicFramePr>
              <a:graphicFrameLocks noChangeAspect="1"/>
            </wp:cNvGraphicFramePr>
            <a:graphic>
              <a:graphicData uri="http://schemas.openxmlformats.org/drawingml/2006/picture">
                <pic:pic>
                  <pic:nvPicPr>
                    <pic:cNvPr id="0" name="1.png"/>
                    <pic:cNvPicPr/>
                  </pic:nvPicPr>
                  <pic:blipFill>
                    <a:blip r:embed="rId83"/>
                    <a:stretch>
                      <a:fillRect/>
                    </a:stretch>
                  </pic:blipFill>
                  <pic:spPr>
                    <a:xfrm>
                      <a:off x="0" y="0"/>
                      <a:ext cx="5577840" cy="4247086"/>
                    </a:xfrm>
                    <a:prstGeom prst="rect"/>
                  </pic:spPr>
                </pic:pic>
              </a:graphicData>
            </a:graphic>
          </wp:inline>
        </w:drawing>
      </w:r>
    </w:p>
    <w:p>
      <w:pPr>
        <w:bidi w:val="0"/>
        <w:spacing w:after="160"/>
        <w:jc w:val="center"/>
      </w:pPr>
      <w:r>
        <w:rPr>
          <w:rFonts w:asciiTheme="majorBidi" w:hAnsiTheme="majorBidi" w:cstheme="majorBidi"/>
          <w:i/>
          <w:iCs/>
          <w:sz w:val="18"/>
          <w:szCs w:val="18"/>
        </w:rPr>
        <w:t xml:space="preserve">Figure 1. Estimated structural model with standardized coefficients (β) and R² values.</w:t>
      </w:r>
    </w:p>
    <w:p>
      <w:pPr>
        <w:keepNext/>
        <w:jc w:val="center"/>
      </w:pPr>
      <w:r>
        <w:drawing>
          <wp:inline xmlns:a="http://schemas.openxmlformats.org/drawingml/2006/main" xmlns:pic="http://schemas.openxmlformats.org/drawingml/2006/picture">
            <wp:extent cx="5577840" cy="4388186"/>
            <wp:docPr id="2" name="Picture 2"/>
            <wp:cNvGraphicFramePr>
              <a:graphicFrameLocks noChangeAspect="1"/>
            </wp:cNvGraphicFramePr>
            <a:graphic>
              <a:graphicData uri="http://schemas.openxmlformats.org/drawingml/2006/picture">
                <pic:pic>
                  <pic:nvPicPr>
                    <pic:cNvPr id="0" name="2.png"/>
                    <pic:cNvPicPr/>
                  </pic:nvPicPr>
                  <pic:blipFill>
                    <a:blip r:embed="rId84"/>
                    <a:stretch>
                      <a:fillRect/>
                    </a:stretch>
                  </pic:blipFill>
                  <pic:spPr>
                    <a:xfrm>
                      <a:off x="0" y="0"/>
                      <a:ext cx="5577840" cy="4388186"/>
                    </a:xfrm>
                    <a:prstGeom prst="rect"/>
                  </pic:spPr>
                </pic:pic>
              </a:graphicData>
            </a:graphic>
          </wp:inline>
        </w:drawing>
      </w:r>
    </w:p>
    <w:p>
      <w:pPr>
        <w:bidi w:val="0"/>
        <w:spacing w:after="160"/>
        <w:jc w:val="center"/>
      </w:pPr>
      <w:r>
        <w:rPr>
          <w:rFonts w:asciiTheme="majorBidi" w:hAnsiTheme="majorBidi" w:cstheme="majorBidi"/>
          <w:i/>
          <w:iCs/>
          <w:sz w:val="18"/>
          <w:szCs w:val="18"/>
        </w:rPr>
        <w:t xml:space="preserve">Figure 2. Estimated structural model with </w:t>
      </w:r>
      <w:r>
        <w:rPr>
          <w:rFonts w:asciiTheme="majorBidi" w:hAnsiTheme="majorBidi" w:cstheme="majorBidi"/>
          <w:i/>
          <w:iCs/>
          <w:sz w:val="18"/>
          <w:szCs w:val="18"/>
        </w:rPr>
        <w:t xml:space="preserve">t</w:t>
      </w:r>
      <w:r>
        <w:rPr>
          <w:rFonts w:asciiTheme="majorBidi" w:hAnsiTheme="majorBidi" w:cstheme="majorBidi"/>
          <w:sz w:val="18"/>
          <w:szCs w:val="18"/>
        </w:rPr>
        <w:t xml:space="preserve">-values.</w:t>
      </w:r>
    </w:p>
    <w:p>
      <w:pPr>
        <w:keepNext/>
        <w:bidi w:val="0"/>
        <w:spacing w:before="120"/>
        <w:jc w:val="both"/>
      </w:pPr>
      <w:r>
        <w:rPr>
          <w:rFonts w:asciiTheme="majorBidi" w:hAnsiTheme="majorBidi" w:cstheme="majorBidi"/>
          <w:b/>
          <w:bCs/>
          <w:sz w:val="16"/>
          <w:szCs w:val="16"/>
        </w:rPr>
        <w:t xml:space="preserve">Table 12: Results of the structural model and hypothesis testing</w:t>
      </w:r>
    </w:p>
    <w:tbl>
      <w:tblPr>
        <w:tblStyle w:val="PlainTable21"/>
        <w:tblW w:w="9027" w:type="dxa"/>
        <w:tblLayout w:type="fixed"/>
        <w:tblLook w:val="04A0" w:firstRow="1" w:lastRow="0" w:firstColumn="1" w:lastColumn="0" w:noHBand="0" w:noVBand="1"/>
      </w:tblPr>
      <w:tblGrid>
        <w:gridCol w:w="981"/>
        <w:gridCol w:w="2944"/>
        <w:gridCol w:w="687"/>
        <w:gridCol w:w="687"/>
        <w:gridCol w:w="883"/>
        <w:gridCol w:w="785"/>
        <w:gridCol w:w="981"/>
        <w:gridCol w:w="1079"/>
      </w:tblGrid>
      <w:tr>
        <w:trPr>
          <w:cantSplit/>
          <w:tblHeader/>
        </w:trPr>
        <w:tc>
          <w:tcPr>
            <w:tcW w:w="981" w:type="dxa"/>
            <w:vAlign w:val="center"/>
          </w:tcPr>
          <w:p>
            <w:pPr>
              <w:bidi w:val="0"/>
              <w:spacing w:before="20" w:after="20"/>
              <w:jc w:val="left"/>
            </w:pPr>
            <w:r>
              <w:rPr>
                <w:rFonts w:asciiTheme="majorBidi" w:hAnsiTheme="majorBidi" w:cstheme="majorBidi"/>
                <w:b/>
                <w:bCs/>
                <w:sz w:val="16"/>
                <w:szCs w:val="16"/>
              </w:rPr>
              <w:t xml:space="preserve">Hypothesis</w:t>
            </w:r>
          </w:p>
        </w:tc>
        <w:tc>
          <w:tcPr>
            <w:tcW w:w="2944" w:type="dxa"/>
            <w:vAlign w:val="center"/>
          </w:tcPr>
          <w:p>
            <w:pPr>
              <w:bidi w:val="0"/>
              <w:spacing w:before="20" w:after="20"/>
              <w:jc w:val="left"/>
            </w:pPr>
            <w:r>
              <w:rPr>
                <w:rFonts w:asciiTheme="majorBidi" w:hAnsiTheme="majorBidi" w:cstheme="majorBidi"/>
                <w:b/>
                <w:bCs/>
                <w:sz w:val="16"/>
                <w:szCs w:val="16"/>
              </w:rPr>
              <w:t xml:space="preserve">Structural path</w:t>
            </w:r>
          </w:p>
        </w:tc>
        <w:tc>
          <w:tcPr>
            <w:tcW w:w="687" w:type="dxa"/>
            <w:vAlign w:val="center"/>
          </w:tcPr>
          <w:p>
            <w:pPr>
              <w:bidi w:val="0"/>
              <w:spacing w:before="20" w:after="20"/>
              <w:jc w:val="center"/>
            </w:pPr>
            <w:r>
              <w:rPr>
                <w:rFonts w:asciiTheme="majorBidi" w:hAnsiTheme="majorBidi" w:cstheme="majorBidi"/>
                <w:b/>
                <w:bCs/>
                <w:i/>
                <w:iCs/>
                <w:sz w:val="16"/>
                <w:szCs w:val="16"/>
              </w:rPr>
              <w:t xml:space="preserve">b</w:t>
            </w:r>
          </w:p>
        </w:tc>
        <w:tc>
          <w:tcPr>
            <w:tcW w:w="687" w:type="dxa"/>
            <w:vAlign w:val="center"/>
          </w:tcPr>
          <w:p>
            <w:pPr>
              <w:bidi w:val="0"/>
              <w:spacing w:before="20" w:after="20"/>
              <w:jc w:val="center"/>
            </w:pPr>
            <w:r>
              <w:rPr>
                <w:rFonts w:asciiTheme="majorBidi" w:hAnsiTheme="majorBidi" w:cstheme="majorBidi"/>
                <w:b/>
                <w:bCs/>
                <w:sz w:val="16"/>
                <w:szCs w:val="16"/>
              </w:rPr>
              <w:t xml:space="preserve">SE</w:t>
            </w:r>
          </w:p>
        </w:tc>
        <w:tc>
          <w:tcPr>
            <w:tcW w:w="883" w:type="dxa"/>
            <w:vAlign w:val="center"/>
          </w:tcPr>
          <w:p>
            <w:pPr>
              <w:bidi w:val="0"/>
              <w:spacing w:before="20" w:after="20"/>
              <w:jc w:val="center"/>
            </w:pPr>
            <w:r>
              <w:rPr>
                <w:rFonts w:asciiTheme="majorBidi" w:hAnsiTheme="majorBidi" w:cstheme="majorBidi"/>
                <w:b/>
                <w:bCs/>
                <w:i/>
                <w:iCs/>
                <w:sz w:val="16"/>
                <w:szCs w:val="16"/>
              </w:rPr>
              <w:t xml:space="preserve">t</w:t>
            </w:r>
            <w:r>
              <w:rPr>
                <w:rFonts w:asciiTheme="majorBidi" w:hAnsiTheme="majorBidi" w:cstheme="majorBidi"/>
                <w:b/>
                <w:bCs/>
                <w:sz w:val="16"/>
                <w:szCs w:val="16"/>
              </w:rPr>
              <w:t xml:space="preserve"> (</w:t>
            </w:r>
            <w:r>
              <w:rPr>
                <w:rFonts w:asciiTheme="majorBidi" w:hAnsiTheme="majorBidi" w:cstheme="majorBidi"/>
                <w:b/>
                <w:bCs/>
                <w:i/>
                <w:iCs/>
                <w:sz w:val="16"/>
                <w:szCs w:val="16"/>
              </w:rPr>
              <w:t xml:space="preserve">z</w:t>
            </w:r>
            <w:r>
              <w:rPr>
                <w:rFonts w:asciiTheme="majorBidi" w:hAnsiTheme="majorBidi" w:cstheme="majorBidi"/>
                <w:b/>
                <w:bCs/>
                <w:sz w:val="16"/>
                <w:szCs w:val="16"/>
              </w:rPr>
              <w:t xml:space="preserve">)</w:t>
            </w:r>
          </w:p>
        </w:tc>
        <w:tc>
          <w:tcPr>
            <w:tcW w:w="785" w:type="dxa"/>
            <w:vAlign w:val="center"/>
          </w:tcPr>
          <w:p>
            <w:pPr>
              <w:bidi w:val="0"/>
              <w:spacing w:before="20" w:after="20"/>
              <w:jc w:val="center"/>
            </w:pPr>
            <w:r>
              <w:rPr>
                <w:rFonts w:asciiTheme="majorBidi" w:hAnsiTheme="majorBidi" w:cstheme="majorBidi"/>
                <w:b/>
                <w:bCs/>
                <w:i/>
                <w:iCs/>
                <w:sz w:val="16"/>
                <w:szCs w:val="16"/>
              </w:rPr>
              <w:t xml:space="preserve">p</w:t>
            </w:r>
          </w:p>
        </w:tc>
        <w:tc>
          <w:tcPr>
            <w:tcW w:w="981" w:type="dxa"/>
            <w:vAlign w:val="center"/>
          </w:tcPr>
          <w:p>
            <w:pPr>
              <w:bidi w:val="0"/>
              <w:spacing w:before="20" w:after="20"/>
              <w:jc w:val="center"/>
            </w:pPr>
            <w:r>
              <w:rPr>
                <w:rFonts w:asciiTheme="majorBidi" w:hAnsiTheme="majorBidi" w:cstheme="majorBidi"/>
                <w:b/>
                <w:bCs/>
                <w:sz w:val="16"/>
                <w:szCs w:val="16"/>
              </w:rPr>
              <w:t xml:space="preserve">β</w:t>
            </w:r>
          </w:p>
        </w:tc>
        <w:tc>
          <w:tcPr>
            <w:tcW w:w="1079" w:type="dxa"/>
            <w:vAlign w:val="center"/>
          </w:tcPr>
          <w:p>
            <w:pPr>
              <w:bidi w:val="0"/>
              <w:spacing w:before="20" w:after="20"/>
              <w:jc w:val="center"/>
            </w:pPr>
            <w:r>
              <w:rPr>
                <w:rFonts w:asciiTheme="majorBidi" w:hAnsiTheme="majorBidi" w:cstheme="majorBidi"/>
                <w:b/>
                <w:bCs/>
                <w:sz w:val="16"/>
                <w:szCs w:val="16"/>
              </w:rPr>
              <w:t xml:space="preserve">Decision</w:t>
            </w:r>
          </w:p>
        </w:tc>
      </w:tr>
      <w:tr>
        <w:trPr>
          <w:cantSplit/>
        </w:trPr>
        <w:tc>
          <w:tcPr>
            <w:tcW w:w="981" w:type="dxa"/>
            <w:vAlign w:val="center"/>
          </w:tcPr>
          <w:p>
            <w:pPr>
              <w:bidi w:val="0"/>
              <w:spacing w:before="20" w:after="20"/>
              <w:jc w:val="left"/>
            </w:pPr>
            <w:r>
              <w:rPr>
                <w:rFonts w:asciiTheme="majorBidi" w:hAnsiTheme="majorBidi" w:cstheme="majorBidi"/>
                <w:sz w:val="16"/>
                <w:szCs w:val="16"/>
              </w:rPr>
              <w:t xml:space="preserve">H1</w:t>
            </w:r>
          </w:p>
        </w:tc>
        <w:tc>
          <w:tcPr>
            <w:tcW w:w="2944" w:type="dxa"/>
            <w:vAlign w:val="center"/>
          </w:tcPr>
          <w:p>
            <w:pPr>
              <w:bidi w:val="0"/>
              <w:spacing w:before="20" w:after="20"/>
              <w:jc w:val="left"/>
            </w:pPr>
            <w:r>
              <w:rPr>
                <w:rFonts w:asciiTheme="majorBidi" w:hAnsiTheme="majorBidi" w:cstheme="majorBidi"/>
                <w:sz w:val="16"/>
                <w:szCs w:val="16"/>
              </w:rPr>
              <w:t xml:space="preserve">Control Activities → Organizational</w:t>
            </w:r>
          </w:p>
        </w:tc>
        <w:tc>
          <w:tcPr>
            <w:tcW w:w="687" w:type="dxa"/>
            <w:vAlign w:val="center"/>
          </w:tcPr>
          <w:p>
            <w:pPr>
              <w:bidi w:val="0"/>
              <w:spacing w:before="20" w:after="20"/>
              <w:jc w:val="center"/>
            </w:pPr>
            <w:r>
              <w:rPr>
                <w:rFonts w:asciiTheme="majorBidi" w:hAnsiTheme="majorBidi" w:cstheme="majorBidi"/>
                <w:sz w:val="16"/>
                <w:szCs w:val="16"/>
              </w:rPr>
              <w:t xml:space="preserve">0.360</w:t>
            </w:r>
          </w:p>
        </w:tc>
        <w:tc>
          <w:tcPr>
            <w:tcW w:w="687" w:type="dxa"/>
            <w:vAlign w:val="center"/>
          </w:tcPr>
          <w:p>
            <w:pPr>
              <w:bidi w:val="0"/>
              <w:spacing w:before="20" w:after="20"/>
              <w:jc w:val="center"/>
            </w:pPr>
            <w:r>
              <w:rPr>
                <w:rFonts w:asciiTheme="majorBidi" w:hAnsiTheme="majorBidi" w:cstheme="majorBidi"/>
                <w:sz w:val="16"/>
                <w:szCs w:val="16"/>
              </w:rPr>
              <w:t xml:space="preserve">0.086</w:t>
            </w:r>
          </w:p>
        </w:tc>
        <w:tc>
          <w:tcPr>
            <w:tcW w:w="883" w:type="dxa"/>
            <w:vAlign w:val="center"/>
          </w:tcPr>
          <w:p>
            <w:pPr>
              <w:bidi w:val="0"/>
              <w:spacing w:before="20" w:after="20"/>
              <w:jc w:val="center"/>
            </w:pPr>
            <w:r>
              <w:rPr>
                <w:rFonts w:asciiTheme="majorBidi" w:hAnsiTheme="majorBidi" w:cstheme="majorBidi"/>
                <w:sz w:val="16"/>
                <w:szCs w:val="16"/>
              </w:rPr>
              <w:t xml:space="preserve">4.183</w:t>
            </w:r>
          </w:p>
        </w:tc>
        <w:tc>
          <w:tcPr>
            <w:tcW w:w="785" w:type="dxa"/>
            <w:vAlign w:val="center"/>
          </w:tcPr>
          <w:p>
            <w:pPr>
              <w:bidi w:val="0"/>
              <w:spacing w:before="20" w:after="20"/>
              <w:jc w:val="center"/>
            </w:pPr>
            <w:r>
              <w:rPr>
                <w:rFonts w:asciiTheme="majorBidi" w:hAnsiTheme="majorBidi" w:cstheme="majorBidi"/>
                <w:sz w:val="16"/>
                <w:szCs w:val="16"/>
              </w:rPr>
              <w:t xml:space="preserve">&lt; 0.001</w:t>
            </w:r>
          </w:p>
        </w:tc>
        <w:tc>
          <w:tcPr>
            <w:tcW w:w="981" w:type="dxa"/>
            <w:vAlign w:val="center"/>
          </w:tcPr>
          <w:p>
            <w:pPr>
              <w:bidi w:val="0"/>
              <w:spacing w:before="20" w:after="20"/>
              <w:jc w:val="center"/>
            </w:pPr>
            <w:r>
              <w:rPr>
                <w:rFonts w:asciiTheme="majorBidi" w:hAnsiTheme="majorBidi" w:cstheme="majorBidi"/>
                <w:sz w:val="16"/>
                <w:szCs w:val="16"/>
              </w:rPr>
              <w:t xml:space="preserve">0.342***</w:t>
            </w:r>
          </w:p>
        </w:tc>
        <w:tc>
          <w:tcPr>
            <w:tcW w:w="1079" w:type="dxa"/>
            <w:vAlign w:val="center"/>
          </w:tcPr>
          <w:p>
            <w:pPr>
              <w:bidi w:val="0"/>
              <w:spacing w:before="20" w:after="20"/>
              <w:jc w:val="center"/>
            </w:pPr>
            <w:r>
              <w:rPr>
                <w:rFonts w:asciiTheme="majorBidi" w:hAnsiTheme="majorBidi" w:cstheme="majorBidi"/>
                <w:b/>
                <w:bCs/>
                <w:sz w:val="16"/>
                <w:szCs w:val="16"/>
              </w:rPr>
              <w:t xml:space="preserve">Supported</w:t>
            </w:r>
          </w:p>
        </w:tc>
      </w:tr>
      <w:tr>
        <w:trPr>
          <w:cantSplit/>
        </w:trPr>
        <w:tc>
          <w:tcPr>
            <w:tcW w:w="981" w:type="dxa"/>
            <w:vAlign w:val="center"/>
          </w:tcPr>
          <w:p>
            <w:pPr>
              <w:bidi w:val="0"/>
              <w:spacing w:before="20" w:after="20"/>
              <w:jc w:val="left"/>
            </w:pPr>
            <w:r>
              <w:rPr>
                <w:rFonts w:asciiTheme="majorBidi" w:hAnsiTheme="majorBidi" w:cstheme="majorBidi"/>
                <w:sz w:val="16"/>
                <w:szCs w:val="16"/>
              </w:rPr>
              <w:t xml:space="preserve">H2</w:t>
            </w:r>
          </w:p>
        </w:tc>
        <w:tc>
          <w:tcPr>
            <w:tcW w:w="2944" w:type="dxa"/>
            <w:vAlign w:val="center"/>
          </w:tcPr>
          <w:p>
            <w:pPr>
              <w:bidi w:val="0"/>
              <w:spacing w:before="20" w:after="20"/>
              <w:jc w:val="left"/>
            </w:pPr>
            <w:r>
              <w:rPr>
                <w:rFonts w:asciiTheme="majorBidi" w:hAnsiTheme="majorBidi" w:cstheme="majorBidi"/>
                <w:sz w:val="16"/>
                <w:szCs w:val="16"/>
              </w:rPr>
              <w:t xml:space="preserve">Control Activities → Legal</w:t>
            </w:r>
          </w:p>
        </w:tc>
        <w:tc>
          <w:tcPr>
            <w:tcW w:w="687" w:type="dxa"/>
            <w:vAlign w:val="center"/>
          </w:tcPr>
          <w:p>
            <w:pPr>
              <w:bidi w:val="0"/>
              <w:spacing w:before="20" w:after="20"/>
              <w:jc w:val="center"/>
            </w:pPr>
            <w:r>
              <w:rPr>
                <w:rFonts w:asciiTheme="majorBidi" w:hAnsiTheme="majorBidi" w:cstheme="majorBidi"/>
                <w:sz w:val="16"/>
                <w:szCs w:val="16"/>
              </w:rPr>
              <w:t xml:space="preserve">0.382</w:t>
            </w:r>
          </w:p>
        </w:tc>
        <w:tc>
          <w:tcPr>
            <w:tcW w:w="687" w:type="dxa"/>
            <w:vAlign w:val="center"/>
          </w:tcPr>
          <w:p>
            <w:pPr>
              <w:bidi w:val="0"/>
              <w:spacing w:before="20" w:after="20"/>
              <w:jc w:val="center"/>
            </w:pPr>
            <w:r>
              <w:rPr>
                <w:rFonts w:asciiTheme="majorBidi" w:hAnsiTheme="majorBidi" w:cstheme="majorBidi"/>
                <w:sz w:val="16"/>
                <w:szCs w:val="16"/>
              </w:rPr>
              <w:t xml:space="preserve">0.091</w:t>
            </w:r>
          </w:p>
        </w:tc>
        <w:tc>
          <w:tcPr>
            <w:tcW w:w="883" w:type="dxa"/>
            <w:vAlign w:val="center"/>
          </w:tcPr>
          <w:p>
            <w:pPr>
              <w:bidi w:val="0"/>
              <w:spacing w:before="20" w:after="20"/>
              <w:jc w:val="center"/>
            </w:pPr>
            <w:r>
              <w:rPr>
                <w:rFonts w:asciiTheme="majorBidi" w:hAnsiTheme="majorBidi" w:cstheme="majorBidi"/>
                <w:sz w:val="16"/>
                <w:szCs w:val="16"/>
              </w:rPr>
              <w:t xml:space="preserve">4.203</w:t>
            </w:r>
          </w:p>
        </w:tc>
        <w:tc>
          <w:tcPr>
            <w:tcW w:w="785" w:type="dxa"/>
            <w:vAlign w:val="center"/>
          </w:tcPr>
          <w:p>
            <w:pPr>
              <w:bidi w:val="0"/>
              <w:spacing w:before="20" w:after="20"/>
              <w:jc w:val="center"/>
            </w:pPr>
            <w:r>
              <w:rPr>
                <w:rFonts w:asciiTheme="majorBidi" w:hAnsiTheme="majorBidi" w:cstheme="majorBidi"/>
                <w:sz w:val="16"/>
                <w:szCs w:val="16"/>
              </w:rPr>
              <w:t xml:space="preserve">&lt; 0.001</w:t>
            </w:r>
          </w:p>
        </w:tc>
        <w:tc>
          <w:tcPr>
            <w:tcW w:w="981" w:type="dxa"/>
            <w:vAlign w:val="center"/>
          </w:tcPr>
          <w:p>
            <w:pPr>
              <w:bidi w:val="0"/>
              <w:spacing w:before="20" w:after="20"/>
              <w:jc w:val="center"/>
            </w:pPr>
            <w:r>
              <w:rPr>
                <w:rFonts w:asciiTheme="majorBidi" w:hAnsiTheme="majorBidi" w:cstheme="majorBidi"/>
                <w:sz w:val="16"/>
                <w:szCs w:val="16"/>
              </w:rPr>
              <w:t xml:space="preserve">0.390***</w:t>
            </w:r>
          </w:p>
        </w:tc>
        <w:tc>
          <w:tcPr>
            <w:tcW w:w="1079" w:type="dxa"/>
            <w:vAlign w:val="center"/>
          </w:tcPr>
          <w:p>
            <w:pPr>
              <w:bidi w:val="0"/>
              <w:spacing w:before="20" w:after="20"/>
              <w:jc w:val="center"/>
            </w:pPr>
            <w:r>
              <w:rPr>
                <w:rFonts w:asciiTheme="majorBidi" w:hAnsiTheme="majorBidi" w:cstheme="majorBidi"/>
                <w:b/>
                <w:bCs/>
                <w:sz w:val="16"/>
                <w:szCs w:val="16"/>
              </w:rPr>
              <w:t xml:space="preserve">Supported</w:t>
            </w:r>
          </w:p>
        </w:tc>
      </w:tr>
      <w:tr>
        <w:trPr>
          <w:cantSplit/>
        </w:trPr>
        <w:tc>
          <w:tcPr>
            <w:tcW w:w="981" w:type="dxa"/>
            <w:vAlign w:val="center"/>
          </w:tcPr>
          <w:p>
            <w:pPr>
              <w:bidi w:val="0"/>
              <w:spacing w:before="20" w:after="20"/>
              <w:jc w:val="left"/>
            </w:pPr>
            <w:r>
              <w:rPr>
                <w:rFonts w:asciiTheme="majorBidi" w:hAnsiTheme="majorBidi" w:cstheme="majorBidi"/>
                <w:sz w:val="16"/>
                <w:szCs w:val="16"/>
              </w:rPr>
              <w:t xml:space="preserve">H3</w:t>
            </w:r>
          </w:p>
        </w:tc>
        <w:tc>
          <w:tcPr>
            <w:tcW w:w="2944" w:type="dxa"/>
            <w:vAlign w:val="center"/>
          </w:tcPr>
          <w:p>
            <w:pPr>
              <w:bidi w:val="0"/>
              <w:spacing w:before="20" w:after="20"/>
              <w:jc w:val="left"/>
            </w:pPr>
            <w:r>
              <w:rPr>
                <w:rFonts w:asciiTheme="majorBidi" w:hAnsiTheme="majorBidi" w:cstheme="majorBidi"/>
                <w:sz w:val="16"/>
                <w:szCs w:val="16"/>
              </w:rPr>
              <w:t xml:space="preserve">Control Activities → Professional</w:t>
            </w:r>
          </w:p>
        </w:tc>
        <w:tc>
          <w:tcPr>
            <w:tcW w:w="687" w:type="dxa"/>
            <w:vAlign w:val="center"/>
          </w:tcPr>
          <w:p>
            <w:pPr>
              <w:bidi w:val="0"/>
              <w:spacing w:before="20" w:after="20"/>
              <w:jc w:val="center"/>
            </w:pPr>
            <w:r>
              <w:rPr>
                <w:rFonts w:asciiTheme="majorBidi" w:hAnsiTheme="majorBidi" w:cstheme="majorBidi"/>
                <w:sz w:val="16"/>
                <w:szCs w:val="16"/>
              </w:rPr>
              <w:t xml:space="preserve">0.449</w:t>
            </w:r>
          </w:p>
        </w:tc>
        <w:tc>
          <w:tcPr>
            <w:tcW w:w="687" w:type="dxa"/>
            <w:vAlign w:val="center"/>
          </w:tcPr>
          <w:p>
            <w:pPr>
              <w:bidi w:val="0"/>
              <w:spacing w:before="20" w:after="20"/>
              <w:jc w:val="center"/>
            </w:pPr>
            <w:r>
              <w:rPr>
                <w:rFonts w:asciiTheme="majorBidi" w:hAnsiTheme="majorBidi" w:cstheme="majorBidi"/>
                <w:sz w:val="16"/>
                <w:szCs w:val="16"/>
              </w:rPr>
              <w:t xml:space="preserve">0.088</w:t>
            </w:r>
          </w:p>
        </w:tc>
        <w:tc>
          <w:tcPr>
            <w:tcW w:w="883" w:type="dxa"/>
            <w:vAlign w:val="center"/>
          </w:tcPr>
          <w:p>
            <w:pPr>
              <w:bidi w:val="0"/>
              <w:spacing w:before="20" w:after="20"/>
              <w:jc w:val="center"/>
            </w:pPr>
            <w:r>
              <w:rPr>
                <w:rFonts w:asciiTheme="majorBidi" w:hAnsiTheme="majorBidi" w:cstheme="majorBidi"/>
                <w:sz w:val="16"/>
                <w:szCs w:val="16"/>
              </w:rPr>
              <w:t xml:space="preserve">5.079</w:t>
            </w:r>
          </w:p>
        </w:tc>
        <w:tc>
          <w:tcPr>
            <w:tcW w:w="785" w:type="dxa"/>
            <w:vAlign w:val="center"/>
          </w:tcPr>
          <w:p>
            <w:pPr>
              <w:bidi w:val="0"/>
              <w:spacing w:before="20" w:after="20"/>
              <w:jc w:val="center"/>
            </w:pPr>
            <w:r>
              <w:rPr>
                <w:rFonts w:asciiTheme="majorBidi" w:hAnsiTheme="majorBidi" w:cstheme="majorBidi"/>
                <w:sz w:val="16"/>
                <w:szCs w:val="16"/>
              </w:rPr>
              <w:t xml:space="preserve">&lt; 0.001</w:t>
            </w:r>
          </w:p>
        </w:tc>
        <w:tc>
          <w:tcPr>
            <w:tcW w:w="981" w:type="dxa"/>
            <w:vAlign w:val="center"/>
          </w:tcPr>
          <w:p>
            <w:pPr>
              <w:bidi w:val="0"/>
              <w:spacing w:before="20" w:after="20"/>
              <w:jc w:val="center"/>
            </w:pPr>
            <w:r>
              <w:rPr>
                <w:rFonts w:asciiTheme="majorBidi" w:hAnsiTheme="majorBidi" w:cstheme="majorBidi"/>
                <w:sz w:val="16"/>
                <w:szCs w:val="16"/>
              </w:rPr>
              <w:t xml:space="preserve">0.452***</w:t>
            </w:r>
          </w:p>
        </w:tc>
        <w:tc>
          <w:tcPr>
            <w:tcW w:w="1079" w:type="dxa"/>
            <w:vAlign w:val="center"/>
          </w:tcPr>
          <w:p>
            <w:pPr>
              <w:bidi w:val="0"/>
              <w:spacing w:before="20" w:after="20"/>
              <w:jc w:val="center"/>
            </w:pPr>
            <w:r>
              <w:rPr>
                <w:rFonts w:asciiTheme="majorBidi" w:hAnsiTheme="majorBidi" w:cstheme="majorBidi"/>
                <w:b/>
                <w:bCs/>
                <w:sz w:val="16"/>
                <w:szCs w:val="16"/>
              </w:rPr>
              <w:t xml:space="preserve">Supported</w:t>
            </w:r>
          </w:p>
        </w:tc>
      </w:tr>
      <w:tr>
        <w:trPr>
          <w:cantSplit/>
        </w:trPr>
        <w:tc>
          <w:tcPr>
            <w:tcW w:w="981" w:type="dxa"/>
            <w:vAlign w:val="center"/>
          </w:tcPr>
          <w:p>
            <w:pPr>
              <w:bidi w:val="0"/>
              <w:spacing w:before="20" w:after="20"/>
              <w:jc w:val="left"/>
            </w:pPr>
            <w:r>
              <w:rPr>
                <w:rFonts w:asciiTheme="majorBidi" w:hAnsiTheme="majorBidi" w:cstheme="majorBidi"/>
                <w:sz w:val="16"/>
                <w:szCs w:val="16"/>
              </w:rPr>
              <w:t xml:space="preserve">H4</w:t>
            </w:r>
          </w:p>
        </w:tc>
        <w:tc>
          <w:tcPr>
            <w:tcW w:w="2944" w:type="dxa"/>
            <w:vAlign w:val="center"/>
          </w:tcPr>
          <w:p>
            <w:pPr>
              <w:bidi w:val="0"/>
              <w:spacing w:before="20" w:after="20"/>
              <w:jc w:val="left"/>
            </w:pPr>
            <w:r>
              <w:rPr>
                <w:rFonts w:asciiTheme="majorBidi" w:hAnsiTheme="majorBidi" w:cstheme="majorBidi"/>
                <w:sz w:val="16"/>
                <w:szCs w:val="16"/>
              </w:rPr>
              <w:t xml:space="preserve">Control Activities → Political</w:t>
            </w:r>
          </w:p>
        </w:tc>
        <w:tc>
          <w:tcPr>
            <w:tcW w:w="687" w:type="dxa"/>
            <w:vAlign w:val="center"/>
          </w:tcPr>
          <w:p>
            <w:pPr>
              <w:bidi w:val="0"/>
              <w:spacing w:before="20" w:after="20"/>
              <w:jc w:val="center"/>
            </w:pPr>
            <w:r>
              <w:rPr>
                <w:rFonts w:asciiTheme="majorBidi" w:hAnsiTheme="majorBidi" w:cstheme="majorBidi"/>
                <w:sz w:val="16"/>
                <w:szCs w:val="16"/>
              </w:rPr>
              <w:t xml:space="preserve">0.338</w:t>
            </w:r>
          </w:p>
        </w:tc>
        <w:tc>
          <w:tcPr>
            <w:tcW w:w="687" w:type="dxa"/>
            <w:vAlign w:val="center"/>
          </w:tcPr>
          <w:p>
            <w:pPr>
              <w:bidi w:val="0"/>
              <w:spacing w:before="20" w:after="20"/>
              <w:jc w:val="center"/>
            </w:pPr>
            <w:r>
              <w:rPr>
                <w:rFonts w:asciiTheme="majorBidi" w:hAnsiTheme="majorBidi" w:cstheme="majorBidi"/>
                <w:sz w:val="16"/>
                <w:szCs w:val="16"/>
              </w:rPr>
              <w:t xml:space="preserve">0.098</w:t>
            </w:r>
          </w:p>
        </w:tc>
        <w:tc>
          <w:tcPr>
            <w:tcW w:w="883" w:type="dxa"/>
            <w:vAlign w:val="center"/>
          </w:tcPr>
          <w:p>
            <w:pPr>
              <w:bidi w:val="0"/>
              <w:spacing w:before="20" w:after="20"/>
              <w:jc w:val="center"/>
            </w:pPr>
            <w:r>
              <w:rPr>
                <w:rFonts w:asciiTheme="majorBidi" w:hAnsiTheme="majorBidi" w:cstheme="majorBidi"/>
                <w:sz w:val="16"/>
                <w:szCs w:val="16"/>
              </w:rPr>
              <w:t xml:space="preserve">3.460</w:t>
            </w:r>
          </w:p>
        </w:tc>
        <w:tc>
          <w:tcPr>
            <w:tcW w:w="785" w:type="dxa"/>
            <w:vAlign w:val="center"/>
          </w:tcPr>
          <w:p>
            <w:pPr>
              <w:bidi w:val="0"/>
              <w:spacing w:before="20" w:after="20"/>
              <w:jc w:val="center"/>
            </w:pPr>
            <w:r>
              <w:rPr>
                <w:rFonts w:asciiTheme="majorBidi" w:hAnsiTheme="majorBidi" w:cstheme="majorBidi"/>
                <w:sz w:val="16"/>
                <w:szCs w:val="16"/>
              </w:rPr>
              <w:t xml:space="preserve">0.001</w:t>
            </w:r>
          </w:p>
        </w:tc>
        <w:tc>
          <w:tcPr>
            <w:tcW w:w="981" w:type="dxa"/>
            <w:vAlign w:val="center"/>
          </w:tcPr>
          <w:p>
            <w:pPr>
              <w:bidi w:val="0"/>
              <w:spacing w:before="20" w:after="20"/>
              <w:jc w:val="center"/>
            </w:pPr>
            <w:r>
              <w:rPr>
                <w:rFonts w:asciiTheme="majorBidi" w:hAnsiTheme="majorBidi" w:cstheme="majorBidi"/>
                <w:sz w:val="16"/>
                <w:szCs w:val="16"/>
              </w:rPr>
              <w:t xml:space="preserve">0.290***</w:t>
            </w:r>
          </w:p>
        </w:tc>
        <w:tc>
          <w:tcPr>
            <w:tcW w:w="1079" w:type="dxa"/>
            <w:vAlign w:val="center"/>
          </w:tcPr>
          <w:p>
            <w:pPr>
              <w:bidi w:val="0"/>
              <w:spacing w:before="20" w:after="20"/>
              <w:jc w:val="center"/>
            </w:pPr>
            <w:r>
              <w:rPr>
                <w:rFonts w:asciiTheme="majorBidi" w:hAnsiTheme="majorBidi" w:cstheme="majorBidi"/>
                <w:b/>
                <w:bCs/>
                <w:sz w:val="16"/>
                <w:szCs w:val="16"/>
              </w:rPr>
              <w:t xml:space="preserve">Supported</w:t>
            </w:r>
          </w:p>
        </w:tc>
      </w:tr>
      <w:tr>
        <w:trPr>
          <w:cantSplit/>
        </w:trPr>
        <w:tc>
          <w:tcPr>
            <w:tcW w:w="981" w:type="dxa"/>
            <w:vAlign w:val="center"/>
          </w:tcPr>
          <w:p>
            <w:pPr>
              <w:bidi w:val="0"/>
              <w:spacing w:before="20" w:after="20"/>
              <w:jc w:val="left"/>
            </w:pPr>
            <w:r>
              <w:rPr>
                <w:rFonts w:asciiTheme="majorBidi" w:hAnsiTheme="majorBidi" w:cstheme="majorBidi"/>
                <w:sz w:val="16"/>
                <w:szCs w:val="16"/>
              </w:rPr>
              <w:t xml:space="preserve">H5</w:t>
            </w:r>
          </w:p>
        </w:tc>
        <w:tc>
          <w:tcPr>
            <w:tcW w:w="2944" w:type="dxa"/>
            <w:vAlign w:val="center"/>
          </w:tcPr>
          <w:p>
            <w:pPr>
              <w:bidi w:val="0"/>
              <w:spacing w:before="20" w:after="20"/>
              <w:jc w:val="left"/>
            </w:pPr>
            <w:r>
              <w:rPr>
                <w:rFonts w:asciiTheme="majorBidi" w:hAnsiTheme="majorBidi" w:cstheme="majorBidi"/>
                <w:sz w:val="16"/>
                <w:szCs w:val="16"/>
              </w:rPr>
              <w:t xml:space="preserve">Financial Management → Organizational</w:t>
            </w:r>
          </w:p>
        </w:tc>
        <w:tc>
          <w:tcPr>
            <w:tcW w:w="687" w:type="dxa"/>
            <w:vAlign w:val="center"/>
          </w:tcPr>
          <w:p>
            <w:pPr>
              <w:bidi w:val="0"/>
              <w:spacing w:before="20" w:after="20"/>
              <w:jc w:val="center"/>
            </w:pPr>
            <w:r>
              <w:rPr>
                <w:rFonts w:asciiTheme="majorBidi" w:hAnsiTheme="majorBidi" w:cstheme="majorBidi"/>
                <w:sz w:val="16"/>
                <w:szCs w:val="16"/>
              </w:rPr>
              <w:t xml:space="preserve">0.445</w:t>
            </w:r>
          </w:p>
        </w:tc>
        <w:tc>
          <w:tcPr>
            <w:tcW w:w="687" w:type="dxa"/>
            <w:vAlign w:val="center"/>
          </w:tcPr>
          <w:p>
            <w:pPr>
              <w:bidi w:val="0"/>
              <w:spacing w:before="20" w:after="20"/>
              <w:jc w:val="center"/>
            </w:pPr>
            <w:r>
              <w:rPr>
                <w:rFonts w:asciiTheme="majorBidi" w:hAnsiTheme="majorBidi" w:cstheme="majorBidi"/>
                <w:sz w:val="16"/>
                <w:szCs w:val="16"/>
              </w:rPr>
              <w:t xml:space="preserve">0.102</w:t>
            </w:r>
          </w:p>
        </w:tc>
        <w:tc>
          <w:tcPr>
            <w:tcW w:w="883" w:type="dxa"/>
            <w:vAlign w:val="center"/>
          </w:tcPr>
          <w:p>
            <w:pPr>
              <w:bidi w:val="0"/>
              <w:spacing w:before="20" w:after="20"/>
              <w:jc w:val="center"/>
            </w:pPr>
            <w:r>
              <w:rPr>
                <w:rFonts w:asciiTheme="majorBidi" w:hAnsiTheme="majorBidi" w:cstheme="majorBidi"/>
                <w:sz w:val="16"/>
                <w:szCs w:val="16"/>
              </w:rPr>
              <w:t xml:space="preserve">4.367</w:t>
            </w:r>
          </w:p>
        </w:tc>
        <w:tc>
          <w:tcPr>
            <w:tcW w:w="785" w:type="dxa"/>
            <w:vAlign w:val="center"/>
          </w:tcPr>
          <w:p>
            <w:pPr>
              <w:bidi w:val="0"/>
              <w:spacing w:before="20" w:after="20"/>
              <w:jc w:val="center"/>
            </w:pPr>
            <w:r>
              <w:rPr>
                <w:rFonts w:asciiTheme="majorBidi" w:hAnsiTheme="majorBidi" w:cstheme="majorBidi"/>
                <w:sz w:val="16"/>
                <w:szCs w:val="16"/>
              </w:rPr>
              <w:t xml:space="preserve">&lt; 0.001</w:t>
            </w:r>
          </w:p>
        </w:tc>
        <w:tc>
          <w:tcPr>
            <w:tcW w:w="981" w:type="dxa"/>
            <w:vAlign w:val="center"/>
          </w:tcPr>
          <w:p>
            <w:pPr>
              <w:bidi w:val="0"/>
              <w:spacing w:before="20" w:after="20"/>
              <w:jc w:val="center"/>
            </w:pPr>
            <w:r>
              <w:rPr>
                <w:rFonts w:asciiTheme="majorBidi" w:hAnsiTheme="majorBidi" w:cstheme="majorBidi"/>
                <w:sz w:val="16"/>
                <w:szCs w:val="16"/>
              </w:rPr>
              <w:t xml:space="preserve">0.394***</w:t>
            </w:r>
          </w:p>
        </w:tc>
        <w:tc>
          <w:tcPr>
            <w:tcW w:w="1079" w:type="dxa"/>
            <w:vAlign w:val="center"/>
          </w:tcPr>
          <w:p>
            <w:pPr>
              <w:bidi w:val="0"/>
              <w:spacing w:before="20" w:after="20"/>
              <w:jc w:val="center"/>
            </w:pPr>
            <w:r>
              <w:rPr>
                <w:rFonts w:asciiTheme="majorBidi" w:hAnsiTheme="majorBidi" w:cstheme="majorBidi"/>
                <w:b/>
                <w:bCs/>
                <w:sz w:val="16"/>
                <w:szCs w:val="16"/>
              </w:rPr>
              <w:t xml:space="preserve">Supported</w:t>
            </w:r>
          </w:p>
        </w:tc>
      </w:tr>
      <w:tr>
        <w:trPr>
          <w:cantSplit/>
        </w:trPr>
        <w:tc>
          <w:tcPr>
            <w:tcW w:w="981" w:type="dxa"/>
            <w:vAlign w:val="center"/>
          </w:tcPr>
          <w:p>
            <w:pPr>
              <w:bidi w:val="0"/>
              <w:spacing w:before="20" w:after="20"/>
              <w:jc w:val="left"/>
            </w:pPr>
            <w:r>
              <w:rPr>
                <w:rFonts w:asciiTheme="majorBidi" w:hAnsiTheme="majorBidi" w:cstheme="majorBidi"/>
                <w:sz w:val="16"/>
                <w:szCs w:val="16"/>
              </w:rPr>
              <w:t xml:space="preserve">H6</w:t>
            </w:r>
          </w:p>
        </w:tc>
        <w:tc>
          <w:tcPr>
            <w:tcW w:w="2944" w:type="dxa"/>
            <w:vAlign w:val="center"/>
          </w:tcPr>
          <w:p>
            <w:pPr>
              <w:bidi w:val="0"/>
              <w:spacing w:before="20" w:after="20"/>
              <w:jc w:val="left"/>
            </w:pPr>
            <w:r>
              <w:rPr>
                <w:rFonts w:asciiTheme="majorBidi" w:hAnsiTheme="majorBidi" w:cstheme="majorBidi"/>
                <w:sz w:val="16"/>
                <w:szCs w:val="16"/>
              </w:rPr>
              <w:t xml:space="preserve">Financial Management → Legal</w:t>
            </w:r>
          </w:p>
        </w:tc>
        <w:tc>
          <w:tcPr>
            <w:tcW w:w="687" w:type="dxa"/>
            <w:vAlign w:val="center"/>
          </w:tcPr>
          <w:p>
            <w:pPr>
              <w:bidi w:val="0"/>
              <w:spacing w:before="20" w:after="20"/>
              <w:jc w:val="center"/>
            </w:pPr>
            <w:r>
              <w:rPr>
                <w:rFonts w:asciiTheme="majorBidi" w:hAnsiTheme="majorBidi" w:cstheme="majorBidi"/>
                <w:sz w:val="16"/>
                <w:szCs w:val="16"/>
              </w:rPr>
              <w:t xml:space="preserve">0.217</w:t>
            </w:r>
          </w:p>
        </w:tc>
        <w:tc>
          <w:tcPr>
            <w:tcW w:w="687" w:type="dxa"/>
            <w:vAlign w:val="center"/>
          </w:tcPr>
          <w:p>
            <w:pPr>
              <w:bidi w:val="0"/>
              <w:spacing w:before="20" w:after="20"/>
              <w:jc w:val="center"/>
            </w:pPr>
            <w:r>
              <w:rPr>
                <w:rFonts w:asciiTheme="majorBidi" w:hAnsiTheme="majorBidi" w:cstheme="majorBidi"/>
                <w:sz w:val="16"/>
                <w:szCs w:val="16"/>
              </w:rPr>
              <w:t xml:space="preserve">0.097</w:t>
            </w:r>
          </w:p>
        </w:tc>
        <w:tc>
          <w:tcPr>
            <w:tcW w:w="883" w:type="dxa"/>
            <w:vAlign w:val="center"/>
          </w:tcPr>
          <w:p>
            <w:pPr>
              <w:bidi w:val="0"/>
              <w:spacing w:before="20" w:after="20"/>
              <w:jc w:val="center"/>
            </w:pPr>
            <w:r>
              <w:rPr>
                <w:rFonts w:asciiTheme="majorBidi" w:hAnsiTheme="majorBidi" w:cstheme="majorBidi"/>
                <w:sz w:val="16"/>
                <w:szCs w:val="16"/>
              </w:rPr>
              <w:t xml:space="preserve">2.242</w:t>
            </w:r>
          </w:p>
        </w:tc>
        <w:tc>
          <w:tcPr>
            <w:tcW w:w="785" w:type="dxa"/>
            <w:vAlign w:val="center"/>
          </w:tcPr>
          <w:p>
            <w:pPr>
              <w:bidi w:val="0"/>
              <w:spacing w:before="20" w:after="20"/>
              <w:jc w:val="center"/>
            </w:pPr>
            <w:r>
              <w:rPr>
                <w:rFonts w:asciiTheme="majorBidi" w:hAnsiTheme="majorBidi" w:cstheme="majorBidi"/>
                <w:sz w:val="16"/>
                <w:szCs w:val="16"/>
              </w:rPr>
              <w:t xml:space="preserve">0.025</w:t>
            </w:r>
          </w:p>
        </w:tc>
        <w:tc>
          <w:tcPr>
            <w:tcW w:w="981" w:type="dxa"/>
            <w:vAlign w:val="center"/>
          </w:tcPr>
          <w:p>
            <w:pPr>
              <w:bidi w:val="0"/>
              <w:spacing w:before="20" w:after="20"/>
              <w:jc w:val="center"/>
            </w:pPr>
            <w:r>
              <w:rPr>
                <w:rFonts w:asciiTheme="majorBidi" w:hAnsiTheme="majorBidi" w:cstheme="majorBidi"/>
                <w:sz w:val="16"/>
                <w:szCs w:val="16"/>
              </w:rPr>
              <w:t xml:space="preserve">0.207*</w:t>
            </w:r>
          </w:p>
        </w:tc>
        <w:tc>
          <w:tcPr>
            <w:tcW w:w="1079" w:type="dxa"/>
            <w:vAlign w:val="center"/>
          </w:tcPr>
          <w:p>
            <w:pPr>
              <w:bidi w:val="0"/>
              <w:spacing w:before="20" w:after="20"/>
              <w:jc w:val="center"/>
            </w:pPr>
            <w:r>
              <w:rPr>
                <w:rFonts w:asciiTheme="majorBidi" w:hAnsiTheme="majorBidi" w:cstheme="majorBidi"/>
                <w:b/>
                <w:bCs/>
                <w:sz w:val="16"/>
                <w:szCs w:val="16"/>
              </w:rPr>
              <w:t xml:space="preserve">Supported</w:t>
            </w:r>
          </w:p>
        </w:tc>
      </w:tr>
      <w:tr>
        <w:trPr>
          <w:cantSplit/>
        </w:trPr>
        <w:tc>
          <w:tcPr>
            <w:tcW w:w="981" w:type="dxa"/>
            <w:vAlign w:val="center"/>
          </w:tcPr>
          <w:p>
            <w:pPr>
              <w:bidi w:val="0"/>
              <w:spacing w:before="20" w:after="20"/>
              <w:jc w:val="left"/>
            </w:pPr>
            <w:r>
              <w:rPr>
                <w:rFonts w:asciiTheme="majorBidi" w:hAnsiTheme="majorBidi" w:cstheme="majorBidi"/>
                <w:sz w:val="16"/>
                <w:szCs w:val="16"/>
              </w:rPr>
              <w:t xml:space="preserve">H7</w:t>
            </w:r>
          </w:p>
        </w:tc>
        <w:tc>
          <w:tcPr>
            <w:tcW w:w="2944" w:type="dxa"/>
            <w:vAlign w:val="center"/>
          </w:tcPr>
          <w:p>
            <w:pPr>
              <w:bidi w:val="0"/>
              <w:spacing w:before="20" w:after="20"/>
              <w:jc w:val="left"/>
            </w:pPr>
            <w:r>
              <w:rPr>
                <w:rFonts w:asciiTheme="majorBidi" w:hAnsiTheme="majorBidi" w:cstheme="majorBidi"/>
                <w:sz w:val="16"/>
                <w:szCs w:val="16"/>
              </w:rPr>
              <w:t xml:space="preserve">Financial Management → Professional</w:t>
            </w:r>
          </w:p>
        </w:tc>
        <w:tc>
          <w:tcPr>
            <w:tcW w:w="687" w:type="dxa"/>
            <w:vAlign w:val="center"/>
          </w:tcPr>
          <w:p>
            <w:pPr>
              <w:bidi w:val="0"/>
              <w:spacing w:before="20" w:after="20"/>
              <w:jc w:val="center"/>
            </w:pPr>
            <w:r>
              <w:rPr>
                <w:rFonts w:asciiTheme="majorBidi" w:hAnsiTheme="majorBidi" w:cstheme="majorBidi"/>
                <w:sz w:val="16"/>
                <w:szCs w:val="16"/>
              </w:rPr>
              <w:t xml:space="preserve">0.259</w:t>
            </w:r>
          </w:p>
        </w:tc>
        <w:tc>
          <w:tcPr>
            <w:tcW w:w="687" w:type="dxa"/>
            <w:vAlign w:val="center"/>
          </w:tcPr>
          <w:p>
            <w:pPr>
              <w:bidi w:val="0"/>
              <w:spacing w:before="20" w:after="20"/>
              <w:jc w:val="center"/>
            </w:pPr>
            <w:r>
              <w:rPr>
                <w:rFonts w:asciiTheme="majorBidi" w:hAnsiTheme="majorBidi" w:cstheme="majorBidi"/>
                <w:sz w:val="16"/>
                <w:szCs w:val="16"/>
              </w:rPr>
              <w:t xml:space="preserve">0.093</w:t>
            </w:r>
          </w:p>
        </w:tc>
        <w:tc>
          <w:tcPr>
            <w:tcW w:w="883" w:type="dxa"/>
            <w:vAlign w:val="center"/>
          </w:tcPr>
          <w:p>
            <w:pPr>
              <w:bidi w:val="0"/>
              <w:spacing w:before="20" w:after="20"/>
              <w:jc w:val="center"/>
            </w:pPr>
            <w:r>
              <w:rPr>
                <w:rFonts w:asciiTheme="majorBidi" w:hAnsiTheme="majorBidi" w:cstheme="majorBidi"/>
                <w:sz w:val="16"/>
                <w:szCs w:val="16"/>
              </w:rPr>
              <w:t xml:space="preserve">2.790</w:t>
            </w:r>
          </w:p>
        </w:tc>
        <w:tc>
          <w:tcPr>
            <w:tcW w:w="785" w:type="dxa"/>
            <w:vAlign w:val="center"/>
          </w:tcPr>
          <w:p>
            <w:pPr>
              <w:bidi w:val="0"/>
              <w:spacing w:before="20" w:after="20"/>
              <w:jc w:val="center"/>
            </w:pPr>
            <w:r>
              <w:rPr>
                <w:rFonts w:asciiTheme="majorBidi" w:hAnsiTheme="majorBidi" w:cstheme="majorBidi"/>
                <w:sz w:val="16"/>
                <w:szCs w:val="16"/>
              </w:rPr>
              <w:t xml:space="preserve">0.005</w:t>
            </w:r>
          </w:p>
        </w:tc>
        <w:tc>
          <w:tcPr>
            <w:tcW w:w="981" w:type="dxa"/>
            <w:vAlign w:val="center"/>
          </w:tcPr>
          <w:p>
            <w:pPr>
              <w:bidi w:val="0"/>
              <w:spacing w:before="20" w:after="20"/>
              <w:jc w:val="center"/>
            </w:pPr>
            <w:r>
              <w:rPr>
                <w:rFonts w:asciiTheme="majorBidi" w:hAnsiTheme="majorBidi" w:cstheme="majorBidi"/>
                <w:sz w:val="16"/>
                <w:szCs w:val="16"/>
              </w:rPr>
              <w:t xml:space="preserve">0.243**</w:t>
            </w:r>
          </w:p>
        </w:tc>
        <w:tc>
          <w:tcPr>
            <w:tcW w:w="1079" w:type="dxa"/>
            <w:vAlign w:val="center"/>
          </w:tcPr>
          <w:p>
            <w:pPr>
              <w:bidi w:val="0"/>
              <w:spacing w:before="20" w:after="20"/>
              <w:jc w:val="center"/>
            </w:pPr>
            <w:r>
              <w:rPr>
                <w:rFonts w:asciiTheme="majorBidi" w:hAnsiTheme="majorBidi" w:cstheme="majorBidi"/>
                <w:b/>
                <w:bCs/>
                <w:sz w:val="16"/>
                <w:szCs w:val="16"/>
              </w:rPr>
              <w:t xml:space="preserve">Supported</w:t>
            </w:r>
          </w:p>
        </w:tc>
      </w:tr>
      <w:tr>
        <w:trPr>
          <w:cantSplit/>
        </w:trPr>
        <w:tc>
          <w:tcPr>
            <w:tcW w:w="981" w:type="dxa"/>
            <w:vAlign w:val="center"/>
          </w:tcPr>
          <w:p>
            <w:pPr>
              <w:bidi w:val="0"/>
              <w:spacing w:before="20" w:after="20"/>
              <w:jc w:val="left"/>
            </w:pPr>
            <w:r>
              <w:rPr>
                <w:rFonts w:asciiTheme="majorBidi" w:hAnsiTheme="majorBidi" w:cstheme="majorBidi"/>
                <w:sz w:val="16"/>
                <w:szCs w:val="16"/>
              </w:rPr>
              <w:t xml:space="preserve">H8</w:t>
            </w:r>
          </w:p>
        </w:tc>
        <w:tc>
          <w:tcPr>
            <w:tcW w:w="2944" w:type="dxa"/>
            <w:vAlign w:val="center"/>
          </w:tcPr>
          <w:p>
            <w:pPr>
              <w:bidi w:val="0"/>
              <w:spacing w:before="20" w:after="20"/>
              <w:jc w:val="left"/>
            </w:pPr>
            <w:r>
              <w:rPr>
                <w:rFonts w:asciiTheme="majorBidi" w:hAnsiTheme="majorBidi" w:cstheme="majorBidi"/>
                <w:sz w:val="16"/>
                <w:szCs w:val="16"/>
              </w:rPr>
              <w:t xml:space="preserve">Financial Management → Political</w:t>
            </w:r>
          </w:p>
        </w:tc>
        <w:tc>
          <w:tcPr>
            <w:tcW w:w="687" w:type="dxa"/>
            <w:vAlign w:val="center"/>
          </w:tcPr>
          <w:p>
            <w:pPr>
              <w:bidi w:val="0"/>
              <w:spacing w:before="20" w:after="20"/>
              <w:jc w:val="center"/>
            </w:pPr>
            <w:r>
              <w:rPr>
                <w:rFonts w:asciiTheme="majorBidi" w:hAnsiTheme="majorBidi" w:cstheme="majorBidi"/>
                <w:sz w:val="16"/>
                <w:szCs w:val="16"/>
              </w:rPr>
              <w:t xml:space="preserve">0.570</w:t>
            </w:r>
          </w:p>
        </w:tc>
        <w:tc>
          <w:tcPr>
            <w:tcW w:w="687" w:type="dxa"/>
            <w:vAlign w:val="center"/>
          </w:tcPr>
          <w:p>
            <w:pPr>
              <w:bidi w:val="0"/>
              <w:spacing w:before="20" w:after="20"/>
              <w:jc w:val="center"/>
            </w:pPr>
            <w:r>
              <w:rPr>
                <w:rFonts w:asciiTheme="majorBidi" w:hAnsiTheme="majorBidi" w:cstheme="majorBidi"/>
                <w:sz w:val="16"/>
                <w:szCs w:val="16"/>
              </w:rPr>
              <w:t xml:space="preserve">0.121</w:t>
            </w:r>
          </w:p>
        </w:tc>
        <w:tc>
          <w:tcPr>
            <w:tcW w:w="883" w:type="dxa"/>
            <w:vAlign w:val="center"/>
          </w:tcPr>
          <w:p>
            <w:pPr>
              <w:bidi w:val="0"/>
              <w:spacing w:before="20" w:after="20"/>
              <w:jc w:val="center"/>
            </w:pPr>
            <w:r>
              <w:rPr>
                <w:rFonts w:asciiTheme="majorBidi" w:hAnsiTheme="majorBidi" w:cstheme="majorBidi"/>
                <w:sz w:val="16"/>
                <w:szCs w:val="16"/>
              </w:rPr>
              <w:t xml:space="preserve">4.728</w:t>
            </w:r>
          </w:p>
        </w:tc>
        <w:tc>
          <w:tcPr>
            <w:tcW w:w="785" w:type="dxa"/>
            <w:vAlign w:val="center"/>
          </w:tcPr>
          <w:p>
            <w:pPr>
              <w:bidi w:val="0"/>
              <w:spacing w:before="20" w:after="20"/>
              <w:jc w:val="center"/>
            </w:pPr>
            <w:r>
              <w:rPr>
                <w:rFonts w:asciiTheme="majorBidi" w:hAnsiTheme="majorBidi" w:cstheme="majorBidi"/>
                <w:sz w:val="16"/>
                <w:szCs w:val="16"/>
              </w:rPr>
              <w:t xml:space="preserve">&lt; 0.001</w:t>
            </w:r>
          </w:p>
        </w:tc>
        <w:tc>
          <w:tcPr>
            <w:tcW w:w="981" w:type="dxa"/>
            <w:vAlign w:val="center"/>
          </w:tcPr>
          <w:p>
            <w:pPr>
              <w:bidi w:val="0"/>
              <w:spacing w:before="20" w:after="20"/>
              <w:jc w:val="center"/>
            </w:pPr>
            <w:r>
              <w:rPr>
                <w:rFonts w:asciiTheme="majorBidi" w:hAnsiTheme="majorBidi" w:cstheme="majorBidi"/>
                <w:sz w:val="16"/>
                <w:szCs w:val="16"/>
              </w:rPr>
              <w:t xml:space="preserve">0.457***</w:t>
            </w:r>
          </w:p>
        </w:tc>
        <w:tc>
          <w:tcPr>
            <w:tcW w:w="1079" w:type="dxa"/>
            <w:vAlign w:val="center"/>
          </w:tcPr>
          <w:p>
            <w:pPr>
              <w:bidi w:val="0"/>
              <w:spacing w:before="20" w:after="20"/>
              <w:jc w:val="center"/>
            </w:pPr>
            <w:r>
              <w:rPr>
                <w:rFonts w:asciiTheme="majorBidi" w:hAnsiTheme="majorBidi" w:cstheme="majorBidi"/>
                <w:b/>
                <w:bCs/>
                <w:sz w:val="16"/>
                <w:szCs w:val="16"/>
              </w:rPr>
              <w:t xml:space="preserve">Supported</w:t>
            </w:r>
          </w:p>
        </w:tc>
      </w:tr>
    </w:tbl>
    <w:p>
      <w:pPr>
        <w:bidi w:val="0"/>
        <w:spacing w:after="120"/>
        <w:jc w:val="both"/>
      </w:pPr>
      <w:r>
        <w:rPr>
          <w:rFonts w:asciiTheme="majorBidi" w:hAnsiTheme="majorBidi" w:cstheme="majorBidi"/>
          <w:i/>
          <w:iCs/>
          <w:sz w:val="16"/>
          <w:szCs w:val="16"/>
        </w:rPr>
        <w:t xml:space="preserve">Note: </w:t>
      </w:r>
      <w:r>
        <w:rPr>
          <w:rFonts w:asciiTheme="majorBidi" w:hAnsiTheme="majorBidi" w:cstheme="majorBidi"/>
          <w:i/>
          <w:iCs/>
          <w:sz w:val="16"/>
          <w:szCs w:val="16"/>
        </w:rPr>
        <w:t xml:space="preserve">b</w:t>
      </w:r>
      <w:r>
        <w:rPr>
          <w:rFonts w:asciiTheme="majorBidi" w:hAnsiTheme="majorBidi" w:cstheme="majorBidi"/>
          <w:sz w:val="16"/>
          <w:szCs w:val="16"/>
        </w:rPr>
        <w:t xml:space="preserve"> = unstandardized coefficient; β = standardized coefficient. *** </w:t>
      </w:r>
      <w:r>
        <w:rPr>
          <w:rFonts w:asciiTheme="majorBidi" w:hAnsiTheme="majorBidi" w:cstheme="majorBidi"/>
          <w:i/>
          <w:iCs/>
          <w:sz w:val="16"/>
          <w:szCs w:val="16"/>
        </w:rPr>
        <w:t xml:space="preserve">p</w:t>
      </w:r>
      <w:r>
        <w:rPr>
          <w:rFonts w:asciiTheme="majorBidi" w:hAnsiTheme="majorBidi" w:cstheme="majorBidi"/>
          <w:sz w:val="16"/>
          <w:szCs w:val="16"/>
        </w:rPr>
        <w:t xml:space="preserve"> &lt; 0.001, ** </w:t>
      </w:r>
      <w:r>
        <w:rPr>
          <w:rFonts w:asciiTheme="majorBidi" w:hAnsiTheme="majorBidi" w:cstheme="majorBidi"/>
          <w:i/>
          <w:iCs/>
          <w:sz w:val="16"/>
          <w:szCs w:val="16"/>
        </w:rPr>
        <w:t xml:space="preserve">p</w:t>
      </w:r>
      <w:r>
        <w:rPr>
          <w:rFonts w:asciiTheme="majorBidi" w:hAnsiTheme="majorBidi" w:cstheme="majorBidi"/>
          <w:sz w:val="16"/>
          <w:szCs w:val="16"/>
        </w:rPr>
        <w:t xml:space="preserve"> &lt; 0.01, * </w:t>
      </w:r>
      <w:r>
        <w:rPr>
          <w:rFonts w:asciiTheme="majorBidi" w:hAnsiTheme="majorBidi" w:cstheme="majorBidi"/>
          <w:i/>
          <w:iCs/>
          <w:sz w:val="16"/>
          <w:szCs w:val="16"/>
        </w:rPr>
        <w:t xml:space="preserve">p</w:t>
      </w:r>
      <w:r>
        <w:rPr>
          <w:rFonts w:asciiTheme="majorBidi" w:hAnsiTheme="majorBidi" w:cstheme="majorBidi"/>
          <w:sz w:val="16"/>
          <w:szCs w:val="16"/>
        </w:rPr>
        <w:t xml:space="preserve"> &lt; 0.05 (two-tailed). Source: SEM estimates.</w:t>
      </w:r>
    </w:p>
    <w:p>
      <w:pPr>
        <w:keepNext/>
        <w:bidi w:val="0"/>
        <w:spacing w:before="120"/>
        <w:jc w:val="both"/>
      </w:pPr>
      <w:r>
        <w:rPr>
          <w:rFonts w:asciiTheme="majorBidi" w:hAnsiTheme="majorBidi" w:cstheme="majorBidi"/>
          <w:b/>
          <w:bCs/>
          <w:sz w:val="16"/>
          <w:szCs w:val="16"/>
        </w:rPr>
        <w:t xml:space="preserve">Table 13: Bootstrap confidence intervals (B = 2,000) and effect sizes of the structural paths</w:t>
      </w:r>
    </w:p>
    <w:tbl>
      <w:tblPr>
        <w:tblStyle w:val="PlainTable21"/>
        <w:tblW w:w="9027" w:type="dxa"/>
        <w:tblLayout w:type="fixed"/>
        <w:tblLook w:val="04A0" w:firstRow="1" w:lastRow="0" w:firstColumn="1" w:lastColumn="0" w:noHBand="0" w:noVBand="1"/>
      </w:tblPr>
      <w:tblGrid>
        <w:gridCol w:w="1038"/>
        <w:gridCol w:w="1038"/>
        <w:gridCol w:w="726"/>
        <w:gridCol w:w="830"/>
        <w:gridCol w:w="1556"/>
        <w:gridCol w:w="726"/>
        <w:gridCol w:w="1556"/>
        <w:gridCol w:w="623"/>
        <w:gridCol w:w="934"/>
      </w:tblGrid>
      <w:tr>
        <w:trPr>
          <w:cantSplit/>
          <w:tblHeader/>
        </w:trPr>
        <w:tc>
          <w:tcPr>
            <w:tcW w:w="1038" w:type="dxa"/>
            <w:vAlign w:val="center"/>
          </w:tcPr>
          <w:p>
            <w:pPr>
              <w:bidi w:val="0"/>
              <w:spacing w:before="20" w:after="20"/>
              <w:jc w:val="left"/>
            </w:pPr>
            <w:r>
              <w:rPr>
                <w:rFonts w:asciiTheme="majorBidi" w:hAnsiTheme="majorBidi" w:cstheme="majorBidi"/>
                <w:b/>
                <w:bCs/>
                <w:sz w:val="16"/>
                <w:szCs w:val="16"/>
              </w:rPr>
              <w:t xml:space="preserve">Hypothesis</w:t>
            </w:r>
          </w:p>
        </w:tc>
        <w:tc>
          <w:tcPr>
            <w:tcW w:w="1038" w:type="dxa"/>
            <w:vAlign w:val="center"/>
          </w:tcPr>
          <w:p>
            <w:pPr>
              <w:bidi w:val="0"/>
              <w:spacing w:before="20" w:after="20"/>
              <w:jc w:val="center"/>
            </w:pPr>
            <w:r>
              <w:rPr>
                <w:rFonts w:asciiTheme="majorBidi" w:hAnsiTheme="majorBidi" w:cstheme="majorBidi"/>
                <w:b/>
                <w:bCs/>
                <w:sz w:val="16"/>
                <w:szCs w:val="16"/>
              </w:rPr>
              <w:t xml:space="preserve">Path</w:t>
            </w:r>
          </w:p>
        </w:tc>
        <w:tc>
          <w:tcPr>
            <w:tcW w:w="726" w:type="dxa"/>
            <w:vAlign w:val="center"/>
          </w:tcPr>
          <w:p>
            <w:pPr>
              <w:bidi w:val="0"/>
              <w:spacing w:before="20" w:after="20"/>
              <w:jc w:val="center"/>
            </w:pPr>
            <w:r>
              <w:rPr>
                <w:rFonts w:asciiTheme="majorBidi" w:hAnsiTheme="majorBidi" w:cstheme="majorBidi"/>
                <w:b/>
                <w:bCs/>
                <w:sz w:val="16"/>
                <w:szCs w:val="16"/>
              </w:rPr>
              <w:t xml:space="preserve">β</w:t>
            </w:r>
          </w:p>
        </w:tc>
        <w:tc>
          <w:tcPr>
            <w:tcW w:w="830" w:type="dxa"/>
            <w:vAlign w:val="center"/>
          </w:tcPr>
          <w:p>
            <w:pPr>
              <w:bidi w:val="0"/>
              <w:spacing w:before="20" w:after="20"/>
              <w:jc w:val="center"/>
            </w:pPr>
            <w:r>
              <w:rPr>
                <w:rFonts w:asciiTheme="majorBidi" w:hAnsiTheme="majorBidi" w:cstheme="majorBidi"/>
                <w:b/>
                <w:bCs/>
                <w:sz w:val="16"/>
                <w:szCs w:val="16"/>
              </w:rPr>
              <w:t xml:space="preserve">Boot. SE</w:t>
            </w:r>
          </w:p>
        </w:tc>
        <w:tc>
          <w:tcPr>
            <w:tcW w:w="1556" w:type="dxa"/>
            <w:vAlign w:val="center"/>
          </w:tcPr>
          <w:p>
            <w:pPr>
              <w:bidi w:val="0"/>
              <w:spacing w:before="20" w:after="20"/>
              <w:jc w:val="center"/>
            </w:pPr>
            <w:r>
              <w:rPr>
                <w:rFonts w:asciiTheme="majorBidi" w:hAnsiTheme="majorBidi" w:cstheme="majorBidi"/>
                <w:b/>
                <w:bCs/>
                <w:sz w:val="16"/>
                <w:szCs w:val="16"/>
              </w:rPr>
              <w:t xml:space="preserve">95% CI of β</w:t>
            </w:r>
          </w:p>
        </w:tc>
        <w:tc>
          <w:tcPr>
            <w:tcW w:w="726" w:type="dxa"/>
            <w:vAlign w:val="center"/>
          </w:tcPr>
          <w:p>
            <w:pPr>
              <w:bidi w:val="0"/>
              <w:spacing w:before="20" w:after="20"/>
              <w:jc w:val="center"/>
            </w:pPr>
            <w:r>
              <w:rPr>
                <w:rFonts w:asciiTheme="majorBidi" w:hAnsiTheme="majorBidi" w:cstheme="majorBidi"/>
                <w:b/>
                <w:bCs/>
                <w:i/>
                <w:iCs/>
                <w:sz w:val="16"/>
                <w:szCs w:val="16"/>
              </w:rPr>
              <w:t xml:space="preserve">b</w:t>
            </w:r>
          </w:p>
        </w:tc>
        <w:tc>
          <w:tcPr>
            <w:tcW w:w="1556" w:type="dxa"/>
            <w:vAlign w:val="center"/>
          </w:tcPr>
          <w:p>
            <w:pPr>
              <w:bidi w:val="0"/>
              <w:spacing w:before="20" w:after="20"/>
              <w:jc w:val="center"/>
            </w:pPr>
            <w:r>
              <w:rPr>
                <w:rFonts w:asciiTheme="majorBidi" w:hAnsiTheme="majorBidi" w:cstheme="majorBidi"/>
                <w:b/>
                <w:bCs/>
                <w:sz w:val="16"/>
                <w:szCs w:val="16"/>
              </w:rPr>
              <w:t xml:space="preserve">95% CI of </w:t>
            </w:r>
            <w:r>
              <w:rPr>
                <w:rFonts w:asciiTheme="majorBidi" w:hAnsiTheme="majorBidi" w:cstheme="majorBidi"/>
                <w:b/>
                <w:bCs/>
                <w:i/>
                <w:iCs/>
                <w:sz w:val="16"/>
                <w:szCs w:val="16"/>
              </w:rPr>
              <w:t xml:space="preserve">b</w:t>
            </w:r>
          </w:p>
        </w:tc>
        <w:tc>
          <w:tcPr>
            <w:tcW w:w="623" w:type="dxa"/>
            <w:vAlign w:val="center"/>
          </w:tcPr>
          <w:p>
            <w:pPr>
              <w:bidi w:val="0"/>
              <w:spacing w:before="20" w:after="20"/>
              <w:jc w:val="center"/>
            </w:pPr>
            <w:r>
              <w:rPr>
                <w:rFonts w:asciiTheme="majorBidi" w:hAnsiTheme="majorBidi" w:cstheme="majorBidi"/>
                <w:b/>
                <w:bCs/>
                <w:i/>
                <w:iCs/>
                <w:sz w:val="16"/>
                <w:szCs w:val="16"/>
              </w:rPr>
              <w:t xml:space="preserve">f</w:t>
            </w:r>
            <w:r>
              <w:rPr>
                <w:rFonts w:asciiTheme="majorBidi" w:hAnsiTheme="majorBidi" w:cstheme="majorBidi"/>
                <w:b/>
                <w:bCs/>
                <w:sz w:val="16"/>
                <w:szCs w:val="16"/>
              </w:rPr>
              <w:t xml:space="preserve">²</w:t>
            </w:r>
          </w:p>
        </w:tc>
        <w:tc>
          <w:tcPr>
            <w:tcW w:w="934" w:type="dxa"/>
            <w:vAlign w:val="center"/>
          </w:tcPr>
          <w:p>
            <w:pPr>
              <w:bidi w:val="0"/>
              <w:spacing w:before="20" w:after="20"/>
              <w:jc w:val="center"/>
            </w:pPr>
            <w:r>
              <w:rPr>
                <w:rFonts w:asciiTheme="majorBidi" w:hAnsiTheme="majorBidi" w:cstheme="majorBidi"/>
                <w:b/>
                <w:bCs/>
                <w:sz w:val="16"/>
                <w:szCs w:val="16"/>
              </w:rPr>
              <w:t xml:space="preserve">Effect size</w:t>
            </w:r>
          </w:p>
        </w:tc>
      </w:tr>
      <w:tr>
        <w:trPr>
          <w:cantSplit/>
        </w:trPr>
        <w:tc>
          <w:tcPr>
            <w:tcW w:w="1038" w:type="dxa"/>
            <w:vAlign w:val="center"/>
          </w:tcPr>
          <w:p>
            <w:pPr>
              <w:bidi w:val="0"/>
              <w:spacing w:before="20" w:after="20"/>
              <w:jc w:val="left"/>
            </w:pPr>
            <w:r>
              <w:rPr>
                <w:rFonts w:asciiTheme="majorBidi" w:hAnsiTheme="majorBidi" w:cstheme="majorBidi"/>
                <w:sz w:val="16"/>
                <w:szCs w:val="16"/>
              </w:rPr>
              <w:t xml:space="preserve">H1</w:t>
            </w:r>
          </w:p>
        </w:tc>
        <w:tc>
          <w:tcPr>
            <w:tcW w:w="1038" w:type="dxa"/>
            <w:vAlign w:val="center"/>
          </w:tcPr>
          <w:p>
            <w:pPr>
              <w:bidi w:val="0"/>
              <w:spacing w:before="20" w:after="20"/>
              <w:jc w:val="center"/>
            </w:pPr>
            <w:r>
              <w:rPr>
                <w:rFonts w:asciiTheme="majorBidi" w:hAnsiTheme="majorBidi" w:cstheme="majorBidi"/>
                <w:sz w:val="16"/>
                <w:szCs w:val="16"/>
              </w:rPr>
              <w:t xml:space="preserve">CA → ORG</w:t>
            </w:r>
          </w:p>
        </w:tc>
        <w:tc>
          <w:tcPr>
            <w:tcW w:w="726" w:type="dxa"/>
            <w:vAlign w:val="center"/>
          </w:tcPr>
          <w:p>
            <w:pPr>
              <w:bidi w:val="0"/>
              <w:spacing w:before="20" w:after="20"/>
              <w:jc w:val="center"/>
            </w:pPr>
            <w:r>
              <w:rPr>
                <w:rFonts w:asciiTheme="majorBidi" w:hAnsiTheme="majorBidi" w:cstheme="majorBidi"/>
                <w:sz w:val="16"/>
                <w:szCs w:val="16"/>
              </w:rPr>
              <w:t xml:space="preserve">0.342</w:t>
            </w:r>
          </w:p>
        </w:tc>
        <w:tc>
          <w:tcPr>
            <w:tcW w:w="830" w:type="dxa"/>
            <w:vAlign w:val="center"/>
          </w:tcPr>
          <w:p>
            <w:pPr>
              <w:bidi w:val="0"/>
              <w:spacing w:before="20" w:after="20"/>
              <w:jc w:val="center"/>
            </w:pPr>
            <w:r>
              <w:rPr>
                <w:rFonts w:asciiTheme="majorBidi" w:hAnsiTheme="majorBidi" w:cstheme="majorBidi"/>
                <w:sz w:val="16"/>
                <w:szCs w:val="16"/>
              </w:rPr>
              <w:t xml:space="preserve">0.078</w:t>
            </w:r>
          </w:p>
        </w:tc>
        <w:tc>
          <w:tcPr>
            <w:tcW w:w="1556" w:type="dxa"/>
            <w:vAlign w:val="center"/>
          </w:tcPr>
          <w:p>
            <w:pPr>
              <w:bidi w:val="0"/>
              <w:spacing w:before="20" w:after="20"/>
              <w:jc w:val="center"/>
            </w:pPr>
            <w:r>
              <w:rPr>
                <w:rFonts w:asciiTheme="majorBidi" w:hAnsiTheme="majorBidi" w:cstheme="majorBidi"/>
                <w:sz w:val="16"/>
                <w:szCs w:val="16"/>
              </w:rPr>
              <w:t xml:space="preserve">[0.179, 0.491]</w:t>
            </w:r>
          </w:p>
        </w:tc>
        <w:tc>
          <w:tcPr>
            <w:tcW w:w="726" w:type="dxa"/>
            <w:vAlign w:val="center"/>
          </w:tcPr>
          <w:p>
            <w:pPr>
              <w:bidi w:val="0"/>
              <w:spacing w:before="20" w:after="20"/>
              <w:jc w:val="center"/>
            </w:pPr>
            <w:r>
              <w:rPr>
                <w:rFonts w:asciiTheme="majorBidi" w:hAnsiTheme="majorBidi" w:cstheme="majorBidi"/>
                <w:sz w:val="16"/>
                <w:szCs w:val="16"/>
              </w:rPr>
              <w:t xml:space="preserve">0.360</w:t>
            </w:r>
          </w:p>
        </w:tc>
        <w:tc>
          <w:tcPr>
            <w:tcW w:w="1556" w:type="dxa"/>
            <w:vAlign w:val="center"/>
          </w:tcPr>
          <w:p>
            <w:pPr>
              <w:bidi w:val="0"/>
              <w:spacing w:before="20" w:after="20"/>
              <w:jc w:val="center"/>
            </w:pPr>
            <w:r>
              <w:rPr>
                <w:rFonts w:asciiTheme="majorBidi" w:hAnsiTheme="majorBidi" w:cstheme="majorBidi"/>
                <w:sz w:val="16"/>
                <w:szCs w:val="16"/>
              </w:rPr>
              <w:t xml:space="preserve">[0.182, 0.557]</w:t>
            </w:r>
          </w:p>
        </w:tc>
        <w:tc>
          <w:tcPr>
            <w:tcW w:w="623" w:type="dxa"/>
            <w:vAlign w:val="center"/>
          </w:tcPr>
          <w:p>
            <w:pPr>
              <w:bidi w:val="0"/>
              <w:spacing w:before="20" w:after="20"/>
              <w:jc w:val="center"/>
            </w:pPr>
            <w:r>
              <w:rPr>
                <w:rFonts w:asciiTheme="majorBidi" w:hAnsiTheme="majorBidi" w:cstheme="majorBidi"/>
                <w:sz w:val="16"/>
                <w:szCs w:val="16"/>
              </w:rPr>
              <w:t xml:space="preserve">0.147</w:t>
            </w:r>
          </w:p>
        </w:tc>
        <w:tc>
          <w:tcPr>
            <w:tcW w:w="934" w:type="dxa"/>
            <w:vAlign w:val="center"/>
          </w:tcPr>
          <w:p>
            <w:pPr>
              <w:bidi w:val="0"/>
              <w:spacing w:before="20" w:after="20"/>
              <w:jc w:val="center"/>
            </w:pPr>
            <w:r>
              <w:rPr>
                <w:rFonts w:asciiTheme="majorBidi" w:hAnsiTheme="majorBidi" w:cstheme="majorBidi"/>
                <w:sz w:val="16"/>
                <w:szCs w:val="16"/>
              </w:rPr>
              <w:t xml:space="preserve">Small</w:t>
            </w:r>
          </w:p>
        </w:tc>
      </w:tr>
      <w:tr>
        <w:trPr>
          <w:cantSplit/>
        </w:trPr>
        <w:tc>
          <w:tcPr>
            <w:tcW w:w="1038" w:type="dxa"/>
            <w:vAlign w:val="center"/>
          </w:tcPr>
          <w:p>
            <w:pPr>
              <w:bidi w:val="0"/>
              <w:spacing w:before="20" w:after="20"/>
              <w:jc w:val="left"/>
            </w:pPr>
            <w:r>
              <w:rPr>
                <w:rFonts w:asciiTheme="majorBidi" w:hAnsiTheme="majorBidi" w:cstheme="majorBidi"/>
                <w:sz w:val="16"/>
                <w:szCs w:val="16"/>
              </w:rPr>
              <w:t xml:space="preserve">H2</w:t>
            </w:r>
          </w:p>
        </w:tc>
        <w:tc>
          <w:tcPr>
            <w:tcW w:w="1038" w:type="dxa"/>
            <w:vAlign w:val="center"/>
          </w:tcPr>
          <w:p>
            <w:pPr>
              <w:bidi w:val="0"/>
              <w:spacing w:before="20" w:after="20"/>
              <w:jc w:val="center"/>
            </w:pPr>
            <w:r>
              <w:rPr>
                <w:rFonts w:asciiTheme="majorBidi" w:hAnsiTheme="majorBidi" w:cstheme="majorBidi"/>
                <w:sz w:val="16"/>
                <w:szCs w:val="16"/>
              </w:rPr>
              <w:t xml:space="preserve">CA → LEG</w:t>
            </w:r>
          </w:p>
        </w:tc>
        <w:tc>
          <w:tcPr>
            <w:tcW w:w="726" w:type="dxa"/>
            <w:vAlign w:val="center"/>
          </w:tcPr>
          <w:p>
            <w:pPr>
              <w:bidi w:val="0"/>
              <w:spacing w:before="20" w:after="20"/>
              <w:jc w:val="center"/>
            </w:pPr>
            <w:r>
              <w:rPr>
                <w:rFonts w:asciiTheme="majorBidi" w:hAnsiTheme="majorBidi" w:cstheme="majorBidi"/>
                <w:sz w:val="16"/>
                <w:szCs w:val="16"/>
              </w:rPr>
              <w:t xml:space="preserve">0.390</w:t>
            </w:r>
          </w:p>
        </w:tc>
        <w:tc>
          <w:tcPr>
            <w:tcW w:w="830" w:type="dxa"/>
            <w:vAlign w:val="center"/>
          </w:tcPr>
          <w:p>
            <w:pPr>
              <w:bidi w:val="0"/>
              <w:spacing w:before="20" w:after="20"/>
              <w:jc w:val="center"/>
            </w:pPr>
            <w:r>
              <w:rPr>
                <w:rFonts w:asciiTheme="majorBidi" w:hAnsiTheme="majorBidi" w:cstheme="majorBidi"/>
                <w:sz w:val="16"/>
                <w:szCs w:val="16"/>
              </w:rPr>
              <w:t xml:space="preserve">0.087</w:t>
            </w:r>
          </w:p>
        </w:tc>
        <w:tc>
          <w:tcPr>
            <w:tcW w:w="1556" w:type="dxa"/>
            <w:vAlign w:val="center"/>
          </w:tcPr>
          <w:p>
            <w:pPr>
              <w:bidi w:val="0"/>
              <w:spacing w:before="20" w:after="20"/>
              <w:jc w:val="center"/>
            </w:pPr>
            <w:r>
              <w:rPr>
                <w:rFonts w:asciiTheme="majorBidi" w:hAnsiTheme="majorBidi" w:cstheme="majorBidi"/>
                <w:sz w:val="16"/>
                <w:szCs w:val="16"/>
              </w:rPr>
              <w:t xml:space="preserve">[0.214, 0.557]</w:t>
            </w:r>
          </w:p>
        </w:tc>
        <w:tc>
          <w:tcPr>
            <w:tcW w:w="726" w:type="dxa"/>
            <w:vAlign w:val="center"/>
          </w:tcPr>
          <w:p>
            <w:pPr>
              <w:bidi w:val="0"/>
              <w:spacing w:before="20" w:after="20"/>
              <w:jc w:val="center"/>
            </w:pPr>
            <w:r>
              <w:rPr>
                <w:rFonts w:asciiTheme="majorBidi" w:hAnsiTheme="majorBidi" w:cstheme="majorBidi"/>
                <w:sz w:val="16"/>
                <w:szCs w:val="16"/>
              </w:rPr>
              <w:t xml:space="preserve">0.382</w:t>
            </w:r>
          </w:p>
        </w:tc>
        <w:tc>
          <w:tcPr>
            <w:tcW w:w="1556" w:type="dxa"/>
            <w:vAlign w:val="center"/>
          </w:tcPr>
          <w:p>
            <w:pPr>
              <w:bidi w:val="0"/>
              <w:spacing w:before="20" w:after="20"/>
              <w:jc w:val="center"/>
            </w:pPr>
            <w:r>
              <w:rPr>
                <w:rFonts w:asciiTheme="majorBidi" w:hAnsiTheme="majorBidi" w:cstheme="majorBidi"/>
                <w:sz w:val="16"/>
                <w:szCs w:val="16"/>
              </w:rPr>
              <w:t xml:space="preserve">[0.200, 0.593]</w:t>
            </w:r>
          </w:p>
        </w:tc>
        <w:tc>
          <w:tcPr>
            <w:tcW w:w="623" w:type="dxa"/>
            <w:vAlign w:val="center"/>
          </w:tcPr>
          <w:p>
            <w:pPr>
              <w:bidi w:val="0"/>
              <w:spacing w:before="20" w:after="20"/>
              <w:jc w:val="center"/>
            </w:pPr>
            <w:r>
              <w:rPr>
                <w:rFonts w:asciiTheme="majorBidi" w:hAnsiTheme="majorBidi" w:cstheme="majorBidi"/>
                <w:sz w:val="16"/>
                <w:szCs w:val="16"/>
              </w:rPr>
              <w:t xml:space="preserve">0.157</w:t>
            </w:r>
          </w:p>
        </w:tc>
        <w:tc>
          <w:tcPr>
            <w:tcW w:w="934" w:type="dxa"/>
            <w:vAlign w:val="center"/>
          </w:tcPr>
          <w:p>
            <w:pPr>
              <w:bidi w:val="0"/>
              <w:spacing w:before="20" w:after="20"/>
              <w:jc w:val="center"/>
            </w:pPr>
            <w:r>
              <w:rPr>
                <w:rFonts w:asciiTheme="majorBidi" w:hAnsiTheme="majorBidi" w:cstheme="majorBidi"/>
                <w:sz w:val="16"/>
                <w:szCs w:val="16"/>
              </w:rPr>
              <w:t xml:space="preserve">Medium</w:t>
            </w:r>
          </w:p>
        </w:tc>
      </w:tr>
      <w:tr>
        <w:trPr>
          <w:cantSplit/>
        </w:trPr>
        <w:tc>
          <w:tcPr>
            <w:tcW w:w="1038" w:type="dxa"/>
            <w:vAlign w:val="center"/>
          </w:tcPr>
          <w:p>
            <w:pPr>
              <w:bidi w:val="0"/>
              <w:spacing w:before="20" w:after="20"/>
              <w:jc w:val="left"/>
            </w:pPr>
            <w:r>
              <w:rPr>
                <w:rFonts w:asciiTheme="majorBidi" w:hAnsiTheme="majorBidi" w:cstheme="majorBidi"/>
                <w:sz w:val="16"/>
                <w:szCs w:val="16"/>
              </w:rPr>
              <w:t xml:space="preserve">H3</w:t>
            </w:r>
          </w:p>
        </w:tc>
        <w:tc>
          <w:tcPr>
            <w:tcW w:w="1038" w:type="dxa"/>
            <w:vAlign w:val="center"/>
          </w:tcPr>
          <w:p>
            <w:pPr>
              <w:bidi w:val="0"/>
              <w:spacing w:before="20" w:after="20"/>
              <w:jc w:val="center"/>
            </w:pPr>
            <w:r>
              <w:rPr>
                <w:rFonts w:asciiTheme="majorBidi" w:hAnsiTheme="majorBidi" w:cstheme="majorBidi"/>
                <w:sz w:val="16"/>
                <w:szCs w:val="16"/>
              </w:rPr>
              <w:t xml:space="preserve">CA → PRO</w:t>
            </w:r>
          </w:p>
        </w:tc>
        <w:tc>
          <w:tcPr>
            <w:tcW w:w="726" w:type="dxa"/>
            <w:vAlign w:val="center"/>
          </w:tcPr>
          <w:p>
            <w:pPr>
              <w:bidi w:val="0"/>
              <w:spacing w:before="20" w:after="20"/>
              <w:jc w:val="center"/>
            </w:pPr>
            <w:r>
              <w:rPr>
                <w:rFonts w:asciiTheme="majorBidi" w:hAnsiTheme="majorBidi" w:cstheme="majorBidi"/>
                <w:sz w:val="16"/>
                <w:szCs w:val="16"/>
              </w:rPr>
              <w:t xml:space="preserve">0.452</w:t>
            </w:r>
          </w:p>
        </w:tc>
        <w:tc>
          <w:tcPr>
            <w:tcW w:w="830" w:type="dxa"/>
            <w:vAlign w:val="center"/>
          </w:tcPr>
          <w:p>
            <w:pPr>
              <w:bidi w:val="0"/>
              <w:spacing w:before="20" w:after="20"/>
              <w:jc w:val="center"/>
            </w:pPr>
            <w:r>
              <w:rPr>
                <w:rFonts w:asciiTheme="majorBidi" w:hAnsiTheme="majorBidi" w:cstheme="majorBidi"/>
                <w:sz w:val="16"/>
                <w:szCs w:val="16"/>
              </w:rPr>
              <w:t xml:space="preserve">0.082</w:t>
            </w:r>
          </w:p>
        </w:tc>
        <w:tc>
          <w:tcPr>
            <w:tcW w:w="1556" w:type="dxa"/>
            <w:vAlign w:val="center"/>
          </w:tcPr>
          <w:p>
            <w:pPr>
              <w:bidi w:val="0"/>
              <w:spacing w:before="20" w:after="20"/>
              <w:jc w:val="center"/>
            </w:pPr>
            <w:r>
              <w:rPr>
                <w:rFonts w:asciiTheme="majorBidi" w:hAnsiTheme="majorBidi" w:cstheme="majorBidi"/>
                <w:sz w:val="16"/>
                <w:szCs w:val="16"/>
              </w:rPr>
              <w:t xml:space="preserve">[0.280, 0.601]</w:t>
            </w:r>
          </w:p>
        </w:tc>
        <w:tc>
          <w:tcPr>
            <w:tcW w:w="726" w:type="dxa"/>
            <w:vAlign w:val="center"/>
          </w:tcPr>
          <w:p>
            <w:pPr>
              <w:bidi w:val="0"/>
              <w:spacing w:before="20" w:after="20"/>
              <w:jc w:val="center"/>
            </w:pPr>
            <w:r>
              <w:rPr>
                <w:rFonts w:asciiTheme="majorBidi" w:hAnsiTheme="majorBidi" w:cstheme="majorBidi"/>
                <w:sz w:val="16"/>
                <w:szCs w:val="16"/>
              </w:rPr>
              <w:t xml:space="preserve">0.449</w:t>
            </w:r>
          </w:p>
        </w:tc>
        <w:tc>
          <w:tcPr>
            <w:tcW w:w="1556" w:type="dxa"/>
            <w:vAlign w:val="center"/>
          </w:tcPr>
          <w:p>
            <w:pPr>
              <w:bidi w:val="0"/>
              <w:spacing w:before="20" w:after="20"/>
              <w:jc w:val="center"/>
            </w:pPr>
            <w:r>
              <w:rPr>
                <w:rFonts w:asciiTheme="majorBidi" w:hAnsiTheme="majorBidi" w:cstheme="majorBidi"/>
                <w:sz w:val="16"/>
                <w:szCs w:val="16"/>
              </w:rPr>
              <w:t xml:space="preserve">[0.275, 0.628]</w:t>
            </w:r>
          </w:p>
        </w:tc>
        <w:tc>
          <w:tcPr>
            <w:tcW w:w="623" w:type="dxa"/>
            <w:vAlign w:val="center"/>
          </w:tcPr>
          <w:p>
            <w:pPr>
              <w:bidi w:val="0"/>
              <w:spacing w:before="20" w:after="20"/>
              <w:jc w:val="center"/>
            </w:pPr>
            <w:r>
              <w:rPr>
                <w:rFonts w:asciiTheme="majorBidi" w:hAnsiTheme="majorBidi" w:cstheme="majorBidi"/>
                <w:sz w:val="16"/>
                <w:szCs w:val="16"/>
              </w:rPr>
              <w:t xml:space="preserve">0.244</w:t>
            </w:r>
          </w:p>
        </w:tc>
        <w:tc>
          <w:tcPr>
            <w:tcW w:w="934" w:type="dxa"/>
            <w:vAlign w:val="center"/>
          </w:tcPr>
          <w:p>
            <w:pPr>
              <w:bidi w:val="0"/>
              <w:spacing w:before="20" w:after="20"/>
              <w:jc w:val="center"/>
            </w:pPr>
            <w:r>
              <w:rPr>
                <w:rFonts w:asciiTheme="majorBidi" w:hAnsiTheme="majorBidi" w:cstheme="majorBidi"/>
                <w:sz w:val="16"/>
                <w:szCs w:val="16"/>
              </w:rPr>
              <w:t xml:space="preserve">Medium</w:t>
            </w:r>
          </w:p>
        </w:tc>
      </w:tr>
      <w:tr>
        <w:trPr>
          <w:cantSplit/>
        </w:trPr>
        <w:tc>
          <w:tcPr>
            <w:tcW w:w="1038" w:type="dxa"/>
            <w:vAlign w:val="center"/>
          </w:tcPr>
          <w:p>
            <w:pPr>
              <w:bidi w:val="0"/>
              <w:spacing w:before="20" w:after="20"/>
              <w:jc w:val="left"/>
            </w:pPr>
            <w:r>
              <w:rPr>
                <w:rFonts w:asciiTheme="majorBidi" w:hAnsiTheme="majorBidi" w:cstheme="majorBidi"/>
                <w:sz w:val="16"/>
                <w:szCs w:val="16"/>
              </w:rPr>
              <w:t xml:space="preserve">H4</w:t>
            </w:r>
          </w:p>
        </w:tc>
        <w:tc>
          <w:tcPr>
            <w:tcW w:w="1038" w:type="dxa"/>
            <w:vAlign w:val="center"/>
          </w:tcPr>
          <w:p>
            <w:pPr>
              <w:bidi w:val="0"/>
              <w:spacing w:before="20" w:after="20"/>
              <w:jc w:val="center"/>
            </w:pPr>
            <w:r>
              <w:rPr>
                <w:rFonts w:asciiTheme="majorBidi" w:hAnsiTheme="majorBidi" w:cstheme="majorBidi"/>
                <w:sz w:val="16"/>
                <w:szCs w:val="16"/>
              </w:rPr>
              <w:t xml:space="preserve">CA → POL</w:t>
            </w:r>
          </w:p>
        </w:tc>
        <w:tc>
          <w:tcPr>
            <w:tcW w:w="726" w:type="dxa"/>
            <w:vAlign w:val="center"/>
          </w:tcPr>
          <w:p>
            <w:pPr>
              <w:bidi w:val="0"/>
              <w:spacing w:before="20" w:after="20"/>
              <w:jc w:val="center"/>
            </w:pPr>
            <w:r>
              <w:rPr>
                <w:rFonts w:asciiTheme="majorBidi" w:hAnsiTheme="majorBidi" w:cstheme="majorBidi"/>
                <w:sz w:val="16"/>
                <w:szCs w:val="16"/>
              </w:rPr>
              <w:t xml:space="preserve">0.290</w:t>
            </w:r>
          </w:p>
        </w:tc>
        <w:tc>
          <w:tcPr>
            <w:tcW w:w="830" w:type="dxa"/>
            <w:vAlign w:val="center"/>
          </w:tcPr>
          <w:p>
            <w:pPr>
              <w:bidi w:val="0"/>
              <w:spacing w:before="20" w:after="20"/>
              <w:jc w:val="center"/>
            </w:pPr>
            <w:r>
              <w:rPr>
                <w:rFonts w:asciiTheme="majorBidi" w:hAnsiTheme="majorBidi" w:cstheme="majorBidi"/>
                <w:sz w:val="16"/>
                <w:szCs w:val="16"/>
              </w:rPr>
              <w:t xml:space="preserve">0.077</w:t>
            </w:r>
          </w:p>
        </w:tc>
        <w:tc>
          <w:tcPr>
            <w:tcW w:w="1556" w:type="dxa"/>
            <w:vAlign w:val="center"/>
          </w:tcPr>
          <w:p>
            <w:pPr>
              <w:bidi w:val="0"/>
              <w:spacing w:before="20" w:after="20"/>
              <w:jc w:val="center"/>
            </w:pPr>
            <w:r>
              <w:rPr>
                <w:rFonts w:asciiTheme="majorBidi" w:hAnsiTheme="majorBidi" w:cstheme="majorBidi"/>
                <w:sz w:val="16"/>
                <w:szCs w:val="16"/>
              </w:rPr>
              <w:t xml:space="preserve">[0.137, 0.437]</w:t>
            </w:r>
          </w:p>
        </w:tc>
        <w:tc>
          <w:tcPr>
            <w:tcW w:w="726" w:type="dxa"/>
            <w:vAlign w:val="center"/>
          </w:tcPr>
          <w:p>
            <w:pPr>
              <w:bidi w:val="0"/>
              <w:spacing w:before="20" w:after="20"/>
              <w:jc w:val="center"/>
            </w:pPr>
            <w:r>
              <w:rPr>
                <w:rFonts w:asciiTheme="majorBidi" w:hAnsiTheme="majorBidi" w:cstheme="majorBidi"/>
                <w:sz w:val="16"/>
                <w:szCs w:val="16"/>
              </w:rPr>
              <w:t xml:space="preserve">0.338</w:t>
            </w:r>
          </w:p>
        </w:tc>
        <w:tc>
          <w:tcPr>
            <w:tcW w:w="1556" w:type="dxa"/>
            <w:vAlign w:val="center"/>
          </w:tcPr>
          <w:p>
            <w:pPr>
              <w:bidi w:val="0"/>
              <w:spacing w:before="20" w:after="20"/>
              <w:jc w:val="center"/>
            </w:pPr>
            <w:r>
              <w:rPr>
                <w:rFonts w:asciiTheme="majorBidi" w:hAnsiTheme="majorBidi" w:cstheme="majorBidi"/>
                <w:sz w:val="16"/>
                <w:szCs w:val="16"/>
              </w:rPr>
              <w:t xml:space="preserve">[0.159, 0.529]</w:t>
            </w:r>
          </w:p>
        </w:tc>
        <w:tc>
          <w:tcPr>
            <w:tcW w:w="623" w:type="dxa"/>
            <w:vAlign w:val="center"/>
          </w:tcPr>
          <w:p>
            <w:pPr>
              <w:bidi w:val="0"/>
              <w:spacing w:before="20" w:after="20"/>
              <w:jc w:val="center"/>
            </w:pPr>
            <w:r>
              <w:rPr>
                <w:rFonts w:asciiTheme="majorBidi" w:hAnsiTheme="majorBidi" w:cstheme="majorBidi"/>
                <w:sz w:val="16"/>
                <w:szCs w:val="16"/>
              </w:rPr>
              <w:t xml:space="preserve">0.110</w:t>
            </w:r>
          </w:p>
        </w:tc>
        <w:tc>
          <w:tcPr>
            <w:tcW w:w="934" w:type="dxa"/>
            <w:vAlign w:val="center"/>
          </w:tcPr>
          <w:p>
            <w:pPr>
              <w:bidi w:val="0"/>
              <w:spacing w:before="20" w:after="20"/>
              <w:jc w:val="center"/>
            </w:pPr>
            <w:r>
              <w:rPr>
                <w:rFonts w:asciiTheme="majorBidi" w:hAnsiTheme="majorBidi" w:cstheme="majorBidi"/>
                <w:sz w:val="16"/>
                <w:szCs w:val="16"/>
              </w:rPr>
              <w:t xml:space="preserve">Small</w:t>
            </w:r>
          </w:p>
        </w:tc>
      </w:tr>
      <w:tr>
        <w:trPr>
          <w:cantSplit/>
        </w:trPr>
        <w:tc>
          <w:tcPr>
            <w:tcW w:w="1038" w:type="dxa"/>
            <w:vAlign w:val="center"/>
          </w:tcPr>
          <w:p>
            <w:pPr>
              <w:bidi w:val="0"/>
              <w:spacing w:before="20" w:after="20"/>
              <w:jc w:val="left"/>
            </w:pPr>
            <w:r>
              <w:rPr>
                <w:rFonts w:asciiTheme="majorBidi" w:hAnsiTheme="majorBidi" w:cstheme="majorBidi"/>
                <w:sz w:val="16"/>
                <w:szCs w:val="16"/>
              </w:rPr>
              <w:t xml:space="preserve">H5</w:t>
            </w:r>
          </w:p>
        </w:tc>
        <w:tc>
          <w:tcPr>
            <w:tcW w:w="1038" w:type="dxa"/>
            <w:vAlign w:val="center"/>
          </w:tcPr>
          <w:p>
            <w:pPr>
              <w:bidi w:val="0"/>
              <w:spacing w:before="20" w:after="20"/>
              <w:jc w:val="center"/>
            </w:pPr>
            <w:r>
              <w:rPr>
                <w:rFonts w:asciiTheme="majorBidi" w:hAnsiTheme="majorBidi" w:cstheme="majorBidi"/>
                <w:sz w:val="16"/>
                <w:szCs w:val="16"/>
              </w:rPr>
              <w:t xml:space="preserve">FM → ORG</w:t>
            </w:r>
          </w:p>
        </w:tc>
        <w:tc>
          <w:tcPr>
            <w:tcW w:w="726" w:type="dxa"/>
            <w:vAlign w:val="center"/>
          </w:tcPr>
          <w:p>
            <w:pPr>
              <w:bidi w:val="0"/>
              <w:spacing w:before="20" w:after="20"/>
              <w:jc w:val="center"/>
            </w:pPr>
            <w:r>
              <w:rPr>
                <w:rFonts w:asciiTheme="majorBidi" w:hAnsiTheme="majorBidi" w:cstheme="majorBidi"/>
                <w:sz w:val="16"/>
                <w:szCs w:val="16"/>
              </w:rPr>
              <w:t xml:space="preserve">0.394</w:t>
            </w:r>
          </w:p>
        </w:tc>
        <w:tc>
          <w:tcPr>
            <w:tcW w:w="830" w:type="dxa"/>
            <w:vAlign w:val="center"/>
          </w:tcPr>
          <w:p>
            <w:pPr>
              <w:bidi w:val="0"/>
              <w:spacing w:before="20" w:after="20"/>
              <w:jc w:val="center"/>
            </w:pPr>
            <w:r>
              <w:rPr>
                <w:rFonts w:asciiTheme="majorBidi" w:hAnsiTheme="majorBidi" w:cstheme="majorBidi"/>
                <w:sz w:val="16"/>
                <w:szCs w:val="16"/>
              </w:rPr>
              <w:t xml:space="preserve">0.080</w:t>
            </w:r>
          </w:p>
        </w:tc>
        <w:tc>
          <w:tcPr>
            <w:tcW w:w="1556" w:type="dxa"/>
            <w:vAlign w:val="center"/>
          </w:tcPr>
          <w:p>
            <w:pPr>
              <w:bidi w:val="0"/>
              <w:spacing w:before="20" w:after="20"/>
              <w:jc w:val="center"/>
            </w:pPr>
            <w:r>
              <w:rPr>
                <w:rFonts w:asciiTheme="majorBidi" w:hAnsiTheme="majorBidi" w:cstheme="majorBidi"/>
                <w:sz w:val="16"/>
                <w:szCs w:val="16"/>
              </w:rPr>
              <w:t xml:space="preserve">[0.232, 0.544]</w:t>
            </w:r>
          </w:p>
        </w:tc>
        <w:tc>
          <w:tcPr>
            <w:tcW w:w="726" w:type="dxa"/>
            <w:vAlign w:val="center"/>
          </w:tcPr>
          <w:p>
            <w:pPr>
              <w:bidi w:val="0"/>
              <w:spacing w:before="20" w:after="20"/>
              <w:jc w:val="center"/>
            </w:pPr>
            <w:r>
              <w:rPr>
                <w:rFonts w:asciiTheme="majorBidi" w:hAnsiTheme="majorBidi" w:cstheme="majorBidi"/>
                <w:sz w:val="16"/>
                <w:szCs w:val="16"/>
              </w:rPr>
              <w:t xml:space="preserve">0.445</w:t>
            </w:r>
          </w:p>
        </w:tc>
        <w:tc>
          <w:tcPr>
            <w:tcW w:w="1556" w:type="dxa"/>
            <w:vAlign w:val="center"/>
          </w:tcPr>
          <w:p>
            <w:pPr>
              <w:bidi w:val="0"/>
              <w:spacing w:before="20" w:after="20"/>
              <w:jc w:val="center"/>
            </w:pPr>
            <w:r>
              <w:rPr>
                <w:rFonts w:asciiTheme="majorBidi" w:hAnsiTheme="majorBidi" w:cstheme="majorBidi"/>
                <w:sz w:val="16"/>
                <w:szCs w:val="16"/>
              </w:rPr>
              <w:t xml:space="preserve">[0.262, 0.650]</w:t>
            </w:r>
          </w:p>
        </w:tc>
        <w:tc>
          <w:tcPr>
            <w:tcW w:w="623" w:type="dxa"/>
            <w:vAlign w:val="center"/>
          </w:tcPr>
          <w:p>
            <w:pPr>
              <w:bidi w:val="0"/>
              <w:spacing w:before="20" w:after="20"/>
              <w:jc w:val="center"/>
            </w:pPr>
            <w:r>
              <w:rPr>
                <w:rFonts w:asciiTheme="majorBidi" w:hAnsiTheme="majorBidi" w:cstheme="majorBidi"/>
                <w:sz w:val="16"/>
                <w:szCs w:val="16"/>
              </w:rPr>
              <w:t xml:space="preserve">0.196</w:t>
            </w:r>
          </w:p>
        </w:tc>
        <w:tc>
          <w:tcPr>
            <w:tcW w:w="934" w:type="dxa"/>
            <w:vAlign w:val="center"/>
          </w:tcPr>
          <w:p>
            <w:pPr>
              <w:bidi w:val="0"/>
              <w:spacing w:before="20" w:after="20"/>
              <w:jc w:val="center"/>
            </w:pPr>
            <w:r>
              <w:rPr>
                <w:rFonts w:asciiTheme="majorBidi" w:hAnsiTheme="majorBidi" w:cstheme="majorBidi"/>
                <w:sz w:val="16"/>
                <w:szCs w:val="16"/>
              </w:rPr>
              <w:t xml:space="preserve">Medium</w:t>
            </w:r>
          </w:p>
        </w:tc>
      </w:tr>
      <w:tr>
        <w:trPr>
          <w:cantSplit/>
        </w:trPr>
        <w:tc>
          <w:tcPr>
            <w:tcW w:w="1038" w:type="dxa"/>
            <w:vAlign w:val="center"/>
          </w:tcPr>
          <w:p>
            <w:pPr>
              <w:bidi w:val="0"/>
              <w:spacing w:before="20" w:after="20"/>
              <w:jc w:val="left"/>
            </w:pPr>
            <w:r>
              <w:rPr>
                <w:rFonts w:asciiTheme="majorBidi" w:hAnsiTheme="majorBidi" w:cstheme="majorBidi"/>
                <w:sz w:val="16"/>
                <w:szCs w:val="16"/>
              </w:rPr>
              <w:t xml:space="preserve">H6</w:t>
            </w:r>
          </w:p>
        </w:tc>
        <w:tc>
          <w:tcPr>
            <w:tcW w:w="1038" w:type="dxa"/>
            <w:vAlign w:val="center"/>
          </w:tcPr>
          <w:p>
            <w:pPr>
              <w:bidi w:val="0"/>
              <w:spacing w:before="20" w:after="20"/>
              <w:jc w:val="center"/>
            </w:pPr>
            <w:r>
              <w:rPr>
                <w:rFonts w:asciiTheme="majorBidi" w:hAnsiTheme="majorBidi" w:cstheme="majorBidi"/>
                <w:sz w:val="16"/>
                <w:szCs w:val="16"/>
              </w:rPr>
              <w:t xml:space="preserve">FM → LEG</w:t>
            </w:r>
          </w:p>
        </w:tc>
        <w:tc>
          <w:tcPr>
            <w:tcW w:w="726" w:type="dxa"/>
            <w:vAlign w:val="center"/>
          </w:tcPr>
          <w:p>
            <w:pPr>
              <w:bidi w:val="0"/>
              <w:spacing w:before="20" w:after="20"/>
              <w:jc w:val="center"/>
            </w:pPr>
            <w:r>
              <w:rPr>
                <w:rFonts w:asciiTheme="majorBidi" w:hAnsiTheme="majorBidi" w:cstheme="majorBidi"/>
                <w:sz w:val="16"/>
                <w:szCs w:val="16"/>
              </w:rPr>
              <w:t xml:space="preserve">0.207</w:t>
            </w:r>
          </w:p>
        </w:tc>
        <w:tc>
          <w:tcPr>
            <w:tcW w:w="830" w:type="dxa"/>
            <w:vAlign w:val="center"/>
          </w:tcPr>
          <w:p>
            <w:pPr>
              <w:bidi w:val="0"/>
              <w:spacing w:before="20" w:after="20"/>
              <w:jc w:val="center"/>
            </w:pPr>
            <w:r>
              <w:rPr>
                <w:rFonts w:asciiTheme="majorBidi" w:hAnsiTheme="majorBidi" w:cstheme="majorBidi"/>
                <w:sz w:val="16"/>
                <w:szCs w:val="16"/>
              </w:rPr>
              <w:t xml:space="preserve">0.093</w:t>
            </w:r>
          </w:p>
        </w:tc>
        <w:tc>
          <w:tcPr>
            <w:tcW w:w="1556" w:type="dxa"/>
            <w:vAlign w:val="center"/>
          </w:tcPr>
          <w:p>
            <w:pPr>
              <w:bidi w:val="0"/>
              <w:spacing w:before="20" w:after="20"/>
              <w:jc w:val="center"/>
            </w:pPr>
            <w:r>
              <w:rPr>
                <w:rFonts w:asciiTheme="majorBidi" w:hAnsiTheme="majorBidi" w:cstheme="majorBidi"/>
                <w:sz w:val="16"/>
                <w:szCs w:val="16"/>
              </w:rPr>
              <w:t xml:space="preserve">[0.024, 0.385]</w:t>
            </w:r>
          </w:p>
        </w:tc>
        <w:tc>
          <w:tcPr>
            <w:tcW w:w="726" w:type="dxa"/>
            <w:vAlign w:val="center"/>
          </w:tcPr>
          <w:p>
            <w:pPr>
              <w:bidi w:val="0"/>
              <w:spacing w:before="20" w:after="20"/>
              <w:jc w:val="center"/>
            </w:pPr>
            <w:r>
              <w:rPr>
                <w:rFonts w:asciiTheme="majorBidi" w:hAnsiTheme="majorBidi" w:cstheme="majorBidi"/>
                <w:sz w:val="16"/>
                <w:szCs w:val="16"/>
              </w:rPr>
              <w:t xml:space="preserve">0.217</w:t>
            </w:r>
          </w:p>
        </w:tc>
        <w:tc>
          <w:tcPr>
            <w:tcW w:w="1556" w:type="dxa"/>
            <w:vAlign w:val="center"/>
          </w:tcPr>
          <w:p>
            <w:pPr>
              <w:bidi w:val="0"/>
              <w:spacing w:before="20" w:after="20"/>
              <w:jc w:val="center"/>
            </w:pPr>
            <w:r>
              <w:rPr>
                <w:rFonts w:asciiTheme="majorBidi" w:hAnsiTheme="majorBidi" w:cstheme="majorBidi"/>
                <w:sz w:val="16"/>
                <w:szCs w:val="16"/>
              </w:rPr>
              <w:t xml:space="preserve">[0.026, 0.423]</w:t>
            </w:r>
          </w:p>
        </w:tc>
        <w:tc>
          <w:tcPr>
            <w:tcW w:w="623" w:type="dxa"/>
            <w:vAlign w:val="center"/>
          </w:tcPr>
          <w:p>
            <w:pPr>
              <w:bidi w:val="0"/>
              <w:spacing w:before="20" w:after="20"/>
              <w:jc w:val="center"/>
            </w:pPr>
            <w:r>
              <w:rPr>
                <w:rFonts w:asciiTheme="majorBidi" w:hAnsiTheme="majorBidi" w:cstheme="majorBidi"/>
                <w:sz w:val="16"/>
                <w:szCs w:val="16"/>
              </w:rPr>
              <w:t xml:space="preserve">0.044</w:t>
            </w:r>
          </w:p>
        </w:tc>
        <w:tc>
          <w:tcPr>
            <w:tcW w:w="934" w:type="dxa"/>
            <w:vAlign w:val="center"/>
          </w:tcPr>
          <w:p>
            <w:pPr>
              <w:bidi w:val="0"/>
              <w:spacing w:before="20" w:after="20"/>
              <w:jc w:val="center"/>
            </w:pPr>
            <w:r>
              <w:rPr>
                <w:rFonts w:asciiTheme="majorBidi" w:hAnsiTheme="majorBidi" w:cstheme="majorBidi"/>
                <w:sz w:val="16"/>
                <w:szCs w:val="16"/>
              </w:rPr>
              <w:t xml:space="preserve">Small</w:t>
            </w:r>
          </w:p>
        </w:tc>
      </w:tr>
      <w:tr>
        <w:trPr>
          <w:cantSplit/>
        </w:trPr>
        <w:tc>
          <w:tcPr>
            <w:tcW w:w="1038" w:type="dxa"/>
            <w:vAlign w:val="center"/>
          </w:tcPr>
          <w:p>
            <w:pPr>
              <w:bidi w:val="0"/>
              <w:spacing w:before="20" w:after="20"/>
              <w:jc w:val="left"/>
            </w:pPr>
            <w:r>
              <w:rPr>
                <w:rFonts w:asciiTheme="majorBidi" w:hAnsiTheme="majorBidi" w:cstheme="majorBidi"/>
                <w:sz w:val="16"/>
                <w:szCs w:val="16"/>
              </w:rPr>
              <w:t xml:space="preserve">H7</w:t>
            </w:r>
          </w:p>
        </w:tc>
        <w:tc>
          <w:tcPr>
            <w:tcW w:w="1038" w:type="dxa"/>
            <w:vAlign w:val="center"/>
          </w:tcPr>
          <w:p>
            <w:pPr>
              <w:bidi w:val="0"/>
              <w:spacing w:before="20" w:after="20"/>
              <w:jc w:val="center"/>
            </w:pPr>
            <w:r>
              <w:rPr>
                <w:rFonts w:asciiTheme="majorBidi" w:hAnsiTheme="majorBidi" w:cstheme="majorBidi"/>
                <w:sz w:val="16"/>
                <w:szCs w:val="16"/>
              </w:rPr>
              <w:t xml:space="preserve">FM → PRO</w:t>
            </w:r>
          </w:p>
        </w:tc>
        <w:tc>
          <w:tcPr>
            <w:tcW w:w="726" w:type="dxa"/>
            <w:vAlign w:val="center"/>
          </w:tcPr>
          <w:p>
            <w:pPr>
              <w:bidi w:val="0"/>
              <w:spacing w:before="20" w:after="20"/>
              <w:jc w:val="center"/>
            </w:pPr>
            <w:r>
              <w:rPr>
                <w:rFonts w:asciiTheme="majorBidi" w:hAnsiTheme="majorBidi" w:cstheme="majorBidi"/>
                <w:sz w:val="16"/>
                <w:szCs w:val="16"/>
              </w:rPr>
              <w:t xml:space="preserve">0.243</w:t>
            </w:r>
          </w:p>
        </w:tc>
        <w:tc>
          <w:tcPr>
            <w:tcW w:w="830" w:type="dxa"/>
            <w:vAlign w:val="center"/>
          </w:tcPr>
          <w:p>
            <w:pPr>
              <w:bidi w:val="0"/>
              <w:spacing w:before="20" w:after="20"/>
              <w:jc w:val="center"/>
            </w:pPr>
            <w:r>
              <w:rPr>
                <w:rFonts w:asciiTheme="majorBidi" w:hAnsiTheme="majorBidi" w:cstheme="majorBidi"/>
                <w:sz w:val="16"/>
                <w:szCs w:val="16"/>
              </w:rPr>
              <w:t xml:space="preserve">0.082</w:t>
            </w:r>
          </w:p>
        </w:tc>
        <w:tc>
          <w:tcPr>
            <w:tcW w:w="1556" w:type="dxa"/>
            <w:vAlign w:val="center"/>
          </w:tcPr>
          <w:p>
            <w:pPr>
              <w:bidi w:val="0"/>
              <w:spacing w:before="20" w:after="20"/>
              <w:jc w:val="center"/>
            </w:pPr>
            <w:r>
              <w:rPr>
                <w:rFonts w:asciiTheme="majorBidi" w:hAnsiTheme="majorBidi" w:cstheme="majorBidi"/>
                <w:sz w:val="16"/>
                <w:szCs w:val="16"/>
              </w:rPr>
              <w:t xml:space="preserve">[0.085, 0.399]</w:t>
            </w:r>
          </w:p>
        </w:tc>
        <w:tc>
          <w:tcPr>
            <w:tcW w:w="726" w:type="dxa"/>
            <w:vAlign w:val="center"/>
          </w:tcPr>
          <w:p>
            <w:pPr>
              <w:bidi w:val="0"/>
              <w:spacing w:before="20" w:after="20"/>
              <w:jc w:val="center"/>
            </w:pPr>
            <w:r>
              <w:rPr>
                <w:rFonts w:asciiTheme="majorBidi" w:hAnsiTheme="majorBidi" w:cstheme="majorBidi"/>
                <w:sz w:val="16"/>
                <w:szCs w:val="16"/>
              </w:rPr>
              <w:t xml:space="preserve">0.259</w:t>
            </w:r>
          </w:p>
        </w:tc>
        <w:tc>
          <w:tcPr>
            <w:tcW w:w="1556" w:type="dxa"/>
            <w:vAlign w:val="center"/>
          </w:tcPr>
          <w:p>
            <w:pPr>
              <w:bidi w:val="0"/>
              <w:spacing w:before="20" w:after="20"/>
              <w:jc w:val="center"/>
            </w:pPr>
            <w:r>
              <w:rPr>
                <w:rFonts w:asciiTheme="majorBidi" w:hAnsiTheme="majorBidi" w:cstheme="majorBidi"/>
                <w:sz w:val="16"/>
                <w:szCs w:val="16"/>
              </w:rPr>
              <w:t xml:space="preserve">[0.081, 0.460]</w:t>
            </w:r>
          </w:p>
        </w:tc>
        <w:tc>
          <w:tcPr>
            <w:tcW w:w="623" w:type="dxa"/>
            <w:vAlign w:val="center"/>
          </w:tcPr>
          <w:p>
            <w:pPr>
              <w:bidi w:val="0"/>
              <w:spacing w:before="20" w:after="20"/>
              <w:jc w:val="center"/>
            </w:pPr>
            <w:r>
              <w:rPr>
                <w:rFonts w:asciiTheme="majorBidi" w:hAnsiTheme="majorBidi" w:cstheme="majorBidi"/>
                <w:sz w:val="16"/>
                <w:szCs w:val="16"/>
              </w:rPr>
              <w:t xml:space="preserve">0.071</w:t>
            </w:r>
          </w:p>
        </w:tc>
        <w:tc>
          <w:tcPr>
            <w:tcW w:w="934" w:type="dxa"/>
            <w:vAlign w:val="center"/>
          </w:tcPr>
          <w:p>
            <w:pPr>
              <w:bidi w:val="0"/>
              <w:spacing w:before="20" w:after="20"/>
              <w:jc w:val="center"/>
            </w:pPr>
            <w:r>
              <w:rPr>
                <w:rFonts w:asciiTheme="majorBidi" w:hAnsiTheme="majorBidi" w:cstheme="majorBidi"/>
                <w:sz w:val="16"/>
                <w:szCs w:val="16"/>
              </w:rPr>
              <w:t xml:space="preserve">Small</w:t>
            </w:r>
          </w:p>
        </w:tc>
      </w:tr>
      <w:tr>
        <w:trPr>
          <w:cantSplit/>
        </w:trPr>
        <w:tc>
          <w:tcPr>
            <w:tcW w:w="1038" w:type="dxa"/>
            <w:vAlign w:val="center"/>
          </w:tcPr>
          <w:p>
            <w:pPr>
              <w:bidi w:val="0"/>
              <w:spacing w:before="20" w:after="20"/>
              <w:jc w:val="left"/>
            </w:pPr>
            <w:r>
              <w:rPr>
                <w:rFonts w:asciiTheme="majorBidi" w:hAnsiTheme="majorBidi" w:cstheme="majorBidi"/>
                <w:sz w:val="16"/>
                <w:szCs w:val="16"/>
              </w:rPr>
              <w:t xml:space="preserve">H8</w:t>
            </w:r>
          </w:p>
        </w:tc>
        <w:tc>
          <w:tcPr>
            <w:tcW w:w="1038" w:type="dxa"/>
            <w:vAlign w:val="center"/>
          </w:tcPr>
          <w:p>
            <w:pPr>
              <w:bidi w:val="0"/>
              <w:spacing w:before="20" w:after="20"/>
              <w:jc w:val="center"/>
            </w:pPr>
            <w:r>
              <w:rPr>
                <w:rFonts w:asciiTheme="majorBidi" w:hAnsiTheme="majorBidi" w:cstheme="majorBidi"/>
                <w:sz w:val="16"/>
                <w:szCs w:val="16"/>
              </w:rPr>
              <w:t xml:space="preserve">FM → POL</w:t>
            </w:r>
          </w:p>
        </w:tc>
        <w:tc>
          <w:tcPr>
            <w:tcW w:w="726" w:type="dxa"/>
            <w:vAlign w:val="center"/>
          </w:tcPr>
          <w:p>
            <w:pPr>
              <w:bidi w:val="0"/>
              <w:spacing w:before="20" w:after="20"/>
              <w:jc w:val="center"/>
            </w:pPr>
            <w:r>
              <w:rPr>
                <w:rFonts w:asciiTheme="majorBidi" w:hAnsiTheme="majorBidi" w:cstheme="majorBidi"/>
                <w:sz w:val="16"/>
                <w:szCs w:val="16"/>
              </w:rPr>
              <w:t xml:space="preserve">0.457</w:t>
            </w:r>
          </w:p>
        </w:tc>
        <w:tc>
          <w:tcPr>
            <w:tcW w:w="830" w:type="dxa"/>
            <w:vAlign w:val="center"/>
          </w:tcPr>
          <w:p>
            <w:pPr>
              <w:bidi w:val="0"/>
              <w:spacing w:before="20" w:after="20"/>
              <w:jc w:val="center"/>
            </w:pPr>
            <w:r>
              <w:rPr>
                <w:rFonts w:asciiTheme="majorBidi" w:hAnsiTheme="majorBidi" w:cstheme="majorBidi"/>
                <w:sz w:val="16"/>
                <w:szCs w:val="16"/>
              </w:rPr>
              <w:t xml:space="preserve">0.084</w:t>
            </w:r>
          </w:p>
        </w:tc>
        <w:tc>
          <w:tcPr>
            <w:tcW w:w="1556" w:type="dxa"/>
            <w:vAlign w:val="center"/>
          </w:tcPr>
          <w:p>
            <w:pPr>
              <w:bidi w:val="0"/>
              <w:spacing w:before="20" w:after="20"/>
              <w:jc w:val="center"/>
            </w:pPr>
            <w:r>
              <w:rPr>
                <w:rFonts w:asciiTheme="majorBidi" w:hAnsiTheme="majorBidi" w:cstheme="majorBidi"/>
                <w:sz w:val="16"/>
                <w:szCs w:val="16"/>
              </w:rPr>
              <w:t xml:space="preserve">[0.294, 0.607]</w:t>
            </w:r>
          </w:p>
        </w:tc>
        <w:tc>
          <w:tcPr>
            <w:tcW w:w="726" w:type="dxa"/>
            <w:vAlign w:val="center"/>
          </w:tcPr>
          <w:p>
            <w:pPr>
              <w:bidi w:val="0"/>
              <w:spacing w:before="20" w:after="20"/>
              <w:jc w:val="center"/>
            </w:pPr>
            <w:r>
              <w:rPr>
                <w:rFonts w:asciiTheme="majorBidi" w:hAnsiTheme="majorBidi" w:cstheme="majorBidi"/>
                <w:sz w:val="16"/>
                <w:szCs w:val="16"/>
              </w:rPr>
              <w:t xml:space="preserve">0.570</w:t>
            </w:r>
          </w:p>
        </w:tc>
        <w:tc>
          <w:tcPr>
            <w:tcW w:w="1556" w:type="dxa"/>
            <w:vAlign w:val="center"/>
          </w:tcPr>
          <w:p>
            <w:pPr>
              <w:bidi w:val="0"/>
              <w:spacing w:before="20" w:after="20"/>
              <w:jc w:val="center"/>
            </w:pPr>
            <w:r>
              <w:rPr>
                <w:rFonts w:asciiTheme="majorBidi" w:hAnsiTheme="majorBidi" w:cstheme="majorBidi"/>
                <w:sz w:val="16"/>
                <w:szCs w:val="16"/>
              </w:rPr>
              <w:t xml:space="preserve">[0.345, 0.863]</w:t>
            </w:r>
          </w:p>
        </w:tc>
        <w:tc>
          <w:tcPr>
            <w:tcW w:w="623" w:type="dxa"/>
            <w:vAlign w:val="center"/>
          </w:tcPr>
          <w:p>
            <w:pPr>
              <w:bidi w:val="0"/>
              <w:spacing w:before="20" w:after="20"/>
              <w:jc w:val="center"/>
            </w:pPr>
            <w:r>
              <w:rPr>
                <w:rFonts w:asciiTheme="majorBidi" w:hAnsiTheme="majorBidi" w:cstheme="majorBidi"/>
                <w:sz w:val="16"/>
                <w:szCs w:val="16"/>
              </w:rPr>
              <w:t xml:space="preserve">0.273</w:t>
            </w:r>
          </w:p>
        </w:tc>
        <w:tc>
          <w:tcPr>
            <w:tcW w:w="934" w:type="dxa"/>
            <w:vAlign w:val="center"/>
          </w:tcPr>
          <w:p>
            <w:pPr>
              <w:bidi w:val="0"/>
              <w:spacing w:before="20" w:after="20"/>
              <w:jc w:val="center"/>
            </w:pPr>
            <w:r>
              <w:rPr>
                <w:rFonts w:asciiTheme="majorBidi" w:hAnsiTheme="majorBidi" w:cstheme="majorBidi"/>
                <w:sz w:val="16"/>
                <w:szCs w:val="16"/>
              </w:rPr>
              <w:t xml:space="preserve">Medium</w:t>
            </w:r>
          </w:p>
        </w:tc>
      </w:tr>
    </w:tbl>
    <w:p>
      <w:pPr>
        <w:bidi w:val="0"/>
        <w:spacing w:after="120"/>
        <w:jc w:val="both"/>
      </w:pPr>
      <w:r>
        <w:rPr>
          <w:rFonts w:asciiTheme="majorBidi" w:hAnsiTheme="majorBidi" w:cstheme="majorBidi"/>
          <w:i/>
          <w:iCs/>
          <w:sz w:val="16"/>
          <w:szCs w:val="16"/>
        </w:rPr>
        <w:t xml:space="preserve">Note: Percentile confidence intervals from 2,000 bootstrap resamples (all 2,000 converged); no interval includes zero. </w:t>
      </w:r>
      <w:r>
        <w:rPr>
          <w:rFonts w:asciiTheme="majorBidi" w:hAnsiTheme="majorBidi" w:cstheme="majorBidi"/>
          <w:i/>
          <w:iCs/>
          <w:sz w:val="16"/>
          <w:szCs w:val="16"/>
        </w:rPr>
        <w:t xml:space="preserve">f</w:t>
      </w:r>
      <w:r>
        <w:rPr>
          <w:rFonts w:asciiTheme="majorBidi" w:hAnsiTheme="majorBidi" w:cstheme="majorBidi"/>
          <w:sz w:val="16"/>
          <w:szCs w:val="16"/>
        </w:rPr>
        <w:t xml:space="preserve">² = β²(1 − </w:t>
      </w:r>
      <w:r>
        <w:rPr>
          <w:rFonts w:asciiTheme="majorBidi" w:hAnsiTheme="majorBidi" w:cstheme="majorBidi"/>
          <w:i/>
          <w:iCs/>
          <w:sz w:val="16"/>
          <w:szCs w:val="16"/>
        </w:rPr>
        <w:t xml:space="preserve">r</w:t>
      </w:r>
      <w:r>
        <w:rPr>
          <w:rFonts w:asciiTheme="majorBidi" w:hAnsiTheme="majorBidi" w:cstheme="majorBidi"/>
          <w:sz w:val="16"/>
          <w:szCs w:val="16"/>
        </w:rPr>
        <w:t xml:space="preserve">²)/(1 − R²), where </w:t>
      </w:r>
      <w:r>
        <w:rPr>
          <w:rFonts w:asciiTheme="majorBidi" w:hAnsiTheme="majorBidi" w:cstheme="majorBidi"/>
          <w:i/>
          <w:iCs/>
          <w:sz w:val="16"/>
          <w:szCs w:val="16"/>
        </w:rPr>
        <w:t xml:space="preserve">r</w:t>
      </w:r>
      <w:r>
        <w:rPr>
          <w:rFonts w:asciiTheme="majorBidi" w:hAnsiTheme="majorBidi" w:cstheme="majorBidi"/>
          <w:sz w:val="16"/>
          <w:szCs w:val="16"/>
        </w:rPr>
        <w:t xml:space="preserve"> = 0.50 is the latent correlation between the two predictors; thresholds: 0.02 small, 0.15 medium, 0.35 large (Cohen, 1988). Source: SEM estimates.</w:t>
      </w:r>
    </w:p>
    <w:p>
      <w:pPr>
        <w:bidi w:val="0"/>
        <w:ind w:firstLine="284"/>
        <w:jc w:val="both"/>
      </w:pPr>
      <w:r>
        <w:rPr>
          <w:rFonts w:asciiTheme="majorBidi" w:hAnsiTheme="majorBidi" w:cstheme="majorBidi"/>
          <w:sz w:val="22"/>
          <w:szCs w:val="22"/>
        </w:rPr>
        <w:t xml:space="preserve">All eight hypothesized paths are positive and statistically significant, and none of the bootstrap confidence intervals includes zero (Tables 12 and 13). The paths from control activities, however, differ in size across accountability dimensions. Control activities have their strongest effect on professional accountability (β = 0.452, </w:t>
      </w:r>
      <w:r>
        <w:rPr>
          <w:rFonts w:asciiTheme="majorBidi" w:hAnsiTheme="majorBidi" w:cstheme="majorBidi"/>
          <w:i/>
          <w:iCs/>
          <w:sz w:val="22"/>
          <w:szCs w:val="22"/>
        </w:rPr>
        <w:t xml:space="preserve">t</w:t>
      </w:r>
      <w:r>
        <w:rPr>
          <w:rFonts w:asciiTheme="majorBidi" w:hAnsiTheme="majorBidi" w:cstheme="majorBidi"/>
          <w:sz w:val="22"/>
          <w:szCs w:val="22"/>
        </w:rPr>
        <w:t xml:space="preserve"> = 5.079, </w:t>
      </w:r>
      <w:r>
        <w:rPr>
          <w:rFonts w:asciiTheme="majorBidi" w:hAnsiTheme="majorBidi" w:cstheme="majorBidi"/>
          <w:i/>
          <w:iCs/>
          <w:sz w:val="22"/>
          <w:szCs w:val="22"/>
        </w:rPr>
        <w:t xml:space="preserve">p</w:t>
      </w:r>
      <w:r>
        <w:rPr>
          <w:rFonts w:asciiTheme="majorBidi" w:hAnsiTheme="majorBidi" w:cstheme="majorBidi"/>
          <w:sz w:val="22"/>
          <w:szCs w:val="22"/>
        </w:rPr>
        <w:t xml:space="preserve"> &lt; 0.001), supporting H3, followed by legal accountability (β = 0.390, </w:t>
      </w:r>
      <w:r>
        <w:rPr>
          <w:rFonts w:asciiTheme="majorBidi" w:hAnsiTheme="majorBidi" w:cstheme="majorBidi"/>
          <w:i/>
          <w:iCs/>
          <w:sz w:val="22"/>
          <w:szCs w:val="22"/>
        </w:rPr>
        <w:t xml:space="preserve">t</w:t>
      </w:r>
      <w:r>
        <w:rPr>
          <w:rFonts w:asciiTheme="majorBidi" w:hAnsiTheme="majorBidi" w:cstheme="majorBidi"/>
          <w:sz w:val="22"/>
          <w:szCs w:val="22"/>
        </w:rPr>
        <w:t xml:space="preserve"> = 4.203, </w:t>
      </w:r>
      <w:r>
        <w:rPr>
          <w:rFonts w:asciiTheme="majorBidi" w:hAnsiTheme="majorBidi" w:cstheme="majorBidi"/>
          <w:i/>
          <w:iCs/>
          <w:sz w:val="22"/>
          <w:szCs w:val="22"/>
        </w:rPr>
        <w:t xml:space="preserve">p</w:t>
      </w:r>
      <w:r>
        <w:rPr>
          <w:rFonts w:asciiTheme="majorBidi" w:hAnsiTheme="majorBidi" w:cstheme="majorBidi"/>
          <w:sz w:val="22"/>
          <w:szCs w:val="22"/>
        </w:rPr>
        <w:t xml:space="preserve"> &lt; 0.001; H2) and organizational accountability (β = 0.342, </w:t>
      </w:r>
      <w:r>
        <w:rPr>
          <w:rFonts w:asciiTheme="majorBidi" w:hAnsiTheme="majorBidi" w:cstheme="majorBidi"/>
          <w:i/>
          <w:iCs/>
          <w:sz w:val="22"/>
          <w:szCs w:val="22"/>
        </w:rPr>
        <w:t xml:space="preserve">t</w:t>
      </w:r>
      <w:r>
        <w:rPr>
          <w:rFonts w:asciiTheme="majorBidi" w:hAnsiTheme="majorBidi" w:cstheme="majorBidi"/>
          <w:sz w:val="22"/>
          <w:szCs w:val="22"/>
        </w:rPr>
        <w:t xml:space="preserve"> = 4.183, </w:t>
      </w:r>
      <w:r>
        <w:rPr>
          <w:rFonts w:asciiTheme="majorBidi" w:hAnsiTheme="majorBidi" w:cstheme="majorBidi"/>
          <w:i/>
          <w:iCs/>
          <w:sz w:val="22"/>
          <w:szCs w:val="22"/>
        </w:rPr>
        <w:t xml:space="preserve">p</w:t>
      </w:r>
      <w:r>
        <w:rPr>
          <w:rFonts w:asciiTheme="majorBidi" w:hAnsiTheme="majorBidi" w:cstheme="majorBidi"/>
          <w:sz w:val="22"/>
          <w:szCs w:val="22"/>
        </w:rPr>
        <w:t xml:space="preserve"> &lt; 0.001; H1). Their effect on political accountability is the smallest (β = 0.290, </w:t>
      </w:r>
      <w:r>
        <w:rPr>
          <w:rFonts w:asciiTheme="majorBidi" w:hAnsiTheme="majorBidi" w:cstheme="majorBidi"/>
          <w:i/>
          <w:iCs/>
          <w:sz w:val="22"/>
          <w:szCs w:val="22"/>
        </w:rPr>
        <w:t xml:space="preserve">t</w:t>
      </w:r>
      <w:r>
        <w:rPr>
          <w:rFonts w:asciiTheme="majorBidi" w:hAnsiTheme="majorBidi" w:cstheme="majorBidi"/>
          <w:sz w:val="22"/>
          <w:szCs w:val="22"/>
        </w:rPr>
        <w:t xml:space="preserve"> = 3.460, </w:t>
      </w:r>
      <w:r>
        <w:rPr>
          <w:rFonts w:asciiTheme="majorBidi" w:hAnsiTheme="majorBidi" w:cstheme="majorBidi"/>
          <w:i/>
          <w:iCs/>
          <w:sz w:val="22"/>
          <w:szCs w:val="22"/>
        </w:rPr>
        <w:t xml:space="preserve">p</w:t>
      </w:r>
      <w:r>
        <w:rPr>
          <w:rFonts w:asciiTheme="majorBidi" w:hAnsiTheme="majorBidi" w:cstheme="majorBidi"/>
          <w:sz w:val="22"/>
          <w:szCs w:val="22"/>
        </w:rPr>
        <w:t xml:space="preserve"> = 0.001; H4), although it is still significant and its confidence interval ([0.137, 0.437]) lies clearly above zero.</w:t>
      </w:r>
    </w:p>
    <w:p>
      <w:pPr>
        <w:bidi w:val="0"/>
        <w:ind w:firstLine="284"/>
        <w:jc w:val="both"/>
      </w:pPr>
      <w:r>
        <w:rPr>
          <w:rFonts w:asciiTheme="majorBidi" w:hAnsiTheme="majorBidi" w:cstheme="majorBidi"/>
          <w:sz w:val="22"/>
          <w:szCs w:val="22"/>
        </w:rPr>
        <w:t xml:space="preserve">Strategic financial management shows a different profile. Its strongest effect is on political accountability (β = 0.457, </w:t>
      </w:r>
      <w:r>
        <w:rPr>
          <w:rFonts w:asciiTheme="majorBidi" w:hAnsiTheme="majorBidi" w:cstheme="majorBidi"/>
          <w:i/>
          <w:iCs/>
          <w:sz w:val="22"/>
          <w:szCs w:val="22"/>
        </w:rPr>
        <w:t xml:space="preserve">t</w:t>
      </w:r>
      <w:r>
        <w:rPr>
          <w:rFonts w:asciiTheme="majorBidi" w:hAnsiTheme="majorBidi" w:cstheme="majorBidi"/>
          <w:sz w:val="22"/>
          <w:szCs w:val="22"/>
        </w:rPr>
        <w:t xml:space="preserve"> = 4.728, </w:t>
      </w:r>
      <w:r>
        <w:rPr>
          <w:rFonts w:asciiTheme="majorBidi" w:hAnsiTheme="majorBidi" w:cstheme="majorBidi"/>
          <w:i/>
          <w:iCs/>
          <w:sz w:val="22"/>
          <w:szCs w:val="22"/>
        </w:rPr>
        <w:t xml:space="preserve">p</w:t>
      </w:r>
      <w:r>
        <w:rPr>
          <w:rFonts w:asciiTheme="majorBidi" w:hAnsiTheme="majorBidi" w:cstheme="majorBidi"/>
          <w:sz w:val="22"/>
          <w:szCs w:val="22"/>
        </w:rPr>
        <w:t xml:space="preserve"> &lt; 0.001), supporting H8, followed by organizational accountability (β = 0.394, </w:t>
      </w:r>
      <w:r>
        <w:rPr>
          <w:rFonts w:asciiTheme="majorBidi" w:hAnsiTheme="majorBidi" w:cstheme="majorBidi"/>
          <w:i/>
          <w:iCs/>
          <w:sz w:val="22"/>
          <w:szCs w:val="22"/>
        </w:rPr>
        <w:t xml:space="preserve">t</w:t>
      </w:r>
      <w:r>
        <w:rPr>
          <w:rFonts w:asciiTheme="majorBidi" w:hAnsiTheme="majorBidi" w:cstheme="majorBidi"/>
          <w:sz w:val="22"/>
          <w:szCs w:val="22"/>
        </w:rPr>
        <w:t xml:space="preserve"> = 4.367, </w:t>
      </w:r>
      <w:r>
        <w:rPr>
          <w:rFonts w:asciiTheme="majorBidi" w:hAnsiTheme="majorBidi" w:cstheme="majorBidi"/>
          <w:i/>
          <w:iCs/>
          <w:sz w:val="22"/>
          <w:szCs w:val="22"/>
        </w:rPr>
        <w:t xml:space="preserve">p</w:t>
      </w:r>
      <w:r>
        <w:rPr>
          <w:rFonts w:asciiTheme="majorBidi" w:hAnsiTheme="majorBidi" w:cstheme="majorBidi"/>
          <w:sz w:val="22"/>
          <w:szCs w:val="22"/>
        </w:rPr>
        <w:t xml:space="preserve"> &lt; 0.001; H5). Its effects on professional accountability (β = 0.243, </w:t>
      </w:r>
      <w:r>
        <w:rPr>
          <w:rFonts w:asciiTheme="majorBidi" w:hAnsiTheme="majorBidi" w:cstheme="majorBidi"/>
          <w:i/>
          <w:iCs/>
          <w:sz w:val="22"/>
          <w:szCs w:val="22"/>
        </w:rPr>
        <w:t xml:space="preserve">t</w:t>
      </w:r>
      <w:r>
        <w:rPr>
          <w:rFonts w:asciiTheme="majorBidi" w:hAnsiTheme="majorBidi" w:cstheme="majorBidi"/>
          <w:sz w:val="22"/>
          <w:szCs w:val="22"/>
        </w:rPr>
        <w:t xml:space="preserve"> = 2.790, </w:t>
      </w:r>
      <w:r>
        <w:rPr>
          <w:rFonts w:asciiTheme="majorBidi" w:hAnsiTheme="majorBidi" w:cstheme="majorBidi"/>
          <w:i/>
          <w:iCs/>
          <w:sz w:val="22"/>
          <w:szCs w:val="22"/>
        </w:rPr>
        <w:t xml:space="preserve">p</w:t>
      </w:r>
      <w:r>
        <w:rPr>
          <w:rFonts w:asciiTheme="majorBidi" w:hAnsiTheme="majorBidi" w:cstheme="majorBidi"/>
          <w:sz w:val="22"/>
          <w:szCs w:val="22"/>
        </w:rPr>
        <w:t xml:space="preserve"> = 0.005; H7) and legal accountability (β = 0.207, </w:t>
      </w:r>
      <w:r>
        <w:rPr>
          <w:rFonts w:asciiTheme="majorBidi" w:hAnsiTheme="majorBidi" w:cstheme="majorBidi"/>
          <w:i/>
          <w:iCs/>
          <w:sz w:val="22"/>
          <w:szCs w:val="22"/>
        </w:rPr>
        <w:t xml:space="preserve">t</w:t>
      </w:r>
      <w:r>
        <w:rPr>
          <w:rFonts w:asciiTheme="majorBidi" w:hAnsiTheme="majorBidi" w:cstheme="majorBidi"/>
          <w:sz w:val="22"/>
          <w:szCs w:val="22"/>
        </w:rPr>
        <w:t xml:space="preserve"> = 2.242, </w:t>
      </w:r>
      <w:r>
        <w:rPr>
          <w:rFonts w:asciiTheme="majorBidi" w:hAnsiTheme="majorBidi" w:cstheme="majorBidi"/>
          <w:i/>
          <w:iCs/>
          <w:sz w:val="22"/>
          <w:szCs w:val="22"/>
        </w:rPr>
        <w:t xml:space="preserve">p</w:t>
      </w:r>
      <w:r>
        <w:rPr>
          <w:rFonts w:asciiTheme="majorBidi" w:hAnsiTheme="majorBidi" w:cstheme="majorBidi"/>
          <w:sz w:val="22"/>
          <w:szCs w:val="22"/>
        </w:rPr>
        <w:t xml:space="preserve"> = 0.025; H6) are smaller. The last path is the weakest in the model: it is significant at the 0.05 level only, its bootstrap interval ([0.024, 0.385]) approaches zero, and its effect size is very small (</w:t>
      </w:r>
      <w:r>
        <w:rPr>
          <w:rFonts w:asciiTheme="majorBidi" w:hAnsiTheme="majorBidi" w:cstheme="majorBidi"/>
          <w:i/>
          <w:iCs/>
          <w:sz w:val="22"/>
          <w:szCs w:val="22"/>
        </w:rPr>
        <w:t xml:space="preserve">f</w:t>
      </w:r>
      <w:r>
        <w:rPr>
          <w:rFonts w:asciiTheme="majorBidi" w:hAnsiTheme="majorBidi" w:cstheme="majorBidi"/>
          <w:sz w:val="22"/>
          <w:szCs w:val="22"/>
        </w:rPr>
        <w:t xml:space="preserve">² = 0.044). H6 is thus supported, but it is the least robust of the eight results, and it does not survive some of the alternative specifications examined in Section 4.6.</w:t>
      </w:r>
    </w:p>
    <w:p>
      <w:pPr>
        <w:keepNext/>
        <w:bidi w:val="0"/>
        <w:spacing w:before="120"/>
        <w:jc w:val="both"/>
      </w:pPr>
      <w:r>
        <w:rPr>
          <w:rFonts w:asciiTheme="majorBidi" w:hAnsiTheme="majorBidi" w:cstheme="majorBidi"/>
          <w:b/>
          <w:bCs/>
          <w:sz w:val="16"/>
          <w:szCs w:val="16"/>
        </w:rPr>
        <w:t xml:space="preserve">Table 14: Bootstrap test of the difference between the effects of control activities and financial management on each accountability dimension</w:t>
      </w:r>
    </w:p>
    <w:tbl>
      <w:tblPr>
        <w:tblStyle w:val="PlainTable21"/>
        <w:tblW w:w="9027" w:type="dxa"/>
        <w:tblLayout w:type="fixed"/>
        <w:tblLook w:val="04A0" w:firstRow="1" w:lastRow="0" w:firstColumn="1" w:lastColumn="0" w:noHBand="0" w:noVBand="1"/>
      </w:tblPr>
      <w:tblGrid>
        <w:gridCol w:w="2185"/>
        <w:gridCol w:w="760"/>
        <w:gridCol w:w="760"/>
        <w:gridCol w:w="1045"/>
        <w:gridCol w:w="760"/>
        <w:gridCol w:w="1425"/>
        <w:gridCol w:w="1045"/>
        <w:gridCol w:w="1047"/>
      </w:tblGrid>
      <w:tr>
        <w:trPr>
          <w:cantSplit/>
          <w:tblHeader/>
        </w:trPr>
        <w:tc>
          <w:tcPr>
            <w:tcW w:w="2185" w:type="dxa"/>
            <w:vAlign w:val="center"/>
          </w:tcPr>
          <w:p>
            <w:pPr>
              <w:bidi w:val="0"/>
              <w:spacing w:before="20" w:after="20"/>
              <w:jc w:val="left"/>
            </w:pPr>
            <w:r>
              <w:rPr>
                <w:rFonts w:asciiTheme="majorBidi" w:hAnsiTheme="majorBidi" w:cstheme="majorBidi"/>
                <w:b/>
                <w:bCs/>
                <w:sz w:val="16"/>
                <w:szCs w:val="16"/>
              </w:rPr>
              <w:t xml:space="preserve">Outcome</w:t>
            </w:r>
          </w:p>
        </w:tc>
        <w:tc>
          <w:tcPr>
            <w:tcW w:w="760" w:type="dxa"/>
            <w:vAlign w:val="center"/>
          </w:tcPr>
          <w:p>
            <w:pPr>
              <w:bidi w:val="0"/>
              <w:spacing w:before="20" w:after="20"/>
              <w:jc w:val="center"/>
            </w:pPr>
            <w:r>
              <w:rPr>
                <w:rFonts w:asciiTheme="majorBidi" w:hAnsiTheme="majorBidi" w:cstheme="majorBidi"/>
                <w:b/>
                <w:bCs/>
                <w:sz w:val="16"/>
                <w:szCs w:val="16"/>
              </w:rPr>
              <w:t xml:space="preserve">β (CA)</w:t>
            </w:r>
          </w:p>
        </w:tc>
        <w:tc>
          <w:tcPr>
            <w:tcW w:w="760" w:type="dxa"/>
            <w:vAlign w:val="center"/>
          </w:tcPr>
          <w:p>
            <w:pPr>
              <w:bidi w:val="0"/>
              <w:spacing w:before="20" w:after="20"/>
              <w:jc w:val="center"/>
            </w:pPr>
            <w:r>
              <w:rPr>
                <w:rFonts w:asciiTheme="majorBidi" w:hAnsiTheme="majorBidi" w:cstheme="majorBidi"/>
                <w:b/>
                <w:bCs/>
                <w:sz w:val="16"/>
                <w:szCs w:val="16"/>
              </w:rPr>
              <w:t xml:space="preserve">β (FM)</w:t>
            </w:r>
          </w:p>
        </w:tc>
        <w:tc>
          <w:tcPr>
            <w:tcW w:w="1045" w:type="dxa"/>
            <w:vAlign w:val="center"/>
          </w:tcPr>
          <w:p>
            <w:pPr>
              <w:bidi w:val="0"/>
              <w:spacing w:before="20" w:after="20"/>
              <w:jc w:val="center"/>
            </w:pPr>
            <w:r>
              <w:rPr>
                <w:rFonts w:asciiTheme="majorBidi" w:hAnsiTheme="majorBidi" w:cstheme="majorBidi"/>
                <w:b/>
                <w:bCs/>
                <w:sz w:val="16"/>
                <w:szCs w:val="16"/>
              </w:rPr>
              <w:t xml:space="preserve">Δβ (CA − FM)</w:t>
            </w:r>
          </w:p>
        </w:tc>
        <w:tc>
          <w:tcPr>
            <w:tcW w:w="760" w:type="dxa"/>
            <w:vAlign w:val="center"/>
          </w:tcPr>
          <w:p>
            <w:pPr>
              <w:bidi w:val="0"/>
              <w:spacing w:before="20" w:after="20"/>
              <w:jc w:val="center"/>
            </w:pPr>
            <w:r>
              <w:rPr>
                <w:rFonts w:asciiTheme="majorBidi" w:hAnsiTheme="majorBidi" w:cstheme="majorBidi"/>
                <w:b/>
                <w:bCs/>
                <w:sz w:val="16"/>
                <w:szCs w:val="16"/>
              </w:rPr>
              <w:t xml:space="preserve">Boot. SE</w:t>
            </w:r>
          </w:p>
        </w:tc>
        <w:tc>
          <w:tcPr>
            <w:tcW w:w="1425" w:type="dxa"/>
            <w:vAlign w:val="center"/>
          </w:tcPr>
          <w:p>
            <w:pPr>
              <w:bidi w:val="0"/>
              <w:spacing w:before="20" w:after="20"/>
              <w:jc w:val="center"/>
            </w:pPr>
            <w:r>
              <w:rPr>
                <w:rFonts w:asciiTheme="majorBidi" w:hAnsiTheme="majorBidi" w:cstheme="majorBidi"/>
                <w:b/>
                <w:bCs/>
                <w:sz w:val="16"/>
                <w:szCs w:val="16"/>
              </w:rPr>
              <w:t xml:space="preserve">95% CI of Δβ</w:t>
            </w:r>
          </w:p>
        </w:tc>
        <w:tc>
          <w:tcPr>
            <w:tcW w:w="1045" w:type="dxa"/>
            <w:vAlign w:val="center"/>
          </w:tcPr>
          <w:p>
            <w:pPr>
              <w:bidi w:val="0"/>
              <w:spacing w:before="20" w:after="20"/>
              <w:jc w:val="center"/>
            </w:pPr>
            <w:r>
              <w:rPr>
                <w:rFonts w:asciiTheme="majorBidi" w:hAnsiTheme="majorBidi" w:cstheme="majorBidi"/>
                <w:b/>
                <w:bCs/>
                <w:i/>
                <w:iCs/>
                <w:sz w:val="16"/>
                <w:szCs w:val="16"/>
              </w:rPr>
              <w:t xml:space="preserve">p</w:t>
            </w:r>
            <w:r>
              <w:rPr>
                <w:rFonts w:asciiTheme="majorBidi" w:hAnsiTheme="majorBidi" w:cstheme="majorBidi"/>
                <w:b/>
                <w:bCs/>
                <w:sz w:val="16"/>
                <w:szCs w:val="16"/>
              </w:rPr>
              <w:t xml:space="preserve"> (bootstrap)</w:t>
            </w:r>
          </w:p>
        </w:tc>
        <w:tc>
          <w:tcPr>
            <w:tcW w:w="1047" w:type="dxa"/>
            <w:vAlign w:val="center"/>
          </w:tcPr>
          <w:p>
            <w:pPr>
              <w:bidi w:val="0"/>
              <w:spacing w:before="20" w:after="20"/>
              <w:jc w:val="center"/>
            </w:pPr>
            <w:r>
              <w:rPr>
                <w:rFonts w:asciiTheme="majorBidi" w:hAnsiTheme="majorBidi" w:cstheme="majorBidi"/>
                <w:b/>
                <w:bCs/>
                <w:sz w:val="16"/>
                <w:szCs w:val="16"/>
              </w:rPr>
              <w:t xml:space="preserve">Significant difference</w:t>
            </w:r>
          </w:p>
        </w:tc>
      </w:tr>
      <w:tr>
        <w:trPr>
          <w:cantSplit/>
        </w:trPr>
        <w:tc>
          <w:tcPr>
            <w:tcW w:w="2185" w:type="dxa"/>
            <w:vAlign w:val="center"/>
          </w:tcPr>
          <w:p>
            <w:pPr>
              <w:bidi w:val="0"/>
              <w:spacing w:before="20" w:after="20"/>
              <w:jc w:val="left"/>
            </w:pPr>
            <w:r>
              <w:rPr>
                <w:rFonts w:asciiTheme="majorBidi" w:hAnsiTheme="majorBidi" w:cstheme="majorBidi"/>
                <w:sz w:val="16"/>
                <w:szCs w:val="16"/>
              </w:rPr>
              <w:t xml:space="preserve">Organizational (H1 vs. H5)</w:t>
            </w:r>
          </w:p>
        </w:tc>
        <w:tc>
          <w:tcPr>
            <w:tcW w:w="760" w:type="dxa"/>
            <w:vAlign w:val="center"/>
          </w:tcPr>
          <w:p>
            <w:pPr>
              <w:bidi w:val="0"/>
              <w:spacing w:before="20" w:after="20"/>
              <w:jc w:val="center"/>
            </w:pPr>
            <w:r>
              <w:rPr>
                <w:rFonts w:asciiTheme="majorBidi" w:hAnsiTheme="majorBidi" w:cstheme="majorBidi"/>
                <w:sz w:val="16"/>
                <w:szCs w:val="16"/>
              </w:rPr>
              <w:t xml:space="preserve">0.342</w:t>
            </w:r>
          </w:p>
        </w:tc>
        <w:tc>
          <w:tcPr>
            <w:tcW w:w="760" w:type="dxa"/>
            <w:vAlign w:val="center"/>
          </w:tcPr>
          <w:p>
            <w:pPr>
              <w:bidi w:val="0"/>
              <w:spacing w:before="20" w:after="20"/>
              <w:jc w:val="center"/>
            </w:pPr>
            <w:r>
              <w:rPr>
                <w:rFonts w:asciiTheme="majorBidi" w:hAnsiTheme="majorBidi" w:cstheme="majorBidi"/>
                <w:sz w:val="16"/>
                <w:szCs w:val="16"/>
              </w:rPr>
              <w:t xml:space="preserve">0.394</w:t>
            </w:r>
          </w:p>
        </w:tc>
        <w:tc>
          <w:tcPr>
            <w:tcW w:w="1045" w:type="dxa"/>
            <w:vAlign w:val="center"/>
          </w:tcPr>
          <w:p>
            <w:pPr>
              <w:bidi w:val="0"/>
              <w:spacing w:before="20" w:after="20"/>
              <w:jc w:val="center"/>
            </w:pPr>
            <w:r>
              <w:rPr>
                <w:rFonts w:asciiTheme="majorBidi" w:hAnsiTheme="majorBidi" w:cstheme="majorBidi"/>
                <w:sz w:val="16"/>
                <w:szCs w:val="16"/>
              </w:rPr>
              <w:t xml:space="preserve">-0.052</w:t>
            </w:r>
          </w:p>
        </w:tc>
        <w:tc>
          <w:tcPr>
            <w:tcW w:w="760" w:type="dxa"/>
            <w:vAlign w:val="center"/>
          </w:tcPr>
          <w:p>
            <w:pPr>
              <w:bidi w:val="0"/>
              <w:spacing w:before="20" w:after="20"/>
              <w:jc w:val="center"/>
            </w:pPr>
            <w:r>
              <w:rPr>
                <w:rFonts w:asciiTheme="majorBidi" w:hAnsiTheme="majorBidi" w:cstheme="majorBidi"/>
                <w:sz w:val="16"/>
                <w:szCs w:val="16"/>
              </w:rPr>
              <w:t xml:space="preserve">0.146</w:t>
            </w:r>
          </w:p>
        </w:tc>
        <w:tc>
          <w:tcPr>
            <w:tcW w:w="1425" w:type="dxa"/>
            <w:vAlign w:val="center"/>
          </w:tcPr>
          <w:p>
            <w:pPr>
              <w:bidi w:val="0"/>
              <w:spacing w:before="20" w:after="20"/>
              <w:jc w:val="center"/>
            </w:pPr>
            <w:r>
              <w:rPr>
                <w:rFonts w:asciiTheme="majorBidi" w:hAnsiTheme="majorBidi" w:cstheme="majorBidi"/>
                <w:sz w:val="16"/>
                <w:szCs w:val="16"/>
              </w:rPr>
              <w:t xml:space="preserve">[-0.342, 0.232]</w:t>
            </w:r>
          </w:p>
        </w:tc>
        <w:tc>
          <w:tcPr>
            <w:tcW w:w="1045" w:type="dxa"/>
            <w:vAlign w:val="center"/>
          </w:tcPr>
          <w:p>
            <w:pPr>
              <w:bidi w:val="0"/>
              <w:spacing w:before="20" w:after="20"/>
              <w:jc w:val="center"/>
            </w:pPr>
            <w:r>
              <w:rPr>
                <w:rFonts w:asciiTheme="majorBidi" w:hAnsiTheme="majorBidi" w:cstheme="majorBidi"/>
                <w:sz w:val="16"/>
                <w:szCs w:val="16"/>
              </w:rPr>
              <w:t xml:space="preserve">0.697</w:t>
            </w:r>
          </w:p>
        </w:tc>
        <w:tc>
          <w:tcPr>
            <w:tcW w:w="1047" w:type="dxa"/>
            <w:vAlign w:val="center"/>
          </w:tcPr>
          <w:p>
            <w:pPr>
              <w:bidi w:val="0"/>
              <w:spacing w:before="20" w:after="20"/>
              <w:jc w:val="center"/>
            </w:pPr>
            <w:r>
              <w:rPr>
                <w:rFonts w:asciiTheme="majorBidi" w:hAnsiTheme="majorBidi" w:cstheme="majorBidi"/>
                <w:sz w:val="16"/>
                <w:szCs w:val="16"/>
              </w:rPr>
              <w:t xml:space="preserve">No</w:t>
            </w:r>
          </w:p>
        </w:tc>
      </w:tr>
      <w:tr>
        <w:trPr>
          <w:cantSplit/>
        </w:trPr>
        <w:tc>
          <w:tcPr>
            <w:tcW w:w="2185" w:type="dxa"/>
            <w:vAlign w:val="center"/>
          </w:tcPr>
          <w:p>
            <w:pPr>
              <w:bidi w:val="0"/>
              <w:spacing w:before="20" w:after="20"/>
              <w:jc w:val="left"/>
            </w:pPr>
            <w:r>
              <w:rPr>
                <w:rFonts w:asciiTheme="majorBidi" w:hAnsiTheme="majorBidi" w:cstheme="majorBidi"/>
                <w:sz w:val="16"/>
                <w:szCs w:val="16"/>
              </w:rPr>
              <w:t xml:space="preserve">Legal (H2 vs. H6)</w:t>
            </w:r>
          </w:p>
        </w:tc>
        <w:tc>
          <w:tcPr>
            <w:tcW w:w="760" w:type="dxa"/>
            <w:vAlign w:val="center"/>
          </w:tcPr>
          <w:p>
            <w:pPr>
              <w:bidi w:val="0"/>
              <w:spacing w:before="20" w:after="20"/>
              <w:jc w:val="center"/>
            </w:pPr>
            <w:r>
              <w:rPr>
                <w:rFonts w:asciiTheme="majorBidi" w:hAnsiTheme="majorBidi" w:cstheme="majorBidi"/>
                <w:sz w:val="16"/>
                <w:szCs w:val="16"/>
              </w:rPr>
              <w:t xml:space="preserve">0.390</w:t>
            </w:r>
          </w:p>
        </w:tc>
        <w:tc>
          <w:tcPr>
            <w:tcW w:w="760" w:type="dxa"/>
            <w:vAlign w:val="center"/>
          </w:tcPr>
          <w:p>
            <w:pPr>
              <w:bidi w:val="0"/>
              <w:spacing w:before="20" w:after="20"/>
              <w:jc w:val="center"/>
            </w:pPr>
            <w:r>
              <w:rPr>
                <w:rFonts w:asciiTheme="majorBidi" w:hAnsiTheme="majorBidi" w:cstheme="majorBidi"/>
                <w:sz w:val="16"/>
                <w:szCs w:val="16"/>
              </w:rPr>
              <w:t xml:space="preserve">0.207</w:t>
            </w:r>
          </w:p>
        </w:tc>
        <w:tc>
          <w:tcPr>
            <w:tcW w:w="1045" w:type="dxa"/>
            <w:vAlign w:val="center"/>
          </w:tcPr>
          <w:p>
            <w:pPr>
              <w:bidi w:val="0"/>
              <w:spacing w:before="20" w:after="20"/>
              <w:jc w:val="center"/>
            </w:pPr>
            <w:r>
              <w:rPr>
                <w:rFonts w:asciiTheme="majorBidi" w:hAnsiTheme="majorBidi" w:cstheme="majorBidi"/>
                <w:sz w:val="16"/>
                <w:szCs w:val="16"/>
              </w:rPr>
              <w:t xml:space="preserve">0.183</w:t>
            </w:r>
          </w:p>
        </w:tc>
        <w:tc>
          <w:tcPr>
            <w:tcW w:w="760" w:type="dxa"/>
            <w:vAlign w:val="center"/>
          </w:tcPr>
          <w:p>
            <w:pPr>
              <w:bidi w:val="0"/>
              <w:spacing w:before="20" w:after="20"/>
              <w:jc w:val="center"/>
            </w:pPr>
            <w:r>
              <w:rPr>
                <w:rFonts w:asciiTheme="majorBidi" w:hAnsiTheme="majorBidi" w:cstheme="majorBidi"/>
                <w:sz w:val="16"/>
                <w:szCs w:val="16"/>
              </w:rPr>
              <w:t xml:space="preserve">0.167</w:t>
            </w:r>
          </w:p>
        </w:tc>
        <w:tc>
          <w:tcPr>
            <w:tcW w:w="1425" w:type="dxa"/>
            <w:vAlign w:val="center"/>
          </w:tcPr>
          <w:p>
            <w:pPr>
              <w:bidi w:val="0"/>
              <w:spacing w:before="20" w:after="20"/>
              <w:jc w:val="center"/>
            </w:pPr>
            <w:r>
              <w:rPr>
                <w:rFonts w:asciiTheme="majorBidi" w:hAnsiTheme="majorBidi" w:cstheme="majorBidi"/>
                <w:sz w:val="16"/>
                <w:szCs w:val="16"/>
              </w:rPr>
              <w:t xml:space="preserve">[-0.150, 0.498]</w:t>
            </w:r>
          </w:p>
        </w:tc>
        <w:tc>
          <w:tcPr>
            <w:tcW w:w="1045" w:type="dxa"/>
            <w:vAlign w:val="center"/>
          </w:tcPr>
          <w:p>
            <w:pPr>
              <w:bidi w:val="0"/>
              <w:spacing w:before="20" w:after="20"/>
              <w:jc w:val="center"/>
            </w:pPr>
            <w:r>
              <w:rPr>
                <w:rFonts w:asciiTheme="majorBidi" w:hAnsiTheme="majorBidi" w:cstheme="majorBidi"/>
                <w:sz w:val="16"/>
                <w:szCs w:val="16"/>
              </w:rPr>
              <w:t xml:space="preserve">0.253</w:t>
            </w:r>
          </w:p>
        </w:tc>
        <w:tc>
          <w:tcPr>
            <w:tcW w:w="1047" w:type="dxa"/>
            <w:vAlign w:val="center"/>
          </w:tcPr>
          <w:p>
            <w:pPr>
              <w:bidi w:val="0"/>
              <w:spacing w:before="20" w:after="20"/>
              <w:jc w:val="center"/>
            </w:pPr>
            <w:r>
              <w:rPr>
                <w:rFonts w:asciiTheme="majorBidi" w:hAnsiTheme="majorBidi" w:cstheme="majorBidi"/>
                <w:sz w:val="16"/>
                <w:szCs w:val="16"/>
              </w:rPr>
              <w:t xml:space="preserve">No</w:t>
            </w:r>
          </w:p>
        </w:tc>
      </w:tr>
      <w:tr>
        <w:trPr>
          <w:cantSplit/>
        </w:trPr>
        <w:tc>
          <w:tcPr>
            <w:tcW w:w="2185" w:type="dxa"/>
            <w:vAlign w:val="center"/>
          </w:tcPr>
          <w:p>
            <w:pPr>
              <w:bidi w:val="0"/>
              <w:spacing w:before="20" w:after="20"/>
              <w:jc w:val="left"/>
            </w:pPr>
            <w:r>
              <w:rPr>
                <w:rFonts w:asciiTheme="majorBidi" w:hAnsiTheme="majorBidi" w:cstheme="majorBidi"/>
                <w:sz w:val="16"/>
                <w:szCs w:val="16"/>
              </w:rPr>
              <w:t xml:space="preserve">Professional (H3 vs. H7)</w:t>
            </w:r>
          </w:p>
        </w:tc>
        <w:tc>
          <w:tcPr>
            <w:tcW w:w="760" w:type="dxa"/>
            <w:vAlign w:val="center"/>
          </w:tcPr>
          <w:p>
            <w:pPr>
              <w:bidi w:val="0"/>
              <w:spacing w:before="20" w:after="20"/>
              <w:jc w:val="center"/>
            </w:pPr>
            <w:r>
              <w:rPr>
                <w:rFonts w:asciiTheme="majorBidi" w:hAnsiTheme="majorBidi" w:cstheme="majorBidi"/>
                <w:sz w:val="16"/>
                <w:szCs w:val="16"/>
              </w:rPr>
              <w:t xml:space="preserve">0.452</w:t>
            </w:r>
          </w:p>
        </w:tc>
        <w:tc>
          <w:tcPr>
            <w:tcW w:w="760" w:type="dxa"/>
            <w:vAlign w:val="center"/>
          </w:tcPr>
          <w:p>
            <w:pPr>
              <w:bidi w:val="0"/>
              <w:spacing w:before="20" w:after="20"/>
              <w:jc w:val="center"/>
            </w:pPr>
            <w:r>
              <w:rPr>
                <w:rFonts w:asciiTheme="majorBidi" w:hAnsiTheme="majorBidi" w:cstheme="majorBidi"/>
                <w:sz w:val="16"/>
                <w:szCs w:val="16"/>
              </w:rPr>
              <w:t xml:space="preserve">0.243</w:t>
            </w:r>
          </w:p>
        </w:tc>
        <w:tc>
          <w:tcPr>
            <w:tcW w:w="1045" w:type="dxa"/>
            <w:vAlign w:val="center"/>
          </w:tcPr>
          <w:p>
            <w:pPr>
              <w:bidi w:val="0"/>
              <w:spacing w:before="20" w:after="20"/>
              <w:jc w:val="center"/>
            </w:pPr>
            <w:r>
              <w:rPr>
                <w:rFonts w:asciiTheme="majorBidi" w:hAnsiTheme="majorBidi" w:cstheme="majorBidi"/>
                <w:sz w:val="16"/>
                <w:szCs w:val="16"/>
              </w:rPr>
              <w:t xml:space="preserve">0.209</w:t>
            </w:r>
          </w:p>
        </w:tc>
        <w:tc>
          <w:tcPr>
            <w:tcW w:w="760" w:type="dxa"/>
            <w:vAlign w:val="center"/>
          </w:tcPr>
          <w:p>
            <w:pPr>
              <w:bidi w:val="0"/>
              <w:spacing w:before="20" w:after="20"/>
              <w:jc w:val="center"/>
            </w:pPr>
            <w:r>
              <w:rPr>
                <w:rFonts w:asciiTheme="majorBidi" w:hAnsiTheme="majorBidi" w:cstheme="majorBidi"/>
                <w:sz w:val="16"/>
                <w:szCs w:val="16"/>
              </w:rPr>
              <w:t xml:space="preserve">0.151</w:t>
            </w:r>
          </w:p>
        </w:tc>
        <w:tc>
          <w:tcPr>
            <w:tcW w:w="1425" w:type="dxa"/>
            <w:vAlign w:val="center"/>
          </w:tcPr>
          <w:p>
            <w:pPr>
              <w:bidi w:val="0"/>
              <w:spacing w:before="20" w:after="20"/>
              <w:jc w:val="center"/>
            </w:pPr>
            <w:r>
              <w:rPr>
                <w:rFonts w:asciiTheme="majorBidi" w:hAnsiTheme="majorBidi" w:cstheme="majorBidi"/>
                <w:sz w:val="16"/>
                <w:szCs w:val="16"/>
              </w:rPr>
              <w:t xml:space="preserve">[-0.091, 0.492]</w:t>
            </w:r>
          </w:p>
        </w:tc>
        <w:tc>
          <w:tcPr>
            <w:tcW w:w="1045" w:type="dxa"/>
            <w:vAlign w:val="center"/>
          </w:tcPr>
          <w:p>
            <w:pPr>
              <w:bidi w:val="0"/>
              <w:spacing w:before="20" w:after="20"/>
              <w:jc w:val="center"/>
            </w:pPr>
            <w:r>
              <w:rPr>
                <w:rFonts w:asciiTheme="majorBidi" w:hAnsiTheme="majorBidi" w:cstheme="majorBidi"/>
                <w:sz w:val="16"/>
                <w:szCs w:val="16"/>
              </w:rPr>
              <w:t xml:space="preserve">0.166</w:t>
            </w:r>
          </w:p>
        </w:tc>
        <w:tc>
          <w:tcPr>
            <w:tcW w:w="1047" w:type="dxa"/>
            <w:vAlign w:val="center"/>
          </w:tcPr>
          <w:p>
            <w:pPr>
              <w:bidi w:val="0"/>
              <w:spacing w:before="20" w:after="20"/>
              <w:jc w:val="center"/>
            </w:pPr>
            <w:r>
              <w:rPr>
                <w:rFonts w:asciiTheme="majorBidi" w:hAnsiTheme="majorBidi" w:cstheme="majorBidi"/>
                <w:sz w:val="16"/>
                <w:szCs w:val="16"/>
              </w:rPr>
              <w:t xml:space="preserve">No</w:t>
            </w:r>
          </w:p>
        </w:tc>
      </w:tr>
      <w:tr>
        <w:trPr>
          <w:cantSplit/>
        </w:trPr>
        <w:tc>
          <w:tcPr>
            <w:tcW w:w="2185" w:type="dxa"/>
            <w:vAlign w:val="center"/>
          </w:tcPr>
          <w:p>
            <w:pPr>
              <w:bidi w:val="0"/>
              <w:spacing w:before="20" w:after="20"/>
              <w:jc w:val="left"/>
            </w:pPr>
            <w:r>
              <w:rPr>
                <w:rFonts w:asciiTheme="majorBidi" w:hAnsiTheme="majorBidi" w:cstheme="majorBidi"/>
                <w:sz w:val="16"/>
                <w:szCs w:val="16"/>
              </w:rPr>
              <w:t xml:space="preserve">Political (H4 vs. H8)</w:t>
            </w:r>
          </w:p>
        </w:tc>
        <w:tc>
          <w:tcPr>
            <w:tcW w:w="760" w:type="dxa"/>
            <w:vAlign w:val="center"/>
          </w:tcPr>
          <w:p>
            <w:pPr>
              <w:bidi w:val="0"/>
              <w:spacing w:before="20" w:after="20"/>
              <w:jc w:val="center"/>
            </w:pPr>
            <w:r>
              <w:rPr>
                <w:rFonts w:asciiTheme="majorBidi" w:hAnsiTheme="majorBidi" w:cstheme="majorBidi"/>
                <w:sz w:val="16"/>
                <w:szCs w:val="16"/>
              </w:rPr>
              <w:t xml:space="preserve">0.290</w:t>
            </w:r>
          </w:p>
        </w:tc>
        <w:tc>
          <w:tcPr>
            <w:tcW w:w="760" w:type="dxa"/>
            <w:vAlign w:val="center"/>
          </w:tcPr>
          <w:p>
            <w:pPr>
              <w:bidi w:val="0"/>
              <w:spacing w:before="20" w:after="20"/>
              <w:jc w:val="center"/>
            </w:pPr>
            <w:r>
              <w:rPr>
                <w:rFonts w:asciiTheme="majorBidi" w:hAnsiTheme="majorBidi" w:cstheme="majorBidi"/>
                <w:sz w:val="16"/>
                <w:szCs w:val="16"/>
              </w:rPr>
              <w:t xml:space="preserve">0.457</w:t>
            </w:r>
          </w:p>
        </w:tc>
        <w:tc>
          <w:tcPr>
            <w:tcW w:w="1045" w:type="dxa"/>
            <w:vAlign w:val="center"/>
          </w:tcPr>
          <w:p>
            <w:pPr>
              <w:bidi w:val="0"/>
              <w:spacing w:before="20" w:after="20"/>
              <w:jc w:val="center"/>
            </w:pPr>
            <w:r>
              <w:rPr>
                <w:rFonts w:asciiTheme="majorBidi" w:hAnsiTheme="majorBidi" w:cstheme="majorBidi"/>
                <w:sz w:val="16"/>
                <w:szCs w:val="16"/>
              </w:rPr>
              <w:t xml:space="preserve">-0.167</w:t>
            </w:r>
          </w:p>
        </w:tc>
        <w:tc>
          <w:tcPr>
            <w:tcW w:w="760" w:type="dxa"/>
            <w:vAlign w:val="center"/>
          </w:tcPr>
          <w:p>
            <w:pPr>
              <w:bidi w:val="0"/>
              <w:spacing w:before="20" w:after="20"/>
              <w:jc w:val="center"/>
            </w:pPr>
            <w:r>
              <w:rPr>
                <w:rFonts w:asciiTheme="majorBidi" w:hAnsiTheme="majorBidi" w:cstheme="majorBidi"/>
                <w:sz w:val="16"/>
                <w:szCs w:val="16"/>
              </w:rPr>
              <w:t xml:space="preserve">0.148</w:t>
            </w:r>
          </w:p>
        </w:tc>
        <w:tc>
          <w:tcPr>
            <w:tcW w:w="1425" w:type="dxa"/>
            <w:vAlign w:val="center"/>
          </w:tcPr>
          <w:p>
            <w:pPr>
              <w:bidi w:val="0"/>
              <w:spacing w:before="20" w:after="20"/>
              <w:jc w:val="center"/>
            </w:pPr>
            <w:r>
              <w:rPr>
                <w:rFonts w:asciiTheme="majorBidi" w:hAnsiTheme="majorBidi" w:cstheme="majorBidi"/>
                <w:sz w:val="16"/>
                <w:szCs w:val="16"/>
              </w:rPr>
              <w:t xml:space="preserve">[-0.450, 0.111]</w:t>
            </w:r>
          </w:p>
        </w:tc>
        <w:tc>
          <w:tcPr>
            <w:tcW w:w="1045" w:type="dxa"/>
            <w:vAlign w:val="center"/>
          </w:tcPr>
          <w:p>
            <w:pPr>
              <w:bidi w:val="0"/>
              <w:spacing w:before="20" w:after="20"/>
              <w:jc w:val="center"/>
            </w:pPr>
            <w:r>
              <w:rPr>
                <w:rFonts w:asciiTheme="majorBidi" w:hAnsiTheme="majorBidi" w:cstheme="majorBidi"/>
                <w:sz w:val="16"/>
                <w:szCs w:val="16"/>
              </w:rPr>
              <w:t xml:space="preserve">0.268</w:t>
            </w:r>
          </w:p>
        </w:tc>
        <w:tc>
          <w:tcPr>
            <w:tcW w:w="1047" w:type="dxa"/>
            <w:vAlign w:val="center"/>
          </w:tcPr>
          <w:p>
            <w:pPr>
              <w:bidi w:val="0"/>
              <w:spacing w:before="20" w:after="20"/>
              <w:jc w:val="center"/>
            </w:pPr>
            <w:r>
              <w:rPr>
                <w:rFonts w:asciiTheme="majorBidi" w:hAnsiTheme="majorBidi" w:cstheme="majorBidi"/>
                <w:sz w:val="16"/>
                <w:szCs w:val="16"/>
              </w:rPr>
              <w:t xml:space="preserve">No</w:t>
            </w:r>
          </w:p>
        </w:tc>
      </w:tr>
    </w:tbl>
    <w:p>
      <w:pPr>
        <w:bidi w:val="0"/>
        <w:spacing w:after="120"/>
        <w:jc w:val="both"/>
      </w:pPr>
      <w:r>
        <w:rPr>
          <w:rFonts w:asciiTheme="majorBidi" w:hAnsiTheme="majorBidi" w:cstheme="majorBidi"/>
          <w:i/>
          <w:iCs/>
          <w:sz w:val="16"/>
          <w:szCs w:val="16"/>
        </w:rPr>
        <w:t xml:space="preserve">Note: Δβ is computed in each of the 2,000 bootstrap resamples; percentile 95% intervals and two-sided bootstrap </w:t>
      </w:r>
      <w:r>
        <w:rPr>
          <w:rFonts w:asciiTheme="majorBidi" w:hAnsiTheme="majorBidi" w:cstheme="majorBidi"/>
          <w:i/>
          <w:iCs/>
          <w:sz w:val="16"/>
          <w:szCs w:val="16"/>
        </w:rPr>
        <w:t xml:space="preserve">p</w:t>
      </w:r>
      <w:r>
        <w:rPr>
          <w:rFonts w:asciiTheme="majorBidi" w:hAnsiTheme="majorBidi" w:cstheme="majorBidi"/>
          <w:sz w:val="16"/>
          <w:szCs w:val="16"/>
        </w:rPr>
        <w:t xml:space="preserve">-values. Source: SEM estimates.</w:t>
      </w:r>
    </w:p>
    <w:p>
      <w:pPr>
        <w:bidi w:val="0"/>
        <w:ind w:firstLine="284"/>
        <w:jc w:val="both"/>
      </w:pPr>
      <w:r>
        <w:rPr>
          <w:rFonts w:asciiTheme="majorBidi" w:hAnsiTheme="majorBidi" w:cstheme="majorBidi"/>
          <w:sz w:val="22"/>
          <w:szCs w:val="22"/>
        </w:rPr>
        <w:t xml:space="preserve">The comparison between the two components should be read with caution. Control activities have the larger standardized effect on professional (0.452 against 0.243) and legal accountability (0.390 against 0.207), and financial management has the larger effect on political accountability (0.457 against 0.290) and, by a smaller margin, on organizational accountability (0.394 against 0.342). The bootstrap tests in Table 14, however, show that none of these four differences is statistically significant: every 95% interval for Δβ includes zero (</w:t>
      </w:r>
      <w:r>
        <w:rPr>
          <w:rFonts w:asciiTheme="majorBidi" w:hAnsiTheme="majorBidi" w:cstheme="majorBidi"/>
          <w:i/>
          <w:iCs/>
          <w:sz w:val="22"/>
          <w:szCs w:val="22"/>
        </w:rPr>
        <w:t xml:space="preserve">p</w:t>
      </w:r>
      <w:r>
        <w:rPr>
          <w:rFonts w:asciiTheme="majorBidi" w:hAnsiTheme="majorBidi" w:cstheme="majorBidi"/>
          <w:sz w:val="22"/>
          <w:szCs w:val="22"/>
        </w:rPr>
        <w:t xml:space="preserve"> = 0.166–0.697). The different profiles of the two components are therefore suggestive rather than established. In terms of effect size, four paths are of medium size (</w:t>
      </w:r>
      <w:r>
        <w:rPr>
          <w:rFonts w:asciiTheme="majorBidi" w:hAnsiTheme="majorBidi" w:cstheme="majorBidi"/>
          <w:i/>
          <w:iCs/>
          <w:sz w:val="22"/>
          <w:szCs w:val="22"/>
        </w:rPr>
        <w:t xml:space="preserve">f</w:t>
      </w:r>
      <w:r>
        <w:rPr>
          <w:rFonts w:asciiTheme="majorBidi" w:hAnsiTheme="majorBidi" w:cstheme="majorBidi"/>
          <w:sz w:val="22"/>
          <w:szCs w:val="22"/>
        </w:rPr>
        <w:t xml:space="preserve">² = 0.157–0.273: H2, H3, H5 and H8) and four are small (</w:t>
      </w:r>
      <w:r>
        <w:rPr>
          <w:rFonts w:asciiTheme="majorBidi" w:hAnsiTheme="majorBidi" w:cstheme="majorBidi"/>
          <w:i/>
          <w:iCs/>
          <w:sz w:val="22"/>
          <w:szCs w:val="22"/>
        </w:rPr>
        <w:t xml:space="preserve">f</w:t>
      </w:r>
      <w:r>
        <w:rPr>
          <w:rFonts w:asciiTheme="majorBidi" w:hAnsiTheme="majorBidi" w:cstheme="majorBidi"/>
          <w:sz w:val="22"/>
          <w:szCs w:val="22"/>
        </w:rPr>
        <w:t xml:space="preserve">² = 0.044–0.147: H1, H4, H6 and H7); H1 (</w:t>
      </w:r>
      <w:r>
        <w:rPr>
          <w:rFonts w:asciiTheme="majorBidi" w:hAnsiTheme="majorBidi" w:cstheme="majorBidi"/>
          <w:i/>
          <w:iCs/>
          <w:sz w:val="22"/>
          <w:szCs w:val="22"/>
        </w:rPr>
        <w:t xml:space="preserve">f</w:t>
      </w:r>
      <w:r>
        <w:rPr>
          <w:rFonts w:asciiTheme="majorBidi" w:hAnsiTheme="majorBidi" w:cstheme="majorBidi"/>
          <w:sz w:val="22"/>
          <w:szCs w:val="22"/>
        </w:rPr>
        <w:t xml:space="preserve">² = 0.147) is close to the medium threshold.</w:t>
      </w:r>
    </w:p>
    <w:p>
      <w:pPr>
        <w:pStyle w:val="ListParagraph"/>
        <w:keepNext/>
        <w:numPr>
          <w:ilvl w:val="2"/>
          <w:numId w:val="22"/>
        </w:numPr>
        <w:jc w:val="both"/>
      </w:pPr>
      <w:r>
        <w:rPr>
          <w:rFonts w:asciiTheme="majorBidi" w:hAnsiTheme="majorBidi" w:cstheme="majorBidi"/>
          <w:b/>
          <w:bCs/>
          <w:sz w:val="22"/>
          <w:szCs w:val="22"/>
        </w:rPr>
        <w:t xml:space="preserve">Explained Variance</w:t>
      </w:r>
    </w:p>
    <w:p>
      <w:pPr>
        <w:bidi w:val="0"/>
        <w:ind w:firstLine="284"/>
        <w:jc w:val="both"/>
      </w:pPr>
      <w:r>
        <w:rPr>
          <w:rFonts w:asciiTheme="majorBidi" w:hAnsiTheme="majorBidi" w:cstheme="majorBidi"/>
          <w:sz w:val="22"/>
          <w:szCs w:val="22"/>
        </w:rPr>
        <w:t xml:space="preserve">Table 15 reports the variance explained in the four accountability dimensions. Together, the two components of financial control explain 42.6% of the variance in political accountability, 40.7% in organizational accountability, 37.4% in professional accountability and 27.5% in legal accountability (latent-variable R²). These values are substantial by the conventions of Cohen (1988), who treats an R² of 0.26 as a large effect. As expected, the R² values computed from composite scores by ordinary least squares are lower (0.233–0.326) because they do not correct for measurement error, but they are all highly significant (</w:t>
      </w:r>
      <w:r>
        <w:rPr>
          <w:rFonts w:asciiTheme="majorBidi" w:hAnsiTheme="majorBidi" w:cstheme="majorBidi"/>
          <w:i/>
          <w:iCs/>
          <w:sz w:val="22"/>
          <w:szCs w:val="22"/>
        </w:rPr>
        <w:t xml:space="preserve">p</w:t>
      </w:r>
      <w:r>
        <w:rPr>
          <w:rFonts w:asciiTheme="majorBidi" w:hAnsiTheme="majorBidi" w:cstheme="majorBidi"/>
          <w:sz w:val="22"/>
          <w:szCs w:val="22"/>
        </w:rPr>
        <w:t xml:space="preserve"> &lt; 0.001), and they can be read as a conservative lower bound. At the same time, between 57% and 73% of the variance in each dimension remains unexplained, which indicates that financial control is an important but not the only determinant of accountability in this setting.</w:t>
      </w:r>
    </w:p>
    <w:p>
      <w:pPr>
        <w:keepNext/>
        <w:bidi w:val="0"/>
        <w:spacing w:before="120"/>
        <w:jc w:val="both"/>
      </w:pPr>
      <w:r>
        <w:rPr>
          <w:rFonts w:asciiTheme="majorBidi" w:hAnsiTheme="majorBidi" w:cstheme="majorBidi"/>
          <w:b/>
          <w:bCs/>
          <w:sz w:val="16"/>
          <w:szCs w:val="16"/>
        </w:rPr>
        <w:t xml:space="preserve">Table 15: Explained variance (R²) of the endogenous constructs</w:t>
      </w:r>
    </w:p>
    <w:tbl>
      <w:tblPr>
        <w:tblStyle w:val="PlainTable21"/>
        <w:tblW w:w="9027" w:type="dxa"/>
        <w:tblLayout w:type="fixed"/>
        <w:tblLook w:val="04A0" w:firstRow="1" w:lastRow="0" w:firstColumn="1" w:lastColumn="0" w:noHBand="0" w:noVBand="1"/>
      </w:tblPr>
      <w:tblGrid>
        <w:gridCol w:w="2462"/>
        <w:gridCol w:w="1436"/>
        <w:gridCol w:w="1641"/>
        <w:gridCol w:w="1231"/>
        <w:gridCol w:w="1231"/>
        <w:gridCol w:w="1026"/>
      </w:tblGrid>
      <w:tr>
        <w:trPr>
          <w:cantSplit/>
          <w:tblHeader/>
        </w:trPr>
        <w:tc>
          <w:tcPr>
            <w:tcW w:w="2462" w:type="dxa"/>
            <w:vAlign w:val="center"/>
          </w:tcPr>
          <w:p>
            <w:pPr>
              <w:bidi w:val="0"/>
              <w:spacing w:before="20" w:after="20"/>
              <w:jc w:val="left"/>
            </w:pPr>
            <w:r>
              <w:rPr>
                <w:rFonts w:asciiTheme="majorBidi" w:hAnsiTheme="majorBidi" w:cstheme="majorBidi"/>
                <w:b/>
                <w:bCs/>
                <w:sz w:val="16"/>
                <w:szCs w:val="16"/>
              </w:rPr>
              <w:t xml:space="preserve">Endogenous construct</w:t>
            </w:r>
          </w:p>
        </w:tc>
        <w:tc>
          <w:tcPr>
            <w:tcW w:w="1436" w:type="dxa"/>
            <w:vAlign w:val="center"/>
          </w:tcPr>
          <w:p>
            <w:pPr>
              <w:bidi w:val="0"/>
              <w:spacing w:before="20" w:after="20"/>
              <w:jc w:val="center"/>
            </w:pPr>
            <w:r>
              <w:rPr>
                <w:rFonts w:asciiTheme="majorBidi" w:hAnsiTheme="majorBidi" w:cstheme="majorBidi"/>
                <w:b/>
                <w:bCs/>
                <w:sz w:val="16"/>
                <w:szCs w:val="16"/>
              </w:rPr>
              <w:t xml:space="preserve">R² (latent, SEM)</w:t>
            </w:r>
          </w:p>
        </w:tc>
        <w:tc>
          <w:tcPr>
            <w:tcW w:w="1641" w:type="dxa"/>
            <w:vAlign w:val="center"/>
          </w:tcPr>
          <w:p>
            <w:pPr>
              <w:bidi w:val="0"/>
              <w:spacing w:before="20" w:after="20"/>
              <w:jc w:val="center"/>
            </w:pPr>
            <w:r>
              <w:rPr>
                <w:rFonts w:asciiTheme="majorBidi" w:hAnsiTheme="majorBidi" w:cstheme="majorBidi"/>
                <w:b/>
                <w:bCs/>
                <w:sz w:val="16"/>
                <w:szCs w:val="16"/>
              </w:rPr>
              <w:t xml:space="preserve">R² (composite, OLS)</w:t>
            </w:r>
          </w:p>
        </w:tc>
        <w:tc>
          <w:tcPr>
            <w:tcW w:w="1231" w:type="dxa"/>
            <w:vAlign w:val="center"/>
          </w:tcPr>
          <w:p>
            <w:pPr>
              <w:bidi w:val="0"/>
              <w:spacing w:before="20" w:after="20"/>
              <w:jc w:val="center"/>
            </w:pPr>
            <w:r>
              <w:rPr>
                <w:rFonts w:asciiTheme="majorBidi" w:hAnsiTheme="majorBidi" w:cstheme="majorBidi"/>
                <w:b/>
                <w:bCs/>
                <w:sz w:val="16"/>
                <w:szCs w:val="16"/>
              </w:rPr>
              <w:t xml:space="preserve">Adjusted R²</w:t>
            </w:r>
          </w:p>
        </w:tc>
        <w:tc>
          <w:tcPr>
            <w:tcW w:w="1231" w:type="dxa"/>
            <w:vAlign w:val="center"/>
          </w:tcPr>
          <w:p>
            <w:pPr>
              <w:bidi w:val="0"/>
              <w:spacing w:before="20" w:after="20"/>
              <w:jc w:val="center"/>
            </w:pPr>
            <w:r>
              <w:rPr>
                <w:rFonts w:asciiTheme="majorBidi" w:hAnsiTheme="majorBidi" w:cstheme="majorBidi"/>
                <w:b/>
                <w:bCs/>
                <w:i/>
                <w:iCs/>
                <w:sz w:val="16"/>
                <w:szCs w:val="16"/>
              </w:rPr>
              <w:t xml:space="preserve">F</w:t>
            </w:r>
            <w:r>
              <w:rPr>
                <w:rFonts w:asciiTheme="majorBidi" w:hAnsiTheme="majorBidi" w:cstheme="majorBidi"/>
                <w:b/>
                <w:bCs/>
                <w:sz w:val="16"/>
                <w:szCs w:val="16"/>
              </w:rPr>
              <w:t xml:space="preserve">(2, 184)</w:t>
            </w:r>
          </w:p>
        </w:tc>
        <w:tc>
          <w:tcPr>
            <w:tcW w:w="1026" w:type="dxa"/>
            <w:vAlign w:val="center"/>
          </w:tcPr>
          <w:p>
            <w:pPr>
              <w:bidi w:val="0"/>
              <w:spacing w:before="20" w:after="20"/>
              <w:jc w:val="center"/>
            </w:pPr>
            <w:r>
              <w:rPr>
                <w:rFonts w:asciiTheme="majorBidi" w:hAnsiTheme="majorBidi" w:cstheme="majorBidi"/>
                <w:b/>
                <w:bCs/>
                <w:i/>
                <w:iCs/>
                <w:sz w:val="16"/>
                <w:szCs w:val="16"/>
              </w:rPr>
              <w:t xml:space="preserve">p</w:t>
            </w:r>
          </w:p>
        </w:tc>
      </w:tr>
      <w:tr>
        <w:trPr>
          <w:cantSplit/>
        </w:trPr>
        <w:tc>
          <w:tcPr>
            <w:tcW w:w="2462" w:type="dxa"/>
            <w:vAlign w:val="center"/>
          </w:tcPr>
          <w:p>
            <w:pPr>
              <w:bidi w:val="0"/>
              <w:spacing w:before="20" w:after="20"/>
              <w:jc w:val="left"/>
            </w:pPr>
            <w:r>
              <w:rPr>
                <w:rFonts w:asciiTheme="majorBidi" w:hAnsiTheme="majorBidi" w:cstheme="majorBidi"/>
                <w:sz w:val="16"/>
                <w:szCs w:val="16"/>
              </w:rPr>
              <w:t xml:space="preserve">Organizational (ORG)</w:t>
            </w:r>
          </w:p>
        </w:tc>
        <w:tc>
          <w:tcPr>
            <w:tcW w:w="1436" w:type="dxa"/>
            <w:vAlign w:val="center"/>
          </w:tcPr>
          <w:p>
            <w:pPr>
              <w:bidi w:val="0"/>
              <w:spacing w:before="20" w:after="20"/>
              <w:jc w:val="center"/>
            </w:pPr>
            <w:r>
              <w:rPr>
                <w:rFonts w:asciiTheme="majorBidi" w:hAnsiTheme="majorBidi" w:cstheme="majorBidi"/>
                <w:sz w:val="16"/>
                <w:szCs w:val="16"/>
              </w:rPr>
              <w:t xml:space="preserve">0.407</w:t>
            </w:r>
          </w:p>
        </w:tc>
        <w:tc>
          <w:tcPr>
            <w:tcW w:w="1641" w:type="dxa"/>
            <w:vAlign w:val="center"/>
          </w:tcPr>
          <w:p>
            <w:pPr>
              <w:bidi w:val="0"/>
              <w:spacing w:before="20" w:after="20"/>
              <w:jc w:val="center"/>
            </w:pPr>
            <w:r>
              <w:rPr>
                <w:rFonts w:asciiTheme="majorBidi" w:hAnsiTheme="majorBidi" w:cstheme="majorBidi"/>
                <w:sz w:val="16"/>
                <w:szCs w:val="16"/>
              </w:rPr>
              <w:t xml:space="preserve">0.348</w:t>
            </w:r>
          </w:p>
        </w:tc>
        <w:tc>
          <w:tcPr>
            <w:tcW w:w="1231" w:type="dxa"/>
            <w:vAlign w:val="center"/>
          </w:tcPr>
          <w:p>
            <w:pPr>
              <w:bidi w:val="0"/>
              <w:spacing w:before="20" w:after="20"/>
              <w:jc w:val="center"/>
            </w:pPr>
            <w:r>
              <w:rPr>
                <w:rFonts w:asciiTheme="majorBidi" w:hAnsiTheme="majorBidi" w:cstheme="majorBidi"/>
                <w:sz w:val="16"/>
                <w:szCs w:val="16"/>
              </w:rPr>
              <w:t xml:space="preserve">0.341</w:t>
            </w:r>
          </w:p>
        </w:tc>
        <w:tc>
          <w:tcPr>
            <w:tcW w:w="1231" w:type="dxa"/>
            <w:vAlign w:val="center"/>
          </w:tcPr>
          <w:p>
            <w:pPr>
              <w:bidi w:val="0"/>
              <w:spacing w:before="20" w:after="20"/>
              <w:jc w:val="center"/>
            </w:pPr>
            <w:r>
              <w:rPr>
                <w:rFonts w:asciiTheme="majorBidi" w:hAnsiTheme="majorBidi" w:cstheme="majorBidi"/>
                <w:sz w:val="16"/>
                <w:szCs w:val="16"/>
              </w:rPr>
              <w:t xml:space="preserve">49.184</w:t>
            </w:r>
          </w:p>
        </w:tc>
        <w:tc>
          <w:tcPr>
            <w:tcW w:w="1026" w:type="dxa"/>
            <w:vAlign w:val="center"/>
          </w:tcPr>
          <w:p>
            <w:pPr>
              <w:bidi w:val="0"/>
              <w:spacing w:before="20" w:after="20"/>
              <w:jc w:val="center"/>
            </w:pPr>
            <w:r>
              <w:rPr>
                <w:rFonts w:asciiTheme="majorBidi" w:hAnsiTheme="majorBidi" w:cstheme="majorBidi"/>
                <w:sz w:val="16"/>
                <w:szCs w:val="16"/>
              </w:rPr>
              <w:t xml:space="preserve">&lt; 0.001</w:t>
            </w:r>
          </w:p>
        </w:tc>
      </w:tr>
      <w:tr>
        <w:trPr>
          <w:cantSplit/>
        </w:trPr>
        <w:tc>
          <w:tcPr>
            <w:tcW w:w="2462" w:type="dxa"/>
            <w:vAlign w:val="center"/>
          </w:tcPr>
          <w:p>
            <w:pPr>
              <w:bidi w:val="0"/>
              <w:spacing w:before="20" w:after="20"/>
              <w:jc w:val="left"/>
            </w:pPr>
            <w:r>
              <w:rPr>
                <w:rFonts w:asciiTheme="majorBidi" w:hAnsiTheme="majorBidi" w:cstheme="majorBidi"/>
                <w:sz w:val="16"/>
                <w:szCs w:val="16"/>
              </w:rPr>
              <w:t xml:space="preserve">Legal (LEG)</w:t>
            </w:r>
          </w:p>
        </w:tc>
        <w:tc>
          <w:tcPr>
            <w:tcW w:w="1436" w:type="dxa"/>
            <w:vAlign w:val="center"/>
          </w:tcPr>
          <w:p>
            <w:pPr>
              <w:bidi w:val="0"/>
              <w:spacing w:before="20" w:after="20"/>
              <w:jc w:val="center"/>
            </w:pPr>
            <w:r>
              <w:rPr>
                <w:rFonts w:asciiTheme="majorBidi" w:hAnsiTheme="majorBidi" w:cstheme="majorBidi"/>
                <w:sz w:val="16"/>
                <w:szCs w:val="16"/>
              </w:rPr>
              <w:t xml:space="preserve">0.275</w:t>
            </w:r>
          </w:p>
        </w:tc>
        <w:tc>
          <w:tcPr>
            <w:tcW w:w="1641" w:type="dxa"/>
            <w:vAlign w:val="center"/>
          </w:tcPr>
          <w:p>
            <w:pPr>
              <w:bidi w:val="0"/>
              <w:spacing w:before="20" w:after="20"/>
              <w:jc w:val="center"/>
            </w:pPr>
            <w:r>
              <w:rPr>
                <w:rFonts w:asciiTheme="majorBidi" w:hAnsiTheme="majorBidi" w:cstheme="majorBidi"/>
                <w:sz w:val="16"/>
                <w:szCs w:val="16"/>
              </w:rPr>
              <w:t xml:space="preserve">0.233</w:t>
            </w:r>
          </w:p>
        </w:tc>
        <w:tc>
          <w:tcPr>
            <w:tcW w:w="1231" w:type="dxa"/>
            <w:vAlign w:val="center"/>
          </w:tcPr>
          <w:p>
            <w:pPr>
              <w:bidi w:val="0"/>
              <w:spacing w:before="20" w:after="20"/>
              <w:jc w:val="center"/>
            </w:pPr>
            <w:r>
              <w:rPr>
                <w:rFonts w:asciiTheme="majorBidi" w:hAnsiTheme="majorBidi" w:cstheme="majorBidi"/>
                <w:sz w:val="16"/>
                <w:szCs w:val="16"/>
              </w:rPr>
              <w:t xml:space="preserve">0.225</w:t>
            </w:r>
          </w:p>
        </w:tc>
        <w:tc>
          <w:tcPr>
            <w:tcW w:w="1231" w:type="dxa"/>
            <w:vAlign w:val="center"/>
          </w:tcPr>
          <w:p>
            <w:pPr>
              <w:bidi w:val="0"/>
              <w:spacing w:before="20" w:after="20"/>
              <w:jc w:val="center"/>
            </w:pPr>
            <w:r>
              <w:rPr>
                <w:rFonts w:asciiTheme="majorBidi" w:hAnsiTheme="majorBidi" w:cstheme="majorBidi"/>
                <w:sz w:val="16"/>
                <w:szCs w:val="16"/>
              </w:rPr>
              <w:t xml:space="preserve">28.019</w:t>
            </w:r>
          </w:p>
        </w:tc>
        <w:tc>
          <w:tcPr>
            <w:tcW w:w="1026" w:type="dxa"/>
            <w:vAlign w:val="center"/>
          </w:tcPr>
          <w:p>
            <w:pPr>
              <w:bidi w:val="0"/>
              <w:spacing w:before="20" w:after="20"/>
              <w:jc w:val="center"/>
            </w:pPr>
            <w:r>
              <w:rPr>
                <w:rFonts w:asciiTheme="majorBidi" w:hAnsiTheme="majorBidi" w:cstheme="majorBidi"/>
                <w:sz w:val="16"/>
                <w:szCs w:val="16"/>
              </w:rPr>
              <w:t xml:space="preserve">&lt; 0.001</w:t>
            </w:r>
          </w:p>
        </w:tc>
      </w:tr>
      <w:tr>
        <w:trPr>
          <w:cantSplit/>
        </w:trPr>
        <w:tc>
          <w:tcPr>
            <w:tcW w:w="2462" w:type="dxa"/>
            <w:vAlign w:val="center"/>
          </w:tcPr>
          <w:p>
            <w:pPr>
              <w:bidi w:val="0"/>
              <w:spacing w:before="20" w:after="20"/>
              <w:jc w:val="left"/>
            </w:pPr>
            <w:r>
              <w:rPr>
                <w:rFonts w:asciiTheme="majorBidi" w:hAnsiTheme="majorBidi" w:cstheme="majorBidi"/>
                <w:sz w:val="16"/>
                <w:szCs w:val="16"/>
              </w:rPr>
              <w:t xml:space="preserve">Professional (PRO)</w:t>
            </w:r>
          </w:p>
        </w:tc>
        <w:tc>
          <w:tcPr>
            <w:tcW w:w="1436" w:type="dxa"/>
            <w:vAlign w:val="center"/>
          </w:tcPr>
          <w:p>
            <w:pPr>
              <w:bidi w:val="0"/>
              <w:spacing w:before="20" w:after="20"/>
              <w:jc w:val="center"/>
            </w:pPr>
            <w:r>
              <w:rPr>
                <w:rFonts w:asciiTheme="majorBidi" w:hAnsiTheme="majorBidi" w:cstheme="majorBidi"/>
                <w:sz w:val="16"/>
                <w:szCs w:val="16"/>
              </w:rPr>
              <w:t xml:space="preserve">0.374</w:t>
            </w:r>
          </w:p>
        </w:tc>
        <w:tc>
          <w:tcPr>
            <w:tcW w:w="1641" w:type="dxa"/>
            <w:vAlign w:val="center"/>
          </w:tcPr>
          <w:p>
            <w:pPr>
              <w:bidi w:val="0"/>
              <w:spacing w:before="20" w:after="20"/>
              <w:jc w:val="center"/>
            </w:pPr>
            <w:r>
              <w:rPr>
                <w:rFonts w:asciiTheme="majorBidi" w:hAnsiTheme="majorBidi" w:cstheme="majorBidi"/>
                <w:sz w:val="16"/>
                <w:szCs w:val="16"/>
              </w:rPr>
              <w:t xml:space="preserve">0.316</w:t>
            </w:r>
          </w:p>
        </w:tc>
        <w:tc>
          <w:tcPr>
            <w:tcW w:w="1231" w:type="dxa"/>
            <w:vAlign w:val="center"/>
          </w:tcPr>
          <w:p>
            <w:pPr>
              <w:bidi w:val="0"/>
              <w:spacing w:before="20" w:after="20"/>
              <w:jc w:val="center"/>
            </w:pPr>
            <w:r>
              <w:rPr>
                <w:rFonts w:asciiTheme="majorBidi" w:hAnsiTheme="majorBidi" w:cstheme="majorBidi"/>
                <w:sz w:val="16"/>
                <w:szCs w:val="16"/>
              </w:rPr>
              <w:t xml:space="preserve">0.309</w:t>
            </w:r>
          </w:p>
        </w:tc>
        <w:tc>
          <w:tcPr>
            <w:tcW w:w="1231" w:type="dxa"/>
            <w:vAlign w:val="center"/>
          </w:tcPr>
          <w:p>
            <w:pPr>
              <w:bidi w:val="0"/>
              <w:spacing w:before="20" w:after="20"/>
              <w:jc w:val="center"/>
            </w:pPr>
            <w:r>
              <w:rPr>
                <w:rFonts w:asciiTheme="majorBidi" w:hAnsiTheme="majorBidi" w:cstheme="majorBidi"/>
                <w:sz w:val="16"/>
                <w:szCs w:val="16"/>
              </w:rPr>
              <w:t xml:space="preserve">42.527</w:t>
            </w:r>
          </w:p>
        </w:tc>
        <w:tc>
          <w:tcPr>
            <w:tcW w:w="1026" w:type="dxa"/>
            <w:vAlign w:val="center"/>
          </w:tcPr>
          <w:p>
            <w:pPr>
              <w:bidi w:val="0"/>
              <w:spacing w:before="20" w:after="20"/>
              <w:jc w:val="center"/>
            </w:pPr>
            <w:r>
              <w:rPr>
                <w:rFonts w:asciiTheme="majorBidi" w:hAnsiTheme="majorBidi" w:cstheme="majorBidi"/>
                <w:sz w:val="16"/>
                <w:szCs w:val="16"/>
              </w:rPr>
              <w:t xml:space="preserve">&lt; 0.001</w:t>
            </w:r>
          </w:p>
        </w:tc>
      </w:tr>
      <w:tr>
        <w:trPr>
          <w:cantSplit/>
        </w:trPr>
        <w:tc>
          <w:tcPr>
            <w:tcW w:w="2462" w:type="dxa"/>
            <w:vAlign w:val="center"/>
          </w:tcPr>
          <w:p>
            <w:pPr>
              <w:bidi w:val="0"/>
              <w:spacing w:before="20" w:after="20"/>
              <w:jc w:val="left"/>
            </w:pPr>
            <w:r>
              <w:rPr>
                <w:rFonts w:asciiTheme="majorBidi" w:hAnsiTheme="majorBidi" w:cstheme="majorBidi"/>
                <w:sz w:val="16"/>
                <w:szCs w:val="16"/>
              </w:rPr>
              <w:t xml:space="preserve">Political (POL)</w:t>
            </w:r>
          </w:p>
        </w:tc>
        <w:tc>
          <w:tcPr>
            <w:tcW w:w="1436" w:type="dxa"/>
            <w:vAlign w:val="center"/>
          </w:tcPr>
          <w:p>
            <w:pPr>
              <w:bidi w:val="0"/>
              <w:spacing w:before="20" w:after="20"/>
              <w:jc w:val="center"/>
            </w:pPr>
            <w:r>
              <w:rPr>
                <w:rFonts w:asciiTheme="majorBidi" w:hAnsiTheme="majorBidi" w:cstheme="majorBidi"/>
                <w:sz w:val="16"/>
                <w:szCs w:val="16"/>
              </w:rPr>
              <w:t xml:space="preserve">0.426</w:t>
            </w:r>
          </w:p>
        </w:tc>
        <w:tc>
          <w:tcPr>
            <w:tcW w:w="1641" w:type="dxa"/>
            <w:vAlign w:val="center"/>
          </w:tcPr>
          <w:p>
            <w:pPr>
              <w:bidi w:val="0"/>
              <w:spacing w:before="20" w:after="20"/>
              <w:jc w:val="center"/>
            </w:pPr>
            <w:r>
              <w:rPr>
                <w:rFonts w:asciiTheme="majorBidi" w:hAnsiTheme="majorBidi" w:cstheme="majorBidi"/>
                <w:sz w:val="16"/>
                <w:szCs w:val="16"/>
              </w:rPr>
              <w:t xml:space="preserve">0.326</w:t>
            </w:r>
          </w:p>
        </w:tc>
        <w:tc>
          <w:tcPr>
            <w:tcW w:w="1231" w:type="dxa"/>
            <w:vAlign w:val="center"/>
          </w:tcPr>
          <w:p>
            <w:pPr>
              <w:bidi w:val="0"/>
              <w:spacing w:before="20" w:after="20"/>
              <w:jc w:val="center"/>
            </w:pPr>
            <w:r>
              <w:rPr>
                <w:rFonts w:asciiTheme="majorBidi" w:hAnsiTheme="majorBidi" w:cstheme="majorBidi"/>
                <w:sz w:val="16"/>
                <w:szCs w:val="16"/>
              </w:rPr>
              <w:t xml:space="preserve">0.318</w:t>
            </w:r>
          </w:p>
        </w:tc>
        <w:tc>
          <w:tcPr>
            <w:tcW w:w="1231" w:type="dxa"/>
            <w:vAlign w:val="center"/>
          </w:tcPr>
          <w:p>
            <w:pPr>
              <w:bidi w:val="0"/>
              <w:spacing w:before="20" w:after="20"/>
              <w:jc w:val="center"/>
            </w:pPr>
            <w:r>
              <w:rPr>
                <w:rFonts w:asciiTheme="majorBidi" w:hAnsiTheme="majorBidi" w:cstheme="majorBidi"/>
                <w:sz w:val="16"/>
                <w:szCs w:val="16"/>
              </w:rPr>
              <w:t xml:space="preserve">44.416</w:t>
            </w:r>
          </w:p>
        </w:tc>
        <w:tc>
          <w:tcPr>
            <w:tcW w:w="1026" w:type="dxa"/>
            <w:vAlign w:val="center"/>
          </w:tcPr>
          <w:p>
            <w:pPr>
              <w:bidi w:val="0"/>
              <w:spacing w:before="20" w:after="20"/>
              <w:jc w:val="center"/>
            </w:pPr>
            <w:r>
              <w:rPr>
                <w:rFonts w:asciiTheme="majorBidi" w:hAnsiTheme="majorBidi" w:cstheme="majorBidi"/>
                <w:sz w:val="16"/>
                <w:szCs w:val="16"/>
              </w:rPr>
              <w:t xml:space="preserve">&lt; 0.001</w:t>
            </w:r>
          </w:p>
        </w:tc>
      </w:tr>
    </w:tbl>
    <w:p>
      <w:pPr>
        <w:bidi w:val="0"/>
        <w:spacing w:after="120"/>
        <w:jc w:val="both"/>
      </w:pPr>
      <w:r>
        <w:rPr>
          <w:rFonts w:asciiTheme="majorBidi" w:hAnsiTheme="majorBidi" w:cstheme="majorBidi"/>
          <w:i/>
          <w:iCs/>
          <w:sz w:val="16"/>
          <w:szCs w:val="16"/>
        </w:rPr>
        <w:t xml:space="preserve">Note: Source: SEM estimates.</w:t>
      </w:r>
    </w:p>
    <w:p>
      <w:pPr>
        <w:pStyle w:val="ListParagraph"/>
        <w:keepNext/>
        <w:numPr>
          <w:ilvl w:val="1"/>
          <w:numId w:val="22"/>
        </w:numPr>
        <w:jc w:val="both"/>
      </w:pPr>
      <w:r>
        <w:rPr>
          <w:rFonts w:asciiTheme="majorBidi" w:hAnsiTheme="majorBidi" w:cstheme="majorBidi"/>
          <w:b/>
          <w:bCs/>
          <w:sz w:val="22"/>
          <w:szCs w:val="22"/>
        </w:rPr>
        <w:t xml:space="preserve">Robustness and Sensitivity Analysis</w:t>
      </w:r>
    </w:p>
    <w:p>
      <w:pPr>
        <w:bidi w:val="0"/>
        <w:ind w:firstLine="284"/>
        <w:jc w:val="both"/>
      </w:pPr>
      <w:r>
        <w:rPr>
          <w:rFonts w:asciiTheme="majorBidi" w:hAnsiTheme="majorBidi" w:cstheme="majorBidi"/>
          <w:sz w:val="22"/>
          <w:szCs w:val="22"/>
        </w:rPr>
        <w:t xml:space="preserve">Three further analyses examined whether the conclusions depend on the specification of the model. First, the proposed model was compared with competing models (Table 16). Removing the four paths from financial management (control-activities-only model) or the four paths from control activities (financial-management-only model) significantly worsens the fit (Δχ² = 56.73 and 58.05, Δdf = 4, </w:t>
      </w:r>
      <w:r>
        <w:rPr>
          <w:rFonts w:asciiTheme="majorBidi" w:hAnsiTheme="majorBidi" w:cstheme="majorBidi"/>
          <w:i/>
          <w:iCs/>
          <w:sz w:val="22"/>
          <w:szCs w:val="22"/>
        </w:rPr>
        <w:t xml:space="preserve">p</w:t>
      </w:r>
      <w:r>
        <w:rPr>
          <w:rFonts w:asciiTheme="majorBidi" w:hAnsiTheme="majorBidi" w:cstheme="majorBidi"/>
          <w:sz w:val="22"/>
          <w:szCs w:val="22"/>
        </w:rPr>
        <w:t xml:space="preserve"> &lt; 0.001), lowers the CFI (0.964 and 0.963 against 0.975), raises the RMSEA and SRMR (0.038/0.072 and 0.038/0.075 against 0.031/0.052), and increases both information criteria (ΔAIC = 48.7 and 50.0; ΔBIC = 35.8 and 37.1). Both components therefore contribute independently to explaining accountability, which supports the decision to model financial control as two separate mechanisms. A null model without any structural paths fits much worse (χ²(628) = 1,010.70, CFI = 0.916, SRMR = 0.256; Δχ² = 277.52, Δdf = 8, </w:t>
      </w:r>
      <w:r>
        <w:rPr>
          <w:rFonts w:asciiTheme="majorBidi" w:hAnsiTheme="majorBidi" w:cstheme="majorBidi"/>
          <w:i/>
          <w:iCs/>
          <w:sz w:val="22"/>
          <w:szCs w:val="22"/>
        </w:rPr>
        <w:t xml:space="preserve">p</w:t>
      </w:r>
      <w:r>
        <w:rPr>
          <w:rFonts w:asciiTheme="majorBidi" w:hAnsiTheme="majorBidi" w:cstheme="majorBidi"/>
          <w:sz w:val="22"/>
          <w:szCs w:val="22"/>
        </w:rPr>
        <w:t xml:space="preserve"> &lt; 0.001), so the structural relations are needed to reproduce the data. Finally, the proposed model does not fit worse than the saturated model with freely correlated factors (Δχ² = 7.461, Δdf = 6, </w:t>
      </w:r>
      <w:r>
        <w:rPr>
          <w:rFonts w:asciiTheme="majorBidi" w:hAnsiTheme="majorBidi" w:cstheme="majorBidi"/>
          <w:i/>
          <w:iCs/>
          <w:sz w:val="22"/>
          <w:szCs w:val="22"/>
        </w:rPr>
        <w:t xml:space="preserve">p</w:t>
      </w:r>
      <w:r>
        <w:rPr>
          <w:rFonts w:asciiTheme="majorBidi" w:hAnsiTheme="majorBidi" w:cstheme="majorBidi"/>
          <w:sz w:val="22"/>
          <w:szCs w:val="22"/>
        </w:rPr>
        <w:t xml:space="preserve"> = 0.280), and it has the lowest AIC and BIC of all the models compared.</w:t>
      </w:r>
    </w:p>
    <w:p>
      <w:pPr>
        <w:keepNext/>
        <w:bidi w:val="0"/>
        <w:spacing w:before="120"/>
        <w:jc w:val="both"/>
      </w:pPr>
      <w:r>
        <w:rPr>
          <w:rFonts w:asciiTheme="majorBidi" w:hAnsiTheme="majorBidi" w:cstheme="majorBidi"/>
          <w:b/>
          <w:bCs/>
          <w:sz w:val="16"/>
          <w:szCs w:val="16"/>
        </w:rPr>
        <w:t xml:space="preserve">Table 16: Comparison of competing structural models</w:t>
      </w:r>
    </w:p>
    <w:tbl>
      <w:tblPr>
        <w:tblStyle w:val="PlainTable21"/>
        <w:tblW w:w="9027" w:type="dxa"/>
        <w:tblLayout w:type="fixed"/>
        <w:tblLook w:val="04A0" w:firstRow="1" w:lastRow="0" w:firstColumn="1" w:lastColumn="0" w:noHBand="0" w:noVBand="1"/>
      </w:tblPr>
      <w:tblGrid>
        <w:gridCol w:w="2458"/>
        <w:gridCol w:w="756"/>
        <w:gridCol w:w="473"/>
        <w:gridCol w:w="567"/>
        <w:gridCol w:w="614"/>
        <w:gridCol w:w="614"/>
        <w:gridCol w:w="709"/>
        <w:gridCol w:w="803"/>
        <w:gridCol w:w="851"/>
        <w:gridCol w:w="425"/>
        <w:gridCol w:w="757"/>
      </w:tblGrid>
      <w:tr>
        <w:trPr>
          <w:cantSplit/>
          <w:tblHeader/>
        </w:trPr>
        <w:tc>
          <w:tcPr>
            <w:tcW w:w="2458" w:type="dxa"/>
            <w:vAlign w:val="center"/>
          </w:tcPr>
          <w:p>
            <w:pPr>
              <w:bidi w:val="0"/>
              <w:spacing w:before="20" w:after="20"/>
              <w:jc w:val="left"/>
            </w:pPr>
            <w:r>
              <w:rPr>
                <w:rFonts w:asciiTheme="majorBidi" w:hAnsiTheme="majorBidi" w:cstheme="majorBidi"/>
                <w:b/>
                <w:bCs/>
                <w:sz w:val="14"/>
                <w:szCs w:val="14"/>
              </w:rPr>
              <w:t xml:space="preserve">Model</w:t>
            </w:r>
          </w:p>
        </w:tc>
        <w:tc>
          <w:tcPr>
            <w:tcW w:w="756" w:type="dxa"/>
            <w:vAlign w:val="center"/>
          </w:tcPr>
          <w:p>
            <w:pPr>
              <w:bidi w:val="0"/>
              <w:spacing w:before="20" w:after="20"/>
              <w:jc w:val="center"/>
            </w:pPr>
            <w:r>
              <w:rPr>
                <w:rFonts w:asciiTheme="majorBidi" w:hAnsiTheme="majorBidi" w:cstheme="majorBidi"/>
                <w:b/>
                <w:bCs/>
                <w:sz w:val="14"/>
                <w:szCs w:val="14"/>
              </w:rPr>
              <w:t xml:space="preserve">χ²</w:t>
            </w:r>
          </w:p>
        </w:tc>
        <w:tc>
          <w:tcPr>
            <w:tcW w:w="473" w:type="dxa"/>
            <w:vAlign w:val="center"/>
          </w:tcPr>
          <w:p>
            <w:pPr>
              <w:bidi w:val="0"/>
              <w:spacing w:before="20" w:after="20"/>
              <w:jc w:val="center"/>
            </w:pPr>
            <w:r>
              <w:rPr>
                <w:rFonts w:asciiTheme="majorBidi" w:hAnsiTheme="majorBidi" w:cstheme="majorBidi"/>
                <w:b/>
                <w:bCs/>
                <w:sz w:val="14"/>
                <w:szCs w:val="14"/>
              </w:rPr>
              <w:t xml:space="preserve">df</w:t>
            </w:r>
          </w:p>
        </w:tc>
        <w:tc>
          <w:tcPr>
            <w:tcW w:w="567" w:type="dxa"/>
            <w:vAlign w:val="center"/>
          </w:tcPr>
          <w:p>
            <w:pPr>
              <w:bidi w:val="0"/>
              <w:spacing w:before="20" w:after="20"/>
              <w:jc w:val="center"/>
            </w:pPr>
            <w:r>
              <w:rPr>
                <w:rFonts w:asciiTheme="majorBidi" w:hAnsiTheme="majorBidi" w:cstheme="majorBidi"/>
                <w:b/>
                <w:bCs/>
                <w:sz w:val="14"/>
                <w:szCs w:val="14"/>
              </w:rPr>
              <w:t xml:space="preserve">CFI</w:t>
            </w:r>
          </w:p>
        </w:tc>
        <w:tc>
          <w:tcPr>
            <w:tcW w:w="614" w:type="dxa"/>
            <w:vAlign w:val="center"/>
          </w:tcPr>
          <w:p>
            <w:pPr>
              <w:bidi w:val="0"/>
              <w:spacing w:before="20" w:after="20"/>
              <w:jc w:val="center"/>
            </w:pPr>
            <w:r>
              <w:rPr>
                <w:rFonts w:asciiTheme="majorBidi" w:hAnsiTheme="majorBidi" w:cstheme="majorBidi"/>
                <w:b/>
                <w:bCs/>
                <w:sz w:val="14"/>
                <w:szCs w:val="14"/>
              </w:rPr>
              <w:t xml:space="preserve">RMSEA</w:t>
            </w:r>
          </w:p>
        </w:tc>
        <w:tc>
          <w:tcPr>
            <w:tcW w:w="614" w:type="dxa"/>
            <w:vAlign w:val="center"/>
          </w:tcPr>
          <w:p>
            <w:pPr>
              <w:bidi w:val="0"/>
              <w:spacing w:before="20" w:after="20"/>
              <w:jc w:val="center"/>
            </w:pPr>
            <w:r>
              <w:rPr>
                <w:rFonts w:asciiTheme="majorBidi" w:hAnsiTheme="majorBidi" w:cstheme="majorBidi"/>
                <w:b/>
                <w:bCs/>
                <w:sz w:val="14"/>
                <w:szCs w:val="14"/>
              </w:rPr>
              <w:t xml:space="preserve">SRMR</w:t>
            </w:r>
          </w:p>
        </w:tc>
        <w:tc>
          <w:tcPr>
            <w:tcW w:w="709" w:type="dxa"/>
            <w:vAlign w:val="center"/>
          </w:tcPr>
          <w:p>
            <w:pPr>
              <w:bidi w:val="0"/>
              <w:spacing w:before="20" w:after="20"/>
              <w:jc w:val="center"/>
            </w:pPr>
            <w:r>
              <w:rPr>
                <w:rFonts w:asciiTheme="majorBidi" w:hAnsiTheme="majorBidi" w:cstheme="majorBidi"/>
                <w:b/>
                <w:bCs/>
                <w:sz w:val="14"/>
                <w:szCs w:val="14"/>
              </w:rPr>
              <w:t xml:space="preserve">AIC</w:t>
            </w:r>
          </w:p>
        </w:tc>
        <w:tc>
          <w:tcPr>
            <w:tcW w:w="803" w:type="dxa"/>
            <w:vAlign w:val="center"/>
          </w:tcPr>
          <w:p>
            <w:pPr>
              <w:bidi w:val="0"/>
              <w:spacing w:before="20" w:after="20"/>
              <w:jc w:val="center"/>
            </w:pPr>
            <w:r>
              <w:rPr>
                <w:rFonts w:asciiTheme="majorBidi" w:hAnsiTheme="majorBidi" w:cstheme="majorBidi"/>
                <w:b/>
                <w:bCs/>
                <w:sz w:val="14"/>
                <w:szCs w:val="14"/>
              </w:rPr>
              <w:t xml:space="preserve">BIC</w:t>
            </w:r>
          </w:p>
        </w:tc>
        <w:tc>
          <w:tcPr>
            <w:tcW w:w="851" w:type="dxa"/>
            <w:vAlign w:val="center"/>
          </w:tcPr>
          <w:p>
            <w:pPr>
              <w:bidi w:val="0"/>
              <w:spacing w:before="20" w:after="20"/>
              <w:jc w:val="center"/>
            </w:pPr>
            <w:r>
              <w:rPr>
                <w:rFonts w:asciiTheme="majorBidi" w:hAnsiTheme="majorBidi" w:cstheme="majorBidi"/>
                <w:b/>
                <w:bCs/>
                <w:sz w:val="14"/>
                <w:szCs w:val="14"/>
              </w:rPr>
              <w:t xml:space="preserve">Δχ² vs. proposed</w:t>
            </w:r>
          </w:p>
        </w:tc>
        <w:tc>
          <w:tcPr>
            <w:tcW w:w="425" w:type="dxa"/>
            <w:vAlign w:val="center"/>
          </w:tcPr>
          <w:p>
            <w:pPr>
              <w:bidi w:val="0"/>
              <w:spacing w:before="20" w:after="20"/>
              <w:jc w:val="center"/>
            </w:pPr>
            <w:r>
              <w:rPr>
                <w:rFonts w:asciiTheme="majorBidi" w:hAnsiTheme="majorBidi" w:cstheme="majorBidi"/>
                <w:b/>
                <w:bCs/>
                <w:sz w:val="14"/>
                <w:szCs w:val="14"/>
              </w:rPr>
              <w:t xml:space="preserve">Δdf</w:t>
            </w:r>
          </w:p>
        </w:tc>
        <w:tc>
          <w:tcPr>
            <w:tcW w:w="757" w:type="dxa"/>
            <w:vAlign w:val="center"/>
          </w:tcPr>
          <w:p>
            <w:pPr>
              <w:bidi w:val="0"/>
              <w:spacing w:before="20" w:after="20"/>
              <w:jc w:val="center"/>
            </w:pPr>
            <w:r>
              <w:rPr>
                <w:rFonts w:asciiTheme="majorBidi" w:hAnsiTheme="majorBidi" w:cstheme="majorBidi"/>
                <w:b/>
                <w:bCs/>
                <w:i/>
                <w:iCs/>
                <w:sz w:val="14"/>
                <w:szCs w:val="14"/>
              </w:rPr>
              <w:t xml:space="preserve">p</w:t>
            </w:r>
            <w:r>
              <w:rPr>
                <w:rFonts w:asciiTheme="majorBidi" w:hAnsiTheme="majorBidi" w:cstheme="majorBidi"/>
                <w:b/>
                <w:bCs/>
                <w:sz w:val="14"/>
                <w:szCs w:val="14"/>
              </w:rPr>
              <w:t xml:space="preserve"> (Δχ²)</w:t>
            </w:r>
          </w:p>
        </w:tc>
      </w:tr>
      <w:tr>
        <w:trPr>
          <w:cantSplit/>
        </w:trPr>
        <w:tc>
          <w:tcPr>
            <w:tcW w:w="2458" w:type="dxa"/>
            <w:vAlign w:val="center"/>
          </w:tcPr>
          <w:p>
            <w:pPr>
              <w:bidi w:val="0"/>
              <w:spacing w:before="20" w:after="20"/>
              <w:jc w:val="left"/>
            </w:pPr>
            <w:r>
              <w:rPr>
                <w:rFonts w:asciiTheme="majorBidi" w:hAnsiTheme="majorBidi" w:cstheme="majorBidi"/>
                <w:sz w:val="14"/>
                <w:szCs w:val="14"/>
              </w:rPr>
              <w:t xml:space="preserve">Proposed model (all eight paths)</w:t>
            </w:r>
          </w:p>
        </w:tc>
        <w:tc>
          <w:tcPr>
            <w:tcW w:w="756" w:type="dxa"/>
            <w:vAlign w:val="center"/>
          </w:tcPr>
          <w:p>
            <w:pPr>
              <w:bidi w:val="0"/>
              <w:spacing w:before="20" w:after="20"/>
              <w:jc w:val="center"/>
            </w:pPr>
            <w:r>
              <w:rPr>
                <w:rFonts w:asciiTheme="majorBidi" w:hAnsiTheme="majorBidi" w:cstheme="majorBidi"/>
                <w:sz w:val="14"/>
                <w:szCs w:val="14"/>
              </w:rPr>
              <w:t xml:space="preserve">733.18</w:t>
            </w:r>
          </w:p>
        </w:tc>
        <w:tc>
          <w:tcPr>
            <w:tcW w:w="473" w:type="dxa"/>
            <w:vAlign w:val="center"/>
          </w:tcPr>
          <w:p>
            <w:pPr>
              <w:bidi w:val="0"/>
              <w:spacing w:before="20" w:after="20"/>
              <w:jc w:val="center"/>
            </w:pPr>
            <w:r>
              <w:rPr>
                <w:rFonts w:asciiTheme="majorBidi" w:hAnsiTheme="majorBidi" w:cstheme="majorBidi"/>
                <w:sz w:val="14"/>
                <w:szCs w:val="14"/>
              </w:rPr>
              <w:t xml:space="preserve">620</w:t>
            </w:r>
          </w:p>
        </w:tc>
        <w:tc>
          <w:tcPr>
            <w:tcW w:w="567" w:type="dxa"/>
            <w:vAlign w:val="center"/>
          </w:tcPr>
          <w:p>
            <w:pPr>
              <w:bidi w:val="0"/>
              <w:spacing w:before="20" w:after="20"/>
              <w:jc w:val="center"/>
            </w:pPr>
            <w:r>
              <w:rPr>
                <w:rFonts w:asciiTheme="majorBidi" w:hAnsiTheme="majorBidi" w:cstheme="majorBidi"/>
                <w:sz w:val="14"/>
                <w:szCs w:val="14"/>
              </w:rPr>
              <w:t xml:space="preserve">0.975</w:t>
            </w:r>
          </w:p>
        </w:tc>
        <w:tc>
          <w:tcPr>
            <w:tcW w:w="614" w:type="dxa"/>
            <w:vAlign w:val="center"/>
          </w:tcPr>
          <w:p>
            <w:pPr>
              <w:bidi w:val="0"/>
              <w:spacing w:before="20" w:after="20"/>
              <w:jc w:val="center"/>
            </w:pPr>
            <w:r>
              <w:rPr>
                <w:rFonts w:asciiTheme="majorBidi" w:hAnsiTheme="majorBidi" w:cstheme="majorBidi"/>
                <w:sz w:val="14"/>
                <w:szCs w:val="14"/>
              </w:rPr>
              <w:t xml:space="preserve">0.031</w:t>
            </w:r>
          </w:p>
        </w:tc>
        <w:tc>
          <w:tcPr>
            <w:tcW w:w="614" w:type="dxa"/>
            <w:vAlign w:val="center"/>
          </w:tcPr>
          <w:p>
            <w:pPr>
              <w:bidi w:val="0"/>
              <w:spacing w:before="20" w:after="20"/>
              <w:jc w:val="center"/>
            </w:pPr>
            <w:r>
              <w:rPr>
                <w:rFonts w:asciiTheme="majorBidi" w:hAnsiTheme="majorBidi" w:cstheme="majorBidi"/>
                <w:sz w:val="14"/>
                <w:szCs w:val="14"/>
              </w:rPr>
              <w:t xml:space="preserve">0.052</w:t>
            </w:r>
          </w:p>
        </w:tc>
        <w:tc>
          <w:tcPr>
            <w:tcW w:w="709" w:type="dxa"/>
            <w:vAlign w:val="center"/>
          </w:tcPr>
          <w:p>
            <w:pPr>
              <w:bidi w:val="0"/>
              <w:spacing w:before="20" w:after="20"/>
              <w:jc w:val="center"/>
            </w:pPr>
            <w:r>
              <w:rPr>
                <w:rFonts w:asciiTheme="majorBidi" w:hAnsiTheme="majorBidi" w:cstheme="majorBidi"/>
                <w:sz w:val="14"/>
                <w:szCs w:val="14"/>
              </w:rPr>
              <w:t xml:space="preserve">899.2</w:t>
            </w:r>
          </w:p>
        </w:tc>
        <w:tc>
          <w:tcPr>
            <w:tcW w:w="803" w:type="dxa"/>
            <w:vAlign w:val="center"/>
          </w:tcPr>
          <w:p>
            <w:pPr>
              <w:bidi w:val="0"/>
              <w:spacing w:before="20" w:after="20"/>
              <w:jc w:val="center"/>
            </w:pPr>
            <w:r>
              <w:rPr>
                <w:rFonts w:asciiTheme="majorBidi" w:hAnsiTheme="majorBidi" w:cstheme="majorBidi"/>
                <w:sz w:val="14"/>
                <w:szCs w:val="14"/>
              </w:rPr>
              <w:t xml:space="preserve">1,167.4</w:t>
            </w:r>
          </w:p>
        </w:tc>
        <w:tc>
          <w:tcPr>
            <w:tcW w:w="851" w:type="dxa"/>
            <w:vAlign w:val="center"/>
          </w:tcPr>
          <w:p>
            <w:pPr>
              <w:bidi w:val="0"/>
              <w:spacing w:before="20" w:after="20"/>
              <w:jc w:val="center"/>
            </w:pPr>
            <w:r>
              <w:rPr>
                <w:rFonts w:asciiTheme="majorBidi" w:hAnsiTheme="majorBidi" w:cstheme="majorBidi"/>
                <w:sz w:val="14"/>
                <w:szCs w:val="14"/>
              </w:rPr>
              <w:t xml:space="preserve">–</w:t>
            </w:r>
          </w:p>
        </w:tc>
        <w:tc>
          <w:tcPr>
            <w:tcW w:w="425" w:type="dxa"/>
            <w:vAlign w:val="center"/>
          </w:tcPr>
          <w:p>
            <w:pPr>
              <w:bidi w:val="0"/>
              <w:spacing w:before="20" w:after="20"/>
              <w:jc w:val="center"/>
            </w:pPr>
            <w:r>
              <w:rPr>
                <w:rFonts w:asciiTheme="majorBidi" w:hAnsiTheme="majorBidi" w:cstheme="majorBidi"/>
                <w:sz w:val="14"/>
                <w:szCs w:val="14"/>
              </w:rPr>
              <w:t xml:space="preserve">–</w:t>
            </w:r>
          </w:p>
        </w:tc>
        <w:tc>
          <w:tcPr>
            <w:tcW w:w="757" w:type="dxa"/>
            <w:vAlign w:val="center"/>
          </w:tcPr>
          <w:p>
            <w:pPr>
              <w:bidi w:val="0"/>
              <w:spacing w:before="20" w:after="20"/>
              <w:jc w:val="center"/>
            </w:pPr>
            <w:r>
              <w:rPr>
                <w:rFonts w:asciiTheme="majorBidi" w:hAnsiTheme="majorBidi" w:cstheme="majorBidi"/>
                <w:sz w:val="14"/>
                <w:szCs w:val="14"/>
              </w:rPr>
              <w:t xml:space="preserve">–</w:t>
            </w:r>
          </w:p>
        </w:tc>
      </w:tr>
      <w:tr>
        <w:trPr>
          <w:cantSplit/>
        </w:trPr>
        <w:tc>
          <w:tcPr>
            <w:tcW w:w="2458" w:type="dxa"/>
            <w:vAlign w:val="center"/>
          </w:tcPr>
          <w:p>
            <w:pPr>
              <w:bidi w:val="0"/>
              <w:spacing w:before="20" w:after="20"/>
              <w:jc w:val="left"/>
            </w:pPr>
            <w:r>
              <w:rPr>
                <w:rFonts w:asciiTheme="majorBidi" w:hAnsiTheme="majorBidi" w:cstheme="majorBidi"/>
                <w:sz w:val="14"/>
                <w:szCs w:val="14"/>
              </w:rPr>
              <w:t xml:space="preserve">Control activities only (FM paths fixed to zero)</w:t>
            </w:r>
          </w:p>
        </w:tc>
        <w:tc>
          <w:tcPr>
            <w:tcW w:w="756" w:type="dxa"/>
            <w:vAlign w:val="center"/>
          </w:tcPr>
          <w:p>
            <w:pPr>
              <w:bidi w:val="0"/>
              <w:spacing w:before="20" w:after="20"/>
              <w:jc w:val="center"/>
            </w:pPr>
            <w:r>
              <w:rPr>
                <w:rFonts w:asciiTheme="majorBidi" w:hAnsiTheme="majorBidi" w:cstheme="majorBidi"/>
                <w:sz w:val="14"/>
                <w:szCs w:val="14"/>
              </w:rPr>
              <w:t xml:space="preserve">789.91</w:t>
            </w:r>
          </w:p>
        </w:tc>
        <w:tc>
          <w:tcPr>
            <w:tcW w:w="473" w:type="dxa"/>
            <w:vAlign w:val="center"/>
          </w:tcPr>
          <w:p>
            <w:pPr>
              <w:bidi w:val="0"/>
              <w:spacing w:before="20" w:after="20"/>
              <w:jc w:val="center"/>
            </w:pPr>
            <w:r>
              <w:rPr>
                <w:rFonts w:asciiTheme="majorBidi" w:hAnsiTheme="majorBidi" w:cstheme="majorBidi"/>
                <w:sz w:val="14"/>
                <w:szCs w:val="14"/>
              </w:rPr>
              <w:t xml:space="preserve">624</w:t>
            </w:r>
          </w:p>
        </w:tc>
        <w:tc>
          <w:tcPr>
            <w:tcW w:w="567" w:type="dxa"/>
            <w:vAlign w:val="center"/>
          </w:tcPr>
          <w:p>
            <w:pPr>
              <w:bidi w:val="0"/>
              <w:spacing w:before="20" w:after="20"/>
              <w:jc w:val="center"/>
            </w:pPr>
            <w:r>
              <w:rPr>
                <w:rFonts w:asciiTheme="majorBidi" w:hAnsiTheme="majorBidi" w:cstheme="majorBidi"/>
                <w:sz w:val="14"/>
                <w:szCs w:val="14"/>
              </w:rPr>
              <w:t xml:space="preserve">0.964</w:t>
            </w:r>
          </w:p>
        </w:tc>
        <w:tc>
          <w:tcPr>
            <w:tcW w:w="614" w:type="dxa"/>
            <w:vAlign w:val="center"/>
          </w:tcPr>
          <w:p>
            <w:pPr>
              <w:bidi w:val="0"/>
              <w:spacing w:before="20" w:after="20"/>
              <w:jc w:val="center"/>
            </w:pPr>
            <w:r>
              <w:rPr>
                <w:rFonts w:asciiTheme="majorBidi" w:hAnsiTheme="majorBidi" w:cstheme="majorBidi"/>
                <w:sz w:val="14"/>
                <w:szCs w:val="14"/>
              </w:rPr>
              <w:t xml:space="preserve">0.038</w:t>
            </w:r>
          </w:p>
        </w:tc>
        <w:tc>
          <w:tcPr>
            <w:tcW w:w="614" w:type="dxa"/>
            <w:vAlign w:val="center"/>
          </w:tcPr>
          <w:p>
            <w:pPr>
              <w:bidi w:val="0"/>
              <w:spacing w:before="20" w:after="20"/>
              <w:jc w:val="center"/>
            </w:pPr>
            <w:r>
              <w:rPr>
                <w:rFonts w:asciiTheme="majorBidi" w:hAnsiTheme="majorBidi" w:cstheme="majorBidi"/>
                <w:sz w:val="14"/>
                <w:szCs w:val="14"/>
              </w:rPr>
              <w:t xml:space="preserve">0.072</w:t>
            </w:r>
          </w:p>
        </w:tc>
        <w:tc>
          <w:tcPr>
            <w:tcW w:w="709" w:type="dxa"/>
            <w:vAlign w:val="center"/>
          </w:tcPr>
          <w:p>
            <w:pPr>
              <w:bidi w:val="0"/>
              <w:spacing w:before="20" w:after="20"/>
              <w:jc w:val="center"/>
            </w:pPr>
            <w:r>
              <w:rPr>
                <w:rFonts w:asciiTheme="majorBidi" w:hAnsiTheme="majorBidi" w:cstheme="majorBidi"/>
                <w:sz w:val="14"/>
                <w:szCs w:val="14"/>
              </w:rPr>
              <w:t xml:space="preserve">947.9</w:t>
            </w:r>
          </w:p>
        </w:tc>
        <w:tc>
          <w:tcPr>
            <w:tcW w:w="803" w:type="dxa"/>
            <w:vAlign w:val="center"/>
          </w:tcPr>
          <w:p>
            <w:pPr>
              <w:bidi w:val="0"/>
              <w:spacing w:before="20" w:after="20"/>
              <w:jc w:val="center"/>
            </w:pPr>
            <w:r>
              <w:rPr>
                <w:rFonts w:asciiTheme="majorBidi" w:hAnsiTheme="majorBidi" w:cstheme="majorBidi"/>
                <w:sz w:val="14"/>
                <w:szCs w:val="14"/>
              </w:rPr>
              <w:t xml:space="preserve">1,203.2</w:t>
            </w:r>
          </w:p>
        </w:tc>
        <w:tc>
          <w:tcPr>
            <w:tcW w:w="851" w:type="dxa"/>
            <w:vAlign w:val="center"/>
          </w:tcPr>
          <w:p>
            <w:pPr>
              <w:bidi w:val="0"/>
              <w:spacing w:before="20" w:after="20"/>
              <w:jc w:val="center"/>
            </w:pPr>
            <w:r>
              <w:rPr>
                <w:rFonts w:asciiTheme="majorBidi" w:hAnsiTheme="majorBidi" w:cstheme="majorBidi"/>
                <w:sz w:val="14"/>
                <w:szCs w:val="14"/>
              </w:rPr>
              <w:t xml:space="preserve">56.73</w:t>
            </w:r>
          </w:p>
        </w:tc>
        <w:tc>
          <w:tcPr>
            <w:tcW w:w="425" w:type="dxa"/>
            <w:vAlign w:val="center"/>
          </w:tcPr>
          <w:p>
            <w:pPr>
              <w:bidi w:val="0"/>
              <w:spacing w:before="20" w:after="20"/>
              <w:jc w:val="center"/>
            </w:pPr>
            <w:r>
              <w:rPr>
                <w:rFonts w:asciiTheme="majorBidi" w:hAnsiTheme="majorBidi" w:cstheme="majorBidi"/>
                <w:sz w:val="14"/>
                <w:szCs w:val="14"/>
              </w:rPr>
              <w:t xml:space="preserve">4</w:t>
            </w:r>
          </w:p>
        </w:tc>
        <w:tc>
          <w:tcPr>
            <w:tcW w:w="757" w:type="dxa"/>
            <w:vAlign w:val="center"/>
          </w:tcPr>
          <w:p>
            <w:pPr>
              <w:bidi w:val="0"/>
              <w:spacing w:before="20" w:after="20"/>
              <w:jc w:val="center"/>
            </w:pPr>
            <w:r>
              <w:rPr>
                <w:rFonts w:asciiTheme="majorBidi" w:hAnsiTheme="majorBidi" w:cstheme="majorBidi"/>
                <w:sz w:val="14"/>
                <w:szCs w:val="14"/>
              </w:rPr>
              <w:t xml:space="preserve">&lt; 0.001</w:t>
            </w:r>
          </w:p>
        </w:tc>
      </w:tr>
      <w:tr>
        <w:trPr>
          <w:cantSplit/>
        </w:trPr>
        <w:tc>
          <w:tcPr>
            <w:tcW w:w="2458" w:type="dxa"/>
            <w:vAlign w:val="center"/>
          </w:tcPr>
          <w:p>
            <w:pPr>
              <w:bidi w:val="0"/>
              <w:spacing w:before="20" w:after="20"/>
              <w:jc w:val="left"/>
            </w:pPr>
            <w:r>
              <w:rPr>
                <w:rFonts w:asciiTheme="majorBidi" w:hAnsiTheme="majorBidi" w:cstheme="majorBidi"/>
                <w:sz w:val="14"/>
                <w:szCs w:val="14"/>
              </w:rPr>
              <w:t xml:space="preserve">Financial management only (CA paths fixed to zero)</w:t>
            </w:r>
          </w:p>
        </w:tc>
        <w:tc>
          <w:tcPr>
            <w:tcW w:w="756" w:type="dxa"/>
            <w:vAlign w:val="center"/>
          </w:tcPr>
          <w:p>
            <w:pPr>
              <w:bidi w:val="0"/>
              <w:spacing w:before="20" w:after="20"/>
              <w:jc w:val="center"/>
            </w:pPr>
            <w:r>
              <w:rPr>
                <w:rFonts w:asciiTheme="majorBidi" w:hAnsiTheme="majorBidi" w:cstheme="majorBidi"/>
                <w:sz w:val="14"/>
                <w:szCs w:val="14"/>
              </w:rPr>
              <w:t xml:space="preserve">791.23</w:t>
            </w:r>
          </w:p>
        </w:tc>
        <w:tc>
          <w:tcPr>
            <w:tcW w:w="473" w:type="dxa"/>
            <w:vAlign w:val="center"/>
          </w:tcPr>
          <w:p>
            <w:pPr>
              <w:bidi w:val="0"/>
              <w:spacing w:before="20" w:after="20"/>
              <w:jc w:val="center"/>
            </w:pPr>
            <w:r>
              <w:rPr>
                <w:rFonts w:asciiTheme="majorBidi" w:hAnsiTheme="majorBidi" w:cstheme="majorBidi"/>
                <w:sz w:val="14"/>
                <w:szCs w:val="14"/>
              </w:rPr>
              <w:t xml:space="preserve">624</w:t>
            </w:r>
          </w:p>
        </w:tc>
        <w:tc>
          <w:tcPr>
            <w:tcW w:w="567" w:type="dxa"/>
            <w:vAlign w:val="center"/>
          </w:tcPr>
          <w:p>
            <w:pPr>
              <w:bidi w:val="0"/>
              <w:spacing w:before="20" w:after="20"/>
              <w:jc w:val="center"/>
            </w:pPr>
            <w:r>
              <w:rPr>
                <w:rFonts w:asciiTheme="majorBidi" w:hAnsiTheme="majorBidi" w:cstheme="majorBidi"/>
                <w:sz w:val="14"/>
                <w:szCs w:val="14"/>
              </w:rPr>
              <w:t xml:space="preserve">0.963</w:t>
            </w:r>
          </w:p>
        </w:tc>
        <w:tc>
          <w:tcPr>
            <w:tcW w:w="614" w:type="dxa"/>
            <w:vAlign w:val="center"/>
          </w:tcPr>
          <w:p>
            <w:pPr>
              <w:bidi w:val="0"/>
              <w:spacing w:before="20" w:after="20"/>
              <w:jc w:val="center"/>
            </w:pPr>
            <w:r>
              <w:rPr>
                <w:rFonts w:asciiTheme="majorBidi" w:hAnsiTheme="majorBidi" w:cstheme="majorBidi"/>
                <w:sz w:val="14"/>
                <w:szCs w:val="14"/>
              </w:rPr>
              <w:t xml:space="preserve">0.038</w:t>
            </w:r>
          </w:p>
        </w:tc>
        <w:tc>
          <w:tcPr>
            <w:tcW w:w="614" w:type="dxa"/>
            <w:vAlign w:val="center"/>
          </w:tcPr>
          <w:p>
            <w:pPr>
              <w:bidi w:val="0"/>
              <w:spacing w:before="20" w:after="20"/>
              <w:jc w:val="center"/>
            </w:pPr>
            <w:r>
              <w:rPr>
                <w:rFonts w:asciiTheme="majorBidi" w:hAnsiTheme="majorBidi" w:cstheme="majorBidi"/>
                <w:sz w:val="14"/>
                <w:szCs w:val="14"/>
              </w:rPr>
              <w:t xml:space="preserve">0.075</w:t>
            </w:r>
          </w:p>
        </w:tc>
        <w:tc>
          <w:tcPr>
            <w:tcW w:w="709" w:type="dxa"/>
            <w:vAlign w:val="center"/>
          </w:tcPr>
          <w:p>
            <w:pPr>
              <w:bidi w:val="0"/>
              <w:spacing w:before="20" w:after="20"/>
              <w:jc w:val="center"/>
            </w:pPr>
            <w:r>
              <w:rPr>
                <w:rFonts w:asciiTheme="majorBidi" w:hAnsiTheme="majorBidi" w:cstheme="majorBidi"/>
                <w:sz w:val="14"/>
                <w:szCs w:val="14"/>
              </w:rPr>
              <w:t xml:space="preserve">949.2</w:t>
            </w:r>
          </w:p>
        </w:tc>
        <w:tc>
          <w:tcPr>
            <w:tcW w:w="803" w:type="dxa"/>
            <w:vAlign w:val="center"/>
          </w:tcPr>
          <w:p>
            <w:pPr>
              <w:bidi w:val="0"/>
              <w:spacing w:before="20" w:after="20"/>
              <w:jc w:val="center"/>
            </w:pPr>
            <w:r>
              <w:rPr>
                <w:rFonts w:asciiTheme="majorBidi" w:hAnsiTheme="majorBidi" w:cstheme="majorBidi"/>
                <w:sz w:val="14"/>
                <w:szCs w:val="14"/>
              </w:rPr>
              <w:t xml:space="preserve">1,204.5</w:t>
            </w:r>
          </w:p>
        </w:tc>
        <w:tc>
          <w:tcPr>
            <w:tcW w:w="851" w:type="dxa"/>
            <w:vAlign w:val="center"/>
          </w:tcPr>
          <w:p>
            <w:pPr>
              <w:bidi w:val="0"/>
              <w:spacing w:before="20" w:after="20"/>
              <w:jc w:val="center"/>
            </w:pPr>
            <w:r>
              <w:rPr>
                <w:rFonts w:asciiTheme="majorBidi" w:hAnsiTheme="majorBidi" w:cstheme="majorBidi"/>
                <w:sz w:val="14"/>
                <w:szCs w:val="14"/>
              </w:rPr>
              <w:t xml:space="preserve">58.05</w:t>
            </w:r>
          </w:p>
        </w:tc>
        <w:tc>
          <w:tcPr>
            <w:tcW w:w="425" w:type="dxa"/>
            <w:vAlign w:val="center"/>
          </w:tcPr>
          <w:p>
            <w:pPr>
              <w:bidi w:val="0"/>
              <w:spacing w:before="20" w:after="20"/>
              <w:jc w:val="center"/>
            </w:pPr>
            <w:r>
              <w:rPr>
                <w:rFonts w:asciiTheme="majorBidi" w:hAnsiTheme="majorBidi" w:cstheme="majorBidi"/>
                <w:sz w:val="14"/>
                <w:szCs w:val="14"/>
              </w:rPr>
              <w:t xml:space="preserve">4</w:t>
            </w:r>
          </w:p>
        </w:tc>
        <w:tc>
          <w:tcPr>
            <w:tcW w:w="757" w:type="dxa"/>
            <w:vAlign w:val="center"/>
          </w:tcPr>
          <w:p>
            <w:pPr>
              <w:bidi w:val="0"/>
              <w:spacing w:before="20" w:after="20"/>
              <w:jc w:val="center"/>
            </w:pPr>
            <w:r>
              <w:rPr>
                <w:rFonts w:asciiTheme="majorBidi" w:hAnsiTheme="majorBidi" w:cstheme="majorBidi"/>
                <w:sz w:val="14"/>
                <w:szCs w:val="14"/>
              </w:rPr>
              <w:t xml:space="preserve">&lt; 0.001</w:t>
            </w:r>
          </w:p>
        </w:tc>
      </w:tr>
      <w:tr>
        <w:trPr>
          <w:cantSplit/>
        </w:trPr>
        <w:tc>
          <w:tcPr>
            <w:tcW w:w="2458" w:type="dxa"/>
            <w:vAlign w:val="center"/>
          </w:tcPr>
          <w:p>
            <w:pPr>
              <w:bidi w:val="0"/>
              <w:spacing w:before="20" w:after="20"/>
              <w:jc w:val="left"/>
            </w:pPr>
            <w:r>
              <w:rPr>
                <w:rFonts w:asciiTheme="majorBidi" w:hAnsiTheme="majorBidi" w:cstheme="majorBidi"/>
                <w:sz w:val="14"/>
                <w:szCs w:val="14"/>
              </w:rPr>
              <w:t xml:space="preserve">Null model (no paths; endogenous factors uncorrelated)</w:t>
            </w:r>
          </w:p>
        </w:tc>
        <w:tc>
          <w:tcPr>
            <w:tcW w:w="756" w:type="dxa"/>
            <w:vAlign w:val="center"/>
          </w:tcPr>
          <w:p>
            <w:pPr>
              <w:bidi w:val="0"/>
              <w:spacing w:before="20" w:after="20"/>
              <w:jc w:val="center"/>
            </w:pPr>
            <w:r>
              <w:rPr>
                <w:rFonts w:asciiTheme="majorBidi" w:hAnsiTheme="majorBidi" w:cstheme="majorBidi"/>
                <w:sz w:val="14"/>
                <w:szCs w:val="14"/>
              </w:rPr>
              <w:t xml:space="preserve">1,010.70</w:t>
            </w:r>
          </w:p>
        </w:tc>
        <w:tc>
          <w:tcPr>
            <w:tcW w:w="473" w:type="dxa"/>
            <w:vAlign w:val="center"/>
          </w:tcPr>
          <w:p>
            <w:pPr>
              <w:bidi w:val="0"/>
              <w:spacing w:before="20" w:after="20"/>
              <w:jc w:val="center"/>
            </w:pPr>
            <w:r>
              <w:rPr>
                <w:rFonts w:asciiTheme="majorBidi" w:hAnsiTheme="majorBidi" w:cstheme="majorBidi"/>
                <w:sz w:val="14"/>
                <w:szCs w:val="14"/>
              </w:rPr>
              <w:t xml:space="preserve">628</w:t>
            </w:r>
          </w:p>
        </w:tc>
        <w:tc>
          <w:tcPr>
            <w:tcW w:w="567" w:type="dxa"/>
            <w:vAlign w:val="center"/>
          </w:tcPr>
          <w:p>
            <w:pPr>
              <w:bidi w:val="0"/>
              <w:spacing w:before="20" w:after="20"/>
              <w:jc w:val="center"/>
            </w:pPr>
            <w:r>
              <w:rPr>
                <w:rFonts w:asciiTheme="majorBidi" w:hAnsiTheme="majorBidi" w:cstheme="majorBidi"/>
                <w:sz w:val="14"/>
                <w:szCs w:val="14"/>
              </w:rPr>
              <w:t xml:space="preserve">0.916</w:t>
            </w:r>
          </w:p>
        </w:tc>
        <w:tc>
          <w:tcPr>
            <w:tcW w:w="614" w:type="dxa"/>
            <w:vAlign w:val="center"/>
          </w:tcPr>
          <w:p>
            <w:pPr>
              <w:bidi w:val="0"/>
              <w:spacing w:before="20" w:after="20"/>
              <w:jc w:val="center"/>
            </w:pPr>
            <w:r>
              <w:rPr>
                <w:rFonts w:asciiTheme="majorBidi" w:hAnsiTheme="majorBidi" w:cstheme="majorBidi"/>
                <w:sz w:val="14"/>
                <w:szCs w:val="14"/>
              </w:rPr>
              <w:t xml:space="preserve">0.057</w:t>
            </w:r>
          </w:p>
        </w:tc>
        <w:tc>
          <w:tcPr>
            <w:tcW w:w="614" w:type="dxa"/>
            <w:vAlign w:val="center"/>
          </w:tcPr>
          <w:p>
            <w:pPr>
              <w:bidi w:val="0"/>
              <w:spacing w:before="20" w:after="20"/>
              <w:jc w:val="center"/>
            </w:pPr>
            <w:r>
              <w:rPr>
                <w:rFonts w:asciiTheme="majorBidi" w:hAnsiTheme="majorBidi" w:cstheme="majorBidi"/>
                <w:sz w:val="14"/>
                <w:szCs w:val="14"/>
              </w:rPr>
              <w:t xml:space="preserve">0.256</w:t>
            </w:r>
          </w:p>
        </w:tc>
        <w:tc>
          <w:tcPr>
            <w:tcW w:w="709" w:type="dxa"/>
            <w:vAlign w:val="center"/>
          </w:tcPr>
          <w:p>
            <w:pPr>
              <w:bidi w:val="0"/>
              <w:spacing w:before="20" w:after="20"/>
              <w:jc w:val="center"/>
            </w:pPr>
            <w:r>
              <w:rPr>
                <w:rFonts w:asciiTheme="majorBidi" w:hAnsiTheme="majorBidi" w:cstheme="majorBidi"/>
                <w:sz w:val="14"/>
                <w:szCs w:val="14"/>
              </w:rPr>
              <w:t xml:space="preserve">1,160.7</w:t>
            </w:r>
          </w:p>
        </w:tc>
        <w:tc>
          <w:tcPr>
            <w:tcW w:w="803" w:type="dxa"/>
            <w:vAlign w:val="center"/>
          </w:tcPr>
          <w:p>
            <w:pPr>
              <w:bidi w:val="0"/>
              <w:spacing w:before="20" w:after="20"/>
              <w:jc w:val="center"/>
            </w:pPr>
            <w:r>
              <w:rPr>
                <w:rFonts w:asciiTheme="majorBidi" w:hAnsiTheme="majorBidi" w:cstheme="majorBidi"/>
                <w:sz w:val="14"/>
                <w:szCs w:val="14"/>
              </w:rPr>
              <w:t xml:space="preserve">1,403.0</w:t>
            </w:r>
          </w:p>
        </w:tc>
        <w:tc>
          <w:tcPr>
            <w:tcW w:w="851" w:type="dxa"/>
            <w:vAlign w:val="center"/>
          </w:tcPr>
          <w:p>
            <w:pPr>
              <w:bidi w:val="0"/>
              <w:spacing w:before="20" w:after="20"/>
              <w:jc w:val="center"/>
            </w:pPr>
            <w:r>
              <w:rPr>
                <w:rFonts w:asciiTheme="majorBidi" w:hAnsiTheme="majorBidi" w:cstheme="majorBidi"/>
                <w:sz w:val="14"/>
                <w:szCs w:val="14"/>
              </w:rPr>
              <w:t xml:space="preserve">277.52</w:t>
            </w:r>
          </w:p>
        </w:tc>
        <w:tc>
          <w:tcPr>
            <w:tcW w:w="425" w:type="dxa"/>
            <w:vAlign w:val="center"/>
          </w:tcPr>
          <w:p>
            <w:pPr>
              <w:bidi w:val="0"/>
              <w:spacing w:before="20" w:after="20"/>
              <w:jc w:val="center"/>
            </w:pPr>
            <w:r>
              <w:rPr>
                <w:rFonts w:asciiTheme="majorBidi" w:hAnsiTheme="majorBidi" w:cstheme="majorBidi"/>
                <w:sz w:val="14"/>
                <w:szCs w:val="14"/>
              </w:rPr>
              <w:t xml:space="preserve">8</w:t>
            </w:r>
          </w:p>
        </w:tc>
        <w:tc>
          <w:tcPr>
            <w:tcW w:w="757" w:type="dxa"/>
            <w:vAlign w:val="center"/>
          </w:tcPr>
          <w:p>
            <w:pPr>
              <w:bidi w:val="0"/>
              <w:spacing w:before="20" w:after="20"/>
              <w:jc w:val="center"/>
            </w:pPr>
            <w:r>
              <w:rPr>
                <w:rFonts w:asciiTheme="majorBidi" w:hAnsiTheme="majorBidi" w:cstheme="majorBidi"/>
                <w:sz w:val="14"/>
                <w:szCs w:val="14"/>
              </w:rPr>
              <w:t xml:space="preserve">&lt; 0.001</w:t>
            </w:r>
          </w:p>
        </w:tc>
      </w:tr>
      <w:tr>
        <w:trPr>
          <w:cantSplit/>
        </w:trPr>
        <w:tc>
          <w:tcPr>
            <w:tcW w:w="2458" w:type="dxa"/>
            <w:vAlign w:val="center"/>
          </w:tcPr>
          <w:p>
            <w:pPr>
              <w:bidi w:val="0"/>
              <w:spacing w:before="20" w:after="20"/>
              <w:jc w:val="left"/>
            </w:pPr>
            <w:r>
              <w:rPr>
                <w:rFonts w:asciiTheme="majorBidi" w:hAnsiTheme="majorBidi" w:cstheme="majorBidi"/>
                <w:sz w:val="14"/>
                <w:szCs w:val="14"/>
              </w:rPr>
              <w:t xml:space="preserve">Saturated model (freely correlated factors = CFA)</w:t>
            </w:r>
          </w:p>
        </w:tc>
        <w:tc>
          <w:tcPr>
            <w:tcW w:w="756" w:type="dxa"/>
            <w:vAlign w:val="center"/>
          </w:tcPr>
          <w:p>
            <w:pPr>
              <w:bidi w:val="0"/>
              <w:spacing w:before="20" w:after="20"/>
              <w:jc w:val="center"/>
            </w:pPr>
            <w:r>
              <w:rPr>
                <w:rFonts w:asciiTheme="majorBidi" w:hAnsiTheme="majorBidi" w:cstheme="majorBidi"/>
                <w:sz w:val="14"/>
                <w:szCs w:val="14"/>
              </w:rPr>
              <w:t xml:space="preserve">725.72</w:t>
            </w:r>
          </w:p>
        </w:tc>
        <w:tc>
          <w:tcPr>
            <w:tcW w:w="473" w:type="dxa"/>
            <w:vAlign w:val="center"/>
          </w:tcPr>
          <w:p>
            <w:pPr>
              <w:bidi w:val="0"/>
              <w:spacing w:before="20" w:after="20"/>
              <w:jc w:val="center"/>
            </w:pPr>
            <w:r>
              <w:rPr>
                <w:rFonts w:asciiTheme="majorBidi" w:hAnsiTheme="majorBidi" w:cstheme="majorBidi"/>
                <w:sz w:val="14"/>
                <w:szCs w:val="14"/>
              </w:rPr>
              <w:t xml:space="preserve">614</w:t>
            </w:r>
          </w:p>
        </w:tc>
        <w:tc>
          <w:tcPr>
            <w:tcW w:w="567" w:type="dxa"/>
            <w:vAlign w:val="center"/>
          </w:tcPr>
          <w:p>
            <w:pPr>
              <w:bidi w:val="0"/>
              <w:spacing w:before="20" w:after="20"/>
              <w:jc w:val="center"/>
            </w:pPr>
            <w:r>
              <w:rPr>
                <w:rFonts w:asciiTheme="majorBidi" w:hAnsiTheme="majorBidi" w:cstheme="majorBidi"/>
                <w:sz w:val="14"/>
                <w:szCs w:val="14"/>
              </w:rPr>
              <w:t xml:space="preserve">0.975</w:t>
            </w:r>
          </w:p>
        </w:tc>
        <w:tc>
          <w:tcPr>
            <w:tcW w:w="614" w:type="dxa"/>
            <w:vAlign w:val="center"/>
          </w:tcPr>
          <w:p>
            <w:pPr>
              <w:bidi w:val="0"/>
              <w:spacing w:before="20" w:after="20"/>
              <w:jc w:val="center"/>
            </w:pPr>
            <w:r>
              <w:rPr>
                <w:rFonts w:asciiTheme="majorBidi" w:hAnsiTheme="majorBidi" w:cstheme="majorBidi"/>
                <w:sz w:val="14"/>
                <w:szCs w:val="14"/>
              </w:rPr>
              <w:t xml:space="preserve">0.031</w:t>
            </w:r>
          </w:p>
        </w:tc>
        <w:tc>
          <w:tcPr>
            <w:tcW w:w="614" w:type="dxa"/>
            <w:vAlign w:val="center"/>
          </w:tcPr>
          <w:p>
            <w:pPr>
              <w:bidi w:val="0"/>
              <w:spacing w:before="20" w:after="20"/>
              <w:jc w:val="center"/>
            </w:pPr>
            <w:r>
              <w:rPr>
                <w:rFonts w:asciiTheme="majorBidi" w:hAnsiTheme="majorBidi" w:cstheme="majorBidi"/>
                <w:sz w:val="14"/>
                <w:szCs w:val="14"/>
              </w:rPr>
              <w:t xml:space="preserve">0.048</w:t>
            </w:r>
          </w:p>
        </w:tc>
        <w:tc>
          <w:tcPr>
            <w:tcW w:w="709" w:type="dxa"/>
            <w:vAlign w:val="center"/>
          </w:tcPr>
          <w:p>
            <w:pPr>
              <w:bidi w:val="0"/>
              <w:spacing w:before="20" w:after="20"/>
              <w:jc w:val="center"/>
            </w:pPr>
            <w:r>
              <w:rPr>
                <w:rFonts w:asciiTheme="majorBidi" w:hAnsiTheme="majorBidi" w:cstheme="majorBidi"/>
                <w:sz w:val="14"/>
                <w:szCs w:val="14"/>
              </w:rPr>
              <w:t xml:space="preserve">903.7</w:t>
            </w:r>
          </w:p>
        </w:tc>
        <w:tc>
          <w:tcPr>
            <w:tcW w:w="803" w:type="dxa"/>
            <w:vAlign w:val="center"/>
          </w:tcPr>
          <w:p>
            <w:pPr>
              <w:bidi w:val="0"/>
              <w:spacing w:before="20" w:after="20"/>
              <w:jc w:val="center"/>
            </w:pPr>
            <w:r>
              <w:rPr>
                <w:rFonts w:asciiTheme="majorBidi" w:hAnsiTheme="majorBidi" w:cstheme="majorBidi"/>
                <w:sz w:val="14"/>
                <w:szCs w:val="14"/>
              </w:rPr>
              <w:t xml:space="preserve">1,191.3</w:t>
            </w:r>
          </w:p>
        </w:tc>
        <w:tc>
          <w:tcPr>
            <w:tcW w:w="851" w:type="dxa"/>
            <w:vAlign w:val="center"/>
          </w:tcPr>
          <w:p>
            <w:pPr>
              <w:bidi w:val="0"/>
              <w:spacing w:before="20" w:after="20"/>
              <w:jc w:val="center"/>
            </w:pPr>
            <w:r>
              <w:rPr>
                <w:rFonts w:asciiTheme="majorBidi" w:hAnsiTheme="majorBidi" w:cstheme="majorBidi"/>
                <w:sz w:val="14"/>
                <w:szCs w:val="14"/>
              </w:rPr>
              <w:t xml:space="preserve">7.46</w:t>
            </w:r>
          </w:p>
        </w:tc>
        <w:tc>
          <w:tcPr>
            <w:tcW w:w="425" w:type="dxa"/>
            <w:vAlign w:val="center"/>
          </w:tcPr>
          <w:p>
            <w:pPr>
              <w:bidi w:val="0"/>
              <w:spacing w:before="20" w:after="20"/>
              <w:jc w:val="center"/>
            </w:pPr>
            <w:r>
              <w:rPr>
                <w:rFonts w:asciiTheme="majorBidi" w:hAnsiTheme="majorBidi" w:cstheme="majorBidi"/>
                <w:sz w:val="14"/>
                <w:szCs w:val="14"/>
              </w:rPr>
              <w:t xml:space="preserve">6</w:t>
            </w:r>
          </w:p>
        </w:tc>
        <w:tc>
          <w:tcPr>
            <w:tcW w:w="757" w:type="dxa"/>
            <w:vAlign w:val="center"/>
          </w:tcPr>
          <w:p>
            <w:pPr>
              <w:bidi w:val="0"/>
              <w:spacing w:before="20" w:after="20"/>
              <w:jc w:val="center"/>
            </w:pPr>
            <w:r>
              <w:rPr>
                <w:rFonts w:asciiTheme="majorBidi" w:hAnsiTheme="majorBidi" w:cstheme="majorBidi"/>
                <w:sz w:val="14"/>
                <w:szCs w:val="14"/>
              </w:rPr>
              <w:t xml:space="preserve">0.280</w:t>
            </w:r>
          </w:p>
        </w:tc>
      </w:tr>
    </w:tbl>
    <w:p>
      <w:pPr>
        <w:bidi w:val="0"/>
        <w:spacing w:after="120"/>
        <w:jc w:val="both"/>
      </w:pPr>
      <w:r>
        <w:rPr>
          <w:rFonts w:asciiTheme="majorBidi" w:hAnsiTheme="majorBidi" w:cstheme="majorBidi"/>
          <w:i/>
          <w:iCs/>
          <w:sz w:val="16"/>
          <w:szCs w:val="16"/>
        </w:rPr>
        <w:t xml:space="preserve">Note: Δχ² is the difference between each model and the proposed model. AIC = χ² + 2</w:t>
      </w:r>
      <w:r>
        <w:rPr>
          <w:rFonts w:asciiTheme="majorBidi" w:hAnsiTheme="majorBidi" w:cstheme="majorBidi"/>
          <w:i/>
          <w:iCs/>
          <w:sz w:val="16"/>
          <w:szCs w:val="16"/>
        </w:rPr>
        <w:t xml:space="preserve">q</w:t>
      </w:r>
      <w:r>
        <w:rPr>
          <w:rFonts w:asciiTheme="majorBidi" w:hAnsiTheme="majorBidi" w:cstheme="majorBidi"/>
          <w:sz w:val="16"/>
          <w:szCs w:val="16"/>
        </w:rPr>
        <w:t xml:space="preserve"> and BIC = χ² + </w:t>
      </w:r>
      <w:r>
        <w:rPr>
          <w:rFonts w:asciiTheme="majorBidi" w:hAnsiTheme="majorBidi" w:cstheme="majorBidi"/>
          <w:i/>
          <w:iCs/>
          <w:sz w:val="16"/>
          <w:szCs w:val="16"/>
        </w:rPr>
        <w:t xml:space="preserve">q</w:t>
      </w:r>
      <w:r>
        <w:rPr>
          <w:rFonts w:asciiTheme="majorBidi" w:hAnsiTheme="majorBidi" w:cstheme="majorBidi"/>
          <w:sz w:val="16"/>
          <w:szCs w:val="16"/>
        </w:rPr>
        <w:t xml:space="preserve"> ln </w:t>
      </w:r>
      <w:r>
        <w:rPr>
          <w:rFonts w:asciiTheme="majorBidi" w:hAnsiTheme="majorBidi" w:cstheme="majorBidi"/>
          <w:i/>
          <w:iCs/>
          <w:sz w:val="16"/>
          <w:szCs w:val="16"/>
        </w:rPr>
        <w:t xml:space="preserve">N</w:t>
      </w:r>
      <w:r>
        <w:rPr>
          <w:rFonts w:asciiTheme="majorBidi" w:hAnsiTheme="majorBidi" w:cstheme="majorBidi"/>
          <w:sz w:val="16"/>
          <w:szCs w:val="16"/>
        </w:rPr>
        <w:t xml:space="preserve"> (</w:t>
      </w:r>
      <w:r>
        <w:rPr>
          <w:rFonts w:asciiTheme="majorBidi" w:hAnsiTheme="majorBidi" w:cstheme="majorBidi"/>
          <w:i/>
          <w:iCs/>
          <w:sz w:val="16"/>
          <w:szCs w:val="16"/>
        </w:rPr>
        <w:t xml:space="preserve">q</w:t>
      </w:r>
      <w:r>
        <w:rPr>
          <w:rFonts w:asciiTheme="majorBidi" w:hAnsiTheme="majorBidi" w:cstheme="majorBidi"/>
          <w:sz w:val="16"/>
          <w:szCs w:val="16"/>
        </w:rPr>
        <w:t xml:space="preserve"> = number of free parameters); only differences between models are meaningful. Source: SEM estimates.</w:t>
      </w:r>
    </w:p>
    <w:p>
      <w:pPr>
        <w:bidi w:val="0"/>
        <w:ind w:firstLine="284"/>
        <w:jc w:val="both"/>
      </w:pPr>
      <w:r>
        <w:rPr>
          <w:rFonts w:asciiTheme="majorBidi" w:hAnsiTheme="majorBidi" w:cstheme="majorBidi"/>
          <w:sz w:val="22"/>
          <w:szCs w:val="22"/>
        </w:rPr>
        <w:t xml:space="preserve">Second, the stability of the structural estimates was examined by re-estimating the model under seven alternative specifications (Table 17): DWLS estimation on the Pearson covariance matrix; an ordinal check in which the polychoric correlation matrix of the items was analyzed by unweighted least squares (point estimates only, because the standard errors of this procedure are not valid); exclusion of the 5% of cases with the largest Mahalanobis distances (ten cases, </w:t>
      </w:r>
      <w:r>
        <w:rPr>
          <w:rFonts w:asciiTheme="majorBidi" w:hAnsiTheme="majorBidi" w:cstheme="majorBidi"/>
          <w:i/>
          <w:iCs/>
          <w:sz w:val="22"/>
          <w:szCs w:val="22"/>
        </w:rPr>
        <w:t xml:space="preserve">N</w:t>
      </w:r>
      <w:r>
        <w:rPr>
          <w:rFonts w:asciiTheme="majorBidi" w:hAnsiTheme="majorBidi" w:cstheme="majorBidi"/>
          <w:sz w:val="22"/>
          <w:szCs w:val="22"/>
        </w:rPr>
        <w:t xml:space="preserve"> = 177); inclusion of four correlated residuals between items of the same construct (Q7 with Q1, Q9 with Q2, Z8 with Z10 and Z16 with Z14), which were chosen because they had the largest residual correlations and are therefore data-driven; freely correlated disturbances among the four accountability dimensions; retention of the method factor with equal loadings (Section 4.4) in the structural model; and inclusion of gender, age, education and experience as control variables. The ML-based specifications fit well (CFI of 0.973–0.978, RMSEA of 0.029–0.033). All eight paths remain positive in every specification, and, leaving aside the model with the method factor, the standardized coefficients differ from the base model by no more than 0.05. The ordering of the effects is also unchanged: control activities always have their largest effect on professional accountability and financial management on political accountability.</w:t>
      </w:r>
    </w:p>
    <w:p>
      <w:pPr>
        <w:keepNext/>
        <w:bidi w:val="0"/>
        <w:spacing w:before="120"/>
        <w:jc w:val="both"/>
      </w:pPr>
      <w:r>
        <w:rPr>
          <w:rFonts w:asciiTheme="majorBidi" w:hAnsiTheme="majorBidi" w:cstheme="majorBidi"/>
          <w:b/>
          <w:bCs/>
          <w:sz w:val="16"/>
          <w:szCs w:val="16"/>
        </w:rPr>
        <w:t xml:space="preserve">Table 17: Sensitivity of the standardized path coefficients (β) across model specifications</w:t>
      </w:r>
    </w:p>
    <w:tbl>
      <w:tblPr>
        <w:tblStyle w:val="PlainTable21"/>
        <w:tblW w:w="9027" w:type="dxa"/>
        <w:tblLayout w:type="fixed"/>
        <w:tblLook w:val="04A0" w:firstRow="1" w:lastRow="0" w:firstColumn="1" w:lastColumn="0" w:noHBand="0" w:noVBand="1"/>
      </w:tblPr>
      <w:tblGrid>
        <w:gridCol w:w="1151"/>
        <w:gridCol w:w="921"/>
        <w:gridCol w:w="921"/>
        <w:gridCol w:w="1013"/>
        <w:gridCol w:w="1059"/>
        <w:gridCol w:w="921"/>
        <w:gridCol w:w="1013"/>
        <w:gridCol w:w="1013"/>
        <w:gridCol w:w="1015"/>
      </w:tblGrid>
      <w:tr>
        <w:trPr>
          <w:cantSplit/>
          <w:tblHeader/>
        </w:trPr>
        <w:tc>
          <w:tcPr>
            <w:tcW w:w="1151" w:type="dxa"/>
            <w:vAlign w:val="center"/>
          </w:tcPr>
          <w:p>
            <w:pPr>
              <w:bidi w:val="0"/>
              <w:spacing w:before="20" w:after="20"/>
              <w:jc w:val="left"/>
            </w:pPr>
            <w:r>
              <w:rPr>
                <w:rFonts w:asciiTheme="majorBidi" w:hAnsiTheme="majorBidi" w:cstheme="majorBidi"/>
                <w:b/>
                <w:bCs/>
                <w:sz w:val="14"/>
                <w:szCs w:val="14"/>
              </w:rPr>
              <w:t xml:space="preserve">Path</w:t>
            </w:r>
          </w:p>
        </w:tc>
        <w:tc>
          <w:tcPr>
            <w:tcW w:w="921" w:type="dxa"/>
            <w:vAlign w:val="center"/>
          </w:tcPr>
          <w:p>
            <w:pPr>
              <w:bidi w:val="0"/>
              <w:spacing w:before="20" w:after="20"/>
              <w:jc w:val="center"/>
            </w:pPr>
            <w:r>
              <w:rPr>
                <w:rFonts w:asciiTheme="majorBidi" w:hAnsiTheme="majorBidi" w:cstheme="majorBidi"/>
                <w:b/>
                <w:bCs/>
                <w:sz w:val="14"/>
                <w:szCs w:val="14"/>
              </w:rPr>
              <w:t xml:space="preserve">Base model, ML</w:t>
            </w:r>
          </w:p>
        </w:tc>
        <w:tc>
          <w:tcPr>
            <w:tcW w:w="921" w:type="dxa"/>
            <w:vAlign w:val="center"/>
          </w:tcPr>
          <w:p>
            <w:pPr>
              <w:bidi w:val="0"/>
              <w:spacing w:before="20" w:after="20"/>
              <w:jc w:val="center"/>
            </w:pPr>
            <w:r>
              <w:rPr>
                <w:rFonts w:asciiTheme="majorBidi" w:hAnsiTheme="majorBidi" w:cstheme="majorBidi"/>
                <w:b/>
                <w:bCs/>
                <w:sz w:val="14"/>
                <w:szCs w:val="14"/>
              </w:rPr>
              <w:t xml:space="preserve">DWLS (Pearson)</w:t>
            </w:r>
          </w:p>
        </w:tc>
        <w:tc>
          <w:tcPr>
            <w:tcW w:w="1013" w:type="dxa"/>
            <w:vAlign w:val="center"/>
          </w:tcPr>
          <w:p>
            <w:pPr>
              <w:bidi w:val="0"/>
              <w:spacing w:before="20" w:after="20"/>
              <w:jc w:val="center"/>
            </w:pPr>
            <w:r>
              <w:rPr>
                <w:rFonts w:asciiTheme="majorBidi" w:hAnsiTheme="majorBidi" w:cstheme="majorBidi"/>
                <w:b/>
                <w:bCs/>
                <w:sz w:val="14"/>
                <w:szCs w:val="14"/>
              </w:rPr>
              <w:t xml:space="preserve">Ordinal (polychoric)</w:t>
            </w:r>
            <w:r>
              <w:rPr>
                <w:rFonts w:asciiTheme="majorBidi" w:hAnsiTheme="majorBidi" w:cstheme="majorBidi"/>
                <w:b/>
                <w:bCs/>
                <w:sz w:val="14"/>
                <w:szCs w:val="14"/>
                <w:vertAlign w:val="superscript"/>
              </w:rPr>
              <w:t xml:space="preserve">a</w:t>
            </w:r>
          </w:p>
        </w:tc>
        <w:tc>
          <w:tcPr>
            <w:tcW w:w="1059" w:type="dxa"/>
            <w:vAlign w:val="center"/>
          </w:tcPr>
          <w:p>
            <w:pPr>
              <w:bidi w:val="0"/>
              <w:spacing w:before="20" w:after="20"/>
              <w:jc w:val="center"/>
            </w:pPr>
            <w:r>
              <w:rPr>
                <w:rFonts w:asciiTheme="majorBidi" w:hAnsiTheme="majorBidi" w:cstheme="majorBidi"/>
                <w:b/>
                <w:bCs/>
                <w:sz w:val="14"/>
                <w:szCs w:val="14"/>
              </w:rPr>
              <w:t xml:space="preserve">Outliers removed (</w:t>
            </w:r>
            <w:r>
              <w:rPr>
                <w:rFonts w:asciiTheme="majorBidi" w:hAnsiTheme="majorBidi" w:cstheme="majorBidi"/>
                <w:b/>
                <w:bCs/>
                <w:i/>
                <w:iCs/>
                <w:sz w:val="14"/>
                <w:szCs w:val="14"/>
              </w:rPr>
              <w:t xml:space="preserve">N</w:t>
            </w:r>
            <w:r>
              <w:rPr>
                <w:rFonts w:asciiTheme="majorBidi" w:hAnsiTheme="majorBidi" w:cstheme="majorBidi"/>
                <w:b/>
                <w:bCs/>
                <w:sz w:val="14"/>
                <w:szCs w:val="14"/>
              </w:rPr>
              <w:t xml:space="preserve"> = 177)</w:t>
            </w:r>
          </w:p>
        </w:tc>
        <w:tc>
          <w:tcPr>
            <w:tcW w:w="921" w:type="dxa"/>
            <w:vAlign w:val="center"/>
          </w:tcPr>
          <w:p>
            <w:pPr>
              <w:bidi w:val="0"/>
              <w:spacing w:before="20" w:after="20"/>
              <w:jc w:val="center"/>
            </w:pPr>
            <w:r>
              <w:rPr>
                <w:rFonts w:asciiTheme="majorBidi" w:hAnsiTheme="majorBidi" w:cstheme="majorBidi"/>
                <w:b/>
                <w:bCs/>
                <w:sz w:val="14"/>
                <w:szCs w:val="14"/>
              </w:rPr>
              <w:t xml:space="preserve">Four correlated errors</w:t>
            </w:r>
          </w:p>
        </w:tc>
        <w:tc>
          <w:tcPr>
            <w:tcW w:w="1013" w:type="dxa"/>
            <w:vAlign w:val="center"/>
          </w:tcPr>
          <w:p>
            <w:pPr>
              <w:bidi w:val="0"/>
              <w:spacing w:before="20" w:after="20"/>
              <w:jc w:val="center"/>
            </w:pPr>
            <w:r>
              <w:rPr>
                <w:rFonts w:asciiTheme="majorBidi" w:hAnsiTheme="majorBidi" w:cstheme="majorBidi"/>
                <w:b/>
                <w:bCs/>
                <w:sz w:val="14"/>
                <w:szCs w:val="14"/>
              </w:rPr>
              <w:t xml:space="preserve">Correlated disturbances</w:t>
            </w:r>
          </w:p>
        </w:tc>
        <w:tc>
          <w:tcPr>
            <w:tcW w:w="1013" w:type="dxa"/>
            <w:vAlign w:val="center"/>
          </w:tcPr>
          <w:p>
            <w:pPr>
              <w:bidi w:val="0"/>
              <w:spacing w:before="20" w:after="20"/>
              <w:jc w:val="center"/>
            </w:pPr>
            <w:r>
              <w:rPr>
                <w:rFonts w:asciiTheme="majorBidi" w:hAnsiTheme="majorBidi" w:cstheme="majorBidi"/>
                <w:b/>
                <w:bCs/>
                <w:sz w:val="14"/>
                <w:szCs w:val="14"/>
              </w:rPr>
              <w:t xml:space="preserve">Method factor controlled</w:t>
            </w:r>
          </w:p>
        </w:tc>
        <w:tc>
          <w:tcPr>
            <w:tcW w:w="1015" w:type="dxa"/>
            <w:vAlign w:val="center"/>
          </w:tcPr>
          <w:p>
            <w:pPr>
              <w:bidi w:val="0"/>
              <w:spacing w:before="20" w:after="20"/>
              <w:jc w:val="center"/>
            </w:pPr>
            <w:r>
              <w:rPr>
                <w:rFonts w:asciiTheme="majorBidi" w:hAnsiTheme="majorBidi" w:cstheme="majorBidi"/>
                <w:b/>
                <w:bCs/>
                <w:sz w:val="14"/>
                <w:szCs w:val="14"/>
              </w:rPr>
              <w:t xml:space="preserve">Demographic controls</w:t>
            </w:r>
          </w:p>
        </w:tc>
      </w:tr>
      <w:tr>
        <w:trPr>
          <w:cantSplit/>
        </w:trPr>
        <w:tc>
          <w:tcPr>
            <w:tcW w:w="1151" w:type="dxa"/>
            <w:vAlign w:val="center"/>
          </w:tcPr>
          <w:p>
            <w:pPr>
              <w:bidi w:val="0"/>
              <w:spacing w:before="20" w:after="20"/>
              <w:jc w:val="left"/>
            </w:pPr>
            <w:r>
              <w:rPr>
                <w:rFonts w:asciiTheme="majorBidi" w:hAnsiTheme="majorBidi" w:cstheme="majorBidi"/>
                <w:sz w:val="14"/>
                <w:szCs w:val="14"/>
              </w:rPr>
              <w:t xml:space="preserve">H1 CA → ORG</w:t>
            </w:r>
          </w:p>
        </w:tc>
        <w:tc>
          <w:tcPr>
            <w:tcW w:w="921" w:type="dxa"/>
            <w:vAlign w:val="center"/>
          </w:tcPr>
          <w:p>
            <w:pPr>
              <w:bidi w:val="0"/>
              <w:spacing w:before="20" w:after="20"/>
              <w:jc w:val="center"/>
            </w:pPr>
            <w:r>
              <w:rPr>
                <w:rFonts w:asciiTheme="majorBidi" w:hAnsiTheme="majorBidi" w:cstheme="majorBidi"/>
                <w:sz w:val="14"/>
                <w:szCs w:val="14"/>
              </w:rPr>
              <w:t xml:space="preserve">0.342***</w:t>
            </w:r>
          </w:p>
        </w:tc>
        <w:tc>
          <w:tcPr>
            <w:tcW w:w="921" w:type="dxa"/>
            <w:vAlign w:val="center"/>
          </w:tcPr>
          <w:p>
            <w:pPr>
              <w:bidi w:val="0"/>
              <w:spacing w:before="20" w:after="20"/>
              <w:jc w:val="center"/>
            </w:pPr>
            <w:r>
              <w:rPr>
                <w:rFonts w:asciiTheme="majorBidi" w:hAnsiTheme="majorBidi" w:cstheme="majorBidi"/>
                <w:sz w:val="14"/>
                <w:szCs w:val="14"/>
              </w:rPr>
              <w:t xml:space="preserve">0.339***</w:t>
            </w:r>
          </w:p>
        </w:tc>
        <w:tc>
          <w:tcPr>
            <w:tcW w:w="1013" w:type="dxa"/>
            <w:vAlign w:val="center"/>
          </w:tcPr>
          <w:p>
            <w:pPr>
              <w:bidi w:val="0"/>
              <w:spacing w:before="20" w:after="20"/>
              <w:jc w:val="center"/>
            </w:pPr>
            <w:r>
              <w:rPr>
                <w:rFonts w:asciiTheme="majorBidi" w:hAnsiTheme="majorBidi" w:cstheme="majorBidi"/>
                <w:sz w:val="14"/>
                <w:szCs w:val="14"/>
              </w:rPr>
              <w:t xml:space="preserve">0.318</w:t>
            </w:r>
          </w:p>
        </w:tc>
        <w:tc>
          <w:tcPr>
            <w:tcW w:w="1059" w:type="dxa"/>
            <w:vAlign w:val="center"/>
          </w:tcPr>
          <w:p>
            <w:pPr>
              <w:bidi w:val="0"/>
              <w:spacing w:before="20" w:after="20"/>
              <w:jc w:val="center"/>
            </w:pPr>
            <w:r>
              <w:rPr>
                <w:rFonts w:asciiTheme="majorBidi" w:hAnsiTheme="majorBidi" w:cstheme="majorBidi"/>
                <w:sz w:val="14"/>
                <w:szCs w:val="14"/>
              </w:rPr>
              <w:t xml:space="preserve">0.314***</w:t>
            </w:r>
          </w:p>
        </w:tc>
        <w:tc>
          <w:tcPr>
            <w:tcW w:w="921" w:type="dxa"/>
            <w:vAlign w:val="center"/>
          </w:tcPr>
          <w:p>
            <w:pPr>
              <w:bidi w:val="0"/>
              <w:spacing w:before="20" w:after="20"/>
              <w:jc w:val="center"/>
            </w:pPr>
            <w:r>
              <w:rPr>
                <w:rFonts w:asciiTheme="majorBidi" w:hAnsiTheme="majorBidi" w:cstheme="majorBidi"/>
                <w:sz w:val="14"/>
                <w:szCs w:val="14"/>
              </w:rPr>
              <w:t xml:space="preserve">0.342***</w:t>
            </w:r>
          </w:p>
        </w:tc>
        <w:tc>
          <w:tcPr>
            <w:tcW w:w="1013" w:type="dxa"/>
            <w:vAlign w:val="center"/>
          </w:tcPr>
          <w:p>
            <w:pPr>
              <w:bidi w:val="0"/>
              <w:spacing w:before="20" w:after="20"/>
              <w:jc w:val="center"/>
            </w:pPr>
            <w:r>
              <w:rPr>
                <w:rFonts w:asciiTheme="majorBidi" w:hAnsiTheme="majorBidi" w:cstheme="majorBidi"/>
                <w:sz w:val="14"/>
                <w:szCs w:val="14"/>
              </w:rPr>
              <w:t xml:space="preserve">0.341***</w:t>
            </w:r>
          </w:p>
        </w:tc>
        <w:tc>
          <w:tcPr>
            <w:tcW w:w="1013" w:type="dxa"/>
            <w:vAlign w:val="center"/>
          </w:tcPr>
          <w:p>
            <w:pPr>
              <w:bidi w:val="0"/>
              <w:spacing w:before="20" w:after="20"/>
              <w:jc w:val="center"/>
            </w:pPr>
            <w:r>
              <w:rPr>
                <w:rFonts w:asciiTheme="majorBidi" w:hAnsiTheme="majorBidi" w:cstheme="majorBidi"/>
                <w:sz w:val="14"/>
                <w:szCs w:val="14"/>
              </w:rPr>
              <w:t xml:space="preserve">0.311***</w:t>
            </w:r>
          </w:p>
        </w:tc>
        <w:tc>
          <w:tcPr>
            <w:tcW w:w="1015" w:type="dxa"/>
            <w:vAlign w:val="center"/>
          </w:tcPr>
          <w:p>
            <w:pPr>
              <w:bidi w:val="0"/>
              <w:spacing w:before="20" w:after="20"/>
              <w:jc w:val="center"/>
            </w:pPr>
            <w:r>
              <w:rPr>
                <w:rFonts w:asciiTheme="majorBidi" w:hAnsiTheme="majorBidi" w:cstheme="majorBidi"/>
                <w:sz w:val="14"/>
                <w:szCs w:val="14"/>
              </w:rPr>
              <w:t xml:space="preserve">0.346***</w:t>
            </w:r>
          </w:p>
        </w:tc>
      </w:tr>
      <w:tr>
        <w:trPr>
          <w:cantSplit/>
        </w:trPr>
        <w:tc>
          <w:tcPr>
            <w:tcW w:w="1151" w:type="dxa"/>
            <w:vAlign w:val="center"/>
          </w:tcPr>
          <w:p>
            <w:pPr>
              <w:bidi w:val="0"/>
              <w:spacing w:before="20" w:after="20"/>
              <w:jc w:val="left"/>
            </w:pPr>
            <w:r>
              <w:rPr>
                <w:rFonts w:asciiTheme="majorBidi" w:hAnsiTheme="majorBidi" w:cstheme="majorBidi"/>
                <w:sz w:val="14"/>
                <w:szCs w:val="14"/>
              </w:rPr>
              <w:t xml:space="preserve">H2 CA → LEG</w:t>
            </w:r>
          </w:p>
        </w:tc>
        <w:tc>
          <w:tcPr>
            <w:tcW w:w="921" w:type="dxa"/>
            <w:vAlign w:val="center"/>
          </w:tcPr>
          <w:p>
            <w:pPr>
              <w:bidi w:val="0"/>
              <w:spacing w:before="20" w:after="20"/>
              <w:jc w:val="center"/>
            </w:pPr>
            <w:r>
              <w:rPr>
                <w:rFonts w:asciiTheme="majorBidi" w:hAnsiTheme="majorBidi" w:cstheme="majorBidi"/>
                <w:sz w:val="14"/>
                <w:szCs w:val="14"/>
              </w:rPr>
              <w:t xml:space="preserve">0.390***</w:t>
            </w:r>
          </w:p>
        </w:tc>
        <w:tc>
          <w:tcPr>
            <w:tcW w:w="921" w:type="dxa"/>
            <w:vAlign w:val="center"/>
          </w:tcPr>
          <w:p>
            <w:pPr>
              <w:bidi w:val="0"/>
              <w:spacing w:before="20" w:after="20"/>
              <w:jc w:val="center"/>
            </w:pPr>
            <w:r>
              <w:rPr>
                <w:rFonts w:asciiTheme="majorBidi" w:hAnsiTheme="majorBidi" w:cstheme="majorBidi"/>
                <w:sz w:val="14"/>
                <w:szCs w:val="14"/>
              </w:rPr>
              <w:t xml:space="preserve">0.398***</w:t>
            </w:r>
          </w:p>
        </w:tc>
        <w:tc>
          <w:tcPr>
            <w:tcW w:w="1013" w:type="dxa"/>
            <w:vAlign w:val="center"/>
          </w:tcPr>
          <w:p>
            <w:pPr>
              <w:bidi w:val="0"/>
              <w:spacing w:before="20" w:after="20"/>
              <w:jc w:val="center"/>
            </w:pPr>
            <w:r>
              <w:rPr>
                <w:rFonts w:asciiTheme="majorBidi" w:hAnsiTheme="majorBidi" w:cstheme="majorBidi"/>
                <w:sz w:val="14"/>
                <w:szCs w:val="14"/>
              </w:rPr>
              <w:t xml:space="preserve">0.379</w:t>
            </w:r>
          </w:p>
        </w:tc>
        <w:tc>
          <w:tcPr>
            <w:tcW w:w="1059" w:type="dxa"/>
            <w:vAlign w:val="center"/>
          </w:tcPr>
          <w:p>
            <w:pPr>
              <w:bidi w:val="0"/>
              <w:spacing w:before="20" w:after="20"/>
              <w:jc w:val="center"/>
            </w:pPr>
            <w:r>
              <w:rPr>
                <w:rFonts w:asciiTheme="majorBidi" w:hAnsiTheme="majorBidi" w:cstheme="majorBidi"/>
                <w:sz w:val="14"/>
                <w:szCs w:val="14"/>
              </w:rPr>
              <w:t xml:space="preserve">0.397***</w:t>
            </w:r>
          </w:p>
        </w:tc>
        <w:tc>
          <w:tcPr>
            <w:tcW w:w="921" w:type="dxa"/>
            <w:vAlign w:val="center"/>
          </w:tcPr>
          <w:p>
            <w:pPr>
              <w:bidi w:val="0"/>
              <w:spacing w:before="20" w:after="20"/>
              <w:jc w:val="center"/>
            </w:pPr>
            <w:r>
              <w:rPr>
                <w:rFonts w:asciiTheme="majorBidi" w:hAnsiTheme="majorBidi" w:cstheme="majorBidi"/>
                <w:sz w:val="14"/>
                <w:szCs w:val="14"/>
              </w:rPr>
              <w:t xml:space="preserve">0.392***</w:t>
            </w:r>
          </w:p>
        </w:tc>
        <w:tc>
          <w:tcPr>
            <w:tcW w:w="1013" w:type="dxa"/>
            <w:vAlign w:val="center"/>
          </w:tcPr>
          <w:p>
            <w:pPr>
              <w:bidi w:val="0"/>
              <w:spacing w:before="20" w:after="20"/>
              <w:jc w:val="center"/>
            </w:pPr>
            <w:r>
              <w:rPr>
                <w:rFonts w:asciiTheme="majorBidi" w:hAnsiTheme="majorBidi" w:cstheme="majorBidi"/>
                <w:sz w:val="14"/>
                <w:szCs w:val="14"/>
              </w:rPr>
              <w:t xml:space="preserve">0.399***</w:t>
            </w:r>
          </w:p>
        </w:tc>
        <w:tc>
          <w:tcPr>
            <w:tcW w:w="1013" w:type="dxa"/>
            <w:vAlign w:val="center"/>
          </w:tcPr>
          <w:p>
            <w:pPr>
              <w:bidi w:val="0"/>
              <w:spacing w:before="20" w:after="20"/>
              <w:jc w:val="center"/>
            </w:pPr>
            <w:r>
              <w:rPr>
                <w:rFonts w:asciiTheme="majorBidi" w:hAnsiTheme="majorBidi" w:cstheme="majorBidi"/>
                <w:sz w:val="14"/>
                <w:szCs w:val="14"/>
              </w:rPr>
              <w:t xml:space="preserve">0.308**</w:t>
            </w:r>
          </w:p>
        </w:tc>
        <w:tc>
          <w:tcPr>
            <w:tcW w:w="1015" w:type="dxa"/>
            <w:vAlign w:val="center"/>
          </w:tcPr>
          <w:p>
            <w:pPr>
              <w:bidi w:val="0"/>
              <w:spacing w:before="20" w:after="20"/>
              <w:jc w:val="center"/>
            </w:pPr>
            <w:r>
              <w:rPr>
                <w:rFonts w:asciiTheme="majorBidi" w:hAnsiTheme="majorBidi" w:cstheme="majorBidi"/>
                <w:sz w:val="14"/>
                <w:szCs w:val="14"/>
              </w:rPr>
              <w:t xml:space="preserve">0.377***</w:t>
            </w:r>
          </w:p>
        </w:tc>
      </w:tr>
      <w:tr>
        <w:trPr>
          <w:cantSplit/>
        </w:trPr>
        <w:tc>
          <w:tcPr>
            <w:tcW w:w="1151" w:type="dxa"/>
            <w:vAlign w:val="center"/>
          </w:tcPr>
          <w:p>
            <w:pPr>
              <w:bidi w:val="0"/>
              <w:spacing w:before="20" w:after="20"/>
              <w:jc w:val="left"/>
            </w:pPr>
            <w:r>
              <w:rPr>
                <w:rFonts w:asciiTheme="majorBidi" w:hAnsiTheme="majorBidi" w:cstheme="majorBidi"/>
                <w:sz w:val="14"/>
                <w:szCs w:val="14"/>
              </w:rPr>
              <w:t xml:space="preserve">H3 CA → PRO</w:t>
            </w:r>
          </w:p>
        </w:tc>
        <w:tc>
          <w:tcPr>
            <w:tcW w:w="921" w:type="dxa"/>
            <w:vAlign w:val="center"/>
          </w:tcPr>
          <w:p>
            <w:pPr>
              <w:bidi w:val="0"/>
              <w:spacing w:before="20" w:after="20"/>
              <w:jc w:val="center"/>
            </w:pPr>
            <w:r>
              <w:rPr>
                <w:rFonts w:asciiTheme="majorBidi" w:hAnsiTheme="majorBidi" w:cstheme="majorBidi"/>
                <w:sz w:val="14"/>
                <w:szCs w:val="14"/>
              </w:rPr>
              <w:t xml:space="preserve">0.452***</w:t>
            </w:r>
          </w:p>
        </w:tc>
        <w:tc>
          <w:tcPr>
            <w:tcW w:w="921" w:type="dxa"/>
            <w:vAlign w:val="center"/>
          </w:tcPr>
          <w:p>
            <w:pPr>
              <w:bidi w:val="0"/>
              <w:spacing w:before="20" w:after="20"/>
              <w:jc w:val="center"/>
            </w:pPr>
            <w:r>
              <w:rPr>
                <w:rFonts w:asciiTheme="majorBidi" w:hAnsiTheme="majorBidi" w:cstheme="majorBidi"/>
                <w:sz w:val="14"/>
                <w:szCs w:val="14"/>
              </w:rPr>
              <w:t xml:space="preserve">0.452***</w:t>
            </w:r>
          </w:p>
        </w:tc>
        <w:tc>
          <w:tcPr>
            <w:tcW w:w="1013" w:type="dxa"/>
            <w:vAlign w:val="center"/>
          </w:tcPr>
          <w:p>
            <w:pPr>
              <w:bidi w:val="0"/>
              <w:spacing w:before="20" w:after="20"/>
              <w:jc w:val="center"/>
            </w:pPr>
            <w:r>
              <w:rPr>
                <w:rFonts w:asciiTheme="majorBidi" w:hAnsiTheme="majorBidi" w:cstheme="majorBidi"/>
                <w:sz w:val="14"/>
                <w:szCs w:val="14"/>
              </w:rPr>
              <w:t xml:space="preserve">0.464</w:t>
            </w:r>
          </w:p>
        </w:tc>
        <w:tc>
          <w:tcPr>
            <w:tcW w:w="1059" w:type="dxa"/>
            <w:vAlign w:val="center"/>
          </w:tcPr>
          <w:p>
            <w:pPr>
              <w:bidi w:val="0"/>
              <w:spacing w:before="20" w:after="20"/>
              <w:jc w:val="center"/>
            </w:pPr>
            <w:r>
              <w:rPr>
                <w:rFonts w:asciiTheme="majorBidi" w:hAnsiTheme="majorBidi" w:cstheme="majorBidi"/>
                <w:sz w:val="14"/>
                <w:szCs w:val="14"/>
              </w:rPr>
              <w:t xml:space="preserve">0.465***</w:t>
            </w:r>
          </w:p>
        </w:tc>
        <w:tc>
          <w:tcPr>
            <w:tcW w:w="921" w:type="dxa"/>
            <w:vAlign w:val="center"/>
          </w:tcPr>
          <w:p>
            <w:pPr>
              <w:bidi w:val="0"/>
              <w:spacing w:before="20" w:after="20"/>
              <w:jc w:val="center"/>
            </w:pPr>
            <w:r>
              <w:rPr>
                <w:rFonts w:asciiTheme="majorBidi" w:hAnsiTheme="majorBidi" w:cstheme="majorBidi"/>
                <w:sz w:val="14"/>
                <w:szCs w:val="14"/>
              </w:rPr>
              <w:t xml:space="preserve">0.449***</w:t>
            </w:r>
          </w:p>
        </w:tc>
        <w:tc>
          <w:tcPr>
            <w:tcW w:w="1013" w:type="dxa"/>
            <w:vAlign w:val="center"/>
          </w:tcPr>
          <w:p>
            <w:pPr>
              <w:bidi w:val="0"/>
              <w:spacing w:before="20" w:after="20"/>
              <w:jc w:val="center"/>
            </w:pPr>
            <w:r>
              <w:rPr>
                <w:rFonts w:asciiTheme="majorBidi" w:hAnsiTheme="majorBidi" w:cstheme="majorBidi"/>
                <w:sz w:val="14"/>
                <w:szCs w:val="14"/>
              </w:rPr>
              <w:t xml:space="preserve">0.452***</w:t>
            </w:r>
          </w:p>
        </w:tc>
        <w:tc>
          <w:tcPr>
            <w:tcW w:w="1013" w:type="dxa"/>
            <w:vAlign w:val="center"/>
          </w:tcPr>
          <w:p>
            <w:pPr>
              <w:bidi w:val="0"/>
              <w:spacing w:before="20" w:after="20"/>
              <w:jc w:val="center"/>
            </w:pPr>
            <w:r>
              <w:rPr>
                <w:rFonts w:asciiTheme="majorBidi" w:hAnsiTheme="majorBidi" w:cstheme="majorBidi"/>
                <w:sz w:val="14"/>
                <w:szCs w:val="14"/>
              </w:rPr>
              <w:t xml:space="preserve">0.395***</w:t>
            </w:r>
          </w:p>
        </w:tc>
        <w:tc>
          <w:tcPr>
            <w:tcW w:w="1015" w:type="dxa"/>
            <w:vAlign w:val="center"/>
          </w:tcPr>
          <w:p>
            <w:pPr>
              <w:bidi w:val="0"/>
              <w:spacing w:before="20" w:after="20"/>
              <w:jc w:val="center"/>
            </w:pPr>
            <w:r>
              <w:rPr>
                <w:rFonts w:asciiTheme="majorBidi" w:hAnsiTheme="majorBidi" w:cstheme="majorBidi"/>
                <w:sz w:val="14"/>
                <w:szCs w:val="14"/>
              </w:rPr>
              <w:t xml:space="preserve">0.461***</w:t>
            </w:r>
          </w:p>
        </w:tc>
      </w:tr>
      <w:tr>
        <w:trPr>
          <w:cantSplit/>
        </w:trPr>
        <w:tc>
          <w:tcPr>
            <w:tcW w:w="1151" w:type="dxa"/>
            <w:vAlign w:val="center"/>
          </w:tcPr>
          <w:p>
            <w:pPr>
              <w:bidi w:val="0"/>
              <w:spacing w:before="20" w:after="20"/>
              <w:jc w:val="left"/>
            </w:pPr>
            <w:r>
              <w:rPr>
                <w:rFonts w:asciiTheme="majorBidi" w:hAnsiTheme="majorBidi" w:cstheme="majorBidi"/>
                <w:sz w:val="14"/>
                <w:szCs w:val="14"/>
              </w:rPr>
              <w:t xml:space="preserve">H4 CA → POL</w:t>
            </w:r>
          </w:p>
        </w:tc>
        <w:tc>
          <w:tcPr>
            <w:tcW w:w="921" w:type="dxa"/>
            <w:vAlign w:val="center"/>
          </w:tcPr>
          <w:p>
            <w:pPr>
              <w:bidi w:val="0"/>
              <w:spacing w:before="20" w:after="20"/>
              <w:jc w:val="center"/>
            </w:pPr>
            <w:r>
              <w:rPr>
                <w:rFonts w:asciiTheme="majorBidi" w:hAnsiTheme="majorBidi" w:cstheme="majorBidi"/>
                <w:sz w:val="14"/>
                <w:szCs w:val="14"/>
              </w:rPr>
              <w:t xml:space="preserve">0.290***</w:t>
            </w:r>
          </w:p>
        </w:tc>
        <w:tc>
          <w:tcPr>
            <w:tcW w:w="921" w:type="dxa"/>
            <w:vAlign w:val="center"/>
          </w:tcPr>
          <w:p>
            <w:pPr>
              <w:bidi w:val="0"/>
              <w:spacing w:before="20" w:after="20"/>
              <w:jc w:val="center"/>
            </w:pPr>
            <w:r>
              <w:rPr>
                <w:rFonts w:asciiTheme="majorBidi" w:hAnsiTheme="majorBidi" w:cstheme="majorBidi"/>
                <w:sz w:val="14"/>
                <w:szCs w:val="14"/>
              </w:rPr>
              <w:t xml:space="preserve">0.303***</w:t>
            </w:r>
          </w:p>
        </w:tc>
        <w:tc>
          <w:tcPr>
            <w:tcW w:w="1013" w:type="dxa"/>
            <w:vAlign w:val="center"/>
          </w:tcPr>
          <w:p>
            <w:pPr>
              <w:bidi w:val="0"/>
              <w:spacing w:before="20" w:after="20"/>
              <w:jc w:val="center"/>
            </w:pPr>
            <w:r>
              <w:rPr>
                <w:rFonts w:asciiTheme="majorBidi" w:hAnsiTheme="majorBidi" w:cstheme="majorBidi"/>
                <w:sz w:val="14"/>
                <w:szCs w:val="14"/>
              </w:rPr>
              <w:t xml:space="preserve">0.296</w:t>
            </w:r>
          </w:p>
        </w:tc>
        <w:tc>
          <w:tcPr>
            <w:tcW w:w="1059" w:type="dxa"/>
            <w:vAlign w:val="center"/>
          </w:tcPr>
          <w:p>
            <w:pPr>
              <w:bidi w:val="0"/>
              <w:spacing w:before="20" w:after="20"/>
              <w:jc w:val="center"/>
            </w:pPr>
            <w:r>
              <w:rPr>
                <w:rFonts w:asciiTheme="majorBidi" w:hAnsiTheme="majorBidi" w:cstheme="majorBidi"/>
                <w:sz w:val="14"/>
                <w:szCs w:val="14"/>
              </w:rPr>
              <w:t xml:space="preserve">0.293**</w:t>
            </w:r>
          </w:p>
        </w:tc>
        <w:tc>
          <w:tcPr>
            <w:tcW w:w="921" w:type="dxa"/>
            <w:vAlign w:val="center"/>
          </w:tcPr>
          <w:p>
            <w:pPr>
              <w:bidi w:val="0"/>
              <w:spacing w:before="20" w:after="20"/>
              <w:jc w:val="center"/>
            </w:pPr>
            <w:r>
              <w:rPr>
                <w:rFonts w:asciiTheme="majorBidi" w:hAnsiTheme="majorBidi" w:cstheme="majorBidi"/>
                <w:sz w:val="14"/>
                <w:szCs w:val="14"/>
              </w:rPr>
              <w:t xml:space="preserve">0.289***</w:t>
            </w:r>
          </w:p>
        </w:tc>
        <w:tc>
          <w:tcPr>
            <w:tcW w:w="1013" w:type="dxa"/>
            <w:vAlign w:val="center"/>
          </w:tcPr>
          <w:p>
            <w:pPr>
              <w:bidi w:val="0"/>
              <w:spacing w:before="20" w:after="20"/>
              <w:jc w:val="center"/>
            </w:pPr>
            <w:r>
              <w:rPr>
                <w:rFonts w:asciiTheme="majorBidi" w:hAnsiTheme="majorBidi" w:cstheme="majorBidi"/>
                <w:sz w:val="14"/>
                <w:szCs w:val="14"/>
              </w:rPr>
              <w:t xml:space="preserve">0.289***</w:t>
            </w:r>
          </w:p>
        </w:tc>
        <w:tc>
          <w:tcPr>
            <w:tcW w:w="1013" w:type="dxa"/>
            <w:vAlign w:val="center"/>
          </w:tcPr>
          <w:p>
            <w:pPr>
              <w:bidi w:val="0"/>
              <w:spacing w:before="20" w:after="20"/>
              <w:jc w:val="center"/>
            </w:pPr>
            <w:r>
              <w:rPr>
                <w:rFonts w:asciiTheme="majorBidi" w:hAnsiTheme="majorBidi" w:cstheme="majorBidi"/>
                <w:sz w:val="14"/>
                <w:szCs w:val="14"/>
              </w:rPr>
              <w:t xml:space="preserve">0.252**</w:t>
            </w:r>
          </w:p>
        </w:tc>
        <w:tc>
          <w:tcPr>
            <w:tcW w:w="1015" w:type="dxa"/>
            <w:vAlign w:val="center"/>
          </w:tcPr>
          <w:p>
            <w:pPr>
              <w:bidi w:val="0"/>
              <w:spacing w:before="20" w:after="20"/>
              <w:jc w:val="center"/>
            </w:pPr>
            <w:r>
              <w:rPr>
                <w:rFonts w:asciiTheme="majorBidi" w:hAnsiTheme="majorBidi" w:cstheme="majorBidi"/>
                <w:sz w:val="14"/>
                <w:szCs w:val="14"/>
              </w:rPr>
              <w:t xml:space="preserve">0.280***</w:t>
            </w:r>
          </w:p>
        </w:tc>
      </w:tr>
      <w:tr>
        <w:trPr>
          <w:cantSplit/>
        </w:trPr>
        <w:tc>
          <w:tcPr>
            <w:tcW w:w="1151" w:type="dxa"/>
            <w:vAlign w:val="center"/>
          </w:tcPr>
          <w:p>
            <w:pPr>
              <w:bidi w:val="0"/>
              <w:spacing w:before="20" w:after="20"/>
              <w:jc w:val="left"/>
            </w:pPr>
            <w:r>
              <w:rPr>
                <w:rFonts w:asciiTheme="majorBidi" w:hAnsiTheme="majorBidi" w:cstheme="majorBidi"/>
                <w:sz w:val="14"/>
                <w:szCs w:val="14"/>
              </w:rPr>
              <w:t xml:space="preserve">H5 FM → ORG</w:t>
            </w:r>
          </w:p>
        </w:tc>
        <w:tc>
          <w:tcPr>
            <w:tcW w:w="921" w:type="dxa"/>
            <w:vAlign w:val="center"/>
          </w:tcPr>
          <w:p>
            <w:pPr>
              <w:bidi w:val="0"/>
              <w:spacing w:before="20" w:after="20"/>
              <w:jc w:val="center"/>
            </w:pPr>
            <w:r>
              <w:rPr>
                <w:rFonts w:asciiTheme="majorBidi" w:hAnsiTheme="majorBidi" w:cstheme="majorBidi"/>
                <w:sz w:val="14"/>
                <w:szCs w:val="14"/>
              </w:rPr>
              <w:t xml:space="preserve">0.394***</w:t>
            </w:r>
          </w:p>
        </w:tc>
        <w:tc>
          <w:tcPr>
            <w:tcW w:w="921" w:type="dxa"/>
            <w:vAlign w:val="center"/>
          </w:tcPr>
          <w:p>
            <w:pPr>
              <w:bidi w:val="0"/>
              <w:spacing w:before="20" w:after="20"/>
              <w:jc w:val="center"/>
            </w:pPr>
            <w:r>
              <w:rPr>
                <w:rFonts w:asciiTheme="majorBidi" w:hAnsiTheme="majorBidi" w:cstheme="majorBidi"/>
                <w:sz w:val="14"/>
                <w:szCs w:val="14"/>
              </w:rPr>
              <w:t xml:space="preserve">0.385***</w:t>
            </w:r>
          </w:p>
        </w:tc>
        <w:tc>
          <w:tcPr>
            <w:tcW w:w="1013" w:type="dxa"/>
            <w:vAlign w:val="center"/>
          </w:tcPr>
          <w:p>
            <w:pPr>
              <w:bidi w:val="0"/>
              <w:spacing w:before="20" w:after="20"/>
              <w:jc w:val="center"/>
            </w:pPr>
            <w:r>
              <w:rPr>
                <w:rFonts w:asciiTheme="majorBidi" w:hAnsiTheme="majorBidi" w:cstheme="majorBidi"/>
                <w:sz w:val="14"/>
                <w:szCs w:val="14"/>
              </w:rPr>
              <w:t xml:space="preserve">0.408</w:t>
            </w:r>
          </w:p>
        </w:tc>
        <w:tc>
          <w:tcPr>
            <w:tcW w:w="1059" w:type="dxa"/>
            <w:vAlign w:val="center"/>
          </w:tcPr>
          <w:p>
            <w:pPr>
              <w:bidi w:val="0"/>
              <w:spacing w:before="20" w:after="20"/>
              <w:jc w:val="center"/>
            </w:pPr>
            <w:r>
              <w:rPr>
                <w:rFonts w:asciiTheme="majorBidi" w:hAnsiTheme="majorBidi" w:cstheme="majorBidi"/>
                <w:sz w:val="14"/>
                <w:szCs w:val="14"/>
              </w:rPr>
              <w:t xml:space="preserve">0.424***</w:t>
            </w:r>
          </w:p>
        </w:tc>
        <w:tc>
          <w:tcPr>
            <w:tcW w:w="921" w:type="dxa"/>
            <w:vAlign w:val="center"/>
          </w:tcPr>
          <w:p>
            <w:pPr>
              <w:bidi w:val="0"/>
              <w:spacing w:before="20" w:after="20"/>
              <w:jc w:val="center"/>
            </w:pPr>
            <w:r>
              <w:rPr>
                <w:rFonts w:asciiTheme="majorBidi" w:hAnsiTheme="majorBidi" w:cstheme="majorBidi"/>
                <w:sz w:val="14"/>
                <w:szCs w:val="14"/>
              </w:rPr>
              <w:t xml:space="preserve">0.395***</w:t>
            </w:r>
          </w:p>
        </w:tc>
        <w:tc>
          <w:tcPr>
            <w:tcW w:w="1013" w:type="dxa"/>
            <w:vAlign w:val="center"/>
          </w:tcPr>
          <w:p>
            <w:pPr>
              <w:bidi w:val="0"/>
              <w:spacing w:before="20" w:after="20"/>
              <w:jc w:val="center"/>
            </w:pPr>
            <w:r>
              <w:rPr>
                <w:rFonts w:asciiTheme="majorBidi" w:hAnsiTheme="majorBidi" w:cstheme="majorBidi"/>
                <w:sz w:val="14"/>
                <w:szCs w:val="14"/>
              </w:rPr>
              <w:t xml:space="preserve">0.399***</w:t>
            </w:r>
          </w:p>
        </w:tc>
        <w:tc>
          <w:tcPr>
            <w:tcW w:w="1013" w:type="dxa"/>
            <w:vAlign w:val="center"/>
          </w:tcPr>
          <w:p>
            <w:pPr>
              <w:bidi w:val="0"/>
              <w:spacing w:before="20" w:after="20"/>
              <w:jc w:val="center"/>
            </w:pPr>
            <w:r>
              <w:rPr>
                <w:rFonts w:asciiTheme="majorBidi" w:hAnsiTheme="majorBidi" w:cstheme="majorBidi"/>
                <w:sz w:val="14"/>
                <w:szCs w:val="14"/>
              </w:rPr>
              <w:t xml:space="preserve">0.347***</w:t>
            </w:r>
          </w:p>
        </w:tc>
        <w:tc>
          <w:tcPr>
            <w:tcW w:w="1015" w:type="dxa"/>
            <w:vAlign w:val="center"/>
          </w:tcPr>
          <w:p>
            <w:pPr>
              <w:bidi w:val="0"/>
              <w:spacing w:before="20" w:after="20"/>
              <w:jc w:val="center"/>
            </w:pPr>
            <w:r>
              <w:rPr>
                <w:rFonts w:asciiTheme="majorBidi" w:hAnsiTheme="majorBidi" w:cstheme="majorBidi"/>
                <w:sz w:val="14"/>
                <w:szCs w:val="14"/>
              </w:rPr>
              <w:t xml:space="preserve">0.397***</w:t>
            </w:r>
          </w:p>
        </w:tc>
      </w:tr>
      <w:tr>
        <w:trPr>
          <w:cantSplit/>
        </w:trPr>
        <w:tc>
          <w:tcPr>
            <w:tcW w:w="1151" w:type="dxa"/>
            <w:vAlign w:val="center"/>
          </w:tcPr>
          <w:p>
            <w:pPr>
              <w:bidi w:val="0"/>
              <w:spacing w:before="20" w:after="20"/>
              <w:jc w:val="left"/>
            </w:pPr>
            <w:r>
              <w:rPr>
                <w:rFonts w:asciiTheme="majorBidi" w:hAnsiTheme="majorBidi" w:cstheme="majorBidi"/>
                <w:sz w:val="14"/>
                <w:szCs w:val="14"/>
              </w:rPr>
              <w:t xml:space="preserve">H6 FM → LEG</w:t>
            </w:r>
          </w:p>
        </w:tc>
        <w:tc>
          <w:tcPr>
            <w:tcW w:w="921" w:type="dxa"/>
            <w:vAlign w:val="center"/>
          </w:tcPr>
          <w:p>
            <w:pPr>
              <w:bidi w:val="0"/>
              <w:spacing w:before="20" w:after="20"/>
              <w:jc w:val="center"/>
            </w:pPr>
            <w:r>
              <w:rPr>
                <w:rFonts w:asciiTheme="majorBidi" w:hAnsiTheme="majorBidi" w:cstheme="majorBidi"/>
                <w:sz w:val="14"/>
                <w:szCs w:val="14"/>
              </w:rPr>
              <w:t xml:space="preserve">0.207*</w:t>
            </w:r>
          </w:p>
        </w:tc>
        <w:tc>
          <w:tcPr>
            <w:tcW w:w="921" w:type="dxa"/>
            <w:vAlign w:val="center"/>
          </w:tcPr>
          <w:p>
            <w:pPr>
              <w:bidi w:val="0"/>
              <w:spacing w:before="20" w:after="20"/>
              <w:jc w:val="center"/>
            </w:pPr>
            <w:r>
              <w:rPr>
                <w:rFonts w:asciiTheme="majorBidi" w:hAnsiTheme="majorBidi" w:cstheme="majorBidi"/>
                <w:sz w:val="14"/>
                <w:szCs w:val="14"/>
              </w:rPr>
              <w:t xml:space="preserve">0.248**</w:t>
            </w:r>
          </w:p>
        </w:tc>
        <w:tc>
          <w:tcPr>
            <w:tcW w:w="1013" w:type="dxa"/>
            <w:vAlign w:val="center"/>
          </w:tcPr>
          <w:p>
            <w:pPr>
              <w:bidi w:val="0"/>
              <w:spacing w:before="20" w:after="20"/>
              <w:jc w:val="center"/>
            </w:pPr>
            <w:r>
              <w:rPr>
                <w:rFonts w:asciiTheme="majorBidi" w:hAnsiTheme="majorBidi" w:cstheme="majorBidi"/>
                <w:sz w:val="14"/>
                <w:szCs w:val="14"/>
              </w:rPr>
              <w:t xml:space="preserve">0.257</w:t>
            </w:r>
          </w:p>
        </w:tc>
        <w:tc>
          <w:tcPr>
            <w:tcW w:w="1059" w:type="dxa"/>
            <w:vAlign w:val="center"/>
          </w:tcPr>
          <w:p>
            <w:pPr>
              <w:bidi w:val="0"/>
              <w:spacing w:before="20" w:after="20"/>
              <w:jc w:val="center"/>
            </w:pPr>
            <w:r>
              <w:rPr>
                <w:rFonts w:asciiTheme="majorBidi" w:hAnsiTheme="majorBidi" w:cstheme="majorBidi"/>
                <w:sz w:val="14"/>
                <w:szCs w:val="14"/>
              </w:rPr>
              <w:t xml:space="preserve">0.221*</w:t>
            </w:r>
          </w:p>
        </w:tc>
        <w:tc>
          <w:tcPr>
            <w:tcW w:w="921" w:type="dxa"/>
            <w:vAlign w:val="center"/>
          </w:tcPr>
          <w:p>
            <w:pPr>
              <w:bidi w:val="0"/>
              <w:spacing w:before="20" w:after="20"/>
              <w:jc w:val="center"/>
            </w:pPr>
            <w:r>
              <w:rPr>
                <w:rFonts w:asciiTheme="majorBidi" w:hAnsiTheme="majorBidi" w:cstheme="majorBidi"/>
                <w:sz w:val="14"/>
                <w:szCs w:val="14"/>
              </w:rPr>
              <w:t xml:space="preserve">0.204*</w:t>
            </w:r>
          </w:p>
        </w:tc>
        <w:tc>
          <w:tcPr>
            <w:tcW w:w="1013" w:type="dxa"/>
            <w:vAlign w:val="center"/>
          </w:tcPr>
          <w:p>
            <w:pPr>
              <w:bidi w:val="0"/>
              <w:spacing w:before="20" w:after="20"/>
              <w:jc w:val="center"/>
            </w:pPr>
            <w:r>
              <w:rPr>
                <w:rFonts w:asciiTheme="majorBidi" w:hAnsiTheme="majorBidi" w:cstheme="majorBidi"/>
                <w:sz w:val="14"/>
                <w:szCs w:val="14"/>
              </w:rPr>
              <w:t xml:space="preserve">0.176 ns</w:t>
            </w:r>
          </w:p>
        </w:tc>
        <w:tc>
          <w:tcPr>
            <w:tcW w:w="1013" w:type="dxa"/>
            <w:vAlign w:val="center"/>
          </w:tcPr>
          <w:p>
            <w:pPr>
              <w:bidi w:val="0"/>
              <w:spacing w:before="20" w:after="20"/>
              <w:jc w:val="center"/>
            </w:pPr>
            <w:r>
              <w:rPr>
                <w:rFonts w:asciiTheme="majorBidi" w:hAnsiTheme="majorBidi" w:cstheme="majorBidi"/>
                <w:sz w:val="14"/>
                <w:szCs w:val="14"/>
              </w:rPr>
              <w:t xml:space="preserve">0.091 ns</w:t>
            </w:r>
          </w:p>
        </w:tc>
        <w:tc>
          <w:tcPr>
            <w:tcW w:w="1015" w:type="dxa"/>
            <w:vAlign w:val="center"/>
          </w:tcPr>
          <w:p>
            <w:pPr>
              <w:bidi w:val="0"/>
              <w:spacing w:before="20" w:after="20"/>
              <w:jc w:val="center"/>
            </w:pPr>
            <w:r>
              <w:rPr>
                <w:rFonts w:asciiTheme="majorBidi" w:hAnsiTheme="majorBidi" w:cstheme="majorBidi"/>
                <w:sz w:val="14"/>
                <w:szCs w:val="14"/>
              </w:rPr>
              <w:t xml:space="preserve">0.213*</w:t>
            </w:r>
          </w:p>
        </w:tc>
      </w:tr>
      <w:tr>
        <w:trPr>
          <w:cantSplit/>
        </w:trPr>
        <w:tc>
          <w:tcPr>
            <w:tcW w:w="1151" w:type="dxa"/>
            <w:vAlign w:val="center"/>
          </w:tcPr>
          <w:p>
            <w:pPr>
              <w:bidi w:val="0"/>
              <w:spacing w:before="20" w:after="20"/>
              <w:jc w:val="left"/>
            </w:pPr>
            <w:r>
              <w:rPr>
                <w:rFonts w:asciiTheme="majorBidi" w:hAnsiTheme="majorBidi" w:cstheme="majorBidi"/>
                <w:sz w:val="14"/>
                <w:szCs w:val="14"/>
              </w:rPr>
              <w:t xml:space="preserve">H7 FM → PRO</w:t>
            </w:r>
          </w:p>
        </w:tc>
        <w:tc>
          <w:tcPr>
            <w:tcW w:w="921" w:type="dxa"/>
            <w:vAlign w:val="center"/>
          </w:tcPr>
          <w:p>
            <w:pPr>
              <w:bidi w:val="0"/>
              <w:spacing w:before="20" w:after="20"/>
              <w:jc w:val="center"/>
            </w:pPr>
            <w:r>
              <w:rPr>
                <w:rFonts w:asciiTheme="majorBidi" w:hAnsiTheme="majorBidi" w:cstheme="majorBidi"/>
                <w:sz w:val="14"/>
                <w:szCs w:val="14"/>
              </w:rPr>
              <w:t xml:space="preserve">0.243**</w:t>
            </w:r>
          </w:p>
        </w:tc>
        <w:tc>
          <w:tcPr>
            <w:tcW w:w="921" w:type="dxa"/>
            <w:vAlign w:val="center"/>
          </w:tcPr>
          <w:p>
            <w:pPr>
              <w:bidi w:val="0"/>
              <w:spacing w:before="20" w:after="20"/>
              <w:jc w:val="center"/>
            </w:pPr>
            <w:r>
              <w:rPr>
                <w:rFonts w:asciiTheme="majorBidi" w:hAnsiTheme="majorBidi" w:cstheme="majorBidi"/>
                <w:sz w:val="14"/>
                <w:szCs w:val="14"/>
              </w:rPr>
              <w:t xml:space="preserve">0.217*</w:t>
            </w:r>
          </w:p>
        </w:tc>
        <w:tc>
          <w:tcPr>
            <w:tcW w:w="1013" w:type="dxa"/>
            <w:vAlign w:val="center"/>
          </w:tcPr>
          <w:p>
            <w:pPr>
              <w:bidi w:val="0"/>
              <w:spacing w:before="20" w:after="20"/>
              <w:jc w:val="center"/>
            </w:pPr>
            <w:r>
              <w:rPr>
                <w:rFonts w:asciiTheme="majorBidi" w:hAnsiTheme="majorBidi" w:cstheme="majorBidi"/>
                <w:sz w:val="14"/>
                <w:szCs w:val="14"/>
              </w:rPr>
              <w:t xml:space="preserve">0.222</w:t>
            </w:r>
          </w:p>
        </w:tc>
        <w:tc>
          <w:tcPr>
            <w:tcW w:w="1059" w:type="dxa"/>
            <w:vAlign w:val="center"/>
          </w:tcPr>
          <w:p>
            <w:pPr>
              <w:bidi w:val="0"/>
              <w:spacing w:before="20" w:after="20"/>
              <w:jc w:val="center"/>
            </w:pPr>
            <w:r>
              <w:rPr>
                <w:rFonts w:asciiTheme="majorBidi" w:hAnsiTheme="majorBidi" w:cstheme="majorBidi"/>
                <w:sz w:val="14"/>
                <w:szCs w:val="14"/>
              </w:rPr>
              <w:t xml:space="preserve">0.233*</w:t>
            </w:r>
          </w:p>
        </w:tc>
        <w:tc>
          <w:tcPr>
            <w:tcW w:w="921" w:type="dxa"/>
            <w:vAlign w:val="center"/>
          </w:tcPr>
          <w:p>
            <w:pPr>
              <w:bidi w:val="0"/>
              <w:spacing w:before="20" w:after="20"/>
              <w:jc w:val="center"/>
            </w:pPr>
            <w:r>
              <w:rPr>
                <w:rFonts w:asciiTheme="majorBidi" w:hAnsiTheme="majorBidi" w:cstheme="majorBidi"/>
                <w:sz w:val="14"/>
                <w:szCs w:val="14"/>
              </w:rPr>
              <w:t xml:space="preserve">0.245**</w:t>
            </w:r>
          </w:p>
        </w:tc>
        <w:tc>
          <w:tcPr>
            <w:tcW w:w="1013" w:type="dxa"/>
            <w:vAlign w:val="center"/>
          </w:tcPr>
          <w:p>
            <w:pPr>
              <w:bidi w:val="0"/>
              <w:spacing w:before="20" w:after="20"/>
              <w:jc w:val="center"/>
            </w:pPr>
            <w:r>
              <w:rPr>
                <w:rFonts w:asciiTheme="majorBidi" w:hAnsiTheme="majorBidi" w:cstheme="majorBidi"/>
                <w:sz w:val="14"/>
                <w:szCs w:val="14"/>
              </w:rPr>
              <w:t xml:space="preserve">0.245**</w:t>
            </w:r>
          </w:p>
        </w:tc>
        <w:tc>
          <w:tcPr>
            <w:tcW w:w="1013" w:type="dxa"/>
            <w:vAlign w:val="center"/>
          </w:tcPr>
          <w:p>
            <w:pPr>
              <w:bidi w:val="0"/>
              <w:spacing w:before="20" w:after="20"/>
              <w:jc w:val="center"/>
            </w:pPr>
            <w:r>
              <w:rPr>
                <w:rFonts w:asciiTheme="majorBidi" w:hAnsiTheme="majorBidi" w:cstheme="majorBidi"/>
                <w:sz w:val="14"/>
                <w:szCs w:val="14"/>
              </w:rPr>
              <w:t xml:space="preserve">0.178 ns</w:t>
            </w:r>
          </w:p>
        </w:tc>
        <w:tc>
          <w:tcPr>
            <w:tcW w:w="1015" w:type="dxa"/>
            <w:vAlign w:val="center"/>
          </w:tcPr>
          <w:p>
            <w:pPr>
              <w:bidi w:val="0"/>
              <w:spacing w:before="20" w:after="20"/>
              <w:jc w:val="center"/>
            </w:pPr>
            <w:r>
              <w:rPr>
                <w:rFonts w:asciiTheme="majorBidi" w:hAnsiTheme="majorBidi" w:cstheme="majorBidi"/>
                <w:sz w:val="14"/>
                <w:szCs w:val="14"/>
              </w:rPr>
              <w:t xml:space="preserve">0.236**</w:t>
            </w:r>
          </w:p>
        </w:tc>
      </w:tr>
      <w:tr>
        <w:trPr>
          <w:cantSplit/>
        </w:trPr>
        <w:tc>
          <w:tcPr>
            <w:tcW w:w="1151" w:type="dxa"/>
            <w:vAlign w:val="center"/>
          </w:tcPr>
          <w:p>
            <w:pPr>
              <w:bidi w:val="0"/>
              <w:spacing w:before="20" w:after="20"/>
              <w:jc w:val="left"/>
            </w:pPr>
            <w:r>
              <w:rPr>
                <w:rFonts w:asciiTheme="majorBidi" w:hAnsiTheme="majorBidi" w:cstheme="majorBidi"/>
                <w:sz w:val="14"/>
                <w:szCs w:val="14"/>
              </w:rPr>
              <w:t xml:space="preserve">H8 FM → POL</w:t>
            </w:r>
          </w:p>
        </w:tc>
        <w:tc>
          <w:tcPr>
            <w:tcW w:w="921" w:type="dxa"/>
            <w:vAlign w:val="center"/>
          </w:tcPr>
          <w:p>
            <w:pPr>
              <w:bidi w:val="0"/>
              <w:spacing w:before="20" w:after="20"/>
              <w:jc w:val="center"/>
            </w:pPr>
            <w:r>
              <w:rPr>
                <w:rFonts w:asciiTheme="majorBidi" w:hAnsiTheme="majorBidi" w:cstheme="majorBidi"/>
                <w:sz w:val="14"/>
                <w:szCs w:val="14"/>
              </w:rPr>
              <w:t xml:space="preserve">0.457***</w:t>
            </w:r>
          </w:p>
        </w:tc>
        <w:tc>
          <w:tcPr>
            <w:tcW w:w="921" w:type="dxa"/>
            <w:vAlign w:val="center"/>
          </w:tcPr>
          <w:p>
            <w:pPr>
              <w:bidi w:val="0"/>
              <w:spacing w:before="20" w:after="20"/>
              <w:jc w:val="center"/>
            </w:pPr>
            <w:r>
              <w:rPr>
                <w:rFonts w:asciiTheme="majorBidi" w:hAnsiTheme="majorBidi" w:cstheme="majorBidi"/>
                <w:sz w:val="14"/>
                <w:szCs w:val="14"/>
              </w:rPr>
              <w:t xml:space="preserve">0.464***</w:t>
            </w:r>
          </w:p>
        </w:tc>
        <w:tc>
          <w:tcPr>
            <w:tcW w:w="1013" w:type="dxa"/>
            <w:vAlign w:val="center"/>
          </w:tcPr>
          <w:p>
            <w:pPr>
              <w:bidi w:val="0"/>
              <w:spacing w:before="20" w:after="20"/>
              <w:jc w:val="center"/>
            </w:pPr>
            <w:r>
              <w:rPr>
                <w:rFonts w:asciiTheme="majorBidi" w:hAnsiTheme="majorBidi" w:cstheme="majorBidi"/>
                <w:sz w:val="14"/>
                <w:szCs w:val="14"/>
              </w:rPr>
              <w:t xml:space="preserve">0.462</w:t>
            </w:r>
          </w:p>
        </w:tc>
        <w:tc>
          <w:tcPr>
            <w:tcW w:w="1059" w:type="dxa"/>
            <w:vAlign w:val="center"/>
          </w:tcPr>
          <w:p>
            <w:pPr>
              <w:bidi w:val="0"/>
              <w:spacing w:before="20" w:after="20"/>
              <w:jc w:val="center"/>
            </w:pPr>
            <w:r>
              <w:rPr>
                <w:rFonts w:asciiTheme="majorBidi" w:hAnsiTheme="majorBidi" w:cstheme="majorBidi"/>
                <w:sz w:val="14"/>
                <w:szCs w:val="14"/>
              </w:rPr>
              <w:t xml:space="preserve">0.430***</w:t>
            </w:r>
          </w:p>
        </w:tc>
        <w:tc>
          <w:tcPr>
            <w:tcW w:w="921" w:type="dxa"/>
            <w:vAlign w:val="center"/>
          </w:tcPr>
          <w:p>
            <w:pPr>
              <w:bidi w:val="0"/>
              <w:spacing w:before="20" w:after="20"/>
              <w:jc w:val="center"/>
            </w:pPr>
            <w:r>
              <w:rPr>
                <w:rFonts w:asciiTheme="majorBidi" w:hAnsiTheme="majorBidi" w:cstheme="majorBidi"/>
                <w:sz w:val="14"/>
                <w:szCs w:val="14"/>
              </w:rPr>
              <w:t xml:space="preserve">0.459***</w:t>
            </w:r>
          </w:p>
        </w:tc>
        <w:tc>
          <w:tcPr>
            <w:tcW w:w="1013" w:type="dxa"/>
            <w:vAlign w:val="center"/>
          </w:tcPr>
          <w:p>
            <w:pPr>
              <w:bidi w:val="0"/>
              <w:spacing w:before="20" w:after="20"/>
              <w:jc w:val="center"/>
            </w:pPr>
            <w:r>
              <w:rPr>
                <w:rFonts w:asciiTheme="majorBidi" w:hAnsiTheme="majorBidi" w:cstheme="majorBidi"/>
                <w:sz w:val="14"/>
                <w:szCs w:val="14"/>
              </w:rPr>
              <w:t xml:space="preserve">0.452***</w:t>
            </w:r>
          </w:p>
        </w:tc>
        <w:tc>
          <w:tcPr>
            <w:tcW w:w="1013" w:type="dxa"/>
            <w:vAlign w:val="center"/>
          </w:tcPr>
          <w:p>
            <w:pPr>
              <w:bidi w:val="0"/>
              <w:spacing w:before="20" w:after="20"/>
              <w:jc w:val="center"/>
            </w:pPr>
            <w:r>
              <w:rPr>
                <w:rFonts w:asciiTheme="majorBidi" w:hAnsiTheme="majorBidi" w:cstheme="majorBidi"/>
                <w:sz w:val="14"/>
                <w:szCs w:val="14"/>
              </w:rPr>
              <w:t xml:space="preserve">0.395***</w:t>
            </w:r>
          </w:p>
        </w:tc>
        <w:tc>
          <w:tcPr>
            <w:tcW w:w="1015" w:type="dxa"/>
            <w:vAlign w:val="center"/>
          </w:tcPr>
          <w:p>
            <w:pPr>
              <w:bidi w:val="0"/>
              <w:spacing w:before="20" w:after="20"/>
              <w:jc w:val="center"/>
            </w:pPr>
            <w:r>
              <w:rPr>
                <w:rFonts w:asciiTheme="majorBidi" w:hAnsiTheme="majorBidi" w:cstheme="majorBidi"/>
                <w:sz w:val="14"/>
                <w:szCs w:val="14"/>
              </w:rPr>
              <w:t xml:space="preserve">0.456***</w:t>
            </w:r>
          </w:p>
        </w:tc>
      </w:tr>
      <w:tr>
        <w:trPr>
          <w:cantSplit/>
        </w:trPr>
        <w:tc>
          <w:tcPr>
            <w:tcW w:w="1151" w:type="dxa"/>
            <w:vAlign w:val="center"/>
          </w:tcPr>
          <w:p>
            <w:pPr>
              <w:bidi w:val="0"/>
              <w:spacing w:before="20" w:after="20"/>
              <w:jc w:val="left"/>
            </w:pPr>
            <w:r>
              <w:rPr>
                <w:rFonts w:asciiTheme="majorBidi" w:hAnsiTheme="majorBidi" w:cstheme="majorBidi"/>
                <w:sz w:val="14"/>
                <w:szCs w:val="14"/>
              </w:rPr>
              <w:t xml:space="preserve">CFI</w:t>
            </w:r>
          </w:p>
        </w:tc>
        <w:tc>
          <w:tcPr>
            <w:tcW w:w="921" w:type="dxa"/>
            <w:vAlign w:val="center"/>
          </w:tcPr>
          <w:p>
            <w:pPr>
              <w:bidi w:val="0"/>
              <w:spacing w:before="20" w:after="20"/>
              <w:jc w:val="center"/>
            </w:pPr>
            <w:r>
              <w:rPr>
                <w:rFonts w:asciiTheme="majorBidi" w:hAnsiTheme="majorBidi" w:cstheme="majorBidi"/>
                <w:sz w:val="14"/>
                <w:szCs w:val="14"/>
              </w:rPr>
              <w:t xml:space="preserve">0.975</w:t>
            </w:r>
          </w:p>
        </w:tc>
        <w:tc>
          <w:tcPr>
            <w:tcW w:w="921" w:type="dxa"/>
            <w:vAlign w:val="center"/>
          </w:tcPr>
          <w:p>
            <w:pPr>
              <w:bidi w:val="0"/>
              <w:spacing w:before="20" w:after="20"/>
              <w:jc w:val="center"/>
            </w:pPr>
            <w:r>
              <w:rPr>
                <w:rFonts w:asciiTheme="majorBidi" w:hAnsiTheme="majorBidi" w:cstheme="majorBidi"/>
                <w:sz w:val="14"/>
                <w:szCs w:val="14"/>
              </w:rPr>
              <w:t xml:space="preserve">1.000</w:t>
            </w:r>
            <w:r>
              <w:rPr>
                <w:rFonts w:asciiTheme="majorBidi" w:hAnsiTheme="majorBidi" w:cstheme="majorBidi"/>
                <w:sz w:val="14"/>
                <w:szCs w:val="14"/>
                <w:vertAlign w:val="superscript"/>
              </w:rPr>
              <w:t xml:space="preserve">b</w:t>
            </w:r>
          </w:p>
        </w:tc>
        <w:tc>
          <w:tcPr>
            <w:tcW w:w="1013" w:type="dxa"/>
            <w:vAlign w:val="center"/>
          </w:tcPr>
          <w:p>
            <w:pPr>
              <w:bidi w:val="0"/>
              <w:spacing w:before="20" w:after="20"/>
              <w:jc w:val="center"/>
            </w:pPr>
            <w:r>
              <w:rPr>
                <w:rFonts w:asciiTheme="majorBidi" w:hAnsiTheme="majorBidi" w:cstheme="majorBidi"/>
                <w:sz w:val="14"/>
                <w:szCs w:val="14"/>
              </w:rPr>
              <w:t xml:space="preserve">–</w:t>
            </w:r>
          </w:p>
        </w:tc>
        <w:tc>
          <w:tcPr>
            <w:tcW w:w="1059" w:type="dxa"/>
            <w:vAlign w:val="center"/>
          </w:tcPr>
          <w:p>
            <w:pPr>
              <w:bidi w:val="0"/>
              <w:spacing w:before="20" w:after="20"/>
              <w:jc w:val="center"/>
            </w:pPr>
            <w:r>
              <w:rPr>
                <w:rFonts w:asciiTheme="majorBidi" w:hAnsiTheme="majorBidi" w:cstheme="majorBidi"/>
                <w:sz w:val="14"/>
                <w:szCs w:val="14"/>
              </w:rPr>
              <w:t xml:space="preserve">0.973</w:t>
            </w:r>
          </w:p>
        </w:tc>
        <w:tc>
          <w:tcPr>
            <w:tcW w:w="921" w:type="dxa"/>
            <w:vAlign w:val="center"/>
          </w:tcPr>
          <w:p>
            <w:pPr>
              <w:bidi w:val="0"/>
              <w:spacing w:before="20" w:after="20"/>
              <w:jc w:val="center"/>
            </w:pPr>
            <w:r>
              <w:rPr>
                <w:rFonts w:asciiTheme="majorBidi" w:hAnsiTheme="majorBidi" w:cstheme="majorBidi"/>
                <w:sz w:val="14"/>
                <w:szCs w:val="14"/>
              </w:rPr>
              <w:t xml:space="preserve">0.978</w:t>
            </w:r>
          </w:p>
        </w:tc>
        <w:tc>
          <w:tcPr>
            <w:tcW w:w="1013" w:type="dxa"/>
            <w:vAlign w:val="center"/>
          </w:tcPr>
          <w:p>
            <w:pPr>
              <w:bidi w:val="0"/>
              <w:spacing w:before="20" w:after="20"/>
              <w:jc w:val="center"/>
            </w:pPr>
            <w:r>
              <w:rPr>
                <w:rFonts w:asciiTheme="majorBidi" w:hAnsiTheme="majorBidi" w:cstheme="majorBidi"/>
                <w:sz w:val="14"/>
                <w:szCs w:val="14"/>
              </w:rPr>
              <w:t xml:space="preserve">0.975</w:t>
            </w:r>
          </w:p>
        </w:tc>
        <w:tc>
          <w:tcPr>
            <w:tcW w:w="1013" w:type="dxa"/>
            <w:vAlign w:val="center"/>
          </w:tcPr>
          <w:p>
            <w:pPr>
              <w:bidi w:val="0"/>
              <w:spacing w:before="20" w:after="20"/>
              <w:jc w:val="center"/>
            </w:pPr>
            <w:r>
              <w:rPr>
                <w:rFonts w:asciiTheme="majorBidi" w:hAnsiTheme="majorBidi" w:cstheme="majorBidi"/>
                <w:sz w:val="14"/>
                <w:szCs w:val="14"/>
              </w:rPr>
              <w:t xml:space="preserve">0.976</w:t>
            </w:r>
          </w:p>
        </w:tc>
        <w:tc>
          <w:tcPr>
            <w:tcW w:w="1015" w:type="dxa"/>
            <w:vAlign w:val="center"/>
          </w:tcPr>
          <w:p>
            <w:pPr>
              <w:bidi w:val="0"/>
              <w:spacing w:before="20" w:after="20"/>
              <w:jc w:val="center"/>
            </w:pPr>
            <w:r>
              <w:rPr>
                <w:rFonts w:asciiTheme="majorBidi" w:hAnsiTheme="majorBidi" w:cstheme="majorBidi"/>
                <w:sz w:val="14"/>
                <w:szCs w:val="14"/>
              </w:rPr>
              <w:t xml:space="preserve">0.973</w:t>
            </w:r>
          </w:p>
        </w:tc>
      </w:tr>
      <w:tr>
        <w:trPr>
          <w:cantSplit/>
        </w:trPr>
        <w:tc>
          <w:tcPr>
            <w:tcW w:w="1151" w:type="dxa"/>
            <w:vAlign w:val="center"/>
          </w:tcPr>
          <w:p>
            <w:pPr>
              <w:bidi w:val="0"/>
              <w:spacing w:before="20" w:after="20"/>
              <w:jc w:val="left"/>
            </w:pPr>
            <w:r>
              <w:rPr>
                <w:rFonts w:asciiTheme="majorBidi" w:hAnsiTheme="majorBidi" w:cstheme="majorBidi"/>
                <w:sz w:val="14"/>
                <w:szCs w:val="14"/>
              </w:rPr>
              <w:t xml:space="preserve">RMSEA</w:t>
            </w:r>
          </w:p>
        </w:tc>
        <w:tc>
          <w:tcPr>
            <w:tcW w:w="921" w:type="dxa"/>
            <w:vAlign w:val="center"/>
          </w:tcPr>
          <w:p>
            <w:pPr>
              <w:bidi w:val="0"/>
              <w:spacing w:before="20" w:after="20"/>
              <w:jc w:val="center"/>
            </w:pPr>
            <w:r>
              <w:rPr>
                <w:rFonts w:asciiTheme="majorBidi" w:hAnsiTheme="majorBidi" w:cstheme="majorBidi"/>
                <w:sz w:val="14"/>
                <w:szCs w:val="14"/>
              </w:rPr>
              <w:t xml:space="preserve">0.031</w:t>
            </w:r>
          </w:p>
        </w:tc>
        <w:tc>
          <w:tcPr>
            <w:tcW w:w="921" w:type="dxa"/>
            <w:vAlign w:val="center"/>
          </w:tcPr>
          <w:p>
            <w:pPr>
              <w:bidi w:val="0"/>
              <w:spacing w:before="20" w:after="20"/>
              <w:jc w:val="center"/>
            </w:pPr>
            <w:r>
              <w:rPr>
                <w:rFonts w:asciiTheme="majorBidi" w:hAnsiTheme="majorBidi" w:cstheme="majorBidi"/>
                <w:sz w:val="14"/>
                <w:szCs w:val="14"/>
              </w:rPr>
              <w:t xml:space="preserve">0.000</w:t>
            </w:r>
            <w:r>
              <w:rPr>
                <w:rFonts w:asciiTheme="majorBidi" w:hAnsiTheme="majorBidi" w:cstheme="majorBidi"/>
                <w:sz w:val="14"/>
                <w:szCs w:val="14"/>
                <w:vertAlign w:val="superscript"/>
              </w:rPr>
              <w:t xml:space="preserve">b</w:t>
            </w:r>
          </w:p>
        </w:tc>
        <w:tc>
          <w:tcPr>
            <w:tcW w:w="1013" w:type="dxa"/>
            <w:vAlign w:val="center"/>
          </w:tcPr>
          <w:p>
            <w:pPr>
              <w:bidi w:val="0"/>
              <w:spacing w:before="20" w:after="20"/>
              <w:jc w:val="center"/>
            </w:pPr>
            <w:r>
              <w:rPr>
                <w:rFonts w:asciiTheme="majorBidi" w:hAnsiTheme="majorBidi" w:cstheme="majorBidi"/>
                <w:sz w:val="14"/>
                <w:szCs w:val="14"/>
              </w:rPr>
              <w:t xml:space="preserve">–</w:t>
            </w:r>
          </w:p>
        </w:tc>
        <w:tc>
          <w:tcPr>
            <w:tcW w:w="1059" w:type="dxa"/>
            <w:vAlign w:val="center"/>
          </w:tcPr>
          <w:p>
            <w:pPr>
              <w:bidi w:val="0"/>
              <w:spacing w:before="20" w:after="20"/>
              <w:jc w:val="center"/>
            </w:pPr>
            <w:r>
              <w:rPr>
                <w:rFonts w:asciiTheme="majorBidi" w:hAnsiTheme="majorBidi" w:cstheme="majorBidi"/>
                <w:sz w:val="14"/>
                <w:szCs w:val="14"/>
              </w:rPr>
              <w:t xml:space="preserve">0.033</w:t>
            </w:r>
          </w:p>
        </w:tc>
        <w:tc>
          <w:tcPr>
            <w:tcW w:w="921" w:type="dxa"/>
            <w:vAlign w:val="center"/>
          </w:tcPr>
          <w:p>
            <w:pPr>
              <w:bidi w:val="0"/>
              <w:spacing w:before="20" w:after="20"/>
              <w:jc w:val="center"/>
            </w:pPr>
            <w:r>
              <w:rPr>
                <w:rFonts w:asciiTheme="majorBidi" w:hAnsiTheme="majorBidi" w:cstheme="majorBidi"/>
                <w:sz w:val="14"/>
                <w:szCs w:val="14"/>
              </w:rPr>
              <w:t xml:space="preserve">0.029</w:t>
            </w:r>
          </w:p>
        </w:tc>
        <w:tc>
          <w:tcPr>
            <w:tcW w:w="1013" w:type="dxa"/>
            <w:vAlign w:val="center"/>
          </w:tcPr>
          <w:p>
            <w:pPr>
              <w:bidi w:val="0"/>
              <w:spacing w:before="20" w:after="20"/>
              <w:jc w:val="center"/>
            </w:pPr>
            <w:r>
              <w:rPr>
                <w:rFonts w:asciiTheme="majorBidi" w:hAnsiTheme="majorBidi" w:cstheme="majorBidi"/>
                <w:sz w:val="14"/>
                <w:szCs w:val="14"/>
              </w:rPr>
              <w:t xml:space="preserve">0.031</w:t>
            </w:r>
          </w:p>
        </w:tc>
        <w:tc>
          <w:tcPr>
            <w:tcW w:w="1013" w:type="dxa"/>
            <w:vAlign w:val="center"/>
          </w:tcPr>
          <w:p>
            <w:pPr>
              <w:bidi w:val="0"/>
              <w:spacing w:before="20" w:after="20"/>
              <w:jc w:val="center"/>
            </w:pPr>
            <w:r>
              <w:rPr>
                <w:rFonts w:asciiTheme="majorBidi" w:hAnsiTheme="majorBidi" w:cstheme="majorBidi"/>
                <w:sz w:val="14"/>
                <w:szCs w:val="14"/>
              </w:rPr>
              <w:t xml:space="preserve">0.031</w:t>
            </w:r>
          </w:p>
        </w:tc>
        <w:tc>
          <w:tcPr>
            <w:tcW w:w="1015" w:type="dxa"/>
            <w:vAlign w:val="center"/>
          </w:tcPr>
          <w:p>
            <w:pPr>
              <w:bidi w:val="0"/>
              <w:spacing w:before="20" w:after="20"/>
              <w:jc w:val="center"/>
            </w:pPr>
            <w:r>
              <w:rPr>
                <w:rFonts w:asciiTheme="majorBidi" w:hAnsiTheme="majorBidi" w:cstheme="majorBidi"/>
                <w:sz w:val="14"/>
                <w:szCs w:val="14"/>
              </w:rPr>
              <w:t xml:space="preserve">0.030</w:t>
            </w:r>
          </w:p>
        </w:tc>
      </w:tr>
      <w:tr>
        <w:trPr>
          <w:cantSplit/>
        </w:trPr>
        <w:tc>
          <w:tcPr>
            <w:tcW w:w="1151" w:type="dxa"/>
            <w:vAlign w:val="center"/>
          </w:tcPr>
          <w:p>
            <w:pPr>
              <w:bidi w:val="0"/>
              <w:spacing w:before="20" w:after="20"/>
              <w:jc w:val="left"/>
            </w:pPr>
            <w:r>
              <w:rPr>
                <w:rFonts w:asciiTheme="majorBidi" w:hAnsiTheme="majorBidi" w:cstheme="majorBidi"/>
                <w:sz w:val="14"/>
                <w:szCs w:val="14"/>
              </w:rPr>
              <w:t xml:space="preserve">SRMR</w:t>
            </w:r>
          </w:p>
        </w:tc>
        <w:tc>
          <w:tcPr>
            <w:tcW w:w="921" w:type="dxa"/>
            <w:vAlign w:val="center"/>
          </w:tcPr>
          <w:p>
            <w:pPr>
              <w:bidi w:val="0"/>
              <w:spacing w:before="20" w:after="20"/>
              <w:jc w:val="center"/>
            </w:pPr>
            <w:r>
              <w:rPr>
                <w:rFonts w:asciiTheme="majorBidi" w:hAnsiTheme="majorBidi" w:cstheme="majorBidi"/>
                <w:sz w:val="14"/>
                <w:szCs w:val="14"/>
              </w:rPr>
              <w:t xml:space="preserve">0.052</w:t>
            </w:r>
          </w:p>
        </w:tc>
        <w:tc>
          <w:tcPr>
            <w:tcW w:w="921" w:type="dxa"/>
            <w:vAlign w:val="center"/>
          </w:tcPr>
          <w:p>
            <w:pPr>
              <w:bidi w:val="0"/>
              <w:spacing w:before="20" w:after="20"/>
              <w:jc w:val="center"/>
            </w:pPr>
            <w:r>
              <w:rPr>
                <w:rFonts w:asciiTheme="majorBidi" w:hAnsiTheme="majorBidi" w:cstheme="majorBidi"/>
                <w:sz w:val="14"/>
                <w:szCs w:val="14"/>
              </w:rPr>
              <w:t xml:space="preserve">0.047</w:t>
            </w:r>
          </w:p>
        </w:tc>
        <w:tc>
          <w:tcPr>
            <w:tcW w:w="1013" w:type="dxa"/>
            <w:vAlign w:val="center"/>
          </w:tcPr>
          <w:p>
            <w:pPr>
              <w:bidi w:val="0"/>
              <w:spacing w:before="20" w:after="20"/>
              <w:jc w:val="center"/>
            </w:pPr>
            <w:r>
              <w:rPr>
                <w:rFonts w:asciiTheme="majorBidi" w:hAnsiTheme="majorBidi" w:cstheme="majorBidi"/>
                <w:sz w:val="14"/>
                <w:szCs w:val="14"/>
              </w:rPr>
              <w:t xml:space="preserve">0.053</w:t>
            </w:r>
          </w:p>
        </w:tc>
        <w:tc>
          <w:tcPr>
            <w:tcW w:w="1059" w:type="dxa"/>
            <w:vAlign w:val="center"/>
          </w:tcPr>
          <w:p>
            <w:pPr>
              <w:bidi w:val="0"/>
              <w:spacing w:before="20" w:after="20"/>
              <w:jc w:val="center"/>
            </w:pPr>
            <w:r>
              <w:rPr>
                <w:rFonts w:asciiTheme="majorBidi" w:hAnsiTheme="majorBidi" w:cstheme="majorBidi"/>
                <w:sz w:val="14"/>
                <w:szCs w:val="14"/>
              </w:rPr>
              <w:t xml:space="preserve">0.051</w:t>
            </w:r>
          </w:p>
        </w:tc>
        <w:tc>
          <w:tcPr>
            <w:tcW w:w="921" w:type="dxa"/>
            <w:vAlign w:val="center"/>
          </w:tcPr>
          <w:p>
            <w:pPr>
              <w:bidi w:val="0"/>
              <w:spacing w:before="20" w:after="20"/>
              <w:jc w:val="center"/>
            </w:pPr>
            <w:r>
              <w:rPr>
                <w:rFonts w:asciiTheme="majorBidi" w:hAnsiTheme="majorBidi" w:cstheme="majorBidi"/>
                <w:sz w:val="14"/>
                <w:szCs w:val="14"/>
              </w:rPr>
              <w:t xml:space="preserve">0.052</w:t>
            </w:r>
          </w:p>
        </w:tc>
        <w:tc>
          <w:tcPr>
            <w:tcW w:w="1013" w:type="dxa"/>
            <w:vAlign w:val="center"/>
          </w:tcPr>
          <w:p>
            <w:pPr>
              <w:bidi w:val="0"/>
              <w:spacing w:before="20" w:after="20"/>
              <w:jc w:val="center"/>
            </w:pPr>
            <w:r>
              <w:rPr>
                <w:rFonts w:asciiTheme="majorBidi" w:hAnsiTheme="majorBidi" w:cstheme="majorBidi"/>
                <w:sz w:val="14"/>
                <w:szCs w:val="14"/>
              </w:rPr>
              <w:t xml:space="preserve">0.048</w:t>
            </w:r>
          </w:p>
        </w:tc>
        <w:tc>
          <w:tcPr>
            <w:tcW w:w="1013" w:type="dxa"/>
            <w:vAlign w:val="center"/>
          </w:tcPr>
          <w:p>
            <w:pPr>
              <w:bidi w:val="0"/>
              <w:spacing w:before="20" w:after="20"/>
              <w:jc w:val="center"/>
            </w:pPr>
            <w:r>
              <w:rPr>
                <w:rFonts w:asciiTheme="majorBidi" w:hAnsiTheme="majorBidi" w:cstheme="majorBidi"/>
                <w:sz w:val="14"/>
                <w:szCs w:val="14"/>
              </w:rPr>
              <w:t xml:space="preserve">0.055</w:t>
            </w:r>
          </w:p>
        </w:tc>
        <w:tc>
          <w:tcPr>
            <w:tcW w:w="1015" w:type="dxa"/>
            <w:vAlign w:val="center"/>
          </w:tcPr>
          <w:p>
            <w:pPr>
              <w:bidi w:val="0"/>
              <w:spacing w:before="20" w:after="20"/>
              <w:jc w:val="center"/>
            </w:pPr>
            <w:r>
              <w:rPr>
                <w:rFonts w:asciiTheme="majorBidi" w:hAnsiTheme="majorBidi" w:cstheme="majorBidi"/>
                <w:sz w:val="14"/>
                <w:szCs w:val="14"/>
              </w:rPr>
              <w:t xml:space="preserve">0.050</w:t>
            </w:r>
          </w:p>
        </w:tc>
      </w:tr>
    </w:tbl>
    <w:p>
      <w:pPr>
        <w:bidi w:val="0"/>
        <w:spacing w:after="120"/>
        <w:jc w:val="both"/>
      </w:pPr>
      <w:r>
        <w:rPr>
          <w:rFonts w:asciiTheme="majorBidi" w:hAnsiTheme="majorBidi" w:cstheme="majorBidi"/>
          <w:i/>
          <w:iCs/>
          <w:sz w:val="16"/>
          <w:szCs w:val="16"/>
        </w:rPr>
        <w:t xml:space="preserve">Note: *** </w:t>
      </w:r>
      <w:r>
        <w:rPr>
          <w:rFonts w:asciiTheme="majorBidi" w:hAnsiTheme="majorBidi" w:cstheme="majorBidi"/>
          <w:i/>
          <w:iCs/>
          <w:sz w:val="16"/>
          <w:szCs w:val="16"/>
        </w:rPr>
        <w:t xml:space="preserve">p</w:t>
      </w:r>
      <w:r>
        <w:rPr>
          <w:rFonts w:asciiTheme="majorBidi" w:hAnsiTheme="majorBidi" w:cstheme="majorBidi"/>
          <w:sz w:val="16"/>
          <w:szCs w:val="16"/>
        </w:rPr>
        <w:t xml:space="preserve"> &lt; 0.001, ** </w:t>
      </w:r>
      <w:r>
        <w:rPr>
          <w:rFonts w:asciiTheme="majorBidi" w:hAnsiTheme="majorBidi" w:cstheme="majorBidi"/>
          <w:i/>
          <w:iCs/>
          <w:sz w:val="16"/>
          <w:szCs w:val="16"/>
        </w:rPr>
        <w:t xml:space="preserve">p</w:t>
      </w:r>
      <w:r>
        <w:rPr>
          <w:rFonts w:asciiTheme="majorBidi" w:hAnsiTheme="majorBidi" w:cstheme="majorBidi"/>
          <w:sz w:val="16"/>
          <w:szCs w:val="16"/>
        </w:rPr>
        <w:t xml:space="preserve"> &lt; 0.01, * </w:t>
      </w:r>
      <w:r>
        <w:rPr>
          <w:rFonts w:asciiTheme="majorBidi" w:hAnsiTheme="majorBidi" w:cstheme="majorBidi"/>
          <w:i/>
          <w:iCs/>
          <w:sz w:val="16"/>
          <w:szCs w:val="16"/>
        </w:rPr>
        <w:t xml:space="preserve">p</w:t>
      </w:r>
      <w:r>
        <w:rPr>
          <w:rFonts w:asciiTheme="majorBidi" w:hAnsiTheme="majorBidi" w:cstheme="majorBidi"/>
          <w:sz w:val="16"/>
          <w:szCs w:val="16"/>
        </w:rPr>
        <w:t xml:space="preserve"> &lt; 0.05, ns = not significant. </w:t>
      </w:r>
      <w:r>
        <w:rPr>
          <w:rFonts w:asciiTheme="majorBidi" w:hAnsiTheme="majorBidi" w:cstheme="majorBidi"/>
          <w:sz w:val="16"/>
          <w:szCs w:val="16"/>
          <w:vertAlign w:val="superscript"/>
        </w:rPr>
        <w:t xml:space="preserve">a</w:t>
      </w:r>
      <w:r>
        <w:rPr>
          <w:rFonts w:asciiTheme="majorBidi" w:hAnsiTheme="majorBidi" w:cstheme="majorBidi"/>
          <w:sz w:val="16"/>
          <w:szCs w:val="16"/>
        </w:rPr>
        <w:t xml:space="preserve"> Point estimates only; significance was not tested. </w:t>
      </w:r>
      <w:r>
        <w:rPr>
          <w:rFonts w:asciiTheme="majorBidi" w:hAnsiTheme="majorBidi" w:cstheme="majorBidi"/>
          <w:sz w:val="16"/>
          <w:szCs w:val="16"/>
          <w:vertAlign w:val="superscript"/>
        </w:rPr>
        <w:t xml:space="preserve">b</w:t>
      </w:r>
      <w:r>
        <w:rPr>
          <w:rFonts w:asciiTheme="majorBidi" w:hAnsiTheme="majorBidi" w:cstheme="majorBidi"/>
          <w:sz w:val="16"/>
          <w:szCs w:val="16"/>
        </w:rPr>
        <w:t xml:space="preserve"> The DWLS fit indices were truncated at their bounds (the computed CFI exceeded 1 and the RMSEA was zero). Source: SEM estimates.</w:t>
      </w:r>
    </w:p>
    <w:p>
      <w:pPr>
        <w:bidi w:val="0"/>
        <w:ind w:firstLine="284"/>
        <w:jc w:val="both"/>
      </w:pPr>
      <w:r>
        <w:rPr>
          <w:rFonts w:asciiTheme="majorBidi" w:hAnsiTheme="majorBidi" w:cstheme="majorBidi"/>
          <w:sz w:val="22"/>
          <w:szCs w:val="22"/>
        </w:rPr>
        <w:t xml:space="preserve">The significance of the weaker paths is less stable than their sign. H1–H5 and H8 remain significant in every specification for which significance was tested. H6 (financial management → legal accountability) loses significance when the disturbances of the accountability dimensions are allowed to correlate (β = 0.176) and when the method factor is controlled (β = 0.091), and H7 (financial management → professional accountability) loses significance when the method factor is controlled (β = 0.178). Controlling the method factor lowers all eight coefficients, by 0.03 to 0.12, in line with the modest method variance found in Section 4.4; the other six paths remain significant (H1, H3 and H5 at </w:t>
      </w:r>
      <w:r>
        <w:rPr>
          <w:rFonts w:asciiTheme="majorBidi" w:hAnsiTheme="majorBidi" w:cstheme="majorBidi"/>
          <w:i/>
          <w:iCs/>
          <w:sz w:val="22"/>
          <w:szCs w:val="22"/>
        </w:rPr>
        <w:t xml:space="preserve">p</w:t>
      </w:r>
      <w:r>
        <w:rPr>
          <w:rFonts w:asciiTheme="majorBidi" w:hAnsiTheme="majorBidi" w:cstheme="majorBidi"/>
          <w:sz w:val="22"/>
          <w:szCs w:val="22"/>
        </w:rPr>
        <w:t xml:space="preserve"> &lt; 0.001, H2 and H4 at </w:t>
      </w:r>
      <w:r>
        <w:rPr>
          <w:rFonts w:asciiTheme="majorBidi" w:hAnsiTheme="majorBidi" w:cstheme="majorBidi"/>
          <w:i/>
          <w:iCs/>
          <w:sz w:val="22"/>
          <w:szCs w:val="22"/>
        </w:rPr>
        <w:t xml:space="preserve">p</w:t>
      </w:r>
      <w:r>
        <w:rPr>
          <w:rFonts w:asciiTheme="majorBidi" w:hAnsiTheme="majorBidi" w:cstheme="majorBidi"/>
          <w:sz w:val="22"/>
          <w:szCs w:val="22"/>
        </w:rPr>
        <w:t xml:space="preserve"> &lt; 0.01, and H8 at </w:t>
      </w:r>
      <w:r>
        <w:rPr>
          <w:rFonts w:asciiTheme="majorBidi" w:hAnsiTheme="majorBidi" w:cstheme="majorBidi"/>
          <w:i/>
          <w:iCs/>
          <w:sz w:val="22"/>
          <w:szCs w:val="22"/>
        </w:rPr>
        <w:t xml:space="preserve">p</w:t>
      </w:r>
      <w:r>
        <w:rPr>
          <w:rFonts w:asciiTheme="majorBidi" w:hAnsiTheme="majorBidi" w:cstheme="majorBidi"/>
          <w:sz w:val="22"/>
          <w:szCs w:val="22"/>
        </w:rPr>
        <w:t xml:space="preserve"> &lt; 0.001). The conclusions on H1–H5 and H8 are therefore robust, whereas the support for H6 and H7 should be regarded as tentative.</w:t>
      </w:r>
    </w:p>
    <w:p>
      <w:pPr>
        <w:bidi w:val="0"/>
        <w:ind w:firstLine="284"/>
        <w:jc w:val="both"/>
      </w:pPr>
      <w:r>
        <w:rPr>
          <w:rFonts w:asciiTheme="majorBidi" w:hAnsiTheme="majorBidi" w:cstheme="majorBidi"/>
          <w:sz w:val="22"/>
          <w:szCs w:val="22"/>
        </w:rPr>
        <w:t xml:space="preserve">Third, the bootstrap analysis with 2,000 resamples (Table 13), all of which converged, confirmed the significance of all eight paths in the base model without relying on the normality assumption: every 95% confidence interval for β and for </w:t>
      </w:r>
      <w:r>
        <w:rPr>
          <w:rFonts w:asciiTheme="majorBidi" w:hAnsiTheme="majorBidi" w:cstheme="majorBidi"/>
          <w:i/>
          <w:iCs/>
          <w:sz w:val="22"/>
          <w:szCs w:val="22"/>
        </w:rPr>
        <w:t xml:space="preserve">b</w:t>
      </w:r>
      <w:r>
        <w:rPr>
          <w:rFonts w:asciiTheme="majorBidi" w:hAnsiTheme="majorBidi" w:cstheme="majorBidi"/>
          <w:sz w:val="22"/>
          <w:szCs w:val="22"/>
        </w:rPr>
        <w:t xml:space="preserve"> excludes zero. Overall, the evidence supports the structural conclusions for six of the eight hypotheses without qualification, and shows that they do not depend on the estimator, on a small number of influential cases, on specific residual correlations or on the demographic composition of the sample.</w:t>
      </w:r>
    </w:p>
    <w:p w14:paraId="54F8CA01" w14:textId="5A60D958" w:rsidR="00356247" w:rsidRPr="001C2954" w:rsidRDefault="00356247" w:rsidP="00C25605">
      <w:pPr>
        <w:pStyle w:val="ListParagraph"/>
        <w:numPr>
          <w:ilvl w:val="0"/>
          <w:numId w:val="22"/>
        </w:numPr>
        <w:jc w:val="both"/>
        <w:rPr>
          <w:rFonts w:eastAsia="Calibri"/>
          <w:b/>
          <w:bCs/>
          <w:sz w:val="22"/>
          <w:szCs w:val="22"/>
        </w:rPr>
      </w:pPr>
      <w:r w:rsidRPr="001C2954">
        <w:rPr>
          <w:rFonts w:eastAsia="Calibri"/>
          <w:b/>
          <w:bCs/>
          <w:sz w:val="22"/>
          <w:szCs w:val="22"/>
        </w:rPr>
        <w:t>Discussion and Conclusion</w:t>
      </w:r>
    </w:p>
    <w:p>
      <w:pPr>
        <w:bidi w:val="0"/>
        <w:ind w:firstLine="284"/>
        <w:jc w:val="both"/>
      </w:pPr>
      <w:r>
        <w:rPr>
          <w:rFonts w:eastAsia="Calibri"/>
          <w:sz w:val="22"/>
          <w:szCs w:val="22"/>
        </w:rPr>
        <w:t xml:space="preserve">This study examined how two components of financial control, procedural control activities and strategic financial management, relate to four dimensions of public accountability. Covariance-based structural equation modeling of survey data from the Tehran Tax Affairs Administration supported all eight hypotheses: both components have positive and significant effects on organizational, legal, professional and political accountability, and the model fits the data well (χ²/df = 1.18, CFI = 0.975, RMSEA = 0.031, SRMR = 0.052). The results indicate that financial control is more than a bureaucratic compliance device. In this setting, it is one of the means through which a public organization becomes answerable to the different forums to which it is accountable. The magnitude of the effects, however, differs across dimensions, and the two components show different profiles. Control activities have their largest effects on professional (β = 0.452) and legal accountability (β = 0.390) and smaller effects on organizational (β = 0.342) and political accountability (β = 0.290). Strategic financial management shows the opposite emphasis: its largest effects are on political (β = 0.457) and organizational accountability (β = 0.394), while its effects on professional (β = 0.243) and legal accountability (β = 0.207) are smaller. Together the two components explain between 27.5% (legal) and 42.6% (political) of the variance in the accountability dimensions. These profiles are descriptive, however: bootstrap tests show that none of the differences between the two components is statistically significant. The two components appear to be complementary rather than interchangeable, since removing either one worsens the fit significantly, but whether each makes its main contribution to a different part of the accountability system remains to be confirmed. The estimates were stable across the estimator, the treatment of outliers and the inclusion of demographic controls. The weakest paths were less robust: the effect on legal accountability (H6) was not significant when the disturbances of the accountability dimensions were allowed to correlate or when a method factor was controlled, and the effect on professional accountability (H7) was not significant when a method factor was controlled.</w:t>
      </w:r>
    </w:p>
    <w:p>
      <w:pPr>
        <w:bidi w:val="0"/>
        <w:ind w:firstLine="284"/>
        <w:jc w:val="both"/>
      </w:pPr>
      <w:r>
        <w:rPr>
          <w:rFonts w:eastAsia="Calibri"/>
          <w:sz w:val="22"/>
          <w:szCs w:val="22"/>
        </w:rPr>
        <w:t xml:space="preserve">At the operational level, control activities have their strongest effect on professional accountability (β = 0.452, </w:t>
      </w:r>
      <w:r>
        <w:rPr>
          <w:rFonts w:eastAsia="Calibri"/>
          <w:i/>
          <w:iCs/>
          <w:sz w:val="22"/>
          <w:szCs w:val="22"/>
        </w:rPr>
        <w:t xml:space="preserve">p</w:t>
      </w:r>
      <w:r>
        <w:rPr>
          <w:rFonts w:eastAsia="Calibri"/>
          <w:sz w:val="22"/>
          <w:szCs w:val="22"/>
        </w:rPr>
        <w:t xml:space="preserve"> &lt; 0.001). This is consistent with Verschoor (2008) and Schelker (2008), who emphasize training, segregation of duties, supervision and internal review as means of embedding professional standards in the daily work of public servants: when responsibilities are explicit and work is independently reviewed, professional judgments become visible and can be assessed against peer standards. The effect on legal accountability is almost as large (β = 0.390, </w:t>
      </w:r>
      <w:r>
        <w:rPr>
          <w:rFonts w:eastAsia="Calibri"/>
          <w:i/>
          <w:iCs/>
          <w:sz w:val="22"/>
          <w:szCs w:val="22"/>
        </w:rPr>
        <w:t xml:space="preserve">p</w:t>
      </w:r>
      <w:r>
        <w:rPr>
          <w:rFonts w:eastAsia="Calibri"/>
          <w:sz w:val="22"/>
          <w:szCs w:val="22"/>
        </w:rPr>
        <w:t xml:space="preserve"> &lt; 0.001). It agrees with the argument that approval procedures, reconciliations and compliance reviews create the audit trail on which legal review depends (Beckett &amp; Jonker, 2002; Merchant &amp; Otley, 2006), and with the evidence that prompt corrective action on control weaknesses helps prevent infractions (Roth, 2004; Padilla et al., 2012). Control activities also significantly improve organizational accountability (β = 0.342, </w:t>
      </w:r>
      <w:r>
        <w:rPr>
          <w:rFonts w:eastAsia="Calibri"/>
          <w:i/>
          <w:iCs/>
          <w:sz w:val="22"/>
          <w:szCs w:val="22"/>
        </w:rPr>
        <w:t xml:space="preserve">p</w:t>
      </w:r>
      <w:r>
        <w:rPr>
          <w:rFonts w:eastAsia="Calibri"/>
          <w:sz w:val="22"/>
          <w:szCs w:val="22"/>
        </w:rPr>
        <w:t xml:space="preserve"> &lt; 0.001), in line with Whittington et al. (2001) and Merchant and Van der Stede (2007), who show that the assignment of responsibilities and supervision give managers the information they need to hold subordinates to account. The weakest effect of control activities is on political accountability (β = 0.290, </w:t>
      </w:r>
      <w:r>
        <w:rPr>
          <w:rFonts w:eastAsia="Calibri"/>
          <w:i/>
          <w:iCs/>
          <w:sz w:val="22"/>
          <w:szCs w:val="22"/>
        </w:rPr>
        <w:t xml:space="preserve">p</w:t>
      </w:r>
      <w:r>
        <w:rPr>
          <w:rFonts w:eastAsia="Calibri"/>
          <w:sz w:val="22"/>
          <w:szCs w:val="22"/>
        </w:rPr>
        <w:t xml:space="preserve"> = 0.001). This is understandable, since legislatures and citizens are the forums furthest removed from internal procedures. Control activities can reach them only indirectly, through the quality of the information that eventually leaves the organization (Schedler, 1999). Because the confidence intervals of the four paths overlap, the ordering among the three smaller effects should be treated as indicative.</w:t>
      </w:r>
    </w:p>
    <w:p>
      <w:pPr>
        <w:bidi w:val="0"/>
        <w:ind w:firstLine="284"/>
        <w:jc w:val="both"/>
      </w:pPr>
      <w:r>
        <w:rPr>
          <w:rFonts w:eastAsia="Calibri"/>
          <w:sz w:val="22"/>
          <w:szCs w:val="22"/>
        </w:rPr>
        <w:t xml:space="preserve">At the strategic level, strategic financial management has its largest effect on political accountability (β = 0.457, </w:t>
      </w:r>
      <w:r>
        <w:rPr>
          <w:rFonts w:eastAsia="Calibri"/>
          <w:i/>
          <w:iCs/>
          <w:sz w:val="22"/>
          <w:szCs w:val="22"/>
        </w:rPr>
        <w:t xml:space="preserve">p</w:t>
      </w:r>
      <w:r>
        <w:rPr>
          <w:rFonts w:eastAsia="Calibri"/>
          <w:sz w:val="22"/>
          <w:szCs w:val="22"/>
        </w:rPr>
        <w:t xml:space="preserve"> &lt; 0.001), followed by organizational accountability (β = 0.394, </w:t>
      </w:r>
      <w:r>
        <w:rPr>
          <w:rFonts w:eastAsia="Calibri"/>
          <w:i/>
          <w:iCs/>
          <w:sz w:val="22"/>
          <w:szCs w:val="22"/>
        </w:rPr>
        <w:t xml:space="preserve">p</w:t>
      </w:r>
      <w:r>
        <w:rPr>
          <w:rFonts w:eastAsia="Calibri"/>
          <w:sz w:val="22"/>
          <w:szCs w:val="22"/>
        </w:rPr>
        <w:t xml:space="preserve"> &lt; 0.001). The close association with these outcome-oriented forums suggests that strategic financial management is bound up with the institutional legitimacy of the organization. Transparent resource allocation, disciplined budgeting and the linking of expenditure to results are what legislatures and citizens can observe when they judge whether public resources have served public priorities (Hubbard, 2003; Schick, 2001; Verschoor, 2008), and in Stewart’s (1984) terms they extend accountability from process to performance. The finding for legal accountability deserves particular attention. The hypothesis development in Section 2.3.2 argued that much of what makes public spending lawful is determined upstream, through appropriations, expenditure limits and budget rules (Schick, 2001; Diamond, 2005). The data support a positive contribution of financial management (β = 0.207, </w:t>
      </w:r>
      <w:r>
        <w:rPr>
          <w:rFonts w:eastAsia="Calibri"/>
          <w:i/>
          <w:iCs/>
          <w:sz w:val="22"/>
          <w:szCs w:val="22"/>
        </w:rPr>
        <w:t xml:space="preserve">p</w:t>
      </w:r>
      <w:r>
        <w:rPr>
          <w:rFonts w:eastAsia="Calibri"/>
          <w:sz w:val="22"/>
          <w:szCs w:val="22"/>
        </w:rPr>
        <w:t xml:space="preserve"> = 0.025), but it is the smallest and least precise effect in the model (95% CI [0.024, 0.385]; </w:t>
      </w:r>
      <w:r>
        <w:rPr>
          <w:rFonts w:eastAsia="Calibri"/>
          <w:i/>
          <w:iCs/>
          <w:sz w:val="22"/>
          <w:szCs w:val="22"/>
        </w:rPr>
        <w:t xml:space="preserve">f</w:t>
      </w:r>
      <w:r>
        <w:rPr>
          <w:rFonts w:eastAsia="Calibri"/>
          <w:sz w:val="22"/>
          <w:szCs w:val="22"/>
        </w:rPr>
        <w:t xml:space="preserve">² = 0.044), it is about half the effect of control activities (β = 0.390), and it loses significance in two of the robustness checks (Section 4.6). The conclusion for H6 should therefore be treated as tentative. In the organization studied, staff appear to perceive lawfulness as secured mainly through transaction-level verification, authorization and compliance checks rather than through the design of the budget framework. One plausible reason is that in a centralized system appropriations and expenditure limits are set outside the tax administration, so that its staff experience them as given constraints and not as features of their own financial management. The effect of strategic financial management on professional accountability is similarly modest (β = 0.243, </w:t>
      </w:r>
      <w:r>
        <w:rPr>
          <w:rFonts w:eastAsia="Calibri"/>
          <w:i/>
          <w:iCs/>
          <w:sz w:val="22"/>
          <w:szCs w:val="22"/>
        </w:rPr>
        <w:t xml:space="preserve">p</w:t>
      </w:r>
      <w:r>
        <w:rPr>
          <w:rFonts w:eastAsia="Calibri"/>
          <w:sz w:val="22"/>
          <w:szCs w:val="22"/>
        </w:rPr>
        <w:t xml:space="preserve"> = 0.005) and is not significant when the method factor is controlled. Even so, sound financial management remains important for sustaining a culture of fiscal stewardship throughout the organization.</w:t>
      </w:r>
    </w:p>
    <w:p>
      <w:pPr>
        <w:bidi w:val="0"/>
        <w:ind w:firstLine="284"/>
        <w:jc w:val="both"/>
      </w:pPr>
      <w:r>
        <w:rPr>
          <w:rFonts w:eastAsia="Calibri"/>
          <w:sz w:val="22"/>
          <w:szCs w:val="22"/>
        </w:rPr>
        <w:t xml:space="preserve">The study makes two contributions to the public administration literature. First, it does not treat accountability as a single construct. It follows Romzek and Dubnick (1987) and Bovens (2007) in decomposing it into organizational, legal, professional and political dimensions, and the results show that this distinction matters empirically. The four dimensions are clearly distinguishable in the data (HTMT ≤ 0.60), and the two components of financial control show different profiles of effects across them. Although the bootstrap tests do not show these differences to be statistically significant, a single accountability construct would have hidden them altogether. The study thus responds to the concern that accountability has become too broad a concept to be studied as a whole (Mulgan, 2000) and offers a more granular account of how financial governance mechanisms operate.</w:t>
      </w:r>
    </w:p>
    <w:p>
      <w:pPr>
        <w:bidi w:val="0"/>
        <w:ind w:firstLine="284"/>
        <w:jc w:val="both"/>
      </w:pPr>
      <w:r>
        <w:rPr>
          <w:rFonts w:eastAsia="Calibri"/>
          <w:sz w:val="22"/>
          <w:szCs w:val="22"/>
        </w:rPr>
        <w:t xml:space="preserve">Second, the study extends agency theory and stewardship theory to the public sector of an emerging economy. The framework in Section 2.1 associated procedural controls mainly with the agency logic of monitoring and strategic financial management mainly with the stewardship logic of responsible discretion. The results are only tentatively consistent with this division of labor, since the differences between the components are not statistically significant. In descriptive terms, monitoring-type controls have their largest effects on the forums that judge conformity with rules and professional standards (legal and professional accountability), which need verifiable evidence of compliance, as agency theory would predict. Strategic financial management, which structures discretion and supplies performance information, has its largest effects on the forums that judge results and priorities (political and organizational accountability), as the stewardship logic suggests. At the same time, every path is positive and significant and the two components are correlated (latent </w:t>
      </w:r>
      <w:r>
        <w:rPr>
          <w:rFonts w:eastAsia="Calibri"/>
          <w:i/>
          <w:iCs/>
          <w:sz w:val="22"/>
          <w:szCs w:val="22"/>
        </w:rPr>
        <w:t xml:space="preserve">r</w:t>
      </w:r>
      <w:r>
        <w:rPr>
          <w:rFonts w:eastAsia="Calibri"/>
          <w:sz w:val="22"/>
          <w:szCs w:val="22"/>
        </w:rPr>
        <w:t xml:space="preserve"> = 0.50), so agency and stewardship appear to be two mechanisms that both layers of control can activate, with the weight depending on the forum involved, rather than competing explanations each tied to one layer. A plausible explanation is that external forums have little direct access to administrative processes, so that the aggregate financial picture is the main evidence they can evaluate, whereas routine controls shape how staff and their peers understand their professional and legal duties.</w:t>
      </w:r>
    </w:p>
    <w:p>
      <w:pPr>
        <w:bidi w:val="0"/>
        <w:ind w:firstLine="284"/>
        <w:jc w:val="both"/>
      </w:pPr>
      <w:r>
        <w:rPr>
          <w:rFonts w:eastAsia="Calibri"/>
          <w:sz w:val="22"/>
          <w:szCs w:val="22"/>
        </w:rPr>
        <w:t xml:space="preserve">These findings carry practical implications for Iran’s public sector and for other transitional economies pursuing administrative reform. If financial control is to serve as a means of public accountability rather than mere bureaucratic restriction, interventions are needed at both the institutional and the operational level, and the relative size of the effects indicates where each type of intervention is likely to yield the greatest return. Because the two components explain roughly 27–43% of the variance in accountability and the differences between their effects are not statistically significant, they should also be combined with measures that address the other determinants of accountability, such as leadership and external oversight.</w:t>
      </w:r>
    </w:p>
    <w:p>
      <w:pPr>
        <w:bidi w:val="0"/>
        <w:ind w:firstLine="284"/>
        <w:jc w:val="both"/>
      </w:pPr>
      <w:r>
        <w:rPr>
          <w:rFonts w:eastAsia="Calibri"/>
          <w:sz w:val="22"/>
          <w:szCs w:val="22"/>
        </w:rPr>
        <w:t xml:space="preserve">At the institutional level, strategic financial management has its largest effects on political and organizational accountability. For political accountability, this suggests that citizens should be brought into fiscal planning. Public budget hearings would help align resource allocation with societal priorities (Fung, 2006), and such participation is most effective when combined with digital transparency. User-friendly, real-time financial reporting portals can reduce the opacity of traditional bureaucracy, widen public access to government financial data, and support both public trust and continuous external oversight (Meijer et al., 2012). For organizational accountability, the long-term effectiveness of financial management depends on linking it to outcomes rather than inputs. Clear and measurable performance indicators for every government program would allow public funds to be judged not only on regulatory compliance but also on efficiency and the creation of public value (Behn, 2003).</w:t>
      </w:r>
    </w:p>
    <w:p>
      <w:pPr>
        <w:bidi w:val="0"/>
        <w:ind w:firstLine="284"/>
        <w:jc w:val="both"/>
      </w:pPr>
      <w:r>
        <w:rPr>
          <w:rFonts w:eastAsia="Calibri"/>
          <w:sz w:val="22"/>
          <w:szCs w:val="22"/>
        </w:rPr>
        <w:t xml:space="preserve">At the operational level, control activities have their largest effects on professional and legal accountability, so investment in transaction-level controls remains justified: segregation of duties, independent review of work, supervisory checks and prompt correction of identified weaknesses, supported by the training of staff. Because control activities have their strongest effect on professional accountability, a secure ethical infrastructure deserves particular attention. Formal legal protection for whistleblowers encourages the internal reporting of financial irregularities and acts as a strong deterrent to systemic corruption (Kaptein, 2011). The credibility of public financial disclosures can be increased further by regular evaluation by reputable, independent audit bodies, which reduces internal administrative bias (Ferry et al., 2022). Since strategic financial management also makes a significant, if smaller, contribution to legal and professional accountability, reforms at this level should complement operational controls and not replace them.</w:t>
      </w:r>
    </w:p>
    <w:p>
      <w:pPr>
        <w:bidi w:val="0"/>
        <w:ind w:firstLine="284"/>
        <w:jc w:val="both"/>
      </w:pPr>
      <w:r>
        <w:rPr>
          <w:rFonts w:eastAsia="Calibri"/>
          <w:sz w:val="22"/>
          <w:szCs w:val="22"/>
        </w:rPr>
        <w:t xml:space="preserve">Several limitations should be acknowledged.</w:t>
      </w:r>
    </w:p>
    <w:p>
      <w:pPr>
        <w:pStyle w:val="ListParagraph"/>
        <w:numPr>
          <w:ilvl w:val="0"/>
          <w:numId w:val="37"/>
        </w:numPr>
        <w:jc w:val="both"/>
      </w:pPr>
      <w:r>
        <w:rPr>
          <w:rFonts w:eastAsia="Calibri"/>
          <w:sz w:val="22"/>
          <w:szCs w:val="22"/>
        </w:rPr>
        <w:t xml:space="preserve">The study uses a cross-sectional design. Although the structural relationships are statistically supported and consistent with theory, they are associations, and causal inferences over time cannot be drawn.</w:t>
      </w:r>
    </w:p>
    <w:p>
      <w:pPr>
        <w:pStyle w:val="ListParagraph"/>
        <w:numPr>
          <w:ilvl w:val="0"/>
          <w:numId w:val="37"/>
        </w:numPr>
        <w:jc w:val="both"/>
      </w:pPr>
      <w:r>
        <w:rPr>
          <w:rFonts w:eastAsia="Calibri"/>
          <w:sz w:val="22"/>
          <w:szCs w:val="22"/>
        </w:rPr>
        <w:t xml:space="preserve">Context. The data come from a single geographic and institutional setting, the Tehran Tax Affairs Administration. This gives the findings strong contextual validity for Iran, but caution is needed in generalizing them to markedly different administrative cultures, such as highly decentralized Western democracies.</w:t>
      </w:r>
    </w:p>
    <w:p>
      <w:pPr>
        <w:pStyle w:val="ListParagraph"/>
        <w:numPr>
          <w:ilvl w:val="0"/>
          <w:numId w:val="37"/>
        </w:numPr>
        <w:jc w:val="both"/>
      </w:pPr>
      <w:r>
        <w:rPr>
          <w:rFonts w:eastAsia="Calibri"/>
          <w:sz w:val="22"/>
          <w:szCs w:val="22"/>
        </w:rPr>
        <w:t xml:space="preserve">The data are self-reported by staff, come from a single source and capture accountability as perceived from within the organization. Respondent anonymity reduces the risk of common method bias, but it does not eliminate it. The Harman test and the one-factor model gave no sign of a single dominant factor, and a method factor with equal loadings accounted for 12.5% of the variance without improving the fit significantly (Podsakoff et al., 2003). The unconstrained common latent factor, however, was degenerate and could not be interpreted, and when the method factor was retained in the structural model all path coefficients decreased by 0.03 to 0.12 and two of them (H6 and H7) were no longer significant. The structural coefficients may therefore be somewhat inflated.</w:t>
      </w:r>
    </w:p>
    <w:p>
      <w:pPr>
        <w:pStyle w:val="ListParagraph"/>
        <w:numPr>
          <w:ilvl w:val="0"/>
          <w:numId w:val="37"/>
        </w:numPr>
        <w:jc w:val="both"/>
      </w:pPr>
      <w:r>
        <w:rPr>
          <w:rFonts w:eastAsia="Calibri"/>
          <w:sz w:val="22"/>
          <w:szCs w:val="22"/>
        </w:rPr>
        <w:t xml:space="preserve">The sample (</w:t>
      </w:r>
      <w:r>
        <w:rPr>
          <w:rFonts w:eastAsia="Calibri"/>
          <w:i/>
          <w:iCs/>
          <w:sz w:val="22"/>
          <w:szCs w:val="22"/>
        </w:rPr>
        <w:t xml:space="preserve">N</w:t>
      </w:r>
      <w:r>
        <w:rPr>
          <w:rFonts w:eastAsia="Calibri"/>
          <w:sz w:val="22"/>
          <w:szCs w:val="22"/>
        </w:rPr>
        <w:t xml:space="preserve"> = 187) is modest relative to the number of indicators (37). The χ² test of exact fit was significant and the NFI, GFI and AGFI were below 0.90, although the CFI, TLI, RMSEA and SRMR indicated close fit. The bootstrap intervals and robustness analyses mitigate this concern, but replication with a larger sample is desirable.</w:t>
      </w:r>
    </w:p>
    <w:p>
      <w:pPr>
        <w:pStyle w:val="ListParagraph"/>
        <w:numPr>
          <w:ilvl w:val="0"/>
          <w:numId w:val="37"/>
        </w:numPr>
        <w:jc w:val="both"/>
      </w:pPr>
      <w:r>
        <w:rPr>
          <w:rFonts w:eastAsia="Calibri"/>
          <w:sz w:val="22"/>
          <w:szCs w:val="22"/>
        </w:rPr>
        <w:t xml:space="preserve">The financial management construct has an AVE of 0.498, marginally below the usual cut-off, and the items are ordinal ratings, so the ML estimates were complemented with an ordinal check that provides point estimates only. In addition, the bootstrap tests did not show the differences between the effects of the two components on the same accountability dimension to be statistically significant, so the contrasts between them should be treated as suggestive.</w:t>
      </w:r>
    </w:p>
    <w:p>
      <w:pPr>
        <w:bidi w:val="0"/>
        <w:ind w:firstLine="284"/>
        <w:jc w:val="both"/>
      </w:pPr>
      <w:r>
        <w:rPr>
          <w:rFonts w:eastAsia="Calibri"/>
          <w:sz w:val="22"/>
          <w:szCs w:val="22"/>
        </w:rPr>
        <w:t xml:space="preserve">Future research could build on this framework in four directions:</w:t>
      </w:r>
    </w:p>
    <w:p>
      <w:pPr>
        <w:pStyle w:val="ListParagraph"/>
        <w:numPr>
          <w:ilvl w:val="0"/>
          <w:numId w:val="40"/>
        </w:numPr>
        <w:jc w:val="both"/>
      </w:pPr>
      <w:r>
        <w:rPr>
          <w:rFonts w:eastAsia="Calibri"/>
          <w:sz w:val="22"/>
          <w:szCs w:val="22"/>
        </w:rPr>
        <w:t xml:space="preserve">longitudinal studies that track how accountability changes after specific financial reforms are implemented;</w:t>
      </w:r>
    </w:p>
    <w:p>
      <w:pPr>
        <w:pStyle w:val="ListParagraph"/>
        <w:numPr>
          <w:ilvl w:val="0"/>
          <w:numId w:val="40"/>
        </w:numPr>
        <w:jc w:val="both"/>
      </w:pPr>
      <w:r>
        <w:rPr>
          <w:rFonts w:eastAsia="Calibri"/>
          <w:sz w:val="22"/>
          <w:szCs w:val="22"/>
        </w:rPr>
        <w:t xml:space="preserve">studies of how emerging digital technologies, such as AI-assisted audit and e-government platforms, moderate the effectiveness of financial control;</w:t>
      </w:r>
    </w:p>
    <w:p>
      <w:pPr>
        <w:pStyle w:val="ListParagraph"/>
        <w:numPr>
          <w:ilvl w:val="0"/>
          <w:numId w:val="40"/>
        </w:numPr>
        <w:jc w:val="both"/>
      </w:pPr>
      <w:r>
        <w:rPr>
          <w:rFonts w:eastAsia="Calibri"/>
          <w:sz w:val="22"/>
          <w:szCs w:val="22"/>
        </w:rPr>
        <w:t xml:space="preserve">comparative cross-national and multi-organization studies, using larger samples and multilevel models, that show how different governance models shape the relationship between financial control and accountability;</w:t>
      </w:r>
    </w:p>
    <w:p>
      <w:pPr>
        <w:pStyle w:val="ListParagraph"/>
        <w:numPr>
          <w:ilvl w:val="0"/>
          <w:numId w:val="40"/>
        </w:numPr>
        <w:jc w:val="both"/>
      </w:pPr>
      <w:r>
        <w:rPr>
          <w:rFonts w:eastAsia="Calibri"/>
          <w:sz w:val="22"/>
          <w:szCs w:val="22"/>
        </w:rPr>
        <w:t xml:space="preserve">studies that combine multiple sources or objective accountability indicators, such as audit findings, and that are large enough to test the differences between the effects of the two components with adequate power.</w:t>
      </w:r>
    </w:p>
    <w:p>
      <w:pPr>
        <w:bidi w:val="0"/>
        <w:ind w:firstLine="284"/>
        <w:jc w:val="both"/>
      </w:pPr>
      <w:r>
        <w:rPr>
          <w:rFonts w:eastAsia="Calibri"/>
          <w:sz w:val="22"/>
          <w:szCs w:val="22"/>
        </w:rPr>
        <w:t xml:space="preserve">In conclusion, the evidence shows that internal financial control is positively associated with all four dimensions of public accountability, and that both procedural control activities and strategic financial management contribute independently. Procedural control activities show their largest effects on professional and legal accountability, whereas strategic financial management shows its largest effects on political and organizational accountability, although these differences are not statistically significant and the effects of financial management on legal and professional accountability are the least robust. Reformers who want to improve accountability in the public sector should therefore design both layers of financial control deliberately and consider the forums that each layer is most likely to serve.</w:t>
      </w:r>
    </w:p>
    <w:p w14:paraId="05BC75DA" w14:textId="77777777" w:rsidR="008F2157" w:rsidRDefault="008F2157" w:rsidP="00582E93">
      <w:pPr>
        <w:bidi w:val="0"/>
        <w:jc w:val="both"/>
        <w:rPr>
          <w:rFonts w:eastAsia="Calibri"/>
          <w:sz w:val="22"/>
          <w:szCs w:val="22"/>
        </w:rPr>
      </w:pPr>
    </w:p>
    <w:p w14:paraId="422F4F48" w14:textId="77777777" w:rsidR="003F0EAC" w:rsidRPr="00530C3D" w:rsidRDefault="003F0EAC" w:rsidP="00C25605">
      <w:pPr>
        <w:pStyle w:val="ListParagraph"/>
        <w:numPr>
          <w:ilvl w:val="0"/>
          <w:numId w:val="22"/>
        </w:numPr>
        <w:rPr>
          <w:rFonts w:cs="Times New Roman"/>
          <w:b/>
          <w:bCs/>
          <w:sz w:val="24"/>
          <w:szCs w:val="24"/>
          <w:rtl/>
          <w:lang w:val="en-GB" w:eastAsia="en-GB"/>
        </w:rPr>
      </w:pPr>
      <w:r w:rsidRPr="00530C3D">
        <w:rPr>
          <w:rFonts w:cs="Times New Roman"/>
          <w:b/>
          <w:bCs/>
          <w:sz w:val="24"/>
          <w:szCs w:val="24"/>
          <w:lang w:val="en-GB" w:eastAsia="en-GB"/>
        </w:rPr>
        <w:t>References</w:t>
      </w:r>
    </w:p>
    <w:p w14:paraId="38C22A99"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proofErr w:type="spellStart"/>
      <w:r w:rsidRPr="00890829">
        <w:rPr>
          <w:rFonts w:asciiTheme="majorBidi" w:eastAsia="Calibri" w:hAnsiTheme="majorBidi" w:cstheme="majorBidi"/>
          <w:kern w:val="2"/>
          <w:sz w:val="20"/>
          <w:szCs w:val="20"/>
        </w:rPr>
        <w:lastRenderedPageBreak/>
        <w:t>Adegite</w:t>
      </w:r>
      <w:proofErr w:type="spellEnd"/>
      <w:r w:rsidRPr="00890829">
        <w:rPr>
          <w:rFonts w:asciiTheme="majorBidi" w:eastAsia="Calibri" w:hAnsiTheme="majorBidi" w:cstheme="majorBidi"/>
          <w:kern w:val="2"/>
          <w:sz w:val="20"/>
          <w:szCs w:val="20"/>
        </w:rPr>
        <w:t xml:space="preserve">, E. O. (2010). Accounting, accountability and national development. </w:t>
      </w:r>
      <w:r w:rsidRPr="00890829">
        <w:rPr>
          <w:rFonts w:asciiTheme="majorBidi" w:eastAsia="Calibri" w:hAnsiTheme="majorBidi" w:cstheme="majorBidi"/>
          <w:i/>
          <w:iCs/>
          <w:kern w:val="2"/>
          <w:sz w:val="20"/>
          <w:szCs w:val="20"/>
        </w:rPr>
        <w:t>Nigerian Accountant</w:t>
      </w:r>
      <w:r w:rsidRPr="00890829">
        <w:rPr>
          <w:rFonts w:asciiTheme="majorBidi" w:eastAsia="Calibri" w:hAnsiTheme="majorBidi" w:cstheme="majorBidi"/>
          <w:kern w:val="2"/>
          <w:sz w:val="20"/>
          <w:szCs w:val="20"/>
        </w:rPr>
        <w:t>, 43(1), 56-64.</w:t>
      </w:r>
    </w:p>
    <w:p>
      <w:pPr>
        <w:bidi w:val="0"/>
        <w:ind w:left="360" w:hanging="284"/>
        <w:jc w:val="both"/>
      </w:pPr>
      <w:r>
        <w:rPr>
          <w:rFonts w:asciiTheme="majorBidi" w:hAnsiTheme="majorBidi" w:cstheme="majorBidi"/>
          <w:sz w:val="20"/>
          <w:szCs w:val="20"/>
        </w:rPr>
        <w:t xml:space="preserve">Anderson, J. C., &amp; Gerbing, D. W. (1988). Structural equation modeling in practice: A review and recommended two-step approach. </w:t>
      </w:r>
      <w:r>
        <w:rPr>
          <w:rFonts w:asciiTheme="majorBidi" w:hAnsiTheme="majorBidi" w:cstheme="majorBidi"/>
          <w:i/>
          <w:iCs/>
          <w:sz w:val="20"/>
          <w:szCs w:val="20"/>
        </w:rPr>
        <w:t xml:space="preserve">Psychological Bulletin</w:t>
      </w:r>
      <w:r>
        <w:rPr>
          <w:rFonts w:asciiTheme="majorBidi" w:hAnsiTheme="majorBidi" w:cstheme="majorBidi"/>
          <w:sz w:val="20"/>
          <w:szCs w:val="20"/>
        </w:rPr>
        <w:t xml:space="preserve">, 103(3), 411–423. https://doi.org/10.1037/0033-2909.103.3.411</w:t>
      </w:r>
    </w:p>
    <w:p w14:paraId="0BE906F4"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Andrews, M. (2013). </w:t>
      </w:r>
      <w:r w:rsidRPr="00890829">
        <w:rPr>
          <w:rFonts w:asciiTheme="majorBidi" w:eastAsia="Calibri" w:hAnsiTheme="majorBidi" w:cstheme="majorBidi"/>
          <w:i/>
          <w:iCs/>
          <w:kern w:val="2"/>
          <w:sz w:val="20"/>
          <w:szCs w:val="20"/>
        </w:rPr>
        <w:t>The limits of institutional reform in development: Changing rules for realistic solutions</w:t>
      </w:r>
      <w:r w:rsidRPr="00890829">
        <w:rPr>
          <w:rFonts w:asciiTheme="majorBidi" w:eastAsia="Calibri" w:hAnsiTheme="majorBidi" w:cstheme="majorBidi"/>
          <w:kern w:val="2"/>
          <w:sz w:val="20"/>
          <w:szCs w:val="20"/>
        </w:rPr>
        <w:t xml:space="preserve">. Cambridge University Press. </w:t>
      </w:r>
      <w:hyperlink r:id="rId9" w:tgtFrame="_blank" w:history="1">
        <w:r w:rsidRPr="00890829">
          <w:rPr>
            <w:rStyle w:val="Hyperlink"/>
            <w:rFonts w:asciiTheme="majorBidi" w:eastAsia="Calibri" w:hAnsiTheme="majorBidi" w:cstheme="majorBidi"/>
            <w:kern w:val="2"/>
            <w:sz w:val="20"/>
            <w:szCs w:val="20"/>
          </w:rPr>
          <w:t>https://doi.org/10.1017/CBO9781139060974</w:t>
        </w:r>
      </w:hyperlink>
    </w:p>
    <w:p w14:paraId="05BC6A2E"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Anthony, R. N., Govindarajan, V., Hartmann, F. G., Kraus, K., &amp; Nilsson, G. (2007). </w:t>
      </w:r>
      <w:r w:rsidRPr="00890829">
        <w:rPr>
          <w:rFonts w:asciiTheme="majorBidi" w:eastAsia="Calibri" w:hAnsiTheme="majorBidi" w:cstheme="majorBidi"/>
          <w:i/>
          <w:iCs/>
          <w:kern w:val="2"/>
          <w:sz w:val="20"/>
          <w:szCs w:val="20"/>
        </w:rPr>
        <w:t>Management control systems</w:t>
      </w:r>
      <w:r w:rsidRPr="00890829">
        <w:rPr>
          <w:rFonts w:asciiTheme="majorBidi" w:eastAsia="Calibri" w:hAnsiTheme="majorBidi" w:cstheme="majorBidi"/>
          <w:kern w:val="2"/>
          <w:sz w:val="20"/>
          <w:szCs w:val="20"/>
        </w:rPr>
        <w:t xml:space="preserve"> (Vol. 12). McGraw-Hill. </w:t>
      </w:r>
      <w:hyperlink r:id="rId10" w:tgtFrame="_blank" w:history="1">
        <w:r w:rsidRPr="00890829">
          <w:rPr>
            <w:rStyle w:val="Hyperlink"/>
            <w:rFonts w:asciiTheme="majorBidi" w:eastAsia="Calibri" w:hAnsiTheme="majorBidi" w:cstheme="majorBidi"/>
            <w:kern w:val="2"/>
            <w:sz w:val="20"/>
            <w:szCs w:val="20"/>
          </w:rPr>
          <w:t>https://doi.org/10.1109/TCST.2006.890299</w:t>
        </w:r>
      </w:hyperlink>
    </w:p>
    <w:p w14:paraId="28420848"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Anthony, R. N., Hawkins, D. F., &amp; Merchant, K. A. (2007). </w:t>
      </w:r>
      <w:r w:rsidRPr="00890829">
        <w:rPr>
          <w:rFonts w:asciiTheme="majorBidi" w:eastAsia="Calibri" w:hAnsiTheme="majorBidi" w:cstheme="majorBidi"/>
          <w:i/>
          <w:iCs/>
          <w:kern w:val="2"/>
          <w:sz w:val="20"/>
          <w:szCs w:val="20"/>
        </w:rPr>
        <w:t>Accounting: Text and cases</w:t>
      </w:r>
      <w:r w:rsidRPr="00890829">
        <w:rPr>
          <w:rFonts w:asciiTheme="majorBidi" w:eastAsia="Calibri" w:hAnsiTheme="majorBidi" w:cstheme="majorBidi"/>
          <w:kern w:val="2"/>
          <w:sz w:val="20"/>
          <w:szCs w:val="20"/>
        </w:rPr>
        <w:t xml:space="preserve"> (13th ed.). McGraw-Hill.</w:t>
      </w:r>
    </w:p>
    <w:p w14:paraId="08447406"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Aramide, O. A., &amp; Bashir, O. (2015). Accounting ethics and public sector accountability in Nigeria. </w:t>
      </w:r>
      <w:r w:rsidRPr="00890829">
        <w:rPr>
          <w:rFonts w:asciiTheme="majorBidi" w:eastAsia="Calibri" w:hAnsiTheme="majorBidi" w:cstheme="majorBidi"/>
          <w:i/>
          <w:iCs/>
          <w:kern w:val="2"/>
          <w:sz w:val="20"/>
          <w:szCs w:val="20"/>
        </w:rPr>
        <w:t>Journal of Business and Management</w:t>
      </w:r>
      <w:r w:rsidRPr="00890829">
        <w:rPr>
          <w:rFonts w:asciiTheme="majorBidi" w:eastAsia="Calibri" w:hAnsiTheme="majorBidi" w:cstheme="majorBidi"/>
          <w:kern w:val="2"/>
          <w:sz w:val="20"/>
          <w:szCs w:val="20"/>
        </w:rPr>
        <w:t>, 17(5), 61-68.</w:t>
      </w:r>
    </w:p>
    <w:p w14:paraId="4523B0B1"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Aramide, S. F., &amp; Bashir, M. M. (2015). The effectiveness of internal control system and financial accountability at local government level in Nigeria. </w:t>
      </w:r>
      <w:r w:rsidRPr="00890829">
        <w:rPr>
          <w:rFonts w:asciiTheme="majorBidi" w:eastAsia="Calibri" w:hAnsiTheme="majorBidi" w:cstheme="majorBidi"/>
          <w:i/>
          <w:iCs/>
          <w:kern w:val="2"/>
          <w:sz w:val="20"/>
          <w:szCs w:val="20"/>
        </w:rPr>
        <w:t>International Journal of Research in Business Management</w:t>
      </w:r>
      <w:r w:rsidRPr="00890829">
        <w:rPr>
          <w:rFonts w:asciiTheme="majorBidi" w:eastAsia="Calibri" w:hAnsiTheme="majorBidi" w:cstheme="majorBidi"/>
          <w:kern w:val="2"/>
          <w:sz w:val="20"/>
          <w:szCs w:val="20"/>
        </w:rPr>
        <w:t>, 3(8), 1-6.</w:t>
      </w:r>
    </w:p>
    <w:p w14:paraId="053E5E15"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Arens, A. A., Elder, R. J., &amp; Beasley, M. S. (2014). </w:t>
      </w:r>
      <w:r w:rsidRPr="00890829">
        <w:rPr>
          <w:rFonts w:asciiTheme="majorBidi" w:eastAsia="Calibri" w:hAnsiTheme="majorBidi" w:cstheme="majorBidi"/>
          <w:i/>
          <w:iCs/>
          <w:kern w:val="2"/>
          <w:sz w:val="20"/>
          <w:szCs w:val="20"/>
        </w:rPr>
        <w:t>Auditing and assurance services: An integrated approach</w:t>
      </w:r>
      <w:r w:rsidRPr="00890829">
        <w:rPr>
          <w:rFonts w:asciiTheme="majorBidi" w:eastAsia="Calibri" w:hAnsiTheme="majorBidi" w:cstheme="majorBidi"/>
          <w:kern w:val="2"/>
          <w:sz w:val="20"/>
          <w:szCs w:val="20"/>
        </w:rPr>
        <w:t xml:space="preserve"> (15th ed.). Pearson.</w:t>
      </w:r>
    </w:p>
    <w:p w14:paraId="44ABEEB2"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Arwinge, O. (2012). </w:t>
      </w:r>
      <w:r w:rsidRPr="00890829">
        <w:rPr>
          <w:rFonts w:asciiTheme="majorBidi" w:eastAsia="Calibri" w:hAnsiTheme="majorBidi" w:cstheme="majorBidi"/>
          <w:i/>
          <w:iCs/>
          <w:kern w:val="2"/>
          <w:sz w:val="20"/>
          <w:szCs w:val="20"/>
        </w:rPr>
        <w:t>Internal control: A study of concept and themes</w:t>
      </w:r>
      <w:r w:rsidRPr="00890829">
        <w:rPr>
          <w:rFonts w:asciiTheme="majorBidi" w:eastAsia="Calibri" w:hAnsiTheme="majorBidi" w:cstheme="majorBidi"/>
          <w:kern w:val="2"/>
          <w:sz w:val="20"/>
          <w:szCs w:val="20"/>
        </w:rPr>
        <w:t xml:space="preserve">. Springer Science &amp; Business Media. </w:t>
      </w:r>
      <w:hyperlink r:id="rId11" w:tgtFrame="_blank" w:history="1">
        <w:r w:rsidRPr="00890829">
          <w:rPr>
            <w:rStyle w:val="Hyperlink"/>
            <w:rFonts w:asciiTheme="majorBidi" w:eastAsia="Calibri" w:hAnsiTheme="majorBidi" w:cstheme="majorBidi"/>
            <w:kern w:val="2"/>
            <w:sz w:val="20"/>
            <w:szCs w:val="20"/>
          </w:rPr>
          <w:t>https://doi.org/10.1007/978-3-7908-2882-5</w:t>
        </w:r>
      </w:hyperlink>
    </w:p>
    <w:p w14:paraId="12F0FCCE"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Ashbaugh-Skaife, H., Collins, D. W., &amp; Kinney Jr, W. R. (2007). The discovery and reporting of internal control deficiencies prior to SOX-mandated audits. </w:t>
      </w:r>
      <w:r w:rsidRPr="00890829">
        <w:rPr>
          <w:rFonts w:asciiTheme="majorBidi" w:eastAsia="Calibri" w:hAnsiTheme="majorBidi" w:cstheme="majorBidi"/>
          <w:i/>
          <w:iCs/>
          <w:kern w:val="2"/>
          <w:sz w:val="20"/>
          <w:szCs w:val="20"/>
        </w:rPr>
        <w:t>Journal of Accounting and Economics</w:t>
      </w:r>
      <w:r w:rsidRPr="00890829">
        <w:rPr>
          <w:rFonts w:asciiTheme="majorBidi" w:eastAsia="Calibri" w:hAnsiTheme="majorBidi" w:cstheme="majorBidi"/>
          <w:kern w:val="2"/>
          <w:sz w:val="20"/>
          <w:szCs w:val="20"/>
        </w:rPr>
        <w:t xml:space="preserve">, 44(1-2), 166-192. </w:t>
      </w:r>
      <w:hyperlink r:id="rId12" w:tgtFrame="_blank" w:history="1">
        <w:r w:rsidRPr="00890829">
          <w:rPr>
            <w:rStyle w:val="Hyperlink"/>
            <w:rFonts w:asciiTheme="majorBidi" w:eastAsia="Calibri" w:hAnsiTheme="majorBidi" w:cstheme="majorBidi"/>
            <w:kern w:val="2"/>
            <w:sz w:val="20"/>
            <w:szCs w:val="20"/>
          </w:rPr>
          <w:t>https://doi.org/10.1016/j.jacceco.2006.10.001</w:t>
        </w:r>
      </w:hyperlink>
    </w:p>
    <w:p w14:paraId="421F3205"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proofErr w:type="spellStart"/>
      <w:r w:rsidRPr="00890829">
        <w:rPr>
          <w:rFonts w:asciiTheme="majorBidi" w:eastAsia="Calibri" w:hAnsiTheme="majorBidi" w:cstheme="majorBidi"/>
          <w:kern w:val="2"/>
          <w:sz w:val="20"/>
          <w:szCs w:val="20"/>
        </w:rPr>
        <w:t>Atrill</w:t>
      </w:r>
      <w:proofErr w:type="spellEnd"/>
      <w:r w:rsidRPr="00890829">
        <w:rPr>
          <w:rFonts w:asciiTheme="majorBidi" w:eastAsia="Calibri" w:hAnsiTheme="majorBidi" w:cstheme="majorBidi"/>
          <w:kern w:val="2"/>
          <w:sz w:val="20"/>
          <w:szCs w:val="20"/>
        </w:rPr>
        <w:t xml:space="preserve">, P. (2006). </w:t>
      </w:r>
      <w:r w:rsidRPr="00890829">
        <w:rPr>
          <w:rFonts w:asciiTheme="majorBidi" w:eastAsia="Calibri" w:hAnsiTheme="majorBidi" w:cstheme="majorBidi"/>
          <w:i/>
          <w:iCs/>
          <w:kern w:val="2"/>
          <w:sz w:val="20"/>
          <w:szCs w:val="20"/>
        </w:rPr>
        <w:t>Financial management for decision makers</w:t>
      </w:r>
      <w:r w:rsidRPr="00890829">
        <w:rPr>
          <w:rFonts w:asciiTheme="majorBidi" w:eastAsia="Calibri" w:hAnsiTheme="majorBidi" w:cstheme="majorBidi"/>
          <w:kern w:val="2"/>
          <w:sz w:val="20"/>
          <w:szCs w:val="20"/>
        </w:rPr>
        <w:t xml:space="preserve"> (4th ed.). Financial Times Prentice Hall.</w:t>
      </w:r>
    </w:p>
    <w:p w14:paraId="41CEB2B9"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Beasley, M. S., </w:t>
      </w:r>
      <w:proofErr w:type="spellStart"/>
      <w:r w:rsidRPr="00890829">
        <w:rPr>
          <w:rFonts w:asciiTheme="majorBidi" w:eastAsia="Calibri" w:hAnsiTheme="majorBidi" w:cstheme="majorBidi"/>
          <w:kern w:val="2"/>
          <w:sz w:val="20"/>
          <w:szCs w:val="20"/>
        </w:rPr>
        <w:t>Carcello</w:t>
      </w:r>
      <w:proofErr w:type="spellEnd"/>
      <w:r w:rsidRPr="00890829">
        <w:rPr>
          <w:rFonts w:asciiTheme="majorBidi" w:eastAsia="Calibri" w:hAnsiTheme="majorBidi" w:cstheme="majorBidi"/>
          <w:kern w:val="2"/>
          <w:sz w:val="20"/>
          <w:szCs w:val="20"/>
        </w:rPr>
        <w:t xml:space="preserve">, J. V., Hermanson, D. R., &amp; Lapides, P. D. (2000). Fraudulent financial reporting: Consideration of industry traits and corporate governance mechanisms. </w:t>
      </w:r>
      <w:r w:rsidRPr="00890829">
        <w:rPr>
          <w:rFonts w:asciiTheme="majorBidi" w:eastAsia="Calibri" w:hAnsiTheme="majorBidi" w:cstheme="majorBidi"/>
          <w:i/>
          <w:iCs/>
          <w:kern w:val="2"/>
          <w:sz w:val="20"/>
          <w:szCs w:val="20"/>
        </w:rPr>
        <w:t>Accounting Horizons</w:t>
      </w:r>
      <w:r w:rsidRPr="00890829">
        <w:rPr>
          <w:rFonts w:asciiTheme="majorBidi" w:eastAsia="Calibri" w:hAnsiTheme="majorBidi" w:cstheme="majorBidi"/>
          <w:kern w:val="2"/>
          <w:sz w:val="20"/>
          <w:szCs w:val="20"/>
        </w:rPr>
        <w:t xml:space="preserve">, 14(4), 441-454. </w:t>
      </w:r>
      <w:hyperlink r:id="rId13" w:tgtFrame="_blank" w:history="1">
        <w:r w:rsidRPr="00890829">
          <w:rPr>
            <w:rStyle w:val="Hyperlink"/>
            <w:rFonts w:asciiTheme="majorBidi" w:eastAsia="Calibri" w:hAnsiTheme="majorBidi" w:cstheme="majorBidi"/>
            <w:kern w:val="2"/>
            <w:sz w:val="20"/>
            <w:szCs w:val="20"/>
          </w:rPr>
          <w:t>https://doi.org/10.2308/acch.2000.14.4.441</w:t>
        </w:r>
      </w:hyperlink>
    </w:p>
    <w:p w14:paraId="31AB32EF"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Beckett, R., &amp; Jonker, J. (2002). </w:t>
      </w:r>
      <w:proofErr w:type="spellStart"/>
      <w:r w:rsidRPr="00890829">
        <w:rPr>
          <w:rFonts w:asciiTheme="majorBidi" w:eastAsia="Calibri" w:hAnsiTheme="majorBidi" w:cstheme="majorBidi"/>
          <w:kern w:val="2"/>
          <w:sz w:val="20"/>
          <w:szCs w:val="20"/>
        </w:rPr>
        <w:t>AccountAbility</w:t>
      </w:r>
      <w:proofErr w:type="spellEnd"/>
      <w:r w:rsidRPr="00890829">
        <w:rPr>
          <w:rFonts w:asciiTheme="majorBidi" w:eastAsia="Calibri" w:hAnsiTheme="majorBidi" w:cstheme="majorBidi"/>
          <w:kern w:val="2"/>
          <w:sz w:val="20"/>
          <w:szCs w:val="20"/>
        </w:rPr>
        <w:t xml:space="preserve"> 1000: A new social standard for building sustainability. </w:t>
      </w:r>
      <w:r w:rsidRPr="00890829">
        <w:rPr>
          <w:rFonts w:asciiTheme="majorBidi" w:eastAsia="Calibri" w:hAnsiTheme="majorBidi" w:cstheme="majorBidi"/>
          <w:i/>
          <w:iCs/>
          <w:kern w:val="2"/>
          <w:sz w:val="20"/>
          <w:szCs w:val="20"/>
        </w:rPr>
        <w:t>Managerial Auditing Journal</w:t>
      </w:r>
      <w:r w:rsidRPr="00890829">
        <w:rPr>
          <w:rFonts w:asciiTheme="majorBidi" w:eastAsia="Calibri" w:hAnsiTheme="majorBidi" w:cstheme="majorBidi"/>
          <w:kern w:val="2"/>
          <w:sz w:val="20"/>
          <w:szCs w:val="20"/>
        </w:rPr>
        <w:t xml:space="preserve">, 17(1/2), 36-42. </w:t>
      </w:r>
      <w:hyperlink r:id="rId14" w:tgtFrame="_blank" w:history="1">
        <w:r w:rsidRPr="00890829">
          <w:rPr>
            <w:rStyle w:val="Hyperlink"/>
            <w:rFonts w:asciiTheme="majorBidi" w:eastAsia="Calibri" w:hAnsiTheme="majorBidi" w:cstheme="majorBidi"/>
            <w:kern w:val="2"/>
            <w:sz w:val="20"/>
            <w:szCs w:val="20"/>
          </w:rPr>
          <w:t>https://doi.org/10.1108/02686900210412225</w:t>
        </w:r>
      </w:hyperlink>
    </w:p>
    <w:p w14:paraId="0FCDB87E"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Behn, R. D. (2001). </w:t>
      </w:r>
      <w:r w:rsidRPr="00890829">
        <w:rPr>
          <w:rFonts w:asciiTheme="majorBidi" w:eastAsia="Calibri" w:hAnsiTheme="majorBidi" w:cstheme="majorBidi"/>
          <w:i/>
          <w:iCs/>
          <w:kern w:val="2"/>
          <w:sz w:val="20"/>
          <w:szCs w:val="20"/>
        </w:rPr>
        <w:t>Rethinking democratic accountability</w:t>
      </w:r>
      <w:r w:rsidRPr="00890829">
        <w:rPr>
          <w:rFonts w:asciiTheme="majorBidi" w:eastAsia="Calibri" w:hAnsiTheme="majorBidi" w:cstheme="majorBidi"/>
          <w:kern w:val="2"/>
          <w:sz w:val="20"/>
          <w:szCs w:val="20"/>
        </w:rPr>
        <w:t>. Brookings Institution Press.</w:t>
      </w:r>
    </w:p>
    <w:p w14:paraId="622B800E"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Behn, R. D. (2003). Why measure performance? Different purposes require different measures. </w:t>
      </w:r>
      <w:r w:rsidRPr="00890829">
        <w:rPr>
          <w:rFonts w:asciiTheme="majorBidi" w:eastAsia="Calibri" w:hAnsiTheme="majorBidi" w:cstheme="majorBidi"/>
          <w:i/>
          <w:iCs/>
          <w:kern w:val="2"/>
          <w:sz w:val="20"/>
          <w:szCs w:val="20"/>
        </w:rPr>
        <w:t>Public Administration Review</w:t>
      </w:r>
      <w:r w:rsidRPr="00890829">
        <w:rPr>
          <w:rFonts w:asciiTheme="majorBidi" w:eastAsia="Calibri" w:hAnsiTheme="majorBidi" w:cstheme="majorBidi"/>
          <w:kern w:val="2"/>
          <w:sz w:val="20"/>
          <w:szCs w:val="20"/>
        </w:rPr>
        <w:t xml:space="preserve">, 63(5), 586-606. </w:t>
      </w:r>
      <w:hyperlink r:id="rId15" w:tgtFrame="_blank" w:history="1">
        <w:r w:rsidRPr="00890829">
          <w:rPr>
            <w:rStyle w:val="Hyperlink"/>
            <w:rFonts w:asciiTheme="majorBidi" w:eastAsia="Calibri" w:hAnsiTheme="majorBidi" w:cstheme="majorBidi"/>
            <w:kern w:val="2"/>
            <w:sz w:val="20"/>
            <w:szCs w:val="20"/>
          </w:rPr>
          <w:t>https://doi.org/10.1111/1540-6210.00322</w:t>
        </w:r>
      </w:hyperlink>
    </w:p>
    <w:p w14:paraId="39DC8176" w14:textId="77777777" w:rsidR="00900EA1" w:rsidRDefault="00900EA1" w:rsidP="00202B1A">
      <w:pPr>
        <w:bidi w:val="0"/>
        <w:ind w:left="360" w:hanging="284"/>
        <w:jc w:val="both"/>
        <w:rPr>
          <w:rFonts w:asciiTheme="majorBidi" w:eastAsia="Calibri" w:hAnsiTheme="majorBidi" w:cstheme="majorBidi"/>
          <w:kern w:val="2"/>
          <w:sz w:val="20"/>
          <w:szCs w:val="20"/>
        </w:rPr>
      </w:pPr>
      <w:r w:rsidRPr="00202B1A">
        <w:rPr>
          <w:rFonts w:asciiTheme="majorBidi" w:eastAsia="Calibri" w:hAnsiTheme="majorBidi" w:cstheme="majorBidi"/>
          <w:kern w:val="2"/>
          <w:sz w:val="20"/>
          <w:szCs w:val="20"/>
        </w:rPr>
        <w:t xml:space="preserve">Bovens, M. (2007). </w:t>
      </w:r>
      <w:proofErr w:type="spellStart"/>
      <w:r w:rsidRPr="00202B1A">
        <w:rPr>
          <w:rFonts w:asciiTheme="majorBidi" w:eastAsia="Calibri" w:hAnsiTheme="majorBidi" w:cstheme="majorBidi"/>
          <w:kern w:val="2"/>
          <w:sz w:val="20"/>
          <w:szCs w:val="20"/>
        </w:rPr>
        <w:t>Analysing</w:t>
      </w:r>
      <w:proofErr w:type="spellEnd"/>
      <w:r w:rsidRPr="00202B1A">
        <w:rPr>
          <w:rFonts w:asciiTheme="majorBidi" w:eastAsia="Calibri" w:hAnsiTheme="majorBidi" w:cstheme="majorBidi"/>
          <w:kern w:val="2"/>
          <w:sz w:val="20"/>
          <w:szCs w:val="20"/>
        </w:rPr>
        <w:t xml:space="preserve"> and assessing accountability: A conceptual framework. </w:t>
      </w:r>
      <w:r w:rsidRPr="00202B1A">
        <w:rPr>
          <w:rFonts w:asciiTheme="majorBidi" w:eastAsia="Calibri" w:hAnsiTheme="majorBidi" w:cstheme="majorBidi"/>
          <w:i/>
          <w:iCs/>
          <w:kern w:val="2"/>
          <w:sz w:val="20"/>
          <w:szCs w:val="20"/>
        </w:rPr>
        <w:t>European Law Journal</w:t>
      </w:r>
      <w:r w:rsidRPr="00202B1A">
        <w:rPr>
          <w:rFonts w:asciiTheme="majorBidi" w:eastAsia="Calibri" w:hAnsiTheme="majorBidi" w:cstheme="majorBidi"/>
          <w:kern w:val="2"/>
          <w:sz w:val="20"/>
          <w:szCs w:val="20"/>
        </w:rPr>
        <w:t xml:space="preserve">, 13(4), 447–468. </w:t>
      </w:r>
      <w:hyperlink r:id="rId16" w:tgtFrame="_blank" w:history="1">
        <w:r w:rsidRPr="00202B1A">
          <w:rPr>
            <w:rStyle w:val="Hyperlink"/>
            <w:rFonts w:asciiTheme="majorBidi" w:eastAsia="Calibri" w:hAnsiTheme="majorBidi" w:cstheme="majorBidi"/>
            <w:kern w:val="2"/>
            <w:sz w:val="20"/>
            <w:szCs w:val="20"/>
          </w:rPr>
          <w:t>https://doi.org/10.1111/j.1468-0386.2007.00378.x</w:t>
        </w:r>
      </w:hyperlink>
    </w:p>
    <w:p w14:paraId="5B5F66AE" w14:textId="77777777" w:rsidR="00900EA1" w:rsidRPr="00E95419" w:rsidRDefault="00900EA1" w:rsidP="00E95419">
      <w:pPr>
        <w:bidi w:val="0"/>
        <w:ind w:left="360" w:hanging="284"/>
        <w:jc w:val="both"/>
        <w:rPr>
          <w:rFonts w:asciiTheme="majorBidi" w:eastAsia="Calibri" w:hAnsiTheme="majorBidi" w:cstheme="majorBidi"/>
          <w:kern w:val="2"/>
          <w:sz w:val="20"/>
          <w:szCs w:val="20"/>
        </w:rPr>
      </w:pPr>
      <w:r w:rsidRPr="00E95419">
        <w:rPr>
          <w:rFonts w:asciiTheme="majorBidi" w:eastAsia="Calibri" w:hAnsiTheme="majorBidi" w:cstheme="majorBidi"/>
          <w:kern w:val="2"/>
          <w:sz w:val="20"/>
          <w:szCs w:val="20"/>
        </w:rPr>
        <w:t xml:space="preserve">Bovens, M. A. P. (2007). </w:t>
      </w:r>
      <w:proofErr w:type="spellStart"/>
      <w:r w:rsidRPr="00E95419">
        <w:rPr>
          <w:rFonts w:asciiTheme="majorBidi" w:eastAsia="Calibri" w:hAnsiTheme="majorBidi" w:cstheme="majorBidi"/>
          <w:kern w:val="2"/>
          <w:sz w:val="20"/>
          <w:szCs w:val="20"/>
        </w:rPr>
        <w:t>Analysing</w:t>
      </w:r>
      <w:proofErr w:type="spellEnd"/>
      <w:r w:rsidRPr="00E95419">
        <w:rPr>
          <w:rFonts w:asciiTheme="majorBidi" w:eastAsia="Calibri" w:hAnsiTheme="majorBidi" w:cstheme="majorBidi"/>
          <w:kern w:val="2"/>
          <w:sz w:val="20"/>
          <w:szCs w:val="20"/>
        </w:rPr>
        <w:t xml:space="preserve"> and assessing accountability: A conceptual framework. </w:t>
      </w:r>
      <w:r w:rsidRPr="00E95419">
        <w:rPr>
          <w:rFonts w:asciiTheme="majorBidi" w:eastAsia="Calibri" w:hAnsiTheme="majorBidi" w:cstheme="majorBidi"/>
          <w:i/>
          <w:iCs/>
          <w:kern w:val="2"/>
          <w:sz w:val="20"/>
          <w:szCs w:val="20"/>
        </w:rPr>
        <w:t>European Law Journal, 13</w:t>
      </w:r>
      <w:r w:rsidRPr="00E95419">
        <w:rPr>
          <w:rFonts w:asciiTheme="majorBidi" w:eastAsia="Calibri" w:hAnsiTheme="majorBidi" w:cstheme="majorBidi"/>
          <w:kern w:val="2"/>
          <w:sz w:val="20"/>
          <w:szCs w:val="20"/>
        </w:rPr>
        <w:t xml:space="preserve">(4), 447–468. </w:t>
      </w:r>
      <w:hyperlink r:id="rId17" w:tgtFrame="_blank" w:history="1">
        <w:r w:rsidRPr="00E95419">
          <w:rPr>
            <w:rStyle w:val="Hyperlink"/>
            <w:rFonts w:asciiTheme="majorBidi" w:eastAsia="Calibri" w:hAnsiTheme="majorBidi" w:cstheme="majorBidi"/>
            <w:kern w:val="2"/>
            <w:sz w:val="20"/>
            <w:szCs w:val="20"/>
          </w:rPr>
          <w:t>https://doi.org/10.1111/j.1468-0386.2007.00378.x</w:t>
        </w:r>
      </w:hyperlink>
    </w:p>
    <w:p w14:paraId="75F300BE"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Bovens, M. A. P., Goodin, R. E., &amp; </w:t>
      </w:r>
      <w:proofErr w:type="spellStart"/>
      <w:r w:rsidRPr="00890829">
        <w:rPr>
          <w:rFonts w:asciiTheme="majorBidi" w:eastAsia="Calibri" w:hAnsiTheme="majorBidi" w:cstheme="majorBidi"/>
          <w:kern w:val="2"/>
          <w:sz w:val="20"/>
          <w:szCs w:val="20"/>
        </w:rPr>
        <w:t>Schillemans</w:t>
      </w:r>
      <w:proofErr w:type="spellEnd"/>
      <w:r w:rsidRPr="00890829">
        <w:rPr>
          <w:rFonts w:asciiTheme="majorBidi" w:eastAsia="Calibri" w:hAnsiTheme="majorBidi" w:cstheme="majorBidi"/>
          <w:kern w:val="2"/>
          <w:sz w:val="20"/>
          <w:szCs w:val="20"/>
        </w:rPr>
        <w:t xml:space="preserve">, T. (Eds.). (2014). </w:t>
      </w:r>
      <w:r w:rsidRPr="00890829">
        <w:rPr>
          <w:rFonts w:asciiTheme="majorBidi" w:eastAsia="Calibri" w:hAnsiTheme="majorBidi" w:cstheme="majorBidi"/>
          <w:i/>
          <w:iCs/>
          <w:kern w:val="2"/>
          <w:sz w:val="20"/>
          <w:szCs w:val="20"/>
        </w:rPr>
        <w:t>The Oxford handbook of public accountability</w:t>
      </w:r>
      <w:r w:rsidRPr="00890829">
        <w:rPr>
          <w:rFonts w:asciiTheme="majorBidi" w:eastAsia="Calibri" w:hAnsiTheme="majorBidi" w:cstheme="majorBidi"/>
          <w:kern w:val="2"/>
          <w:sz w:val="20"/>
          <w:szCs w:val="20"/>
        </w:rPr>
        <w:t xml:space="preserve">. Oxford University Press. </w:t>
      </w:r>
      <w:hyperlink r:id="rId18" w:tgtFrame="_blank" w:history="1">
        <w:r w:rsidRPr="00890829">
          <w:rPr>
            <w:rStyle w:val="Hyperlink"/>
            <w:rFonts w:asciiTheme="majorBidi" w:eastAsia="Calibri" w:hAnsiTheme="majorBidi" w:cstheme="majorBidi"/>
            <w:kern w:val="2"/>
            <w:sz w:val="20"/>
            <w:szCs w:val="20"/>
          </w:rPr>
          <w:t>https://doi.org/10.1093/oxfordhb/9780199641253.001.0001</w:t>
        </w:r>
      </w:hyperlink>
    </w:p>
    <w:p w14:paraId="06706992"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Bowman, J. S., &amp; West, J. P. (2021). </w:t>
      </w:r>
      <w:r w:rsidRPr="00890829">
        <w:rPr>
          <w:rFonts w:asciiTheme="majorBidi" w:eastAsia="Calibri" w:hAnsiTheme="majorBidi" w:cstheme="majorBidi"/>
          <w:i/>
          <w:iCs/>
          <w:kern w:val="2"/>
          <w:sz w:val="20"/>
          <w:szCs w:val="20"/>
        </w:rPr>
        <w:t>Public service ethics: Individual and institutional responsibilities</w:t>
      </w:r>
      <w:r w:rsidRPr="00890829">
        <w:rPr>
          <w:rFonts w:asciiTheme="majorBidi" w:eastAsia="Calibri" w:hAnsiTheme="majorBidi" w:cstheme="majorBidi"/>
          <w:kern w:val="2"/>
          <w:sz w:val="20"/>
          <w:szCs w:val="20"/>
        </w:rPr>
        <w:t xml:space="preserve">. Routledge. </w:t>
      </w:r>
      <w:hyperlink r:id="rId19" w:tgtFrame="_blank" w:history="1">
        <w:r w:rsidRPr="00890829">
          <w:rPr>
            <w:rStyle w:val="Hyperlink"/>
            <w:rFonts w:asciiTheme="majorBidi" w:eastAsia="Calibri" w:hAnsiTheme="majorBidi" w:cstheme="majorBidi"/>
            <w:kern w:val="2"/>
            <w:sz w:val="20"/>
            <w:szCs w:val="20"/>
          </w:rPr>
          <w:t>https://doi.org/10.4324/9781003203148</w:t>
        </w:r>
      </w:hyperlink>
    </w:p>
    <w:p w14:paraId="218EB2EC"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Brigham, E. F., &amp; Ehrhardt, M. C. (2013). </w:t>
      </w:r>
      <w:r w:rsidRPr="00890829">
        <w:rPr>
          <w:rFonts w:asciiTheme="majorBidi" w:eastAsia="Calibri" w:hAnsiTheme="majorBidi" w:cstheme="majorBidi"/>
          <w:i/>
          <w:iCs/>
          <w:kern w:val="2"/>
          <w:sz w:val="20"/>
          <w:szCs w:val="20"/>
        </w:rPr>
        <w:t>Financial management: Theory &amp; practice</w:t>
      </w:r>
      <w:r w:rsidRPr="00890829">
        <w:rPr>
          <w:rFonts w:asciiTheme="majorBidi" w:eastAsia="Calibri" w:hAnsiTheme="majorBidi" w:cstheme="majorBidi"/>
          <w:kern w:val="2"/>
          <w:sz w:val="20"/>
          <w:szCs w:val="20"/>
        </w:rPr>
        <w:t xml:space="preserve"> (14th ed.). Cengage Learning.</w:t>
      </w:r>
    </w:p>
    <w:p w14:paraId="7A72DA01"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Brigham, E. F., &amp; Houston, J. F. (2012). </w:t>
      </w:r>
      <w:r w:rsidRPr="00890829">
        <w:rPr>
          <w:rFonts w:asciiTheme="majorBidi" w:eastAsia="Calibri" w:hAnsiTheme="majorBidi" w:cstheme="majorBidi"/>
          <w:i/>
          <w:iCs/>
          <w:kern w:val="2"/>
          <w:sz w:val="20"/>
          <w:szCs w:val="20"/>
        </w:rPr>
        <w:t>Fundamentals of financial management</w:t>
      </w:r>
      <w:r w:rsidRPr="00890829">
        <w:rPr>
          <w:rFonts w:asciiTheme="majorBidi" w:eastAsia="Calibri" w:hAnsiTheme="majorBidi" w:cstheme="majorBidi"/>
          <w:kern w:val="2"/>
          <w:sz w:val="20"/>
          <w:szCs w:val="20"/>
        </w:rPr>
        <w:t xml:space="preserve"> (13th ed.). Cengage Learning.</w:t>
      </w:r>
    </w:p>
    <w:p w14:paraId="23224323"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Broadbent, J., &amp; Guthrie, J. (2008). Public sector to public services: 20 years of "contextual" accounting research. </w:t>
      </w:r>
      <w:r w:rsidRPr="00890829">
        <w:rPr>
          <w:rFonts w:asciiTheme="majorBidi" w:eastAsia="Calibri" w:hAnsiTheme="majorBidi" w:cstheme="majorBidi"/>
          <w:i/>
          <w:iCs/>
          <w:kern w:val="2"/>
          <w:sz w:val="20"/>
          <w:szCs w:val="20"/>
        </w:rPr>
        <w:t>Accounting, Auditing &amp; Accountability Journal</w:t>
      </w:r>
      <w:r w:rsidRPr="00890829">
        <w:rPr>
          <w:rFonts w:asciiTheme="majorBidi" w:eastAsia="Calibri" w:hAnsiTheme="majorBidi" w:cstheme="majorBidi"/>
          <w:kern w:val="2"/>
          <w:sz w:val="20"/>
          <w:szCs w:val="20"/>
        </w:rPr>
        <w:t xml:space="preserve">, 21(2), 129-169. </w:t>
      </w:r>
      <w:hyperlink r:id="rId20" w:tgtFrame="_blank" w:history="1">
        <w:r w:rsidRPr="00890829">
          <w:rPr>
            <w:rStyle w:val="Hyperlink"/>
            <w:rFonts w:asciiTheme="majorBidi" w:eastAsia="Calibri" w:hAnsiTheme="majorBidi" w:cstheme="majorBidi"/>
            <w:kern w:val="2"/>
            <w:sz w:val="20"/>
            <w:szCs w:val="20"/>
          </w:rPr>
          <w:t>https://doi.org/10.1108/09513570810854383</w:t>
        </w:r>
      </w:hyperlink>
    </w:p>
    <w:p w14:paraId="74766968"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Buchanan, J. M., &amp; Tullock, G. (1965). </w:t>
      </w:r>
      <w:r w:rsidRPr="00890829">
        <w:rPr>
          <w:rFonts w:asciiTheme="majorBidi" w:eastAsia="Calibri" w:hAnsiTheme="majorBidi" w:cstheme="majorBidi"/>
          <w:i/>
          <w:iCs/>
          <w:kern w:val="2"/>
          <w:sz w:val="20"/>
          <w:szCs w:val="20"/>
        </w:rPr>
        <w:t>The calculus of consent: Logical foundations of constitutional democracy</w:t>
      </w:r>
      <w:r w:rsidRPr="00890829">
        <w:rPr>
          <w:rFonts w:asciiTheme="majorBidi" w:eastAsia="Calibri" w:hAnsiTheme="majorBidi" w:cstheme="majorBidi"/>
          <w:kern w:val="2"/>
          <w:sz w:val="20"/>
          <w:szCs w:val="20"/>
        </w:rPr>
        <w:t xml:space="preserve"> (Vol. 100). University of Michigan Press.</w:t>
      </w:r>
    </w:p>
    <w:p w14:paraId="7DB6B6DC"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Cangiano, M. M., </w:t>
      </w:r>
      <w:proofErr w:type="spellStart"/>
      <w:r w:rsidRPr="00890829">
        <w:rPr>
          <w:rFonts w:asciiTheme="majorBidi" w:eastAsia="Calibri" w:hAnsiTheme="majorBidi" w:cstheme="majorBidi"/>
          <w:kern w:val="2"/>
          <w:sz w:val="20"/>
          <w:szCs w:val="20"/>
        </w:rPr>
        <w:t>Curristine</w:t>
      </w:r>
      <w:proofErr w:type="spellEnd"/>
      <w:r w:rsidRPr="00890829">
        <w:rPr>
          <w:rFonts w:asciiTheme="majorBidi" w:eastAsia="Calibri" w:hAnsiTheme="majorBidi" w:cstheme="majorBidi"/>
          <w:kern w:val="2"/>
          <w:sz w:val="20"/>
          <w:szCs w:val="20"/>
        </w:rPr>
        <w:t xml:space="preserve">, M. T. R., &amp; Lazare, M. M. (2013). </w:t>
      </w:r>
      <w:r w:rsidRPr="00890829">
        <w:rPr>
          <w:rFonts w:asciiTheme="majorBidi" w:eastAsia="Calibri" w:hAnsiTheme="majorBidi" w:cstheme="majorBidi"/>
          <w:i/>
          <w:iCs/>
          <w:kern w:val="2"/>
          <w:sz w:val="20"/>
          <w:szCs w:val="20"/>
        </w:rPr>
        <w:t>Public financial management and its emerging architecture</w:t>
      </w:r>
      <w:r w:rsidRPr="00890829">
        <w:rPr>
          <w:rFonts w:asciiTheme="majorBidi" w:eastAsia="Calibri" w:hAnsiTheme="majorBidi" w:cstheme="majorBidi"/>
          <w:kern w:val="2"/>
          <w:sz w:val="20"/>
          <w:szCs w:val="20"/>
        </w:rPr>
        <w:t xml:space="preserve">. International Monetary Fund. </w:t>
      </w:r>
      <w:hyperlink r:id="rId21" w:tgtFrame="_blank" w:history="1">
        <w:r w:rsidRPr="00890829">
          <w:rPr>
            <w:rStyle w:val="Hyperlink"/>
            <w:rFonts w:asciiTheme="majorBidi" w:eastAsia="Calibri" w:hAnsiTheme="majorBidi" w:cstheme="majorBidi"/>
            <w:kern w:val="2"/>
            <w:sz w:val="20"/>
            <w:szCs w:val="20"/>
          </w:rPr>
          <w:t>https://doi.org/10.5089/9781475531091.071</w:t>
        </w:r>
      </w:hyperlink>
    </w:p>
    <w:p w14:paraId="65920E54" w14:textId="77777777" w:rsidR="00900EA1" w:rsidRPr="00546BE6" w:rsidRDefault="00900EA1" w:rsidP="00546BE6">
      <w:pPr>
        <w:bidi w:val="0"/>
        <w:ind w:left="360" w:hanging="284"/>
        <w:jc w:val="both"/>
        <w:rPr>
          <w:rFonts w:asciiTheme="majorBidi" w:eastAsia="Calibri" w:hAnsiTheme="majorBidi" w:cstheme="majorBidi"/>
          <w:kern w:val="2"/>
          <w:sz w:val="20"/>
          <w:szCs w:val="20"/>
        </w:rPr>
      </w:pPr>
      <w:r w:rsidRPr="00546BE6">
        <w:rPr>
          <w:rFonts w:asciiTheme="majorBidi" w:eastAsia="Calibri" w:hAnsiTheme="majorBidi" w:cstheme="majorBidi"/>
          <w:kern w:val="2"/>
          <w:sz w:val="20"/>
          <w:szCs w:val="20"/>
        </w:rPr>
        <w:t xml:space="preserve">Cantù, E., Langella, C., &amp; Vannini, I. E. (2024). Making sense of the internal audit function: Toward internal controls integration and organizational learning. </w:t>
      </w:r>
      <w:r w:rsidRPr="00546BE6">
        <w:rPr>
          <w:rFonts w:asciiTheme="majorBidi" w:eastAsia="Calibri" w:hAnsiTheme="majorBidi" w:cstheme="majorBidi"/>
          <w:i/>
          <w:iCs/>
          <w:kern w:val="2"/>
          <w:sz w:val="20"/>
          <w:szCs w:val="20"/>
        </w:rPr>
        <w:t>Financial Accountability &amp; Management</w:t>
      </w:r>
      <w:r w:rsidRPr="00546BE6">
        <w:rPr>
          <w:rFonts w:asciiTheme="majorBidi" w:eastAsia="Calibri" w:hAnsiTheme="majorBidi" w:cstheme="majorBidi"/>
          <w:kern w:val="2"/>
          <w:sz w:val="20"/>
          <w:szCs w:val="20"/>
        </w:rPr>
        <w:t xml:space="preserve">. </w:t>
      </w:r>
      <w:hyperlink r:id="rId22" w:tgtFrame="_blank" w:history="1">
        <w:r w:rsidRPr="00546BE6">
          <w:rPr>
            <w:rStyle w:val="Hyperlink"/>
            <w:rFonts w:asciiTheme="majorBidi" w:eastAsia="Calibri" w:hAnsiTheme="majorBidi" w:cstheme="majorBidi"/>
            <w:kern w:val="2"/>
            <w:sz w:val="20"/>
            <w:szCs w:val="20"/>
          </w:rPr>
          <w:t>https://doi.org/10.1111/faam.12413</w:t>
        </w:r>
      </w:hyperlink>
    </w:p>
    <w:p w14:paraId="2F3CA8D3"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Chan, J. L. (2003). Government accounting: An assessment of theory, purposes and standards. </w:t>
      </w:r>
      <w:r w:rsidRPr="00890829">
        <w:rPr>
          <w:rFonts w:asciiTheme="majorBidi" w:eastAsia="Calibri" w:hAnsiTheme="majorBidi" w:cstheme="majorBidi"/>
          <w:i/>
          <w:iCs/>
          <w:kern w:val="2"/>
          <w:sz w:val="20"/>
          <w:szCs w:val="20"/>
        </w:rPr>
        <w:t>Public Money &amp; Management</w:t>
      </w:r>
      <w:r w:rsidRPr="00890829">
        <w:rPr>
          <w:rFonts w:asciiTheme="majorBidi" w:eastAsia="Calibri" w:hAnsiTheme="majorBidi" w:cstheme="majorBidi"/>
          <w:kern w:val="2"/>
          <w:sz w:val="20"/>
          <w:szCs w:val="20"/>
        </w:rPr>
        <w:t xml:space="preserve">, 23(1), 13-20. </w:t>
      </w:r>
      <w:hyperlink r:id="rId23" w:tgtFrame="_blank" w:history="1">
        <w:r w:rsidRPr="00890829">
          <w:rPr>
            <w:rStyle w:val="Hyperlink"/>
            <w:rFonts w:asciiTheme="majorBidi" w:eastAsia="Calibri" w:hAnsiTheme="majorBidi" w:cstheme="majorBidi"/>
            <w:kern w:val="2"/>
            <w:sz w:val="20"/>
            <w:szCs w:val="20"/>
          </w:rPr>
          <w:t>https://doi.org/10.1111/1467-9302.00340</w:t>
        </w:r>
      </w:hyperlink>
    </w:p>
    <w:p w14:paraId="4525673E"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proofErr w:type="spellStart"/>
      <w:r w:rsidRPr="00890829">
        <w:rPr>
          <w:rFonts w:asciiTheme="majorBidi" w:eastAsia="Calibri" w:hAnsiTheme="majorBidi" w:cstheme="majorBidi"/>
          <w:kern w:val="2"/>
          <w:sz w:val="20"/>
          <w:szCs w:val="20"/>
        </w:rPr>
        <w:t>Chemengich</w:t>
      </w:r>
      <w:proofErr w:type="spellEnd"/>
      <w:r w:rsidRPr="00890829">
        <w:rPr>
          <w:rFonts w:asciiTheme="majorBidi" w:eastAsia="Calibri" w:hAnsiTheme="majorBidi" w:cstheme="majorBidi"/>
          <w:kern w:val="2"/>
          <w:sz w:val="20"/>
          <w:szCs w:val="20"/>
        </w:rPr>
        <w:t xml:space="preserve">, M. K. (2013). Managing strategic change in public sector. </w:t>
      </w:r>
      <w:r w:rsidRPr="00890829">
        <w:rPr>
          <w:rFonts w:asciiTheme="majorBidi" w:eastAsia="Calibri" w:hAnsiTheme="majorBidi" w:cstheme="majorBidi"/>
          <w:i/>
          <w:iCs/>
          <w:kern w:val="2"/>
          <w:sz w:val="20"/>
          <w:szCs w:val="20"/>
        </w:rPr>
        <w:t>Standard Research Journal of Business Management</w:t>
      </w:r>
      <w:r w:rsidRPr="00890829">
        <w:rPr>
          <w:rFonts w:asciiTheme="majorBidi" w:eastAsia="Calibri" w:hAnsiTheme="majorBidi" w:cstheme="majorBidi"/>
          <w:kern w:val="2"/>
          <w:sz w:val="20"/>
          <w:szCs w:val="20"/>
        </w:rPr>
        <w:t>, 1(1), 1-40.</w:t>
      </w:r>
    </w:p>
    <w:p w14:paraId="46F67F07"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Chow, C. W., Cooper, J. C., &amp; Waller, W. S. (1988). Participative budgeting: Effects of a truth-inducing pay scheme and information asymmetry on slack and performance. </w:t>
      </w:r>
      <w:r w:rsidRPr="00890829">
        <w:rPr>
          <w:rFonts w:asciiTheme="majorBidi" w:eastAsia="Calibri" w:hAnsiTheme="majorBidi" w:cstheme="majorBidi"/>
          <w:i/>
          <w:iCs/>
          <w:kern w:val="2"/>
          <w:sz w:val="20"/>
          <w:szCs w:val="20"/>
        </w:rPr>
        <w:t>The Accounting Review</w:t>
      </w:r>
      <w:r w:rsidRPr="00890829">
        <w:rPr>
          <w:rFonts w:asciiTheme="majorBidi" w:eastAsia="Calibri" w:hAnsiTheme="majorBidi" w:cstheme="majorBidi"/>
          <w:kern w:val="2"/>
          <w:sz w:val="20"/>
          <w:szCs w:val="20"/>
        </w:rPr>
        <w:t xml:space="preserve">, 111-122. </w:t>
      </w:r>
      <w:hyperlink r:id="rId24" w:tgtFrame="_blank" w:history="1">
        <w:r w:rsidRPr="00890829">
          <w:rPr>
            <w:rStyle w:val="Hyperlink"/>
            <w:rFonts w:asciiTheme="majorBidi" w:eastAsia="Calibri" w:hAnsiTheme="majorBidi" w:cstheme="majorBidi"/>
            <w:kern w:val="2"/>
            <w:sz w:val="20"/>
            <w:szCs w:val="20"/>
          </w:rPr>
          <w:t>https://doi.org/10.2308/TAR-4482286</w:t>
        </w:r>
      </w:hyperlink>
    </w:p>
    <w:p>
      <w:pPr>
        <w:bidi w:val="0"/>
        <w:ind w:left="360" w:hanging="284"/>
        <w:jc w:val="both"/>
      </w:pPr>
      <w:r>
        <w:rPr>
          <w:rFonts w:asciiTheme="majorBidi" w:hAnsiTheme="majorBidi" w:cstheme="majorBidi"/>
          <w:sz w:val="20"/>
          <w:szCs w:val="20"/>
        </w:rPr>
        <w:t xml:space="preserve">Cohen, J. (1988). </w:t>
      </w:r>
      <w:r>
        <w:rPr>
          <w:rFonts w:asciiTheme="majorBidi" w:hAnsiTheme="majorBidi" w:cstheme="majorBidi"/>
          <w:i/>
          <w:iCs/>
          <w:sz w:val="20"/>
          <w:szCs w:val="20"/>
        </w:rPr>
        <w:t xml:space="preserve">Statistical power analysis for the behavioral sciences</w:t>
      </w:r>
      <w:r>
        <w:rPr>
          <w:rFonts w:asciiTheme="majorBidi" w:hAnsiTheme="majorBidi" w:cstheme="majorBidi"/>
          <w:sz w:val="20"/>
          <w:szCs w:val="20"/>
        </w:rPr>
        <w:t xml:space="preserve"> (2nd ed.). Lawrence Erlbaum Associates.</w:t>
      </w:r>
    </w:p>
    <w:p w14:paraId="797410A6"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Committee of Sponsoring Organizations of the Treadway Commission (COSO). (2013). </w:t>
      </w:r>
      <w:r w:rsidRPr="00890829">
        <w:rPr>
          <w:rFonts w:asciiTheme="majorBidi" w:eastAsia="Calibri" w:hAnsiTheme="majorBidi" w:cstheme="majorBidi"/>
          <w:i/>
          <w:iCs/>
          <w:kern w:val="2"/>
          <w:sz w:val="20"/>
          <w:szCs w:val="20"/>
        </w:rPr>
        <w:t>Internal control-Integrated framework: Executive summary</w:t>
      </w:r>
      <w:r w:rsidRPr="00890829">
        <w:rPr>
          <w:rFonts w:asciiTheme="majorBidi" w:eastAsia="Calibri" w:hAnsiTheme="majorBidi" w:cstheme="majorBidi"/>
          <w:kern w:val="2"/>
          <w:sz w:val="20"/>
          <w:szCs w:val="20"/>
        </w:rPr>
        <w:t>. AICPA.</w:t>
      </w:r>
    </w:p>
    <w:p w14:paraId="74AF99BA"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Davis, J. H., </w:t>
      </w:r>
      <w:proofErr w:type="spellStart"/>
      <w:r w:rsidRPr="00890829">
        <w:rPr>
          <w:rFonts w:asciiTheme="majorBidi" w:eastAsia="Calibri" w:hAnsiTheme="majorBidi" w:cstheme="majorBidi"/>
          <w:kern w:val="2"/>
          <w:sz w:val="20"/>
          <w:szCs w:val="20"/>
        </w:rPr>
        <w:t>Schoorman</w:t>
      </w:r>
      <w:proofErr w:type="spellEnd"/>
      <w:r w:rsidRPr="00890829">
        <w:rPr>
          <w:rFonts w:asciiTheme="majorBidi" w:eastAsia="Calibri" w:hAnsiTheme="majorBidi" w:cstheme="majorBidi"/>
          <w:kern w:val="2"/>
          <w:sz w:val="20"/>
          <w:szCs w:val="20"/>
        </w:rPr>
        <w:t xml:space="preserve">, F. D., &amp; Donaldson, L. (1997). Toward a stewardship theory of management. </w:t>
      </w:r>
      <w:r w:rsidRPr="00890829">
        <w:rPr>
          <w:rFonts w:asciiTheme="majorBidi" w:eastAsia="Calibri" w:hAnsiTheme="majorBidi" w:cstheme="majorBidi"/>
          <w:i/>
          <w:iCs/>
          <w:kern w:val="2"/>
          <w:sz w:val="20"/>
          <w:szCs w:val="20"/>
        </w:rPr>
        <w:t>Academy of Management Review</w:t>
      </w:r>
      <w:r w:rsidRPr="00890829">
        <w:rPr>
          <w:rFonts w:asciiTheme="majorBidi" w:eastAsia="Calibri" w:hAnsiTheme="majorBidi" w:cstheme="majorBidi"/>
          <w:kern w:val="2"/>
          <w:sz w:val="20"/>
          <w:szCs w:val="20"/>
        </w:rPr>
        <w:t xml:space="preserve">, 22(1), 20-47. </w:t>
      </w:r>
      <w:hyperlink r:id="rId25" w:tgtFrame="_blank" w:history="1">
        <w:r w:rsidRPr="00890829">
          <w:rPr>
            <w:rStyle w:val="Hyperlink"/>
            <w:rFonts w:asciiTheme="majorBidi" w:eastAsia="Calibri" w:hAnsiTheme="majorBidi" w:cstheme="majorBidi"/>
            <w:kern w:val="2"/>
            <w:sz w:val="20"/>
            <w:szCs w:val="20"/>
          </w:rPr>
          <w:t>https://doi.org/10.2307/259223</w:t>
        </w:r>
      </w:hyperlink>
    </w:p>
    <w:p w14:paraId="0FA9644B"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Demb, A., &amp; Neubauer, F. (1992). </w:t>
      </w:r>
      <w:r w:rsidRPr="00890829">
        <w:rPr>
          <w:rFonts w:asciiTheme="majorBidi" w:eastAsia="Calibri" w:hAnsiTheme="majorBidi" w:cstheme="majorBidi"/>
          <w:i/>
          <w:iCs/>
          <w:kern w:val="2"/>
          <w:sz w:val="20"/>
          <w:szCs w:val="20"/>
        </w:rPr>
        <w:t>The corporate board: Confronting the paradoxes</w:t>
      </w:r>
      <w:r w:rsidRPr="00890829">
        <w:rPr>
          <w:rFonts w:asciiTheme="majorBidi" w:eastAsia="Calibri" w:hAnsiTheme="majorBidi" w:cstheme="majorBidi"/>
          <w:kern w:val="2"/>
          <w:sz w:val="20"/>
          <w:szCs w:val="20"/>
        </w:rPr>
        <w:t xml:space="preserve">. Oxford University Press. </w:t>
      </w:r>
      <w:hyperlink r:id="rId26" w:tgtFrame="_blank" w:history="1">
        <w:r w:rsidRPr="00890829">
          <w:rPr>
            <w:rStyle w:val="Hyperlink"/>
            <w:rFonts w:asciiTheme="majorBidi" w:eastAsia="Calibri" w:hAnsiTheme="majorBidi" w:cstheme="majorBidi"/>
            <w:kern w:val="2"/>
            <w:sz w:val="20"/>
            <w:szCs w:val="20"/>
          </w:rPr>
          <w:t>https://doi.org/10.1093/oso/9780195070392.001.0001</w:t>
        </w:r>
      </w:hyperlink>
    </w:p>
    <w:p w14:paraId="70793E20"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lastRenderedPageBreak/>
        <w:t xml:space="preserve">DiMaggio, P. J., &amp; Powell, W. W. (1983). The iron cage revisited: Institutional isomorphism and collective rationality in organizational fields. </w:t>
      </w:r>
      <w:r w:rsidRPr="00890829">
        <w:rPr>
          <w:rFonts w:asciiTheme="majorBidi" w:eastAsia="Calibri" w:hAnsiTheme="majorBidi" w:cstheme="majorBidi"/>
          <w:i/>
          <w:iCs/>
          <w:kern w:val="2"/>
          <w:sz w:val="20"/>
          <w:szCs w:val="20"/>
        </w:rPr>
        <w:t>American Sociological Review</w:t>
      </w:r>
      <w:r w:rsidRPr="00890829">
        <w:rPr>
          <w:rFonts w:asciiTheme="majorBidi" w:eastAsia="Calibri" w:hAnsiTheme="majorBidi" w:cstheme="majorBidi"/>
          <w:kern w:val="2"/>
          <w:sz w:val="20"/>
          <w:szCs w:val="20"/>
        </w:rPr>
        <w:t xml:space="preserve">, 48(2), 147-160. </w:t>
      </w:r>
      <w:hyperlink r:id="rId27" w:tgtFrame="_blank" w:history="1">
        <w:r w:rsidRPr="00890829">
          <w:rPr>
            <w:rStyle w:val="Hyperlink"/>
            <w:rFonts w:asciiTheme="majorBidi" w:eastAsia="Calibri" w:hAnsiTheme="majorBidi" w:cstheme="majorBidi"/>
            <w:kern w:val="2"/>
            <w:sz w:val="20"/>
            <w:szCs w:val="20"/>
          </w:rPr>
          <w:t>https://doi.org/10.2307/2095101</w:t>
        </w:r>
      </w:hyperlink>
    </w:p>
    <w:p w14:paraId="76514A42"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Doyle, J., Ge, W., &amp; McVay, S. (2007). Determinants of weaknesses in internal control over financial reporting. </w:t>
      </w:r>
      <w:r w:rsidRPr="00890829">
        <w:rPr>
          <w:rFonts w:asciiTheme="majorBidi" w:eastAsia="Calibri" w:hAnsiTheme="majorBidi" w:cstheme="majorBidi"/>
          <w:i/>
          <w:iCs/>
          <w:kern w:val="2"/>
          <w:sz w:val="20"/>
          <w:szCs w:val="20"/>
        </w:rPr>
        <w:t>Journal of Accounting and Economics</w:t>
      </w:r>
      <w:r w:rsidRPr="00890829">
        <w:rPr>
          <w:rFonts w:asciiTheme="majorBidi" w:eastAsia="Calibri" w:hAnsiTheme="majorBidi" w:cstheme="majorBidi"/>
          <w:kern w:val="2"/>
          <w:sz w:val="20"/>
          <w:szCs w:val="20"/>
        </w:rPr>
        <w:t xml:space="preserve">, 44(1-2), 193-223. </w:t>
      </w:r>
      <w:hyperlink r:id="rId28" w:tgtFrame="_blank" w:history="1">
        <w:r w:rsidRPr="00890829">
          <w:rPr>
            <w:rStyle w:val="Hyperlink"/>
            <w:rFonts w:asciiTheme="majorBidi" w:eastAsia="Calibri" w:hAnsiTheme="majorBidi" w:cstheme="majorBidi"/>
            <w:kern w:val="2"/>
            <w:sz w:val="20"/>
            <w:szCs w:val="20"/>
          </w:rPr>
          <w:t>https://doi.org/10.1016/j.jacceco.2006.10.003</w:t>
        </w:r>
      </w:hyperlink>
    </w:p>
    <w:p w14:paraId="279AB0E7"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Ebrahim, A. (2003). Accountability in practice: Mechanisms for NGOs. </w:t>
      </w:r>
      <w:r w:rsidRPr="00890829">
        <w:rPr>
          <w:rFonts w:asciiTheme="majorBidi" w:eastAsia="Calibri" w:hAnsiTheme="majorBidi" w:cstheme="majorBidi"/>
          <w:i/>
          <w:iCs/>
          <w:kern w:val="2"/>
          <w:sz w:val="20"/>
          <w:szCs w:val="20"/>
        </w:rPr>
        <w:t>World Development</w:t>
      </w:r>
      <w:r w:rsidRPr="00890829">
        <w:rPr>
          <w:rFonts w:asciiTheme="majorBidi" w:eastAsia="Calibri" w:hAnsiTheme="majorBidi" w:cstheme="majorBidi"/>
          <w:kern w:val="2"/>
          <w:sz w:val="20"/>
          <w:szCs w:val="20"/>
        </w:rPr>
        <w:t xml:space="preserve">, 31(5), 813-829. </w:t>
      </w:r>
      <w:hyperlink r:id="rId29" w:tgtFrame="_blank" w:history="1">
        <w:r w:rsidRPr="00890829">
          <w:rPr>
            <w:rStyle w:val="Hyperlink"/>
            <w:rFonts w:asciiTheme="majorBidi" w:eastAsia="Calibri" w:hAnsiTheme="majorBidi" w:cstheme="majorBidi"/>
            <w:kern w:val="2"/>
            <w:sz w:val="20"/>
            <w:szCs w:val="20"/>
          </w:rPr>
          <w:t>https://doi.org/10.1016/S0305-750X(03)00014-7</w:t>
        </w:r>
      </w:hyperlink>
    </w:p>
    <w:p w14:paraId="7481492F"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Ebrahim, A. (2003). Making NGOs accountable: Corporate governance and NGO accountability. </w:t>
      </w:r>
      <w:r w:rsidRPr="00890829">
        <w:rPr>
          <w:rFonts w:asciiTheme="majorBidi" w:eastAsia="Calibri" w:hAnsiTheme="majorBidi" w:cstheme="majorBidi"/>
          <w:i/>
          <w:iCs/>
          <w:kern w:val="2"/>
          <w:sz w:val="20"/>
          <w:szCs w:val="20"/>
        </w:rPr>
        <w:t>Public Administration Review</w:t>
      </w:r>
      <w:r w:rsidRPr="00890829">
        <w:rPr>
          <w:rFonts w:asciiTheme="majorBidi" w:eastAsia="Calibri" w:hAnsiTheme="majorBidi" w:cstheme="majorBidi"/>
          <w:kern w:val="2"/>
          <w:sz w:val="20"/>
          <w:szCs w:val="20"/>
        </w:rPr>
        <w:t>, 63(2), 192-205.</w:t>
      </w:r>
    </w:p>
    <w:p>
      <w:pPr>
        <w:bidi w:val="0"/>
        <w:ind w:left="360" w:hanging="284"/>
        <w:jc w:val="both"/>
      </w:pPr>
      <w:r>
        <w:rPr>
          <w:rFonts w:asciiTheme="majorBidi" w:hAnsiTheme="majorBidi" w:cstheme="majorBidi"/>
          <w:sz w:val="20"/>
          <w:szCs w:val="20"/>
        </w:rPr>
        <w:t xml:space="preserve">Efron, B., &amp; Tibshirani, R. J. (1993). </w:t>
      </w:r>
      <w:r>
        <w:rPr>
          <w:rFonts w:asciiTheme="majorBidi" w:hAnsiTheme="majorBidi" w:cstheme="majorBidi"/>
          <w:i/>
          <w:iCs/>
          <w:sz w:val="20"/>
          <w:szCs w:val="20"/>
        </w:rPr>
        <w:t xml:space="preserve">An introduction to the bootstrap</w:t>
      </w:r>
      <w:r>
        <w:rPr>
          <w:rFonts w:asciiTheme="majorBidi" w:hAnsiTheme="majorBidi" w:cstheme="majorBidi"/>
          <w:sz w:val="20"/>
          <w:szCs w:val="20"/>
        </w:rPr>
        <w:t xml:space="preserve">. Chapman &amp; Hall.</w:t>
      </w:r>
    </w:p>
    <w:p w14:paraId="1EE183EA"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Eisenhardt, K. M. (1989). Agency theory: An assessment and review. </w:t>
      </w:r>
      <w:r w:rsidRPr="00890829">
        <w:rPr>
          <w:rFonts w:asciiTheme="majorBidi" w:eastAsia="Calibri" w:hAnsiTheme="majorBidi" w:cstheme="majorBidi"/>
          <w:i/>
          <w:iCs/>
          <w:kern w:val="2"/>
          <w:sz w:val="20"/>
          <w:szCs w:val="20"/>
        </w:rPr>
        <w:t>Academy of Management Review</w:t>
      </w:r>
      <w:r w:rsidRPr="00890829">
        <w:rPr>
          <w:rFonts w:asciiTheme="majorBidi" w:eastAsia="Calibri" w:hAnsiTheme="majorBidi" w:cstheme="majorBidi"/>
          <w:kern w:val="2"/>
          <w:sz w:val="20"/>
          <w:szCs w:val="20"/>
        </w:rPr>
        <w:t xml:space="preserve">, 14(1), 57-74. </w:t>
      </w:r>
      <w:hyperlink r:id="rId30" w:tgtFrame="_blank" w:history="1">
        <w:r w:rsidRPr="00890829">
          <w:rPr>
            <w:rStyle w:val="Hyperlink"/>
            <w:rFonts w:asciiTheme="majorBidi" w:eastAsia="Calibri" w:hAnsiTheme="majorBidi" w:cstheme="majorBidi"/>
            <w:kern w:val="2"/>
            <w:sz w:val="20"/>
            <w:szCs w:val="20"/>
          </w:rPr>
          <w:t>https://doi.org/10.2307/258191</w:t>
        </w:r>
      </w:hyperlink>
    </w:p>
    <w:p w14:paraId="4C8E7AF4"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El-</w:t>
      </w:r>
      <w:proofErr w:type="spellStart"/>
      <w:r w:rsidRPr="00890829">
        <w:rPr>
          <w:rFonts w:asciiTheme="majorBidi" w:eastAsia="Calibri" w:hAnsiTheme="majorBidi" w:cstheme="majorBidi"/>
          <w:kern w:val="2"/>
          <w:sz w:val="20"/>
          <w:szCs w:val="20"/>
        </w:rPr>
        <w:t>Nafbi</w:t>
      </w:r>
      <w:proofErr w:type="spellEnd"/>
      <w:r w:rsidRPr="00890829">
        <w:rPr>
          <w:rFonts w:asciiTheme="majorBidi" w:eastAsia="Calibri" w:hAnsiTheme="majorBidi" w:cstheme="majorBidi"/>
          <w:kern w:val="2"/>
          <w:sz w:val="20"/>
          <w:szCs w:val="20"/>
        </w:rPr>
        <w:t xml:space="preserve">, H. M. (2008). The role of public sector audit and financial control systems in safeguarding public funds in Sudan. </w:t>
      </w:r>
      <w:r w:rsidRPr="00890829">
        <w:rPr>
          <w:rFonts w:asciiTheme="majorBidi" w:eastAsia="Calibri" w:hAnsiTheme="majorBidi" w:cstheme="majorBidi"/>
          <w:i/>
          <w:iCs/>
          <w:kern w:val="2"/>
          <w:sz w:val="20"/>
          <w:szCs w:val="20"/>
        </w:rPr>
        <w:t>Journal of Economics &amp; Administration</w:t>
      </w:r>
      <w:r w:rsidRPr="00890829">
        <w:rPr>
          <w:rFonts w:asciiTheme="majorBidi" w:eastAsia="Calibri" w:hAnsiTheme="majorBidi" w:cstheme="majorBidi"/>
          <w:kern w:val="2"/>
          <w:sz w:val="20"/>
          <w:szCs w:val="20"/>
        </w:rPr>
        <w:t>, 2(1), 1-11.</w:t>
      </w:r>
    </w:p>
    <w:p w14:paraId="110FBF68"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proofErr w:type="spellStart"/>
      <w:r w:rsidRPr="00890829">
        <w:rPr>
          <w:rFonts w:asciiTheme="majorBidi" w:eastAsia="Calibri" w:hAnsiTheme="majorBidi" w:cstheme="majorBidi"/>
          <w:kern w:val="2"/>
          <w:sz w:val="20"/>
          <w:szCs w:val="20"/>
        </w:rPr>
        <w:t>Ezzamel</w:t>
      </w:r>
      <w:proofErr w:type="spellEnd"/>
      <w:r w:rsidRPr="00890829">
        <w:rPr>
          <w:rFonts w:asciiTheme="majorBidi" w:eastAsia="Calibri" w:hAnsiTheme="majorBidi" w:cstheme="majorBidi"/>
          <w:kern w:val="2"/>
          <w:sz w:val="20"/>
          <w:szCs w:val="20"/>
        </w:rPr>
        <w:t xml:space="preserve">, M., Xiao, J. Z., &amp; Pan, A. (2007). Political ideology and accounting regulation in China. </w:t>
      </w:r>
      <w:r w:rsidRPr="00890829">
        <w:rPr>
          <w:rFonts w:asciiTheme="majorBidi" w:eastAsia="Calibri" w:hAnsiTheme="majorBidi" w:cstheme="majorBidi"/>
          <w:i/>
          <w:iCs/>
          <w:kern w:val="2"/>
          <w:sz w:val="20"/>
          <w:szCs w:val="20"/>
        </w:rPr>
        <w:t>Accounting, Organizations and Society</w:t>
      </w:r>
      <w:r w:rsidRPr="00890829">
        <w:rPr>
          <w:rFonts w:asciiTheme="majorBidi" w:eastAsia="Calibri" w:hAnsiTheme="majorBidi" w:cstheme="majorBidi"/>
          <w:kern w:val="2"/>
          <w:sz w:val="20"/>
          <w:szCs w:val="20"/>
        </w:rPr>
        <w:t xml:space="preserve">, 32(7-8), 669-700. </w:t>
      </w:r>
      <w:hyperlink r:id="rId31" w:tgtFrame="_blank" w:history="1">
        <w:r w:rsidRPr="00890829">
          <w:rPr>
            <w:rStyle w:val="Hyperlink"/>
            <w:rFonts w:asciiTheme="majorBidi" w:eastAsia="Calibri" w:hAnsiTheme="majorBidi" w:cstheme="majorBidi"/>
            <w:kern w:val="2"/>
            <w:sz w:val="20"/>
            <w:szCs w:val="20"/>
          </w:rPr>
          <w:t>https://doi.org/10.1016/j.aos.2006.09.008</w:t>
        </w:r>
      </w:hyperlink>
    </w:p>
    <w:p w14:paraId="242EA750" w14:textId="77777777" w:rsidR="00900EA1" w:rsidRPr="00546BE6" w:rsidRDefault="00900EA1" w:rsidP="00546BE6">
      <w:pPr>
        <w:bidi w:val="0"/>
        <w:ind w:left="360" w:hanging="284"/>
        <w:jc w:val="both"/>
        <w:rPr>
          <w:rFonts w:asciiTheme="majorBidi" w:eastAsia="Calibri" w:hAnsiTheme="majorBidi" w:cstheme="majorBidi"/>
          <w:kern w:val="2"/>
          <w:sz w:val="20"/>
          <w:szCs w:val="20"/>
        </w:rPr>
      </w:pPr>
      <w:r w:rsidRPr="00546BE6">
        <w:rPr>
          <w:rFonts w:asciiTheme="majorBidi" w:eastAsia="Calibri" w:hAnsiTheme="majorBidi" w:cstheme="majorBidi"/>
          <w:kern w:val="2"/>
          <w:sz w:val="20"/>
          <w:szCs w:val="20"/>
        </w:rPr>
        <w:t xml:space="preserve">Ferry, L., Radcliffe, V. S., &amp; </w:t>
      </w:r>
      <w:proofErr w:type="spellStart"/>
      <w:r w:rsidRPr="00546BE6">
        <w:rPr>
          <w:rFonts w:asciiTheme="majorBidi" w:eastAsia="Calibri" w:hAnsiTheme="majorBidi" w:cstheme="majorBidi"/>
          <w:kern w:val="2"/>
          <w:sz w:val="20"/>
          <w:szCs w:val="20"/>
        </w:rPr>
        <w:t>Steccolini</w:t>
      </w:r>
      <w:proofErr w:type="spellEnd"/>
      <w:r w:rsidRPr="00546BE6">
        <w:rPr>
          <w:rFonts w:asciiTheme="majorBidi" w:eastAsia="Calibri" w:hAnsiTheme="majorBidi" w:cstheme="majorBidi"/>
          <w:kern w:val="2"/>
          <w:sz w:val="20"/>
          <w:szCs w:val="20"/>
        </w:rPr>
        <w:t xml:space="preserve">, I. (2022). The future of public audit. </w:t>
      </w:r>
      <w:r w:rsidRPr="00546BE6">
        <w:rPr>
          <w:rFonts w:asciiTheme="majorBidi" w:eastAsia="Calibri" w:hAnsiTheme="majorBidi" w:cstheme="majorBidi"/>
          <w:i/>
          <w:iCs/>
          <w:kern w:val="2"/>
          <w:sz w:val="20"/>
          <w:szCs w:val="20"/>
        </w:rPr>
        <w:t>Financial Accountability &amp; Management, 38</w:t>
      </w:r>
      <w:r w:rsidRPr="00546BE6">
        <w:rPr>
          <w:rFonts w:asciiTheme="majorBidi" w:eastAsia="Calibri" w:hAnsiTheme="majorBidi" w:cstheme="majorBidi"/>
          <w:kern w:val="2"/>
          <w:sz w:val="20"/>
          <w:szCs w:val="20"/>
        </w:rPr>
        <w:t xml:space="preserve">(3), 325–336. </w:t>
      </w:r>
      <w:hyperlink r:id="rId32" w:tgtFrame="_blank" w:history="1">
        <w:r w:rsidRPr="00546BE6">
          <w:rPr>
            <w:rStyle w:val="Hyperlink"/>
            <w:rFonts w:asciiTheme="majorBidi" w:eastAsia="Calibri" w:hAnsiTheme="majorBidi" w:cstheme="majorBidi"/>
            <w:kern w:val="2"/>
            <w:sz w:val="20"/>
            <w:szCs w:val="20"/>
          </w:rPr>
          <w:t>https://doi.org/10.1111/faam.12339</w:t>
        </w:r>
      </w:hyperlink>
    </w:p>
    <w:p w14:paraId="2CD57A2F"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Fornell, C., &amp; Larcker, D. F. (1981). Evaluating structural equation models with unobservable variables and measurement error. </w:t>
      </w:r>
      <w:r w:rsidRPr="00890829">
        <w:rPr>
          <w:rFonts w:asciiTheme="majorBidi" w:eastAsia="Calibri" w:hAnsiTheme="majorBidi" w:cstheme="majorBidi"/>
          <w:i/>
          <w:iCs/>
          <w:kern w:val="2"/>
          <w:sz w:val="20"/>
          <w:szCs w:val="20"/>
        </w:rPr>
        <w:t>Journal of Marketing Research</w:t>
      </w:r>
      <w:r w:rsidRPr="00890829">
        <w:rPr>
          <w:rFonts w:asciiTheme="majorBidi" w:eastAsia="Calibri" w:hAnsiTheme="majorBidi" w:cstheme="majorBidi"/>
          <w:kern w:val="2"/>
          <w:sz w:val="20"/>
          <w:szCs w:val="20"/>
        </w:rPr>
        <w:t xml:space="preserve">, 18(1), 39-50. </w:t>
      </w:r>
      <w:hyperlink r:id="rId33" w:tgtFrame="_blank" w:history="1">
        <w:r w:rsidRPr="00890829">
          <w:rPr>
            <w:rStyle w:val="Hyperlink"/>
            <w:rFonts w:asciiTheme="majorBidi" w:eastAsia="Calibri" w:hAnsiTheme="majorBidi" w:cstheme="majorBidi"/>
            <w:kern w:val="2"/>
            <w:sz w:val="20"/>
            <w:szCs w:val="20"/>
          </w:rPr>
          <w:t>https://doi.org/10.1177/002224378101800104</w:t>
        </w:r>
      </w:hyperlink>
    </w:p>
    <w:p w14:paraId="14BD39EA"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Frigo, M. L., &amp; Anderson, R. J. (2011). Strategic risk management: A foundation for improving enterprise risk management and governance. </w:t>
      </w:r>
      <w:r w:rsidRPr="00890829">
        <w:rPr>
          <w:rFonts w:asciiTheme="majorBidi" w:eastAsia="Calibri" w:hAnsiTheme="majorBidi" w:cstheme="majorBidi"/>
          <w:i/>
          <w:iCs/>
          <w:kern w:val="2"/>
          <w:sz w:val="20"/>
          <w:szCs w:val="20"/>
        </w:rPr>
        <w:t>Journal of Corporate Accounting &amp; Finance</w:t>
      </w:r>
      <w:r w:rsidRPr="00890829">
        <w:rPr>
          <w:rFonts w:asciiTheme="majorBidi" w:eastAsia="Calibri" w:hAnsiTheme="majorBidi" w:cstheme="majorBidi"/>
          <w:kern w:val="2"/>
          <w:sz w:val="20"/>
          <w:szCs w:val="20"/>
        </w:rPr>
        <w:t xml:space="preserve">, 22(3), 81-88. </w:t>
      </w:r>
      <w:hyperlink r:id="rId34" w:tgtFrame="_blank" w:history="1">
        <w:r w:rsidRPr="00890829">
          <w:rPr>
            <w:rStyle w:val="Hyperlink"/>
            <w:rFonts w:asciiTheme="majorBidi" w:eastAsia="Calibri" w:hAnsiTheme="majorBidi" w:cstheme="majorBidi"/>
            <w:kern w:val="2"/>
            <w:sz w:val="20"/>
            <w:szCs w:val="20"/>
          </w:rPr>
          <w:t>https://doi.org/10.1002/jcaf.20677</w:t>
        </w:r>
      </w:hyperlink>
    </w:p>
    <w:p w14:paraId="3A637B82"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Fritzen, S. A. (2007). Can the design of community-driven development reduce the risk of elite capture? Evidence from Indonesia. </w:t>
      </w:r>
      <w:r w:rsidRPr="00890829">
        <w:rPr>
          <w:rFonts w:asciiTheme="majorBidi" w:eastAsia="Calibri" w:hAnsiTheme="majorBidi" w:cstheme="majorBidi"/>
          <w:i/>
          <w:iCs/>
          <w:kern w:val="2"/>
          <w:sz w:val="20"/>
          <w:szCs w:val="20"/>
        </w:rPr>
        <w:t>World Development</w:t>
      </w:r>
      <w:r w:rsidRPr="00890829">
        <w:rPr>
          <w:rFonts w:asciiTheme="majorBidi" w:eastAsia="Calibri" w:hAnsiTheme="majorBidi" w:cstheme="majorBidi"/>
          <w:kern w:val="2"/>
          <w:sz w:val="20"/>
          <w:szCs w:val="20"/>
        </w:rPr>
        <w:t xml:space="preserve">, 35(8), 1359-1375. </w:t>
      </w:r>
      <w:hyperlink r:id="rId35" w:tgtFrame="_blank" w:history="1">
        <w:r w:rsidRPr="00890829">
          <w:rPr>
            <w:rStyle w:val="Hyperlink"/>
            <w:rFonts w:asciiTheme="majorBidi" w:eastAsia="Calibri" w:hAnsiTheme="majorBidi" w:cstheme="majorBidi"/>
            <w:kern w:val="2"/>
            <w:sz w:val="20"/>
            <w:szCs w:val="20"/>
          </w:rPr>
          <w:t>https://doi.org/10.1016/j.worlddev.2007.05.001</w:t>
        </w:r>
      </w:hyperlink>
    </w:p>
    <w:p w14:paraId="1585F83B"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Fung, A. (2006). Varieties of participation in complex governance. </w:t>
      </w:r>
      <w:r w:rsidRPr="00890829">
        <w:rPr>
          <w:rFonts w:asciiTheme="majorBidi" w:eastAsia="Calibri" w:hAnsiTheme="majorBidi" w:cstheme="majorBidi"/>
          <w:i/>
          <w:iCs/>
          <w:kern w:val="2"/>
          <w:sz w:val="20"/>
          <w:szCs w:val="20"/>
        </w:rPr>
        <w:t>Public Administration Review</w:t>
      </w:r>
      <w:r w:rsidRPr="00890829">
        <w:rPr>
          <w:rFonts w:asciiTheme="majorBidi" w:eastAsia="Calibri" w:hAnsiTheme="majorBidi" w:cstheme="majorBidi"/>
          <w:kern w:val="2"/>
          <w:sz w:val="20"/>
          <w:szCs w:val="20"/>
        </w:rPr>
        <w:t xml:space="preserve">, 66, 66-75. </w:t>
      </w:r>
      <w:hyperlink r:id="rId36" w:tgtFrame="_blank" w:history="1">
        <w:r w:rsidRPr="00890829">
          <w:rPr>
            <w:rStyle w:val="Hyperlink"/>
            <w:rFonts w:asciiTheme="majorBidi" w:eastAsia="Calibri" w:hAnsiTheme="majorBidi" w:cstheme="majorBidi"/>
            <w:kern w:val="2"/>
            <w:sz w:val="20"/>
            <w:szCs w:val="20"/>
          </w:rPr>
          <w:t>https://doi.org/10.1111/j.1540-6210.2006.00667.x</w:t>
        </w:r>
      </w:hyperlink>
    </w:p>
    <w:p w14:paraId="4F90A648"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Gendron, Y., Cooper, D. J., &amp; Townley, B. (2007). The construction of auditing expertise in measuring government performance. </w:t>
      </w:r>
      <w:r w:rsidRPr="00890829">
        <w:rPr>
          <w:rFonts w:asciiTheme="majorBidi" w:eastAsia="Calibri" w:hAnsiTheme="majorBidi" w:cstheme="majorBidi"/>
          <w:i/>
          <w:iCs/>
          <w:kern w:val="2"/>
          <w:sz w:val="20"/>
          <w:szCs w:val="20"/>
        </w:rPr>
        <w:t>Accounting, Organizations and Society</w:t>
      </w:r>
      <w:r w:rsidRPr="00890829">
        <w:rPr>
          <w:rFonts w:asciiTheme="majorBidi" w:eastAsia="Calibri" w:hAnsiTheme="majorBidi" w:cstheme="majorBidi"/>
          <w:kern w:val="2"/>
          <w:sz w:val="20"/>
          <w:szCs w:val="20"/>
        </w:rPr>
        <w:t xml:space="preserve">, 32(1-2), 101-129. </w:t>
      </w:r>
      <w:hyperlink r:id="rId37" w:tgtFrame="_blank" w:history="1">
        <w:r w:rsidRPr="00890829">
          <w:rPr>
            <w:rStyle w:val="Hyperlink"/>
            <w:rFonts w:asciiTheme="majorBidi" w:eastAsia="Calibri" w:hAnsiTheme="majorBidi" w:cstheme="majorBidi"/>
            <w:kern w:val="2"/>
            <w:sz w:val="20"/>
            <w:szCs w:val="20"/>
          </w:rPr>
          <w:t>https://doi.org/10.1016/j.aos.2006.03.005</w:t>
        </w:r>
      </w:hyperlink>
    </w:p>
    <w:p w14:paraId="7B47F07E"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Goh, B. W. (2009). Audit committees, boards of directors, and remediation of material weaknesses in internal control. </w:t>
      </w:r>
      <w:r w:rsidRPr="00890829">
        <w:rPr>
          <w:rFonts w:asciiTheme="majorBidi" w:eastAsia="Calibri" w:hAnsiTheme="majorBidi" w:cstheme="majorBidi"/>
          <w:i/>
          <w:iCs/>
          <w:kern w:val="2"/>
          <w:sz w:val="20"/>
          <w:szCs w:val="20"/>
        </w:rPr>
        <w:t>Contemporary Accounting Research</w:t>
      </w:r>
      <w:r w:rsidRPr="00890829">
        <w:rPr>
          <w:rFonts w:asciiTheme="majorBidi" w:eastAsia="Calibri" w:hAnsiTheme="majorBidi" w:cstheme="majorBidi"/>
          <w:kern w:val="2"/>
          <w:sz w:val="20"/>
          <w:szCs w:val="20"/>
        </w:rPr>
        <w:t xml:space="preserve">, 26(2), 549-579. </w:t>
      </w:r>
      <w:hyperlink r:id="rId38" w:tgtFrame="_blank" w:history="1">
        <w:r w:rsidRPr="00890829">
          <w:rPr>
            <w:rStyle w:val="Hyperlink"/>
            <w:rFonts w:asciiTheme="majorBidi" w:eastAsia="Calibri" w:hAnsiTheme="majorBidi" w:cstheme="majorBidi"/>
            <w:kern w:val="2"/>
            <w:sz w:val="20"/>
            <w:szCs w:val="20"/>
          </w:rPr>
          <w:t>https://doi.org/10.1506/car.26.2.9</w:t>
        </w:r>
      </w:hyperlink>
    </w:p>
    <w:p w14:paraId="11E217E6"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Goodwin‐Stewart, J., &amp; Kent, P. (2006). The use of internal audit by Australian companies. </w:t>
      </w:r>
      <w:r w:rsidRPr="00890829">
        <w:rPr>
          <w:rFonts w:asciiTheme="majorBidi" w:eastAsia="Calibri" w:hAnsiTheme="majorBidi" w:cstheme="majorBidi"/>
          <w:i/>
          <w:iCs/>
          <w:kern w:val="2"/>
          <w:sz w:val="20"/>
          <w:szCs w:val="20"/>
        </w:rPr>
        <w:t>Managerial Auditing Journal</w:t>
      </w:r>
      <w:r w:rsidRPr="00890829">
        <w:rPr>
          <w:rFonts w:asciiTheme="majorBidi" w:eastAsia="Calibri" w:hAnsiTheme="majorBidi" w:cstheme="majorBidi"/>
          <w:kern w:val="2"/>
          <w:sz w:val="20"/>
          <w:szCs w:val="20"/>
        </w:rPr>
        <w:t xml:space="preserve">, 21(1), 81-101. </w:t>
      </w:r>
      <w:hyperlink r:id="rId39" w:tgtFrame="_blank" w:history="1">
        <w:r w:rsidRPr="00890829">
          <w:rPr>
            <w:rStyle w:val="Hyperlink"/>
            <w:rFonts w:asciiTheme="majorBidi" w:eastAsia="Calibri" w:hAnsiTheme="majorBidi" w:cstheme="majorBidi"/>
            <w:kern w:val="2"/>
            <w:sz w:val="20"/>
            <w:szCs w:val="20"/>
          </w:rPr>
          <w:t>https://doi.org/10.1108/02686900610634775</w:t>
        </w:r>
      </w:hyperlink>
    </w:p>
    <w:p w14:paraId="29BB8B6D" w14:textId="77777777" w:rsidR="00900EA1" w:rsidRPr="00E95419" w:rsidRDefault="00900EA1" w:rsidP="00E95419">
      <w:pPr>
        <w:bidi w:val="0"/>
        <w:ind w:left="360" w:hanging="284"/>
        <w:jc w:val="both"/>
        <w:rPr>
          <w:rFonts w:asciiTheme="majorBidi" w:eastAsia="Calibri" w:hAnsiTheme="majorBidi" w:cstheme="majorBidi"/>
          <w:kern w:val="2"/>
          <w:sz w:val="20"/>
          <w:szCs w:val="20"/>
        </w:rPr>
      </w:pPr>
      <w:r w:rsidRPr="00E95419">
        <w:rPr>
          <w:rFonts w:asciiTheme="majorBidi" w:eastAsia="Calibri" w:hAnsiTheme="majorBidi" w:cstheme="majorBidi"/>
          <w:kern w:val="2"/>
          <w:sz w:val="20"/>
          <w:szCs w:val="20"/>
        </w:rPr>
        <w:t xml:space="preserve">Gourbier, L., et al. (2025). Risk management in the public sector: A comparative perspective. </w:t>
      </w:r>
      <w:r w:rsidRPr="00E95419">
        <w:rPr>
          <w:rFonts w:asciiTheme="majorBidi" w:eastAsia="Calibri" w:hAnsiTheme="majorBidi" w:cstheme="majorBidi"/>
          <w:i/>
          <w:iCs/>
          <w:kern w:val="2"/>
          <w:sz w:val="20"/>
          <w:szCs w:val="20"/>
        </w:rPr>
        <w:t>Financial Accountability &amp; Management</w:t>
      </w:r>
      <w:r w:rsidRPr="00E95419">
        <w:rPr>
          <w:rFonts w:asciiTheme="majorBidi" w:eastAsia="Calibri" w:hAnsiTheme="majorBidi" w:cstheme="majorBidi"/>
          <w:kern w:val="2"/>
          <w:sz w:val="20"/>
          <w:szCs w:val="20"/>
        </w:rPr>
        <w:t xml:space="preserve">. </w:t>
      </w:r>
    </w:p>
    <w:p w14:paraId="1AE0A945"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Gray, R., Javad, M., Power, D. M., &amp; Sinclair, C. D. (2001). Social and environmental disclosure and corporate characteristics: A research note and extension. </w:t>
      </w:r>
      <w:r w:rsidRPr="00890829">
        <w:rPr>
          <w:rFonts w:asciiTheme="majorBidi" w:eastAsia="Calibri" w:hAnsiTheme="majorBidi" w:cstheme="majorBidi"/>
          <w:i/>
          <w:iCs/>
          <w:kern w:val="2"/>
          <w:sz w:val="20"/>
          <w:szCs w:val="20"/>
        </w:rPr>
        <w:t>Journal of Business Finance &amp; Accounting</w:t>
      </w:r>
      <w:r w:rsidRPr="00890829">
        <w:rPr>
          <w:rFonts w:asciiTheme="majorBidi" w:eastAsia="Calibri" w:hAnsiTheme="majorBidi" w:cstheme="majorBidi"/>
          <w:kern w:val="2"/>
          <w:sz w:val="20"/>
          <w:szCs w:val="20"/>
        </w:rPr>
        <w:t xml:space="preserve">, 28(3‐4), 327-356. </w:t>
      </w:r>
      <w:hyperlink r:id="rId40" w:tgtFrame="_blank" w:history="1">
        <w:r w:rsidRPr="00890829">
          <w:rPr>
            <w:rStyle w:val="Hyperlink"/>
            <w:rFonts w:asciiTheme="majorBidi" w:eastAsia="Calibri" w:hAnsiTheme="majorBidi" w:cstheme="majorBidi"/>
            <w:kern w:val="2"/>
            <w:sz w:val="20"/>
            <w:szCs w:val="20"/>
          </w:rPr>
          <w:t>https://doi.org/10.1111/1468-5957.00376</w:t>
        </w:r>
      </w:hyperlink>
    </w:p>
    <w:p w14:paraId="37CA7949"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Gray, R., </w:t>
      </w:r>
      <w:proofErr w:type="spellStart"/>
      <w:r w:rsidRPr="00890829">
        <w:rPr>
          <w:rFonts w:asciiTheme="majorBidi" w:eastAsia="Calibri" w:hAnsiTheme="majorBidi" w:cstheme="majorBidi"/>
          <w:kern w:val="2"/>
          <w:sz w:val="20"/>
          <w:szCs w:val="20"/>
        </w:rPr>
        <w:t>Kouhy</w:t>
      </w:r>
      <w:proofErr w:type="spellEnd"/>
      <w:r w:rsidRPr="00890829">
        <w:rPr>
          <w:rFonts w:asciiTheme="majorBidi" w:eastAsia="Calibri" w:hAnsiTheme="majorBidi" w:cstheme="majorBidi"/>
          <w:kern w:val="2"/>
          <w:sz w:val="20"/>
          <w:szCs w:val="20"/>
        </w:rPr>
        <w:t xml:space="preserve">, R., &amp; Lavers, S. (1995). Corporate social and environmental reporting: A review of the literature and a longitudinal study of UK disclosure. </w:t>
      </w:r>
      <w:r w:rsidRPr="00890829">
        <w:rPr>
          <w:rFonts w:asciiTheme="majorBidi" w:eastAsia="Calibri" w:hAnsiTheme="majorBidi" w:cstheme="majorBidi"/>
          <w:i/>
          <w:iCs/>
          <w:kern w:val="2"/>
          <w:sz w:val="20"/>
          <w:szCs w:val="20"/>
        </w:rPr>
        <w:t>Accounting, Auditing &amp; Accountability Journal</w:t>
      </w:r>
      <w:r w:rsidRPr="00890829">
        <w:rPr>
          <w:rFonts w:asciiTheme="majorBidi" w:eastAsia="Calibri" w:hAnsiTheme="majorBidi" w:cstheme="majorBidi"/>
          <w:kern w:val="2"/>
          <w:sz w:val="20"/>
          <w:szCs w:val="20"/>
        </w:rPr>
        <w:t xml:space="preserve">, 8(2), 47-77. </w:t>
      </w:r>
      <w:hyperlink r:id="rId41" w:tgtFrame="_blank" w:history="1">
        <w:r w:rsidRPr="00890829">
          <w:rPr>
            <w:rStyle w:val="Hyperlink"/>
            <w:rFonts w:asciiTheme="majorBidi" w:eastAsia="Calibri" w:hAnsiTheme="majorBidi" w:cstheme="majorBidi"/>
            <w:kern w:val="2"/>
            <w:sz w:val="20"/>
            <w:szCs w:val="20"/>
          </w:rPr>
          <w:t>https://doi.org/10.1108/09513579510146996</w:t>
        </w:r>
      </w:hyperlink>
    </w:p>
    <w:p w14:paraId="6D9BA85A"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Hall, A. T. (2005). </w:t>
      </w:r>
      <w:r w:rsidRPr="00890829">
        <w:rPr>
          <w:rFonts w:asciiTheme="majorBidi" w:eastAsia="Calibri" w:hAnsiTheme="majorBidi" w:cstheme="majorBidi"/>
          <w:i/>
          <w:iCs/>
          <w:kern w:val="2"/>
          <w:sz w:val="20"/>
          <w:szCs w:val="20"/>
        </w:rPr>
        <w:t>Accountability in organizations: An examination of antecedents and consequences</w:t>
      </w:r>
      <w:r w:rsidRPr="00890829">
        <w:rPr>
          <w:rFonts w:asciiTheme="majorBidi" w:eastAsia="Calibri" w:hAnsiTheme="majorBidi" w:cstheme="majorBidi"/>
          <w:kern w:val="2"/>
          <w:sz w:val="20"/>
          <w:szCs w:val="20"/>
        </w:rPr>
        <w:t xml:space="preserve"> (Unpublished doctoral dissertation). The Florida State University.</w:t>
      </w:r>
    </w:p>
    <w:p w14:paraId="079685CD"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Hall, P. A. (2005). Institutionalism in political science. In </w:t>
      </w:r>
      <w:r w:rsidRPr="00890829">
        <w:rPr>
          <w:rFonts w:asciiTheme="majorBidi" w:eastAsia="Calibri" w:hAnsiTheme="majorBidi" w:cstheme="majorBidi"/>
          <w:i/>
          <w:iCs/>
          <w:kern w:val="2"/>
          <w:sz w:val="20"/>
          <w:szCs w:val="20"/>
        </w:rPr>
        <w:t>Political science: The state of the discipline</w:t>
      </w:r>
      <w:r w:rsidRPr="00890829">
        <w:rPr>
          <w:rFonts w:asciiTheme="majorBidi" w:eastAsia="Calibri" w:hAnsiTheme="majorBidi" w:cstheme="majorBidi"/>
          <w:kern w:val="2"/>
          <w:sz w:val="20"/>
          <w:szCs w:val="20"/>
        </w:rPr>
        <w:t xml:space="preserve"> (pp. 543-573). W.W. Norton &amp; Company.</w:t>
      </w:r>
    </w:p>
    <w:p w14:paraId="3497BBC0"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Hanim Fadzil, F., Haron, H., &amp; Jantan, M. (2005). Internal auditing practices and internal control system. </w:t>
      </w:r>
      <w:r w:rsidRPr="00890829">
        <w:rPr>
          <w:rFonts w:asciiTheme="majorBidi" w:eastAsia="Calibri" w:hAnsiTheme="majorBidi" w:cstheme="majorBidi"/>
          <w:i/>
          <w:iCs/>
          <w:kern w:val="2"/>
          <w:sz w:val="20"/>
          <w:szCs w:val="20"/>
        </w:rPr>
        <w:t>Managerial Auditing Journal</w:t>
      </w:r>
      <w:r w:rsidRPr="00890829">
        <w:rPr>
          <w:rFonts w:asciiTheme="majorBidi" w:eastAsia="Calibri" w:hAnsiTheme="majorBidi" w:cstheme="majorBidi"/>
          <w:kern w:val="2"/>
          <w:sz w:val="20"/>
          <w:szCs w:val="20"/>
        </w:rPr>
        <w:t xml:space="preserve">, 20(8), 844-866. </w:t>
      </w:r>
      <w:hyperlink r:id="rId42" w:tgtFrame="_blank" w:history="1">
        <w:r w:rsidRPr="00890829">
          <w:rPr>
            <w:rStyle w:val="Hyperlink"/>
            <w:rFonts w:asciiTheme="majorBidi" w:eastAsia="Calibri" w:hAnsiTheme="majorBidi" w:cstheme="majorBidi"/>
            <w:kern w:val="2"/>
            <w:sz w:val="20"/>
            <w:szCs w:val="20"/>
          </w:rPr>
          <w:t>https://doi.org/10.1108/02686900510619683</w:t>
        </w:r>
      </w:hyperlink>
    </w:p>
    <w:p w14:paraId="3C0A8A05" w14:textId="77777777" w:rsidR="00900EA1" w:rsidRDefault="00900EA1" w:rsidP="00361A6E">
      <w:pPr>
        <w:bidi w:val="0"/>
        <w:ind w:left="360" w:hanging="284"/>
        <w:jc w:val="both"/>
      </w:pPr>
      <w:r w:rsidRPr="00546BE6">
        <w:rPr>
          <w:rFonts w:asciiTheme="majorBidi" w:eastAsia="Calibri" w:hAnsiTheme="majorBidi" w:cstheme="majorBidi"/>
          <w:kern w:val="2"/>
          <w:sz w:val="20"/>
          <w:szCs w:val="20"/>
        </w:rPr>
        <w:t xml:space="preserve">Heald, D. (2018). Transparency-generated trust: The problematic theorization of public audit. </w:t>
      </w:r>
      <w:r w:rsidRPr="00546BE6">
        <w:rPr>
          <w:rFonts w:asciiTheme="majorBidi" w:eastAsia="Calibri" w:hAnsiTheme="majorBidi" w:cstheme="majorBidi"/>
          <w:i/>
          <w:iCs/>
          <w:kern w:val="2"/>
          <w:sz w:val="20"/>
          <w:szCs w:val="20"/>
        </w:rPr>
        <w:t>Financial Accountability &amp; Management, 34</w:t>
      </w:r>
      <w:r w:rsidRPr="00546BE6">
        <w:rPr>
          <w:rFonts w:asciiTheme="majorBidi" w:eastAsia="Calibri" w:hAnsiTheme="majorBidi" w:cstheme="majorBidi"/>
          <w:kern w:val="2"/>
          <w:sz w:val="20"/>
          <w:szCs w:val="20"/>
        </w:rPr>
        <w:t xml:space="preserve">(4), 317–335. </w:t>
      </w:r>
      <w:hyperlink r:id="rId43" w:tgtFrame="_blank" w:history="1">
        <w:r w:rsidRPr="00546BE6">
          <w:rPr>
            <w:rStyle w:val="Hyperlink"/>
            <w:rFonts w:asciiTheme="majorBidi" w:eastAsia="Calibri" w:hAnsiTheme="majorBidi" w:cstheme="majorBidi"/>
            <w:kern w:val="2"/>
            <w:sz w:val="20"/>
            <w:szCs w:val="20"/>
          </w:rPr>
          <w:t>https://doi.org/10.1111/faam.12175</w:t>
        </w:r>
      </w:hyperlink>
    </w:p>
    <w:p w14:paraId="7B5DB06A"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proofErr w:type="spellStart"/>
      <w:r w:rsidRPr="00890829">
        <w:rPr>
          <w:rFonts w:asciiTheme="majorBidi" w:eastAsia="Calibri" w:hAnsiTheme="majorBidi" w:cstheme="majorBidi"/>
          <w:kern w:val="2"/>
          <w:sz w:val="20"/>
          <w:szCs w:val="20"/>
        </w:rPr>
        <w:t>Hendrickse</w:t>
      </w:r>
      <w:proofErr w:type="spellEnd"/>
      <w:r w:rsidRPr="00890829">
        <w:rPr>
          <w:rFonts w:asciiTheme="majorBidi" w:eastAsia="Calibri" w:hAnsiTheme="majorBidi" w:cstheme="majorBidi"/>
          <w:kern w:val="2"/>
          <w:sz w:val="20"/>
          <w:szCs w:val="20"/>
        </w:rPr>
        <w:t xml:space="preserve">, R. F. (2008). </w:t>
      </w:r>
      <w:r w:rsidRPr="00890829">
        <w:rPr>
          <w:rFonts w:asciiTheme="majorBidi" w:eastAsia="Calibri" w:hAnsiTheme="majorBidi" w:cstheme="majorBidi"/>
          <w:i/>
          <w:iCs/>
          <w:kern w:val="2"/>
          <w:sz w:val="20"/>
          <w:szCs w:val="20"/>
        </w:rPr>
        <w:t>Governance and financial sustainability of NGOs in South Africa</w:t>
      </w:r>
      <w:r w:rsidRPr="00890829">
        <w:rPr>
          <w:rFonts w:asciiTheme="majorBidi" w:eastAsia="Calibri" w:hAnsiTheme="majorBidi" w:cstheme="majorBidi"/>
          <w:kern w:val="2"/>
          <w:sz w:val="20"/>
          <w:szCs w:val="20"/>
        </w:rPr>
        <w:t xml:space="preserve"> (Doctoral dissertation). University of the Western Cape.</w:t>
      </w:r>
    </w:p>
    <w:p w14:paraId="5445C11A"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Henseler, J., Ringle, C. M., &amp; Sarstedt, M. (2015). A new criterion for assessing discriminant validity in variance-based structural equation modeling. </w:t>
      </w:r>
      <w:r w:rsidRPr="00890829">
        <w:rPr>
          <w:rFonts w:asciiTheme="majorBidi" w:eastAsia="Calibri" w:hAnsiTheme="majorBidi" w:cstheme="majorBidi"/>
          <w:i/>
          <w:iCs/>
          <w:kern w:val="2"/>
          <w:sz w:val="20"/>
          <w:szCs w:val="20"/>
        </w:rPr>
        <w:t>Journal of the Academy of Marketing Science</w:t>
      </w:r>
      <w:r w:rsidRPr="00890829">
        <w:rPr>
          <w:rFonts w:asciiTheme="majorBidi" w:eastAsia="Calibri" w:hAnsiTheme="majorBidi" w:cstheme="majorBidi"/>
          <w:kern w:val="2"/>
          <w:sz w:val="20"/>
          <w:szCs w:val="20"/>
        </w:rPr>
        <w:t xml:space="preserve">, 43(1), 115-135. </w:t>
      </w:r>
      <w:hyperlink r:id="rId44" w:tgtFrame="_blank" w:history="1">
        <w:r w:rsidRPr="00890829">
          <w:rPr>
            <w:rStyle w:val="Hyperlink"/>
            <w:rFonts w:asciiTheme="majorBidi" w:eastAsia="Calibri" w:hAnsiTheme="majorBidi" w:cstheme="majorBidi"/>
            <w:kern w:val="2"/>
            <w:sz w:val="20"/>
            <w:szCs w:val="20"/>
          </w:rPr>
          <w:t>https://doi.org/10.1007/s11747-014-0403-8</w:t>
        </w:r>
      </w:hyperlink>
    </w:p>
    <w:p w14:paraId="130DE02F"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Hood, C. (1991). A public management for all seasons? </w:t>
      </w:r>
      <w:r w:rsidRPr="00890829">
        <w:rPr>
          <w:rFonts w:asciiTheme="majorBidi" w:eastAsia="Calibri" w:hAnsiTheme="majorBidi" w:cstheme="majorBidi"/>
          <w:i/>
          <w:iCs/>
          <w:kern w:val="2"/>
          <w:sz w:val="20"/>
          <w:szCs w:val="20"/>
        </w:rPr>
        <w:t>Public Administration</w:t>
      </w:r>
      <w:r w:rsidRPr="00890829">
        <w:rPr>
          <w:rFonts w:asciiTheme="majorBidi" w:eastAsia="Calibri" w:hAnsiTheme="majorBidi" w:cstheme="majorBidi"/>
          <w:kern w:val="2"/>
          <w:sz w:val="20"/>
          <w:szCs w:val="20"/>
        </w:rPr>
        <w:t xml:space="preserve">, 69(1), 3-19. </w:t>
      </w:r>
      <w:hyperlink r:id="rId45" w:tgtFrame="_blank" w:history="1">
        <w:r w:rsidRPr="00890829">
          <w:rPr>
            <w:rStyle w:val="Hyperlink"/>
            <w:rFonts w:asciiTheme="majorBidi" w:eastAsia="Calibri" w:hAnsiTheme="majorBidi" w:cstheme="majorBidi"/>
            <w:kern w:val="2"/>
            <w:sz w:val="20"/>
            <w:szCs w:val="20"/>
          </w:rPr>
          <w:t>https://doi.org/10.1111/j.1467-9299.1991.tb00779.x</w:t>
        </w:r>
      </w:hyperlink>
    </w:p>
    <w:p w14:paraId="165E2778"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Hood, C. (1995). The new public management in the 1980s: Variations on a theme. </w:t>
      </w:r>
      <w:r w:rsidRPr="00890829">
        <w:rPr>
          <w:rFonts w:asciiTheme="majorBidi" w:eastAsia="Calibri" w:hAnsiTheme="majorBidi" w:cstheme="majorBidi"/>
          <w:i/>
          <w:iCs/>
          <w:kern w:val="2"/>
          <w:sz w:val="20"/>
          <w:szCs w:val="20"/>
        </w:rPr>
        <w:t>Accounting, Organizations and Society</w:t>
      </w:r>
      <w:r w:rsidRPr="00890829">
        <w:rPr>
          <w:rFonts w:asciiTheme="majorBidi" w:eastAsia="Calibri" w:hAnsiTheme="majorBidi" w:cstheme="majorBidi"/>
          <w:kern w:val="2"/>
          <w:sz w:val="20"/>
          <w:szCs w:val="20"/>
        </w:rPr>
        <w:t xml:space="preserve">, 20(2-3), 93-109. </w:t>
      </w:r>
      <w:hyperlink r:id="rId46" w:tgtFrame="_blank" w:history="1">
        <w:r w:rsidRPr="00890829">
          <w:rPr>
            <w:rStyle w:val="Hyperlink"/>
            <w:rFonts w:asciiTheme="majorBidi" w:eastAsia="Calibri" w:hAnsiTheme="majorBidi" w:cstheme="majorBidi"/>
            <w:kern w:val="2"/>
            <w:sz w:val="20"/>
            <w:szCs w:val="20"/>
          </w:rPr>
          <w:t>https://doi.org/10.1016/0361-3682(93)E0001-W</w:t>
        </w:r>
      </w:hyperlink>
    </w:p>
    <w:p w14:paraId="351CE981" w14:textId="77777777" w:rsidR="00900EA1" w:rsidRDefault="00900EA1" w:rsidP="00900EA1">
      <w:pPr>
        <w:bidi w:val="0"/>
        <w:ind w:left="360" w:hanging="284"/>
        <w:jc w:val="both"/>
        <w:rPr>
          <w:sz w:val="20"/>
          <w:szCs w:val="20"/>
        </w:rPr>
      </w:pPr>
      <w:r w:rsidRPr="00900EA1">
        <w:rPr>
          <w:sz w:val="20"/>
          <w:szCs w:val="20"/>
        </w:rPr>
        <w:lastRenderedPageBreak/>
        <w:t>Hu, L., &amp; Bentler, P. M. (1999). Cutoff criteria for fit indexes in covariance structure analysis: Conventional criteria versus new alternatives. Structural Equation Modeling, 6(1), 1–55.</w:t>
      </w:r>
    </w:p>
    <w:p w14:paraId="3136DB92"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Hubbard, L. D. (2003). Understanding internal controls: Auditors who can accurately interpret COSO's internal control framework offer great value to management. </w:t>
      </w:r>
      <w:r w:rsidRPr="00890829">
        <w:rPr>
          <w:rFonts w:asciiTheme="majorBidi" w:eastAsia="Calibri" w:hAnsiTheme="majorBidi" w:cstheme="majorBidi"/>
          <w:i/>
          <w:iCs/>
          <w:kern w:val="2"/>
          <w:sz w:val="20"/>
          <w:szCs w:val="20"/>
        </w:rPr>
        <w:t>Internal Auditor</w:t>
      </w:r>
      <w:r w:rsidRPr="00890829">
        <w:rPr>
          <w:rFonts w:asciiTheme="majorBidi" w:eastAsia="Calibri" w:hAnsiTheme="majorBidi" w:cstheme="majorBidi"/>
          <w:kern w:val="2"/>
          <w:sz w:val="20"/>
          <w:szCs w:val="20"/>
        </w:rPr>
        <w:t>, 60(5), 23-25.</w:t>
      </w:r>
    </w:p>
    <w:p w14:paraId="2092447C"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Jajo, S. (2005). </w:t>
      </w:r>
      <w:r w:rsidRPr="00890829">
        <w:rPr>
          <w:rFonts w:asciiTheme="majorBidi" w:eastAsia="Calibri" w:hAnsiTheme="majorBidi" w:cstheme="majorBidi"/>
          <w:i/>
          <w:iCs/>
          <w:kern w:val="2"/>
          <w:sz w:val="20"/>
          <w:szCs w:val="20"/>
        </w:rPr>
        <w:t>Internal audit: Internal controls and internal audit</w:t>
      </w:r>
      <w:r w:rsidRPr="00890829">
        <w:rPr>
          <w:rFonts w:asciiTheme="majorBidi" w:eastAsia="Calibri" w:hAnsiTheme="majorBidi" w:cstheme="majorBidi"/>
          <w:kern w:val="2"/>
          <w:sz w:val="20"/>
          <w:szCs w:val="20"/>
        </w:rPr>
        <w:t>.</w:t>
      </w:r>
    </w:p>
    <w:p w14:paraId="265A17B9" w14:textId="77777777" w:rsidR="00900EA1" w:rsidRPr="00E95419" w:rsidRDefault="00900EA1" w:rsidP="00E95419">
      <w:pPr>
        <w:bidi w:val="0"/>
        <w:ind w:left="360" w:hanging="284"/>
        <w:jc w:val="both"/>
        <w:rPr>
          <w:rFonts w:asciiTheme="majorBidi" w:eastAsia="Calibri" w:hAnsiTheme="majorBidi" w:cstheme="majorBidi"/>
          <w:kern w:val="2"/>
          <w:sz w:val="20"/>
          <w:szCs w:val="20"/>
        </w:rPr>
      </w:pPr>
      <w:r w:rsidRPr="00E95419">
        <w:rPr>
          <w:rFonts w:asciiTheme="majorBidi" w:eastAsia="Calibri" w:hAnsiTheme="majorBidi" w:cstheme="majorBidi"/>
          <w:kern w:val="2"/>
          <w:sz w:val="20"/>
          <w:szCs w:val="20"/>
        </w:rPr>
        <w:t xml:space="preserve">Jalali, F., &amp; </w:t>
      </w:r>
      <w:proofErr w:type="spellStart"/>
      <w:r w:rsidRPr="00E95419">
        <w:rPr>
          <w:rFonts w:asciiTheme="majorBidi" w:eastAsia="Calibri" w:hAnsiTheme="majorBidi" w:cstheme="majorBidi"/>
          <w:kern w:val="2"/>
          <w:sz w:val="20"/>
          <w:szCs w:val="20"/>
        </w:rPr>
        <w:t>Abdollahzade</w:t>
      </w:r>
      <w:proofErr w:type="spellEnd"/>
      <w:r w:rsidRPr="00E95419">
        <w:rPr>
          <w:rFonts w:asciiTheme="majorBidi" w:eastAsia="Calibri" w:hAnsiTheme="majorBidi" w:cstheme="majorBidi"/>
          <w:kern w:val="2"/>
          <w:sz w:val="20"/>
          <w:szCs w:val="20"/>
        </w:rPr>
        <w:t xml:space="preserve">, S. (2022). Public auditing practice in Iran: Objectives and scopes. </w:t>
      </w:r>
      <w:r w:rsidRPr="00E95419">
        <w:rPr>
          <w:rFonts w:asciiTheme="majorBidi" w:eastAsia="Calibri" w:hAnsiTheme="majorBidi" w:cstheme="majorBidi"/>
          <w:i/>
          <w:iCs/>
          <w:kern w:val="2"/>
          <w:sz w:val="20"/>
          <w:szCs w:val="20"/>
        </w:rPr>
        <w:t>Journal of Public Budgeting, Accounting &amp; Financial Management, 34</w:t>
      </w:r>
      <w:r w:rsidRPr="00E95419">
        <w:rPr>
          <w:rFonts w:asciiTheme="majorBidi" w:eastAsia="Calibri" w:hAnsiTheme="majorBidi" w:cstheme="majorBidi"/>
          <w:kern w:val="2"/>
          <w:sz w:val="20"/>
          <w:szCs w:val="20"/>
        </w:rPr>
        <w:t xml:space="preserve">(4), 566–576. </w:t>
      </w:r>
      <w:hyperlink r:id="rId47" w:tgtFrame="_blank" w:history="1">
        <w:r w:rsidRPr="00E95419">
          <w:rPr>
            <w:rStyle w:val="Hyperlink"/>
            <w:rFonts w:asciiTheme="majorBidi" w:eastAsia="Calibri" w:hAnsiTheme="majorBidi" w:cstheme="majorBidi"/>
            <w:kern w:val="2"/>
            <w:sz w:val="20"/>
            <w:szCs w:val="20"/>
          </w:rPr>
          <w:t>https://doi.org/10.1108/JPBAFM-12-2021-0167</w:t>
        </w:r>
      </w:hyperlink>
      <w:r w:rsidRPr="00E95419">
        <w:rPr>
          <w:rFonts w:asciiTheme="majorBidi" w:eastAsia="Calibri" w:hAnsiTheme="majorBidi" w:cstheme="majorBidi"/>
          <w:kern w:val="2"/>
          <w:sz w:val="20"/>
          <w:szCs w:val="20"/>
        </w:rPr>
        <w:t xml:space="preserve">. </w:t>
      </w:r>
    </w:p>
    <w:p w14:paraId="694CE367"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Jensen, G. R. (2023). International public sector accounting standards (IPSAS). In </w:t>
      </w:r>
      <w:r w:rsidRPr="00890829">
        <w:rPr>
          <w:rFonts w:asciiTheme="majorBidi" w:eastAsia="Calibri" w:hAnsiTheme="majorBidi" w:cstheme="majorBidi"/>
          <w:i/>
          <w:iCs/>
          <w:kern w:val="2"/>
          <w:sz w:val="20"/>
          <w:szCs w:val="20"/>
        </w:rPr>
        <w:t>Global encyclopedia of public administration, public policy, and governance</w:t>
      </w:r>
      <w:r w:rsidRPr="00890829">
        <w:rPr>
          <w:rFonts w:asciiTheme="majorBidi" w:eastAsia="Calibri" w:hAnsiTheme="majorBidi" w:cstheme="majorBidi"/>
          <w:kern w:val="2"/>
          <w:sz w:val="20"/>
          <w:szCs w:val="20"/>
        </w:rPr>
        <w:t xml:space="preserve"> (pp. 6968-6976). Springer International Publishing. </w:t>
      </w:r>
      <w:hyperlink r:id="rId48" w:tgtFrame="_blank" w:history="1">
        <w:r w:rsidRPr="00890829">
          <w:rPr>
            <w:rStyle w:val="Hyperlink"/>
            <w:rFonts w:asciiTheme="majorBidi" w:eastAsia="Calibri" w:hAnsiTheme="majorBidi" w:cstheme="majorBidi"/>
            <w:kern w:val="2"/>
            <w:sz w:val="20"/>
            <w:szCs w:val="20"/>
          </w:rPr>
          <w:t>https://doi.org/10.1007/978-3-030-66252-3_2280</w:t>
        </w:r>
      </w:hyperlink>
    </w:p>
    <w:p w14:paraId="45BCE665"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Jensen, M. C., &amp; Meckling, W. H. (1976). Theory of the firm: Managerial behavior, agency costs and ownership structure. </w:t>
      </w:r>
      <w:r w:rsidRPr="00890829">
        <w:rPr>
          <w:rFonts w:asciiTheme="majorBidi" w:eastAsia="Calibri" w:hAnsiTheme="majorBidi" w:cstheme="majorBidi"/>
          <w:i/>
          <w:iCs/>
          <w:kern w:val="2"/>
          <w:sz w:val="20"/>
          <w:szCs w:val="20"/>
        </w:rPr>
        <w:t>Journal of Financial Economics</w:t>
      </w:r>
      <w:r w:rsidRPr="00890829">
        <w:rPr>
          <w:rFonts w:asciiTheme="majorBidi" w:eastAsia="Calibri" w:hAnsiTheme="majorBidi" w:cstheme="majorBidi"/>
          <w:kern w:val="2"/>
          <w:sz w:val="20"/>
          <w:szCs w:val="20"/>
        </w:rPr>
        <w:t xml:space="preserve">, 3(4), 305-360. </w:t>
      </w:r>
      <w:hyperlink r:id="rId49" w:tgtFrame="_blank" w:history="1">
        <w:r w:rsidRPr="00890829">
          <w:rPr>
            <w:rStyle w:val="Hyperlink"/>
            <w:rFonts w:asciiTheme="majorBidi" w:eastAsia="Calibri" w:hAnsiTheme="majorBidi" w:cstheme="majorBidi"/>
            <w:kern w:val="2"/>
            <w:sz w:val="20"/>
            <w:szCs w:val="20"/>
          </w:rPr>
          <w:t>https://doi.org/10.1016/0304-405X(76)90026-X</w:t>
        </w:r>
      </w:hyperlink>
    </w:p>
    <w:p w14:paraId="7ADF93D1"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Jiang, W., Lee, P. M., &amp; Anand, J. (2008). The association between corporate governance and financial distress: The moderating role of internal controls. </w:t>
      </w:r>
      <w:r w:rsidRPr="00890829">
        <w:rPr>
          <w:rFonts w:asciiTheme="majorBidi" w:eastAsia="Calibri" w:hAnsiTheme="majorBidi" w:cstheme="majorBidi"/>
          <w:i/>
          <w:iCs/>
          <w:kern w:val="2"/>
          <w:sz w:val="20"/>
          <w:szCs w:val="20"/>
        </w:rPr>
        <w:t>Journal of Management &amp; Governance</w:t>
      </w:r>
      <w:r w:rsidRPr="00890829">
        <w:rPr>
          <w:rFonts w:asciiTheme="majorBidi" w:eastAsia="Calibri" w:hAnsiTheme="majorBidi" w:cstheme="majorBidi"/>
          <w:kern w:val="2"/>
          <w:sz w:val="20"/>
          <w:szCs w:val="20"/>
        </w:rPr>
        <w:t>, 12(3), 219-243.</w:t>
      </w:r>
    </w:p>
    <w:p w14:paraId="6E36C50A"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Jiang, W., Lee, P., &amp; Anandarajan, A. (2008). The association between corporate governance and earnings quality: Further evidence using the GOV-Score. </w:t>
      </w:r>
      <w:r w:rsidRPr="00890829">
        <w:rPr>
          <w:rFonts w:asciiTheme="majorBidi" w:eastAsia="Calibri" w:hAnsiTheme="majorBidi" w:cstheme="majorBidi"/>
          <w:i/>
          <w:iCs/>
          <w:kern w:val="2"/>
          <w:sz w:val="20"/>
          <w:szCs w:val="20"/>
        </w:rPr>
        <w:t>Advances in Accounting</w:t>
      </w:r>
      <w:r w:rsidRPr="00890829">
        <w:rPr>
          <w:rFonts w:asciiTheme="majorBidi" w:eastAsia="Calibri" w:hAnsiTheme="majorBidi" w:cstheme="majorBidi"/>
          <w:kern w:val="2"/>
          <w:sz w:val="20"/>
          <w:szCs w:val="20"/>
        </w:rPr>
        <w:t xml:space="preserve">, 24(2), 191-201. </w:t>
      </w:r>
      <w:hyperlink r:id="rId50" w:tgtFrame="_blank" w:history="1">
        <w:r w:rsidRPr="00890829">
          <w:rPr>
            <w:rStyle w:val="Hyperlink"/>
            <w:rFonts w:asciiTheme="majorBidi" w:eastAsia="Calibri" w:hAnsiTheme="majorBidi" w:cstheme="majorBidi"/>
            <w:kern w:val="2"/>
            <w:sz w:val="20"/>
            <w:szCs w:val="20"/>
          </w:rPr>
          <w:t>https://doi.org/10.1016/j.adiac.2008.08.011</w:t>
        </w:r>
      </w:hyperlink>
    </w:p>
    <w:p w14:paraId="4632043F"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Kaplan, R. S., &amp; Mikes, A. (2016). Managing risks: A new framework. </w:t>
      </w:r>
      <w:r w:rsidRPr="00890829">
        <w:rPr>
          <w:rFonts w:asciiTheme="majorBidi" w:eastAsia="Calibri" w:hAnsiTheme="majorBidi" w:cstheme="majorBidi"/>
          <w:i/>
          <w:iCs/>
          <w:kern w:val="2"/>
          <w:sz w:val="20"/>
          <w:szCs w:val="20"/>
        </w:rPr>
        <w:t>Harvard Business Review</w:t>
      </w:r>
      <w:r w:rsidRPr="00890829">
        <w:rPr>
          <w:rFonts w:asciiTheme="majorBidi" w:eastAsia="Calibri" w:hAnsiTheme="majorBidi" w:cstheme="majorBidi"/>
          <w:kern w:val="2"/>
          <w:sz w:val="20"/>
          <w:szCs w:val="20"/>
        </w:rPr>
        <w:t>, 94(6), 48-60.</w:t>
      </w:r>
    </w:p>
    <w:p w14:paraId="07D9C938"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Kaplan, R. S., &amp; Mikes, A. (2016). Risk management-The revealing hand. </w:t>
      </w:r>
      <w:r w:rsidRPr="00890829">
        <w:rPr>
          <w:rFonts w:asciiTheme="majorBidi" w:eastAsia="Calibri" w:hAnsiTheme="majorBidi" w:cstheme="majorBidi"/>
          <w:i/>
          <w:iCs/>
          <w:kern w:val="2"/>
          <w:sz w:val="20"/>
          <w:szCs w:val="20"/>
        </w:rPr>
        <w:t>Journal of Applied Corporate Finance</w:t>
      </w:r>
      <w:r w:rsidRPr="00890829">
        <w:rPr>
          <w:rFonts w:asciiTheme="majorBidi" w:eastAsia="Calibri" w:hAnsiTheme="majorBidi" w:cstheme="majorBidi"/>
          <w:kern w:val="2"/>
          <w:sz w:val="20"/>
          <w:szCs w:val="20"/>
        </w:rPr>
        <w:t xml:space="preserve">, 28(1), 8-18. </w:t>
      </w:r>
      <w:hyperlink r:id="rId51" w:tgtFrame="_blank" w:history="1">
        <w:r w:rsidRPr="00890829">
          <w:rPr>
            <w:rStyle w:val="Hyperlink"/>
            <w:rFonts w:asciiTheme="majorBidi" w:eastAsia="Calibri" w:hAnsiTheme="majorBidi" w:cstheme="majorBidi"/>
            <w:kern w:val="2"/>
            <w:sz w:val="20"/>
            <w:szCs w:val="20"/>
          </w:rPr>
          <w:t>https://doi.org/10.1111/jacf.12155</w:t>
        </w:r>
      </w:hyperlink>
    </w:p>
    <w:p w14:paraId="49092523"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Kaptein, M. (2011). Toward effective codes: Testing the relationship with unethical behavior. </w:t>
      </w:r>
      <w:r w:rsidRPr="00890829">
        <w:rPr>
          <w:rFonts w:asciiTheme="majorBidi" w:eastAsia="Calibri" w:hAnsiTheme="majorBidi" w:cstheme="majorBidi"/>
          <w:i/>
          <w:iCs/>
          <w:kern w:val="2"/>
          <w:sz w:val="20"/>
          <w:szCs w:val="20"/>
        </w:rPr>
        <w:t>Journal of Business Ethics</w:t>
      </w:r>
      <w:r w:rsidRPr="00890829">
        <w:rPr>
          <w:rFonts w:asciiTheme="majorBidi" w:eastAsia="Calibri" w:hAnsiTheme="majorBidi" w:cstheme="majorBidi"/>
          <w:kern w:val="2"/>
          <w:sz w:val="20"/>
          <w:szCs w:val="20"/>
        </w:rPr>
        <w:t xml:space="preserve">, 99, 233-251. </w:t>
      </w:r>
      <w:hyperlink r:id="rId52" w:tgtFrame="_blank" w:history="1">
        <w:r w:rsidRPr="00890829">
          <w:rPr>
            <w:rStyle w:val="Hyperlink"/>
            <w:rFonts w:asciiTheme="majorBidi" w:eastAsia="Calibri" w:hAnsiTheme="majorBidi" w:cstheme="majorBidi"/>
            <w:kern w:val="2"/>
            <w:sz w:val="20"/>
            <w:szCs w:val="20"/>
          </w:rPr>
          <w:t>https://doi.org/10.1007/s10551-010-0652-5</w:t>
        </w:r>
      </w:hyperlink>
    </w:p>
    <w:p w14:paraId="7EE2879A"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Keller, G. (2018). </w:t>
      </w:r>
      <w:r w:rsidRPr="00890829">
        <w:rPr>
          <w:rFonts w:asciiTheme="majorBidi" w:eastAsia="Calibri" w:hAnsiTheme="majorBidi" w:cstheme="majorBidi"/>
          <w:i/>
          <w:iCs/>
          <w:kern w:val="2"/>
          <w:sz w:val="20"/>
          <w:szCs w:val="20"/>
        </w:rPr>
        <w:t>Statistics for management and economics</w:t>
      </w:r>
      <w:r w:rsidRPr="00890829">
        <w:rPr>
          <w:rFonts w:asciiTheme="majorBidi" w:eastAsia="Calibri" w:hAnsiTheme="majorBidi" w:cstheme="majorBidi"/>
          <w:kern w:val="2"/>
          <w:sz w:val="20"/>
          <w:szCs w:val="20"/>
        </w:rPr>
        <w:t>. Cengage Learning.</w:t>
      </w:r>
    </w:p>
    <w:p>
      <w:pPr>
        <w:bidi w:val="0"/>
        <w:ind w:left="360" w:hanging="284"/>
        <w:jc w:val="both"/>
      </w:pPr>
      <w:r>
        <w:rPr>
          <w:rFonts w:asciiTheme="majorBidi" w:hAnsiTheme="majorBidi" w:cstheme="majorBidi"/>
          <w:sz w:val="20"/>
          <w:szCs w:val="20"/>
        </w:rPr>
        <w:t xml:space="preserve">Kline, R. B. (2016). </w:t>
      </w:r>
      <w:r>
        <w:rPr>
          <w:rFonts w:asciiTheme="majorBidi" w:hAnsiTheme="majorBidi" w:cstheme="majorBidi"/>
          <w:i/>
          <w:iCs/>
          <w:sz w:val="20"/>
          <w:szCs w:val="20"/>
        </w:rPr>
        <w:t xml:space="preserve">Principles and practice of structural equation modeling</w:t>
      </w:r>
      <w:r>
        <w:rPr>
          <w:rFonts w:asciiTheme="majorBidi" w:hAnsiTheme="majorBidi" w:cstheme="majorBidi"/>
          <w:sz w:val="20"/>
          <w:szCs w:val="20"/>
        </w:rPr>
        <w:t xml:space="preserve"> (4th ed.). Guilford Press.</w:t>
      </w:r>
    </w:p>
    <w:p w14:paraId="5379219F"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proofErr w:type="spellStart"/>
      <w:r w:rsidRPr="00890829">
        <w:rPr>
          <w:rFonts w:asciiTheme="majorBidi" w:eastAsia="Calibri" w:hAnsiTheme="majorBidi" w:cstheme="majorBidi"/>
          <w:kern w:val="2"/>
          <w:sz w:val="20"/>
          <w:szCs w:val="20"/>
        </w:rPr>
        <w:t>Koitaba</w:t>
      </w:r>
      <w:proofErr w:type="spellEnd"/>
      <w:r w:rsidRPr="00890829">
        <w:rPr>
          <w:rFonts w:asciiTheme="majorBidi" w:eastAsia="Calibri" w:hAnsiTheme="majorBidi" w:cstheme="majorBidi"/>
          <w:kern w:val="2"/>
          <w:sz w:val="20"/>
          <w:szCs w:val="20"/>
        </w:rPr>
        <w:t xml:space="preserve">, E. K. (2013). </w:t>
      </w:r>
      <w:r w:rsidRPr="00890829">
        <w:rPr>
          <w:rFonts w:asciiTheme="majorBidi" w:eastAsia="Calibri" w:hAnsiTheme="majorBidi" w:cstheme="majorBidi"/>
          <w:i/>
          <w:iCs/>
          <w:kern w:val="2"/>
          <w:sz w:val="20"/>
          <w:szCs w:val="20"/>
        </w:rPr>
        <w:t>An analysis of factors influencing financial control practices in community-based organizations in Baringo County, Kenya</w:t>
      </w:r>
      <w:r w:rsidRPr="00890829">
        <w:rPr>
          <w:rFonts w:asciiTheme="majorBidi" w:eastAsia="Calibri" w:hAnsiTheme="majorBidi" w:cstheme="majorBidi"/>
          <w:kern w:val="2"/>
          <w:sz w:val="20"/>
          <w:szCs w:val="20"/>
        </w:rPr>
        <w:t>.</w:t>
      </w:r>
    </w:p>
    <w:p w14:paraId="690BA235"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Koontz, H., </w:t>
      </w:r>
      <w:proofErr w:type="spellStart"/>
      <w:r w:rsidRPr="00890829">
        <w:rPr>
          <w:rFonts w:asciiTheme="majorBidi" w:eastAsia="Calibri" w:hAnsiTheme="majorBidi" w:cstheme="majorBidi"/>
          <w:kern w:val="2"/>
          <w:sz w:val="20"/>
          <w:szCs w:val="20"/>
        </w:rPr>
        <w:t>O'donnell</w:t>
      </w:r>
      <w:proofErr w:type="spellEnd"/>
      <w:r w:rsidRPr="00890829">
        <w:rPr>
          <w:rFonts w:asciiTheme="majorBidi" w:eastAsia="Calibri" w:hAnsiTheme="majorBidi" w:cstheme="majorBidi"/>
          <w:kern w:val="2"/>
          <w:sz w:val="20"/>
          <w:szCs w:val="20"/>
        </w:rPr>
        <w:t xml:space="preserve">, C., &amp; </w:t>
      </w:r>
      <w:proofErr w:type="spellStart"/>
      <w:r w:rsidRPr="00890829">
        <w:rPr>
          <w:rFonts w:asciiTheme="majorBidi" w:eastAsia="Calibri" w:hAnsiTheme="majorBidi" w:cstheme="majorBidi"/>
          <w:kern w:val="2"/>
          <w:sz w:val="20"/>
          <w:szCs w:val="20"/>
        </w:rPr>
        <w:t>Weihrich</w:t>
      </w:r>
      <w:proofErr w:type="spellEnd"/>
      <w:r w:rsidRPr="00890829">
        <w:rPr>
          <w:rFonts w:asciiTheme="majorBidi" w:eastAsia="Calibri" w:hAnsiTheme="majorBidi" w:cstheme="majorBidi"/>
          <w:kern w:val="2"/>
          <w:sz w:val="20"/>
          <w:szCs w:val="20"/>
        </w:rPr>
        <w:t xml:space="preserve">, H. (1980). </w:t>
      </w:r>
      <w:r w:rsidRPr="00890829">
        <w:rPr>
          <w:rFonts w:asciiTheme="majorBidi" w:eastAsia="Calibri" w:hAnsiTheme="majorBidi" w:cstheme="majorBidi"/>
          <w:i/>
          <w:iCs/>
          <w:kern w:val="2"/>
          <w:sz w:val="20"/>
          <w:szCs w:val="20"/>
        </w:rPr>
        <w:t>Management</w:t>
      </w:r>
      <w:r w:rsidRPr="00890829">
        <w:rPr>
          <w:rFonts w:asciiTheme="majorBidi" w:eastAsia="Calibri" w:hAnsiTheme="majorBidi" w:cstheme="majorBidi"/>
          <w:kern w:val="2"/>
          <w:sz w:val="20"/>
          <w:szCs w:val="20"/>
        </w:rPr>
        <w:t>. McGraw-Hill.</w:t>
      </w:r>
    </w:p>
    <w:p w14:paraId="7E5AB619"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Koppell, J. G. (2005). Pathologies of accountability: ICANN and the challenge of multiple accountabilities. </w:t>
      </w:r>
      <w:r w:rsidRPr="00890829">
        <w:rPr>
          <w:rFonts w:asciiTheme="majorBidi" w:eastAsia="Calibri" w:hAnsiTheme="majorBidi" w:cstheme="majorBidi"/>
          <w:i/>
          <w:iCs/>
          <w:kern w:val="2"/>
          <w:sz w:val="20"/>
          <w:szCs w:val="20"/>
        </w:rPr>
        <w:t>Public Administration Review</w:t>
      </w:r>
      <w:r w:rsidRPr="00890829">
        <w:rPr>
          <w:rFonts w:asciiTheme="majorBidi" w:eastAsia="Calibri" w:hAnsiTheme="majorBidi" w:cstheme="majorBidi"/>
          <w:kern w:val="2"/>
          <w:sz w:val="20"/>
          <w:szCs w:val="20"/>
        </w:rPr>
        <w:t xml:space="preserve">, 65(1), 94-108. </w:t>
      </w:r>
      <w:hyperlink r:id="rId53" w:tgtFrame="_blank" w:history="1">
        <w:r w:rsidRPr="00890829">
          <w:rPr>
            <w:rStyle w:val="Hyperlink"/>
            <w:rFonts w:asciiTheme="majorBidi" w:eastAsia="Calibri" w:hAnsiTheme="majorBidi" w:cstheme="majorBidi"/>
            <w:kern w:val="2"/>
            <w:sz w:val="20"/>
            <w:szCs w:val="20"/>
          </w:rPr>
          <w:t>https://doi.org/10.1111/j.1540-6210.2005.00434.x</w:t>
        </w:r>
      </w:hyperlink>
    </w:p>
    <w:p w14:paraId="7908DE08" w14:textId="77777777" w:rsidR="00900EA1" w:rsidRPr="00E95419" w:rsidRDefault="00900EA1" w:rsidP="00E95419">
      <w:pPr>
        <w:bidi w:val="0"/>
        <w:ind w:left="360" w:hanging="284"/>
        <w:jc w:val="both"/>
        <w:rPr>
          <w:rFonts w:asciiTheme="majorBidi" w:eastAsia="Calibri" w:hAnsiTheme="majorBidi" w:cstheme="majorBidi"/>
          <w:kern w:val="2"/>
          <w:sz w:val="20"/>
          <w:szCs w:val="20"/>
        </w:rPr>
      </w:pPr>
      <w:r w:rsidRPr="00E95419">
        <w:rPr>
          <w:rFonts w:asciiTheme="majorBidi" w:eastAsia="Calibri" w:hAnsiTheme="majorBidi" w:cstheme="majorBidi"/>
          <w:kern w:val="2"/>
          <w:sz w:val="20"/>
          <w:szCs w:val="20"/>
        </w:rPr>
        <w:t xml:space="preserve">Koppell, J. G. S. (2005). Pathologies of accountability: ICANN and the challenge of multiple accountabilities disorder. </w:t>
      </w:r>
      <w:r w:rsidRPr="00E95419">
        <w:rPr>
          <w:rFonts w:asciiTheme="majorBidi" w:eastAsia="Calibri" w:hAnsiTheme="majorBidi" w:cstheme="majorBidi"/>
          <w:i/>
          <w:iCs/>
          <w:kern w:val="2"/>
          <w:sz w:val="20"/>
          <w:szCs w:val="20"/>
        </w:rPr>
        <w:t>Public Administration Review, 65</w:t>
      </w:r>
      <w:r w:rsidRPr="00E95419">
        <w:rPr>
          <w:rFonts w:asciiTheme="majorBidi" w:eastAsia="Calibri" w:hAnsiTheme="majorBidi" w:cstheme="majorBidi"/>
          <w:kern w:val="2"/>
          <w:sz w:val="20"/>
          <w:szCs w:val="20"/>
        </w:rPr>
        <w:t xml:space="preserve">(1), 94–108. </w:t>
      </w:r>
      <w:hyperlink r:id="rId54" w:tgtFrame="_blank" w:history="1">
        <w:r w:rsidRPr="00E95419">
          <w:rPr>
            <w:rStyle w:val="Hyperlink"/>
            <w:rFonts w:asciiTheme="majorBidi" w:eastAsia="Calibri" w:hAnsiTheme="majorBidi" w:cstheme="majorBidi"/>
            <w:kern w:val="2"/>
            <w:sz w:val="20"/>
            <w:szCs w:val="20"/>
          </w:rPr>
          <w:t>https://doi.org/10.1111/j.1540-6210.2005.00434.x</w:t>
        </w:r>
      </w:hyperlink>
    </w:p>
    <w:p w14:paraId="643AC9F9"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Lenz, R., &amp; Hahn, U. (2015). A synthesis of empirical internal audit effectiveness literature pointing to new research opportunities. </w:t>
      </w:r>
      <w:r w:rsidRPr="00890829">
        <w:rPr>
          <w:rFonts w:asciiTheme="majorBidi" w:eastAsia="Calibri" w:hAnsiTheme="majorBidi" w:cstheme="majorBidi"/>
          <w:i/>
          <w:iCs/>
          <w:kern w:val="2"/>
          <w:sz w:val="20"/>
          <w:szCs w:val="20"/>
        </w:rPr>
        <w:t>Managerial Auditing Journal</w:t>
      </w:r>
      <w:r w:rsidRPr="00890829">
        <w:rPr>
          <w:rFonts w:asciiTheme="majorBidi" w:eastAsia="Calibri" w:hAnsiTheme="majorBidi" w:cstheme="majorBidi"/>
          <w:kern w:val="2"/>
          <w:sz w:val="20"/>
          <w:szCs w:val="20"/>
        </w:rPr>
        <w:t xml:space="preserve">, 30(1), 5-33. </w:t>
      </w:r>
      <w:hyperlink r:id="rId55" w:tgtFrame="_blank" w:history="1">
        <w:r w:rsidRPr="00890829">
          <w:rPr>
            <w:rStyle w:val="Hyperlink"/>
            <w:rFonts w:asciiTheme="majorBidi" w:eastAsia="Calibri" w:hAnsiTheme="majorBidi" w:cstheme="majorBidi"/>
            <w:kern w:val="2"/>
            <w:sz w:val="20"/>
            <w:szCs w:val="20"/>
          </w:rPr>
          <w:t>https://doi.org/10.1108/MAJ-08-2014-1072</w:t>
        </w:r>
      </w:hyperlink>
    </w:p>
    <w:p w14:paraId="3E63330B"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Levin, R. I. (2008). </w:t>
      </w:r>
      <w:r w:rsidRPr="00890829">
        <w:rPr>
          <w:rFonts w:asciiTheme="majorBidi" w:eastAsia="Calibri" w:hAnsiTheme="majorBidi" w:cstheme="majorBidi"/>
          <w:i/>
          <w:iCs/>
          <w:kern w:val="2"/>
          <w:sz w:val="20"/>
          <w:szCs w:val="20"/>
        </w:rPr>
        <w:t>Statistics for management</w:t>
      </w:r>
      <w:r w:rsidRPr="00890829">
        <w:rPr>
          <w:rFonts w:asciiTheme="majorBidi" w:eastAsia="Calibri" w:hAnsiTheme="majorBidi" w:cstheme="majorBidi"/>
          <w:kern w:val="2"/>
          <w:sz w:val="20"/>
          <w:szCs w:val="20"/>
        </w:rPr>
        <w:t>. Pearson Education.</w:t>
      </w:r>
    </w:p>
    <w:p w14:paraId="7EAA01D0"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Lucey, T. (1996). </w:t>
      </w:r>
      <w:r w:rsidRPr="00890829">
        <w:rPr>
          <w:rFonts w:asciiTheme="majorBidi" w:eastAsia="Calibri" w:hAnsiTheme="majorBidi" w:cstheme="majorBidi"/>
          <w:i/>
          <w:iCs/>
          <w:kern w:val="2"/>
          <w:sz w:val="20"/>
          <w:szCs w:val="20"/>
        </w:rPr>
        <w:t>Management accounting</w:t>
      </w:r>
      <w:r w:rsidRPr="00890829">
        <w:rPr>
          <w:rFonts w:asciiTheme="majorBidi" w:eastAsia="Calibri" w:hAnsiTheme="majorBidi" w:cstheme="majorBidi"/>
          <w:kern w:val="2"/>
          <w:sz w:val="20"/>
          <w:szCs w:val="20"/>
        </w:rPr>
        <w:t xml:space="preserve"> (4th ed.). Thomson Learning.</w:t>
      </w:r>
    </w:p>
    <w:p w14:paraId="5B147A14"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Malmi, T., &amp; Brown, D. A. (2008). Management control systems as a package-Opportunities, challenges and research directions. </w:t>
      </w:r>
      <w:r w:rsidRPr="00890829">
        <w:rPr>
          <w:rFonts w:asciiTheme="majorBidi" w:eastAsia="Calibri" w:hAnsiTheme="majorBidi" w:cstheme="majorBidi"/>
          <w:i/>
          <w:iCs/>
          <w:kern w:val="2"/>
          <w:sz w:val="20"/>
          <w:szCs w:val="20"/>
        </w:rPr>
        <w:t>Management Accounting Research</w:t>
      </w:r>
      <w:r w:rsidRPr="00890829">
        <w:rPr>
          <w:rFonts w:asciiTheme="majorBidi" w:eastAsia="Calibri" w:hAnsiTheme="majorBidi" w:cstheme="majorBidi"/>
          <w:kern w:val="2"/>
          <w:sz w:val="20"/>
          <w:szCs w:val="20"/>
        </w:rPr>
        <w:t xml:space="preserve">, 19(4), 287-300. </w:t>
      </w:r>
      <w:hyperlink r:id="rId56" w:tgtFrame="_blank" w:history="1">
        <w:r w:rsidRPr="00890829">
          <w:rPr>
            <w:rStyle w:val="Hyperlink"/>
            <w:rFonts w:asciiTheme="majorBidi" w:eastAsia="Calibri" w:hAnsiTheme="majorBidi" w:cstheme="majorBidi"/>
            <w:kern w:val="2"/>
            <w:sz w:val="20"/>
            <w:szCs w:val="20"/>
          </w:rPr>
          <w:t>https://doi.org/10.1016/j.mar.2008.09.003</w:t>
        </w:r>
      </w:hyperlink>
    </w:p>
    <w:p>
      <w:pPr>
        <w:bidi w:val="0"/>
        <w:ind w:left="360" w:hanging="284"/>
        <w:jc w:val="both"/>
      </w:pPr>
      <w:r>
        <w:rPr>
          <w:rFonts w:asciiTheme="majorBidi" w:hAnsiTheme="majorBidi" w:cstheme="majorBidi"/>
          <w:sz w:val="20"/>
          <w:szCs w:val="20"/>
        </w:rPr>
        <w:t xml:space="preserve">Mardia, K. V. (1970). Measures of multivariate skewness and kurtosis with applications. </w:t>
      </w:r>
      <w:r>
        <w:rPr>
          <w:rFonts w:asciiTheme="majorBidi" w:hAnsiTheme="majorBidi" w:cstheme="majorBidi"/>
          <w:i/>
          <w:iCs/>
          <w:sz w:val="20"/>
          <w:szCs w:val="20"/>
        </w:rPr>
        <w:t xml:space="preserve">Biometrika</w:t>
      </w:r>
      <w:r>
        <w:rPr>
          <w:rFonts w:asciiTheme="majorBidi" w:hAnsiTheme="majorBidi" w:cstheme="majorBidi"/>
          <w:sz w:val="20"/>
          <w:szCs w:val="20"/>
        </w:rPr>
        <w:t xml:space="preserve">, 57(3), 519–530. https://doi.org/10.1093/biomet/57.3.519</w:t>
      </w:r>
    </w:p>
    <w:p w14:paraId="3B9C324C"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Mautz, R. K., &amp; Sharaf, H. (1961). </w:t>
      </w:r>
      <w:r w:rsidRPr="00890829">
        <w:rPr>
          <w:rFonts w:asciiTheme="majorBidi" w:eastAsia="Calibri" w:hAnsiTheme="majorBidi" w:cstheme="majorBidi"/>
          <w:i/>
          <w:iCs/>
          <w:kern w:val="2"/>
          <w:sz w:val="20"/>
          <w:szCs w:val="20"/>
        </w:rPr>
        <w:t>The philosophy of auditing</w:t>
      </w:r>
      <w:r w:rsidRPr="00890829">
        <w:rPr>
          <w:rFonts w:asciiTheme="majorBidi" w:eastAsia="Calibri" w:hAnsiTheme="majorBidi" w:cstheme="majorBidi"/>
          <w:kern w:val="2"/>
          <w:sz w:val="20"/>
          <w:szCs w:val="20"/>
        </w:rPr>
        <w:t>. Sarasota, FL.</w:t>
      </w:r>
    </w:p>
    <w:p>
      <w:pPr>
        <w:bidi w:val="0"/>
        <w:ind w:left="360" w:hanging="284"/>
        <w:jc w:val="both"/>
      </w:pPr>
      <w:r>
        <w:rPr>
          <w:rFonts w:asciiTheme="majorBidi" w:hAnsiTheme="majorBidi" w:cstheme="majorBidi"/>
          <w:sz w:val="20"/>
          <w:szCs w:val="20"/>
        </w:rPr>
        <w:t xml:space="preserve">Maydeu-Olivares, A., &amp; Coffman, D. L. (2006). Random intercept item factor analysis. </w:t>
      </w:r>
      <w:r>
        <w:rPr>
          <w:rFonts w:asciiTheme="majorBidi" w:hAnsiTheme="majorBidi" w:cstheme="majorBidi"/>
          <w:i/>
          <w:iCs/>
          <w:sz w:val="20"/>
          <w:szCs w:val="20"/>
        </w:rPr>
        <w:t xml:space="preserve">Psychological Methods</w:t>
      </w:r>
      <w:r>
        <w:rPr>
          <w:rFonts w:asciiTheme="majorBidi" w:hAnsiTheme="majorBidi" w:cstheme="majorBidi"/>
          <w:sz w:val="20"/>
          <w:szCs w:val="20"/>
        </w:rPr>
        <w:t xml:space="preserve">, 11(4), 344–362. https://doi.org/10.1037/1082-989X.11.4.344</w:t>
      </w:r>
    </w:p>
    <w:p w14:paraId="72427010"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Meijer, A. J., Curtin, D., &amp; Hillebrandt, M. (2012). Open government: Connecting vision and voice. </w:t>
      </w:r>
      <w:r w:rsidRPr="00890829">
        <w:rPr>
          <w:rFonts w:asciiTheme="majorBidi" w:eastAsia="Calibri" w:hAnsiTheme="majorBidi" w:cstheme="majorBidi"/>
          <w:i/>
          <w:iCs/>
          <w:kern w:val="2"/>
          <w:sz w:val="20"/>
          <w:szCs w:val="20"/>
        </w:rPr>
        <w:t>International Review of Administrative Sciences</w:t>
      </w:r>
      <w:r w:rsidRPr="00890829">
        <w:rPr>
          <w:rFonts w:asciiTheme="majorBidi" w:eastAsia="Calibri" w:hAnsiTheme="majorBidi" w:cstheme="majorBidi"/>
          <w:kern w:val="2"/>
          <w:sz w:val="20"/>
          <w:szCs w:val="20"/>
        </w:rPr>
        <w:t xml:space="preserve">, 78(1), 10–29. </w:t>
      </w:r>
      <w:hyperlink r:id="rId57" w:tgtFrame="_blank" w:history="1">
        <w:r w:rsidRPr="00890829">
          <w:rPr>
            <w:rStyle w:val="Hyperlink"/>
            <w:rFonts w:asciiTheme="majorBidi" w:eastAsia="Calibri" w:hAnsiTheme="majorBidi" w:cstheme="majorBidi"/>
            <w:kern w:val="2"/>
            <w:sz w:val="20"/>
            <w:szCs w:val="20"/>
          </w:rPr>
          <w:t>https://doi.org/10.1177/0020852311429533</w:t>
        </w:r>
      </w:hyperlink>
    </w:p>
    <w:p w14:paraId="79D20993"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Merchant, K. A. (1998). </w:t>
      </w:r>
      <w:r w:rsidRPr="00890829">
        <w:rPr>
          <w:rFonts w:asciiTheme="majorBidi" w:eastAsia="Calibri" w:hAnsiTheme="majorBidi" w:cstheme="majorBidi"/>
          <w:i/>
          <w:iCs/>
          <w:kern w:val="2"/>
          <w:sz w:val="20"/>
          <w:szCs w:val="20"/>
        </w:rPr>
        <w:t>Modern management control systems: Text and cases</w:t>
      </w:r>
      <w:r w:rsidRPr="00890829">
        <w:rPr>
          <w:rFonts w:asciiTheme="majorBidi" w:eastAsia="Calibri" w:hAnsiTheme="majorBidi" w:cstheme="majorBidi"/>
          <w:kern w:val="2"/>
          <w:sz w:val="20"/>
          <w:szCs w:val="20"/>
        </w:rPr>
        <w:t>. Pearson.</w:t>
      </w:r>
    </w:p>
    <w:p w14:paraId="09C63EAC"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Merchant, K. A., &amp; Otley, D. T. (2006). A review of the literature on control and accountability. </w:t>
      </w:r>
      <w:r w:rsidRPr="00890829">
        <w:rPr>
          <w:rFonts w:asciiTheme="majorBidi" w:eastAsia="Calibri" w:hAnsiTheme="majorBidi" w:cstheme="majorBidi"/>
          <w:i/>
          <w:iCs/>
          <w:kern w:val="2"/>
          <w:sz w:val="20"/>
          <w:szCs w:val="20"/>
        </w:rPr>
        <w:t>Handbooks of Management Accounting Research</w:t>
      </w:r>
      <w:r w:rsidRPr="00890829">
        <w:rPr>
          <w:rFonts w:asciiTheme="majorBidi" w:eastAsia="Calibri" w:hAnsiTheme="majorBidi" w:cstheme="majorBidi"/>
          <w:kern w:val="2"/>
          <w:sz w:val="20"/>
          <w:szCs w:val="20"/>
        </w:rPr>
        <w:t xml:space="preserve">, 2, 785–802. </w:t>
      </w:r>
      <w:hyperlink r:id="rId58" w:tgtFrame="_blank" w:history="1">
        <w:r w:rsidRPr="00890829">
          <w:rPr>
            <w:rStyle w:val="Hyperlink"/>
            <w:rFonts w:asciiTheme="majorBidi" w:eastAsia="Calibri" w:hAnsiTheme="majorBidi" w:cstheme="majorBidi"/>
            <w:kern w:val="2"/>
            <w:sz w:val="20"/>
            <w:szCs w:val="20"/>
          </w:rPr>
          <w:t>https://doi.org/10.1016/S1751-3243(06)02013-X</w:t>
        </w:r>
      </w:hyperlink>
    </w:p>
    <w:p w14:paraId="155F001D"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Merchant, K. A., &amp; Van der Stede, W. A. (2007). </w:t>
      </w:r>
      <w:r w:rsidRPr="00890829">
        <w:rPr>
          <w:rFonts w:asciiTheme="majorBidi" w:eastAsia="Calibri" w:hAnsiTheme="majorBidi" w:cstheme="majorBidi"/>
          <w:i/>
          <w:iCs/>
          <w:kern w:val="2"/>
          <w:sz w:val="20"/>
          <w:szCs w:val="20"/>
        </w:rPr>
        <w:t>Management control systems: Performance measurement, evaluation and incentives</w:t>
      </w:r>
      <w:r w:rsidRPr="00890829">
        <w:rPr>
          <w:rFonts w:asciiTheme="majorBidi" w:eastAsia="Calibri" w:hAnsiTheme="majorBidi" w:cstheme="majorBidi"/>
          <w:kern w:val="2"/>
          <w:sz w:val="20"/>
          <w:szCs w:val="20"/>
        </w:rPr>
        <w:t>. Pearson Education.</w:t>
      </w:r>
    </w:p>
    <w:p w14:paraId="789411C7"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Moynihan, D. P. (2008). </w:t>
      </w:r>
      <w:r w:rsidRPr="00890829">
        <w:rPr>
          <w:rFonts w:asciiTheme="majorBidi" w:eastAsia="Calibri" w:hAnsiTheme="majorBidi" w:cstheme="majorBidi"/>
          <w:i/>
          <w:iCs/>
          <w:kern w:val="2"/>
          <w:sz w:val="20"/>
          <w:szCs w:val="20"/>
        </w:rPr>
        <w:t>The dynamics of performance management: Constructing information and reform</w:t>
      </w:r>
      <w:r w:rsidRPr="00890829">
        <w:rPr>
          <w:rFonts w:asciiTheme="majorBidi" w:eastAsia="Calibri" w:hAnsiTheme="majorBidi" w:cstheme="majorBidi"/>
          <w:kern w:val="2"/>
          <w:sz w:val="20"/>
          <w:szCs w:val="20"/>
        </w:rPr>
        <w:t xml:space="preserve">. Georgetown University Press. </w:t>
      </w:r>
      <w:hyperlink r:id="rId59" w:tgtFrame="_blank" w:history="1">
        <w:r w:rsidRPr="00890829">
          <w:rPr>
            <w:rStyle w:val="Hyperlink"/>
            <w:rFonts w:asciiTheme="majorBidi" w:eastAsia="Calibri" w:hAnsiTheme="majorBidi" w:cstheme="majorBidi"/>
            <w:kern w:val="2"/>
            <w:sz w:val="20"/>
            <w:szCs w:val="20"/>
          </w:rPr>
          <w:t>https://doi.org/10.1353/book13015</w:t>
        </w:r>
      </w:hyperlink>
    </w:p>
    <w:p w14:paraId="637AF6CD" w14:textId="77777777" w:rsidR="00900EA1" w:rsidRDefault="00900EA1" w:rsidP="00202B1A">
      <w:pPr>
        <w:bidi w:val="0"/>
        <w:ind w:left="360" w:hanging="284"/>
        <w:jc w:val="both"/>
        <w:rPr>
          <w:rFonts w:asciiTheme="majorBidi" w:eastAsia="Calibri" w:hAnsiTheme="majorBidi" w:cstheme="majorBidi"/>
          <w:kern w:val="2"/>
          <w:sz w:val="20"/>
          <w:szCs w:val="20"/>
        </w:rPr>
      </w:pPr>
      <w:proofErr w:type="spellStart"/>
      <w:r w:rsidRPr="00202B1A">
        <w:rPr>
          <w:rFonts w:asciiTheme="majorBidi" w:eastAsia="Calibri" w:hAnsiTheme="majorBidi" w:cstheme="majorBidi"/>
          <w:kern w:val="2"/>
          <w:sz w:val="20"/>
          <w:szCs w:val="20"/>
        </w:rPr>
        <w:t>Mulgan</w:t>
      </w:r>
      <w:proofErr w:type="spellEnd"/>
      <w:r w:rsidRPr="00202B1A">
        <w:rPr>
          <w:rFonts w:asciiTheme="majorBidi" w:eastAsia="Calibri" w:hAnsiTheme="majorBidi" w:cstheme="majorBidi"/>
          <w:kern w:val="2"/>
          <w:sz w:val="20"/>
          <w:szCs w:val="20"/>
        </w:rPr>
        <w:t xml:space="preserve">, R. (2000). Accountability: An ever-expanding concept. </w:t>
      </w:r>
      <w:r w:rsidRPr="00202B1A">
        <w:rPr>
          <w:rFonts w:asciiTheme="majorBidi" w:eastAsia="Calibri" w:hAnsiTheme="majorBidi" w:cstheme="majorBidi"/>
          <w:i/>
          <w:iCs/>
          <w:kern w:val="2"/>
          <w:sz w:val="20"/>
          <w:szCs w:val="20"/>
        </w:rPr>
        <w:t>Public Administration</w:t>
      </w:r>
      <w:r w:rsidRPr="00202B1A">
        <w:rPr>
          <w:rFonts w:asciiTheme="majorBidi" w:eastAsia="Calibri" w:hAnsiTheme="majorBidi" w:cstheme="majorBidi"/>
          <w:kern w:val="2"/>
          <w:sz w:val="20"/>
          <w:szCs w:val="20"/>
        </w:rPr>
        <w:t xml:space="preserve">, 78(3), 555–573. </w:t>
      </w:r>
      <w:hyperlink r:id="rId60" w:tgtFrame="_blank" w:history="1">
        <w:r w:rsidRPr="00202B1A">
          <w:rPr>
            <w:rStyle w:val="Hyperlink"/>
            <w:rFonts w:asciiTheme="majorBidi" w:eastAsia="Calibri" w:hAnsiTheme="majorBidi" w:cstheme="majorBidi"/>
            <w:kern w:val="2"/>
            <w:sz w:val="20"/>
            <w:szCs w:val="20"/>
          </w:rPr>
          <w:t>https://doi.org/10.1111/1467-929-00218</w:t>
        </w:r>
      </w:hyperlink>
    </w:p>
    <w:p w14:paraId="7F5B0BE2"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North, D. C. (1990). </w:t>
      </w:r>
      <w:r w:rsidRPr="00890829">
        <w:rPr>
          <w:rFonts w:asciiTheme="majorBidi" w:eastAsia="Calibri" w:hAnsiTheme="majorBidi" w:cstheme="majorBidi"/>
          <w:i/>
          <w:iCs/>
          <w:kern w:val="2"/>
          <w:sz w:val="20"/>
          <w:szCs w:val="20"/>
        </w:rPr>
        <w:t>Institutions, institutional change and economic performance</w:t>
      </w:r>
      <w:r w:rsidRPr="00890829">
        <w:rPr>
          <w:rFonts w:asciiTheme="majorBidi" w:eastAsia="Calibri" w:hAnsiTheme="majorBidi" w:cstheme="majorBidi"/>
          <w:kern w:val="2"/>
          <w:sz w:val="20"/>
          <w:szCs w:val="20"/>
        </w:rPr>
        <w:t xml:space="preserve">. Cambridge University Press. </w:t>
      </w:r>
      <w:hyperlink r:id="rId61" w:tgtFrame="_blank" w:history="1">
        <w:r w:rsidRPr="00890829">
          <w:rPr>
            <w:rStyle w:val="Hyperlink"/>
            <w:rFonts w:asciiTheme="majorBidi" w:eastAsia="Calibri" w:hAnsiTheme="majorBidi" w:cstheme="majorBidi"/>
            <w:kern w:val="2"/>
            <w:sz w:val="20"/>
            <w:szCs w:val="20"/>
          </w:rPr>
          <w:t>https://doi.org/10.1017/CBO9780511808678</w:t>
        </w:r>
      </w:hyperlink>
    </w:p>
    <w:p w14:paraId="62E3CF24" w14:textId="77777777" w:rsidR="00900EA1" w:rsidRPr="00E95419" w:rsidRDefault="00900EA1" w:rsidP="00E95419">
      <w:pPr>
        <w:bidi w:val="0"/>
        <w:ind w:left="360" w:hanging="284"/>
        <w:jc w:val="both"/>
        <w:rPr>
          <w:rFonts w:asciiTheme="majorBidi" w:eastAsia="Calibri" w:hAnsiTheme="majorBidi" w:cstheme="majorBidi"/>
          <w:kern w:val="2"/>
          <w:sz w:val="20"/>
          <w:szCs w:val="20"/>
        </w:rPr>
      </w:pPr>
      <w:r w:rsidRPr="00E95419">
        <w:rPr>
          <w:rFonts w:asciiTheme="majorBidi" w:eastAsia="Calibri" w:hAnsiTheme="majorBidi" w:cstheme="majorBidi"/>
          <w:kern w:val="2"/>
          <w:sz w:val="20"/>
          <w:szCs w:val="20"/>
        </w:rPr>
        <w:t xml:space="preserve">OECD. (2020). </w:t>
      </w:r>
      <w:r w:rsidRPr="00E95419">
        <w:rPr>
          <w:rFonts w:asciiTheme="majorBidi" w:eastAsia="Calibri" w:hAnsiTheme="majorBidi" w:cstheme="majorBidi"/>
          <w:i/>
          <w:iCs/>
          <w:kern w:val="2"/>
          <w:sz w:val="20"/>
          <w:szCs w:val="20"/>
        </w:rPr>
        <w:t>Internal control and audit in the public sector</w:t>
      </w:r>
    </w:p>
    <w:p>
      <w:pPr>
        <w:bidi w:val="0"/>
        <w:ind w:left="360" w:hanging="284"/>
        <w:jc w:val="both"/>
      </w:pPr>
      <w:r>
        <w:rPr>
          <w:rFonts w:asciiTheme="majorBidi" w:hAnsiTheme="majorBidi" w:cstheme="majorBidi"/>
          <w:sz w:val="20"/>
          <w:szCs w:val="20"/>
        </w:rPr>
        <w:t xml:space="preserve">Olsson, U. (1979). Maximum likelihood estimation of the polychoric correlation coefficient. </w:t>
      </w:r>
      <w:r>
        <w:rPr>
          <w:rFonts w:asciiTheme="majorBidi" w:hAnsiTheme="majorBidi" w:cstheme="majorBidi"/>
          <w:i/>
          <w:iCs/>
          <w:sz w:val="20"/>
          <w:szCs w:val="20"/>
        </w:rPr>
        <w:t xml:space="preserve">Psychometrika</w:t>
      </w:r>
      <w:r>
        <w:rPr>
          <w:rFonts w:asciiTheme="majorBidi" w:hAnsiTheme="majorBidi" w:cstheme="majorBidi"/>
          <w:sz w:val="20"/>
          <w:szCs w:val="20"/>
        </w:rPr>
        <w:t xml:space="preserve">, 44(4), 443–460. https://doi.org/10.1007/BF02296207</w:t>
      </w:r>
    </w:p>
    <w:p w14:paraId="588E8399"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Ostrom, E. (1990). </w:t>
      </w:r>
      <w:r w:rsidRPr="00890829">
        <w:rPr>
          <w:rFonts w:asciiTheme="majorBidi" w:eastAsia="Calibri" w:hAnsiTheme="majorBidi" w:cstheme="majorBidi"/>
          <w:i/>
          <w:iCs/>
          <w:kern w:val="2"/>
          <w:sz w:val="20"/>
          <w:szCs w:val="20"/>
        </w:rPr>
        <w:t>Governing the commons: The evolution of institutions for collective action</w:t>
      </w:r>
      <w:r w:rsidRPr="00890829">
        <w:rPr>
          <w:rFonts w:asciiTheme="majorBidi" w:eastAsia="Calibri" w:hAnsiTheme="majorBidi" w:cstheme="majorBidi"/>
          <w:kern w:val="2"/>
          <w:sz w:val="20"/>
          <w:szCs w:val="20"/>
        </w:rPr>
        <w:t xml:space="preserve">. Cambridge University Press. </w:t>
      </w:r>
      <w:hyperlink r:id="rId62" w:tgtFrame="_blank" w:history="1">
        <w:r w:rsidRPr="00890829">
          <w:rPr>
            <w:rStyle w:val="Hyperlink"/>
            <w:rFonts w:asciiTheme="majorBidi" w:eastAsia="Calibri" w:hAnsiTheme="majorBidi" w:cstheme="majorBidi"/>
            <w:kern w:val="2"/>
            <w:sz w:val="20"/>
            <w:szCs w:val="20"/>
          </w:rPr>
          <w:t>https://doi.org/10.1017/CBO9780511807763</w:t>
        </w:r>
      </w:hyperlink>
    </w:p>
    <w:p w14:paraId="6E5B7785"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proofErr w:type="spellStart"/>
      <w:r w:rsidRPr="00890829">
        <w:rPr>
          <w:rFonts w:asciiTheme="majorBidi" w:eastAsia="Calibri" w:hAnsiTheme="majorBidi" w:cstheme="majorBidi"/>
          <w:kern w:val="2"/>
          <w:sz w:val="20"/>
          <w:szCs w:val="20"/>
        </w:rPr>
        <w:t>Owizy</w:t>
      </w:r>
      <w:proofErr w:type="spellEnd"/>
      <w:r w:rsidRPr="00890829">
        <w:rPr>
          <w:rFonts w:asciiTheme="majorBidi" w:eastAsia="Calibri" w:hAnsiTheme="majorBidi" w:cstheme="majorBidi"/>
          <w:kern w:val="2"/>
          <w:sz w:val="20"/>
          <w:szCs w:val="20"/>
        </w:rPr>
        <w:t xml:space="preserve">, O. (2011). </w:t>
      </w:r>
      <w:r w:rsidRPr="00890829">
        <w:rPr>
          <w:rFonts w:asciiTheme="majorBidi" w:eastAsia="Calibri" w:hAnsiTheme="majorBidi" w:cstheme="majorBidi"/>
          <w:i/>
          <w:iCs/>
          <w:kern w:val="2"/>
          <w:sz w:val="20"/>
          <w:szCs w:val="20"/>
        </w:rPr>
        <w:t>Assessment of effectiveness of internal control in government ministries: A study of Benue State ministry of finance</w:t>
      </w:r>
      <w:r w:rsidRPr="00890829">
        <w:rPr>
          <w:rFonts w:asciiTheme="majorBidi" w:eastAsia="Calibri" w:hAnsiTheme="majorBidi" w:cstheme="majorBidi"/>
          <w:kern w:val="2"/>
          <w:sz w:val="20"/>
          <w:szCs w:val="20"/>
        </w:rPr>
        <w:t xml:space="preserve"> [Unpublished master's thesis]. Benue State University.</w:t>
      </w:r>
    </w:p>
    <w:p w14:paraId="46051B95" w14:textId="77777777" w:rsidR="00900EA1" w:rsidRPr="00900EA1" w:rsidRDefault="00900EA1" w:rsidP="00900EA1">
      <w:pPr>
        <w:bidi w:val="0"/>
        <w:ind w:left="360" w:hanging="284"/>
        <w:jc w:val="both"/>
        <w:rPr>
          <w:sz w:val="20"/>
          <w:szCs w:val="20"/>
        </w:rPr>
      </w:pPr>
      <w:r w:rsidRPr="00900EA1">
        <w:rPr>
          <w:sz w:val="20"/>
          <w:szCs w:val="20"/>
        </w:rPr>
        <w:lastRenderedPageBreak/>
        <w:t>Podsakoff, P. M., MacKenzie, S. B., Lee, J.-Y., &amp; Podsakoff, N. P. (2003). Common method biases in behavioral research: A critical review of the literature and recommended remedies. Journal of Applied Psychology, 88(5), 879–903.</w:t>
      </w:r>
    </w:p>
    <w:p w14:paraId="4CFFFD1E"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Power, M. (1997). </w:t>
      </w:r>
      <w:r w:rsidRPr="00890829">
        <w:rPr>
          <w:rFonts w:asciiTheme="majorBidi" w:eastAsia="Calibri" w:hAnsiTheme="majorBidi" w:cstheme="majorBidi"/>
          <w:i/>
          <w:iCs/>
          <w:kern w:val="2"/>
          <w:sz w:val="20"/>
          <w:szCs w:val="20"/>
        </w:rPr>
        <w:t>The audit society: Rituals of verification</w:t>
      </w:r>
      <w:r w:rsidRPr="00890829">
        <w:rPr>
          <w:rFonts w:asciiTheme="majorBidi" w:eastAsia="Calibri" w:hAnsiTheme="majorBidi" w:cstheme="majorBidi"/>
          <w:kern w:val="2"/>
          <w:sz w:val="20"/>
          <w:szCs w:val="20"/>
        </w:rPr>
        <w:t>. OUP Oxford.</w:t>
      </w:r>
    </w:p>
    <w:p w14:paraId="139E4783"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proofErr w:type="spellStart"/>
      <w:r w:rsidRPr="00890829">
        <w:rPr>
          <w:rFonts w:asciiTheme="majorBidi" w:eastAsia="Calibri" w:hAnsiTheme="majorBidi" w:cstheme="majorBidi"/>
          <w:kern w:val="2"/>
          <w:sz w:val="20"/>
          <w:szCs w:val="20"/>
        </w:rPr>
        <w:t>Premchand</w:t>
      </w:r>
      <w:proofErr w:type="spellEnd"/>
      <w:r w:rsidRPr="00890829">
        <w:rPr>
          <w:rFonts w:asciiTheme="majorBidi" w:eastAsia="Calibri" w:hAnsiTheme="majorBidi" w:cstheme="majorBidi"/>
          <w:kern w:val="2"/>
          <w:sz w:val="20"/>
          <w:szCs w:val="20"/>
        </w:rPr>
        <w:t xml:space="preserve">, A. (1999). </w:t>
      </w:r>
      <w:r w:rsidRPr="00890829">
        <w:rPr>
          <w:rFonts w:asciiTheme="majorBidi" w:eastAsia="Calibri" w:hAnsiTheme="majorBidi" w:cstheme="majorBidi"/>
          <w:i/>
          <w:iCs/>
          <w:kern w:val="2"/>
          <w:sz w:val="20"/>
          <w:szCs w:val="20"/>
        </w:rPr>
        <w:t>Public financial management: Getting the basics right</w:t>
      </w:r>
      <w:r w:rsidRPr="00890829">
        <w:rPr>
          <w:rFonts w:asciiTheme="majorBidi" w:eastAsia="Calibri" w:hAnsiTheme="majorBidi" w:cstheme="majorBidi"/>
          <w:kern w:val="2"/>
          <w:sz w:val="20"/>
          <w:szCs w:val="20"/>
        </w:rPr>
        <w:t>. International Monetary Fund.</w:t>
      </w:r>
    </w:p>
    <w:p w14:paraId="3A2A1760"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Roberts, J. (2007). </w:t>
      </w:r>
      <w:r w:rsidRPr="00890829">
        <w:rPr>
          <w:rFonts w:asciiTheme="majorBidi" w:eastAsia="Calibri" w:hAnsiTheme="majorBidi" w:cstheme="majorBidi"/>
          <w:i/>
          <w:iCs/>
          <w:kern w:val="2"/>
          <w:sz w:val="20"/>
          <w:szCs w:val="20"/>
        </w:rPr>
        <w:t>The modern firm: Organizational design for performance and growth</w:t>
      </w:r>
      <w:r w:rsidRPr="00890829">
        <w:rPr>
          <w:rFonts w:asciiTheme="majorBidi" w:eastAsia="Calibri" w:hAnsiTheme="majorBidi" w:cstheme="majorBidi"/>
          <w:kern w:val="2"/>
          <w:sz w:val="20"/>
          <w:szCs w:val="20"/>
        </w:rPr>
        <w:t>. Oxford University Press.</w:t>
      </w:r>
    </w:p>
    <w:p w14:paraId="7BCF8CD9"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Roberts, J., &amp; </w:t>
      </w:r>
      <w:proofErr w:type="spellStart"/>
      <w:r w:rsidRPr="00890829">
        <w:rPr>
          <w:rFonts w:asciiTheme="majorBidi" w:eastAsia="Calibri" w:hAnsiTheme="majorBidi" w:cstheme="majorBidi"/>
          <w:kern w:val="2"/>
          <w:sz w:val="20"/>
          <w:szCs w:val="20"/>
        </w:rPr>
        <w:t>Scapens</w:t>
      </w:r>
      <w:proofErr w:type="spellEnd"/>
      <w:r w:rsidRPr="00890829">
        <w:rPr>
          <w:rFonts w:asciiTheme="majorBidi" w:eastAsia="Calibri" w:hAnsiTheme="majorBidi" w:cstheme="majorBidi"/>
          <w:kern w:val="2"/>
          <w:sz w:val="20"/>
          <w:szCs w:val="20"/>
        </w:rPr>
        <w:t xml:space="preserve">, R. (1985). Accounting systems and systems of accountability—understanding accounting practices in their </w:t>
      </w:r>
      <w:proofErr w:type="spellStart"/>
      <w:r w:rsidRPr="00890829">
        <w:rPr>
          <w:rFonts w:asciiTheme="majorBidi" w:eastAsia="Calibri" w:hAnsiTheme="majorBidi" w:cstheme="majorBidi"/>
          <w:kern w:val="2"/>
          <w:sz w:val="20"/>
          <w:szCs w:val="20"/>
        </w:rPr>
        <w:t>organisational</w:t>
      </w:r>
      <w:proofErr w:type="spellEnd"/>
      <w:r w:rsidRPr="00890829">
        <w:rPr>
          <w:rFonts w:asciiTheme="majorBidi" w:eastAsia="Calibri" w:hAnsiTheme="majorBidi" w:cstheme="majorBidi"/>
          <w:kern w:val="2"/>
          <w:sz w:val="20"/>
          <w:szCs w:val="20"/>
        </w:rPr>
        <w:t xml:space="preserve"> contexts. </w:t>
      </w:r>
      <w:r w:rsidRPr="00890829">
        <w:rPr>
          <w:rFonts w:asciiTheme="majorBidi" w:eastAsia="Calibri" w:hAnsiTheme="majorBidi" w:cstheme="majorBidi"/>
          <w:i/>
          <w:iCs/>
          <w:kern w:val="2"/>
          <w:sz w:val="20"/>
          <w:szCs w:val="20"/>
        </w:rPr>
        <w:t>Accounting, Organizations and Society</w:t>
      </w:r>
      <w:r w:rsidRPr="00890829">
        <w:rPr>
          <w:rFonts w:asciiTheme="majorBidi" w:eastAsia="Calibri" w:hAnsiTheme="majorBidi" w:cstheme="majorBidi"/>
          <w:kern w:val="2"/>
          <w:sz w:val="20"/>
          <w:szCs w:val="20"/>
        </w:rPr>
        <w:t xml:space="preserve">, 10(4), 443–456. </w:t>
      </w:r>
      <w:hyperlink r:id="rId63" w:tgtFrame="_blank" w:history="1">
        <w:r w:rsidRPr="00890829">
          <w:rPr>
            <w:rStyle w:val="Hyperlink"/>
            <w:rFonts w:asciiTheme="majorBidi" w:eastAsia="Calibri" w:hAnsiTheme="majorBidi" w:cstheme="majorBidi"/>
            <w:kern w:val="2"/>
            <w:sz w:val="20"/>
            <w:szCs w:val="20"/>
          </w:rPr>
          <w:t>https://doi.org/10.1016/0361-3682(85)90005-4</w:t>
        </w:r>
      </w:hyperlink>
    </w:p>
    <w:p w14:paraId="645B4BE7"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Robinson, M. (2013). </w:t>
      </w:r>
      <w:r w:rsidRPr="00890829">
        <w:rPr>
          <w:rFonts w:asciiTheme="majorBidi" w:eastAsia="Calibri" w:hAnsiTheme="majorBidi" w:cstheme="majorBidi"/>
          <w:i/>
          <w:iCs/>
          <w:kern w:val="2"/>
          <w:sz w:val="20"/>
          <w:szCs w:val="20"/>
        </w:rPr>
        <w:t>Financial control and public sector governance</w:t>
      </w:r>
      <w:r w:rsidRPr="00890829">
        <w:rPr>
          <w:rFonts w:asciiTheme="majorBidi" w:eastAsia="Calibri" w:hAnsiTheme="majorBidi" w:cstheme="majorBidi"/>
          <w:kern w:val="2"/>
          <w:sz w:val="20"/>
          <w:szCs w:val="20"/>
        </w:rPr>
        <w:t>. OECD Publishing.</w:t>
      </w:r>
    </w:p>
    <w:p w14:paraId="1D7BCC7D"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Romney, M. B., &amp; </w:t>
      </w:r>
      <w:proofErr w:type="spellStart"/>
      <w:r w:rsidRPr="00890829">
        <w:rPr>
          <w:rFonts w:asciiTheme="majorBidi" w:eastAsia="Calibri" w:hAnsiTheme="majorBidi" w:cstheme="majorBidi"/>
          <w:kern w:val="2"/>
          <w:sz w:val="20"/>
          <w:szCs w:val="20"/>
        </w:rPr>
        <w:t>Steinbart</w:t>
      </w:r>
      <w:proofErr w:type="spellEnd"/>
      <w:r w:rsidRPr="00890829">
        <w:rPr>
          <w:rFonts w:asciiTheme="majorBidi" w:eastAsia="Calibri" w:hAnsiTheme="majorBidi" w:cstheme="majorBidi"/>
          <w:kern w:val="2"/>
          <w:sz w:val="20"/>
          <w:szCs w:val="20"/>
        </w:rPr>
        <w:t xml:space="preserve">, P. J. (2017). </w:t>
      </w:r>
      <w:r w:rsidRPr="00890829">
        <w:rPr>
          <w:rFonts w:asciiTheme="majorBidi" w:eastAsia="Calibri" w:hAnsiTheme="majorBidi" w:cstheme="majorBidi"/>
          <w:i/>
          <w:iCs/>
          <w:kern w:val="2"/>
          <w:sz w:val="20"/>
          <w:szCs w:val="20"/>
        </w:rPr>
        <w:t>Accounting information systems</w:t>
      </w:r>
      <w:r w:rsidRPr="00890829">
        <w:rPr>
          <w:rFonts w:asciiTheme="majorBidi" w:eastAsia="Calibri" w:hAnsiTheme="majorBidi" w:cstheme="majorBidi"/>
          <w:kern w:val="2"/>
          <w:sz w:val="20"/>
          <w:szCs w:val="20"/>
        </w:rPr>
        <w:t>. Pearson Education Limited.</w:t>
      </w:r>
    </w:p>
    <w:p w14:paraId="31609CA5" w14:textId="77777777" w:rsidR="00900EA1" w:rsidRPr="00202B1A" w:rsidRDefault="00900EA1" w:rsidP="00202B1A">
      <w:pPr>
        <w:bidi w:val="0"/>
        <w:ind w:left="360" w:hanging="284"/>
        <w:jc w:val="both"/>
        <w:rPr>
          <w:rFonts w:asciiTheme="majorBidi" w:eastAsia="Calibri" w:hAnsiTheme="majorBidi" w:cstheme="majorBidi"/>
          <w:kern w:val="2"/>
          <w:sz w:val="20"/>
          <w:szCs w:val="20"/>
        </w:rPr>
      </w:pPr>
      <w:r w:rsidRPr="00202B1A">
        <w:rPr>
          <w:rFonts w:asciiTheme="majorBidi" w:eastAsia="Calibri" w:hAnsiTheme="majorBidi" w:cstheme="majorBidi"/>
          <w:kern w:val="2"/>
          <w:sz w:val="20"/>
          <w:szCs w:val="20"/>
        </w:rPr>
        <w:t xml:space="preserve">Romzek, B. S., &amp; </w:t>
      </w:r>
      <w:proofErr w:type="spellStart"/>
      <w:r w:rsidRPr="00202B1A">
        <w:rPr>
          <w:rFonts w:asciiTheme="majorBidi" w:eastAsia="Calibri" w:hAnsiTheme="majorBidi" w:cstheme="majorBidi"/>
          <w:kern w:val="2"/>
          <w:sz w:val="20"/>
          <w:szCs w:val="20"/>
        </w:rPr>
        <w:t>Dubnick</w:t>
      </w:r>
      <w:proofErr w:type="spellEnd"/>
      <w:r w:rsidRPr="00202B1A">
        <w:rPr>
          <w:rFonts w:asciiTheme="majorBidi" w:eastAsia="Calibri" w:hAnsiTheme="majorBidi" w:cstheme="majorBidi"/>
          <w:kern w:val="2"/>
          <w:sz w:val="20"/>
          <w:szCs w:val="20"/>
        </w:rPr>
        <w:t xml:space="preserve">, M. J. (1987). Accountability in the public sector: Lessons from the Challenger tragedy. </w:t>
      </w:r>
      <w:r w:rsidRPr="00202B1A">
        <w:rPr>
          <w:rFonts w:asciiTheme="majorBidi" w:eastAsia="Calibri" w:hAnsiTheme="majorBidi" w:cstheme="majorBidi"/>
          <w:i/>
          <w:iCs/>
          <w:kern w:val="2"/>
          <w:sz w:val="20"/>
          <w:szCs w:val="20"/>
        </w:rPr>
        <w:t>Public Administration Review</w:t>
      </w:r>
      <w:r w:rsidRPr="00202B1A">
        <w:rPr>
          <w:rFonts w:asciiTheme="majorBidi" w:eastAsia="Calibri" w:hAnsiTheme="majorBidi" w:cstheme="majorBidi"/>
          <w:kern w:val="2"/>
          <w:sz w:val="20"/>
          <w:szCs w:val="20"/>
        </w:rPr>
        <w:t xml:space="preserve">, 47(3), 227–238. </w:t>
      </w:r>
      <w:hyperlink r:id="rId64" w:tgtFrame="_blank" w:history="1">
        <w:r w:rsidRPr="00202B1A">
          <w:rPr>
            <w:rStyle w:val="Hyperlink"/>
            <w:rFonts w:asciiTheme="majorBidi" w:eastAsia="Calibri" w:hAnsiTheme="majorBidi" w:cstheme="majorBidi"/>
            <w:kern w:val="2"/>
            <w:sz w:val="20"/>
            <w:szCs w:val="20"/>
          </w:rPr>
          <w:t>https://doi.org/10.2307/975901</w:t>
        </w:r>
      </w:hyperlink>
    </w:p>
    <w:p w14:paraId="6266397C"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Roth, J. (2004). Getting to the heart of the problem: Meaningful evaluation of the control environment is the real key to preventing financial reporting fraud. </w:t>
      </w:r>
      <w:r w:rsidRPr="00890829">
        <w:rPr>
          <w:rFonts w:asciiTheme="majorBidi" w:eastAsia="Calibri" w:hAnsiTheme="majorBidi" w:cstheme="majorBidi"/>
          <w:i/>
          <w:iCs/>
          <w:kern w:val="2"/>
          <w:sz w:val="20"/>
          <w:szCs w:val="20"/>
        </w:rPr>
        <w:t>Internal Auditor</w:t>
      </w:r>
      <w:r w:rsidRPr="00890829">
        <w:rPr>
          <w:rFonts w:asciiTheme="majorBidi" w:eastAsia="Calibri" w:hAnsiTheme="majorBidi" w:cstheme="majorBidi"/>
          <w:kern w:val="2"/>
          <w:sz w:val="20"/>
          <w:szCs w:val="20"/>
        </w:rPr>
        <w:t>, 61(2), 31–33.</w:t>
      </w:r>
    </w:p>
    <w:p w14:paraId="64508A16"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Schedler, A. (1999). </w:t>
      </w:r>
      <w:r w:rsidRPr="00890829">
        <w:rPr>
          <w:rFonts w:asciiTheme="majorBidi" w:eastAsia="Calibri" w:hAnsiTheme="majorBidi" w:cstheme="majorBidi"/>
          <w:i/>
          <w:iCs/>
          <w:kern w:val="2"/>
          <w:sz w:val="20"/>
          <w:szCs w:val="20"/>
        </w:rPr>
        <w:t>The self-restraining state: Power and accountability in new democracies</w:t>
      </w:r>
      <w:r w:rsidRPr="00890829">
        <w:rPr>
          <w:rFonts w:asciiTheme="majorBidi" w:eastAsia="Calibri" w:hAnsiTheme="majorBidi" w:cstheme="majorBidi"/>
          <w:kern w:val="2"/>
          <w:sz w:val="20"/>
          <w:szCs w:val="20"/>
        </w:rPr>
        <w:t xml:space="preserve">. Lynne Rienner Publishers. </w:t>
      </w:r>
      <w:hyperlink r:id="rId66" w:tgtFrame="_blank" w:history="1">
        <w:r w:rsidRPr="00890829">
          <w:rPr>
            <w:rStyle w:val="Hyperlink"/>
            <w:rFonts w:asciiTheme="majorBidi" w:eastAsia="Calibri" w:hAnsiTheme="majorBidi" w:cstheme="majorBidi"/>
            <w:kern w:val="2"/>
            <w:sz w:val="20"/>
            <w:szCs w:val="20"/>
          </w:rPr>
          <w:t>https://doi.org/10.1515/9781685854133</w:t>
        </w:r>
      </w:hyperlink>
    </w:p>
    <w:p w14:paraId="00CE697A"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Schedler, K., &amp; </w:t>
      </w:r>
      <w:proofErr w:type="spellStart"/>
      <w:r w:rsidRPr="00890829">
        <w:rPr>
          <w:rFonts w:asciiTheme="majorBidi" w:eastAsia="Calibri" w:hAnsiTheme="majorBidi" w:cstheme="majorBidi"/>
          <w:kern w:val="2"/>
          <w:sz w:val="20"/>
          <w:szCs w:val="20"/>
        </w:rPr>
        <w:t>Proeller</w:t>
      </w:r>
      <w:proofErr w:type="spellEnd"/>
      <w:r w:rsidRPr="00890829">
        <w:rPr>
          <w:rFonts w:asciiTheme="majorBidi" w:eastAsia="Calibri" w:hAnsiTheme="majorBidi" w:cstheme="majorBidi"/>
          <w:kern w:val="2"/>
          <w:sz w:val="20"/>
          <w:szCs w:val="20"/>
        </w:rPr>
        <w:t xml:space="preserve">, I. (2010a). </w:t>
      </w:r>
      <w:r w:rsidRPr="00890829">
        <w:rPr>
          <w:rFonts w:asciiTheme="majorBidi" w:eastAsia="Calibri" w:hAnsiTheme="majorBidi" w:cstheme="majorBidi"/>
          <w:i/>
          <w:iCs/>
          <w:kern w:val="2"/>
          <w:sz w:val="20"/>
          <w:szCs w:val="20"/>
        </w:rPr>
        <w:t>Outcome-oriented public management: A responsibility-based approach to the new public management</w:t>
      </w:r>
      <w:r w:rsidRPr="00890829">
        <w:rPr>
          <w:rFonts w:asciiTheme="majorBidi" w:eastAsia="Calibri" w:hAnsiTheme="majorBidi" w:cstheme="majorBidi"/>
          <w:kern w:val="2"/>
          <w:sz w:val="20"/>
          <w:szCs w:val="20"/>
        </w:rPr>
        <w:t xml:space="preserve">. Information Age Publishing. </w:t>
      </w:r>
      <w:hyperlink r:id="rId67" w:tgtFrame="_blank" w:history="1">
        <w:r w:rsidRPr="00890829">
          <w:rPr>
            <w:rStyle w:val="Hyperlink"/>
            <w:rFonts w:asciiTheme="majorBidi" w:eastAsia="Calibri" w:hAnsiTheme="majorBidi" w:cstheme="majorBidi"/>
            <w:kern w:val="2"/>
            <w:sz w:val="20"/>
            <w:szCs w:val="20"/>
          </w:rPr>
          <w:t>https://doi.org/10.1108/978-1-61735-182-2</w:t>
        </w:r>
      </w:hyperlink>
    </w:p>
    <w:p w14:paraId="09B12DFD"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Schedler, K., &amp; </w:t>
      </w:r>
      <w:proofErr w:type="spellStart"/>
      <w:r w:rsidRPr="00890829">
        <w:rPr>
          <w:rFonts w:asciiTheme="majorBidi" w:eastAsia="Calibri" w:hAnsiTheme="majorBidi" w:cstheme="majorBidi"/>
          <w:kern w:val="2"/>
          <w:sz w:val="20"/>
          <w:szCs w:val="20"/>
        </w:rPr>
        <w:t>Proeller</w:t>
      </w:r>
      <w:proofErr w:type="spellEnd"/>
      <w:r w:rsidRPr="00890829">
        <w:rPr>
          <w:rFonts w:asciiTheme="majorBidi" w:eastAsia="Calibri" w:hAnsiTheme="majorBidi" w:cstheme="majorBidi"/>
          <w:kern w:val="2"/>
          <w:sz w:val="20"/>
          <w:szCs w:val="20"/>
        </w:rPr>
        <w:t xml:space="preserve">, I. (2010b). </w:t>
      </w:r>
      <w:r w:rsidRPr="00890829">
        <w:rPr>
          <w:rFonts w:asciiTheme="majorBidi" w:eastAsia="Calibri" w:hAnsiTheme="majorBidi" w:cstheme="majorBidi"/>
          <w:i/>
          <w:iCs/>
          <w:kern w:val="2"/>
          <w:sz w:val="20"/>
          <w:szCs w:val="20"/>
        </w:rPr>
        <w:t>Public management: Evaluation, control and performance</w:t>
      </w:r>
      <w:r w:rsidRPr="00890829">
        <w:rPr>
          <w:rFonts w:asciiTheme="majorBidi" w:eastAsia="Calibri" w:hAnsiTheme="majorBidi" w:cstheme="majorBidi"/>
          <w:kern w:val="2"/>
          <w:sz w:val="20"/>
          <w:szCs w:val="20"/>
        </w:rPr>
        <w:t xml:space="preserve">. Gower Publishing. </w:t>
      </w:r>
      <w:hyperlink r:id="rId68" w:tgtFrame="_blank" w:history="1">
        <w:r w:rsidRPr="00890829">
          <w:rPr>
            <w:rStyle w:val="Hyperlink"/>
            <w:rFonts w:asciiTheme="majorBidi" w:eastAsia="Calibri" w:hAnsiTheme="majorBidi" w:cstheme="majorBidi"/>
            <w:kern w:val="2"/>
            <w:sz w:val="20"/>
            <w:szCs w:val="20"/>
          </w:rPr>
          <w:t>https://doi.org/10.36198/9783838536385</w:t>
        </w:r>
      </w:hyperlink>
    </w:p>
    <w:p w14:paraId="6D3DED05"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Schelker, M. (2008). Public auditors: Evidence from the US States. </w:t>
      </w:r>
      <w:r w:rsidRPr="00890829">
        <w:rPr>
          <w:rFonts w:asciiTheme="majorBidi" w:eastAsia="Calibri" w:hAnsiTheme="majorBidi" w:cstheme="majorBidi"/>
          <w:i/>
          <w:iCs/>
          <w:kern w:val="2"/>
          <w:sz w:val="20"/>
          <w:szCs w:val="20"/>
        </w:rPr>
        <w:t>Center for Research in Economics, Management and the Arts Working Paper</w:t>
      </w:r>
      <w:r w:rsidRPr="00890829">
        <w:rPr>
          <w:rFonts w:asciiTheme="majorBidi" w:eastAsia="Calibri" w:hAnsiTheme="majorBidi" w:cstheme="majorBidi"/>
          <w:kern w:val="2"/>
          <w:sz w:val="20"/>
          <w:szCs w:val="20"/>
        </w:rPr>
        <w:t xml:space="preserve">, 4, 1–45. </w:t>
      </w:r>
      <w:hyperlink r:id="rId69" w:tgtFrame="_blank" w:history="1">
        <w:r w:rsidRPr="00890829">
          <w:rPr>
            <w:rStyle w:val="Hyperlink"/>
            <w:rFonts w:asciiTheme="majorBidi" w:eastAsia="Calibri" w:hAnsiTheme="majorBidi" w:cstheme="majorBidi"/>
            <w:kern w:val="2"/>
            <w:sz w:val="20"/>
            <w:szCs w:val="20"/>
          </w:rPr>
          <w:t>https://doi.org/10.2139/ssrn.957528</w:t>
        </w:r>
      </w:hyperlink>
    </w:p>
    <w:p w14:paraId="7BBAC14D"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Scott, W. R. (2004). Institutional theory. </w:t>
      </w:r>
      <w:r w:rsidRPr="00890829">
        <w:rPr>
          <w:rFonts w:asciiTheme="majorBidi" w:eastAsia="Calibri" w:hAnsiTheme="majorBidi" w:cstheme="majorBidi"/>
          <w:i/>
          <w:iCs/>
          <w:kern w:val="2"/>
          <w:sz w:val="20"/>
          <w:szCs w:val="20"/>
        </w:rPr>
        <w:t>Encyclopedia of Social Theory</w:t>
      </w:r>
      <w:r w:rsidRPr="00890829">
        <w:rPr>
          <w:rFonts w:asciiTheme="majorBidi" w:eastAsia="Calibri" w:hAnsiTheme="majorBidi" w:cstheme="majorBidi"/>
          <w:kern w:val="2"/>
          <w:sz w:val="20"/>
          <w:szCs w:val="20"/>
        </w:rPr>
        <w:t>, 11, 408–414.</w:t>
      </w:r>
    </w:p>
    <w:p w14:paraId="46969F88"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Sikka, P. (2009). Financial crisis and the silence of the auditors. </w:t>
      </w:r>
      <w:r w:rsidRPr="00890829">
        <w:rPr>
          <w:rFonts w:asciiTheme="majorBidi" w:eastAsia="Calibri" w:hAnsiTheme="majorBidi" w:cstheme="majorBidi"/>
          <w:i/>
          <w:iCs/>
          <w:kern w:val="2"/>
          <w:sz w:val="20"/>
          <w:szCs w:val="20"/>
        </w:rPr>
        <w:t>Accounting, Organizations and Society</w:t>
      </w:r>
      <w:r w:rsidRPr="00890829">
        <w:rPr>
          <w:rFonts w:asciiTheme="majorBidi" w:eastAsia="Calibri" w:hAnsiTheme="majorBidi" w:cstheme="majorBidi"/>
          <w:kern w:val="2"/>
          <w:sz w:val="20"/>
          <w:szCs w:val="20"/>
        </w:rPr>
        <w:t xml:space="preserve">, 34(6-7), 868–873. </w:t>
      </w:r>
      <w:hyperlink r:id="rId70" w:tgtFrame="_blank" w:history="1">
        <w:r w:rsidRPr="00890829">
          <w:rPr>
            <w:rStyle w:val="Hyperlink"/>
            <w:rFonts w:asciiTheme="majorBidi" w:eastAsia="Calibri" w:hAnsiTheme="majorBidi" w:cstheme="majorBidi"/>
            <w:kern w:val="2"/>
            <w:sz w:val="20"/>
            <w:szCs w:val="20"/>
          </w:rPr>
          <w:t>https://doi.org/10.1016/j.aos.2009.01.004</w:t>
        </w:r>
      </w:hyperlink>
    </w:p>
    <w:p w14:paraId="1B73084A"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Sontag-Padilla, L., </w:t>
      </w:r>
      <w:proofErr w:type="spellStart"/>
      <w:r w:rsidRPr="00890829">
        <w:rPr>
          <w:rFonts w:asciiTheme="majorBidi" w:eastAsia="Calibri" w:hAnsiTheme="majorBidi" w:cstheme="majorBidi"/>
          <w:kern w:val="2"/>
          <w:sz w:val="20"/>
          <w:szCs w:val="20"/>
        </w:rPr>
        <w:t>Staplefoote</w:t>
      </w:r>
      <w:proofErr w:type="spellEnd"/>
      <w:r w:rsidRPr="00890829">
        <w:rPr>
          <w:rFonts w:asciiTheme="majorBidi" w:eastAsia="Calibri" w:hAnsiTheme="majorBidi" w:cstheme="majorBidi"/>
          <w:kern w:val="2"/>
          <w:sz w:val="20"/>
          <w:szCs w:val="20"/>
        </w:rPr>
        <w:t xml:space="preserve">, B. L., &amp; Gonzalez Morganti, K. (2012). </w:t>
      </w:r>
      <w:r w:rsidRPr="00890829">
        <w:rPr>
          <w:rFonts w:asciiTheme="majorBidi" w:eastAsia="Calibri" w:hAnsiTheme="majorBidi" w:cstheme="majorBidi"/>
          <w:i/>
          <w:iCs/>
          <w:kern w:val="2"/>
          <w:sz w:val="20"/>
          <w:szCs w:val="20"/>
        </w:rPr>
        <w:t>Financial sustainability for nonprofit organizations: A review of the literature</w:t>
      </w:r>
      <w:r w:rsidRPr="00890829">
        <w:rPr>
          <w:rFonts w:asciiTheme="majorBidi" w:eastAsia="Calibri" w:hAnsiTheme="majorBidi" w:cstheme="majorBidi"/>
          <w:kern w:val="2"/>
          <w:sz w:val="20"/>
          <w:szCs w:val="20"/>
        </w:rPr>
        <w:t>. RAND Corporation.</w:t>
      </w:r>
    </w:p>
    <w:p w14:paraId="2711B73B" w14:textId="77777777" w:rsidR="00900EA1" w:rsidRDefault="00900EA1" w:rsidP="00900EA1">
      <w:pPr>
        <w:bidi w:val="0"/>
        <w:ind w:left="360" w:hanging="284"/>
        <w:jc w:val="both"/>
        <w:rPr>
          <w:rFonts w:asciiTheme="majorBidi" w:eastAsia="Calibri" w:hAnsiTheme="majorBidi" w:cstheme="majorBidi"/>
          <w:kern w:val="2"/>
          <w:sz w:val="20"/>
          <w:szCs w:val="20"/>
        </w:rPr>
      </w:pPr>
      <w:r w:rsidRPr="00361A6E">
        <w:rPr>
          <w:rFonts w:asciiTheme="majorBidi" w:eastAsia="Calibri" w:hAnsiTheme="majorBidi" w:cstheme="majorBidi"/>
          <w:kern w:val="2"/>
          <w:sz w:val="20"/>
          <w:szCs w:val="20"/>
        </w:rPr>
        <w:t>Stewart, J. D. (1984). The role of information in public accountability. In A. Hopwood &amp; C. Tomkins (Eds.), Issues in public sector accounting (pp. 13–34). Philip Allan</w:t>
      </w:r>
      <w:r>
        <w:rPr>
          <w:rFonts w:asciiTheme="majorBidi" w:eastAsia="Calibri" w:hAnsiTheme="majorBidi" w:cstheme="majorBidi"/>
          <w:kern w:val="2"/>
          <w:sz w:val="20"/>
          <w:szCs w:val="20"/>
        </w:rPr>
        <w:t>.</w:t>
      </w:r>
    </w:p>
    <w:p w14:paraId="6DAF1CAF"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Uhr, J. (1993a). </w:t>
      </w:r>
      <w:r w:rsidRPr="00890829">
        <w:rPr>
          <w:rFonts w:asciiTheme="majorBidi" w:eastAsia="Calibri" w:hAnsiTheme="majorBidi" w:cstheme="majorBidi"/>
          <w:i/>
          <w:iCs/>
          <w:kern w:val="2"/>
          <w:sz w:val="20"/>
          <w:szCs w:val="20"/>
        </w:rPr>
        <w:t>Deliberative democracy in Australia: The changing place of parliament</w:t>
      </w:r>
      <w:r w:rsidRPr="00890829">
        <w:rPr>
          <w:rFonts w:asciiTheme="majorBidi" w:eastAsia="Calibri" w:hAnsiTheme="majorBidi" w:cstheme="majorBidi"/>
          <w:kern w:val="2"/>
          <w:sz w:val="20"/>
          <w:szCs w:val="20"/>
        </w:rPr>
        <w:t>. Cambridge University Press.</w:t>
      </w:r>
    </w:p>
    <w:p w14:paraId="71EC6600"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Uhr, J. (1993b). Redesigning accountability: From muddles to maps. </w:t>
      </w:r>
      <w:r w:rsidRPr="00890829">
        <w:rPr>
          <w:rFonts w:asciiTheme="majorBidi" w:eastAsia="Calibri" w:hAnsiTheme="majorBidi" w:cstheme="majorBidi"/>
          <w:i/>
          <w:iCs/>
          <w:kern w:val="2"/>
          <w:sz w:val="20"/>
          <w:szCs w:val="20"/>
        </w:rPr>
        <w:t>Australian Quarterly</w:t>
      </w:r>
      <w:r w:rsidRPr="00890829">
        <w:rPr>
          <w:rFonts w:asciiTheme="majorBidi" w:eastAsia="Calibri" w:hAnsiTheme="majorBidi" w:cstheme="majorBidi"/>
          <w:kern w:val="2"/>
          <w:sz w:val="20"/>
          <w:szCs w:val="20"/>
        </w:rPr>
        <w:t xml:space="preserve">, 65(2), 1–16. </w:t>
      </w:r>
      <w:hyperlink r:id="rId71" w:tgtFrame="_blank" w:history="1">
        <w:r w:rsidRPr="00890829">
          <w:rPr>
            <w:rStyle w:val="Hyperlink"/>
            <w:rFonts w:asciiTheme="majorBidi" w:eastAsia="Calibri" w:hAnsiTheme="majorBidi" w:cstheme="majorBidi"/>
            <w:kern w:val="2"/>
            <w:sz w:val="20"/>
            <w:szCs w:val="20"/>
          </w:rPr>
          <w:t>https://doi.org/10.2307/20635716</w:t>
        </w:r>
      </w:hyperlink>
    </w:p>
    <w:p w14:paraId="1511F4BB"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Van der Stede, W. A. (2000). The relationship between two consequences of budgetary controls: Budgetary slack creation and managerial short-term orientation. </w:t>
      </w:r>
      <w:r w:rsidRPr="00890829">
        <w:rPr>
          <w:rFonts w:asciiTheme="majorBidi" w:eastAsia="Calibri" w:hAnsiTheme="majorBidi" w:cstheme="majorBidi"/>
          <w:i/>
          <w:iCs/>
          <w:kern w:val="2"/>
          <w:sz w:val="20"/>
          <w:szCs w:val="20"/>
        </w:rPr>
        <w:t>Accounting, Organizations and Society</w:t>
      </w:r>
      <w:r w:rsidRPr="00890829">
        <w:rPr>
          <w:rFonts w:asciiTheme="majorBidi" w:eastAsia="Calibri" w:hAnsiTheme="majorBidi" w:cstheme="majorBidi"/>
          <w:kern w:val="2"/>
          <w:sz w:val="20"/>
          <w:szCs w:val="20"/>
        </w:rPr>
        <w:t xml:space="preserve">, 25(6), 609–622. </w:t>
      </w:r>
      <w:hyperlink r:id="rId72" w:tgtFrame="_blank" w:history="1">
        <w:r w:rsidRPr="00890829">
          <w:rPr>
            <w:rStyle w:val="Hyperlink"/>
            <w:rFonts w:asciiTheme="majorBidi" w:eastAsia="Calibri" w:hAnsiTheme="majorBidi" w:cstheme="majorBidi"/>
            <w:kern w:val="2"/>
            <w:sz w:val="20"/>
            <w:szCs w:val="20"/>
          </w:rPr>
          <w:t>https://doi.org/10.1016/S0361-3682(99)00058-6</w:t>
        </w:r>
      </w:hyperlink>
    </w:p>
    <w:p w14:paraId="6CE65E9B"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Van Dooren, W., Bouckaert, G., &amp; Halligan, J. (2015). </w:t>
      </w:r>
      <w:r w:rsidRPr="00890829">
        <w:rPr>
          <w:rFonts w:asciiTheme="majorBidi" w:eastAsia="Calibri" w:hAnsiTheme="majorBidi" w:cstheme="majorBidi"/>
          <w:i/>
          <w:iCs/>
          <w:kern w:val="2"/>
          <w:sz w:val="20"/>
          <w:szCs w:val="20"/>
        </w:rPr>
        <w:t>Performance management in the public sector</w:t>
      </w:r>
      <w:r w:rsidRPr="00890829">
        <w:rPr>
          <w:rFonts w:asciiTheme="majorBidi" w:eastAsia="Calibri" w:hAnsiTheme="majorBidi" w:cstheme="majorBidi"/>
          <w:kern w:val="2"/>
          <w:sz w:val="20"/>
          <w:szCs w:val="20"/>
        </w:rPr>
        <w:t xml:space="preserve">. Routledge. </w:t>
      </w:r>
      <w:hyperlink r:id="rId73" w:tgtFrame="_blank" w:history="1">
        <w:r w:rsidRPr="00890829">
          <w:rPr>
            <w:rStyle w:val="Hyperlink"/>
            <w:rFonts w:asciiTheme="majorBidi" w:eastAsia="Calibri" w:hAnsiTheme="majorBidi" w:cstheme="majorBidi"/>
            <w:kern w:val="2"/>
            <w:sz w:val="20"/>
            <w:szCs w:val="20"/>
          </w:rPr>
          <w:t>https://doi.org/10.4324/9781315817590</w:t>
        </w:r>
      </w:hyperlink>
    </w:p>
    <w:p w14:paraId="5CC854BF"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Venkatesh, V., Thong, J. Y., &amp; Xu, X. (2012). Consumer acceptance and use of information technology: Extending the unified theory of acceptance and use of technology. </w:t>
      </w:r>
      <w:r w:rsidRPr="00890829">
        <w:rPr>
          <w:rFonts w:asciiTheme="majorBidi" w:eastAsia="Calibri" w:hAnsiTheme="majorBidi" w:cstheme="majorBidi"/>
          <w:i/>
          <w:iCs/>
          <w:kern w:val="2"/>
          <w:sz w:val="20"/>
          <w:szCs w:val="20"/>
        </w:rPr>
        <w:t>MIS Quarterly</w:t>
      </w:r>
      <w:r w:rsidRPr="00890829">
        <w:rPr>
          <w:rFonts w:asciiTheme="majorBidi" w:eastAsia="Calibri" w:hAnsiTheme="majorBidi" w:cstheme="majorBidi"/>
          <w:kern w:val="2"/>
          <w:sz w:val="20"/>
          <w:szCs w:val="20"/>
        </w:rPr>
        <w:t xml:space="preserve">, 36(1), 157–178. </w:t>
      </w:r>
      <w:hyperlink r:id="rId74" w:tgtFrame="_blank" w:history="1">
        <w:r w:rsidRPr="00890829">
          <w:rPr>
            <w:rStyle w:val="Hyperlink"/>
            <w:rFonts w:asciiTheme="majorBidi" w:eastAsia="Calibri" w:hAnsiTheme="majorBidi" w:cstheme="majorBidi"/>
            <w:kern w:val="2"/>
            <w:sz w:val="20"/>
            <w:szCs w:val="20"/>
          </w:rPr>
          <w:t>https://doi.org/10.2307/41410412</w:t>
        </w:r>
      </w:hyperlink>
    </w:p>
    <w:p w14:paraId="0C6807B8"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Verschoor, C. C. (2008). </w:t>
      </w:r>
      <w:r w:rsidRPr="00890829">
        <w:rPr>
          <w:rFonts w:asciiTheme="majorBidi" w:eastAsia="Calibri" w:hAnsiTheme="majorBidi" w:cstheme="majorBidi"/>
          <w:i/>
          <w:iCs/>
          <w:kern w:val="2"/>
          <w:sz w:val="20"/>
          <w:szCs w:val="20"/>
        </w:rPr>
        <w:t>Audit committee essentials</w:t>
      </w:r>
      <w:r w:rsidRPr="00890829">
        <w:rPr>
          <w:rFonts w:asciiTheme="majorBidi" w:eastAsia="Calibri" w:hAnsiTheme="majorBidi" w:cstheme="majorBidi"/>
          <w:kern w:val="2"/>
          <w:sz w:val="20"/>
          <w:szCs w:val="20"/>
        </w:rPr>
        <w:t>. Wiley.</w:t>
      </w:r>
    </w:p>
    <w:p w14:paraId="0DFCD9A4" w14:textId="77777777" w:rsidR="00900EA1" w:rsidRDefault="00900EA1" w:rsidP="00202B1A">
      <w:pPr>
        <w:bidi w:val="0"/>
        <w:ind w:left="360" w:hanging="284"/>
        <w:jc w:val="both"/>
        <w:rPr>
          <w:rFonts w:asciiTheme="majorBidi" w:eastAsia="Calibri" w:hAnsiTheme="majorBidi" w:cstheme="majorBidi"/>
          <w:kern w:val="2"/>
          <w:sz w:val="20"/>
          <w:szCs w:val="20"/>
        </w:rPr>
      </w:pPr>
      <w:proofErr w:type="spellStart"/>
      <w:r w:rsidRPr="00890829">
        <w:rPr>
          <w:rFonts w:asciiTheme="majorBidi" w:eastAsia="Calibri" w:hAnsiTheme="majorBidi" w:cstheme="majorBidi"/>
          <w:kern w:val="2"/>
          <w:sz w:val="20"/>
          <w:szCs w:val="20"/>
        </w:rPr>
        <w:t>Wakiriba</w:t>
      </w:r>
      <w:proofErr w:type="spellEnd"/>
      <w:r w:rsidRPr="00890829">
        <w:rPr>
          <w:rFonts w:asciiTheme="majorBidi" w:eastAsia="Calibri" w:hAnsiTheme="majorBidi" w:cstheme="majorBidi"/>
          <w:kern w:val="2"/>
          <w:sz w:val="20"/>
          <w:szCs w:val="20"/>
        </w:rPr>
        <w:t xml:space="preserve">, J. W., Ngahu, S., &amp; </w:t>
      </w:r>
      <w:proofErr w:type="spellStart"/>
      <w:r w:rsidRPr="00890829">
        <w:rPr>
          <w:rFonts w:asciiTheme="majorBidi" w:eastAsia="Calibri" w:hAnsiTheme="majorBidi" w:cstheme="majorBidi"/>
          <w:kern w:val="2"/>
          <w:sz w:val="20"/>
          <w:szCs w:val="20"/>
        </w:rPr>
        <w:t>Wagoki</w:t>
      </w:r>
      <w:proofErr w:type="spellEnd"/>
      <w:r w:rsidRPr="00890829">
        <w:rPr>
          <w:rFonts w:asciiTheme="majorBidi" w:eastAsia="Calibri" w:hAnsiTheme="majorBidi" w:cstheme="majorBidi"/>
          <w:kern w:val="2"/>
          <w:sz w:val="20"/>
          <w:szCs w:val="20"/>
        </w:rPr>
        <w:t xml:space="preserve">, J. (2014). Effects of financial controls on financial management in Kenya's public sector: A case of National Government departments in </w:t>
      </w:r>
      <w:proofErr w:type="spellStart"/>
      <w:r w:rsidRPr="00890829">
        <w:rPr>
          <w:rFonts w:asciiTheme="majorBidi" w:eastAsia="Calibri" w:hAnsiTheme="majorBidi" w:cstheme="majorBidi"/>
          <w:kern w:val="2"/>
          <w:sz w:val="20"/>
          <w:szCs w:val="20"/>
        </w:rPr>
        <w:t>Mirangine</w:t>
      </w:r>
      <w:proofErr w:type="spellEnd"/>
      <w:r w:rsidRPr="00890829">
        <w:rPr>
          <w:rFonts w:asciiTheme="majorBidi" w:eastAsia="Calibri" w:hAnsiTheme="majorBidi" w:cstheme="majorBidi"/>
          <w:kern w:val="2"/>
          <w:sz w:val="20"/>
          <w:szCs w:val="20"/>
        </w:rPr>
        <w:t xml:space="preserve"> Sub-County, </w:t>
      </w:r>
      <w:proofErr w:type="spellStart"/>
      <w:r w:rsidRPr="00890829">
        <w:rPr>
          <w:rFonts w:asciiTheme="majorBidi" w:eastAsia="Calibri" w:hAnsiTheme="majorBidi" w:cstheme="majorBidi"/>
          <w:kern w:val="2"/>
          <w:sz w:val="20"/>
          <w:szCs w:val="20"/>
        </w:rPr>
        <w:t>Nyandarua</w:t>
      </w:r>
      <w:proofErr w:type="spellEnd"/>
      <w:r w:rsidRPr="00890829">
        <w:rPr>
          <w:rFonts w:asciiTheme="majorBidi" w:eastAsia="Calibri" w:hAnsiTheme="majorBidi" w:cstheme="majorBidi"/>
          <w:kern w:val="2"/>
          <w:sz w:val="20"/>
          <w:szCs w:val="20"/>
        </w:rPr>
        <w:t xml:space="preserve"> County. </w:t>
      </w:r>
      <w:r w:rsidRPr="00890829">
        <w:rPr>
          <w:rFonts w:asciiTheme="majorBidi" w:eastAsia="Calibri" w:hAnsiTheme="majorBidi" w:cstheme="majorBidi"/>
          <w:i/>
          <w:iCs/>
          <w:kern w:val="2"/>
          <w:sz w:val="20"/>
          <w:szCs w:val="20"/>
        </w:rPr>
        <w:t>Journal of Business and Management</w:t>
      </w:r>
      <w:r w:rsidRPr="00890829">
        <w:rPr>
          <w:rFonts w:asciiTheme="majorBidi" w:eastAsia="Calibri" w:hAnsiTheme="majorBidi" w:cstheme="majorBidi"/>
          <w:kern w:val="2"/>
          <w:sz w:val="20"/>
          <w:szCs w:val="20"/>
        </w:rPr>
        <w:t xml:space="preserve">, 16(10), 105–115. </w:t>
      </w:r>
      <w:hyperlink r:id="rId75" w:tgtFrame="_blank" w:history="1">
        <w:r w:rsidRPr="00890829">
          <w:rPr>
            <w:rStyle w:val="Hyperlink"/>
            <w:rFonts w:asciiTheme="majorBidi" w:eastAsia="Calibri" w:hAnsiTheme="majorBidi" w:cstheme="majorBidi"/>
            <w:kern w:val="2"/>
            <w:sz w:val="20"/>
            <w:szCs w:val="20"/>
          </w:rPr>
          <w:t>https://doi.org/10.9790/487X-16103105115</w:t>
        </w:r>
      </w:hyperlink>
    </w:p>
    <w:p w14:paraId="38361A1B"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Wanjau, K. N., Muiruri, B. W., &amp; </w:t>
      </w:r>
      <w:proofErr w:type="spellStart"/>
      <w:r w:rsidRPr="00890829">
        <w:rPr>
          <w:rFonts w:asciiTheme="majorBidi" w:eastAsia="Calibri" w:hAnsiTheme="majorBidi" w:cstheme="majorBidi"/>
          <w:kern w:val="2"/>
          <w:sz w:val="20"/>
          <w:szCs w:val="20"/>
        </w:rPr>
        <w:t>Ayodo</w:t>
      </w:r>
      <w:proofErr w:type="spellEnd"/>
      <w:r w:rsidRPr="00890829">
        <w:rPr>
          <w:rFonts w:asciiTheme="majorBidi" w:eastAsia="Calibri" w:hAnsiTheme="majorBidi" w:cstheme="majorBidi"/>
          <w:kern w:val="2"/>
          <w:sz w:val="20"/>
          <w:szCs w:val="20"/>
        </w:rPr>
        <w:t xml:space="preserve">, E. (2012). </w:t>
      </w:r>
      <w:r w:rsidRPr="00890829">
        <w:rPr>
          <w:rFonts w:asciiTheme="majorBidi" w:eastAsia="Calibri" w:hAnsiTheme="majorBidi" w:cstheme="majorBidi"/>
          <w:i/>
          <w:iCs/>
          <w:kern w:val="2"/>
          <w:sz w:val="20"/>
          <w:szCs w:val="20"/>
        </w:rPr>
        <w:t>Factors affecting provision of service quality in the public health sector: A case of Kenyatta national hospital</w:t>
      </w:r>
      <w:r w:rsidRPr="00890829">
        <w:rPr>
          <w:rFonts w:asciiTheme="majorBidi" w:eastAsia="Calibri" w:hAnsiTheme="majorBidi" w:cstheme="majorBidi"/>
          <w:kern w:val="2"/>
          <w:sz w:val="20"/>
          <w:szCs w:val="20"/>
        </w:rPr>
        <w:t>.</w:t>
      </w:r>
    </w:p>
    <w:p w14:paraId="0E945A20"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Whittington, R., Pany, K., Whittington, O. R., &amp; Pany, K. (2010). </w:t>
      </w:r>
      <w:r w:rsidRPr="00890829">
        <w:rPr>
          <w:rFonts w:asciiTheme="majorBidi" w:eastAsia="Calibri" w:hAnsiTheme="majorBidi" w:cstheme="majorBidi"/>
          <w:i/>
          <w:iCs/>
          <w:kern w:val="2"/>
          <w:sz w:val="20"/>
          <w:szCs w:val="20"/>
        </w:rPr>
        <w:t>Principles of auditing and other assurance services</w:t>
      </w:r>
      <w:r w:rsidRPr="00890829">
        <w:rPr>
          <w:rFonts w:asciiTheme="majorBidi" w:eastAsia="Calibri" w:hAnsiTheme="majorBidi" w:cstheme="majorBidi"/>
          <w:kern w:val="2"/>
          <w:sz w:val="20"/>
          <w:szCs w:val="20"/>
        </w:rPr>
        <w:t>. McGraw-Hill.</w:t>
      </w:r>
    </w:p>
    <w:p w14:paraId="6C5228B5"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Wildavsky, A. B. (1986). </w:t>
      </w:r>
      <w:r w:rsidRPr="00890829">
        <w:rPr>
          <w:rFonts w:asciiTheme="majorBidi" w:eastAsia="Calibri" w:hAnsiTheme="majorBidi" w:cstheme="majorBidi"/>
          <w:i/>
          <w:iCs/>
          <w:kern w:val="2"/>
          <w:sz w:val="20"/>
          <w:szCs w:val="20"/>
        </w:rPr>
        <w:t>Budgeting: A comparative theory of the budgeting process</w:t>
      </w:r>
      <w:r w:rsidRPr="00890829">
        <w:rPr>
          <w:rFonts w:asciiTheme="majorBidi" w:eastAsia="Calibri" w:hAnsiTheme="majorBidi" w:cstheme="majorBidi"/>
          <w:kern w:val="2"/>
          <w:sz w:val="20"/>
          <w:szCs w:val="20"/>
        </w:rPr>
        <w:t>. Transaction Publishers.</w:t>
      </w:r>
    </w:p>
    <w:p w14:paraId="26F0929B" w14:textId="77777777" w:rsidR="00900EA1" w:rsidRDefault="00900EA1" w:rsidP="00E95419">
      <w:pPr>
        <w:bidi w:val="0"/>
        <w:ind w:left="360" w:hanging="284"/>
        <w:jc w:val="both"/>
        <w:rPr>
          <w:rFonts w:asciiTheme="majorBidi" w:eastAsia="Calibri" w:hAnsiTheme="majorBidi" w:cstheme="majorBidi"/>
          <w:kern w:val="2"/>
          <w:sz w:val="20"/>
          <w:szCs w:val="20"/>
        </w:rPr>
      </w:pPr>
      <w:r w:rsidRPr="00E95419">
        <w:rPr>
          <w:rFonts w:asciiTheme="majorBidi" w:eastAsia="Calibri" w:hAnsiTheme="majorBidi" w:cstheme="majorBidi"/>
          <w:kern w:val="2"/>
          <w:sz w:val="20"/>
          <w:szCs w:val="20"/>
        </w:rPr>
        <w:t xml:space="preserve">World Bank. (2005). </w:t>
      </w:r>
      <w:r w:rsidRPr="00E95419">
        <w:rPr>
          <w:rFonts w:asciiTheme="majorBidi" w:eastAsia="Calibri" w:hAnsiTheme="majorBidi" w:cstheme="majorBidi"/>
          <w:i/>
          <w:iCs/>
          <w:kern w:val="2"/>
          <w:sz w:val="20"/>
          <w:szCs w:val="20"/>
        </w:rPr>
        <w:t>The Islamic Republic of Iran: Report on public financial management, procurement, and expenditure systems in Iran</w:t>
      </w:r>
      <w:r w:rsidRPr="00E95419">
        <w:rPr>
          <w:rFonts w:asciiTheme="majorBidi" w:eastAsia="Calibri" w:hAnsiTheme="majorBidi" w:cstheme="majorBidi"/>
          <w:kern w:val="2"/>
          <w:sz w:val="20"/>
          <w:szCs w:val="20"/>
        </w:rPr>
        <w:t xml:space="preserve">. </w:t>
      </w:r>
      <w:hyperlink r:id="rId76" w:tgtFrame="_blank" w:history="1">
        <w:r w:rsidRPr="00E95419">
          <w:rPr>
            <w:rStyle w:val="Hyperlink"/>
            <w:rFonts w:asciiTheme="majorBidi" w:eastAsia="Calibri" w:hAnsiTheme="majorBidi" w:cstheme="majorBidi"/>
            <w:kern w:val="2"/>
            <w:sz w:val="20"/>
            <w:szCs w:val="20"/>
          </w:rPr>
          <w:t>https://doi.org/10.1596/8360</w:t>
        </w:r>
      </w:hyperlink>
    </w:p>
    <w:p w14:paraId="7634F8AE" w14:textId="77777777" w:rsidR="00900EA1" w:rsidRPr="00890829"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t xml:space="preserve">Wouters, M., &amp; </w:t>
      </w:r>
      <w:proofErr w:type="spellStart"/>
      <w:r w:rsidRPr="00890829">
        <w:rPr>
          <w:rFonts w:asciiTheme="majorBidi" w:eastAsia="Calibri" w:hAnsiTheme="majorBidi" w:cstheme="majorBidi"/>
          <w:kern w:val="2"/>
          <w:sz w:val="20"/>
          <w:szCs w:val="20"/>
        </w:rPr>
        <w:t>Wilderom</w:t>
      </w:r>
      <w:proofErr w:type="spellEnd"/>
      <w:r w:rsidRPr="00890829">
        <w:rPr>
          <w:rFonts w:asciiTheme="majorBidi" w:eastAsia="Calibri" w:hAnsiTheme="majorBidi" w:cstheme="majorBidi"/>
          <w:kern w:val="2"/>
          <w:sz w:val="20"/>
          <w:szCs w:val="20"/>
        </w:rPr>
        <w:t xml:space="preserve">, C. (2008). Developing performance-measurement systems as enabling formalization: A longitudinal field study of a logistics department. </w:t>
      </w:r>
      <w:r w:rsidRPr="00890829">
        <w:rPr>
          <w:rFonts w:asciiTheme="majorBidi" w:eastAsia="Calibri" w:hAnsiTheme="majorBidi" w:cstheme="majorBidi"/>
          <w:i/>
          <w:iCs/>
          <w:kern w:val="2"/>
          <w:sz w:val="20"/>
          <w:szCs w:val="20"/>
        </w:rPr>
        <w:t>Accounting, Organizations and Society</w:t>
      </w:r>
      <w:r w:rsidRPr="00890829">
        <w:rPr>
          <w:rFonts w:asciiTheme="majorBidi" w:eastAsia="Calibri" w:hAnsiTheme="majorBidi" w:cstheme="majorBidi"/>
          <w:kern w:val="2"/>
          <w:sz w:val="20"/>
          <w:szCs w:val="20"/>
        </w:rPr>
        <w:t xml:space="preserve">, 33(4-5), 488–516. </w:t>
      </w:r>
      <w:hyperlink r:id="rId77" w:tgtFrame="_blank" w:history="1">
        <w:r w:rsidRPr="00890829">
          <w:rPr>
            <w:rStyle w:val="Hyperlink"/>
            <w:rFonts w:asciiTheme="majorBidi" w:eastAsia="Calibri" w:hAnsiTheme="majorBidi" w:cstheme="majorBidi"/>
            <w:kern w:val="2"/>
            <w:sz w:val="20"/>
            <w:szCs w:val="20"/>
          </w:rPr>
          <w:t>https://doi.org/10.1016/j.aos.2007.05.002</w:t>
        </w:r>
      </w:hyperlink>
    </w:p>
    <w:p w14:paraId="69352A23" w14:textId="77777777" w:rsidR="00900EA1" w:rsidRDefault="00900EA1" w:rsidP="00890829">
      <w:pPr>
        <w:bidi w:val="0"/>
        <w:ind w:left="360" w:hanging="284"/>
        <w:jc w:val="both"/>
        <w:rPr>
          <w:rFonts w:asciiTheme="majorBidi" w:eastAsia="Calibri" w:hAnsiTheme="majorBidi" w:cstheme="majorBidi"/>
          <w:kern w:val="2"/>
          <w:sz w:val="20"/>
          <w:szCs w:val="20"/>
        </w:rPr>
      </w:pPr>
      <w:r w:rsidRPr="00890829">
        <w:rPr>
          <w:rFonts w:asciiTheme="majorBidi" w:eastAsia="Calibri" w:hAnsiTheme="majorBidi" w:cstheme="majorBidi"/>
          <w:kern w:val="2"/>
          <w:sz w:val="20"/>
          <w:szCs w:val="20"/>
        </w:rPr>
        <w:lastRenderedPageBreak/>
        <w:t xml:space="preserve">Wynne, A. (2000). Internal audit in South Africa's central and provincial government departments-a developing function. </w:t>
      </w:r>
      <w:r w:rsidRPr="00890829">
        <w:rPr>
          <w:rFonts w:asciiTheme="majorBidi" w:eastAsia="Calibri" w:hAnsiTheme="majorBidi" w:cstheme="majorBidi"/>
          <w:i/>
          <w:iCs/>
          <w:kern w:val="2"/>
          <w:sz w:val="20"/>
          <w:szCs w:val="20"/>
        </w:rPr>
        <w:t>Auditing SA</w:t>
      </w:r>
      <w:r w:rsidRPr="00890829">
        <w:rPr>
          <w:rFonts w:asciiTheme="majorBidi" w:eastAsia="Calibri" w:hAnsiTheme="majorBidi" w:cstheme="majorBidi"/>
          <w:kern w:val="2"/>
          <w:sz w:val="20"/>
          <w:szCs w:val="20"/>
        </w:rPr>
        <w:t>, 24, 23–26.</w:t>
      </w:r>
    </w:p>
    <w:p w14:paraId="286D28AE" w14:textId="77777777" w:rsidR="00900EA1" w:rsidRPr="00900EA1" w:rsidRDefault="00900EA1" w:rsidP="00900EA1">
      <w:pPr>
        <w:bidi w:val="0"/>
        <w:ind w:left="360" w:hanging="284"/>
        <w:jc w:val="both"/>
        <w:rPr>
          <w:sz w:val="20"/>
          <w:szCs w:val="20"/>
        </w:rPr>
      </w:pPr>
    </w:p>
    <w:p w14:paraId="1C6C0333" w14:textId="77777777" w:rsidR="00361A6E" w:rsidRPr="00546BE6" w:rsidRDefault="00361A6E" w:rsidP="00361A6E">
      <w:pPr>
        <w:bidi w:val="0"/>
        <w:ind w:left="360" w:hanging="284"/>
        <w:jc w:val="both"/>
        <w:rPr>
          <w:rFonts w:asciiTheme="majorBidi" w:eastAsia="Calibri" w:hAnsiTheme="majorBidi" w:cstheme="majorBidi"/>
          <w:kern w:val="2"/>
          <w:sz w:val="20"/>
          <w:szCs w:val="20"/>
        </w:rPr>
      </w:pPr>
    </w:p>
    <w:p w14:paraId="39DD8BD0" w14:textId="77777777" w:rsidR="00546BE6" w:rsidRPr="00E95419" w:rsidRDefault="00546BE6" w:rsidP="00546BE6">
      <w:pPr>
        <w:bidi w:val="0"/>
        <w:ind w:left="360" w:hanging="284"/>
        <w:jc w:val="both"/>
        <w:rPr>
          <w:rFonts w:asciiTheme="majorBidi" w:eastAsia="Calibri" w:hAnsiTheme="majorBidi" w:cstheme="majorBidi"/>
          <w:kern w:val="2"/>
          <w:sz w:val="20"/>
          <w:szCs w:val="20"/>
        </w:rPr>
      </w:pPr>
    </w:p>
    <w:p w14:paraId="663B4350" w14:textId="77777777" w:rsidR="00E95419" w:rsidRPr="00890829" w:rsidRDefault="00E95419" w:rsidP="00E95419">
      <w:pPr>
        <w:bidi w:val="0"/>
        <w:ind w:left="360" w:hanging="284"/>
        <w:jc w:val="both"/>
        <w:rPr>
          <w:rFonts w:asciiTheme="majorBidi" w:eastAsia="Calibri" w:hAnsiTheme="majorBidi" w:cstheme="majorBidi"/>
          <w:kern w:val="2"/>
          <w:sz w:val="20"/>
          <w:szCs w:val="20"/>
        </w:rPr>
      </w:pPr>
    </w:p>
    <w:p w14:paraId="5F50FA18" w14:textId="77777777" w:rsidR="00D13F20" w:rsidRDefault="00D13F20" w:rsidP="00D13F20">
      <w:pPr>
        <w:bidi w:val="0"/>
        <w:ind w:left="360" w:hanging="510"/>
        <w:jc w:val="both"/>
        <w:rPr>
          <w:rFonts w:asciiTheme="majorBidi" w:eastAsia="Calibri" w:hAnsiTheme="majorBidi" w:cstheme="majorBidi"/>
          <w:kern w:val="2"/>
          <w:sz w:val="20"/>
          <w:szCs w:val="20"/>
        </w:rPr>
      </w:pPr>
    </w:p>
    <w:p w14:paraId="0A7AE218" w14:textId="77777777" w:rsidR="00D13F20" w:rsidRDefault="00D13F20" w:rsidP="00D13F20">
      <w:pPr>
        <w:bidi w:val="0"/>
        <w:ind w:left="360" w:hanging="510"/>
        <w:jc w:val="both"/>
        <w:rPr>
          <w:rFonts w:asciiTheme="majorBidi" w:eastAsia="Calibri" w:hAnsiTheme="majorBidi" w:cstheme="majorBidi"/>
          <w:kern w:val="2"/>
          <w:sz w:val="20"/>
          <w:szCs w:val="20"/>
        </w:rPr>
      </w:pPr>
    </w:p>
    <w:p w14:paraId="6BBA480D" w14:textId="77777777" w:rsidR="00D13F20" w:rsidRDefault="00D13F20" w:rsidP="00D13F20">
      <w:pPr>
        <w:bidi w:val="0"/>
        <w:ind w:left="360" w:hanging="510"/>
        <w:jc w:val="both"/>
        <w:rPr>
          <w:rFonts w:asciiTheme="majorBidi" w:eastAsia="Calibri" w:hAnsiTheme="majorBidi" w:cstheme="majorBidi"/>
          <w:kern w:val="2"/>
          <w:sz w:val="20"/>
          <w:szCs w:val="20"/>
        </w:rPr>
      </w:pPr>
    </w:p>
    <w:p w14:paraId="78EF8AB4" w14:textId="77777777" w:rsidR="00D13F20" w:rsidRDefault="00D13F20" w:rsidP="00D13F20">
      <w:pPr>
        <w:bidi w:val="0"/>
        <w:ind w:left="360" w:hanging="510"/>
        <w:jc w:val="both"/>
        <w:rPr>
          <w:rFonts w:asciiTheme="majorBidi" w:eastAsia="Calibri" w:hAnsiTheme="majorBidi" w:cstheme="majorBidi"/>
          <w:kern w:val="2"/>
          <w:sz w:val="20"/>
          <w:szCs w:val="20"/>
        </w:rPr>
      </w:pPr>
    </w:p>
    <w:p w14:paraId="2C01779E" w14:textId="77777777" w:rsidR="00D13F20" w:rsidRDefault="00D13F20" w:rsidP="00D13F20">
      <w:pPr>
        <w:bidi w:val="0"/>
        <w:ind w:left="360" w:hanging="510"/>
        <w:jc w:val="both"/>
        <w:rPr>
          <w:rFonts w:asciiTheme="majorBidi" w:eastAsia="Calibri" w:hAnsiTheme="majorBidi" w:cstheme="majorBidi"/>
          <w:kern w:val="2"/>
          <w:sz w:val="20"/>
          <w:szCs w:val="20"/>
        </w:rPr>
      </w:pPr>
    </w:p>
    <w:p w14:paraId="4CBA231A" w14:textId="77777777" w:rsidR="00D13F20" w:rsidRDefault="00D13F20" w:rsidP="00D13F20">
      <w:pPr>
        <w:bidi w:val="0"/>
        <w:ind w:left="360" w:hanging="510"/>
        <w:jc w:val="both"/>
        <w:rPr>
          <w:rFonts w:asciiTheme="majorBidi" w:eastAsia="Calibri" w:hAnsiTheme="majorBidi" w:cstheme="majorBidi"/>
          <w:kern w:val="2"/>
          <w:sz w:val="20"/>
          <w:szCs w:val="20"/>
        </w:rPr>
      </w:pPr>
    </w:p>
    <w:p w14:paraId="337B0095" w14:textId="77777777" w:rsidR="00D13F20" w:rsidRDefault="00D13F20" w:rsidP="00D13F20">
      <w:pPr>
        <w:bidi w:val="0"/>
        <w:ind w:left="360" w:hanging="510"/>
        <w:jc w:val="both"/>
        <w:rPr>
          <w:rFonts w:asciiTheme="majorBidi" w:eastAsia="Calibri" w:hAnsiTheme="majorBidi" w:cstheme="majorBidi"/>
          <w:kern w:val="2"/>
          <w:sz w:val="20"/>
          <w:szCs w:val="20"/>
        </w:rPr>
      </w:pPr>
    </w:p>
    <w:p w14:paraId="6643A26A" w14:textId="77777777" w:rsidR="00D13F20" w:rsidRDefault="00D13F20" w:rsidP="00D13F20">
      <w:pPr>
        <w:bidi w:val="0"/>
        <w:ind w:left="360" w:hanging="510"/>
        <w:jc w:val="both"/>
        <w:rPr>
          <w:rFonts w:asciiTheme="majorBidi" w:eastAsia="Calibri" w:hAnsiTheme="majorBidi" w:cstheme="majorBidi"/>
          <w:kern w:val="2"/>
          <w:sz w:val="20"/>
          <w:szCs w:val="20"/>
        </w:rPr>
      </w:pPr>
    </w:p>
    <w:p w14:paraId="555F49DE" w14:textId="77777777" w:rsidR="00D13F20" w:rsidRDefault="00D13F20" w:rsidP="00D13F20">
      <w:pPr>
        <w:bidi w:val="0"/>
        <w:ind w:left="360" w:hanging="510"/>
        <w:jc w:val="both"/>
        <w:rPr>
          <w:rFonts w:asciiTheme="majorBidi" w:eastAsia="Calibri" w:hAnsiTheme="majorBidi" w:cstheme="majorBidi"/>
          <w:kern w:val="2"/>
          <w:sz w:val="20"/>
          <w:szCs w:val="20"/>
        </w:rPr>
      </w:pPr>
    </w:p>
    <w:p w14:paraId="2B4061A0" w14:textId="77777777" w:rsidR="00D13F20" w:rsidRDefault="00D13F20" w:rsidP="00D13F20">
      <w:pPr>
        <w:bidi w:val="0"/>
        <w:ind w:left="360" w:hanging="510"/>
        <w:jc w:val="both"/>
        <w:rPr>
          <w:rFonts w:asciiTheme="majorBidi" w:eastAsia="Calibri" w:hAnsiTheme="majorBidi" w:cstheme="majorBidi"/>
          <w:kern w:val="2"/>
          <w:sz w:val="20"/>
          <w:szCs w:val="20"/>
        </w:rPr>
      </w:pPr>
    </w:p>
    <w:p w14:paraId="4AC008E5" w14:textId="77777777" w:rsidR="00D13F20" w:rsidRDefault="00D13F20" w:rsidP="00D13F20">
      <w:pPr>
        <w:bidi w:val="0"/>
        <w:ind w:left="360" w:hanging="510"/>
        <w:jc w:val="both"/>
        <w:rPr>
          <w:rFonts w:asciiTheme="majorBidi" w:eastAsia="Calibri" w:hAnsiTheme="majorBidi" w:cstheme="majorBidi"/>
          <w:kern w:val="2"/>
          <w:sz w:val="20"/>
          <w:szCs w:val="20"/>
        </w:rPr>
      </w:pPr>
    </w:p>
    <w:p w14:paraId="699D12F3" w14:textId="77777777" w:rsidR="00D13F20" w:rsidRDefault="00D13F20" w:rsidP="00D13F20">
      <w:pPr>
        <w:bidi w:val="0"/>
        <w:ind w:left="360" w:hanging="510"/>
        <w:jc w:val="both"/>
        <w:rPr>
          <w:rFonts w:asciiTheme="majorBidi" w:eastAsia="Calibri" w:hAnsiTheme="majorBidi" w:cstheme="majorBidi"/>
          <w:kern w:val="2"/>
          <w:sz w:val="20"/>
          <w:szCs w:val="20"/>
        </w:rPr>
      </w:pPr>
    </w:p>
    <w:p w14:paraId="1D4FFF33" w14:textId="77777777" w:rsidR="00D13F20" w:rsidRDefault="00D13F20" w:rsidP="00D13F20">
      <w:pPr>
        <w:bidi w:val="0"/>
        <w:ind w:left="360" w:hanging="510"/>
        <w:jc w:val="both"/>
        <w:rPr>
          <w:rFonts w:asciiTheme="majorBidi" w:eastAsia="Calibri" w:hAnsiTheme="majorBidi" w:cstheme="majorBidi"/>
          <w:kern w:val="2"/>
          <w:sz w:val="20"/>
          <w:szCs w:val="20"/>
        </w:rPr>
      </w:pPr>
    </w:p>
    <w:p w14:paraId="4F8C8DBE" w14:textId="77777777" w:rsidR="00D13F20" w:rsidRDefault="00D13F20" w:rsidP="00D13F20">
      <w:pPr>
        <w:bidi w:val="0"/>
        <w:ind w:left="360" w:hanging="510"/>
        <w:jc w:val="both"/>
        <w:rPr>
          <w:rFonts w:asciiTheme="majorBidi" w:eastAsia="Calibri" w:hAnsiTheme="majorBidi" w:cstheme="majorBidi"/>
          <w:kern w:val="2"/>
          <w:sz w:val="20"/>
          <w:szCs w:val="20"/>
        </w:rPr>
      </w:pPr>
    </w:p>
    <w:p w14:paraId="0A1DB473" w14:textId="77777777" w:rsidR="00D13F20" w:rsidRDefault="00D13F20" w:rsidP="00D13F20">
      <w:pPr>
        <w:bidi w:val="0"/>
        <w:ind w:left="360" w:hanging="510"/>
        <w:jc w:val="both"/>
        <w:rPr>
          <w:rFonts w:asciiTheme="majorBidi" w:eastAsia="Calibri" w:hAnsiTheme="majorBidi" w:cstheme="majorBidi"/>
          <w:kern w:val="2"/>
          <w:sz w:val="20"/>
          <w:szCs w:val="20"/>
        </w:rPr>
      </w:pPr>
    </w:p>
    <w:p w14:paraId="052441B7" w14:textId="77777777" w:rsidR="00E906C4" w:rsidRDefault="00E906C4" w:rsidP="00EC48FA">
      <w:pPr>
        <w:rPr>
          <w:rFonts w:asciiTheme="majorBidi" w:hAnsiTheme="majorBidi" w:cstheme="majorBidi" w:hint="cs"/>
          <w:sz w:val="20"/>
          <w:szCs w:val="20"/>
          <w:rtl/>
        </w:rPr>
      </w:pPr>
    </w:p>
    <w:p w14:paraId="73477E76" w14:textId="77777777" w:rsidR="00890829" w:rsidRDefault="00890829" w:rsidP="00EC48FA">
      <w:pPr>
        <w:rPr>
          <w:rFonts w:asciiTheme="majorBidi" w:hAnsiTheme="majorBidi" w:cstheme="majorBidi"/>
          <w:sz w:val="20"/>
          <w:szCs w:val="20"/>
          <w:rtl/>
        </w:rPr>
      </w:pPr>
    </w:p>
    <w:p w14:paraId="4C8B70FF" w14:textId="77777777" w:rsidR="00890829" w:rsidRDefault="00890829" w:rsidP="00EC48FA">
      <w:pPr>
        <w:rPr>
          <w:rFonts w:asciiTheme="majorBidi" w:hAnsiTheme="majorBidi" w:cstheme="majorBidi"/>
          <w:sz w:val="20"/>
          <w:szCs w:val="20"/>
          <w:rtl/>
        </w:rPr>
      </w:pPr>
    </w:p>
    <w:p w14:paraId="2EF71A4F" w14:textId="77777777" w:rsidR="00890829" w:rsidRDefault="00890829" w:rsidP="00EC48FA">
      <w:pPr>
        <w:rPr>
          <w:rFonts w:asciiTheme="majorBidi" w:hAnsiTheme="majorBidi" w:cstheme="majorBidi"/>
          <w:sz w:val="20"/>
          <w:szCs w:val="20"/>
          <w:rtl/>
        </w:rPr>
      </w:pPr>
    </w:p>
    <w:p w14:paraId="4F890FA9" w14:textId="77777777" w:rsidR="00890829" w:rsidRDefault="00890829" w:rsidP="00EC48FA">
      <w:pPr>
        <w:rPr>
          <w:rFonts w:asciiTheme="majorBidi" w:hAnsiTheme="majorBidi" w:cstheme="majorBidi"/>
          <w:sz w:val="20"/>
          <w:szCs w:val="20"/>
          <w:rtl/>
        </w:rPr>
      </w:pPr>
    </w:p>
    <w:p w14:paraId="7723C606" w14:textId="77777777" w:rsidR="00890829" w:rsidRDefault="00890829" w:rsidP="00EC48FA">
      <w:pPr>
        <w:rPr>
          <w:rFonts w:asciiTheme="majorBidi" w:hAnsiTheme="majorBidi" w:cstheme="majorBidi"/>
          <w:sz w:val="20"/>
          <w:szCs w:val="20"/>
          <w:rtl/>
        </w:rPr>
      </w:pPr>
    </w:p>
    <w:p w14:paraId="2E681BBA" w14:textId="77777777" w:rsidR="00890829" w:rsidRDefault="00890829" w:rsidP="00EC48FA">
      <w:pPr>
        <w:rPr>
          <w:rFonts w:asciiTheme="majorBidi" w:hAnsiTheme="majorBidi" w:cstheme="majorBidi"/>
          <w:sz w:val="20"/>
          <w:szCs w:val="20"/>
          <w:rtl/>
        </w:rPr>
      </w:pPr>
    </w:p>
    <w:p w14:paraId="70FC4480" w14:textId="77777777" w:rsidR="00890829" w:rsidRDefault="00890829" w:rsidP="00EC48FA">
      <w:pPr>
        <w:rPr>
          <w:rFonts w:asciiTheme="majorBidi" w:hAnsiTheme="majorBidi" w:cstheme="majorBidi"/>
          <w:sz w:val="20"/>
          <w:szCs w:val="20"/>
          <w:rtl/>
        </w:rPr>
      </w:pPr>
    </w:p>
    <w:p w14:paraId="6B9EB465" w14:textId="77777777" w:rsidR="00890829" w:rsidRDefault="00890829" w:rsidP="00EC48FA">
      <w:pPr>
        <w:rPr>
          <w:rFonts w:asciiTheme="majorBidi" w:hAnsiTheme="majorBidi" w:cstheme="majorBidi"/>
          <w:sz w:val="20"/>
          <w:szCs w:val="20"/>
          <w:rtl/>
        </w:rPr>
      </w:pPr>
    </w:p>
    <w:p w14:paraId="170FBB15" w14:textId="77777777" w:rsidR="00890829" w:rsidRDefault="00890829" w:rsidP="00EC48FA">
      <w:pPr>
        <w:rPr>
          <w:rFonts w:asciiTheme="majorBidi" w:hAnsiTheme="majorBidi" w:cstheme="majorBidi"/>
          <w:sz w:val="20"/>
          <w:szCs w:val="20"/>
          <w:rtl/>
        </w:rPr>
      </w:pPr>
    </w:p>
    <w:p w14:paraId="0A2C060F" w14:textId="77777777" w:rsidR="00890829" w:rsidRDefault="00890829" w:rsidP="00EC48FA">
      <w:pPr>
        <w:rPr>
          <w:rFonts w:asciiTheme="majorBidi" w:hAnsiTheme="majorBidi" w:cstheme="majorBidi"/>
          <w:sz w:val="20"/>
          <w:szCs w:val="20"/>
          <w:rtl/>
        </w:rPr>
      </w:pPr>
    </w:p>
    <w:p w14:paraId="1DDF5D67" w14:textId="77777777" w:rsidR="00890829" w:rsidRDefault="00890829" w:rsidP="00EC48FA">
      <w:pPr>
        <w:rPr>
          <w:rFonts w:asciiTheme="majorBidi" w:hAnsiTheme="majorBidi" w:cstheme="majorBidi"/>
          <w:sz w:val="20"/>
          <w:szCs w:val="20"/>
          <w:rtl/>
        </w:rPr>
      </w:pPr>
    </w:p>
    <w:p w14:paraId="1101DAED" w14:textId="77777777" w:rsidR="00477E36" w:rsidRDefault="00477E36" w:rsidP="00EC48FA">
      <w:pPr>
        <w:rPr>
          <w:rFonts w:asciiTheme="majorBidi" w:hAnsiTheme="majorBidi" w:cstheme="majorBidi"/>
          <w:sz w:val="20"/>
          <w:szCs w:val="20"/>
          <w:rtl/>
        </w:rPr>
      </w:pPr>
    </w:p>
    <w:p w14:paraId="54F8F07E" w14:textId="77777777" w:rsidR="00C62205" w:rsidRDefault="00C62205" w:rsidP="00EC48FA">
      <w:pPr>
        <w:rPr>
          <w:rFonts w:asciiTheme="majorBidi" w:hAnsiTheme="majorBidi" w:cstheme="majorBidi" w:hint="cs"/>
          <w:sz w:val="20"/>
          <w:szCs w:val="20"/>
          <w:rtl/>
        </w:rPr>
      </w:pPr>
    </w:p>
    <w:p w14:paraId="05395B6B" w14:textId="77777777" w:rsidR="00477E36" w:rsidRDefault="00477E36" w:rsidP="00EC48FA">
      <w:pPr>
        <w:rPr>
          <w:rFonts w:asciiTheme="majorBidi" w:hAnsiTheme="majorBidi" w:cstheme="majorBidi"/>
          <w:sz w:val="20"/>
          <w:szCs w:val="20"/>
          <w:rtl/>
        </w:rPr>
      </w:pPr>
    </w:p>
    <w:p w14:paraId="294E4766" w14:textId="77777777" w:rsidR="00477E36" w:rsidRPr="00477E36" w:rsidRDefault="00477E36" w:rsidP="00477E36">
      <w:pPr>
        <w:bidi w:val="0"/>
        <w:jc w:val="both"/>
        <w:rPr>
          <w:rFonts w:ascii="Courier New" w:hAnsi="Courier New" w:cs="Courier New"/>
          <w:b/>
          <w:bCs/>
          <w:sz w:val="16"/>
          <w:szCs w:val="16"/>
        </w:rPr>
      </w:pPr>
      <w:r w:rsidRPr="00477E36">
        <w:rPr>
          <w:rFonts w:ascii="Courier New" w:hAnsi="Courier New" w:cs="Courier New"/>
          <w:b/>
          <w:bCs/>
          <w:sz w:val="16"/>
          <w:szCs w:val="16"/>
        </w:rPr>
        <w:t>Appendix: Survey Instrument and Ethical Protocols</w:t>
      </w:r>
    </w:p>
    <w:p w14:paraId="3B15DE3C" w14:textId="77777777" w:rsidR="00477E36" w:rsidRPr="00477E36" w:rsidRDefault="00477E36" w:rsidP="00477E36">
      <w:pPr>
        <w:bidi w:val="0"/>
        <w:jc w:val="both"/>
        <w:rPr>
          <w:rFonts w:ascii="Courier New" w:hAnsi="Courier New" w:cs="Courier New"/>
          <w:b/>
          <w:bCs/>
          <w:sz w:val="16"/>
          <w:szCs w:val="16"/>
        </w:rPr>
      </w:pPr>
      <w:r w:rsidRPr="00477E36">
        <w:rPr>
          <w:rFonts w:ascii="Courier New" w:hAnsi="Courier New" w:cs="Courier New"/>
          <w:b/>
          <w:bCs/>
          <w:sz w:val="16"/>
          <w:szCs w:val="16"/>
        </w:rPr>
        <w:t>1. Introduction and Informed Consent</w:t>
      </w:r>
    </w:p>
    <w:p w14:paraId="50FB76E4" w14:textId="77777777" w:rsidR="00477E36" w:rsidRPr="00477E36" w:rsidRDefault="00477E36" w:rsidP="00477E36">
      <w:pPr>
        <w:bidi w:val="0"/>
        <w:jc w:val="both"/>
        <w:rPr>
          <w:rFonts w:ascii="Courier New" w:hAnsi="Courier New" w:cs="Courier New"/>
          <w:sz w:val="16"/>
          <w:szCs w:val="16"/>
        </w:rPr>
      </w:pPr>
      <w:r w:rsidRPr="00477E36">
        <w:rPr>
          <w:rFonts w:ascii="Courier New" w:hAnsi="Courier New" w:cs="Courier New"/>
          <w:sz w:val="16"/>
          <w:szCs w:val="16"/>
        </w:rPr>
        <w:t>This survey has been designed and compiled exclusively for academic research purposes. Your participation will significantly contribute to this study. Please review the following points regarding your rights and data protection before proceeding:</w:t>
      </w:r>
    </w:p>
    <w:p w14:paraId="5A0CF386" w14:textId="77777777" w:rsidR="00477E36" w:rsidRPr="00477E36" w:rsidRDefault="00477E36" w:rsidP="00477E36">
      <w:pPr>
        <w:numPr>
          <w:ilvl w:val="0"/>
          <w:numId w:val="32"/>
        </w:numPr>
        <w:bidi w:val="0"/>
        <w:jc w:val="both"/>
        <w:rPr>
          <w:rFonts w:ascii="Courier New" w:hAnsi="Courier New" w:cs="Courier New"/>
          <w:sz w:val="16"/>
          <w:szCs w:val="16"/>
        </w:rPr>
      </w:pPr>
      <w:r w:rsidRPr="00477E36">
        <w:rPr>
          <w:rFonts w:ascii="Courier New" w:hAnsi="Courier New" w:cs="Courier New"/>
          <w:b/>
          <w:bCs/>
          <w:sz w:val="16"/>
          <w:szCs w:val="16"/>
        </w:rPr>
        <w:t>Voluntary Participation:</w:t>
      </w:r>
      <w:r w:rsidRPr="00477E36">
        <w:rPr>
          <w:rFonts w:ascii="Courier New" w:hAnsi="Courier New" w:cs="Courier New"/>
          <w:sz w:val="16"/>
          <w:szCs w:val="16"/>
        </w:rPr>
        <w:t xml:space="preserve"> Your participation is strictly voluntary. You have the absolute right to refuse to answer any question or to withdraw from the study at any time without penalty or negative consequences.</w:t>
      </w:r>
    </w:p>
    <w:p w14:paraId="3DE74EB2" w14:textId="77777777" w:rsidR="00477E36" w:rsidRPr="00477E36" w:rsidRDefault="00477E36" w:rsidP="00477E36">
      <w:pPr>
        <w:numPr>
          <w:ilvl w:val="0"/>
          <w:numId w:val="32"/>
        </w:numPr>
        <w:bidi w:val="0"/>
        <w:jc w:val="both"/>
        <w:rPr>
          <w:rFonts w:ascii="Courier New" w:hAnsi="Courier New" w:cs="Courier New"/>
          <w:sz w:val="16"/>
          <w:szCs w:val="16"/>
        </w:rPr>
      </w:pPr>
      <w:r w:rsidRPr="00477E36">
        <w:rPr>
          <w:rFonts w:ascii="Courier New" w:hAnsi="Courier New" w:cs="Courier New"/>
          <w:b/>
          <w:bCs/>
          <w:sz w:val="16"/>
          <w:szCs w:val="16"/>
        </w:rPr>
        <w:t>Sampling Integrity:</w:t>
      </w:r>
      <w:r w:rsidRPr="00477E36">
        <w:rPr>
          <w:rFonts w:ascii="Courier New" w:hAnsi="Courier New" w:cs="Courier New"/>
          <w:sz w:val="16"/>
          <w:szCs w:val="16"/>
        </w:rPr>
        <w:t xml:space="preserve"> Participants have been selected through randomized sampling methods from a pool of certified professional accountants and tax officials to ensure an objective and unbiased dataset.</w:t>
      </w:r>
    </w:p>
    <w:p w14:paraId="6DC2D588" w14:textId="77777777" w:rsidR="00477E36" w:rsidRPr="00477E36" w:rsidRDefault="00477E36" w:rsidP="00477E36">
      <w:pPr>
        <w:numPr>
          <w:ilvl w:val="0"/>
          <w:numId w:val="32"/>
        </w:numPr>
        <w:bidi w:val="0"/>
        <w:jc w:val="both"/>
        <w:rPr>
          <w:rFonts w:ascii="Courier New" w:hAnsi="Courier New" w:cs="Courier New"/>
          <w:sz w:val="16"/>
          <w:szCs w:val="16"/>
        </w:rPr>
      </w:pPr>
      <w:r w:rsidRPr="00477E36">
        <w:rPr>
          <w:rFonts w:ascii="Courier New" w:hAnsi="Courier New" w:cs="Courier New"/>
          <w:b/>
          <w:bCs/>
          <w:sz w:val="16"/>
          <w:szCs w:val="16"/>
        </w:rPr>
        <w:t>Confidentiality and Data Protection:</w:t>
      </w:r>
      <w:r w:rsidRPr="00477E36">
        <w:rPr>
          <w:rFonts w:ascii="Courier New" w:hAnsi="Courier New" w:cs="Courier New"/>
          <w:sz w:val="16"/>
          <w:szCs w:val="16"/>
        </w:rPr>
        <w:t xml:space="preserve"> All responses are treated with the utmost confidentiality. Data are completely anonymized, stripped of any individual identifiers, stored on secure servers, and utilized solely for aggregate-level academic analysis in strict compliance with international ethical research standards.</w:t>
      </w:r>
    </w:p>
    <w:p w14:paraId="6686BE8F" w14:textId="77777777" w:rsidR="00477E36" w:rsidRPr="00477E36" w:rsidRDefault="00477E36" w:rsidP="00477E36">
      <w:pPr>
        <w:numPr>
          <w:ilvl w:val="0"/>
          <w:numId w:val="32"/>
        </w:numPr>
        <w:bidi w:val="0"/>
        <w:jc w:val="both"/>
        <w:rPr>
          <w:rFonts w:ascii="Courier New" w:hAnsi="Courier New" w:cs="Courier New"/>
          <w:sz w:val="16"/>
          <w:szCs w:val="16"/>
        </w:rPr>
      </w:pPr>
      <w:r w:rsidRPr="00477E36">
        <w:rPr>
          <w:rFonts w:ascii="Courier New" w:hAnsi="Courier New" w:cs="Courier New"/>
          <w:b/>
          <w:bCs/>
          <w:sz w:val="16"/>
          <w:szCs w:val="16"/>
        </w:rPr>
        <w:t>Risk Assessment:</w:t>
      </w:r>
      <w:r w:rsidRPr="00477E36">
        <w:rPr>
          <w:rFonts w:ascii="Courier New" w:hAnsi="Courier New" w:cs="Courier New"/>
          <w:sz w:val="16"/>
          <w:szCs w:val="16"/>
        </w:rPr>
        <w:t xml:space="preserve"> There are no anticipated risks or foreseeable harms associated with participating in this survey beyond those encountered in everyday professional activities.</w:t>
      </w:r>
    </w:p>
    <w:p w14:paraId="5A497367" w14:textId="77777777" w:rsidR="00477E36" w:rsidRPr="00477E36" w:rsidRDefault="00477E36" w:rsidP="00477E36">
      <w:pPr>
        <w:numPr>
          <w:ilvl w:val="0"/>
          <w:numId w:val="32"/>
        </w:numPr>
        <w:bidi w:val="0"/>
        <w:jc w:val="both"/>
        <w:rPr>
          <w:rFonts w:ascii="Courier New" w:hAnsi="Courier New" w:cs="Courier New"/>
          <w:sz w:val="16"/>
          <w:szCs w:val="16"/>
        </w:rPr>
      </w:pPr>
      <w:r w:rsidRPr="00477E36">
        <w:rPr>
          <w:rFonts w:ascii="Courier New" w:hAnsi="Courier New" w:cs="Courier New"/>
          <w:b/>
          <w:bCs/>
          <w:sz w:val="16"/>
          <w:szCs w:val="16"/>
        </w:rPr>
        <w:t>Informed Consent:</w:t>
      </w:r>
      <w:r w:rsidRPr="00477E36">
        <w:rPr>
          <w:rFonts w:ascii="Courier New" w:hAnsi="Courier New" w:cs="Courier New"/>
          <w:sz w:val="16"/>
          <w:szCs w:val="16"/>
        </w:rPr>
        <w:t xml:space="preserve"> By proceeding to complete and submit this questionnaire, you provide your explicit informed consent to participate in the research under the conditions outlined above.</w:t>
      </w:r>
    </w:p>
    <w:p w14:paraId="6F40885F" w14:textId="77777777" w:rsidR="00477E36" w:rsidRPr="00477E36" w:rsidRDefault="00477E36" w:rsidP="00477E36">
      <w:pPr>
        <w:bidi w:val="0"/>
        <w:rPr>
          <w:rFonts w:ascii="Courier New" w:hAnsi="Courier New" w:cs="Courier New"/>
          <w:b/>
          <w:bCs/>
          <w:sz w:val="16"/>
          <w:szCs w:val="16"/>
        </w:rPr>
      </w:pPr>
    </w:p>
    <w:p w14:paraId="4EDD0F22" w14:textId="5EDA1410" w:rsidR="00477E36" w:rsidRPr="00477E36" w:rsidRDefault="00477E36" w:rsidP="00477E36">
      <w:pPr>
        <w:bidi w:val="0"/>
        <w:jc w:val="both"/>
        <w:rPr>
          <w:rFonts w:ascii="Courier New" w:hAnsi="Courier New" w:cs="Courier New"/>
          <w:b/>
          <w:bCs/>
          <w:sz w:val="16"/>
          <w:szCs w:val="16"/>
        </w:rPr>
      </w:pPr>
      <w:r w:rsidRPr="00477E36">
        <w:rPr>
          <w:rFonts w:ascii="Courier New" w:hAnsi="Courier New" w:cs="Courier New"/>
          <w:b/>
          <w:bCs/>
          <w:sz w:val="16"/>
          <w:szCs w:val="16"/>
        </w:rPr>
        <w:t>Part A: Demographic Characteristics</w:t>
      </w:r>
    </w:p>
    <w:p w14:paraId="119A6797" w14:textId="77777777" w:rsidR="00477E36" w:rsidRPr="00477E36" w:rsidRDefault="00477E36" w:rsidP="00477E36">
      <w:pPr>
        <w:bidi w:val="0"/>
        <w:jc w:val="both"/>
        <w:rPr>
          <w:rFonts w:ascii="Courier New" w:hAnsi="Courier New" w:cs="Courier New"/>
          <w:sz w:val="16"/>
          <w:szCs w:val="16"/>
        </w:rPr>
      </w:pPr>
      <w:r w:rsidRPr="00477E36">
        <w:rPr>
          <w:rFonts w:ascii="Courier New" w:hAnsi="Courier New" w:cs="Courier New"/>
          <w:sz w:val="16"/>
          <w:szCs w:val="16"/>
        </w:rPr>
        <w:t>Please indicate your background information by selecting the appropriate option for each item. Your demographic profile will provide essential context for the research results; therefore, please answer the questions carefully and accurately.</w:t>
      </w:r>
    </w:p>
    <w:p w14:paraId="6B84D655" w14:textId="77777777" w:rsidR="00477E36" w:rsidRPr="00477E36" w:rsidRDefault="00477E36" w:rsidP="00477E36">
      <w:pPr>
        <w:bidi w:val="0"/>
        <w:jc w:val="both"/>
        <w:rPr>
          <w:rFonts w:ascii="Courier New" w:hAnsi="Courier New" w:cs="Courier New"/>
          <w:sz w:val="16"/>
          <w:szCs w:val="16"/>
        </w:rPr>
      </w:pPr>
      <w:r w:rsidRPr="00477E36">
        <w:rPr>
          <w:rFonts w:ascii="Courier New" w:hAnsi="Courier New" w:cs="Courier New"/>
          <w:b/>
          <w:bCs/>
          <w:sz w:val="16"/>
          <w:szCs w:val="16"/>
        </w:rPr>
        <w:t>Note:</w:t>
      </w:r>
      <w:r w:rsidRPr="00477E36">
        <w:rPr>
          <w:rFonts w:ascii="Courier New" w:hAnsi="Courier New" w:cs="Courier New"/>
          <w:sz w:val="16"/>
          <w:szCs w:val="16"/>
        </w:rPr>
        <w:t xml:space="preserve"> You have been selected randomly, and your personal identifying information will not be included in the final analysis.</w:t>
      </w:r>
    </w:p>
    <w:tbl>
      <w:tblPr>
        <w:tblStyle w:val="PlainTable21"/>
        <w:tblW w:w="0" w:type="auto"/>
        <w:tblLook w:val="0400" w:firstRow="0" w:lastRow="0" w:firstColumn="0" w:lastColumn="0" w:noHBand="0" w:noVBand="1"/>
      </w:tblPr>
      <w:tblGrid>
        <w:gridCol w:w="2425"/>
        <w:gridCol w:w="3700"/>
      </w:tblGrid>
      <w:tr w:rsidR="00477E36" w:rsidRPr="00477E36" w14:paraId="48D56E61" w14:textId="77777777" w:rsidTr="007A04E2">
        <w:trPr>
          <w:cnfStyle w:val="000000100000" w:firstRow="0" w:lastRow="0" w:firstColumn="0" w:lastColumn="0" w:oddVBand="0" w:evenVBand="0" w:oddHBand="1" w:evenHBand="0" w:firstRowFirstColumn="0" w:firstRowLastColumn="0" w:lastRowFirstColumn="0" w:lastRowLastColumn="0"/>
        </w:trPr>
        <w:tc>
          <w:tcPr>
            <w:tcW w:w="0" w:type="auto"/>
            <w:hideMark/>
          </w:tcPr>
          <w:p w14:paraId="621F69D9" w14:textId="77777777" w:rsidR="00477E36" w:rsidRPr="00477E36" w:rsidRDefault="00477E36" w:rsidP="00477E36">
            <w:pPr>
              <w:bidi w:val="0"/>
              <w:rPr>
                <w:rFonts w:ascii="Courier New" w:hAnsi="Courier New" w:cs="Courier New"/>
                <w:sz w:val="16"/>
                <w:szCs w:val="16"/>
              </w:rPr>
            </w:pPr>
            <w:r w:rsidRPr="00477E36">
              <w:rPr>
                <w:rFonts w:ascii="Courier New" w:hAnsi="Courier New" w:cs="Courier New"/>
                <w:b/>
                <w:bCs/>
                <w:sz w:val="16"/>
                <w:szCs w:val="16"/>
              </w:rPr>
              <w:t>Demographic Variable</w:t>
            </w:r>
          </w:p>
        </w:tc>
        <w:tc>
          <w:tcPr>
            <w:tcW w:w="0" w:type="auto"/>
            <w:hideMark/>
          </w:tcPr>
          <w:p w14:paraId="6A2C841E" w14:textId="77777777" w:rsidR="00477E36" w:rsidRPr="00477E36" w:rsidRDefault="00477E36" w:rsidP="00477E36">
            <w:pPr>
              <w:bidi w:val="0"/>
              <w:rPr>
                <w:rFonts w:ascii="Courier New" w:hAnsi="Courier New" w:cs="Courier New"/>
                <w:sz w:val="16"/>
                <w:szCs w:val="16"/>
              </w:rPr>
            </w:pPr>
            <w:r w:rsidRPr="00477E36">
              <w:rPr>
                <w:rFonts w:ascii="Courier New" w:hAnsi="Courier New" w:cs="Courier New"/>
                <w:b/>
                <w:bCs/>
                <w:sz w:val="16"/>
                <w:szCs w:val="16"/>
              </w:rPr>
              <w:t>Categories</w:t>
            </w:r>
          </w:p>
        </w:tc>
      </w:tr>
      <w:tr w:rsidR="00477E36" w:rsidRPr="00477E36" w14:paraId="100024F9" w14:textId="77777777" w:rsidTr="007A04E2">
        <w:tc>
          <w:tcPr>
            <w:tcW w:w="0" w:type="auto"/>
            <w:vAlign w:val="center"/>
            <w:hideMark/>
          </w:tcPr>
          <w:p w14:paraId="3EF86644" w14:textId="77777777" w:rsidR="00477E36" w:rsidRPr="00477E36" w:rsidRDefault="00477E36" w:rsidP="00477E36">
            <w:pPr>
              <w:bidi w:val="0"/>
              <w:jc w:val="center"/>
              <w:rPr>
                <w:rFonts w:ascii="Courier New" w:hAnsi="Courier New" w:cs="Courier New"/>
                <w:sz w:val="16"/>
                <w:szCs w:val="16"/>
              </w:rPr>
            </w:pPr>
            <w:r w:rsidRPr="00477E36">
              <w:rPr>
                <w:rFonts w:ascii="Courier New" w:hAnsi="Courier New" w:cs="Courier New"/>
                <w:b/>
                <w:bCs/>
                <w:sz w:val="16"/>
                <w:szCs w:val="16"/>
              </w:rPr>
              <w:lastRenderedPageBreak/>
              <w:t>Gender</w:t>
            </w:r>
          </w:p>
        </w:tc>
        <w:tc>
          <w:tcPr>
            <w:tcW w:w="0" w:type="auto"/>
            <w:hideMark/>
          </w:tcPr>
          <w:p w14:paraId="4AEB0E55" w14:textId="7E0A6172" w:rsidR="00477E36" w:rsidRPr="00477E36" w:rsidRDefault="00477E36" w:rsidP="00477E36">
            <w:pPr>
              <w:bidi w:val="0"/>
              <w:rPr>
                <w:rFonts w:ascii="Courier New" w:hAnsi="Courier New" w:cs="Courier New"/>
                <w:sz w:val="16"/>
                <w:szCs w:val="16"/>
              </w:rPr>
            </w:pPr>
            <w:r w:rsidRPr="00C51E1C">
              <w:rPr>
                <w:rFonts w:asciiTheme="majorBidi" w:hAnsiTheme="majorBidi" w:cstheme="majorBidi" w:hint="cs"/>
                <w:sz w:val="20"/>
                <w:szCs w:val="20"/>
              </w:rPr>
              <w:sym w:font="Wingdings 2" w:char="F035"/>
            </w:r>
            <w:r w:rsidRPr="00477E36">
              <w:rPr>
                <w:rFonts w:ascii="Courier New" w:hAnsi="Courier New" w:cs="Courier New"/>
                <w:sz w:val="16"/>
                <w:szCs w:val="16"/>
              </w:rPr>
              <w:t xml:space="preserve"> Male</w:t>
            </w:r>
          </w:p>
          <w:p w14:paraId="3691BCAE" w14:textId="3B00802E" w:rsidR="00477E36" w:rsidRPr="00477E36" w:rsidRDefault="00477E36" w:rsidP="00477E36">
            <w:pPr>
              <w:bidi w:val="0"/>
              <w:rPr>
                <w:rFonts w:ascii="Courier New" w:hAnsi="Courier New" w:cs="Courier New"/>
                <w:sz w:val="16"/>
                <w:szCs w:val="16"/>
              </w:rPr>
            </w:pPr>
            <w:r w:rsidRPr="00C51E1C">
              <w:rPr>
                <w:rFonts w:asciiTheme="majorBidi" w:hAnsiTheme="majorBidi" w:cstheme="majorBidi" w:hint="cs"/>
                <w:sz w:val="20"/>
                <w:szCs w:val="20"/>
              </w:rPr>
              <w:sym w:font="Wingdings 2" w:char="F035"/>
            </w:r>
            <w:r w:rsidRPr="00477E36">
              <w:rPr>
                <w:rFonts w:ascii="Courier New" w:hAnsi="Courier New" w:cs="Courier New"/>
                <w:sz w:val="16"/>
                <w:szCs w:val="16"/>
              </w:rPr>
              <w:t xml:space="preserve"> Female</w:t>
            </w:r>
          </w:p>
        </w:tc>
      </w:tr>
      <w:tr w:rsidR="00477E36" w:rsidRPr="00477E36" w14:paraId="7465E1B3" w14:textId="77777777" w:rsidTr="007A04E2">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70971C0D" w14:textId="77777777" w:rsidR="00477E36" w:rsidRPr="00477E36" w:rsidRDefault="00477E36" w:rsidP="00477E36">
            <w:pPr>
              <w:bidi w:val="0"/>
              <w:jc w:val="center"/>
              <w:rPr>
                <w:rFonts w:ascii="Courier New" w:hAnsi="Courier New" w:cs="Courier New"/>
                <w:sz w:val="16"/>
                <w:szCs w:val="16"/>
              </w:rPr>
            </w:pPr>
            <w:r w:rsidRPr="00477E36">
              <w:rPr>
                <w:rFonts w:ascii="Courier New" w:hAnsi="Courier New" w:cs="Courier New"/>
                <w:b/>
                <w:bCs/>
                <w:sz w:val="16"/>
                <w:szCs w:val="16"/>
              </w:rPr>
              <w:t>Age</w:t>
            </w:r>
          </w:p>
        </w:tc>
        <w:tc>
          <w:tcPr>
            <w:tcW w:w="0" w:type="auto"/>
            <w:hideMark/>
          </w:tcPr>
          <w:p w14:paraId="00938A97" w14:textId="064FF77C" w:rsidR="00477E36" w:rsidRPr="00477E36" w:rsidRDefault="00477E36" w:rsidP="00477E36">
            <w:pPr>
              <w:bidi w:val="0"/>
              <w:rPr>
                <w:rFonts w:ascii="Courier New" w:hAnsi="Courier New" w:cs="Courier New"/>
                <w:sz w:val="16"/>
                <w:szCs w:val="16"/>
              </w:rPr>
            </w:pPr>
            <w:r w:rsidRPr="00C51E1C">
              <w:rPr>
                <w:rFonts w:asciiTheme="majorBidi" w:hAnsiTheme="majorBidi" w:cstheme="majorBidi" w:hint="cs"/>
                <w:sz w:val="20"/>
                <w:szCs w:val="20"/>
              </w:rPr>
              <w:sym w:font="Wingdings 2" w:char="F035"/>
            </w:r>
            <w:r>
              <w:rPr>
                <w:rFonts w:asciiTheme="majorBidi" w:hAnsiTheme="majorBidi" w:cstheme="majorBidi"/>
                <w:sz w:val="20"/>
                <w:szCs w:val="20"/>
              </w:rPr>
              <w:t xml:space="preserve"> </w:t>
            </w:r>
            <w:r w:rsidRPr="00477E36">
              <w:rPr>
                <w:rFonts w:ascii="Courier New" w:hAnsi="Courier New" w:cs="Courier New"/>
                <w:sz w:val="16"/>
                <w:szCs w:val="16"/>
              </w:rPr>
              <w:t>20–25 years</w:t>
            </w:r>
          </w:p>
          <w:p w14:paraId="0E8790E1" w14:textId="70BB638D" w:rsidR="00477E36" w:rsidRPr="00477E36" w:rsidRDefault="00477E36" w:rsidP="00477E36">
            <w:pPr>
              <w:bidi w:val="0"/>
              <w:rPr>
                <w:rFonts w:ascii="Courier New" w:hAnsi="Courier New" w:cs="Courier New"/>
                <w:sz w:val="16"/>
                <w:szCs w:val="16"/>
              </w:rPr>
            </w:pPr>
            <w:r w:rsidRPr="00C51E1C">
              <w:rPr>
                <w:rFonts w:asciiTheme="majorBidi" w:hAnsiTheme="majorBidi" w:cstheme="majorBidi" w:hint="cs"/>
                <w:sz w:val="20"/>
                <w:szCs w:val="20"/>
              </w:rPr>
              <w:sym w:font="Wingdings 2" w:char="F035"/>
            </w:r>
            <w:r>
              <w:rPr>
                <w:rFonts w:asciiTheme="majorBidi" w:hAnsiTheme="majorBidi" w:cstheme="majorBidi"/>
                <w:sz w:val="20"/>
                <w:szCs w:val="20"/>
              </w:rPr>
              <w:t xml:space="preserve"> </w:t>
            </w:r>
            <w:r w:rsidRPr="00477E36">
              <w:rPr>
                <w:rFonts w:ascii="Courier New" w:hAnsi="Courier New" w:cs="Courier New"/>
                <w:sz w:val="16"/>
                <w:szCs w:val="16"/>
              </w:rPr>
              <w:t>26–30 years</w:t>
            </w:r>
          </w:p>
          <w:p w14:paraId="4E4BCADD" w14:textId="5D54CE64" w:rsidR="00477E36" w:rsidRPr="00477E36" w:rsidRDefault="00477E36" w:rsidP="00477E36">
            <w:pPr>
              <w:bidi w:val="0"/>
              <w:rPr>
                <w:rFonts w:ascii="Courier New" w:hAnsi="Courier New" w:cs="Courier New"/>
                <w:sz w:val="16"/>
                <w:szCs w:val="16"/>
              </w:rPr>
            </w:pPr>
            <w:r w:rsidRPr="00C51E1C">
              <w:rPr>
                <w:rFonts w:asciiTheme="majorBidi" w:hAnsiTheme="majorBidi" w:cstheme="majorBidi" w:hint="cs"/>
                <w:sz w:val="20"/>
                <w:szCs w:val="20"/>
              </w:rPr>
              <w:sym w:font="Wingdings 2" w:char="F035"/>
            </w:r>
            <w:r>
              <w:rPr>
                <w:rFonts w:asciiTheme="majorBidi" w:hAnsiTheme="majorBidi" w:cstheme="majorBidi"/>
                <w:sz w:val="20"/>
                <w:szCs w:val="20"/>
              </w:rPr>
              <w:t xml:space="preserve"> </w:t>
            </w:r>
            <w:r w:rsidRPr="00477E36">
              <w:rPr>
                <w:rFonts w:ascii="Courier New" w:hAnsi="Courier New" w:cs="Courier New"/>
                <w:sz w:val="16"/>
                <w:szCs w:val="16"/>
              </w:rPr>
              <w:t>31–35 years</w:t>
            </w:r>
          </w:p>
          <w:p w14:paraId="4CB26F55" w14:textId="6F7C81D6" w:rsidR="00477E36" w:rsidRPr="00477E36" w:rsidRDefault="00477E36" w:rsidP="00477E36">
            <w:pPr>
              <w:bidi w:val="0"/>
              <w:rPr>
                <w:rFonts w:ascii="Courier New" w:hAnsi="Courier New" w:cs="Courier New"/>
                <w:sz w:val="16"/>
                <w:szCs w:val="16"/>
              </w:rPr>
            </w:pPr>
            <w:r w:rsidRPr="00C51E1C">
              <w:rPr>
                <w:rFonts w:asciiTheme="majorBidi" w:hAnsiTheme="majorBidi" w:cstheme="majorBidi" w:hint="cs"/>
                <w:sz w:val="20"/>
                <w:szCs w:val="20"/>
              </w:rPr>
              <w:sym w:font="Wingdings 2" w:char="F035"/>
            </w:r>
            <w:r>
              <w:rPr>
                <w:rFonts w:asciiTheme="majorBidi" w:hAnsiTheme="majorBidi" w:cstheme="majorBidi"/>
                <w:sz w:val="20"/>
                <w:szCs w:val="20"/>
              </w:rPr>
              <w:t xml:space="preserve"> </w:t>
            </w:r>
            <w:r w:rsidRPr="00477E36">
              <w:rPr>
                <w:rFonts w:ascii="Courier New" w:hAnsi="Courier New" w:cs="Courier New"/>
                <w:sz w:val="16"/>
                <w:szCs w:val="16"/>
              </w:rPr>
              <w:t>Above 35 years</w:t>
            </w:r>
          </w:p>
        </w:tc>
      </w:tr>
      <w:tr w:rsidR="00477E36" w:rsidRPr="00477E36" w14:paraId="21C5A951" w14:textId="77777777" w:rsidTr="007A04E2">
        <w:tc>
          <w:tcPr>
            <w:tcW w:w="0" w:type="auto"/>
            <w:vAlign w:val="center"/>
            <w:hideMark/>
          </w:tcPr>
          <w:p w14:paraId="0390775C" w14:textId="77777777" w:rsidR="00477E36" w:rsidRPr="00477E36" w:rsidRDefault="00477E36" w:rsidP="00477E36">
            <w:pPr>
              <w:bidi w:val="0"/>
              <w:jc w:val="center"/>
              <w:rPr>
                <w:rFonts w:ascii="Courier New" w:hAnsi="Courier New" w:cs="Courier New"/>
                <w:sz w:val="16"/>
                <w:szCs w:val="16"/>
              </w:rPr>
            </w:pPr>
            <w:r w:rsidRPr="00477E36">
              <w:rPr>
                <w:rFonts w:ascii="Courier New" w:hAnsi="Courier New" w:cs="Courier New"/>
                <w:b/>
                <w:bCs/>
                <w:sz w:val="16"/>
                <w:szCs w:val="16"/>
              </w:rPr>
              <w:t>Education Level</w:t>
            </w:r>
          </w:p>
        </w:tc>
        <w:tc>
          <w:tcPr>
            <w:tcW w:w="0" w:type="auto"/>
            <w:hideMark/>
          </w:tcPr>
          <w:p w14:paraId="1C87E65F" w14:textId="08B32484" w:rsidR="00477E36" w:rsidRPr="00477E36" w:rsidRDefault="00477E36" w:rsidP="00477E36">
            <w:pPr>
              <w:bidi w:val="0"/>
              <w:rPr>
                <w:rFonts w:ascii="Courier New" w:hAnsi="Courier New" w:cs="Courier New"/>
                <w:sz w:val="16"/>
                <w:szCs w:val="16"/>
              </w:rPr>
            </w:pPr>
            <w:r w:rsidRPr="00C51E1C">
              <w:rPr>
                <w:rFonts w:asciiTheme="majorBidi" w:hAnsiTheme="majorBidi" w:cstheme="majorBidi" w:hint="cs"/>
                <w:sz w:val="20"/>
                <w:szCs w:val="20"/>
              </w:rPr>
              <w:sym w:font="Wingdings 2" w:char="F035"/>
            </w:r>
            <w:r>
              <w:rPr>
                <w:rFonts w:asciiTheme="majorBidi" w:hAnsiTheme="majorBidi" w:cstheme="majorBidi"/>
                <w:sz w:val="20"/>
                <w:szCs w:val="20"/>
              </w:rPr>
              <w:t xml:space="preserve"> </w:t>
            </w:r>
            <w:r w:rsidRPr="00477E36">
              <w:rPr>
                <w:rFonts w:ascii="Courier New" w:hAnsi="Courier New" w:cs="Courier New"/>
                <w:sz w:val="16"/>
                <w:szCs w:val="16"/>
              </w:rPr>
              <w:t>High school diploma or lower</w:t>
            </w:r>
          </w:p>
          <w:p w14:paraId="4AF6CD90" w14:textId="2D87588D" w:rsidR="00477E36" w:rsidRPr="00477E36" w:rsidRDefault="00477E36" w:rsidP="00477E36">
            <w:pPr>
              <w:bidi w:val="0"/>
              <w:rPr>
                <w:rFonts w:ascii="Courier New" w:hAnsi="Courier New" w:cs="Courier New"/>
                <w:sz w:val="16"/>
                <w:szCs w:val="16"/>
              </w:rPr>
            </w:pPr>
            <w:r w:rsidRPr="00C51E1C">
              <w:rPr>
                <w:rFonts w:asciiTheme="majorBidi" w:hAnsiTheme="majorBidi" w:cstheme="majorBidi" w:hint="cs"/>
                <w:sz w:val="20"/>
                <w:szCs w:val="20"/>
              </w:rPr>
              <w:sym w:font="Wingdings 2" w:char="F035"/>
            </w:r>
            <w:r>
              <w:rPr>
                <w:rFonts w:ascii="Courier New" w:hAnsi="Courier New" w:cs="Courier New"/>
                <w:sz w:val="16"/>
                <w:szCs w:val="16"/>
              </w:rPr>
              <w:t xml:space="preserve"> </w:t>
            </w:r>
            <w:r w:rsidRPr="00477E36">
              <w:rPr>
                <w:rFonts w:ascii="Courier New" w:hAnsi="Courier New" w:cs="Courier New"/>
                <w:sz w:val="16"/>
                <w:szCs w:val="16"/>
              </w:rPr>
              <w:t>Associate's degree</w:t>
            </w:r>
          </w:p>
          <w:p w14:paraId="16451DA3" w14:textId="53FE2F6B" w:rsidR="00477E36" w:rsidRPr="00477E36" w:rsidRDefault="00477E36" w:rsidP="00477E36">
            <w:pPr>
              <w:bidi w:val="0"/>
              <w:rPr>
                <w:rFonts w:ascii="Courier New" w:hAnsi="Courier New" w:cs="Courier New"/>
                <w:sz w:val="16"/>
                <w:szCs w:val="16"/>
              </w:rPr>
            </w:pPr>
            <w:r w:rsidRPr="00C51E1C">
              <w:rPr>
                <w:rFonts w:asciiTheme="majorBidi" w:hAnsiTheme="majorBidi" w:cstheme="majorBidi" w:hint="cs"/>
                <w:sz w:val="20"/>
                <w:szCs w:val="20"/>
              </w:rPr>
              <w:sym w:font="Wingdings 2" w:char="F035"/>
            </w:r>
            <w:r>
              <w:rPr>
                <w:rFonts w:asciiTheme="majorBidi" w:hAnsiTheme="majorBidi" w:cstheme="majorBidi"/>
                <w:sz w:val="20"/>
                <w:szCs w:val="20"/>
              </w:rPr>
              <w:t xml:space="preserve"> </w:t>
            </w:r>
            <w:r w:rsidRPr="00477E36">
              <w:rPr>
                <w:rFonts w:ascii="Courier New" w:hAnsi="Courier New" w:cs="Courier New"/>
                <w:sz w:val="16"/>
                <w:szCs w:val="16"/>
              </w:rPr>
              <w:t>Bachelor's degree</w:t>
            </w:r>
          </w:p>
          <w:p w14:paraId="748EB514" w14:textId="7C377E27" w:rsidR="00477E36" w:rsidRPr="00477E36" w:rsidRDefault="00477E36" w:rsidP="00477E36">
            <w:pPr>
              <w:bidi w:val="0"/>
              <w:rPr>
                <w:rFonts w:ascii="Courier New" w:hAnsi="Courier New" w:cs="Courier New"/>
                <w:sz w:val="16"/>
                <w:szCs w:val="16"/>
              </w:rPr>
            </w:pPr>
            <w:r w:rsidRPr="00C51E1C">
              <w:rPr>
                <w:rFonts w:asciiTheme="majorBidi" w:hAnsiTheme="majorBidi" w:cstheme="majorBidi" w:hint="cs"/>
                <w:sz w:val="20"/>
                <w:szCs w:val="20"/>
              </w:rPr>
              <w:sym w:font="Wingdings 2" w:char="F035"/>
            </w:r>
            <w:r>
              <w:rPr>
                <w:rFonts w:ascii="Courier New" w:hAnsi="Courier New" w:cs="Courier New"/>
                <w:sz w:val="16"/>
                <w:szCs w:val="16"/>
              </w:rPr>
              <w:t xml:space="preserve"> </w:t>
            </w:r>
            <w:r w:rsidRPr="00477E36">
              <w:rPr>
                <w:rFonts w:ascii="Courier New" w:hAnsi="Courier New" w:cs="Courier New"/>
                <w:sz w:val="16"/>
                <w:szCs w:val="16"/>
              </w:rPr>
              <w:t>Master's degree or higher (Ph.D.)</w:t>
            </w:r>
          </w:p>
        </w:tc>
      </w:tr>
      <w:tr w:rsidR="00477E36" w:rsidRPr="00477E36" w14:paraId="55888BF6" w14:textId="77777777" w:rsidTr="007A04E2">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36FD5561" w14:textId="77777777" w:rsidR="00477E36" w:rsidRPr="00477E36" w:rsidRDefault="00477E36" w:rsidP="00477E36">
            <w:pPr>
              <w:bidi w:val="0"/>
              <w:jc w:val="center"/>
              <w:rPr>
                <w:rFonts w:ascii="Courier New" w:hAnsi="Courier New" w:cs="Courier New"/>
                <w:sz w:val="16"/>
                <w:szCs w:val="16"/>
              </w:rPr>
            </w:pPr>
            <w:r w:rsidRPr="00477E36">
              <w:rPr>
                <w:rFonts w:ascii="Courier New" w:hAnsi="Courier New" w:cs="Courier New"/>
                <w:b/>
                <w:bCs/>
                <w:sz w:val="16"/>
                <w:szCs w:val="16"/>
              </w:rPr>
              <w:t>Professional Experience</w:t>
            </w:r>
          </w:p>
        </w:tc>
        <w:tc>
          <w:tcPr>
            <w:tcW w:w="0" w:type="auto"/>
            <w:hideMark/>
          </w:tcPr>
          <w:p w14:paraId="21BFC313" w14:textId="4D586DEB" w:rsidR="00477E36" w:rsidRPr="00477E36" w:rsidRDefault="00477E36" w:rsidP="00477E36">
            <w:pPr>
              <w:bidi w:val="0"/>
              <w:rPr>
                <w:rFonts w:ascii="Courier New" w:hAnsi="Courier New" w:cs="Courier New"/>
                <w:sz w:val="16"/>
                <w:szCs w:val="16"/>
              </w:rPr>
            </w:pPr>
            <w:r w:rsidRPr="00C51E1C">
              <w:rPr>
                <w:rFonts w:asciiTheme="majorBidi" w:hAnsiTheme="majorBidi" w:cstheme="majorBidi" w:hint="cs"/>
                <w:sz w:val="20"/>
                <w:szCs w:val="20"/>
              </w:rPr>
              <w:sym w:font="Wingdings 2" w:char="F035"/>
            </w:r>
            <w:r>
              <w:rPr>
                <w:rFonts w:asciiTheme="majorBidi" w:hAnsiTheme="majorBidi" w:cstheme="majorBidi"/>
                <w:sz w:val="20"/>
                <w:szCs w:val="20"/>
              </w:rPr>
              <w:t xml:space="preserve"> </w:t>
            </w:r>
            <w:r w:rsidRPr="00477E36">
              <w:rPr>
                <w:rFonts w:ascii="Courier New" w:hAnsi="Courier New" w:cs="Courier New"/>
                <w:sz w:val="16"/>
                <w:szCs w:val="16"/>
              </w:rPr>
              <w:t>Less than 5 years</w:t>
            </w:r>
          </w:p>
          <w:p w14:paraId="4E2A30BF" w14:textId="75850901" w:rsidR="00477E36" w:rsidRPr="00477E36" w:rsidRDefault="00477E36" w:rsidP="00477E36">
            <w:pPr>
              <w:bidi w:val="0"/>
              <w:rPr>
                <w:rFonts w:ascii="Courier New" w:hAnsi="Courier New" w:cs="Courier New"/>
                <w:sz w:val="16"/>
                <w:szCs w:val="16"/>
              </w:rPr>
            </w:pPr>
            <w:r w:rsidRPr="00C51E1C">
              <w:rPr>
                <w:rFonts w:asciiTheme="majorBidi" w:hAnsiTheme="majorBidi" w:cstheme="majorBidi" w:hint="cs"/>
                <w:sz w:val="20"/>
                <w:szCs w:val="20"/>
              </w:rPr>
              <w:sym w:font="Wingdings 2" w:char="F035"/>
            </w:r>
            <w:r>
              <w:rPr>
                <w:rFonts w:asciiTheme="majorBidi" w:hAnsiTheme="majorBidi" w:cstheme="majorBidi"/>
                <w:sz w:val="20"/>
                <w:szCs w:val="20"/>
              </w:rPr>
              <w:t xml:space="preserve"> </w:t>
            </w:r>
            <w:r w:rsidRPr="00477E36">
              <w:rPr>
                <w:rFonts w:ascii="Courier New" w:hAnsi="Courier New" w:cs="Courier New"/>
                <w:sz w:val="16"/>
                <w:szCs w:val="16"/>
              </w:rPr>
              <w:t>6 to 10 years</w:t>
            </w:r>
          </w:p>
          <w:p w14:paraId="75CBC651" w14:textId="0B09E97A" w:rsidR="00477E36" w:rsidRPr="00477E36" w:rsidRDefault="00477E36" w:rsidP="00477E36">
            <w:pPr>
              <w:bidi w:val="0"/>
              <w:rPr>
                <w:rFonts w:ascii="Courier New" w:hAnsi="Courier New" w:cs="Courier New"/>
                <w:sz w:val="16"/>
                <w:szCs w:val="16"/>
              </w:rPr>
            </w:pPr>
            <w:r w:rsidRPr="00C51E1C">
              <w:rPr>
                <w:rFonts w:asciiTheme="majorBidi" w:hAnsiTheme="majorBidi" w:cstheme="majorBidi" w:hint="cs"/>
                <w:sz w:val="20"/>
                <w:szCs w:val="20"/>
              </w:rPr>
              <w:sym w:font="Wingdings 2" w:char="F035"/>
            </w:r>
            <w:r>
              <w:rPr>
                <w:rFonts w:asciiTheme="majorBidi" w:hAnsiTheme="majorBidi" w:cstheme="majorBidi"/>
                <w:sz w:val="20"/>
                <w:szCs w:val="20"/>
              </w:rPr>
              <w:t xml:space="preserve"> </w:t>
            </w:r>
            <w:r w:rsidRPr="00477E36">
              <w:rPr>
                <w:rFonts w:ascii="Courier New" w:hAnsi="Courier New" w:cs="Courier New"/>
                <w:sz w:val="16"/>
                <w:szCs w:val="16"/>
              </w:rPr>
              <w:t>11 to 15 years</w:t>
            </w:r>
          </w:p>
          <w:p w14:paraId="25840A36" w14:textId="21C9FD1D" w:rsidR="00477E36" w:rsidRPr="00477E36" w:rsidRDefault="00477E36" w:rsidP="00477E36">
            <w:pPr>
              <w:bidi w:val="0"/>
              <w:rPr>
                <w:rFonts w:ascii="Courier New" w:hAnsi="Courier New" w:cs="Courier New"/>
                <w:sz w:val="16"/>
                <w:szCs w:val="16"/>
              </w:rPr>
            </w:pPr>
            <w:r w:rsidRPr="00C51E1C">
              <w:rPr>
                <w:rFonts w:asciiTheme="majorBidi" w:hAnsiTheme="majorBidi" w:cstheme="majorBidi" w:hint="cs"/>
                <w:sz w:val="20"/>
                <w:szCs w:val="20"/>
              </w:rPr>
              <w:sym w:font="Wingdings 2" w:char="F035"/>
            </w:r>
            <w:r>
              <w:rPr>
                <w:rFonts w:asciiTheme="majorBidi" w:hAnsiTheme="majorBidi" w:cstheme="majorBidi"/>
                <w:sz w:val="20"/>
                <w:szCs w:val="20"/>
              </w:rPr>
              <w:t xml:space="preserve"> </w:t>
            </w:r>
            <w:r w:rsidRPr="00477E36">
              <w:rPr>
                <w:rFonts w:ascii="Courier New" w:hAnsi="Courier New" w:cs="Courier New"/>
                <w:sz w:val="16"/>
                <w:szCs w:val="16"/>
              </w:rPr>
              <w:t>More than 15 years</w:t>
            </w:r>
          </w:p>
        </w:tc>
      </w:tr>
    </w:tbl>
    <w:p w14:paraId="0372D3DB" w14:textId="77777777" w:rsidR="00477E36" w:rsidRPr="00477E36" w:rsidRDefault="00477E36" w:rsidP="00477E36">
      <w:pPr>
        <w:bidi w:val="0"/>
        <w:rPr>
          <w:rFonts w:ascii="Courier New" w:hAnsi="Courier New" w:cs="Courier New"/>
          <w:b/>
          <w:bCs/>
          <w:sz w:val="16"/>
          <w:szCs w:val="16"/>
        </w:rPr>
      </w:pPr>
    </w:p>
    <w:p w14:paraId="726E4E1B" w14:textId="057C0FB2" w:rsidR="00477E36" w:rsidRPr="00477E36" w:rsidRDefault="00477E36" w:rsidP="00477E36">
      <w:pPr>
        <w:bidi w:val="0"/>
        <w:rPr>
          <w:rFonts w:ascii="Courier New" w:hAnsi="Courier New" w:cs="Courier New"/>
          <w:b/>
          <w:bCs/>
          <w:sz w:val="16"/>
          <w:szCs w:val="16"/>
        </w:rPr>
      </w:pPr>
      <w:r w:rsidRPr="00477E36">
        <w:rPr>
          <w:rFonts w:ascii="Courier New" w:hAnsi="Courier New" w:cs="Courier New"/>
          <w:b/>
          <w:bCs/>
          <w:sz w:val="16"/>
          <w:szCs w:val="16"/>
        </w:rPr>
        <w:t>Part B: Financial Control Assessment</w:t>
      </w:r>
    </w:p>
    <w:p w14:paraId="0CB757AD" w14:textId="77777777" w:rsidR="00477E36" w:rsidRPr="00477E36" w:rsidRDefault="00477E36" w:rsidP="00477E36">
      <w:pPr>
        <w:bidi w:val="0"/>
        <w:rPr>
          <w:rFonts w:ascii="Courier New" w:hAnsi="Courier New" w:cs="Courier New"/>
          <w:sz w:val="16"/>
          <w:szCs w:val="16"/>
        </w:rPr>
      </w:pPr>
      <w:r w:rsidRPr="00477E36">
        <w:rPr>
          <w:rFonts w:ascii="Courier New" w:hAnsi="Courier New" w:cs="Courier New"/>
          <w:b/>
          <w:bCs/>
          <w:sz w:val="16"/>
          <w:szCs w:val="16"/>
        </w:rPr>
        <w:t xml:space="preserve">Adapted from </w:t>
      </w:r>
      <w:proofErr w:type="spellStart"/>
      <w:r w:rsidRPr="00477E36">
        <w:rPr>
          <w:rFonts w:ascii="Courier New" w:hAnsi="Courier New" w:cs="Courier New"/>
          <w:b/>
          <w:bCs/>
          <w:sz w:val="16"/>
          <w:szCs w:val="16"/>
        </w:rPr>
        <w:t>Wakiriba</w:t>
      </w:r>
      <w:proofErr w:type="spellEnd"/>
      <w:r w:rsidRPr="00477E36">
        <w:rPr>
          <w:rFonts w:ascii="Courier New" w:hAnsi="Courier New" w:cs="Courier New"/>
          <w:b/>
          <w:bCs/>
          <w:sz w:val="16"/>
          <w:szCs w:val="16"/>
        </w:rPr>
        <w:t xml:space="preserve"> et al. (2014)</w:t>
      </w:r>
    </w:p>
    <w:p w14:paraId="70AB30AE" w14:textId="77777777" w:rsidR="00477E36" w:rsidRPr="00477E36" w:rsidRDefault="00477E36" w:rsidP="00477E36">
      <w:pPr>
        <w:bidi w:val="0"/>
        <w:rPr>
          <w:rFonts w:ascii="Courier New" w:hAnsi="Courier New" w:cs="Courier New"/>
          <w:sz w:val="16"/>
          <w:szCs w:val="16"/>
        </w:rPr>
      </w:pPr>
      <w:r w:rsidRPr="00477E36">
        <w:rPr>
          <w:rFonts w:ascii="Courier New" w:hAnsi="Courier New" w:cs="Courier New"/>
          <w:sz w:val="16"/>
          <w:szCs w:val="16"/>
        </w:rPr>
        <w:t>Below are questions assessing your professional opinion regarding the current financial controls within the Tax Affairs Administration of Tehran. Please indicate the degree to which these financial control mechanisms are present or enforced.</w:t>
      </w:r>
    </w:p>
    <w:p w14:paraId="72778330" w14:textId="77777777" w:rsidR="00477E36" w:rsidRPr="00477E36" w:rsidRDefault="00477E36" w:rsidP="00477E36">
      <w:pPr>
        <w:bidi w:val="0"/>
        <w:rPr>
          <w:rFonts w:ascii="Courier New" w:hAnsi="Courier New" w:cs="Courier New"/>
          <w:sz w:val="16"/>
          <w:szCs w:val="16"/>
        </w:rPr>
      </w:pPr>
      <w:r w:rsidRPr="00477E36">
        <w:rPr>
          <w:rFonts w:ascii="Courier New" w:hAnsi="Courier New" w:cs="Courier New"/>
          <w:i/>
          <w:iCs/>
          <w:sz w:val="16"/>
          <w:szCs w:val="16"/>
        </w:rPr>
        <w:t>(Scale: 1 = Very Little, 2 = Little, 3 = Medium, 4 = Much, 5 = Very Much)</w:t>
      </w:r>
    </w:p>
    <w:tbl>
      <w:tblPr>
        <w:tblStyle w:val="PlainTable21"/>
        <w:tblW w:w="0" w:type="auto"/>
        <w:tblLook w:val="04A0" w:firstRow="1" w:lastRow="0" w:firstColumn="1" w:lastColumn="0" w:noHBand="0" w:noVBand="1"/>
      </w:tblPr>
      <w:tblGrid>
        <w:gridCol w:w="601"/>
        <w:gridCol w:w="6246"/>
        <w:gridCol w:w="436"/>
        <w:gridCol w:w="436"/>
        <w:gridCol w:w="436"/>
        <w:gridCol w:w="436"/>
        <w:gridCol w:w="436"/>
      </w:tblGrid>
      <w:tr w:rsidR="00477E36" w:rsidRPr="00477E36" w14:paraId="42542BC2" w14:textId="77777777" w:rsidTr="007706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0AB91" w14:textId="77777777" w:rsidR="00477E36" w:rsidRPr="00477E36" w:rsidRDefault="00477E36" w:rsidP="00477E36">
            <w:pPr>
              <w:bidi w:val="0"/>
              <w:rPr>
                <w:rFonts w:ascii="Courier New" w:hAnsi="Courier New" w:cs="Courier New"/>
                <w:sz w:val="16"/>
                <w:szCs w:val="16"/>
              </w:rPr>
            </w:pPr>
            <w:r w:rsidRPr="00477E36">
              <w:rPr>
                <w:rFonts w:ascii="Courier New" w:hAnsi="Courier New" w:cs="Courier New"/>
                <w:sz w:val="16"/>
                <w:szCs w:val="16"/>
              </w:rPr>
              <w:t>Item</w:t>
            </w:r>
          </w:p>
        </w:tc>
        <w:tc>
          <w:tcPr>
            <w:tcW w:w="0" w:type="auto"/>
            <w:hideMark/>
          </w:tcPr>
          <w:p w14:paraId="44F2BF81" w14:textId="77777777" w:rsidR="00477E36" w:rsidRPr="00477E36" w:rsidRDefault="00477E36" w:rsidP="00477E36">
            <w:pPr>
              <w:bidi w:val="0"/>
              <w:cnfStyle w:val="100000000000" w:firstRow="1"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Dimension / Question</w:t>
            </w:r>
          </w:p>
        </w:tc>
        <w:tc>
          <w:tcPr>
            <w:tcW w:w="0" w:type="auto"/>
            <w:hideMark/>
          </w:tcPr>
          <w:p w14:paraId="2FA98C02" w14:textId="77777777" w:rsidR="00477E36" w:rsidRPr="00477E36" w:rsidRDefault="00477E36" w:rsidP="00477E36">
            <w:pPr>
              <w:bidi w:val="0"/>
              <w:cnfStyle w:val="100000000000" w:firstRow="1"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1</w:t>
            </w:r>
          </w:p>
        </w:tc>
        <w:tc>
          <w:tcPr>
            <w:tcW w:w="0" w:type="auto"/>
            <w:hideMark/>
          </w:tcPr>
          <w:p w14:paraId="166D01E5" w14:textId="77777777" w:rsidR="00477E36" w:rsidRPr="00477E36" w:rsidRDefault="00477E36" w:rsidP="00477E36">
            <w:pPr>
              <w:bidi w:val="0"/>
              <w:cnfStyle w:val="100000000000" w:firstRow="1"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2</w:t>
            </w:r>
          </w:p>
        </w:tc>
        <w:tc>
          <w:tcPr>
            <w:tcW w:w="0" w:type="auto"/>
            <w:hideMark/>
          </w:tcPr>
          <w:p w14:paraId="6EEE6782" w14:textId="77777777" w:rsidR="00477E36" w:rsidRPr="00477E36" w:rsidRDefault="00477E36" w:rsidP="00477E36">
            <w:pPr>
              <w:bidi w:val="0"/>
              <w:cnfStyle w:val="100000000000" w:firstRow="1"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3</w:t>
            </w:r>
          </w:p>
        </w:tc>
        <w:tc>
          <w:tcPr>
            <w:tcW w:w="0" w:type="auto"/>
            <w:hideMark/>
          </w:tcPr>
          <w:p w14:paraId="4B05E4B5" w14:textId="77777777" w:rsidR="00477E36" w:rsidRPr="00477E36" w:rsidRDefault="00477E36" w:rsidP="00477E36">
            <w:pPr>
              <w:bidi w:val="0"/>
              <w:cnfStyle w:val="100000000000" w:firstRow="1"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4</w:t>
            </w:r>
          </w:p>
        </w:tc>
        <w:tc>
          <w:tcPr>
            <w:tcW w:w="0" w:type="auto"/>
            <w:hideMark/>
          </w:tcPr>
          <w:p w14:paraId="3C23BE9C" w14:textId="77777777" w:rsidR="00477E36" w:rsidRPr="00477E36" w:rsidRDefault="00477E36" w:rsidP="00477E36">
            <w:pPr>
              <w:bidi w:val="0"/>
              <w:cnfStyle w:val="100000000000" w:firstRow="1"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5</w:t>
            </w:r>
          </w:p>
        </w:tc>
      </w:tr>
      <w:tr w:rsidR="00477E36" w:rsidRPr="00477E36" w14:paraId="301D102F" w14:textId="77777777" w:rsidTr="00770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F7716" w14:textId="77777777" w:rsidR="00477E36" w:rsidRPr="00477E36" w:rsidRDefault="00477E36" w:rsidP="00477E36">
            <w:pPr>
              <w:bidi w:val="0"/>
              <w:rPr>
                <w:rFonts w:ascii="Courier New" w:hAnsi="Courier New" w:cs="Courier New"/>
                <w:sz w:val="16"/>
                <w:szCs w:val="16"/>
              </w:rPr>
            </w:pPr>
          </w:p>
        </w:tc>
        <w:tc>
          <w:tcPr>
            <w:tcW w:w="0" w:type="auto"/>
            <w:hideMark/>
          </w:tcPr>
          <w:p w14:paraId="7C285703" w14:textId="77777777" w:rsidR="00477E36" w:rsidRPr="00477E36" w:rsidRDefault="00477E36" w:rsidP="00477E36">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b/>
                <w:bCs/>
                <w:sz w:val="16"/>
                <w:szCs w:val="16"/>
              </w:rPr>
              <w:t>Control Activities</w:t>
            </w:r>
          </w:p>
        </w:tc>
        <w:tc>
          <w:tcPr>
            <w:tcW w:w="0" w:type="auto"/>
            <w:hideMark/>
          </w:tcPr>
          <w:p w14:paraId="329F0DFE" w14:textId="77777777" w:rsidR="00477E36" w:rsidRPr="00477E36" w:rsidRDefault="00477E36" w:rsidP="00477E36">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p>
        </w:tc>
        <w:tc>
          <w:tcPr>
            <w:tcW w:w="0" w:type="auto"/>
            <w:hideMark/>
          </w:tcPr>
          <w:p w14:paraId="1AE8A583" w14:textId="77777777" w:rsidR="00477E36" w:rsidRPr="00477E36" w:rsidRDefault="00477E36" w:rsidP="00477E36">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p>
        </w:tc>
        <w:tc>
          <w:tcPr>
            <w:tcW w:w="0" w:type="auto"/>
            <w:hideMark/>
          </w:tcPr>
          <w:p w14:paraId="6A225D11" w14:textId="77777777" w:rsidR="00477E36" w:rsidRPr="00477E36" w:rsidRDefault="00477E36" w:rsidP="00477E36">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p>
        </w:tc>
        <w:tc>
          <w:tcPr>
            <w:tcW w:w="0" w:type="auto"/>
            <w:hideMark/>
          </w:tcPr>
          <w:p w14:paraId="43594425" w14:textId="77777777" w:rsidR="00477E36" w:rsidRPr="00477E36" w:rsidRDefault="00477E36" w:rsidP="00477E36">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p>
        </w:tc>
        <w:tc>
          <w:tcPr>
            <w:tcW w:w="0" w:type="auto"/>
            <w:hideMark/>
          </w:tcPr>
          <w:p w14:paraId="529819A7" w14:textId="77777777" w:rsidR="00477E36" w:rsidRPr="00477E36" w:rsidRDefault="00477E36" w:rsidP="00477E36">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p>
        </w:tc>
      </w:tr>
      <w:tr w:rsidR="00770668" w:rsidRPr="00477E36" w14:paraId="1C14BB6A" w14:textId="77777777" w:rsidTr="00770668">
        <w:tc>
          <w:tcPr>
            <w:cnfStyle w:val="001000000000" w:firstRow="0" w:lastRow="0" w:firstColumn="1" w:lastColumn="0" w:oddVBand="0" w:evenVBand="0" w:oddHBand="0" w:evenHBand="0" w:firstRowFirstColumn="0" w:firstRowLastColumn="0" w:lastRowFirstColumn="0" w:lastRowLastColumn="0"/>
            <w:tcW w:w="0" w:type="auto"/>
            <w:hideMark/>
          </w:tcPr>
          <w:p w14:paraId="66029FDB" w14:textId="77777777" w:rsidR="00770668" w:rsidRPr="00477E36" w:rsidRDefault="00770668" w:rsidP="00770668">
            <w:pPr>
              <w:bidi w:val="0"/>
              <w:rPr>
                <w:rFonts w:ascii="Courier New" w:hAnsi="Courier New" w:cs="Courier New"/>
                <w:sz w:val="16"/>
                <w:szCs w:val="16"/>
              </w:rPr>
            </w:pPr>
            <w:r w:rsidRPr="00477E36">
              <w:rPr>
                <w:rFonts w:ascii="Courier New" w:hAnsi="Courier New" w:cs="Courier New"/>
                <w:sz w:val="16"/>
                <w:szCs w:val="16"/>
              </w:rPr>
              <w:t>Q1</w:t>
            </w:r>
          </w:p>
        </w:tc>
        <w:tc>
          <w:tcPr>
            <w:tcW w:w="0" w:type="auto"/>
            <w:hideMark/>
          </w:tcPr>
          <w:p w14:paraId="0DBB8B06" w14:textId="77777777" w:rsidR="00770668" w:rsidRPr="00477E36" w:rsidRDefault="00770668" w:rsidP="00770668">
            <w:pPr>
              <w:bidi w:val="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is there a clear segregation of roles and responsibilities in the organization?</w:t>
            </w:r>
          </w:p>
        </w:tc>
        <w:tc>
          <w:tcPr>
            <w:tcW w:w="0" w:type="auto"/>
          </w:tcPr>
          <w:p w14:paraId="6ED11F52" w14:textId="4A4A2B02"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67AB8B31" w14:textId="0ED4E3B6"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3B07C120" w14:textId="5BB76AE2"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3388B8CD" w14:textId="262B1B3F"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1F265196" w14:textId="35FC9FE3"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r>
      <w:tr w:rsidR="00770668" w:rsidRPr="00477E36" w14:paraId="171A28EE" w14:textId="77777777" w:rsidTr="00770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695C4" w14:textId="77777777" w:rsidR="00770668" w:rsidRPr="00477E36" w:rsidRDefault="00770668" w:rsidP="00770668">
            <w:pPr>
              <w:bidi w:val="0"/>
              <w:rPr>
                <w:rFonts w:ascii="Courier New" w:hAnsi="Courier New" w:cs="Courier New"/>
                <w:sz w:val="16"/>
                <w:szCs w:val="16"/>
              </w:rPr>
            </w:pPr>
            <w:r w:rsidRPr="00477E36">
              <w:rPr>
                <w:rFonts w:ascii="Courier New" w:hAnsi="Courier New" w:cs="Courier New"/>
                <w:sz w:val="16"/>
                <w:szCs w:val="16"/>
              </w:rPr>
              <w:t>Q2</w:t>
            </w:r>
          </w:p>
        </w:tc>
        <w:tc>
          <w:tcPr>
            <w:tcW w:w="0" w:type="auto"/>
            <w:hideMark/>
          </w:tcPr>
          <w:p w14:paraId="148C6C41" w14:textId="77777777" w:rsidR="00770668" w:rsidRPr="00477E36" w:rsidRDefault="00770668" w:rsidP="00770668">
            <w:pPr>
              <w:bidi w:val="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is each individual's duty independently reviewed by another staff member?</w:t>
            </w:r>
          </w:p>
        </w:tc>
        <w:tc>
          <w:tcPr>
            <w:tcW w:w="0" w:type="auto"/>
            <w:hideMark/>
          </w:tcPr>
          <w:p w14:paraId="6A21AA3D" w14:textId="1A60D959"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288CE1F2" w14:textId="18306761"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3FC4B716" w14:textId="268C506C"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78B0AD57" w14:textId="5EC11621"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2CF6E774" w14:textId="378E9E15"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r>
      <w:tr w:rsidR="00770668" w:rsidRPr="00477E36" w14:paraId="02A165F8" w14:textId="77777777" w:rsidTr="00770668">
        <w:tc>
          <w:tcPr>
            <w:cnfStyle w:val="001000000000" w:firstRow="0" w:lastRow="0" w:firstColumn="1" w:lastColumn="0" w:oddVBand="0" w:evenVBand="0" w:oddHBand="0" w:evenHBand="0" w:firstRowFirstColumn="0" w:firstRowLastColumn="0" w:lastRowFirstColumn="0" w:lastRowLastColumn="0"/>
            <w:tcW w:w="0" w:type="auto"/>
            <w:hideMark/>
          </w:tcPr>
          <w:p w14:paraId="61A0F97E" w14:textId="77777777" w:rsidR="00770668" w:rsidRPr="00477E36" w:rsidRDefault="00770668" w:rsidP="00770668">
            <w:pPr>
              <w:bidi w:val="0"/>
              <w:rPr>
                <w:rFonts w:ascii="Courier New" w:hAnsi="Courier New" w:cs="Courier New"/>
                <w:sz w:val="16"/>
                <w:szCs w:val="16"/>
              </w:rPr>
            </w:pPr>
            <w:r w:rsidRPr="00477E36">
              <w:rPr>
                <w:rFonts w:ascii="Courier New" w:hAnsi="Courier New" w:cs="Courier New"/>
                <w:sz w:val="16"/>
                <w:szCs w:val="16"/>
              </w:rPr>
              <w:t>Q3</w:t>
            </w:r>
          </w:p>
        </w:tc>
        <w:tc>
          <w:tcPr>
            <w:tcW w:w="0" w:type="auto"/>
            <w:hideMark/>
          </w:tcPr>
          <w:p w14:paraId="7790381A" w14:textId="77777777" w:rsidR="00770668" w:rsidRPr="00477E36" w:rsidRDefault="00770668" w:rsidP="00770668">
            <w:pPr>
              <w:bidi w:val="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is there adequate supervision provided by senior management?</w:t>
            </w:r>
          </w:p>
        </w:tc>
        <w:tc>
          <w:tcPr>
            <w:tcW w:w="0" w:type="auto"/>
            <w:hideMark/>
          </w:tcPr>
          <w:p w14:paraId="72C53BC6" w14:textId="107EFB35"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1392FE5D" w14:textId="13FAB8CD"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0934EAC3" w14:textId="6FF5FD6C"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4E1EFE6D" w14:textId="307ACC73"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16136F4C" w14:textId="75536491"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r>
      <w:tr w:rsidR="00770668" w:rsidRPr="00477E36" w14:paraId="2B1C7F45" w14:textId="77777777" w:rsidTr="00770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186C8" w14:textId="77777777" w:rsidR="00770668" w:rsidRPr="00477E36" w:rsidRDefault="00770668" w:rsidP="00770668">
            <w:pPr>
              <w:bidi w:val="0"/>
              <w:rPr>
                <w:rFonts w:ascii="Courier New" w:hAnsi="Courier New" w:cs="Courier New"/>
                <w:sz w:val="16"/>
                <w:szCs w:val="16"/>
              </w:rPr>
            </w:pPr>
            <w:r w:rsidRPr="00477E36">
              <w:rPr>
                <w:rFonts w:ascii="Courier New" w:hAnsi="Courier New" w:cs="Courier New"/>
                <w:sz w:val="16"/>
                <w:szCs w:val="16"/>
              </w:rPr>
              <w:t>Q4</w:t>
            </w:r>
          </w:p>
        </w:tc>
        <w:tc>
          <w:tcPr>
            <w:tcW w:w="0" w:type="auto"/>
            <w:hideMark/>
          </w:tcPr>
          <w:p w14:paraId="752C5629" w14:textId="77777777" w:rsidR="00770668" w:rsidRPr="00477E36" w:rsidRDefault="00770668" w:rsidP="00770668">
            <w:pPr>
              <w:bidi w:val="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are prompt corrective actions taken to address identified weaknesses in internal controls?</w:t>
            </w:r>
          </w:p>
        </w:tc>
        <w:tc>
          <w:tcPr>
            <w:tcW w:w="0" w:type="auto"/>
            <w:hideMark/>
          </w:tcPr>
          <w:p w14:paraId="40F259DF" w14:textId="7277EBDB"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2C6E9BCD" w14:textId="14904BAB"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2A5BCE82" w14:textId="4B080F4C"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1F0E0C33" w14:textId="72023729"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78F6B220" w14:textId="1B45FFD2"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r>
      <w:tr w:rsidR="00770668" w:rsidRPr="00477E36" w14:paraId="79D88633" w14:textId="77777777" w:rsidTr="00770668">
        <w:tc>
          <w:tcPr>
            <w:cnfStyle w:val="001000000000" w:firstRow="0" w:lastRow="0" w:firstColumn="1" w:lastColumn="0" w:oddVBand="0" w:evenVBand="0" w:oddHBand="0" w:evenHBand="0" w:firstRowFirstColumn="0" w:firstRowLastColumn="0" w:lastRowFirstColumn="0" w:lastRowLastColumn="0"/>
            <w:tcW w:w="0" w:type="auto"/>
            <w:hideMark/>
          </w:tcPr>
          <w:p w14:paraId="7F4B4777" w14:textId="77777777" w:rsidR="00770668" w:rsidRPr="00477E36" w:rsidRDefault="00770668" w:rsidP="00770668">
            <w:pPr>
              <w:bidi w:val="0"/>
              <w:rPr>
                <w:rFonts w:ascii="Courier New" w:hAnsi="Courier New" w:cs="Courier New"/>
                <w:sz w:val="16"/>
                <w:szCs w:val="16"/>
              </w:rPr>
            </w:pPr>
            <w:r w:rsidRPr="00477E36">
              <w:rPr>
                <w:rFonts w:ascii="Courier New" w:hAnsi="Courier New" w:cs="Courier New"/>
                <w:sz w:val="16"/>
                <w:szCs w:val="16"/>
              </w:rPr>
              <w:t>Q5</w:t>
            </w:r>
          </w:p>
        </w:tc>
        <w:tc>
          <w:tcPr>
            <w:tcW w:w="0" w:type="auto"/>
            <w:hideMark/>
          </w:tcPr>
          <w:p w14:paraId="0601926D" w14:textId="77777777" w:rsidR="00770668" w:rsidRPr="00477E36" w:rsidRDefault="00770668" w:rsidP="00770668">
            <w:pPr>
              <w:bidi w:val="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does the organization employ adequately trained personnel for implementing financial management systems?</w:t>
            </w:r>
          </w:p>
        </w:tc>
        <w:tc>
          <w:tcPr>
            <w:tcW w:w="0" w:type="auto"/>
            <w:hideMark/>
          </w:tcPr>
          <w:p w14:paraId="055B0C2F" w14:textId="7DA014F6"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10EF1D7A" w14:textId="7EB3A5A0"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404A7FDA" w14:textId="0F3FA237"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0517A052" w14:textId="5A0B0280"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766E2042" w14:textId="6773D98D"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r>
      <w:tr w:rsidR="00770668" w:rsidRPr="00477E36" w14:paraId="764CEE5C" w14:textId="77777777" w:rsidTr="00770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1470B" w14:textId="77777777" w:rsidR="00770668" w:rsidRPr="00477E36" w:rsidRDefault="00770668" w:rsidP="00770668">
            <w:pPr>
              <w:bidi w:val="0"/>
              <w:rPr>
                <w:rFonts w:ascii="Courier New" w:hAnsi="Courier New" w:cs="Courier New"/>
                <w:sz w:val="16"/>
                <w:szCs w:val="16"/>
              </w:rPr>
            </w:pPr>
            <w:r w:rsidRPr="00477E36">
              <w:rPr>
                <w:rFonts w:ascii="Courier New" w:hAnsi="Courier New" w:cs="Courier New"/>
                <w:sz w:val="16"/>
                <w:szCs w:val="16"/>
              </w:rPr>
              <w:t>Q6</w:t>
            </w:r>
          </w:p>
        </w:tc>
        <w:tc>
          <w:tcPr>
            <w:tcW w:w="0" w:type="auto"/>
            <w:hideMark/>
          </w:tcPr>
          <w:p w14:paraId="002F35DC" w14:textId="77777777" w:rsidR="00770668" w:rsidRPr="00477E36" w:rsidRDefault="00770668" w:rsidP="00770668">
            <w:pPr>
              <w:bidi w:val="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is a detailed and standardized chart of accounts available and utilized?</w:t>
            </w:r>
          </w:p>
        </w:tc>
        <w:tc>
          <w:tcPr>
            <w:tcW w:w="0" w:type="auto"/>
            <w:hideMark/>
          </w:tcPr>
          <w:p w14:paraId="2E31E9A1" w14:textId="01510A7F"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4BDC9282" w14:textId="4CE5E868"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67ED6AAD" w14:textId="173ED606"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1A226CCE" w14:textId="736BC3D6"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35B4DB46" w14:textId="626DF440"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r>
      <w:tr w:rsidR="00770668" w:rsidRPr="00477E36" w14:paraId="55ADA703" w14:textId="77777777" w:rsidTr="00770668">
        <w:tc>
          <w:tcPr>
            <w:cnfStyle w:val="001000000000" w:firstRow="0" w:lastRow="0" w:firstColumn="1" w:lastColumn="0" w:oddVBand="0" w:evenVBand="0" w:oddHBand="0" w:evenHBand="0" w:firstRowFirstColumn="0" w:firstRowLastColumn="0" w:lastRowFirstColumn="0" w:lastRowLastColumn="0"/>
            <w:tcW w:w="0" w:type="auto"/>
            <w:hideMark/>
          </w:tcPr>
          <w:p w14:paraId="006128C6" w14:textId="77777777" w:rsidR="00770668" w:rsidRPr="00477E36" w:rsidRDefault="00770668" w:rsidP="00770668">
            <w:pPr>
              <w:bidi w:val="0"/>
              <w:rPr>
                <w:rFonts w:ascii="Courier New" w:hAnsi="Courier New" w:cs="Courier New"/>
                <w:sz w:val="16"/>
                <w:szCs w:val="16"/>
              </w:rPr>
            </w:pPr>
            <w:r w:rsidRPr="00477E36">
              <w:rPr>
                <w:rFonts w:ascii="Courier New" w:hAnsi="Courier New" w:cs="Courier New"/>
                <w:sz w:val="16"/>
                <w:szCs w:val="16"/>
              </w:rPr>
              <w:t>Q7</w:t>
            </w:r>
          </w:p>
        </w:tc>
        <w:tc>
          <w:tcPr>
            <w:tcW w:w="0" w:type="auto"/>
            <w:hideMark/>
          </w:tcPr>
          <w:p w14:paraId="2A65F665" w14:textId="77777777" w:rsidR="00770668" w:rsidRPr="00477E36" w:rsidRDefault="00770668" w:rsidP="00770668">
            <w:pPr>
              <w:bidi w:val="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is every organizational expenditure strictly confined within the approved budget?</w:t>
            </w:r>
          </w:p>
        </w:tc>
        <w:tc>
          <w:tcPr>
            <w:tcW w:w="0" w:type="auto"/>
            <w:hideMark/>
          </w:tcPr>
          <w:p w14:paraId="24AA3897" w14:textId="1D0C579F"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3149CE0D" w14:textId="2B11AC3C"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7772905A" w14:textId="60A566F0"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0118BF6A" w14:textId="0844D2B2"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2D73FC95" w14:textId="2F402905"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r>
      <w:tr w:rsidR="00770668" w:rsidRPr="00477E36" w14:paraId="5900FCB2" w14:textId="77777777" w:rsidTr="00770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CFCFE" w14:textId="77777777" w:rsidR="00770668" w:rsidRPr="00477E36" w:rsidRDefault="00770668" w:rsidP="00770668">
            <w:pPr>
              <w:bidi w:val="0"/>
              <w:rPr>
                <w:rFonts w:ascii="Courier New" w:hAnsi="Courier New" w:cs="Courier New"/>
                <w:sz w:val="16"/>
                <w:szCs w:val="16"/>
              </w:rPr>
            </w:pPr>
            <w:r w:rsidRPr="00477E36">
              <w:rPr>
                <w:rFonts w:ascii="Courier New" w:hAnsi="Courier New" w:cs="Courier New"/>
                <w:sz w:val="16"/>
                <w:szCs w:val="16"/>
              </w:rPr>
              <w:t>Q8</w:t>
            </w:r>
          </w:p>
        </w:tc>
        <w:tc>
          <w:tcPr>
            <w:tcW w:w="0" w:type="auto"/>
            <w:hideMark/>
          </w:tcPr>
          <w:p w14:paraId="7BB23E70" w14:textId="77777777" w:rsidR="00770668" w:rsidRPr="00477E36" w:rsidRDefault="00770668" w:rsidP="00770668">
            <w:pPr>
              <w:bidi w:val="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are budget discrepancy reports, accompanied by detailed explanations, routinely prepared?</w:t>
            </w:r>
          </w:p>
        </w:tc>
        <w:tc>
          <w:tcPr>
            <w:tcW w:w="0" w:type="auto"/>
            <w:hideMark/>
          </w:tcPr>
          <w:p w14:paraId="0012484D" w14:textId="7D8A2C0D"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586C74E2" w14:textId="60093417"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53CCE3CF" w14:textId="446AFF52"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764C5E47" w14:textId="5353A425"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6AC9C114" w14:textId="4B7282A0"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r>
      <w:tr w:rsidR="00770668" w:rsidRPr="00477E36" w14:paraId="721E57E7" w14:textId="77777777" w:rsidTr="00770668">
        <w:tc>
          <w:tcPr>
            <w:cnfStyle w:val="001000000000" w:firstRow="0" w:lastRow="0" w:firstColumn="1" w:lastColumn="0" w:oddVBand="0" w:evenVBand="0" w:oddHBand="0" w:evenHBand="0" w:firstRowFirstColumn="0" w:firstRowLastColumn="0" w:lastRowFirstColumn="0" w:lastRowLastColumn="0"/>
            <w:tcW w:w="0" w:type="auto"/>
            <w:hideMark/>
          </w:tcPr>
          <w:p w14:paraId="15EB302D" w14:textId="77777777" w:rsidR="00770668" w:rsidRPr="00477E36" w:rsidRDefault="00770668" w:rsidP="00770668">
            <w:pPr>
              <w:bidi w:val="0"/>
              <w:rPr>
                <w:rFonts w:ascii="Courier New" w:hAnsi="Courier New" w:cs="Courier New"/>
                <w:sz w:val="16"/>
                <w:szCs w:val="16"/>
              </w:rPr>
            </w:pPr>
            <w:r w:rsidRPr="00477E36">
              <w:rPr>
                <w:rFonts w:ascii="Courier New" w:hAnsi="Courier New" w:cs="Courier New"/>
                <w:sz w:val="16"/>
                <w:szCs w:val="16"/>
              </w:rPr>
              <w:t>Q9</w:t>
            </w:r>
          </w:p>
        </w:tc>
        <w:tc>
          <w:tcPr>
            <w:tcW w:w="0" w:type="auto"/>
            <w:hideMark/>
          </w:tcPr>
          <w:p w14:paraId="7AA3FD52" w14:textId="77777777" w:rsidR="00770668" w:rsidRPr="00477E36" w:rsidRDefault="00770668" w:rsidP="00770668">
            <w:pPr>
              <w:bidi w:val="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is there an appropriate and reliable security system for safeguarding organizational assets?</w:t>
            </w:r>
          </w:p>
        </w:tc>
        <w:tc>
          <w:tcPr>
            <w:tcW w:w="0" w:type="auto"/>
            <w:hideMark/>
          </w:tcPr>
          <w:p w14:paraId="003A1DDE" w14:textId="38C8EA64"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5098707D" w14:textId="5C203C55"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03205703" w14:textId="57D1C979"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0AB6C9A9" w14:textId="4ACD0318"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c>
          <w:tcPr>
            <w:tcW w:w="0" w:type="auto"/>
            <w:hideMark/>
          </w:tcPr>
          <w:p w14:paraId="21631B63" w14:textId="030A1DDA"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929CE">
              <w:rPr>
                <w:rFonts w:asciiTheme="majorBidi" w:hAnsiTheme="majorBidi" w:cstheme="majorBidi" w:hint="cs"/>
                <w:sz w:val="20"/>
                <w:szCs w:val="20"/>
              </w:rPr>
              <w:sym w:font="Wingdings 2" w:char="F035"/>
            </w:r>
          </w:p>
        </w:tc>
      </w:tr>
      <w:tr w:rsidR="00770668" w:rsidRPr="00477E36" w14:paraId="255F2BE0" w14:textId="77777777" w:rsidTr="00770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1F3DA8" w14:textId="77777777" w:rsidR="00770668" w:rsidRPr="00477E36" w:rsidRDefault="00770668" w:rsidP="00770668">
            <w:pPr>
              <w:bidi w:val="0"/>
              <w:rPr>
                <w:rFonts w:ascii="Courier New" w:hAnsi="Courier New" w:cs="Courier New"/>
                <w:sz w:val="16"/>
                <w:szCs w:val="16"/>
              </w:rPr>
            </w:pPr>
          </w:p>
        </w:tc>
        <w:tc>
          <w:tcPr>
            <w:tcW w:w="0" w:type="auto"/>
            <w:hideMark/>
          </w:tcPr>
          <w:p w14:paraId="768D1425" w14:textId="77777777" w:rsidR="00770668" w:rsidRPr="00477E36" w:rsidRDefault="00770668" w:rsidP="00770668">
            <w:pPr>
              <w:bidi w:val="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b/>
                <w:bCs/>
                <w:sz w:val="16"/>
                <w:szCs w:val="16"/>
              </w:rPr>
              <w:t>Financial Management</w:t>
            </w:r>
          </w:p>
        </w:tc>
        <w:tc>
          <w:tcPr>
            <w:tcW w:w="0" w:type="auto"/>
            <w:hideMark/>
          </w:tcPr>
          <w:p w14:paraId="1D4ABF89" w14:textId="77777777"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p>
        </w:tc>
        <w:tc>
          <w:tcPr>
            <w:tcW w:w="0" w:type="auto"/>
            <w:hideMark/>
          </w:tcPr>
          <w:p w14:paraId="57A2BA6B" w14:textId="77777777"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p>
        </w:tc>
        <w:tc>
          <w:tcPr>
            <w:tcW w:w="0" w:type="auto"/>
            <w:hideMark/>
          </w:tcPr>
          <w:p w14:paraId="18D677EF" w14:textId="77777777"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p>
        </w:tc>
        <w:tc>
          <w:tcPr>
            <w:tcW w:w="0" w:type="auto"/>
            <w:hideMark/>
          </w:tcPr>
          <w:p w14:paraId="76C3D63A" w14:textId="77777777"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p>
        </w:tc>
        <w:tc>
          <w:tcPr>
            <w:tcW w:w="0" w:type="auto"/>
            <w:hideMark/>
          </w:tcPr>
          <w:p w14:paraId="51FE5712" w14:textId="77777777"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p>
        </w:tc>
      </w:tr>
      <w:tr w:rsidR="00770668" w:rsidRPr="00477E36" w14:paraId="5D9B3C4C" w14:textId="77777777" w:rsidTr="00770668">
        <w:tc>
          <w:tcPr>
            <w:cnfStyle w:val="001000000000" w:firstRow="0" w:lastRow="0" w:firstColumn="1" w:lastColumn="0" w:oddVBand="0" w:evenVBand="0" w:oddHBand="0" w:evenHBand="0" w:firstRowFirstColumn="0" w:firstRowLastColumn="0" w:lastRowFirstColumn="0" w:lastRowLastColumn="0"/>
            <w:tcW w:w="0" w:type="auto"/>
            <w:hideMark/>
          </w:tcPr>
          <w:p w14:paraId="4F22FE26" w14:textId="77777777" w:rsidR="00770668" w:rsidRPr="00477E36" w:rsidRDefault="00770668" w:rsidP="00770668">
            <w:pPr>
              <w:bidi w:val="0"/>
              <w:rPr>
                <w:rFonts w:ascii="Courier New" w:hAnsi="Courier New" w:cs="Courier New"/>
                <w:sz w:val="16"/>
                <w:szCs w:val="16"/>
              </w:rPr>
            </w:pPr>
            <w:r w:rsidRPr="00477E36">
              <w:rPr>
                <w:rFonts w:ascii="Courier New" w:hAnsi="Courier New" w:cs="Courier New"/>
                <w:sz w:val="16"/>
                <w:szCs w:val="16"/>
              </w:rPr>
              <w:t>Q10</w:t>
            </w:r>
          </w:p>
        </w:tc>
        <w:tc>
          <w:tcPr>
            <w:tcW w:w="0" w:type="auto"/>
            <w:hideMark/>
          </w:tcPr>
          <w:p w14:paraId="0C7CE67A" w14:textId="77777777" w:rsidR="00770668" w:rsidRPr="00477E36" w:rsidRDefault="00770668" w:rsidP="00770668">
            <w:pPr>
              <w:bidi w:val="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are sufficient financial resources available to meet organizational obligations?</w:t>
            </w:r>
          </w:p>
        </w:tc>
        <w:tc>
          <w:tcPr>
            <w:tcW w:w="0" w:type="auto"/>
            <w:hideMark/>
          </w:tcPr>
          <w:p w14:paraId="2EA294A9" w14:textId="49978625"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A2FD4">
              <w:rPr>
                <w:rFonts w:asciiTheme="majorBidi" w:hAnsiTheme="majorBidi" w:cstheme="majorBidi" w:hint="cs"/>
                <w:sz w:val="20"/>
                <w:szCs w:val="20"/>
              </w:rPr>
              <w:sym w:font="Wingdings 2" w:char="F035"/>
            </w:r>
          </w:p>
        </w:tc>
        <w:tc>
          <w:tcPr>
            <w:tcW w:w="0" w:type="auto"/>
            <w:hideMark/>
          </w:tcPr>
          <w:p w14:paraId="2E2DF608" w14:textId="6B192422"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A2FD4">
              <w:rPr>
                <w:rFonts w:asciiTheme="majorBidi" w:hAnsiTheme="majorBidi" w:cstheme="majorBidi" w:hint="cs"/>
                <w:sz w:val="20"/>
                <w:szCs w:val="20"/>
              </w:rPr>
              <w:sym w:font="Wingdings 2" w:char="F035"/>
            </w:r>
          </w:p>
        </w:tc>
        <w:tc>
          <w:tcPr>
            <w:tcW w:w="0" w:type="auto"/>
            <w:hideMark/>
          </w:tcPr>
          <w:p w14:paraId="34445431" w14:textId="63E52FF1"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A2FD4">
              <w:rPr>
                <w:rFonts w:asciiTheme="majorBidi" w:hAnsiTheme="majorBidi" w:cstheme="majorBidi" w:hint="cs"/>
                <w:sz w:val="20"/>
                <w:szCs w:val="20"/>
              </w:rPr>
              <w:sym w:font="Wingdings 2" w:char="F035"/>
            </w:r>
          </w:p>
        </w:tc>
        <w:tc>
          <w:tcPr>
            <w:tcW w:w="0" w:type="auto"/>
            <w:hideMark/>
          </w:tcPr>
          <w:p w14:paraId="3C5EB9FC" w14:textId="083981F9"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A2FD4">
              <w:rPr>
                <w:rFonts w:asciiTheme="majorBidi" w:hAnsiTheme="majorBidi" w:cstheme="majorBidi" w:hint="cs"/>
                <w:sz w:val="20"/>
                <w:szCs w:val="20"/>
              </w:rPr>
              <w:sym w:font="Wingdings 2" w:char="F035"/>
            </w:r>
          </w:p>
        </w:tc>
        <w:tc>
          <w:tcPr>
            <w:tcW w:w="0" w:type="auto"/>
            <w:hideMark/>
          </w:tcPr>
          <w:p w14:paraId="1911DEC0" w14:textId="0BB1BA5B"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A2FD4">
              <w:rPr>
                <w:rFonts w:asciiTheme="majorBidi" w:hAnsiTheme="majorBidi" w:cstheme="majorBidi" w:hint="cs"/>
                <w:sz w:val="20"/>
                <w:szCs w:val="20"/>
              </w:rPr>
              <w:sym w:font="Wingdings 2" w:char="F035"/>
            </w:r>
          </w:p>
        </w:tc>
      </w:tr>
      <w:tr w:rsidR="00770668" w:rsidRPr="00477E36" w14:paraId="5975753D" w14:textId="77777777" w:rsidTr="00770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51391" w14:textId="77777777" w:rsidR="00770668" w:rsidRPr="00477E36" w:rsidRDefault="00770668" w:rsidP="00770668">
            <w:pPr>
              <w:bidi w:val="0"/>
              <w:rPr>
                <w:rFonts w:ascii="Courier New" w:hAnsi="Courier New" w:cs="Courier New"/>
                <w:sz w:val="16"/>
                <w:szCs w:val="16"/>
              </w:rPr>
            </w:pPr>
            <w:r w:rsidRPr="00477E36">
              <w:rPr>
                <w:rFonts w:ascii="Courier New" w:hAnsi="Courier New" w:cs="Courier New"/>
                <w:sz w:val="16"/>
                <w:szCs w:val="16"/>
              </w:rPr>
              <w:t>Q11</w:t>
            </w:r>
          </w:p>
        </w:tc>
        <w:tc>
          <w:tcPr>
            <w:tcW w:w="0" w:type="auto"/>
            <w:hideMark/>
          </w:tcPr>
          <w:p w14:paraId="6BAC60FD" w14:textId="77777777" w:rsidR="00770668" w:rsidRPr="00477E36" w:rsidRDefault="00770668" w:rsidP="00770668">
            <w:pPr>
              <w:bidi w:val="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are salaries and wages structured appropriately and based on professional merit?</w:t>
            </w:r>
          </w:p>
        </w:tc>
        <w:tc>
          <w:tcPr>
            <w:tcW w:w="0" w:type="auto"/>
            <w:hideMark/>
          </w:tcPr>
          <w:p w14:paraId="4F11B668" w14:textId="55021C32"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A2FD4">
              <w:rPr>
                <w:rFonts w:asciiTheme="majorBidi" w:hAnsiTheme="majorBidi" w:cstheme="majorBidi" w:hint="cs"/>
                <w:sz w:val="20"/>
                <w:szCs w:val="20"/>
              </w:rPr>
              <w:sym w:font="Wingdings 2" w:char="F035"/>
            </w:r>
          </w:p>
        </w:tc>
        <w:tc>
          <w:tcPr>
            <w:tcW w:w="0" w:type="auto"/>
            <w:hideMark/>
          </w:tcPr>
          <w:p w14:paraId="758F8E37" w14:textId="3E8C2164"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A2FD4">
              <w:rPr>
                <w:rFonts w:asciiTheme="majorBidi" w:hAnsiTheme="majorBidi" w:cstheme="majorBidi" w:hint="cs"/>
                <w:sz w:val="20"/>
                <w:szCs w:val="20"/>
              </w:rPr>
              <w:sym w:font="Wingdings 2" w:char="F035"/>
            </w:r>
          </w:p>
        </w:tc>
        <w:tc>
          <w:tcPr>
            <w:tcW w:w="0" w:type="auto"/>
            <w:hideMark/>
          </w:tcPr>
          <w:p w14:paraId="1F4FDD67" w14:textId="6A6D170D"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A2FD4">
              <w:rPr>
                <w:rFonts w:asciiTheme="majorBidi" w:hAnsiTheme="majorBidi" w:cstheme="majorBidi" w:hint="cs"/>
                <w:sz w:val="20"/>
                <w:szCs w:val="20"/>
              </w:rPr>
              <w:sym w:font="Wingdings 2" w:char="F035"/>
            </w:r>
          </w:p>
        </w:tc>
        <w:tc>
          <w:tcPr>
            <w:tcW w:w="0" w:type="auto"/>
            <w:hideMark/>
          </w:tcPr>
          <w:p w14:paraId="55ED70FD" w14:textId="213BF371"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A2FD4">
              <w:rPr>
                <w:rFonts w:asciiTheme="majorBidi" w:hAnsiTheme="majorBidi" w:cstheme="majorBidi" w:hint="cs"/>
                <w:sz w:val="20"/>
                <w:szCs w:val="20"/>
              </w:rPr>
              <w:sym w:font="Wingdings 2" w:char="F035"/>
            </w:r>
          </w:p>
        </w:tc>
        <w:tc>
          <w:tcPr>
            <w:tcW w:w="0" w:type="auto"/>
            <w:hideMark/>
          </w:tcPr>
          <w:p w14:paraId="11147913" w14:textId="3C46E6F6"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A2FD4">
              <w:rPr>
                <w:rFonts w:asciiTheme="majorBidi" w:hAnsiTheme="majorBidi" w:cstheme="majorBidi" w:hint="cs"/>
                <w:sz w:val="20"/>
                <w:szCs w:val="20"/>
              </w:rPr>
              <w:sym w:font="Wingdings 2" w:char="F035"/>
            </w:r>
          </w:p>
        </w:tc>
      </w:tr>
      <w:tr w:rsidR="00770668" w:rsidRPr="00477E36" w14:paraId="35988E1F" w14:textId="77777777" w:rsidTr="00770668">
        <w:tc>
          <w:tcPr>
            <w:cnfStyle w:val="001000000000" w:firstRow="0" w:lastRow="0" w:firstColumn="1" w:lastColumn="0" w:oddVBand="0" w:evenVBand="0" w:oddHBand="0" w:evenHBand="0" w:firstRowFirstColumn="0" w:firstRowLastColumn="0" w:lastRowFirstColumn="0" w:lastRowLastColumn="0"/>
            <w:tcW w:w="0" w:type="auto"/>
            <w:hideMark/>
          </w:tcPr>
          <w:p w14:paraId="0A1F8CDD" w14:textId="77777777" w:rsidR="00770668" w:rsidRPr="00477E36" w:rsidRDefault="00770668" w:rsidP="00770668">
            <w:pPr>
              <w:bidi w:val="0"/>
              <w:rPr>
                <w:rFonts w:ascii="Courier New" w:hAnsi="Courier New" w:cs="Courier New"/>
                <w:sz w:val="16"/>
                <w:szCs w:val="16"/>
              </w:rPr>
            </w:pPr>
            <w:r w:rsidRPr="00477E36">
              <w:rPr>
                <w:rFonts w:ascii="Courier New" w:hAnsi="Courier New" w:cs="Courier New"/>
                <w:sz w:val="16"/>
                <w:szCs w:val="16"/>
              </w:rPr>
              <w:t>Q12</w:t>
            </w:r>
          </w:p>
        </w:tc>
        <w:tc>
          <w:tcPr>
            <w:tcW w:w="0" w:type="auto"/>
            <w:hideMark/>
          </w:tcPr>
          <w:p w14:paraId="776BBCBE" w14:textId="77777777" w:rsidR="00770668" w:rsidRPr="00477E36" w:rsidRDefault="00770668" w:rsidP="00770668">
            <w:pPr>
              <w:bidi w:val="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have unnecessary or wasteful expenditures been successfully reduced within the organization?</w:t>
            </w:r>
          </w:p>
        </w:tc>
        <w:tc>
          <w:tcPr>
            <w:tcW w:w="0" w:type="auto"/>
            <w:hideMark/>
          </w:tcPr>
          <w:p w14:paraId="7B34C9A5" w14:textId="4D009370"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A2FD4">
              <w:rPr>
                <w:rFonts w:asciiTheme="majorBidi" w:hAnsiTheme="majorBidi" w:cstheme="majorBidi" w:hint="cs"/>
                <w:sz w:val="20"/>
                <w:szCs w:val="20"/>
              </w:rPr>
              <w:sym w:font="Wingdings 2" w:char="F035"/>
            </w:r>
          </w:p>
        </w:tc>
        <w:tc>
          <w:tcPr>
            <w:tcW w:w="0" w:type="auto"/>
            <w:hideMark/>
          </w:tcPr>
          <w:p w14:paraId="3328AC43" w14:textId="20E9C8AE"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A2FD4">
              <w:rPr>
                <w:rFonts w:asciiTheme="majorBidi" w:hAnsiTheme="majorBidi" w:cstheme="majorBidi" w:hint="cs"/>
                <w:sz w:val="20"/>
                <w:szCs w:val="20"/>
              </w:rPr>
              <w:sym w:font="Wingdings 2" w:char="F035"/>
            </w:r>
          </w:p>
        </w:tc>
        <w:tc>
          <w:tcPr>
            <w:tcW w:w="0" w:type="auto"/>
            <w:hideMark/>
          </w:tcPr>
          <w:p w14:paraId="3A6560C7" w14:textId="761A3A24"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A2FD4">
              <w:rPr>
                <w:rFonts w:asciiTheme="majorBidi" w:hAnsiTheme="majorBidi" w:cstheme="majorBidi" w:hint="cs"/>
                <w:sz w:val="20"/>
                <w:szCs w:val="20"/>
              </w:rPr>
              <w:sym w:font="Wingdings 2" w:char="F035"/>
            </w:r>
          </w:p>
        </w:tc>
        <w:tc>
          <w:tcPr>
            <w:tcW w:w="0" w:type="auto"/>
            <w:hideMark/>
          </w:tcPr>
          <w:p w14:paraId="5E3E9559" w14:textId="13F7028E"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A2FD4">
              <w:rPr>
                <w:rFonts w:asciiTheme="majorBidi" w:hAnsiTheme="majorBidi" w:cstheme="majorBidi" w:hint="cs"/>
                <w:sz w:val="20"/>
                <w:szCs w:val="20"/>
              </w:rPr>
              <w:sym w:font="Wingdings 2" w:char="F035"/>
            </w:r>
          </w:p>
        </w:tc>
        <w:tc>
          <w:tcPr>
            <w:tcW w:w="0" w:type="auto"/>
            <w:hideMark/>
          </w:tcPr>
          <w:p w14:paraId="21F4561E" w14:textId="07174429" w:rsidR="00770668" w:rsidRPr="00477E36" w:rsidRDefault="00770668" w:rsidP="00770668">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BA2FD4">
              <w:rPr>
                <w:rFonts w:asciiTheme="majorBidi" w:hAnsiTheme="majorBidi" w:cstheme="majorBidi" w:hint="cs"/>
                <w:sz w:val="20"/>
                <w:szCs w:val="20"/>
              </w:rPr>
              <w:sym w:font="Wingdings 2" w:char="F035"/>
            </w:r>
          </w:p>
        </w:tc>
      </w:tr>
      <w:tr w:rsidR="00770668" w:rsidRPr="00477E36" w14:paraId="3B308E47" w14:textId="77777777" w:rsidTr="00770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911135" w14:textId="77777777" w:rsidR="00770668" w:rsidRPr="00477E36" w:rsidRDefault="00770668" w:rsidP="00770668">
            <w:pPr>
              <w:bidi w:val="0"/>
              <w:rPr>
                <w:rFonts w:ascii="Courier New" w:hAnsi="Courier New" w:cs="Courier New"/>
                <w:sz w:val="16"/>
                <w:szCs w:val="16"/>
              </w:rPr>
            </w:pPr>
            <w:r w:rsidRPr="00477E36">
              <w:rPr>
                <w:rFonts w:ascii="Courier New" w:hAnsi="Courier New" w:cs="Courier New"/>
                <w:sz w:val="16"/>
                <w:szCs w:val="16"/>
              </w:rPr>
              <w:t>Q13</w:t>
            </w:r>
          </w:p>
        </w:tc>
        <w:tc>
          <w:tcPr>
            <w:tcW w:w="0" w:type="auto"/>
            <w:hideMark/>
          </w:tcPr>
          <w:p w14:paraId="304DDED8" w14:textId="77777777" w:rsidR="00770668" w:rsidRPr="00477E36" w:rsidRDefault="00770668" w:rsidP="00770668">
            <w:pPr>
              <w:bidi w:val="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have outstanding organizational invoices and liabilities been systematically settled?</w:t>
            </w:r>
          </w:p>
        </w:tc>
        <w:tc>
          <w:tcPr>
            <w:tcW w:w="0" w:type="auto"/>
            <w:hideMark/>
          </w:tcPr>
          <w:p w14:paraId="366ACDF9" w14:textId="2A251165"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A2FD4">
              <w:rPr>
                <w:rFonts w:asciiTheme="majorBidi" w:hAnsiTheme="majorBidi" w:cstheme="majorBidi" w:hint="cs"/>
                <w:sz w:val="20"/>
                <w:szCs w:val="20"/>
              </w:rPr>
              <w:sym w:font="Wingdings 2" w:char="F035"/>
            </w:r>
          </w:p>
        </w:tc>
        <w:tc>
          <w:tcPr>
            <w:tcW w:w="0" w:type="auto"/>
            <w:hideMark/>
          </w:tcPr>
          <w:p w14:paraId="3A6CAA91" w14:textId="43C47C66"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A2FD4">
              <w:rPr>
                <w:rFonts w:asciiTheme="majorBidi" w:hAnsiTheme="majorBidi" w:cstheme="majorBidi" w:hint="cs"/>
                <w:sz w:val="20"/>
                <w:szCs w:val="20"/>
              </w:rPr>
              <w:sym w:font="Wingdings 2" w:char="F035"/>
            </w:r>
          </w:p>
        </w:tc>
        <w:tc>
          <w:tcPr>
            <w:tcW w:w="0" w:type="auto"/>
            <w:hideMark/>
          </w:tcPr>
          <w:p w14:paraId="75D83FBC" w14:textId="673570E9"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A2FD4">
              <w:rPr>
                <w:rFonts w:asciiTheme="majorBidi" w:hAnsiTheme="majorBidi" w:cstheme="majorBidi" w:hint="cs"/>
                <w:sz w:val="20"/>
                <w:szCs w:val="20"/>
              </w:rPr>
              <w:sym w:font="Wingdings 2" w:char="F035"/>
            </w:r>
          </w:p>
        </w:tc>
        <w:tc>
          <w:tcPr>
            <w:tcW w:w="0" w:type="auto"/>
            <w:hideMark/>
          </w:tcPr>
          <w:p w14:paraId="0411FEF2" w14:textId="0629C686"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A2FD4">
              <w:rPr>
                <w:rFonts w:asciiTheme="majorBidi" w:hAnsiTheme="majorBidi" w:cstheme="majorBidi" w:hint="cs"/>
                <w:sz w:val="20"/>
                <w:szCs w:val="20"/>
              </w:rPr>
              <w:sym w:font="Wingdings 2" w:char="F035"/>
            </w:r>
          </w:p>
        </w:tc>
        <w:tc>
          <w:tcPr>
            <w:tcW w:w="0" w:type="auto"/>
            <w:hideMark/>
          </w:tcPr>
          <w:p w14:paraId="416E2FE7" w14:textId="229E95BD" w:rsidR="00770668" w:rsidRPr="00477E36" w:rsidRDefault="00770668" w:rsidP="00770668">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BA2FD4">
              <w:rPr>
                <w:rFonts w:asciiTheme="majorBidi" w:hAnsiTheme="majorBidi" w:cstheme="majorBidi" w:hint="cs"/>
                <w:sz w:val="20"/>
                <w:szCs w:val="20"/>
              </w:rPr>
              <w:sym w:font="Wingdings 2" w:char="F035"/>
            </w:r>
          </w:p>
        </w:tc>
      </w:tr>
    </w:tbl>
    <w:p w14:paraId="73B9D364" w14:textId="77777777" w:rsidR="00AC6883" w:rsidRDefault="00AC6883" w:rsidP="00AC6883">
      <w:pPr>
        <w:bidi w:val="0"/>
        <w:rPr>
          <w:rFonts w:ascii="Courier New" w:hAnsi="Courier New" w:cs="Courier New"/>
          <w:b/>
          <w:bCs/>
          <w:sz w:val="16"/>
          <w:szCs w:val="16"/>
        </w:rPr>
      </w:pPr>
    </w:p>
    <w:p w14:paraId="50CF2012" w14:textId="3705C741" w:rsidR="00477E36" w:rsidRPr="00477E36" w:rsidRDefault="00477E36" w:rsidP="00AC6883">
      <w:pPr>
        <w:bidi w:val="0"/>
        <w:rPr>
          <w:rFonts w:ascii="Courier New" w:hAnsi="Courier New" w:cs="Courier New"/>
          <w:b/>
          <w:bCs/>
          <w:sz w:val="16"/>
          <w:szCs w:val="16"/>
        </w:rPr>
      </w:pPr>
      <w:r w:rsidRPr="00477E36">
        <w:rPr>
          <w:rFonts w:ascii="Courier New" w:hAnsi="Courier New" w:cs="Courier New"/>
          <w:b/>
          <w:bCs/>
          <w:sz w:val="16"/>
          <w:szCs w:val="16"/>
        </w:rPr>
        <w:t>Part C: Public Sector Accountability Assessment</w:t>
      </w:r>
    </w:p>
    <w:p w14:paraId="350E2A0E" w14:textId="77777777" w:rsidR="00477E36" w:rsidRPr="00477E36" w:rsidRDefault="00477E36" w:rsidP="00477E36">
      <w:pPr>
        <w:bidi w:val="0"/>
        <w:rPr>
          <w:rFonts w:ascii="Courier New" w:hAnsi="Courier New" w:cs="Courier New"/>
          <w:sz w:val="16"/>
          <w:szCs w:val="16"/>
        </w:rPr>
      </w:pPr>
      <w:r w:rsidRPr="00477E36">
        <w:rPr>
          <w:rFonts w:ascii="Courier New" w:hAnsi="Courier New" w:cs="Courier New"/>
          <w:b/>
          <w:bCs/>
          <w:sz w:val="16"/>
          <w:szCs w:val="16"/>
        </w:rPr>
        <w:t xml:space="preserve">Adapted from </w:t>
      </w:r>
      <w:proofErr w:type="spellStart"/>
      <w:r w:rsidRPr="00477E36">
        <w:rPr>
          <w:rFonts w:ascii="Courier New" w:hAnsi="Courier New" w:cs="Courier New"/>
          <w:b/>
          <w:bCs/>
          <w:sz w:val="16"/>
          <w:szCs w:val="16"/>
        </w:rPr>
        <w:t>Mulgan</w:t>
      </w:r>
      <w:proofErr w:type="spellEnd"/>
      <w:r w:rsidRPr="00477E36">
        <w:rPr>
          <w:rFonts w:ascii="Courier New" w:hAnsi="Courier New" w:cs="Courier New"/>
          <w:b/>
          <w:bCs/>
          <w:sz w:val="16"/>
          <w:szCs w:val="16"/>
        </w:rPr>
        <w:t xml:space="preserve"> (2000), Bovens (2007), and Romzek &amp; </w:t>
      </w:r>
      <w:proofErr w:type="spellStart"/>
      <w:r w:rsidRPr="00477E36">
        <w:rPr>
          <w:rFonts w:ascii="Courier New" w:hAnsi="Courier New" w:cs="Courier New"/>
          <w:b/>
          <w:bCs/>
          <w:sz w:val="16"/>
          <w:szCs w:val="16"/>
        </w:rPr>
        <w:t>Dubnick</w:t>
      </w:r>
      <w:proofErr w:type="spellEnd"/>
      <w:r w:rsidRPr="00477E36">
        <w:rPr>
          <w:rFonts w:ascii="Courier New" w:hAnsi="Courier New" w:cs="Courier New"/>
          <w:b/>
          <w:bCs/>
          <w:sz w:val="16"/>
          <w:szCs w:val="16"/>
        </w:rPr>
        <w:t xml:space="preserve"> (1987)</w:t>
      </w:r>
    </w:p>
    <w:p w14:paraId="7B703AEA" w14:textId="77777777" w:rsidR="00477E36" w:rsidRPr="00477E36" w:rsidRDefault="00477E36" w:rsidP="00477E36">
      <w:pPr>
        <w:bidi w:val="0"/>
        <w:rPr>
          <w:rFonts w:ascii="Courier New" w:hAnsi="Courier New" w:cs="Courier New"/>
          <w:sz w:val="16"/>
          <w:szCs w:val="16"/>
        </w:rPr>
      </w:pPr>
      <w:r w:rsidRPr="00477E36">
        <w:rPr>
          <w:rFonts w:ascii="Courier New" w:hAnsi="Courier New" w:cs="Courier New"/>
          <w:sz w:val="16"/>
          <w:szCs w:val="16"/>
        </w:rPr>
        <w:t>Below are questions evaluating your current perspective on the diverse dimensions of accountability (organizational, legal, professional, and political) within the Tax Affairs Administration.</w:t>
      </w:r>
    </w:p>
    <w:p w14:paraId="1B912F6D" w14:textId="77777777" w:rsidR="00477E36" w:rsidRPr="00477E36" w:rsidRDefault="00477E36" w:rsidP="00477E36">
      <w:pPr>
        <w:bidi w:val="0"/>
        <w:rPr>
          <w:rFonts w:ascii="Courier New" w:hAnsi="Courier New" w:cs="Courier New"/>
          <w:sz w:val="16"/>
          <w:szCs w:val="16"/>
        </w:rPr>
      </w:pPr>
      <w:r w:rsidRPr="00477E36">
        <w:rPr>
          <w:rFonts w:ascii="Courier New" w:hAnsi="Courier New" w:cs="Courier New"/>
          <w:i/>
          <w:iCs/>
          <w:sz w:val="16"/>
          <w:szCs w:val="16"/>
        </w:rPr>
        <w:t>(Scale: 1 = Very Little, 2 = Little, 3 = Medium, 4 = Much, 5 = Very Much)</w:t>
      </w:r>
    </w:p>
    <w:tbl>
      <w:tblPr>
        <w:tblStyle w:val="PlainTable21"/>
        <w:tblW w:w="0" w:type="auto"/>
        <w:tblLook w:val="04A0" w:firstRow="1" w:lastRow="0" w:firstColumn="1" w:lastColumn="0" w:noHBand="0" w:noVBand="1"/>
      </w:tblPr>
      <w:tblGrid>
        <w:gridCol w:w="601"/>
        <w:gridCol w:w="6246"/>
        <w:gridCol w:w="436"/>
        <w:gridCol w:w="436"/>
        <w:gridCol w:w="436"/>
        <w:gridCol w:w="436"/>
        <w:gridCol w:w="436"/>
      </w:tblGrid>
      <w:tr w:rsidR="00477E36" w:rsidRPr="00477E36" w14:paraId="1B132448" w14:textId="77777777" w:rsidTr="00AC68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52B5C" w14:textId="77777777" w:rsidR="00477E36" w:rsidRPr="00477E36" w:rsidRDefault="00477E36" w:rsidP="00477E36">
            <w:pPr>
              <w:bidi w:val="0"/>
              <w:rPr>
                <w:rFonts w:ascii="Courier New" w:hAnsi="Courier New" w:cs="Courier New"/>
                <w:sz w:val="16"/>
                <w:szCs w:val="16"/>
              </w:rPr>
            </w:pPr>
            <w:r w:rsidRPr="00477E36">
              <w:rPr>
                <w:rFonts w:ascii="Courier New" w:hAnsi="Courier New" w:cs="Courier New"/>
                <w:sz w:val="16"/>
                <w:szCs w:val="16"/>
              </w:rPr>
              <w:t>Item</w:t>
            </w:r>
          </w:p>
        </w:tc>
        <w:tc>
          <w:tcPr>
            <w:tcW w:w="0" w:type="auto"/>
            <w:hideMark/>
          </w:tcPr>
          <w:p w14:paraId="2BED3C31" w14:textId="77777777" w:rsidR="00477E36" w:rsidRPr="00477E36" w:rsidRDefault="00477E36" w:rsidP="00477E36">
            <w:pPr>
              <w:bidi w:val="0"/>
              <w:cnfStyle w:val="100000000000" w:firstRow="1"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Dimension / Question</w:t>
            </w:r>
          </w:p>
        </w:tc>
        <w:tc>
          <w:tcPr>
            <w:tcW w:w="0" w:type="auto"/>
            <w:hideMark/>
          </w:tcPr>
          <w:p w14:paraId="472B007D" w14:textId="77777777" w:rsidR="00477E36" w:rsidRPr="00477E36" w:rsidRDefault="00477E36" w:rsidP="00477E36">
            <w:pPr>
              <w:bidi w:val="0"/>
              <w:cnfStyle w:val="100000000000" w:firstRow="1"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1</w:t>
            </w:r>
          </w:p>
        </w:tc>
        <w:tc>
          <w:tcPr>
            <w:tcW w:w="0" w:type="auto"/>
            <w:hideMark/>
          </w:tcPr>
          <w:p w14:paraId="57BE8956" w14:textId="77777777" w:rsidR="00477E36" w:rsidRPr="00477E36" w:rsidRDefault="00477E36" w:rsidP="00477E36">
            <w:pPr>
              <w:bidi w:val="0"/>
              <w:cnfStyle w:val="100000000000" w:firstRow="1"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2</w:t>
            </w:r>
          </w:p>
        </w:tc>
        <w:tc>
          <w:tcPr>
            <w:tcW w:w="0" w:type="auto"/>
            <w:hideMark/>
          </w:tcPr>
          <w:p w14:paraId="43A77E7C" w14:textId="77777777" w:rsidR="00477E36" w:rsidRPr="00477E36" w:rsidRDefault="00477E36" w:rsidP="00477E36">
            <w:pPr>
              <w:bidi w:val="0"/>
              <w:cnfStyle w:val="100000000000" w:firstRow="1"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3</w:t>
            </w:r>
          </w:p>
        </w:tc>
        <w:tc>
          <w:tcPr>
            <w:tcW w:w="0" w:type="auto"/>
            <w:hideMark/>
          </w:tcPr>
          <w:p w14:paraId="0BAC3783" w14:textId="77777777" w:rsidR="00477E36" w:rsidRPr="00477E36" w:rsidRDefault="00477E36" w:rsidP="00477E36">
            <w:pPr>
              <w:bidi w:val="0"/>
              <w:cnfStyle w:val="100000000000" w:firstRow="1"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4</w:t>
            </w:r>
          </w:p>
        </w:tc>
        <w:tc>
          <w:tcPr>
            <w:tcW w:w="0" w:type="auto"/>
            <w:hideMark/>
          </w:tcPr>
          <w:p w14:paraId="68DA559C" w14:textId="77777777" w:rsidR="00477E36" w:rsidRPr="00477E36" w:rsidRDefault="00477E36" w:rsidP="00477E36">
            <w:pPr>
              <w:bidi w:val="0"/>
              <w:cnfStyle w:val="100000000000" w:firstRow="1"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5</w:t>
            </w:r>
          </w:p>
        </w:tc>
      </w:tr>
      <w:tr w:rsidR="00477E36" w:rsidRPr="00477E36" w14:paraId="128C210E" w14:textId="77777777" w:rsidTr="00AC6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639321" w14:textId="77777777" w:rsidR="00477E36" w:rsidRPr="00477E36" w:rsidRDefault="00477E36" w:rsidP="00477E36">
            <w:pPr>
              <w:bidi w:val="0"/>
              <w:rPr>
                <w:rFonts w:ascii="Courier New" w:hAnsi="Courier New" w:cs="Courier New"/>
                <w:sz w:val="16"/>
                <w:szCs w:val="16"/>
              </w:rPr>
            </w:pPr>
          </w:p>
        </w:tc>
        <w:tc>
          <w:tcPr>
            <w:tcW w:w="0" w:type="auto"/>
            <w:hideMark/>
          </w:tcPr>
          <w:p w14:paraId="2F1042F0" w14:textId="77777777" w:rsidR="00477E36" w:rsidRPr="00477E36" w:rsidRDefault="00477E36" w:rsidP="00AC6883">
            <w:pPr>
              <w:bidi w:val="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b/>
                <w:bCs/>
                <w:sz w:val="16"/>
                <w:szCs w:val="16"/>
              </w:rPr>
              <w:t>Organizational Accountability</w:t>
            </w:r>
          </w:p>
        </w:tc>
        <w:tc>
          <w:tcPr>
            <w:tcW w:w="0" w:type="auto"/>
            <w:hideMark/>
          </w:tcPr>
          <w:p w14:paraId="1DE4C4E3" w14:textId="77777777" w:rsidR="00477E36" w:rsidRPr="00477E36" w:rsidRDefault="00477E36" w:rsidP="00477E36">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p>
        </w:tc>
        <w:tc>
          <w:tcPr>
            <w:tcW w:w="0" w:type="auto"/>
            <w:hideMark/>
          </w:tcPr>
          <w:p w14:paraId="6C61E7D1" w14:textId="77777777" w:rsidR="00477E36" w:rsidRPr="00477E36" w:rsidRDefault="00477E36" w:rsidP="00477E36">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p>
        </w:tc>
        <w:tc>
          <w:tcPr>
            <w:tcW w:w="0" w:type="auto"/>
            <w:hideMark/>
          </w:tcPr>
          <w:p w14:paraId="03073557" w14:textId="77777777" w:rsidR="00477E36" w:rsidRPr="00477E36" w:rsidRDefault="00477E36" w:rsidP="00477E36">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p>
        </w:tc>
        <w:tc>
          <w:tcPr>
            <w:tcW w:w="0" w:type="auto"/>
            <w:hideMark/>
          </w:tcPr>
          <w:p w14:paraId="4695FA2F" w14:textId="77777777" w:rsidR="00477E36" w:rsidRPr="00477E36" w:rsidRDefault="00477E36" w:rsidP="00477E36">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p>
        </w:tc>
        <w:tc>
          <w:tcPr>
            <w:tcW w:w="0" w:type="auto"/>
            <w:hideMark/>
          </w:tcPr>
          <w:p w14:paraId="02ABC408" w14:textId="77777777" w:rsidR="00477E36" w:rsidRPr="00477E36" w:rsidRDefault="00477E36" w:rsidP="00477E36">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p>
        </w:tc>
      </w:tr>
      <w:tr w:rsidR="00AC6883" w:rsidRPr="00477E36" w14:paraId="6AAA5F7B" w14:textId="77777777" w:rsidTr="003964D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DCC7C5" w14:textId="0EA97FC8" w:rsidR="00AC6883" w:rsidRPr="00477E36" w:rsidRDefault="003964D0" w:rsidP="003964D0">
            <w:pPr>
              <w:bidi w:val="0"/>
              <w:jc w:val="center"/>
              <w:rPr>
                <w:rFonts w:ascii="Courier New" w:hAnsi="Courier New" w:cs="Courier New"/>
                <w:sz w:val="16"/>
                <w:szCs w:val="16"/>
              </w:rPr>
            </w:pPr>
            <w:r>
              <w:rPr>
                <w:rFonts w:ascii="Courier New" w:hAnsi="Courier New" w:cs="Courier New"/>
                <w:sz w:val="16"/>
                <w:szCs w:val="16"/>
              </w:rPr>
              <w:t>Z1</w:t>
            </w:r>
          </w:p>
        </w:tc>
        <w:tc>
          <w:tcPr>
            <w:tcW w:w="0" w:type="auto"/>
            <w:hideMark/>
          </w:tcPr>
          <w:p w14:paraId="44E88517" w14:textId="77777777" w:rsidR="00AC6883" w:rsidRPr="00477E36" w:rsidRDefault="00AC6883" w:rsidP="00AC6883">
            <w:pPr>
              <w:bidi w:val="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are citizen visits and administrative procedures optimized for efficient service delivery?</w:t>
            </w:r>
          </w:p>
        </w:tc>
        <w:tc>
          <w:tcPr>
            <w:tcW w:w="0" w:type="auto"/>
            <w:hideMark/>
          </w:tcPr>
          <w:p w14:paraId="2746A9DC" w14:textId="43DFB68B"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5CEF22FA" w14:textId="484D7DB3"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5D1DCAA7" w14:textId="2C6CAE5A"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5AF44FD8" w14:textId="4219DFA7"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69A7EFE0" w14:textId="06B75592"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r>
      <w:tr w:rsidR="00AC6883" w:rsidRPr="00477E36" w14:paraId="3629EB32" w14:textId="77777777" w:rsidTr="00396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1DDC3C" w14:textId="374DED60" w:rsidR="00AC6883" w:rsidRPr="00477E36" w:rsidRDefault="003964D0" w:rsidP="003964D0">
            <w:pPr>
              <w:bidi w:val="0"/>
              <w:jc w:val="center"/>
              <w:rPr>
                <w:rFonts w:ascii="Courier New" w:hAnsi="Courier New" w:cs="Courier New"/>
                <w:sz w:val="16"/>
                <w:szCs w:val="16"/>
              </w:rPr>
            </w:pPr>
            <w:r>
              <w:rPr>
                <w:rFonts w:ascii="Courier New" w:hAnsi="Courier New" w:cs="Courier New"/>
                <w:sz w:val="16"/>
                <w:szCs w:val="16"/>
              </w:rPr>
              <w:t>Z2</w:t>
            </w:r>
          </w:p>
        </w:tc>
        <w:tc>
          <w:tcPr>
            <w:tcW w:w="0" w:type="auto"/>
            <w:hideMark/>
          </w:tcPr>
          <w:p w14:paraId="0596A884" w14:textId="77777777" w:rsidR="00AC6883" w:rsidRPr="00477E36" w:rsidRDefault="00AC6883" w:rsidP="00AC6883">
            <w:pPr>
              <w:bidi w:val="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do managers and staff consistently fulfill their professional commitments and promises?</w:t>
            </w:r>
          </w:p>
        </w:tc>
        <w:tc>
          <w:tcPr>
            <w:tcW w:w="0" w:type="auto"/>
            <w:hideMark/>
          </w:tcPr>
          <w:p w14:paraId="7FCB84B3" w14:textId="786ADC5E"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3DAEC26F" w14:textId="5FDC0801"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7465FC74" w14:textId="606983D7"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0792F012" w14:textId="75A5EA53"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2B1094D1" w14:textId="425A877F"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r>
      <w:tr w:rsidR="00AC6883" w:rsidRPr="00477E36" w14:paraId="1FD9E47B" w14:textId="77777777" w:rsidTr="003964D0">
        <w:tc>
          <w:tcPr>
            <w:cnfStyle w:val="001000000000" w:firstRow="0" w:lastRow="0" w:firstColumn="1" w:lastColumn="0" w:oddVBand="0" w:evenVBand="0" w:oddHBand="0" w:evenHBand="0" w:firstRowFirstColumn="0" w:firstRowLastColumn="0" w:lastRowFirstColumn="0" w:lastRowLastColumn="0"/>
            <w:tcW w:w="0" w:type="auto"/>
            <w:vAlign w:val="center"/>
          </w:tcPr>
          <w:p w14:paraId="0130ABC5" w14:textId="460EBFCD" w:rsidR="00AC6883" w:rsidRPr="00477E36" w:rsidRDefault="003964D0" w:rsidP="003964D0">
            <w:pPr>
              <w:bidi w:val="0"/>
              <w:jc w:val="center"/>
              <w:rPr>
                <w:rFonts w:ascii="Courier New" w:hAnsi="Courier New" w:cs="Courier New"/>
                <w:sz w:val="16"/>
                <w:szCs w:val="16"/>
              </w:rPr>
            </w:pPr>
            <w:r>
              <w:rPr>
                <w:rFonts w:ascii="Courier New" w:hAnsi="Courier New" w:cs="Courier New"/>
                <w:sz w:val="16"/>
                <w:szCs w:val="16"/>
              </w:rPr>
              <w:t>Z3</w:t>
            </w:r>
          </w:p>
        </w:tc>
        <w:tc>
          <w:tcPr>
            <w:tcW w:w="0" w:type="auto"/>
            <w:hideMark/>
          </w:tcPr>
          <w:p w14:paraId="433A466F" w14:textId="77777777" w:rsidR="00AC6883" w:rsidRPr="00477E36" w:rsidRDefault="00AC6883" w:rsidP="00AC6883">
            <w:pPr>
              <w:bidi w:val="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do staff members exhibit respectful and professional behavior toward citizens?</w:t>
            </w:r>
          </w:p>
        </w:tc>
        <w:tc>
          <w:tcPr>
            <w:tcW w:w="0" w:type="auto"/>
            <w:hideMark/>
          </w:tcPr>
          <w:p w14:paraId="2DACEE10" w14:textId="3694F53D"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5E35A3AB" w14:textId="172BEF40"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4AD4B861" w14:textId="4AF3C471"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5DB2323C" w14:textId="791B5820"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183E0F33" w14:textId="260CFB97"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r>
      <w:tr w:rsidR="00AC6883" w:rsidRPr="00477E36" w14:paraId="47067B51" w14:textId="77777777" w:rsidTr="00396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51F0B11" w14:textId="54754F29" w:rsidR="00AC6883" w:rsidRPr="00477E36" w:rsidRDefault="003964D0" w:rsidP="003964D0">
            <w:pPr>
              <w:bidi w:val="0"/>
              <w:jc w:val="center"/>
              <w:rPr>
                <w:rFonts w:ascii="Courier New" w:hAnsi="Courier New" w:cs="Courier New"/>
                <w:sz w:val="16"/>
                <w:szCs w:val="16"/>
              </w:rPr>
            </w:pPr>
            <w:r>
              <w:rPr>
                <w:rFonts w:ascii="Courier New" w:hAnsi="Courier New" w:cs="Courier New"/>
                <w:sz w:val="16"/>
                <w:szCs w:val="16"/>
              </w:rPr>
              <w:t>Z4</w:t>
            </w:r>
          </w:p>
        </w:tc>
        <w:tc>
          <w:tcPr>
            <w:tcW w:w="0" w:type="auto"/>
            <w:hideMark/>
          </w:tcPr>
          <w:p w14:paraId="12F8507D" w14:textId="77777777" w:rsidR="00AC6883" w:rsidRPr="00477E36" w:rsidRDefault="00AC6883" w:rsidP="00AC6883">
            <w:pPr>
              <w:bidi w:val="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are nepotism and administrative bribery effectively prevented in this department?</w:t>
            </w:r>
          </w:p>
        </w:tc>
        <w:tc>
          <w:tcPr>
            <w:tcW w:w="0" w:type="auto"/>
            <w:hideMark/>
          </w:tcPr>
          <w:p w14:paraId="5B347F8F" w14:textId="0B90FF01"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080E7AFA" w14:textId="0B861869"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2E907D1F" w14:textId="04C40E21"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781CDFDB" w14:textId="2910CC12"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06C4CD59" w14:textId="5B1C8B46"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r>
      <w:tr w:rsidR="00AC6883" w:rsidRPr="00477E36" w14:paraId="1E2EECD4" w14:textId="77777777" w:rsidTr="003964D0">
        <w:tc>
          <w:tcPr>
            <w:cnfStyle w:val="001000000000" w:firstRow="0" w:lastRow="0" w:firstColumn="1" w:lastColumn="0" w:oddVBand="0" w:evenVBand="0" w:oddHBand="0" w:evenHBand="0" w:firstRowFirstColumn="0" w:firstRowLastColumn="0" w:lastRowFirstColumn="0" w:lastRowLastColumn="0"/>
            <w:tcW w:w="0" w:type="auto"/>
            <w:vAlign w:val="center"/>
          </w:tcPr>
          <w:p w14:paraId="5EB59DCD" w14:textId="1FB864E5" w:rsidR="00AC6883" w:rsidRPr="00477E36" w:rsidRDefault="003964D0" w:rsidP="003964D0">
            <w:pPr>
              <w:bidi w:val="0"/>
              <w:jc w:val="center"/>
              <w:rPr>
                <w:rFonts w:ascii="Courier New" w:hAnsi="Courier New" w:cs="Courier New"/>
                <w:sz w:val="16"/>
                <w:szCs w:val="16"/>
              </w:rPr>
            </w:pPr>
            <w:r>
              <w:rPr>
                <w:rFonts w:ascii="Courier New" w:hAnsi="Courier New" w:cs="Courier New"/>
                <w:sz w:val="16"/>
                <w:szCs w:val="16"/>
              </w:rPr>
              <w:t>Z5</w:t>
            </w:r>
          </w:p>
        </w:tc>
        <w:tc>
          <w:tcPr>
            <w:tcW w:w="0" w:type="auto"/>
            <w:hideMark/>
          </w:tcPr>
          <w:p w14:paraId="7873B755" w14:textId="77777777" w:rsidR="00AC6883" w:rsidRPr="00477E36" w:rsidRDefault="00AC6883" w:rsidP="00AC6883">
            <w:pPr>
              <w:bidi w:val="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are ethical and human values adhered to in the daily behavior of the staff?</w:t>
            </w:r>
          </w:p>
        </w:tc>
        <w:tc>
          <w:tcPr>
            <w:tcW w:w="0" w:type="auto"/>
            <w:hideMark/>
          </w:tcPr>
          <w:p w14:paraId="0A4D2D5F" w14:textId="549374AC"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4DD241CB" w14:textId="3263236D"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1632F000" w14:textId="705EAAC1"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3B2DEF04" w14:textId="04719F8A"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6C373D13" w14:textId="7117D7D7"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r>
      <w:tr w:rsidR="00AC6883" w:rsidRPr="00477E36" w14:paraId="5101C4AD" w14:textId="77777777" w:rsidTr="00396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9403C4A" w14:textId="1B144DCE" w:rsidR="00AC6883" w:rsidRPr="00477E36" w:rsidRDefault="003964D0" w:rsidP="003964D0">
            <w:pPr>
              <w:bidi w:val="0"/>
              <w:jc w:val="center"/>
              <w:rPr>
                <w:rFonts w:ascii="Courier New" w:hAnsi="Courier New" w:cs="Courier New"/>
                <w:sz w:val="16"/>
                <w:szCs w:val="16"/>
              </w:rPr>
            </w:pPr>
            <w:r>
              <w:rPr>
                <w:rFonts w:ascii="Courier New" w:hAnsi="Courier New" w:cs="Courier New"/>
                <w:sz w:val="16"/>
                <w:szCs w:val="16"/>
              </w:rPr>
              <w:t>Z6</w:t>
            </w:r>
          </w:p>
        </w:tc>
        <w:tc>
          <w:tcPr>
            <w:tcW w:w="0" w:type="auto"/>
            <w:hideMark/>
          </w:tcPr>
          <w:p w14:paraId="00558A00" w14:textId="77777777" w:rsidR="00AC6883" w:rsidRPr="00477E36" w:rsidRDefault="00AC6883" w:rsidP="00AC6883">
            <w:pPr>
              <w:bidi w:val="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are managers and administrative staff accessible to the public?</w:t>
            </w:r>
          </w:p>
        </w:tc>
        <w:tc>
          <w:tcPr>
            <w:tcW w:w="0" w:type="auto"/>
            <w:hideMark/>
          </w:tcPr>
          <w:p w14:paraId="6C9BCE6E" w14:textId="37EFC3E0"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304B4727" w14:textId="2052D7AE"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52F56853" w14:textId="7AC992BD"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2BB02B18" w14:textId="1602322C"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207203A0" w14:textId="3AC04406"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r>
      <w:tr w:rsidR="00AC6883" w:rsidRPr="00477E36" w14:paraId="75F03F12" w14:textId="77777777" w:rsidTr="003964D0">
        <w:tc>
          <w:tcPr>
            <w:cnfStyle w:val="001000000000" w:firstRow="0" w:lastRow="0" w:firstColumn="1" w:lastColumn="0" w:oddVBand="0" w:evenVBand="0" w:oddHBand="0" w:evenHBand="0" w:firstRowFirstColumn="0" w:firstRowLastColumn="0" w:lastRowFirstColumn="0" w:lastRowLastColumn="0"/>
            <w:tcW w:w="0" w:type="auto"/>
            <w:vAlign w:val="center"/>
          </w:tcPr>
          <w:p w14:paraId="4BE2F97D" w14:textId="2636E67B" w:rsidR="00AC6883" w:rsidRPr="00477E36" w:rsidRDefault="003964D0" w:rsidP="003964D0">
            <w:pPr>
              <w:bidi w:val="0"/>
              <w:jc w:val="center"/>
              <w:rPr>
                <w:rFonts w:ascii="Courier New" w:hAnsi="Courier New" w:cs="Courier New"/>
                <w:sz w:val="16"/>
                <w:szCs w:val="16"/>
              </w:rPr>
            </w:pPr>
            <w:r>
              <w:rPr>
                <w:rFonts w:ascii="Courier New" w:hAnsi="Courier New" w:cs="Courier New"/>
                <w:sz w:val="16"/>
                <w:szCs w:val="16"/>
              </w:rPr>
              <w:lastRenderedPageBreak/>
              <w:t>Z7</w:t>
            </w:r>
          </w:p>
        </w:tc>
        <w:tc>
          <w:tcPr>
            <w:tcW w:w="0" w:type="auto"/>
            <w:hideMark/>
          </w:tcPr>
          <w:p w14:paraId="5D8A05AD" w14:textId="77777777" w:rsidR="00AC6883" w:rsidRPr="00477E36" w:rsidRDefault="00AC6883" w:rsidP="00AC6883">
            <w:pPr>
              <w:bidi w:val="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is excessive bureaucracy (red tape) and unnecessary paperwork minimized?</w:t>
            </w:r>
          </w:p>
        </w:tc>
        <w:tc>
          <w:tcPr>
            <w:tcW w:w="0" w:type="auto"/>
            <w:hideMark/>
          </w:tcPr>
          <w:p w14:paraId="1308B2D0" w14:textId="043A369B"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4FC09DCB" w14:textId="2528E1D7"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2B72527C" w14:textId="220F5AC4"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5BD31B70" w14:textId="6D4B8EEF"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c>
          <w:tcPr>
            <w:tcW w:w="0" w:type="auto"/>
            <w:hideMark/>
          </w:tcPr>
          <w:p w14:paraId="4CD080F6" w14:textId="7CFE69D3"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DB432B">
              <w:rPr>
                <w:rFonts w:asciiTheme="majorBidi" w:hAnsiTheme="majorBidi" w:cstheme="majorBidi" w:hint="cs"/>
                <w:sz w:val="20"/>
                <w:szCs w:val="20"/>
              </w:rPr>
              <w:sym w:font="Wingdings 2" w:char="F035"/>
            </w:r>
          </w:p>
        </w:tc>
      </w:tr>
      <w:tr w:rsidR="00477E36" w:rsidRPr="00477E36" w14:paraId="5E4E35AE" w14:textId="77777777" w:rsidTr="00396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CB09059" w14:textId="77777777" w:rsidR="00477E36" w:rsidRPr="00477E36" w:rsidRDefault="00477E36" w:rsidP="003964D0">
            <w:pPr>
              <w:bidi w:val="0"/>
              <w:jc w:val="center"/>
              <w:rPr>
                <w:rFonts w:ascii="Courier New" w:hAnsi="Courier New" w:cs="Courier New"/>
                <w:sz w:val="16"/>
                <w:szCs w:val="16"/>
              </w:rPr>
            </w:pPr>
          </w:p>
        </w:tc>
        <w:tc>
          <w:tcPr>
            <w:tcW w:w="0" w:type="auto"/>
            <w:hideMark/>
          </w:tcPr>
          <w:p w14:paraId="3C9E7515" w14:textId="77777777" w:rsidR="00477E36" w:rsidRPr="00477E36" w:rsidRDefault="00477E36" w:rsidP="00AC6883">
            <w:pPr>
              <w:bidi w:val="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b/>
                <w:bCs/>
                <w:sz w:val="16"/>
                <w:szCs w:val="16"/>
              </w:rPr>
              <w:t>Legal Accountability</w:t>
            </w:r>
          </w:p>
        </w:tc>
        <w:tc>
          <w:tcPr>
            <w:tcW w:w="0" w:type="auto"/>
            <w:hideMark/>
          </w:tcPr>
          <w:p w14:paraId="25FE7CCC" w14:textId="77777777" w:rsidR="00477E36" w:rsidRPr="00477E36" w:rsidRDefault="00477E36" w:rsidP="00477E36">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p>
        </w:tc>
        <w:tc>
          <w:tcPr>
            <w:tcW w:w="0" w:type="auto"/>
            <w:hideMark/>
          </w:tcPr>
          <w:p w14:paraId="2F06739B" w14:textId="77777777" w:rsidR="00477E36" w:rsidRPr="00477E36" w:rsidRDefault="00477E36" w:rsidP="00477E36">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p>
        </w:tc>
        <w:tc>
          <w:tcPr>
            <w:tcW w:w="0" w:type="auto"/>
            <w:hideMark/>
          </w:tcPr>
          <w:p w14:paraId="258DBE74" w14:textId="77777777" w:rsidR="00477E36" w:rsidRPr="00477E36" w:rsidRDefault="00477E36" w:rsidP="00477E36">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p>
        </w:tc>
        <w:tc>
          <w:tcPr>
            <w:tcW w:w="0" w:type="auto"/>
            <w:hideMark/>
          </w:tcPr>
          <w:p w14:paraId="49D02402" w14:textId="77777777" w:rsidR="00477E36" w:rsidRPr="00477E36" w:rsidRDefault="00477E36" w:rsidP="00477E36">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p>
        </w:tc>
        <w:tc>
          <w:tcPr>
            <w:tcW w:w="0" w:type="auto"/>
            <w:hideMark/>
          </w:tcPr>
          <w:p w14:paraId="51023F96" w14:textId="77777777" w:rsidR="00477E36" w:rsidRPr="00477E36" w:rsidRDefault="00477E36" w:rsidP="00477E36">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p>
        </w:tc>
      </w:tr>
      <w:tr w:rsidR="00AC6883" w:rsidRPr="00477E36" w14:paraId="73E2E33C" w14:textId="77777777" w:rsidTr="003964D0">
        <w:tc>
          <w:tcPr>
            <w:cnfStyle w:val="001000000000" w:firstRow="0" w:lastRow="0" w:firstColumn="1" w:lastColumn="0" w:oddVBand="0" w:evenVBand="0" w:oddHBand="0" w:evenHBand="0" w:firstRowFirstColumn="0" w:firstRowLastColumn="0" w:lastRowFirstColumn="0" w:lastRowLastColumn="0"/>
            <w:tcW w:w="0" w:type="auto"/>
            <w:vAlign w:val="center"/>
          </w:tcPr>
          <w:p w14:paraId="796E4C65" w14:textId="3A2B45FA" w:rsidR="00AC6883" w:rsidRPr="00477E36" w:rsidRDefault="003964D0" w:rsidP="003964D0">
            <w:pPr>
              <w:bidi w:val="0"/>
              <w:jc w:val="center"/>
              <w:rPr>
                <w:rFonts w:ascii="Courier New" w:hAnsi="Courier New" w:cs="Courier New"/>
                <w:sz w:val="16"/>
                <w:szCs w:val="16"/>
              </w:rPr>
            </w:pPr>
            <w:r>
              <w:rPr>
                <w:rFonts w:ascii="Courier New" w:hAnsi="Courier New" w:cs="Courier New"/>
                <w:sz w:val="16"/>
                <w:szCs w:val="16"/>
              </w:rPr>
              <w:t>Z8</w:t>
            </w:r>
          </w:p>
        </w:tc>
        <w:tc>
          <w:tcPr>
            <w:tcW w:w="0" w:type="auto"/>
            <w:hideMark/>
          </w:tcPr>
          <w:p w14:paraId="1775A605" w14:textId="77777777" w:rsidR="00AC6883" w:rsidRPr="00477E36" w:rsidRDefault="00AC6883" w:rsidP="00AC6883">
            <w:pPr>
              <w:bidi w:val="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are statutory laws and organizational regulations correctly and strictly implemented?</w:t>
            </w:r>
          </w:p>
        </w:tc>
        <w:tc>
          <w:tcPr>
            <w:tcW w:w="0" w:type="auto"/>
            <w:hideMark/>
          </w:tcPr>
          <w:p w14:paraId="176ED3E1" w14:textId="0B8AF0F1"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c>
          <w:tcPr>
            <w:tcW w:w="0" w:type="auto"/>
            <w:hideMark/>
          </w:tcPr>
          <w:p w14:paraId="11C30BD9" w14:textId="44AA85F4"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c>
          <w:tcPr>
            <w:tcW w:w="0" w:type="auto"/>
            <w:hideMark/>
          </w:tcPr>
          <w:p w14:paraId="02AA44A6" w14:textId="622F93E3"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c>
          <w:tcPr>
            <w:tcW w:w="0" w:type="auto"/>
            <w:hideMark/>
          </w:tcPr>
          <w:p w14:paraId="59184C5A" w14:textId="263D712D"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c>
          <w:tcPr>
            <w:tcW w:w="0" w:type="auto"/>
            <w:hideMark/>
          </w:tcPr>
          <w:p w14:paraId="1435ED72" w14:textId="7EFCCB98"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r>
      <w:tr w:rsidR="00AC6883" w:rsidRPr="00477E36" w14:paraId="1C6BAD62" w14:textId="77777777" w:rsidTr="00396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234772C" w14:textId="0CBEA780" w:rsidR="00AC6883" w:rsidRPr="00477E36" w:rsidRDefault="003964D0" w:rsidP="003964D0">
            <w:pPr>
              <w:bidi w:val="0"/>
              <w:jc w:val="center"/>
              <w:rPr>
                <w:rFonts w:ascii="Courier New" w:hAnsi="Courier New" w:cs="Courier New"/>
                <w:sz w:val="16"/>
                <w:szCs w:val="16"/>
              </w:rPr>
            </w:pPr>
            <w:r>
              <w:rPr>
                <w:rFonts w:ascii="Courier New" w:hAnsi="Courier New" w:cs="Courier New"/>
                <w:sz w:val="16"/>
                <w:szCs w:val="16"/>
              </w:rPr>
              <w:t>Z9</w:t>
            </w:r>
          </w:p>
        </w:tc>
        <w:tc>
          <w:tcPr>
            <w:tcW w:w="0" w:type="auto"/>
            <w:hideMark/>
          </w:tcPr>
          <w:p w14:paraId="11CCAEED" w14:textId="77777777" w:rsidR="00AC6883" w:rsidRPr="00477E36" w:rsidRDefault="00AC6883" w:rsidP="00AC6883">
            <w:pPr>
              <w:bidi w:val="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is prompt and accurate information regarding new laws and regulations provided to the public?</w:t>
            </w:r>
          </w:p>
        </w:tc>
        <w:tc>
          <w:tcPr>
            <w:tcW w:w="0" w:type="auto"/>
            <w:hideMark/>
          </w:tcPr>
          <w:p w14:paraId="745F68B3" w14:textId="6C4A0F09"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c>
          <w:tcPr>
            <w:tcW w:w="0" w:type="auto"/>
            <w:hideMark/>
          </w:tcPr>
          <w:p w14:paraId="0B409A7C" w14:textId="5CE1C046"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c>
          <w:tcPr>
            <w:tcW w:w="0" w:type="auto"/>
            <w:hideMark/>
          </w:tcPr>
          <w:p w14:paraId="48733979" w14:textId="56495124"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c>
          <w:tcPr>
            <w:tcW w:w="0" w:type="auto"/>
            <w:hideMark/>
          </w:tcPr>
          <w:p w14:paraId="0770BA2A" w14:textId="1E2B990D"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c>
          <w:tcPr>
            <w:tcW w:w="0" w:type="auto"/>
            <w:hideMark/>
          </w:tcPr>
          <w:p w14:paraId="0AA2A39E" w14:textId="431B90E9"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r>
      <w:tr w:rsidR="00AC6883" w:rsidRPr="00477E36" w14:paraId="4129320A" w14:textId="77777777" w:rsidTr="003964D0">
        <w:tc>
          <w:tcPr>
            <w:cnfStyle w:val="001000000000" w:firstRow="0" w:lastRow="0" w:firstColumn="1" w:lastColumn="0" w:oddVBand="0" w:evenVBand="0" w:oddHBand="0" w:evenHBand="0" w:firstRowFirstColumn="0" w:firstRowLastColumn="0" w:lastRowFirstColumn="0" w:lastRowLastColumn="0"/>
            <w:tcW w:w="0" w:type="auto"/>
            <w:vAlign w:val="center"/>
          </w:tcPr>
          <w:p w14:paraId="69E738EE" w14:textId="44D3B32C" w:rsidR="00AC6883" w:rsidRPr="00477E36" w:rsidRDefault="003964D0" w:rsidP="003964D0">
            <w:pPr>
              <w:bidi w:val="0"/>
              <w:jc w:val="center"/>
              <w:rPr>
                <w:rFonts w:ascii="Courier New" w:hAnsi="Courier New" w:cs="Courier New"/>
                <w:sz w:val="16"/>
                <w:szCs w:val="16"/>
              </w:rPr>
            </w:pPr>
            <w:r>
              <w:rPr>
                <w:rFonts w:ascii="Courier New" w:hAnsi="Courier New" w:cs="Courier New"/>
                <w:sz w:val="16"/>
                <w:szCs w:val="16"/>
              </w:rPr>
              <w:t>Z10</w:t>
            </w:r>
          </w:p>
        </w:tc>
        <w:tc>
          <w:tcPr>
            <w:tcW w:w="0" w:type="auto"/>
            <w:hideMark/>
          </w:tcPr>
          <w:p w14:paraId="667FE25E" w14:textId="77777777" w:rsidR="00AC6883" w:rsidRPr="00477E36" w:rsidRDefault="00AC6883" w:rsidP="00AC6883">
            <w:pPr>
              <w:bidi w:val="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are legal loopholes and citizens' regulatory grievances actively addressed?</w:t>
            </w:r>
          </w:p>
        </w:tc>
        <w:tc>
          <w:tcPr>
            <w:tcW w:w="0" w:type="auto"/>
            <w:hideMark/>
          </w:tcPr>
          <w:p w14:paraId="531C1D2B" w14:textId="702FC307"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c>
          <w:tcPr>
            <w:tcW w:w="0" w:type="auto"/>
            <w:hideMark/>
          </w:tcPr>
          <w:p w14:paraId="7897DF79" w14:textId="5B9A2714"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c>
          <w:tcPr>
            <w:tcW w:w="0" w:type="auto"/>
            <w:hideMark/>
          </w:tcPr>
          <w:p w14:paraId="75651186" w14:textId="55BABE93"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c>
          <w:tcPr>
            <w:tcW w:w="0" w:type="auto"/>
            <w:hideMark/>
          </w:tcPr>
          <w:p w14:paraId="415E4986" w14:textId="099B4910"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c>
          <w:tcPr>
            <w:tcW w:w="0" w:type="auto"/>
            <w:hideMark/>
          </w:tcPr>
          <w:p w14:paraId="59377FA8" w14:textId="13931CE1"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r>
      <w:tr w:rsidR="00AC6883" w:rsidRPr="00477E36" w14:paraId="19F7F101" w14:textId="77777777" w:rsidTr="00396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4717396" w14:textId="4550F880" w:rsidR="00AC6883" w:rsidRPr="00477E36" w:rsidRDefault="003964D0" w:rsidP="003964D0">
            <w:pPr>
              <w:bidi w:val="0"/>
              <w:jc w:val="center"/>
              <w:rPr>
                <w:rFonts w:ascii="Courier New" w:hAnsi="Courier New" w:cs="Courier New"/>
                <w:sz w:val="16"/>
                <w:szCs w:val="16"/>
              </w:rPr>
            </w:pPr>
            <w:r>
              <w:rPr>
                <w:rFonts w:ascii="Courier New" w:hAnsi="Courier New" w:cs="Courier New"/>
                <w:sz w:val="16"/>
                <w:szCs w:val="16"/>
              </w:rPr>
              <w:t>Z11</w:t>
            </w:r>
          </w:p>
        </w:tc>
        <w:tc>
          <w:tcPr>
            <w:tcW w:w="0" w:type="auto"/>
            <w:hideMark/>
          </w:tcPr>
          <w:p w14:paraId="6F6C260B" w14:textId="77777777" w:rsidR="00AC6883" w:rsidRPr="00477E36" w:rsidRDefault="00AC6883" w:rsidP="00AC6883">
            <w:pPr>
              <w:bidi w:val="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is the department's annual budget transparently presented or made accessible to the public?</w:t>
            </w:r>
          </w:p>
        </w:tc>
        <w:tc>
          <w:tcPr>
            <w:tcW w:w="0" w:type="auto"/>
            <w:hideMark/>
          </w:tcPr>
          <w:p w14:paraId="22FC6B0F" w14:textId="7359DFFF"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c>
          <w:tcPr>
            <w:tcW w:w="0" w:type="auto"/>
            <w:hideMark/>
          </w:tcPr>
          <w:p w14:paraId="48A3EA0D" w14:textId="43DA0873"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c>
          <w:tcPr>
            <w:tcW w:w="0" w:type="auto"/>
            <w:hideMark/>
          </w:tcPr>
          <w:p w14:paraId="5356D920" w14:textId="782DE7D6"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c>
          <w:tcPr>
            <w:tcW w:w="0" w:type="auto"/>
            <w:hideMark/>
          </w:tcPr>
          <w:p w14:paraId="45D489C0" w14:textId="254EAD47"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c>
          <w:tcPr>
            <w:tcW w:w="0" w:type="auto"/>
            <w:hideMark/>
          </w:tcPr>
          <w:p w14:paraId="05B55E86" w14:textId="0DC79C3D"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r>
      <w:tr w:rsidR="00AC6883" w:rsidRPr="00477E36" w14:paraId="359B67E6" w14:textId="77777777" w:rsidTr="003964D0">
        <w:tc>
          <w:tcPr>
            <w:cnfStyle w:val="001000000000" w:firstRow="0" w:lastRow="0" w:firstColumn="1" w:lastColumn="0" w:oddVBand="0" w:evenVBand="0" w:oddHBand="0" w:evenHBand="0" w:firstRowFirstColumn="0" w:firstRowLastColumn="0" w:lastRowFirstColumn="0" w:lastRowLastColumn="0"/>
            <w:tcW w:w="0" w:type="auto"/>
            <w:vAlign w:val="center"/>
          </w:tcPr>
          <w:p w14:paraId="57E5814A" w14:textId="6FD229E4" w:rsidR="00AC6883" w:rsidRPr="00477E36" w:rsidRDefault="003964D0" w:rsidP="003964D0">
            <w:pPr>
              <w:bidi w:val="0"/>
              <w:jc w:val="center"/>
              <w:rPr>
                <w:rFonts w:ascii="Courier New" w:hAnsi="Courier New" w:cs="Courier New"/>
                <w:sz w:val="16"/>
                <w:szCs w:val="16"/>
              </w:rPr>
            </w:pPr>
            <w:r>
              <w:rPr>
                <w:rFonts w:ascii="Courier New" w:hAnsi="Courier New" w:cs="Courier New"/>
                <w:sz w:val="16"/>
                <w:szCs w:val="16"/>
              </w:rPr>
              <w:t>Z12</w:t>
            </w:r>
          </w:p>
        </w:tc>
        <w:tc>
          <w:tcPr>
            <w:tcW w:w="0" w:type="auto"/>
            <w:hideMark/>
          </w:tcPr>
          <w:p w14:paraId="1A9DCA21" w14:textId="77777777" w:rsidR="00AC6883" w:rsidRPr="00477E36" w:rsidRDefault="00AC6883" w:rsidP="00AC6883">
            <w:pPr>
              <w:bidi w:val="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is the execution of overly complex laws and unnecessary legal formalities simplified?</w:t>
            </w:r>
          </w:p>
        </w:tc>
        <w:tc>
          <w:tcPr>
            <w:tcW w:w="0" w:type="auto"/>
            <w:hideMark/>
          </w:tcPr>
          <w:p w14:paraId="32600A16" w14:textId="59F32E99"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c>
          <w:tcPr>
            <w:tcW w:w="0" w:type="auto"/>
            <w:hideMark/>
          </w:tcPr>
          <w:p w14:paraId="296FCD61" w14:textId="1E8309FB"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c>
          <w:tcPr>
            <w:tcW w:w="0" w:type="auto"/>
            <w:hideMark/>
          </w:tcPr>
          <w:p w14:paraId="4126BE7B" w14:textId="1424062A"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c>
          <w:tcPr>
            <w:tcW w:w="0" w:type="auto"/>
            <w:hideMark/>
          </w:tcPr>
          <w:p w14:paraId="06665006" w14:textId="565A34B0"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c>
          <w:tcPr>
            <w:tcW w:w="0" w:type="auto"/>
            <w:hideMark/>
          </w:tcPr>
          <w:p w14:paraId="1E18B9C4" w14:textId="3DC181FD"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r>
      <w:tr w:rsidR="00AC6883" w:rsidRPr="00477E36" w14:paraId="1601F620" w14:textId="77777777" w:rsidTr="00396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EDB846" w14:textId="4640BC8A" w:rsidR="00AC6883" w:rsidRPr="00477E36" w:rsidRDefault="003964D0" w:rsidP="003964D0">
            <w:pPr>
              <w:bidi w:val="0"/>
              <w:jc w:val="center"/>
              <w:rPr>
                <w:rFonts w:ascii="Courier New" w:hAnsi="Courier New" w:cs="Courier New"/>
                <w:sz w:val="16"/>
                <w:szCs w:val="16"/>
              </w:rPr>
            </w:pPr>
            <w:r>
              <w:rPr>
                <w:rFonts w:ascii="Courier New" w:hAnsi="Courier New" w:cs="Courier New"/>
                <w:sz w:val="16"/>
                <w:szCs w:val="16"/>
              </w:rPr>
              <w:t>Z13</w:t>
            </w:r>
          </w:p>
        </w:tc>
        <w:tc>
          <w:tcPr>
            <w:tcW w:w="0" w:type="auto"/>
            <w:hideMark/>
          </w:tcPr>
          <w:p w14:paraId="2BC3277A" w14:textId="77777777" w:rsidR="00AC6883" w:rsidRPr="00477E36" w:rsidRDefault="00AC6883" w:rsidP="00AC6883">
            <w:pPr>
              <w:bidi w:val="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are rigorous control and supervision exercised by overarching legal authorities and the government?</w:t>
            </w:r>
          </w:p>
        </w:tc>
        <w:tc>
          <w:tcPr>
            <w:tcW w:w="0" w:type="auto"/>
            <w:hideMark/>
          </w:tcPr>
          <w:p w14:paraId="78CE492F" w14:textId="614F9240"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c>
          <w:tcPr>
            <w:tcW w:w="0" w:type="auto"/>
            <w:hideMark/>
          </w:tcPr>
          <w:p w14:paraId="1CDA966C" w14:textId="2422B2BC"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c>
          <w:tcPr>
            <w:tcW w:w="0" w:type="auto"/>
            <w:hideMark/>
          </w:tcPr>
          <w:p w14:paraId="08C97AF0" w14:textId="450D31D4"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c>
          <w:tcPr>
            <w:tcW w:w="0" w:type="auto"/>
            <w:hideMark/>
          </w:tcPr>
          <w:p w14:paraId="347E0A87" w14:textId="5DA4311B"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c>
          <w:tcPr>
            <w:tcW w:w="0" w:type="auto"/>
            <w:hideMark/>
          </w:tcPr>
          <w:p w14:paraId="62669F81" w14:textId="43A498BB"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192D6F">
              <w:rPr>
                <w:rFonts w:asciiTheme="majorBidi" w:hAnsiTheme="majorBidi" w:cstheme="majorBidi" w:hint="cs"/>
                <w:sz w:val="20"/>
                <w:szCs w:val="20"/>
              </w:rPr>
              <w:sym w:font="Wingdings 2" w:char="F035"/>
            </w:r>
          </w:p>
        </w:tc>
      </w:tr>
      <w:tr w:rsidR="00477E36" w:rsidRPr="00477E36" w14:paraId="5A309CB3" w14:textId="77777777" w:rsidTr="003964D0">
        <w:tc>
          <w:tcPr>
            <w:cnfStyle w:val="001000000000" w:firstRow="0" w:lastRow="0" w:firstColumn="1" w:lastColumn="0" w:oddVBand="0" w:evenVBand="0" w:oddHBand="0" w:evenHBand="0" w:firstRowFirstColumn="0" w:firstRowLastColumn="0" w:lastRowFirstColumn="0" w:lastRowLastColumn="0"/>
            <w:tcW w:w="0" w:type="auto"/>
            <w:vAlign w:val="center"/>
          </w:tcPr>
          <w:p w14:paraId="644BF06E" w14:textId="2A17D177" w:rsidR="00477E36" w:rsidRPr="00477E36" w:rsidRDefault="00477E36" w:rsidP="003964D0">
            <w:pPr>
              <w:bidi w:val="0"/>
              <w:jc w:val="center"/>
              <w:rPr>
                <w:rFonts w:ascii="Courier New" w:hAnsi="Courier New" w:cs="Courier New"/>
                <w:sz w:val="16"/>
                <w:szCs w:val="16"/>
              </w:rPr>
            </w:pPr>
          </w:p>
        </w:tc>
        <w:tc>
          <w:tcPr>
            <w:tcW w:w="0" w:type="auto"/>
            <w:hideMark/>
          </w:tcPr>
          <w:p w14:paraId="50539EC0" w14:textId="77777777" w:rsidR="00477E36" w:rsidRPr="00477E36" w:rsidRDefault="00477E36" w:rsidP="00AC6883">
            <w:pPr>
              <w:bidi w:val="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b/>
                <w:bCs/>
                <w:sz w:val="16"/>
                <w:szCs w:val="16"/>
              </w:rPr>
              <w:t>Professional Accountability</w:t>
            </w:r>
          </w:p>
        </w:tc>
        <w:tc>
          <w:tcPr>
            <w:tcW w:w="0" w:type="auto"/>
            <w:hideMark/>
          </w:tcPr>
          <w:p w14:paraId="32FE1015" w14:textId="77777777" w:rsidR="00477E36" w:rsidRPr="00477E36" w:rsidRDefault="00477E36" w:rsidP="00477E36">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p>
        </w:tc>
        <w:tc>
          <w:tcPr>
            <w:tcW w:w="0" w:type="auto"/>
            <w:hideMark/>
          </w:tcPr>
          <w:p w14:paraId="57BBB16C" w14:textId="77777777" w:rsidR="00477E36" w:rsidRPr="00477E36" w:rsidRDefault="00477E36" w:rsidP="00477E36">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p>
        </w:tc>
        <w:tc>
          <w:tcPr>
            <w:tcW w:w="0" w:type="auto"/>
            <w:hideMark/>
          </w:tcPr>
          <w:p w14:paraId="56925420" w14:textId="77777777" w:rsidR="00477E36" w:rsidRPr="00477E36" w:rsidRDefault="00477E36" w:rsidP="00477E36">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p>
        </w:tc>
        <w:tc>
          <w:tcPr>
            <w:tcW w:w="0" w:type="auto"/>
            <w:hideMark/>
          </w:tcPr>
          <w:p w14:paraId="46B22BF0" w14:textId="77777777" w:rsidR="00477E36" w:rsidRPr="00477E36" w:rsidRDefault="00477E36" w:rsidP="00477E36">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p>
        </w:tc>
        <w:tc>
          <w:tcPr>
            <w:tcW w:w="0" w:type="auto"/>
            <w:hideMark/>
          </w:tcPr>
          <w:p w14:paraId="3C4C67A3" w14:textId="77777777" w:rsidR="00477E36" w:rsidRPr="00477E36" w:rsidRDefault="00477E36" w:rsidP="00477E36">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p>
        </w:tc>
      </w:tr>
      <w:tr w:rsidR="00AC6883" w:rsidRPr="00477E36" w14:paraId="3CF99238" w14:textId="77777777" w:rsidTr="00396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5F8599E" w14:textId="31018096" w:rsidR="00AC6883" w:rsidRPr="00477E36" w:rsidRDefault="003964D0" w:rsidP="003964D0">
            <w:pPr>
              <w:bidi w:val="0"/>
              <w:jc w:val="center"/>
              <w:rPr>
                <w:rFonts w:ascii="Courier New" w:hAnsi="Courier New" w:cs="Courier New"/>
                <w:sz w:val="16"/>
                <w:szCs w:val="16"/>
              </w:rPr>
            </w:pPr>
            <w:r>
              <w:rPr>
                <w:rFonts w:ascii="Courier New" w:hAnsi="Courier New" w:cs="Courier New"/>
                <w:sz w:val="16"/>
                <w:szCs w:val="16"/>
              </w:rPr>
              <w:t>Z14</w:t>
            </w:r>
          </w:p>
        </w:tc>
        <w:tc>
          <w:tcPr>
            <w:tcW w:w="0" w:type="auto"/>
            <w:hideMark/>
          </w:tcPr>
          <w:p w14:paraId="7392CD06" w14:textId="77777777" w:rsidR="00AC6883" w:rsidRPr="00477E36" w:rsidRDefault="00AC6883" w:rsidP="00AC6883">
            <w:pPr>
              <w:bidi w:val="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are citizens adequately guided by professionals to resolve their administrative issues?</w:t>
            </w:r>
          </w:p>
        </w:tc>
        <w:tc>
          <w:tcPr>
            <w:tcW w:w="0" w:type="auto"/>
            <w:hideMark/>
          </w:tcPr>
          <w:p w14:paraId="61D05C15" w14:textId="42FDB3E7"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11698A0B" w14:textId="3E17C8D8"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18E17781" w14:textId="30527432"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1CB2497C" w14:textId="625EDF56"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7EB9E7AB" w14:textId="409BC10D"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r>
      <w:tr w:rsidR="00AC6883" w:rsidRPr="00477E36" w14:paraId="5DD6AE05" w14:textId="77777777" w:rsidTr="003964D0">
        <w:tc>
          <w:tcPr>
            <w:cnfStyle w:val="001000000000" w:firstRow="0" w:lastRow="0" w:firstColumn="1" w:lastColumn="0" w:oddVBand="0" w:evenVBand="0" w:oddHBand="0" w:evenHBand="0" w:firstRowFirstColumn="0" w:firstRowLastColumn="0" w:lastRowFirstColumn="0" w:lastRowLastColumn="0"/>
            <w:tcW w:w="0" w:type="auto"/>
            <w:vAlign w:val="center"/>
          </w:tcPr>
          <w:p w14:paraId="4D6B3500" w14:textId="1EFD54F7" w:rsidR="00AC6883" w:rsidRPr="00477E36" w:rsidRDefault="003964D0" w:rsidP="003964D0">
            <w:pPr>
              <w:bidi w:val="0"/>
              <w:jc w:val="center"/>
              <w:rPr>
                <w:rFonts w:ascii="Courier New" w:hAnsi="Courier New" w:cs="Courier New"/>
                <w:sz w:val="16"/>
                <w:szCs w:val="16"/>
              </w:rPr>
            </w:pPr>
            <w:r>
              <w:rPr>
                <w:rFonts w:ascii="Courier New" w:hAnsi="Courier New" w:cs="Courier New"/>
                <w:sz w:val="16"/>
                <w:szCs w:val="16"/>
              </w:rPr>
              <w:t>Z15</w:t>
            </w:r>
          </w:p>
        </w:tc>
        <w:tc>
          <w:tcPr>
            <w:tcW w:w="0" w:type="auto"/>
            <w:hideMark/>
          </w:tcPr>
          <w:p w14:paraId="24DD25DB" w14:textId="77777777" w:rsidR="00AC6883" w:rsidRPr="00477E36" w:rsidRDefault="00AC6883" w:rsidP="00AC6883">
            <w:pPr>
              <w:bidi w:val="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are mandated departmental services provided appropriately and to standard?</w:t>
            </w:r>
          </w:p>
        </w:tc>
        <w:tc>
          <w:tcPr>
            <w:tcW w:w="0" w:type="auto"/>
            <w:hideMark/>
          </w:tcPr>
          <w:p w14:paraId="530208C4" w14:textId="19EB8175"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1017289D" w14:textId="3180EA20"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637DC79B" w14:textId="664071D0"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6B5F6477" w14:textId="6CAACB05"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459E1D4B" w14:textId="3249E046"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r>
      <w:tr w:rsidR="00AC6883" w:rsidRPr="00477E36" w14:paraId="1B7EA766" w14:textId="77777777" w:rsidTr="00396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FDEE59D" w14:textId="2EA5F765" w:rsidR="00AC6883" w:rsidRPr="00477E36" w:rsidRDefault="003964D0" w:rsidP="003964D0">
            <w:pPr>
              <w:bidi w:val="0"/>
              <w:jc w:val="center"/>
              <w:rPr>
                <w:rFonts w:ascii="Courier New" w:hAnsi="Courier New" w:cs="Courier New"/>
                <w:sz w:val="16"/>
                <w:szCs w:val="16"/>
              </w:rPr>
            </w:pPr>
            <w:r>
              <w:rPr>
                <w:rFonts w:ascii="Courier New" w:hAnsi="Courier New" w:cs="Courier New"/>
                <w:sz w:val="16"/>
                <w:szCs w:val="16"/>
              </w:rPr>
              <w:t>Z16</w:t>
            </w:r>
          </w:p>
        </w:tc>
        <w:tc>
          <w:tcPr>
            <w:tcW w:w="0" w:type="auto"/>
            <w:hideMark/>
          </w:tcPr>
          <w:p w14:paraId="751B6BCF" w14:textId="77777777" w:rsidR="00AC6883" w:rsidRPr="00477E36" w:rsidRDefault="00AC6883" w:rsidP="00AC6883">
            <w:pPr>
              <w:bidi w:val="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is the current staffing level adequate relative to the operational needs of the department?</w:t>
            </w:r>
          </w:p>
        </w:tc>
        <w:tc>
          <w:tcPr>
            <w:tcW w:w="0" w:type="auto"/>
            <w:hideMark/>
          </w:tcPr>
          <w:p w14:paraId="3803D1BF" w14:textId="7AD2257D"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05925572" w14:textId="39A2976E"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59E4ADB6" w14:textId="515B159F"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34E8FAE8" w14:textId="6F3B646B"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68EE5D50" w14:textId="572D9B05"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r>
      <w:tr w:rsidR="00AC6883" w:rsidRPr="00477E36" w14:paraId="2433E06F" w14:textId="77777777" w:rsidTr="003964D0">
        <w:tc>
          <w:tcPr>
            <w:cnfStyle w:val="001000000000" w:firstRow="0" w:lastRow="0" w:firstColumn="1" w:lastColumn="0" w:oddVBand="0" w:evenVBand="0" w:oddHBand="0" w:evenHBand="0" w:firstRowFirstColumn="0" w:firstRowLastColumn="0" w:lastRowFirstColumn="0" w:lastRowLastColumn="0"/>
            <w:tcW w:w="0" w:type="auto"/>
            <w:vAlign w:val="center"/>
          </w:tcPr>
          <w:p w14:paraId="64E8A5A8" w14:textId="53D75102" w:rsidR="00AC6883" w:rsidRPr="00477E36" w:rsidRDefault="003964D0" w:rsidP="003964D0">
            <w:pPr>
              <w:bidi w:val="0"/>
              <w:jc w:val="center"/>
              <w:rPr>
                <w:rFonts w:ascii="Courier New" w:hAnsi="Courier New" w:cs="Courier New"/>
                <w:sz w:val="16"/>
                <w:szCs w:val="16"/>
              </w:rPr>
            </w:pPr>
            <w:r>
              <w:rPr>
                <w:rFonts w:ascii="Courier New" w:hAnsi="Courier New" w:cs="Courier New"/>
                <w:sz w:val="16"/>
                <w:szCs w:val="16"/>
              </w:rPr>
              <w:t>Z17</w:t>
            </w:r>
          </w:p>
        </w:tc>
        <w:tc>
          <w:tcPr>
            <w:tcW w:w="0" w:type="auto"/>
            <w:hideMark/>
          </w:tcPr>
          <w:p w14:paraId="4C280150" w14:textId="77777777" w:rsidR="00AC6883" w:rsidRPr="00477E36" w:rsidRDefault="00AC6883" w:rsidP="00AC6883">
            <w:pPr>
              <w:bidi w:val="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is clear information regarding performance, policy execution, and departmental programs provided to citizens?</w:t>
            </w:r>
          </w:p>
        </w:tc>
        <w:tc>
          <w:tcPr>
            <w:tcW w:w="0" w:type="auto"/>
            <w:hideMark/>
          </w:tcPr>
          <w:p w14:paraId="35C72764" w14:textId="6AF53141"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343EEC30" w14:textId="2D982D94"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6CF7C480" w14:textId="2E596588"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783A653F" w14:textId="54884266"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734B20BD" w14:textId="0BA0F47F"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r>
      <w:tr w:rsidR="00AC6883" w:rsidRPr="00477E36" w14:paraId="21D9747A" w14:textId="77777777" w:rsidTr="00396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535B9D8" w14:textId="74EA357B" w:rsidR="00AC6883" w:rsidRPr="00477E36" w:rsidRDefault="003964D0" w:rsidP="003964D0">
            <w:pPr>
              <w:bidi w:val="0"/>
              <w:jc w:val="center"/>
              <w:rPr>
                <w:rFonts w:ascii="Courier New" w:hAnsi="Courier New" w:cs="Courier New"/>
                <w:sz w:val="16"/>
                <w:szCs w:val="16"/>
              </w:rPr>
            </w:pPr>
            <w:r>
              <w:rPr>
                <w:rFonts w:ascii="Courier New" w:hAnsi="Courier New" w:cs="Courier New"/>
                <w:sz w:val="16"/>
                <w:szCs w:val="16"/>
              </w:rPr>
              <w:t>Z18</w:t>
            </w:r>
          </w:p>
        </w:tc>
        <w:tc>
          <w:tcPr>
            <w:tcW w:w="0" w:type="auto"/>
            <w:hideMark/>
          </w:tcPr>
          <w:p w14:paraId="2927842A" w14:textId="77777777" w:rsidR="00AC6883" w:rsidRPr="00477E36" w:rsidRDefault="00AC6883" w:rsidP="00AC6883">
            <w:pPr>
              <w:bidi w:val="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do you perceive the administrative services provided to be fair and equitable?</w:t>
            </w:r>
          </w:p>
        </w:tc>
        <w:tc>
          <w:tcPr>
            <w:tcW w:w="0" w:type="auto"/>
            <w:hideMark/>
          </w:tcPr>
          <w:p w14:paraId="6C05F9ED" w14:textId="5B6F8CC3"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3C51DB8E" w14:textId="42195FB5"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2B60A423" w14:textId="3698D40B"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3585AC7B" w14:textId="0A6821B1"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6436B563" w14:textId="38D07245"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r>
      <w:tr w:rsidR="00AC6883" w:rsidRPr="00477E36" w14:paraId="025E8227" w14:textId="77777777" w:rsidTr="003964D0">
        <w:tc>
          <w:tcPr>
            <w:cnfStyle w:val="001000000000" w:firstRow="0" w:lastRow="0" w:firstColumn="1" w:lastColumn="0" w:oddVBand="0" w:evenVBand="0" w:oddHBand="0" w:evenHBand="0" w:firstRowFirstColumn="0" w:firstRowLastColumn="0" w:lastRowFirstColumn="0" w:lastRowLastColumn="0"/>
            <w:tcW w:w="0" w:type="auto"/>
            <w:vAlign w:val="center"/>
          </w:tcPr>
          <w:p w14:paraId="2E563A2C" w14:textId="48AF81CD" w:rsidR="00AC6883" w:rsidRPr="00477E36" w:rsidRDefault="003964D0" w:rsidP="003964D0">
            <w:pPr>
              <w:bidi w:val="0"/>
              <w:jc w:val="center"/>
              <w:rPr>
                <w:rFonts w:ascii="Courier New" w:hAnsi="Courier New" w:cs="Courier New"/>
                <w:sz w:val="16"/>
                <w:szCs w:val="16"/>
              </w:rPr>
            </w:pPr>
            <w:r>
              <w:rPr>
                <w:rFonts w:ascii="Courier New" w:hAnsi="Courier New" w:cs="Courier New"/>
                <w:sz w:val="16"/>
                <w:szCs w:val="16"/>
              </w:rPr>
              <w:t>Z19</w:t>
            </w:r>
          </w:p>
        </w:tc>
        <w:tc>
          <w:tcPr>
            <w:tcW w:w="0" w:type="auto"/>
            <w:hideMark/>
          </w:tcPr>
          <w:p w14:paraId="3D027942" w14:textId="77777777" w:rsidR="00AC6883" w:rsidRPr="00477E36" w:rsidRDefault="00AC6883" w:rsidP="00AC6883">
            <w:pPr>
              <w:bidi w:val="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has this department succeeded in facilitating services and reducing the processing time of administrative workflows?</w:t>
            </w:r>
          </w:p>
        </w:tc>
        <w:tc>
          <w:tcPr>
            <w:tcW w:w="0" w:type="auto"/>
            <w:hideMark/>
          </w:tcPr>
          <w:p w14:paraId="22F2B990" w14:textId="6178024F"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54C581F5" w14:textId="62796D88"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38177A22" w14:textId="200B8855"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77B533EE" w14:textId="57E14696"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7D961988" w14:textId="2FBC9B82"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r>
      <w:tr w:rsidR="00AC6883" w:rsidRPr="00477E36" w14:paraId="4DBD6581" w14:textId="77777777" w:rsidTr="00396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EB3BC80" w14:textId="00C72655" w:rsidR="00AC6883" w:rsidRPr="00477E36" w:rsidRDefault="003964D0" w:rsidP="003964D0">
            <w:pPr>
              <w:bidi w:val="0"/>
              <w:jc w:val="center"/>
              <w:rPr>
                <w:rFonts w:ascii="Courier New" w:hAnsi="Courier New" w:cs="Courier New"/>
                <w:sz w:val="16"/>
                <w:szCs w:val="16"/>
              </w:rPr>
            </w:pPr>
            <w:r>
              <w:rPr>
                <w:rFonts w:ascii="Courier New" w:hAnsi="Courier New" w:cs="Courier New"/>
                <w:sz w:val="16"/>
                <w:szCs w:val="16"/>
              </w:rPr>
              <w:t>Z20</w:t>
            </w:r>
          </w:p>
        </w:tc>
        <w:tc>
          <w:tcPr>
            <w:tcW w:w="0" w:type="auto"/>
            <w:hideMark/>
          </w:tcPr>
          <w:p w14:paraId="50536C65" w14:textId="77777777" w:rsidR="00AC6883" w:rsidRPr="00477E36" w:rsidRDefault="00AC6883" w:rsidP="00AC6883">
            <w:pPr>
              <w:bidi w:val="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do citizens hold trust in the commitments made by the departmental management?</w:t>
            </w:r>
          </w:p>
        </w:tc>
        <w:tc>
          <w:tcPr>
            <w:tcW w:w="0" w:type="auto"/>
            <w:hideMark/>
          </w:tcPr>
          <w:p w14:paraId="2B722CD8" w14:textId="53FD7900"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562F1F40" w14:textId="676BDEE2"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68CED0B6" w14:textId="7579F2A7"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6129B6A0" w14:textId="785DC6AD"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c>
          <w:tcPr>
            <w:tcW w:w="0" w:type="auto"/>
            <w:hideMark/>
          </w:tcPr>
          <w:p w14:paraId="184FF02B" w14:textId="71A686EA"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0C624E">
              <w:rPr>
                <w:rFonts w:asciiTheme="majorBidi" w:hAnsiTheme="majorBidi" w:cstheme="majorBidi" w:hint="cs"/>
                <w:sz w:val="20"/>
                <w:szCs w:val="20"/>
              </w:rPr>
              <w:sym w:font="Wingdings 2" w:char="F035"/>
            </w:r>
          </w:p>
        </w:tc>
      </w:tr>
      <w:tr w:rsidR="00477E36" w:rsidRPr="00477E36" w14:paraId="694481F7" w14:textId="77777777" w:rsidTr="003964D0">
        <w:tc>
          <w:tcPr>
            <w:cnfStyle w:val="001000000000" w:firstRow="0" w:lastRow="0" w:firstColumn="1" w:lastColumn="0" w:oddVBand="0" w:evenVBand="0" w:oddHBand="0" w:evenHBand="0" w:firstRowFirstColumn="0" w:firstRowLastColumn="0" w:lastRowFirstColumn="0" w:lastRowLastColumn="0"/>
            <w:tcW w:w="0" w:type="auto"/>
            <w:vAlign w:val="center"/>
          </w:tcPr>
          <w:p w14:paraId="75EBF56E" w14:textId="77777777" w:rsidR="00477E36" w:rsidRPr="00477E36" w:rsidRDefault="00477E36" w:rsidP="003964D0">
            <w:pPr>
              <w:bidi w:val="0"/>
              <w:jc w:val="center"/>
              <w:rPr>
                <w:rFonts w:ascii="Courier New" w:hAnsi="Courier New" w:cs="Courier New"/>
                <w:sz w:val="16"/>
                <w:szCs w:val="16"/>
              </w:rPr>
            </w:pPr>
          </w:p>
        </w:tc>
        <w:tc>
          <w:tcPr>
            <w:tcW w:w="0" w:type="auto"/>
            <w:hideMark/>
          </w:tcPr>
          <w:p w14:paraId="7833688E" w14:textId="77777777" w:rsidR="00477E36" w:rsidRPr="00477E36" w:rsidRDefault="00477E36" w:rsidP="00AC6883">
            <w:pPr>
              <w:bidi w:val="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b/>
                <w:bCs/>
                <w:sz w:val="16"/>
                <w:szCs w:val="16"/>
              </w:rPr>
              <w:t>Political Accountability</w:t>
            </w:r>
          </w:p>
        </w:tc>
        <w:tc>
          <w:tcPr>
            <w:tcW w:w="0" w:type="auto"/>
            <w:hideMark/>
          </w:tcPr>
          <w:p w14:paraId="673F097E" w14:textId="77777777" w:rsidR="00477E36" w:rsidRPr="00477E36" w:rsidRDefault="00477E36" w:rsidP="00477E36">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p>
        </w:tc>
        <w:tc>
          <w:tcPr>
            <w:tcW w:w="0" w:type="auto"/>
            <w:hideMark/>
          </w:tcPr>
          <w:p w14:paraId="785C14FD" w14:textId="77777777" w:rsidR="00477E36" w:rsidRPr="00477E36" w:rsidRDefault="00477E36" w:rsidP="00477E36">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p>
        </w:tc>
        <w:tc>
          <w:tcPr>
            <w:tcW w:w="0" w:type="auto"/>
            <w:hideMark/>
          </w:tcPr>
          <w:p w14:paraId="7F9E3587" w14:textId="77777777" w:rsidR="00477E36" w:rsidRPr="00477E36" w:rsidRDefault="00477E36" w:rsidP="00477E36">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p>
        </w:tc>
        <w:tc>
          <w:tcPr>
            <w:tcW w:w="0" w:type="auto"/>
            <w:hideMark/>
          </w:tcPr>
          <w:p w14:paraId="7378738D" w14:textId="77777777" w:rsidR="00477E36" w:rsidRPr="00477E36" w:rsidRDefault="00477E36" w:rsidP="00477E36">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p>
        </w:tc>
        <w:tc>
          <w:tcPr>
            <w:tcW w:w="0" w:type="auto"/>
            <w:hideMark/>
          </w:tcPr>
          <w:p w14:paraId="6EF5DDA2" w14:textId="77777777" w:rsidR="00477E36" w:rsidRPr="00477E36" w:rsidRDefault="00477E36" w:rsidP="00477E36">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p>
        </w:tc>
      </w:tr>
      <w:tr w:rsidR="00AC6883" w:rsidRPr="00477E36" w14:paraId="296FD7E7" w14:textId="77777777" w:rsidTr="00396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43AD326" w14:textId="47C85333" w:rsidR="00AC6883" w:rsidRPr="00477E36" w:rsidRDefault="003964D0" w:rsidP="003964D0">
            <w:pPr>
              <w:bidi w:val="0"/>
              <w:jc w:val="center"/>
              <w:rPr>
                <w:rFonts w:ascii="Courier New" w:hAnsi="Courier New" w:cs="Courier New"/>
                <w:sz w:val="16"/>
                <w:szCs w:val="16"/>
              </w:rPr>
            </w:pPr>
            <w:r>
              <w:rPr>
                <w:rFonts w:ascii="Courier New" w:hAnsi="Courier New" w:cs="Courier New"/>
                <w:sz w:val="16"/>
                <w:szCs w:val="16"/>
              </w:rPr>
              <w:t>Z21</w:t>
            </w:r>
          </w:p>
        </w:tc>
        <w:tc>
          <w:tcPr>
            <w:tcW w:w="0" w:type="auto"/>
            <w:hideMark/>
          </w:tcPr>
          <w:p w14:paraId="5FC31A4A" w14:textId="77777777" w:rsidR="00AC6883" w:rsidRPr="00477E36" w:rsidRDefault="00AC6883" w:rsidP="00AC6883">
            <w:pPr>
              <w:bidi w:val="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are citizens empowered to participate in or influence the decision-making processes of this department?</w:t>
            </w:r>
          </w:p>
        </w:tc>
        <w:tc>
          <w:tcPr>
            <w:tcW w:w="0" w:type="auto"/>
            <w:hideMark/>
          </w:tcPr>
          <w:p w14:paraId="5AD47FA5" w14:textId="43F9F5CB"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E648C4">
              <w:rPr>
                <w:rFonts w:asciiTheme="majorBidi" w:hAnsiTheme="majorBidi" w:cstheme="majorBidi" w:hint="cs"/>
                <w:sz w:val="20"/>
                <w:szCs w:val="20"/>
              </w:rPr>
              <w:sym w:font="Wingdings 2" w:char="F035"/>
            </w:r>
          </w:p>
        </w:tc>
        <w:tc>
          <w:tcPr>
            <w:tcW w:w="0" w:type="auto"/>
            <w:hideMark/>
          </w:tcPr>
          <w:p w14:paraId="2531B2F6" w14:textId="5C8C2DC8"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E648C4">
              <w:rPr>
                <w:rFonts w:asciiTheme="majorBidi" w:hAnsiTheme="majorBidi" w:cstheme="majorBidi" w:hint="cs"/>
                <w:sz w:val="20"/>
                <w:szCs w:val="20"/>
              </w:rPr>
              <w:sym w:font="Wingdings 2" w:char="F035"/>
            </w:r>
          </w:p>
        </w:tc>
        <w:tc>
          <w:tcPr>
            <w:tcW w:w="0" w:type="auto"/>
            <w:hideMark/>
          </w:tcPr>
          <w:p w14:paraId="7EAB4EEC" w14:textId="29EC091A"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E648C4">
              <w:rPr>
                <w:rFonts w:asciiTheme="majorBidi" w:hAnsiTheme="majorBidi" w:cstheme="majorBidi" w:hint="cs"/>
                <w:sz w:val="20"/>
                <w:szCs w:val="20"/>
              </w:rPr>
              <w:sym w:font="Wingdings 2" w:char="F035"/>
            </w:r>
          </w:p>
        </w:tc>
        <w:tc>
          <w:tcPr>
            <w:tcW w:w="0" w:type="auto"/>
            <w:hideMark/>
          </w:tcPr>
          <w:p w14:paraId="0CFF9F7C" w14:textId="4B28E110"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E648C4">
              <w:rPr>
                <w:rFonts w:asciiTheme="majorBidi" w:hAnsiTheme="majorBidi" w:cstheme="majorBidi" w:hint="cs"/>
                <w:sz w:val="20"/>
                <w:szCs w:val="20"/>
              </w:rPr>
              <w:sym w:font="Wingdings 2" w:char="F035"/>
            </w:r>
          </w:p>
        </w:tc>
        <w:tc>
          <w:tcPr>
            <w:tcW w:w="0" w:type="auto"/>
            <w:hideMark/>
          </w:tcPr>
          <w:p w14:paraId="45961351" w14:textId="4C005F5C"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E648C4">
              <w:rPr>
                <w:rFonts w:asciiTheme="majorBidi" w:hAnsiTheme="majorBidi" w:cstheme="majorBidi" w:hint="cs"/>
                <w:sz w:val="20"/>
                <w:szCs w:val="20"/>
              </w:rPr>
              <w:sym w:font="Wingdings 2" w:char="F035"/>
            </w:r>
          </w:p>
        </w:tc>
      </w:tr>
      <w:tr w:rsidR="00AC6883" w:rsidRPr="00477E36" w14:paraId="49C6968C" w14:textId="77777777" w:rsidTr="003964D0">
        <w:tc>
          <w:tcPr>
            <w:cnfStyle w:val="001000000000" w:firstRow="0" w:lastRow="0" w:firstColumn="1" w:lastColumn="0" w:oddVBand="0" w:evenVBand="0" w:oddHBand="0" w:evenHBand="0" w:firstRowFirstColumn="0" w:firstRowLastColumn="0" w:lastRowFirstColumn="0" w:lastRowLastColumn="0"/>
            <w:tcW w:w="0" w:type="auto"/>
            <w:vAlign w:val="center"/>
          </w:tcPr>
          <w:p w14:paraId="42BA8BB7" w14:textId="5E478C14" w:rsidR="00AC6883" w:rsidRPr="00477E36" w:rsidRDefault="003964D0" w:rsidP="003964D0">
            <w:pPr>
              <w:bidi w:val="0"/>
              <w:jc w:val="center"/>
              <w:rPr>
                <w:rFonts w:ascii="Courier New" w:hAnsi="Courier New" w:cs="Courier New"/>
                <w:sz w:val="16"/>
                <w:szCs w:val="16"/>
              </w:rPr>
            </w:pPr>
            <w:r>
              <w:rPr>
                <w:rFonts w:ascii="Courier New" w:hAnsi="Courier New" w:cs="Courier New"/>
                <w:sz w:val="16"/>
                <w:szCs w:val="16"/>
              </w:rPr>
              <w:t>Z22</w:t>
            </w:r>
          </w:p>
        </w:tc>
        <w:tc>
          <w:tcPr>
            <w:tcW w:w="0" w:type="auto"/>
            <w:hideMark/>
          </w:tcPr>
          <w:p w14:paraId="098EBA4F" w14:textId="77777777" w:rsidR="00AC6883" w:rsidRPr="00477E36" w:rsidRDefault="00AC6883" w:rsidP="00AC6883">
            <w:pPr>
              <w:bidi w:val="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is public or stakeholder feedback integrated into the selection and evaluation of departmental managers?</w:t>
            </w:r>
          </w:p>
        </w:tc>
        <w:tc>
          <w:tcPr>
            <w:tcW w:w="0" w:type="auto"/>
            <w:hideMark/>
          </w:tcPr>
          <w:p w14:paraId="438E1F79" w14:textId="675752DF"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E648C4">
              <w:rPr>
                <w:rFonts w:asciiTheme="majorBidi" w:hAnsiTheme="majorBidi" w:cstheme="majorBidi" w:hint="cs"/>
                <w:sz w:val="20"/>
                <w:szCs w:val="20"/>
              </w:rPr>
              <w:sym w:font="Wingdings 2" w:char="F035"/>
            </w:r>
          </w:p>
        </w:tc>
        <w:tc>
          <w:tcPr>
            <w:tcW w:w="0" w:type="auto"/>
            <w:hideMark/>
          </w:tcPr>
          <w:p w14:paraId="3E5A3654" w14:textId="08C541AE"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E648C4">
              <w:rPr>
                <w:rFonts w:asciiTheme="majorBidi" w:hAnsiTheme="majorBidi" w:cstheme="majorBidi" w:hint="cs"/>
                <w:sz w:val="20"/>
                <w:szCs w:val="20"/>
              </w:rPr>
              <w:sym w:font="Wingdings 2" w:char="F035"/>
            </w:r>
          </w:p>
        </w:tc>
        <w:tc>
          <w:tcPr>
            <w:tcW w:w="0" w:type="auto"/>
            <w:hideMark/>
          </w:tcPr>
          <w:p w14:paraId="25E31866" w14:textId="5F25EF9A"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E648C4">
              <w:rPr>
                <w:rFonts w:asciiTheme="majorBidi" w:hAnsiTheme="majorBidi" w:cstheme="majorBidi" w:hint="cs"/>
                <w:sz w:val="20"/>
                <w:szCs w:val="20"/>
              </w:rPr>
              <w:sym w:font="Wingdings 2" w:char="F035"/>
            </w:r>
          </w:p>
        </w:tc>
        <w:tc>
          <w:tcPr>
            <w:tcW w:w="0" w:type="auto"/>
            <w:hideMark/>
          </w:tcPr>
          <w:p w14:paraId="142BB967" w14:textId="7A4EFB73"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E648C4">
              <w:rPr>
                <w:rFonts w:asciiTheme="majorBidi" w:hAnsiTheme="majorBidi" w:cstheme="majorBidi" w:hint="cs"/>
                <w:sz w:val="20"/>
                <w:szCs w:val="20"/>
              </w:rPr>
              <w:sym w:font="Wingdings 2" w:char="F035"/>
            </w:r>
          </w:p>
        </w:tc>
        <w:tc>
          <w:tcPr>
            <w:tcW w:w="0" w:type="auto"/>
            <w:hideMark/>
          </w:tcPr>
          <w:p w14:paraId="6C746EAB" w14:textId="455721EA"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E648C4">
              <w:rPr>
                <w:rFonts w:asciiTheme="majorBidi" w:hAnsiTheme="majorBidi" w:cstheme="majorBidi" w:hint="cs"/>
                <w:sz w:val="20"/>
                <w:szCs w:val="20"/>
              </w:rPr>
              <w:sym w:font="Wingdings 2" w:char="F035"/>
            </w:r>
          </w:p>
        </w:tc>
      </w:tr>
      <w:tr w:rsidR="00AC6883" w:rsidRPr="00477E36" w14:paraId="1877393C" w14:textId="77777777" w:rsidTr="00396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28A5F96" w14:textId="4D1F9C96" w:rsidR="00AC6883" w:rsidRPr="00477E36" w:rsidRDefault="003964D0" w:rsidP="003964D0">
            <w:pPr>
              <w:bidi w:val="0"/>
              <w:jc w:val="center"/>
              <w:rPr>
                <w:rFonts w:ascii="Courier New" w:hAnsi="Courier New" w:cs="Courier New"/>
                <w:sz w:val="16"/>
                <w:szCs w:val="16"/>
              </w:rPr>
            </w:pPr>
            <w:r>
              <w:rPr>
                <w:rFonts w:ascii="Courier New" w:hAnsi="Courier New" w:cs="Courier New"/>
                <w:sz w:val="16"/>
                <w:szCs w:val="16"/>
              </w:rPr>
              <w:t>Z23</w:t>
            </w:r>
          </w:p>
        </w:tc>
        <w:tc>
          <w:tcPr>
            <w:tcW w:w="0" w:type="auto"/>
            <w:hideMark/>
          </w:tcPr>
          <w:p w14:paraId="7181D874" w14:textId="77777777" w:rsidR="00AC6883" w:rsidRPr="00477E36" w:rsidRDefault="00AC6883" w:rsidP="00AC6883">
            <w:pPr>
              <w:bidi w:val="0"/>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has this department succeeded in eliminating administrative discrimination and ensuring equal societal treatment?</w:t>
            </w:r>
          </w:p>
        </w:tc>
        <w:tc>
          <w:tcPr>
            <w:tcW w:w="0" w:type="auto"/>
            <w:hideMark/>
          </w:tcPr>
          <w:p w14:paraId="1D59C79D" w14:textId="1C1324F5"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E648C4">
              <w:rPr>
                <w:rFonts w:asciiTheme="majorBidi" w:hAnsiTheme="majorBidi" w:cstheme="majorBidi" w:hint="cs"/>
                <w:sz w:val="20"/>
                <w:szCs w:val="20"/>
              </w:rPr>
              <w:sym w:font="Wingdings 2" w:char="F035"/>
            </w:r>
          </w:p>
        </w:tc>
        <w:tc>
          <w:tcPr>
            <w:tcW w:w="0" w:type="auto"/>
            <w:hideMark/>
          </w:tcPr>
          <w:p w14:paraId="184B940D" w14:textId="12755288"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E648C4">
              <w:rPr>
                <w:rFonts w:asciiTheme="majorBidi" w:hAnsiTheme="majorBidi" w:cstheme="majorBidi" w:hint="cs"/>
                <w:sz w:val="20"/>
                <w:szCs w:val="20"/>
              </w:rPr>
              <w:sym w:font="Wingdings 2" w:char="F035"/>
            </w:r>
          </w:p>
        </w:tc>
        <w:tc>
          <w:tcPr>
            <w:tcW w:w="0" w:type="auto"/>
            <w:hideMark/>
          </w:tcPr>
          <w:p w14:paraId="267B6B2D" w14:textId="4D65D9E3"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E648C4">
              <w:rPr>
                <w:rFonts w:asciiTheme="majorBidi" w:hAnsiTheme="majorBidi" w:cstheme="majorBidi" w:hint="cs"/>
                <w:sz w:val="20"/>
                <w:szCs w:val="20"/>
              </w:rPr>
              <w:sym w:font="Wingdings 2" w:char="F035"/>
            </w:r>
          </w:p>
        </w:tc>
        <w:tc>
          <w:tcPr>
            <w:tcW w:w="0" w:type="auto"/>
            <w:hideMark/>
          </w:tcPr>
          <w:p w14:paraId="67CB5684" w14:textId="43116669"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E648C4">
              <w:rPr>
                <w:rFonts w:asciiTheme="majorBidi" w:hAnsiTheme="majorBidi" w:cstheme="majorBidi" w:hint="cs"/>
                <w:sz w:val="20"/>
                <w:szCs w:val="20"/>
              </w:rPr>
              <w:sym w:font="Wingdings 2" w:char="F035"/>
            </w:r>
          </w:p>
        </w:tc>
        <w:tc>
          <w:tcPr>
            <w:tcW w:w="0" w:type="auto"/>
            <w:hideMark/>
          </w:tcPr>
          <w:p w14:paraId="7EC2F67E" w14:textId="3ABCF183" w:rsidR="00AC6883" w:rsidRPr="00477E36" w:rsidRDefault="00AC6883" w:rsidP="00AC6883">
            <w:pPr>
              <w:bidi w:val="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rPr>
            </w:pPr>
            <w:r w:rsidRPr="00E648C4">
              <w:rPr>
                <w:rFonts w:asciiTheme="majorBidi" w:hAnsiTheme="majorBidi" w:cstheme="majorBidi" w:hint="cs"/>
                <w:sz w:val="20"/>
                <w:szCs w:val="20"/>
              </w:rPr>
              <w:sym w:font="Wingdings 2" w:char="F035"/>
            </w:r>
          </w:p>
        </w:tc>
      </w:tr>
      <w:tr w:rsidR="00AC6883" w:rsidRPr="00477E36" w14:paraId="33F6AB24" w14:textId="77777777" w:rsidTr="003964D0">
        <w:tc>
          <w:tcPr>
            <w:cnfStyle w:val="001000000000" w:firstRow="0" w:lastRow="0" w:firstColumn="1" w:lastColumn="0" w:oddVBand="0" w:evenVBand="0" w:oddHBand="0" w:evenHBand="0" w:firstRowFirstColumn="0" w:firstRowLastColumn="0" w:lastRowFirstColumn="0" w:lastRowLastColumn="0"/>
            <w:tcW w:w="0" w:type="auto"/>
            <w:vAlign w:val="center"/>
          </w:tcPr>
          <w:p w14:paraId="30DB7735" w14:textId="159E7382" w:rsidR="00AC6883" w:rsidRPr="00477E36" w:rsidRDefault="003964D0" w:rsidP="003964D0">
            <w:pPr>
              <w:bidi w:val="0"/>
              <w:jc w:val="center"/>
              <w:rPr>
                <w:rFonts w:ascii="Courier New" w:hAnsi="Courier New" w:cs="Courier New"/>
                <w:sz w:val="16"/>
                <w:szCs w:val="16"/>
              </w:rPr>
            </w:pPr>
            <w:r>
              <w:rPr>
                <w:rFonts w:ascii="Courier New" w:hAnsi="Courier New" w:cs="Courier New"/>
                <w:sz w:val="16"/>
                <w:szCs w:val="16"/>
              </w:rPr>
              <w:t>Z24</w:t>
            </w:r>
          </w:p>
        </w:tc>
        <w:tc>
          <w:tcPr>
            <w:tcW w:w="0" w:type="auto"/>
            <w:hideMark/>
          </w:tcPr>
          <w:p w14:paraId="6E78FFDF" w14:textId="77777777" w:rsidR="00AC6883" w:rsidRPr="00477E36" w:rsidRDefault="00AC6883" w:rsidP="00AC6883">
            <w:pPr>
              <w:bidi w:val="0"/>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477E36">
              <w:rPr>
                <w:rFonts w:ascii="Courier New" w:hAnsi="Courier New" w:cs="Courier New"/>
                <w:sz w:val="16"/>
                <w:szCs w:val="16"/>
              </w:rPr>
              <w:t>To what extent is there a clear alignment between the department's executive programs and the broader political expectations of society?</w:t>
            </w:r>
          </w:p>
        </w:tc>
        <w:tc>
          <w:tcPr>
            <w:tcW w:w="0" w:type="auto"/>
            <w:hideMark/>
          </w:tcPr>
          <w:p w14:paraId="32FD0320" w14:textId="257D8CB8"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E648C4">
              <w:rPr>
                <w:rFonts w:asciiTheme="majorBidi" w:hAnsiTheme="majorBidi" w:cstheme="majorBidi" w:hint="cs"/>
                <w:sz w:val="20"/>
                <w:szCs w:val="20"/>
              </w:rPr>
              <w:sym w:font="Wingdings 2" w:char="F035"/>
            </w:r>
          </w:p>
        </w:tc>
        <w:tc>
          <w:tcPr>
            <w:tcW w:w="0" w:type="auto"/>
            <w:hideMark/>
          </w:tcPr>
          <w:p w14:paraId="2F6DB8DE" w14:textId="39EBE63A"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E648C4">
              <w:rPr>
                <w:rFonts w:asciiTheme="majorBidi" w:hAnsiTheme="majorBidi" w:cstheme="majorBidi" w:hint="cs"/>
                <w:sz w:val="20"/>
                <w:szCs w:val="20"/>
              </w:rPr>
              <w:sym w:font="Wingdings 2" w:char="F035"/>
            </w:r>
          </w:p>
        </w:tc>
        <w:tc>
          <w:tcPr>
            <w:tcW w:w="0" w:type="auto"/>
            <w:hideMark/>
          </w:tcPr>
          <w:p w14:paraId="1F59F91D" w14:textId="5764A55E"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E648C4">
              <w:rPr>
                <w:rFonts w:asciiTheme="majorBidi" w:hAnsiTheme="majorBidi" w:cstheme="majorBidi" w:hint="cs"/>
                <w:sz w:val="20"/>
                <w:szCs w:val="20"/>
              </w:rPr>
              <w:sym w:font="Wingdings 2" w:char="F035"/>
            </w:r>
          </w:p>
        </w:tc>
        <w:tc>
          <w:tcPr>
            <w:tcW w:w="0" w:type="auto"/>
            <w:hideMark/>
          </w:tcPr>
          <w:p w14:paraId="59B6868E" w14:textId="0D9298E6"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E648C4">
              <w:rPr>
                <w:rFonts w:asciiTheme="majorBidi" w:hAnsiTheme="majorBidi" w:cstheme="majorBidi" w:hint="cs"/>
                <w:sz w:val="20"/>
                <w:szCs w:val="20"/>
              </w:rPr>
              <w:sym w:font="Wingdings 2" w:char="F035"/>
            </w:r>
          </w:p>
        </w:tc>
        <w:tc>
          <w:tcPr>
            <w:tcW w:w="0" w:type="auto"/>
            <w:hideMark/>
          </w:tcPr>
          <w:p w14:paraId="4A54D831" w14:textId="7D8A10D1" w:rsidR="00AC6883" w:rsidRPr="00477E36" w:rsidRDefault="00AC6883" w:rsidP="00AC6883">
            <w:pPr>
              <w:bidi w:val="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E648C4">
              <w:rPr>
                <w:rFonts w:asciiTheme="majorBidi" w:hAnsiTheme="majorBidi" w:cstheme="majorBidi" w:hint="cs"/>
                <w:sz w:val="20"/>
                <w:szCs w:val="20"/>
              </w:rPr>
              <w:sym w:font="Wingdings 2" w:char="F035"/>
            </w:r>
          </w:p>
        </w:tc>
      </w:tr>
    </w:tbl>
    <w:p w14:paraId="13858E8F" w14:textId="7E4EB524" w:rsidR="00890829" w:rsidRDefault="00890829" w:rsidP="00EC48FA">
      <w:pPr>
        <w:rPr>
          <w:rFonts w:asciiTheme="majorBidi" w:hAnsiTheme="majorBidi" w:cstheme="majorBidi"/>
          <w:sz w:val="20"/>
          <w:szCs w:val="20"/>
          <w:rtl/>
        </w:rPr>
      </w:pPr>
    </w:p>
    <w:sectPr w:rsidR="00890829" w:rsidSect="001438EB">
      <w:headerReference w:type="even" r:id="rId78"/>
      <w:headerReference w:type="default" r:id="rId79"/>
      <w:headerReference w:type="first" r:id="rId80"/>
      <w:footnotePr>
        <w:numRestart w:val="eachPage"/>
      </w:footnotePr>
      <w:pgSz w:w="11907" w:h="16840" w:code="9"/>
      <w:pgMar w:top="1440" w:right="1440" w:bottom="1440" w:left="1440" w:header="0"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0E6A6" w14:textId="77777777" w:rsidR="00136488" w:rsidRDefault="00136488" w:rsidP="001438EB">
      <w:r>
        <w:separator/>
      </w:r>
    </w:p>
  </w:endnote>
  <w:endnote w:type="continuationSeparator" w:id="0">
    <w:p w14:paraId="4B9CA349" w14:textId="77777777" w:rsidR="00136488" w:rsidRDefault="00136488" w:rsidP="00143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azanin">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Zar">
    <w:panose1 w:val="00000400000000000000"/>
    <w:charset w:val="B2"/>
    <w:family w:val="auto"/>
    <w:pitch w:val="variable"/>
    <w:sig w:usb0="00002001" w:usb1="80000000" w:usb2="00000008" w:usb3="00000000" w:csb0="00000040" w:csb1="00000000"/>
  </w:font>
  <w:font w:name="B Yagut">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Times New Roman Bold">
    <w:panose1 w:val="02020803070505020304"/>
    <w:charset w:val="00"/>
    <w:family w:val="roman"/>
    <w:notTrueType/>
    <w:pitch w:val="default"/>
    <w:sig w:usb0="00000003" w:usb1="00000000" w:usb2="00000000" w:usb3="00000000" w:csb0="00000001" w:csb1="00000000"/>
  </w:font>
  <w:font w:name="Code">
    <w:altName w:val="Arial"/>
    <w:panose1 w:val="00000000000000000000"/>
    <w:charset w:val="00"/>
    <w:family w:val="swiss"/>
    <w:notTrueType/>
    <w:pitch w:val="default"/>
    <w:sig w:usb0="00000003" w:usb1="00000000" w:usb2="00000000" w:usb3="00000000" w:csb0="00000001" w:csb1="00000000"/>
  </w:font>
  <w:font w:name="B Badr">
    <w:panose1 w:val="00000400000000000000"/>
    <w:charset w:val="B2"/>
    <w:family w:val="auto"/>
    <w:pitch w:val="variable"/>
    <w:sig w:usb0="00002001" w:usb1="80000000" w:usb2="00000008" w:usb3="00000000" w:csb0="0000004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 Compset">
    <w:panose1 w:val="00000400000000000000"/>
    <w:charset w:val="B2"/>
    <w:family w:val="auto"/>
    <w:pitch w:val="variable"/>
    <w:sig w:usb0="00002001" w:usb1="80000000" w:usb2="00000008" w:usb3="00000000" w:csb0="00000040"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IranNastaliq">
    <w:panose1 w:val="02020505000000020003"/>
    <w:charset w:val="00"/>
    <w:family w:val="roman"/>
    <w:pitch w:val="variable"/>
    <w:sig w:usb0="61002A87" w:usb1="80000000" w:usb2="00000008"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195B2" w14:textId="77777777" w:rsidR="00136488" w:rsidRDefault="00136488" w:rsidP="00C87A0E">
      <w:pPr>
        <w:bidi w:val="0"/>
      </w:pPr>
      <w:r>
        <w:separator/>
      </w:r>
    </w:p>
  </w:footnote>
  <w:footnote w:type="continuationSeparator" w:id="0">
    <w:p w14:paraId="0C0BE144" w14:textId="77777777" w:rsidR="00136488" w:rsidRDefault="00136488" w:rsidP="001438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2BCE5" w14:textId="77777777" w:rsidR="00717280" w:rsidRPr="001255FE" w:rsidRDefault="00000000" w:rsidP="008F73BF">
    <w:pPr>
      <w:pStyle w:val="Header"/>
      <w:tabs>
        <w:tab w:val="clear" w:pos="4513"/>
        <w:tab w:val="clear" w:pos="9026"/>
        <w:tab w:val="right" w:pos="6803"/>
      </w:tabs>
      <w:rPr>
        <w:rFonts w:cs="B Mitra"/>
        <w:b/>
        <w:bCs/>
        <w:sz w:val="20"/>
        <w:szCs w:val="20"/>
        <w:rtl/>
      </w:rPr>
    </w:pPr>
    <w:r w:rsidRPr="001255FE">
      <w:rPr>
        <w:rFonts w:cs="B Mitra"/>
        <w:b/>
        <w:bCs/>
        <w:sz w:val="20"/>
        <w:szCs w:val="20"/>
      </w:rPr>
      <w:fldChar w:fldCharType="begin"/>
    </w:r>
    <w:r w:rsidRPr="001255FE">
      <w:rPr>
        <w:rFonts w:cs="B Mitra"/>
        <w:b/>
        <w:bCs/>
        <w:sz w:val="20"/>
        <w:szCs w:val="20"/>
      </w:rPr>
      <w:instrText xml:space="preserve"> PAGE   \* MERGEFORMAT </w:instrText>
    </w:r>
    <w:r w:rsidRPr="001255FE">
      <w:rPr>
        <w:rFonts w:cs="B Mitra"/>
        <w:b/>
        <w:bCs/>
        <w:sz w:val="20"/>
        <w:szCs w:val="20"/>
      </w:rPr>
      <w:fldChar w:fldCharType="separate"/>
    </w:r>
    <w:r>
      <w:rPr>
        <w:rFonts w:cs="B Mitra"/>
        <w:b/>
        <w:bCs/>
        <w:noProof/>
        <w:sz w:val="20"/>
        <w:szCs w:val="20"/>
        <w:rtl/>
      </w:rPr>
      <w:t>20</w:t>
    </w:r>
    <w:r w:rsidRPr="001255FE">
      <w:rPr>
        <w:rFonts w:cs="B Mitra"/>
        <w:b/>
        <w:bCs/>
        <w:sz w:val="20"/>
        <w:szCs w:val="20"/>
      </w:rPr>
      <w:fldChar w:fldCharType="end"/>
    </w:r>
    <w:r w:rsidR="001438EB">
      <w:rPr>
        <w:noProof/>
      </w:rPr>
      <mc:AlternateContent>
        <mc:Choice Requires="wps">
          <w:drawing>
            <wp:anchor distT="0" distB="0" distL="114300" distR="114300" simplePos="0" relativeHeight="251659264" behindDoc="0" locked="0" layoutInCell="1" allowOverlap="1" wp14:anchorId="292E9B0E" wp14:editId="7BFF2AFE">
              <wp:simplePos x="0" y="0"/>
              <wp:positionH relativeFrom="column">
                <wp:posOffset>4082415</wp:posOffset>
              </wp:positionH>
              <wp:positionV relativeFrom="paragraph">
                <wp:posOffset>-95885</wp:posOffset>
              </wp:positionV>
              <wp:extent cx="237490" cy="267970"/>
              <wp:effectExtent l="0" t="0" r="0" b="0"/>
              <wp:wrapNone/>
              <wp:docPr id="1" name="Rectangle: Rounded Corner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237490" cy="267970"/>
                      </a:xfrm>
                      <a:prstGeom prst="roundRect">
                        <a:avLst>
                          <a:gd name="adj" fmla="val 16667"/>
                        </a:avLst>
                      </a:pr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AA765D3" id="Rectangle: Rounded Corners 9" o:spid="_x0000_s1026" style="position:absolute;margin-left:321.45pt;margin-top:-7.55pt;width:18.7pt;height:21.1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" filled="f" stroked="f"/>
          </w:pict>
        </mc:Fallback>
      </mc:AlternateContent>
    </w:r>
    <w:r w:rsidRPr="001255FE">
      <w:rPr>
        <w:rFonts w:cs="B Mitra"/>
        <w:b/>
        <w:bCs/>
        <w:sz w:val="20"/>
        <w:szCs w:val="20"/>
      </w:rPr>
      <w:t xml:space="preserve">  </w:t>
    </w:r>
    <w:r w:rsidRPr="001255FE">
      <w:rPr>
        <w:rFonts w:cs="B Mitra"/>
        <w:b/>
        <w:bCs/>
        <w:sz w:val="20"/>
        <w:szCs w:val="20"/>
      </w:rPr>
      <w:tab/>
    </w:r>
  </w:p>
  <w:p w14:paraId="05958F3C" w14:textId="77777777" w:rsidR="00717280" w:rsidRPr="001C189E" w:rsidRDefault="00717280" w:rsidP="001C189E">
    <w:pPr>
      <w:pStyle w:val="Header"/>
      <w:rPr>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54495" w14:textId="77777777" w:rsidR="00717280" w:rsidRDefault="00000000" w:rsidP="00A9329C">
    <w:pPr>
      <w:pStyle w:val="Header"/>
      <w:tabs>
        <w:tab w:val="clear" w:pos="4513"/>
        <w:tab w:val="clear" w:pos="9026"/>
        <w:tab w:val="right" w:pos="6803"/>
      </w:tabs>
      <w:spacing w:line="216" w:lineRule="auto"/>
      <w:ind w:hanging="2467"/>
      <w:jc w:val="lowKashida"/>
    </w:pPr>
    <w:r>
      <w:rPr>
        <w:rFonts w:cs="B Mitra" w:hint="cs"/>
        <w:b/>
        <w:bCs/>
        <w:sz w:val="16"/>
        <w:szCs w:val="20"/>
        <w:rt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710D2" w14:textId="77777777" w:rsidR="00717280" w:rsidRPr="00E57746" w:rsidRDefault="00000000" w:rsidP="00FF041A">
    <w:pPr>
      <w:tabs>
        <w:tab w:val="right" w:pos="6803"/>
      </w:tabs>
      <w:rPr>
        <w:sz w:val="16"/>
        <w:szCs w:val="18"/>
        <w:rtl/>
      </w:rPr>
    </w:pPr>
    <w:r>
      <w:rPr>
        <w:rFonts w:ascii="IranNastaliq" w:hAnsi="IranNastaliq" w:cs="IranNastaliq" w:hint="cs"/>
        <w:b/>
        <w:bCs/>
        <w:sz w:val="28"/>
        <w:szCs w:val="32"/>
        <w:rtl/>
      </w:rPr>
      <w:t>نام نشریه</w:t>
    </w:r>
    <w:r w:rsidRPr="00E57746">
      <w:rPr>
        <w:sz w:val="16"/>
        <w:szCs w:val="18"/>
        <w:rtl/>
      </w:rPr>
      <w:tab/>
    </w:r>
    <w:proofErr w:type="spellStart"/>
    <w:r w:rsidRPr="0026316C">
      <w:rPr>
        <w:rFonts w:cs="B Mitra"/>
        <w:sz w:val="16"/>
        <w:szCs w:val="18"/>
        <w:rtl/>
      </w:rPr>
      <w:t>دانشكده</w:t>
    </w:r>
    <w:proofErr w:type="spellEnd"/>
    <w:r w:rsidRPr="0026316C">
      <w:rPr>
        <w:rFonts w:cs="B Mitra"/>
        <w:sz w:val="16"/>
        <w:szCs w:val="18"/>
        <w:rtl/>
      </w:rPr>
      <w:t xml:space="preserve"> </w:t>
    </w:r>
    <w:proofErr w:type="spellStart"/>
    <w:r w:rsidRPr="0026316C">
      <w:rPr>
        <w:rFonts w:cs="B Mitra"/>
        <w:sz w:val="16"/>
        <w:szCs w:val="18"/>
        <w:rtl/>
      </w:rPr>
      <w:t>مديريت</w:t>
    </w:r>
    <w:proofErr w:type="spellEnd"/>
    <w:r w:rsidRPr="0026316C">
      <w:rPr>
        <w:rFonts w:cs="B Mitra"/>
        <w:sz w:val="16"/>
        <w:szCs w:val="18"/>
        <w:rtl/>
      </w:rPr>
      <w:t xml:space="preserve"> دانشگاه تهران</w:t>
    </w:r>
  </w:p>
  <w:p w14:paraId="21DD20EE" w14:textId="77777777" w:rsidR="00717280" w:rsidRPr="0026316C" w:rsidRDefault="00000000" w:rsidP="008D0742">
    <w:pPr>
      <w:rPr>
        <w:rFonts w:cs="B Mitra"/>
        <w:sz w:val="16"/>
        <w:szCs w:val="18"/>
        <w:rtl/>
      </w:rPr>
    </w:pPr>
    <w:r>
      <w:rPr>
        <w:rFonts w:cs="B Mitra"/>
        <w:sz w:val="16"/>
        <w:szCs w:val="18"/>
        <w:rtl/>
      </w:rPr>
      <w:t>دوره</w:t>
    </w:r>
    <w:r>
      <w:rPr>
        <w:rFonts w:cs="B Mitra" w:hint="cs"/>
        <w:sz w:val="16"/>
        <w:szCs w:val="18"/>
        <w:rtl/>
      </w:rPr>
      <w:t xml:space="preserve"> .</w:t>
    </w:r>
    <w:r w:rsidRPr="0026316C">
      <w:rPr>
        <w:rFonts w:cs="B Mitra"/>
        <w:sz w:val="16"/>
        <w:szCs w:val="18"/>
        <w:rtl/>
      </w:rPr>
      <w:t xml:space="preserve">، شماره </w:t>
    </w:r>
    <w:r>
      <w:rPr>
        <w:rFonts w:cs="B Mitra" w:hint="cs"/>
        <w:sz w:val="16"/>
        <w:szCs w:val="18"/>
        <w:rtl/>
      </w:rPr>
      <w:t>..</w:t>
    </w:r>
  </w:p>
  <w:p w14:paraId="3B451FBB" w14:textId="77777777" w:rsidR="00717280" w:rsidRPr="0026316C" w:rsidRDefault="00000000" w:rsidP="0010120A">
    <w:pPr>
      <w:rPr>
        <w:rFonts w:cs="B Mitra"/>
        <w:sz w:val="16"/>
        <w:szCs w:val="18"/>
        <w:rtl/>
      </w:rPr>
    </w:pPr>
    <w:r>
      <w:rPr>
        <w:rFonts w:cs="B Mitra" w:hint="cs"/>
        <w:sz w:val="16"/>
        <w:szCs w:val="18"/>
        <w:rtl/>
      </w:rPr>
      <w:t>فصل</w:t>
    </w:r>
    <w:r w:rsidRPr="0026316C">
      <w:rPr>
        <w:rFonts w:cs="B Mitra" w:hint="cs"/>
        <w:sz w:val="16"/>
        <w:szCs w:val="18"/>
        <w:rtl/>
      </w:rPr>
      <w:t xml:space="preserve">  139</w:t>
    </w:r>
    <w:r>
      <w:rPr>
        <w:rFonts w:cs="B Mitra" w:hint="cs"/>
        <w:sz w:val="16"/>
        <w:szCs w:val="18"/>
        <w:rtl/>
      </w:rPr>
      <w:t>1</w:t>
    </w:r>
  </w:p>
  <w:p w14:paraId="65DF1788" w14:textId="77777777" w:rsidR="00717280" w:rsidRPr="0010120A" w:rsidRDefault="00000000" w:rsidP="008D0742">
    <w:pPr>
      <w:rPr>
        <w:rFonts w:cs="B Mitra"/>
        <w:sz w:val="16"/>
        <w:szCs w:val="18"/>
      </w:rPr>
    </w:pPr>
    <w:proofErr w:type="spellStart"/>
    <w:r w:rsidRPr="004E14B9">
      <w:rPr>
        <w:rFonts w:cs="B Mitra"/>
        <w:sz w:val="16"/>
        <w:szCs w:val="18"/>
        <w:rtl/>
      </w:rPr>
      <w:t>صص</w:t>
    </w:r>
    <w:proofErr w:type="spellEnd"/>
    <w:r>
      <w:rPr>
        <w:rFonts w:cs="B Mitra" w:hint="cs"/>
        <w:sz w:val="16"/>
        <w:szCs w:val="18"/>
        <w:rtl/>
      </w:rPr>
      <w:t xml:space="preserve"> .</w:t>
    </w:r>
    <w:r w:rsidRPr="004E14B9">
      <w:rPr>
        <w:rFonts w:cs="B Mitra" w:hint="cs"/>
        <w:sz w:val="16"/>
        <w:szCs w:val="18"/>
        <w:rtl/>
      </w:rPr>
      <w:t>-</w:t>
    </w:r>
    <w:r>
      <w:rPr>
        <w:rFonts w:cs="B Mitra" w:hint="cs"/>
        <w:sz w:val="16"/>
        <w:szCs w:val="18"/>
        <w:rtl/>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6887C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9B24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DC2A0CE"/>
    <w:lvl w:ilvl="0">
      <w:start w:val="1"/>
      <w:numFmt w:val="decimal"/>
      <w:pStyle w:val="ListNumber3"/>
      <w:lvlText w:val="%1."/>
      <w:lvlJc w:val="left"/>
      <w:pPr>
        <w:tabs>
          <w:tab w:val="num" w:pos="1080"/>
        </w:tabs>
        <w:ind w:left="1080" w:hanging="360"/>
      </w:pPr>
    </w:lvl>
  </w:abstractNum>
  <w:abstractNum w:abstractNumId="3" w15:restartNumberingAfterBreak="0">
    <w:nsid w:val="FFFFFF80"/>
    <w:multiLevelType w:val="singleLevel"/>
    <w:tmpl w:val="B2501648"/>
    <w:lvl w:ilvl="0">
      <w:start w:val="1"/>
      <w:numFmt w:val="bullet"/>
      <w:pStyle w:val="StyleHeading4ComplexBNazanin13ptRigh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0534F050"/>
    <w:lvl w:ilvl="0">
      <w:start w:val="1"/>
      <w:numFmt w:val="bullet"/>
      <w:pStyle w:val="ListBullet4"/>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C5BC3546"/>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8"/>
    <w:multiLevelType w:val="singleLevel"/>
    <w:tmpl w:val="236EA480"/>
    <w:lvl w:ilvl="0">
      <w:start w:val="1"/>
      <w:numFmt w:val="decimal"/>
      <w:pStyle w:val="ListNumber"/>
      <w:lvlText w:val="%1."/>
      <w:lvlJc w:val="left"/>
      <w:pPr>
        <w:tabs>
          <w:tab w:val="num" w:pos="360"/>
        </w:tabs>
        <w:ind w:left="360" w:hanging="360"/>
      </w:pPr>
    </w:lvl>
  </w:abstractNum>
  <w:abstractNum w:abstractNumId="7" w15:restartNumberingAfterBreak="0">
    <w:nsid w:val="05D15580"/>
    <w:multiLevelType w:val="hybridMultilevel"/>
    <w:tmpl w:val="51243A28"/>
    <w:lvl w:ilvl="0" w:tplc="04090003">
      <w:start w:val="1"/>
      <w:numFmt w:val="bullet"/>
      <w:lvlText w:val="o"/>
      <w:lvlJc w:val="left"/>
      <w:pPr>
        <w:ind w:left="1004" w:hanging="360"/>
      </w:pPr>
      <w:rPr>
        <w:rFonts w:ascii="Courier New" w:hAnsi="Courier New" w:cs="Courier New"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8" w15:restartNumberingAfterBreak="0">
    <w:nsid w:val="06CA29AC"/>
    <w:multiLevelType w:val="multilevel"/>
    <w:tmpl w:val="DDCE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84F69"/>
    <w:multiLevelType w:val="multilevel"/>
    <w:tmpl w:val="54188818"/>
    <w:styleLink w:val="StyleOutlinenumberedSymbolsymbolComplexTimesNewRoman"/>
    <w:lvl w:ilvl="0">
      <w:start w:val="1"/>
      <w:numFmt w:val="bullet"/>
      <w:suff w:val="space"/>
      <w:lvlText w:val=""/>
      <w:lvlJc w:val="left"/>
      <w:pPr>
        <w:ind w:left="1814" w:hanging="850"/>
      </w:pPr>
      <w:rPr>
        <w:rFonts w:ascii="Symbol" w:hAnsi="Symbol" w:cs="Times New Roman" w:hint="default"/>
        <w:sz w:val="28"/>
        <w:szCs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AEC3BE9"/>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D802A42"/>
    <w:multiLevelType w:val="multilevel"/>
    <w:tmpl w:val="A846F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D01D14"/>
    <w:multiLevelType w:val="hybridMultilevel"/>
    <w:tmpl w:val="8446DD88"/>
    <w:lvl w:ilvl="0" w:tplc="040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11DC6A90"/>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1A060438"/>
    <w:multiLevelType w:val="multilevel"/>
    <w:tmpl w:val="090438E2"/>
    <w:styleLink w:val="StyleBulletedSymbolsymbol14ptBefore07cm"/>
    <w:lvl w:ilvl="0">
      <w:start w:val="1"/>
      <w:numFmt w:val="bullet"/>
      <w:suff w:val="space"/>
      <w:lvlText w:val=""/>
      <w:lvlJc w:val="left"/>
      <w:pPr>
        <w:ind w:left="1021" w:hanging="624"/>
      </w:pPr>
      <w:rPr>
        <w:rFonts w:ascii="Symbol" w:hAnsi="Symbol" w:cs="Times New Roman" w:hint="default"/>
        <w:sz w:val="28"/>
        <w:szCs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F75151D"/>
    <w:multiLevelType w:val="multilevel"/>
    <w:tmpl w:val="D116C4AA"/>
    <w:styleLink w:val="StyleBulletedSymbolsymbol14ptBefore135cmHanging"/>
    <w:lvl w:ilvl="0">
      <w:start w:val="1"/>
      <w:numFmt w:val="bullet"/>
      <w:suff w:val="space"/>
      <w:lvlText w:val=""/>
      <w:lvlJc w:val="left"/>
      <w:pPr>
        <w:ind w:left="2041" w:hanging="850"/>
      </w:pPr>
      <w:rPr>
        <w:rFonts w:ascii="Symbol" w:hAnsi="Symbol" w:cs="Times New Roman" w:hint="default"/>
        <w:sz w:val="28"/>
        <w:szCs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0EC2C75"/>
    <w:multiLevelType w:val="hybridMultilevel"/>
    <w:tmpl w:val="819A87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2F300A"/>
    <w:multiLevelType w:val="hybridMultilevel"/>
    <w:tmpl w:val="7DC2F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473FFF"/>
    <w:multiLevelType w:val="hybridMultilevel"/>
    <w:tmpl w:val="2F40F2AC"/>
    <w:lvl w:ilvl="0" w:tplc="7826E32C">
      <w:start w:val="1"/>
      <w:numFmt w:val="decimal"/>
      <w:pStyle w:val="bulleted-number"/>
      <w:lvlText w:val="%1."/>
      <w:lvlJc w:val="left"/>
      <w:pPr>
        <w:tabs>
          <w:tab w:val="num" w:pos="964"/>
        </w:tabs>
        <w:ind w:left="964" w:hanging="284"/>
      </w:pPr>
      <w:rPr>
        <w:rFonts w:hint="default"/>
      </w:rPr>
    </w:lvl>
    <w:lvl w:ilvl="1" w:tplc="60CCF0EC">
      <w:start w:val="1"/>
      <w:numFmt w:val="bullet"/>
      <w:lvlText w:val=""/>
      <w:lvlJc w:val="left"/>
      <w:pPr>
        <w:tabs>
          <w:tab w:val="num" w:pos="737"/>
        </w:tabs>
        <w:ind w:left="794" w:hanging="34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E0B2269"/>
    <w:multiLevelType w:val="multilevel"/>
    <w:tmpl w:val="B99C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344CB"/>
    <w:multiLevelType w:val="multilevel"/>
    <w:tmpl w:val="5D12DE7E"/>
    <w:styleLink w:val="StyleBulletedSymbolsymbolBefore07cm"/>
    <w:lvl w:ilvl="0">
      <w:start w:val="1"/>
      <w:numFmt w:val="bullet"/>
      <w:suff w:val="space"/>
      <w:lvlText w:val=""/>
      <w:lvlJc w:val="left"/>
      <w:pPr>
        <w:ind w:left="1077" w:hanging="680"/>
      </w:pPr>
      <w:rPr>
        <w:rFonts w:ascii="Symbol" w:hAnsi="Symbol" w:cs="Times New Roman" w:hint="default"/>
        <w:sz w:val="26"/>
        <w:szCs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64F31C5"/>
    <w:multiLevelType w:val="multilevel"/>
    <w:tmpl w:val="139A6308"/>
    <w:lvl w:ilvl="0">
      <w:start w:val="2"/>
      <w:numFmt w:val="decimal"/>
      <w:lvlText w:val="%1."/>
      <w:lvlJc w:val="left"/>
      <w:pPr>
        <w:ind w:left="504" w:hanging="504"/>
      </w:pPr>
      <w:rPr>
        <w:rFonts w:hint="default"/>
        <w:b w:val="0"/>
      </w:rPr>
    </w:lvl>
    <w:lvl w:ilvl="1">
      <w:start w:val="2"/>
      <w:numFmt w:val="decimal"/>
      <w:lvlText w:val="%1.%2."/>
      <w:lvlJc w:val="left"/>
      <w:pPr>
        <w:ind w:left="504" w:hanging="504"/>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2" w15:restartNumberingAfterBreak="0">
    <w:nsid w:val="370449F1"/>
    <w:multiLevelType w:val="multilevel"/>
    <w:tmpl w:val="726AB302"/>
    <w:styleLink w:val="StyleOutlinenumberedBefore15cmHanging076cm"/>
    <w:lvl w:ilvl="0">
      <w:start w:val="1"/>
      <w:numFmt w:val="decimal"/>
      <w:suff w:val="space"/>
      <w:lvlText w:val="%1."/>
      <w:lvlJc w:val="left"/>
      <w:pPr>
        <w:ind w:left="1928" w:hanging="1077"/>
      </w:pPr>
      <w:rPr>
        <w:rFonts w:ascii="Arial" w:hAnsi="Arial" w:cs="B Nazanin" w:hint="default"/>
        <w:sz w:val="26"/>
        <w:szCs w:val="28"/>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0E33E2"/>
    <w:multiLevelType w:val="hybridMultilevel"/>
    <w:tmpl w:val="22FA337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4" w15:restartNumberingAfterBreak="0">
    <w:nsid w:val="3E201F9E"/>
    <w:multiLevelType w:val="hybridMultilevel"/>
    <w:tmpl w:val="5DCCBA9E"/>
    <w:lvl w:ilvl="0" w:tplc="BBA067D2">
      <w:start w:val="1"/>
      <w:numFmt w:val="decimal"/>
      <w:lvlText w:val="%1."/>
      <w:lvlJc w:val="left"/>
      <w:pPr>
        <w:ind w:left="1004" w:hanging="360"/>
      </w:pPr>
      <w:rPr>
        <w:rFonts w:ascii="Times New Roman" w:hAnsi="Times New Roman" w:cs="B Lotus" w:hint="default"/>
        <w:bCs w:val="0"/>
        <w:iCs w:val="0"/>
        <w:color w:val="auto"/>
        <w:szCs w:val="24"/>
      </w:rPr>
    </w:lvl>
    <w:lvl w:ilvl="1" w:tplc="C3B46C66">
      <w:numFmt w:val="bullet"/>
      <w:lvlText w:val=""/>
      <w:lvlJc w:val="left"/>
      <w:pPr>
        <w:ind w:left="1724" w:hanging="360"/>
      </w:pPr>
      <w:rPr>
        <w:rFonts w:ascii="Symbol" w:eastAsia="Times New Roman" w:hAnsi="Symbol" w:cs="Times New Roman" w:hint="default"/>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5" w15:restartNumberingAfterBreak="0">
    <w:nsid w:val="41397225"/>
    <w:multiLevelType w:val="hybridMultilevel"/>
    <w:tmpl w:val="28D85530"/>
    <w:lvl w:ilvl="0" w:tplc="B98CE980">
      <w:start w:val="1"/>
      <w:numFmt w:val="decimal"/>
      <w:pStyle w:val="a"/>
      <w:lvlText w:val="%1."/>
      <w:lvlJc w:val="left"/>
      <w:pPr>
        <w:tabs>
          <w:tab w:val="num" w:pos="720"/>
        </w:tabs>
        <w:ind w:left="720" w:hanging="360"/>
      </w:pPr>
      <w:rPr>
        <w:rFonts w:cs="B Mitra" w:hint="default"/>
      </w:rPr>
    </w:lvl>
    <w:lvl w:ilvl="1" w:tplc="84A6619A" w:tentative="1">
      <w:start w:val="1"/>
      <w:numFmt w:val="lowerLetter"/>
      <w:lvlText w:val="%2."/>
      <w:lvlJc w:val="left"/>
      <w:pPr>
        <w:tabs>
          <w:tab w:val="num" w:pos="1440"/>
        </w:tabs>
        <w:ind w:left="1440" w:hanging="360"/>
      </w:pPr>
      <w:rPr>
        <w:rFonts w:cs="Times New Roman"/>
      </w:rPr>
    </w:lvl>
    <w:lvl w:ilvl="2" w:tplc="E50C8CCC" w:tentative="1">
      <w:start w:val="1"/>
      <w:numFmt w:val="lowerRoman"/>
      <w:lvlText w:val="%3."/>
      <w:lvlJc w:val="right"/>
      <w:pPr>
        <w:tabs>
          <w:tab w:val="num" w:pos="2160"/>
        </w:tabs>
        <w:ind w:left="2160" w:hanging="180"/>
      </w:pPr>
      <w:rPr>
        <w:rFonts w:cs="Times New Roman"/>
      </w:rPr>
    </w:lvl>
    <w:lvl w:ilvl="3" w:tplc="CE982BCA" w:tentative="1">
      <w:start w:val="1"/>
      <w:numFmt w:val="decimal"/>
      <w:lvlText w:val="%4."/>
      <w:lvlJc w:val="left"/>
      <w:pPr>
        <w:tabs>
          <w:tab w:val="num" w:pos="2880"/>
        </w:tabs>
        <w:ind w:left="2880" w:hanging="360"/>
      </w:pPr>
      <w:rPr>
        <w:rFonts w:cs="Times New Roman"/>
      </w:rPr>
    </w:lvl>
    <w:lvl w:ilvl="4" w:tplc="5B8A5B10" w:tentative="1">
      <w:start w:val="1"/>
      <w:numFmt w:val="lowerLetter"/>
      <w:lvlText w:val="%5."/>
      <w:lvlJc w:val="left"/>
      <w:pPr>
        <w:tabs>
          <w:tab w:val="num" w:pos="3600"/>
        </w:tabs>
        <w:ind w:left="3600" w:hanging="360"/>
      </w:pPr>
      <w:rPr>
        <w:rFonts w:cs="Times New Roman"/>
      </w:rPr>
    </w:lvl>
    <w:lvl w:ilvl="5" w:tplc="CAAE21E0" w:tentative="1">
      <w:start w:val="1"/>
      <w:numFmt w:val="lowerRoman"/>
      <w:lvlText w:val="%6."/>
      <w:lvlJc w:val="right"/>
      <w:pPr>
        <w:tabs>
          <w:tab w:val="num" w:pos="4320"/>
        </w:tabs>
        <w:ind w:left="4320" w:hanging="180"/>
      </w:pPr>
      <w:rPr>
        <w:rFonts w:cs="Times New Roman"/>
      </w:rPr>
    </w:lvl>
    <w:lvl w:ilvl="6" w:tplc="DB6422A8" w:tentative="1">
      <w:start w:val="1"/>
      <w:numFmt w:val="decimal"/>
      <w:lvlText w:val="%7."/>
      <w:lvlJc w:val="left"/>
      <w:pPr>
        <w:tabs>
          <w:tab w:val="num" w:pos="5040"/>
        </w:tabs>
        <w:ind w:left="5040" w:hanging="360"/>
      </w:pPr>
      <w:rPr>
        <w:rFonts w:cs="Times New Roman"/>
      </w:rPr>
    </w:lvl>
    <w:lvl w:ilvl="7" w:tplc="1018BA78" w:tentative="1">
      <w:start w:val="1"/>
      <w:numFmt w:val="lowerLetter"/>
      <w:lvlText w:val="%8."/>
      <w:lvlJc w:val="left"/>
      <w:pPr>
        <w:tabs>
          <w:tab w:val="num" w:pos="5760"/>
        </w:tabs>
        <w:ind w:left="5760" w:hanging="360"/>
      </w:pPr>
      <w:rPr>
        <w:rFonts w:cs="Times New Roman"/>
      </w:rPr>
    </w:lvl>
    <w:lvl w:ilvl="8" w:tplc="1BA8558C" w:tentative="1">
      <w:start w:val="1"/>
      <w:numFmt w:val="lowerRoman"/>
      <w:lvlText w:val="%9."/>
      <w:lvlJc w:val="right"/>
      <w:pPr>
        <w:tabs>
          <w:tab w:val="num" w:pos="6480"/>
        </w:tabs>
        <w:ind w:left="6480" w:hanging="180"/>
      </w:pPr>
      <w:rPr>
        <w:rFonts w:cs="Times New Roman"/>
      </w:rPr>
    </w:lvl>
  </w:abstractNum>
  <w:abstractNum w:abstractNumId="26" w15:restartNumberingAfterBreak="0">
    <w:nsid w:val="44A3651C"/>
    <w:multiLevelType w:val="multilevel"/>
    <w:tmpl w:val="5A36597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27" w15:restartNumberingAfterBreak="0">
    <w:nsid w:val="49534822"/>
    <w:multiLevelType w:val="multilevel"/>
    <w:tmpl w:val="2D7068FC"/>
    <w:lvl w:ilvl="0">
      <w:start w:val="1"/>
      <w:numFmt w:val="decimal"/>
      <w:pStyle w:val="ListBullet"/>
      <w:lvlText w:val="%1-"/>
      <w:lvlJc w:val="left"/>
      <w:pPr>
        <w:tabs>
          <w:tab w:val="num" w:pos="675"/>
        </w:tabs>
        <w:ind w:left="675" w:hanging="675"/>
      </w:pPr>
      <w:rPr>
        <w:rFonts w:cs="Times New Roman"/>
      </w:rPr>
    </w:lvl>
    <w:lvl w:ilvl="1">
      <w:start w:val="1"/>
      <w:numFmt w:val="decimal"/>
      <w:lvlText w:val="%1-%2-"/>
      <w:lvlJc w:val="left"/>
      <w:pPr>
        <w:tabs>
          <w:tab w:val="num" w:pos="1080"/>
        </w:tabs>
        <w:ind w:left="1080" w:hanging="720"/>
      </w:pPr>
      <w:rPr>
        <w:rFonts w:cs="Times New Roman"/>
      </w:rPr>
    </w:lvl>
    <w:lvl w:ilvl="2">
      <w:start w:val="1"/>
      <w:numFmt w:val="decimal"/>
      <w:lvlText w:val="%1-%2-%3."/>
      <w:lvlJc w:val="left"/>
      <w:pPr>
        <w:tabs>
          <w:tab w:val="num" w:pos="1800"/>
        </w:tabs>
        <w:ind w:left="1800" w:hanging="1080"/>
      </w:pPr>
      <w:rPr>
        <w:rFonts w:cs="Times New Roman"/>
      </w:rPr>
    </w:lvl>
    <w:lvl w:ilvl="3">
      <w:start w:val="1"/>
      <w:numFmt w:val="decimal"/>
      <w:lvlText w:val="%1-%2-%3.%4."/>
      <w:lvlJc w:val="left"/>
      <w:pPr>
        <w:tabs>
          <w:tab w:val="num" w:pos="2160"/>
        </w:tabs>
        <w:ind w:left="2160" w:hanging="1080"/>
      </w:pPr>
      <w:rPr>
        <w:rFonts w:cs="Times New Roman"/>
      </w:rPr>
    </w:lvl>
    <w:lvl w:ilvl="4">
      <w:start w:val="1"/>
      <w:numFmt w:val="decimal"/>
      <w:lvlText w:val="%1-%2-%3.%4.%5."/>
      <w:lvlJc w:val="left"/>
      <w:pPr>
        <w:tabs>
          <w:tab w:val="num" w:pos="2880"/>
        </w:tabs>
        <w:ind w:left="2880" w:hanging="1440"/>
      </w:pPr>
      <w:rPr>
        <w:rFonts w:cs="Times New Roman"/>
      </w:rPr>
    </w:lvl>
    <w:lvl w:ilvl="5">
      <w:start w:val="1"/>
      <w:numFmt w:val="decimal"/>
      <w:lvlText w:val="%1-%2-%3.%4.%5.%6."/>
      <w:lvlJc w:val="left"/>
      <w:pPr>
        <w:tabs>
          <w:tab w:val="num" w:pos="3240"/>
        </w:tabs>
        <w:ind w:left="3240" w:hanging="1440"/>
      </w:pPr>
      <w:rPr>
        <w:rFonts w:cs="Times New Roman"/>
      </w:rPr>
    </w:lvl>
    <w:lvl w:ilvl="6">
      <w:start w:val="1"/>
      <w:numFmt w:val="decimal"/>
      <w:lvlText w:val="%1-%2-%3.%4.%5.%6.%7."/>
      <w:lvlJc w:val="left"/>
      <w:pPr>
        <w:tabs>
          <w:tab w:val="num" w:pos="3960"/>
        </w:tabs>
        <w:ind w:left="3960" w:hanging="1800"/>
      </w:pPr>
      <w:rPr>
        <w:rFonts w:cs="Times New Roman"/>
      </w:rPr>
    </w:lvl>
    <w:lvl w:ilvl="7">
      <w:start w:val="1"/>
      <w:numFmt w:val="decimal"/>
      <w:lvlText w:val="%1-%2-%3.%4.%5.%6.%7.%8."/>
      <w:lvlJc w:val="left"/>
      <w:pPr>
        <w:tabs>
          <w:tab w:val="num" w:pos="4320"/>
        </w:tabs>
        <w:ind w:left="4320" w:hanging="1800"/>
      </w:pPr>
      <w:rPr>
        <w:rFonts w:cs="Times New Roman"/>
      </w:rPr>
    </w:lvl>
    <w:lvl w:ilvl="8">
      <w:start w:val="1"/>
      <w:numFmt w:val="decimal"/>
      <w:lvlText w:val="%1-%2-%3.%4.%5.%6.%7.%8.%9."/>
      <w:lvlJc w:val="left"/>
      <w:pPr>
        <w:tabs>
          <w:tab w:val="num" w:pos="5040"/>
        </w:tabs>
        <w:ind w:left="5040" w:hanging="2160"/>
      </w:pPr>
      <w:rPr>
        <w:rFonts w:cs="Times New Roman"/>
      </w:rPr>
    </w:lvl>
  </w:abstractNum>
  <w:abstractNum w:abstractNumId="28" w15:restartNumberingAfterBreak="0">
    <w:nsid w:val="55607D0E"/>
    <w:multiLevelType w:val="hybridMultilevel"/>
    <w:tmpl w:val="A1C0D39E"/>
    <w:lvl w:ilvl="0" w:tplc="040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9" w15:restartNumberingAfterBreak="0">
    <w:nsid w:val="5B203609"/>
    <w:multiLevelType w:val="hybridMultilevel"/>
    <w:tmpl w:val="4860D8C4"/>
    <w:lvl w:ilvl="0" w:tplc="040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0" w15:restartNumberingAfterBreak="0">
    <w:nsid w:val="5D217756"/>
    <w:multiLevelType w:val="multilevel"/>
    <w:tmpl w:val="51EE7E3E"/>
    <w:styleLink w:val="StyleBulletedSymbolsymbolBefore135cmHanging063cm"/>
    <w:lvl w:ilvl="0">
      <w:start w:val="1"/>
      <w:numFmt w:val="bullet"/>
      <w:suff w:val="space"/>
      <w:lvlText w:val=""/>
      <w:lvlJc w:val="left"/>
      <w:pPr>
        <w:ind w:left="1304" w:hanging="850"/>
      </w:pPr>
      <w:rPr>
        <w:rFonts w:ascii="Symbol" w:hAnsi="Symbol" w:cs="Times New Roman" w:hint="default"/>
        <w:sz w:val="26"/>
        <w:szCs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02A6AC3"/>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6ABA2BA7"/>
    <w:multiLevelType w:val="hybridMultilevel"/>
    <w:tmpl w:val="EC32CFBE"/>
    <w:lvl w:ilvl="0" w:tplc="217E32AC">
      <w:start w:val="1"/>
      <w:numFmt w:val="bullet"/>
      <w:pStyle w:val="a0"/>
      <w:lvlText w:val=""/>
      <w:lvlJc w:val="left"/>
      <w:pPr>
        <w:tabs>
          <w:tab w:val="num" w:pos="170"/>
        </w:tabs>
        <w:ind w:left="170" w:hanging="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C931F09"/>
    <w:multiLevelType w:val="multilevel"/>
    <w:tmpl w:val="81CA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A02D4F"/>
    <w:multiLevelType w:val="hybridMultilevel"/>
    <w:tmpl w:val="EB9080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3045C0"/>
    <w:multiLevelType w:val="hybridMultilevel"/>
    <w:tmpl w:val="39560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F45650"/>
    <w:multiLevelType w:val="hybridMultilevel"/>
    <w:tmpl w:val="C150A1EE"/>
    <w:lvl w:ilvl="0" w:tplc="3B28BCA4">
      <w:start w:val="1"/>
      <w:numFmt w:val="bullet"/>
      <w:pStyle w:val="bulleted-figure"/>
      <w:lvlText w:val=""/>
      <w:lvlJc w:val="left"/>
      <w:pPr>
        <w:tabs>
          <w:tab w:val="num" w:pos="1077"/>
        </w:tabs>
        <w:ind w:left="1474" w:hanging="283"/>
      </w:pPr>
      <w:rPr>
        <w:rFonts w:ascii="Symbol" w:hAnsi="Symbol" w:hint="default"/>
      </w:rPr>
    </w:lvl>
    <w:lvl w:ilvl="1" w:tplc="04090019">
      <w:start w:val="1"/>
      <w:numFmt w:val="decimal"/>
      <w:lvlText w:val="%2."/>
      <w:lvlJc w:val="left"/>
      <w:pPr>
        <w:tabs>
          <w:tab w:val="num" w:pos="1871"/>
        </w:tabs>
        <w:ind w:left="1871" w:hanging="340"/>
      </w:pPr>
      <w:rPr>
        <w:rFont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AFE23FE"/>
    <w:multiLevelType w:val="multilevel"/>
    <w:tmpl w:val="1326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B03EBA"/>
    <w:multiLevelType w:val="hybridMultilevel"/>
    <w:tmpl w:val="3B743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33180E"/>
    <w:multiLevelType w:val="multilevel"/>
    <w:tmpl w:val="2706749E"/>
    <w:lvl w:ilvl="0">
      <w:start w:val="4"/>
      <w:numFmt w:val="decimal"/>
      <w:lvlText w:val="%1"/>
      <w:lvlJc w:val="left"/>
      <w:pPr>
        <w:ind w:left="444" w:hanging="444"/>
      </w:pPr>
      <w:rPr>
        <w:rFonts w:hint="default"/>
      </w:rPr>
    </w:lvl>
    <w:lvl w:ilvl="1">
      <w:start w:val="3"/>
      <w:numFmt w:val="decimal"/>
      <w:lvlText w:val="%1.%2"/>
      <w:lvlJc w:val="left"/>
      <w:pPr>
        <w:ind w:left="444" w:hanging="44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391344433">
    <w:abstractNumId w:val="25"/>
  </w:num>
  <w:num w:numId="2" w16cid:durableId="94333911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07130113">
    <w:abstractNumId w:val="5"/>
  </w:num>
  <w:num w:numId="4" w16cid:durableId="611012443">
    <w:abstractNumId w:val="4"/>
  </w:num>
  <w:num w:numId="5" w16cid:durableId="481628960">
    <w:abstractNumId w:val="3"/>
  </w:num>
  <w:num w:numId="6" w16cid:durableId="1406217877">
    <w:abstractNumId w:val="6"/>
  </w:num>
  <w:num w:numId="7" w16cid:durableId="1445031374">
    <w:abstractNumId w:val="2"/>
  </w:num>
  <w:num w:numId="8" w16cid:durableId="1266957596">
    <w:abstractNumId w:val="1"/>
  </w:num>
  <w:num w:numId="9" w16cid:durableId="649872702">
    <w:abstractNumId w:val="0"/>
  </w:num>
  <w:num w:numId="10" w16cid:durableId="773135006">
    <w:abstractNumId w:val="31"/>
  </w:num>
  <w:num w:numId="11" w16cid:durableId="1287925373">
    <w:abstractNumId w:val="10"/>
  </w:num>
  <w:num w:numId="12" w16cid:durableId="823931580">
    <w:abstractNumId w:val="13"/>
  </w:num>
  <w:num w:numId="13" w16cid:durableId="138347945">
    <w:abstractNumId w:val="22"/>
  </w:num>
  <w:num w:numId="14" w16cid:durableId="1164779144">
    <w:abstractNumId w:val="30"/>
  </w:num>
  <w:num w:numId="15" w16cid:durableId="2095545136">
    <w:abstractNumId w:val="15"/>
  </w:num>
  <w:num w:numId="16" w16cid:durableId="1089161486">
    <w:abstractNumId w:val="9"/>
  </w:num>
  <w:num w:numId="17" w16cid:durableId="1965237087">
    <w:abstractNumId w:val="20"/>
  </w:num>
  <w:num w:numId="18" w16cid:durableId="523128296">
    <w:abstractNumId w:val="14"/>
  </w:num>
  <w:num w:numId="19" w16cid:durableId="1949970950">
    <w:abstractNumId w:val="18"/>
  </w:num>
  <w:num w:numId="20" w16cid:durableId="1410806594">
    <w:abstractNumId w:val="36"/>
  </w:num>
  <w:num w:numId="21" w16cid:durableId="537938614">
    <w:abstractNumId w:val="32"/>
  </w:num>
  <w:num w:numId="22" w16cid:durableId="1020476614">
    <w:abstractNumId w:val="26"/>
  </w:num>
  <w:num w:numId="23" w16cid:durableId="155270372">
    <w:abstractNumId w:val="24"/>
  </w:num>
  <w:num w:numId="24" w16cid:durableId="2070767951">
    <w:abstractNumId w:val="19"/>
  </w:num>
  <w:num w:numId="25" w16cid:durableId="1627393190">
    <w:abstractNumId w:val="37"/>
  </w:num>
  <w:num w:numId="26" w16cid:durableId="1970621736">
    <w:abstractNumId w:val="8"/>
  </w:num>
  <w:num w:numId="27" w16cid:durableId="745152073">
    <w:abstractNumId w:val="39"/>
  </w:num>
  <w:num w:numId="28" w16cid:durableId="889652524">
    <w:abstractNumId w:val="11"/>
  </w:num>
  <w:num w:numId="29" w16cid:durableId="156771223">
    <w:abstractNumId w:val="17"/>
  </w:num>
  <w:num w:numId="30" w16cid:durableId="55013626">
    <w:abstractNumId w:val="38"/>
  </w:num>
  <w:num w:numId="31" w16cid:durableId="2090761046">
    <w:abstractNumId w:val="35"/>
  </w:num>
  <w:num w:numId="32" w16cid:durableId="280649754">
    <w:abstractNumId w:val="33"/>
  </w:num>
  <w:num w:numId="33" w16cid:durableId="1485664878">
    <w:abstractNumId w:val="21"/>
  </w:num>
  <w:num w:numId="34" w16cid:durableId="1566867158">
    <w:abstractNumId w:val="23"/>
  </w:num>
  <w:num w:numId="35" w16cid:durableId="1377900002">
    <w:abstractNumId w:val="7"/>
  </w:num>
  <w:num w:numId="36" w16cid:durableId="694622735">
    <w:abstractNumId w:val="29"/>
  </w:num>
  <w:num w:numId="37" w16cid:durableId="1698921088">
    <w:abstractNumId w:val="28"/>
  </w:num>
  <w:num w:numId="38" w16cid:durableId="899906451">
    <w:abstractNumId w:val="12"/>
  </w:num>
  <w:num w:numId="39" w16cid:durableId="1434321899">
    <w:abstractNumId w:val="34"/>
  </w:num>
  <w:num w:numId="40" w16cid:durableId="1438407339">
    <w:abstractNumId w:val="1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xxzavzsozx2txepdrt5x2tn5dv2x5pf9rxz&quot;&gt;Accountability&lt;record-ids&gt;&lt;item&gt;1&lt;/item&gt;&lt;/record-ids&gt;&lt;/item&gt;&lt;/Libraries&gt;"/>
  </w:docVars>
  <w:rsids>
    <w:rsidRoot w:val="001438EB"/>
    <w:rsid w:val="00000490"/>
    <w:rsid w:val="000069DD"/>
    <w:rsid w:val="00007737"/>
    <w:rsid w:val="00012F58"/>
    <w:rsid w:val="00022E3B"/>
    <w:rsid w:val="00024D82"/>
    <w:rsid w:val="00025AAE"/>
    <w:rsid w:val="00026DD5"/>
    <w:rsid w:val="0003251D"/>
    <w:rsid w:val="000447B1"/>
    <w:rsid w:val="00047454"/>
    <w:rsid w:val="00050C08"/>
    <w:rsid w:val="000529D0"/>
    <w:rsid w:val="000574C0"/>
    <w:rsid w:val="00061115"/>
    <w:rsid w:val="000631B1"/>
    <w:rsid w:val="00064038"/>
    <w:rsid w:val="0007290A"/>
    <w:rsid w:val="00082443"/>
    <w:rsid w:val="00084A49"/>
    <w:rsid w:val="00085308"/>
    <w:rsid w:val="0008709D"/>
    <w:rsid w:val="0008773D"/>
    <w:rsid w:val="000950AE"/>
    <w:rsid w:val="00096C24"/>
    <w:rsid w:val="000A0FEA"/>
    <w:rsid w:val="000A4EFB"/>
    <w:rsid w:val="000A600D"/>
    <w:rsid w:val="000A6442"/>
    <w:rsid w:val="000B44E7"/>
    <w:rsid w:val="000C0656"/>
    <w:rsid w:val="000C0F8D"/>
    <w:rsid w:val="000C5B4C"/>
    <w:rsid w:val="000C6ED0"/>
    <w:rsid w:val="000D119F"/>
    <w:rsid w:val="000D22BD"/>
    <w:rsid w:val="000D5ACC"/>
    <w:rsid w:val="000D7D3B"/>
    <w:rsid w:val="000E00A3"/>
    <w:rsid w:val="000E0E7C"/>
    <w:rsid w:val="000E5B99"/>
    <w:rsid w:val="000E72DB"/>
    <w:rsid w:val="000E77F0"/>
    <w:rsid w:val="000E7E56"/>
    <w:rsid w:val="000F2DBE"/>
    <w:rsid w:val="000F5C7D"/>
    <w:rsid w:val="000F76CF"/>
    <w:rsid w:val="00110693"/>
    <w:rsid w:val="00115571"/>
    <w:rsid w:val="00117FE4"/>
    <w:rsid w:val="00124C48"/>
    <w:rsid w:val="00125976"/>
    <w:rsid w:val="00131973"/>
    <w:rsid w:val="00132B1F"/>
    <w:rsid w:val="00136488"/>
    <w:rsid w:val="00137F42"/>
    <w:rsid w:val="001431EA"/>
    <w:rsid w:val="00143369"/>
    <w:rsid w:val="001438EB"/>
    <w:rsid w:val="0014645D"/>
    <w:rsid w:val="0015157F"/>
    <w:rsid w:val="001542B9"/>
    <w:rsid w:val="00155772"/>
    <w:rsid w:val="00163F9E"/>
    <w:rsid w:val="00175D92"/>
    <w:rsid w:val="0018467A"/>
    <w:rsid w:val="00185CD2"/>
    <w:rsid w:val="00187CFF"/>
    <w:rsid w:val="001A11F7"/>
    <w:rsid w:val="001A16C8"/>
    <w:rsid w:val="001B43D6"/>
    <w:rsid w:val="001C2954"/>
    <w:rsid w:val="001C37DF"/>
    <w:rsid w:val="001C7DBC"/>
    <w:rsid w:val="001D12F4"/>
    <w:rsid w:val="001D5519"/>
    <w:rsid w:val="001E14E4"/>
    <w:rsid w:val="001E3024"/>
    <w:rsid w:val="001E43C5"/>
    <w:rsid w:val="001F676D"/>
    <w:rsid w:val="00202B1A"/>
    <w:rsid w:val="00206483"/>
    <w:rsid w:val="0021008B"/>
    <w:rsid w:val="00210FB3"/>
    <w:rsid w:val="002110E3"/>
    <w:rsid w:val="00211675"/>
    <w:rsid w:val="00217054"/>
    <w:rsid w:val="0023121C"/>
    <w:rsid w:val="00233DBD"/>
    <w:rsid w:val="0024093B"/>
    <w:rsid w:val="00242DCE"/>
    <w:rsid w:val="00250B3E"/>
    <w:rsid w:val="00253622"/>
    <w:rsid w:val="00257F4F"/>
    <w:rsid w:val="002668A5"/>
    <w:rsid w:val="00273DD3"/>
    <w:rsid w:val="00275CAE"/>
    <w:rsid w:val="0028442D"/>
    <w:rsid w:val="002846D4"/>
    <w:rsid w:val="00284DFA"/>
    <w:rsid w:val="002867C0"/>
    <w:rsid w:val="00295440"/>
    <w:rsid w:val="00297ECB"/>
    <w:rsid w:val="002A42BA"/>
    <w:rsid w:val="002B214D"/>
    <w:rsid w:val="002D1913"/>
    <w:rsid w:val="002D2505"/>
    <w:rsid w:val="002D4B18"/>
    <w:rsid w:val="002D4D61"/>
    <w:rsid w:val="002E1CC1"/>
    <w:rsid w:val="002E6211"/>
    <w:rsid w:val="002F22E6"/>
    <w:rsid w:val="002F5CA0"/>
    <w:rsid w:val="002F60FF"/>
    <w:rsid w:val="00312809"/>
    <w:rsid w:val="00312F69"/>
    <w:rsid w:val="00315BF1"/>
    <w:rsid w:val="00327F6B"/>
    <w:rsid w:val="00331B9F"/>
    <w:rsid w:val="003433BB"/>
    <w:rsid w:val="00345697"/>
    <w:rsid w:val="003547DA"/>
    <w:rsid w:val="00356247"/>
    <w:rsid w:val="00356611"/>
    <w:rsid w:val="00360902"/>
    <w:rsid w:val="00360B3F"/>
    <w:rsid w:val="00361A6E"/>
    <w:rsid w:val="00361EA5"/>
    <w:rsid w:val="00365194"/>
    <w:rsid w:val="00365E79"/>
    <w:rsid w:val="00376012"/>
    <w:rsid w:val="0037758D"/>
    <w:rsid w:val="0038397C"/>
    <w:rsid w:val="00385F7C"/>
    <w:rsid w:val="00392773"/>
    <w:rsid w:val="003964D0"/>
    <w:rsid w:val="003A4DE2"/>
    <w:rsid w:val="003A5905"/>
    <w:rsid w:val="003A7DD6"/>
    <w:rsid w:val="003C5550"/>
    <w:rsid w:val="003C5735"/>
    <w:rsid w:val="003D7D6B"/>
    <w:rsid w:val="003E51E5"/>
    <w:rsid w:val="003F0EAC"/>
    <w:rsid w:val="003F308F"/>
    <w:rsid w:val="003F7C8B"/>
    <w:rsid w:val="00400334"/>
    <w:rsid w:val="00405C26"/>
    <w:rsid w:val="00405CFF"/>
    <w:rsid w:val="004068AD"/>
    <w:rsid w:val="00411891"/>
    <w:rsid w:val="00412553"/>
    <w:rsid w:val="00413435"/>
    <w:rsid w:val="004172B9"/>
    <w:rsid w:val="00420E71"/>
    <w:rsid w:val="00431092"/>
    <w:rsid w:val="004342AD"/>
    <w:rsid w:val="0044710C"/>
    <w:rsid w:val="00447B5A"/>
    <w:rsid w:val="004519C2"/>
    <w:rsid w:val="004631AD"/>
    <w:rsid w:val="00464975"/>
    <w:rsid w:val="00477E36"/>
    <w:rsid w:val="00480697"/>
    <w:rsid w:val="004819C7"/>
    <w:rsid w:val="0048592B"/>
    <w:rsid w:val="0049190D"/>
    <w:rsid w:val="00494EED"/>
    <w:rsid w:val="00497649"/>
    <w:rsid w:val="004A1161"/>
    <w:rsid w:val="004B4387"/>
    <w:rsid w:val="004D20EF"/>
    <w:rsid w:val="004D361A"/>
    <w:rsid w:val="004D6F6B"/>
    <w:rsid w:val="004E1ABF"/>
    <w:rsid w:val="004E5DA6"/>
    <w:rsid w:val="004F348C"/>
    <w:rsid w:val="004F35AD"/>
    <w:rsid w:val="004F78A1"/>
    <w:rsid w:val="00511C20"/>
    <w:rsid w:val="00523B37"/>
    <w:rsid w:val="005269D5"/>
    <w:rsid w:val="00530C3D"/>
    <w:rsid w:val="0053266E"/>
    <w:rsid w:val="00533B36"/>
    <w:rsid w:val="005410F2"/>
    <w:rsid w:val="0054355E"/>
    <w:rsid w:val="005442DC"/>
    <w:rsid w:val="0054599A"/>
    <w:rsid w:val="00546797"/>
    <w:rsid w:val="00546BE6"/>
    <w:rsid w:val="0055623A"/>
    <w:rsid w:val="0057056A"/>
    <w:rsid w:val="00570AC6"/>
    <w:rsid w:val="005725E1"/>
    <w:rsid w:val="005739AA"/>
    <w:rsid w:val="00582E93"/>
    <w:rsid w:val="0059550D"/>
    <w:rsid w:val="005A0898"/>
    <w:rsid w:val="005A10F3"/>
    <w:rsid w:val="005B3781"/>
    <w:rsid w:val="005B4786"/>
    <w:rsid w:val="005B744D"/>
    <w:rsid w:val="005C09E0"/>
    <w:rsid w:val="005C77DA"/>
    <w:rsid w:val="005D3A10"/>
    <w:rsid w:val="005D3D53"/>
    <w:rsid w:val="005D7344"/>
    <w:rsid w:val="005F0C8C"/>
    <w:rsid w:val="005F176C"/>
    <w:rsid w:val="005F5C74"/>
    <w:rsid w:val="005F7E85"/>
    <w:rsid w:val="00607CCE"/>
    <w:rsid w:val="00610E4B"/>
    <w:rsid w:val="006136BC"/>
    <w:rsid w:val="006222F5"/>
    <w:rsid w:val="00624A39"/>
    <w:rsid w:val="006251C4"/>
    <w:rsid w:val="006312B6"/>
    <w:rsid w:val="006355D8"/>
    <w:rsid w:val="006438F4"/>
    <w:rsid w:val="006446CD"/>
    <w:rsid w:val="00646733"/>
    <w:rsid w:val="00650449"/>
    <w:rsid w:val="00664328"/>
    <w:rsid w:val="00665430"/>
    <w:rsid w:val="006673F2"/>
    <w:rsid w:val="00671DB3"/>
    <w:rsid w:val="0067633F"/>
    <w:rsid w:val="006808E1"/>
    <w:rsid w:val="00683F04"/>
    <w:rsid w:val="00685608"/>
    <w:rsid w:val="00685C5A"/>
    <w:rsid w:val="0069312F"/>
    <w:rsid w:val="00696507"/>
    <w:rsid w:val="00697906"/>
    <w:rsid w:val="006B514B"/>
    <w:rsid w:val="006B65B3"/>
    <w:rsid w:val="006C758F"/>
    <w:rsid w:val="006D1DF6"/>
    <w:rsid w:val="006D2663"/>
    <w:rsid w:val="006E2F80"/>
    <w:rsid w:val="006E72B2"/>
    <w:rsid w:val="006F02E9"/>
    <w:rsid w:val="006F336B"/>
    <w:rsid w:val="0070192F"/>
    <w:rsid w:val="007065EF"/>
    <w:rsid w:val="0071035A"/>
    <w:rsid w:val="0071523E"/>
    <w:rsid w:val="00717280"/>
    <w:rsid w:val="00721D85"/>
    <w:rsid w:val="00724D0D"/>
    <w:rsid w:val="007326B8"/>
    <w:rsid w:val="00750074"/>
    <w:rsid w:val="0075548C"/>
    <w:rsid w:val="00770668"/>
    <w:rsid w:val="007722ED"/>
    <w:rsid w:val="00775317"/>
    <w:rsid w:val="007767E2"/>
    <w:rsid w:val="007772BA"/>
    <w:rsid w:val="00781C33"/>
    <w:rsid w:val="0078335D"/>
    <w:rsid w:val="007878D2"/>
    <w:rsid w:val="007921BC"/>
    <w:rsid w:val="00797865"/>
    <w:rsid w:val="007A04E2"/>
    <w:rsid w:val="007A0F6D"/>
    <w:rsid w:val="007A73AF"/>
    <w:rsid w:val="007A762D"/>
    <w:rsid w:val="007B42F5"/>
    <w:rsid w:val="007B5D06"/>
    <w:rsid w:val="007D55C8"/>
    <w:rsid w:val="007D5EFD"/>
    <w:rsid w:val="007E71A1"/>
    <w:rsid w:val="007F514E"/>
    <w:rsid w:val="00801D43"/>
    <w:rsid w:val="00802818"/>
    <w:rsid w:val="00805C46"/>
    <w:rsid w:val="008178EC"/>
    <w:rsid w:val="00820A8C"/>
    <w:rsid w:val="00831A3A"/>
    <w:rsid w:val="00834B8B"/>
    <w:rsid w:val="00835908"/>
    <w:rsid w:val="00841296"/>
    <w:rsid w:val="0084198E"/>
    <w:rsid w:val="0084690B"/>
    <w:rsid w:val="00847BE9"/>
    <w:rsid w:val="00850EF6"/>
    <w:rsid w:val="0085347F"/>
    <w:rsid w:val="00857B07"/>
    <w:rsid w:val="008627E9"/>
    <w:rsid w:val="008662AF"/>
    <w:rsid w:val="008740D8"/>
    <w:rsid w:val="00881FB1"/>
    <w:rsid w:val="00887F0A"/>
    <w:rsid w:val="0089007D"/>
    <w:rsid w:val="00890829"/>
    <w:rsid w:val="00893EDF"/>
    <w:rsid w:val="008A44F3"/>
    <w:rsid w:val="008B12C2"/>
    <w:rsid w:val="008B53AC"/>
    <w:rsid w:val="008C15A2"/>
    <w:rsid w:val="008C2EC5"/>
    <w:rsid w:val="008C420D"/>
    <w:rsid w:val="008C5078"/>
    <w:rsid w:val="008C67A9"/>
    <w:rsid w:val="008D01B8"/>
    <w:rsid w:val="008D18FA"/>
    <w:rsid w:val="008D1D48"/>
    <w:rsid w:val="008D21C8"/>
    <w:rsid w:val="008D2F04"/>
    <w:rsid w:val="008D32A9"/>
    <w:rsid w:val="008E5DDA"/>
    <w:rsid w:val="008E7D89"/>
    <w:rsid w:val="008F2157"/>
    <w:rsid w:val="008F2B03"/>
    <w:rsid w:val="008F4B9A"/>
    <w:rsid w:val="00900EA1"/>
    <w:rsid w:val="00904200"/>
    <w:rsid w:val="00910690"/>
    <w:rsid w:val="00915C77"/>
    <w:rsid w:val="00915E17"/>
    <w:rsid w:val="00916EB2"/>
    <w:rsid w:val="00927CB5"/>
    <w:rsid w:val="00930F88"/>
    <w:rsid w:val="00935ECA"/>
    <w:rsid w:val="009414DE"/>
    <w:rsid w:val="00946F34"/>
    <w:rsid w:val="009539D0"/>
    <w:rsid w:val="00965275"/>
    <w:rsid w:val="00965B3C"/>
    <w:rsid w:val="009725BD"/>
    <w:rsid w:val="00975513"/>
    <w:rsid w:val="009959C2"/>
    <w:rsid w:val="009959D8"/>
    <w:rsid w:val="009A191A"/>
    <w:rsid w:val="009B30CC"/>
    <w:rsid w:val="009B4E39"/>
    <w:rsid w:val="009E3F70"/>
    <w:rsid w:val="009E5A6D"/>
    <w:rsid w:val="009F0E36"/>
    <w:rsid w:val="009F4B23"/>
    <w:rsid w:val="009F7471"/>
    <w:rsid w:val="00A0329F"/>
    <w:rsid w:val="00A16D07"/>
    <w:rsid w:val="00A16F25"/>
    <w:rsid w:val="00A217FC"/>
    <w:rsid w:val="00A2343D"/>
    <w:rsid w:val="00A2457C"/>
    <w:rsid w:val="00A3239F"/>
    <w:rsid w:val="00A35177"/>
    <w:rsid w:val="00A443C3"/>
    <w:rsid w:val="00A45F34"/>
    <w:rsid w:val="00A52222"/>
    <w:rsid w:val="00A575E7"/>
    <w:rsid w:val="00A5779F"/>
    <w:rsid w:val="00A64B2B"/>
    <w:rsid w:val="00A67AE4"/>
    <w:rsid w:val="00A712B1"/>
    <w:rsid w:val="00A830D6"/>
    <w:rsid w:val="00A85C71"/>
    <w:rsid w:val="00A92E61"/>
    <w:rsid w:val="00AB5AA4"/>
    <w:rsid w:val="00AC170A"/>
    <w:rsid w:val="00AC2575"/>
    <w:rsid w:val="00AC381B"/>
    <w:rsid w:val="00AC6883"/>
    <w:rsid w:val="00AD46EA"/>
    <w:rsid w:val="00AD4915"/>
    <w:rsid w:val="00AD67E9"/>
    <w:rsid w:val="00AD6A54"/>
    <w:rsid w:val="00AE28F4"/>
    <w:rsid w:val="00AF2BD5"/>
    <w:rsid w:val="00AF447D"/>
    <w:rsid w:val="00AF70B7"/>
    <w:rsid w:val="00B0494B"/>
    <w:rsid w:val="00B07D06"/>
    <w:rsid w:val="00B1074E"/>
    <w:rsid w:val="00B12FE7"/>
    <w:rsid w:val="00B14673"/>
    <w:rsid w:val="00B15F91"/>
    <w:rsid w:val="00B229F8"/>
    <w:rsid w:val="00B2383D"/>
    <w:rsid w:val="00B305D3"/>
    <w:rsid w:val="00B41896"/>
    <w:rsid w:val="00B45E98"/>
    <w:rsid w:val="00B51442"/>
    <w:rsid w:val="00B53B16"/>
    <w:rsid w:val="00B57298"/>
    <w:rsid w:val="00B60DF9"/>
    <w:rsid w:val="00B6402F"/>
    <w:rsid w:val="00B64C14"/>
    <w:rsid w:val="00B6536D"/>
    <w:rsid w:val="00B80A33"/>
    <w:rsid w:val="00B917FE"/>
    <w:rsid w:val="00B971D0"/>
    <w:rsid w:val="00BB701D"/>
    <w:rsid w:val="00BC07EF"/>
    <w:rsid w:val="00BD3104"/>
    <w:rsid w:val="00BD5697"/>
    <w:rsid w:val="00BD660F"/>
    <w:rsid w:val="00BE29A1"/>
    <w:rsid w:val="00BE3DB4"/>
    <w:rsid w:val="00C024E0"/>
    <w:rsid w:val="00C02751"/>
    <w:rsid w:val="00C0683B"/>
    <w:rsid w:val="00C1127F"/>
    <w:rsid w:val="00C17CA0"/>
    <w:rsid w:val="00C2340A"/>
    <w:rsid w:val="00C23996"/>
    <w:rsid w:val="00C25605"/>
    <w:rsid w:val="00C31712"/>
    <w:rsid w:val="00C329F8"/>
    <w:rsid w:val="00C36A28"/>
    <w:rsid w:val="00C3771C"/>
    <w:rsid w:val="00C42216"/>
    <w:rsid w:val="00C45D1F"/>
    <w:rsid w:val="00C46505"/>
    <w:rsid w:val="00C55660"/>
    <w:rsid w:val="00C61B98"/>
    <w:rsid w:val="00C62205"/>
    <w:rsid w:val="00C6274E"/>
    <w:rsid w:val="00C62AD1"/>
    <w:rsid w:val="00C6381A"/>
    <w:rsid w:val="00C71731"/>
    <w:rsid w:val="00C71D31"/>
    <w:rsid w:val="00C750D1"/>
    <w:rsid w:val="00C83667"/>
    <w:rsid w:val="00C84711"/>
    <w:rsid w:val="00C849A4"/>
    <w:rsid w:val="00C84F1A"/>
    <w:rsid w:val="00C87A0E"/>
    <w:rsid w:val="00C9116A"/>
    <w:rsid w:val="00CA17FB"/>
    <w:rsid w:val="00CA1E16"/>
    <w:rsid w:val="00CA3130"/>
    <w:rsid w:val="00CB5133"/>
    <w:rsid w:val="00CB593E"/>
    <w:rsid w:val="00CC1342"/>
    <w:rsid w:val="00CC21AC"/>
    <w:rsid w:val="00CC2655"/>
    <w:rsid w:val="00CD513B"/>
    <w:rsid w:val="00CE085D"/>
    <w:rsid w:val="00CE11DD"/>
    <w:rsid w:val="00CE200E"/>
    <w:rsid w:val="00CE2FBA"/>
    <w:rsid w:val="00CF04A9"/>
    <w:rsid w:val="00CF3F1C"/>
    <w:rsid w:val="00CF4852"/>
    <w:rsid w:val="00CF5E2C"/>
    <w:rsid w:val="00D00198"/>
    <w:rsid w:val="00D067EF"/>
    <w:rsid w:val="00D1146D"/>
    <w:rsid w:val="00D13F20"/>
    <w:rsid w:val="00D201FF"/>
    <w:rsid w:val="00D258CC"/>
    <w:rsid w:val="00D27EF7"/>
    <w:rsid w:val="00D409D3"/>
    <w:rsid w:val="00D41F27"/>
    <w:rsid w:val="00D608D0"/>
    <w:rsid w:val="00D608F6"/>
    <w:rsid w:val="00D620BC"/>
    <w:rsid w:val="00D65E5B"/>
    <w:rsid w:val="00D72203"/>
    <w:rsid w:val="00DA2817"/>
    <w:rsid w:val="00DA2FD6"/>
    <w:rsid w:val="00DA6D28"/>
    <w:rsid w:val="00DA730F"/>
    <w:rsid w:val="00DB30EB"/>
    <w:rsid w:val="00DC0D22"/>
    <w:rsid w:val="00DC0DE2"/>
    <w:rsid w:val="00DC2C72"/>
    <w:rsid w:val="00DC44E6"/>
    <w:rsid w:val="00DC7A7D"/>
    <w:rsid w:val="00DD4A7E"/>
    <w:rsid w:val="00DD5B9F"/>
    <w:rsid w:val="00DE1B7A"/>
    <w:rsid w:val="00DE2558"/>
    <w:rsid w:val="00DF0831"/>
    <w:rsid w:val="00DF09EE"/>
    <w:rsid w:val="00DF37E6"/>
    <w:rsid w:val="00E136C5"/>
    <w:rsid w:val="00E13B28"/>
    <w:rsid w:val="00E21696"/>
    <w:rsid w:val="00E21D5F"/>
    <w:rsid w:val="00E33716"/>
    <w:rsid w:val="00E4149E"/>
    <w:rsid w:val="00E423A2"/>
    <w:rsid w:val="00E44DD6"/>
    <w:rsid w:val="00E5053A"/>
    <w:rsid w:val="00E52C18"/>
    <w:rsid w:val="00E533A4"/>
    <w:rsid w:val="00E538FF"/>
    <w:rsid w:val="00E5603D"/>
    <w:rsid w:val="00E737E2"/>
    <w:rsid w:val="00E7386B"/>
    <w:rsid w:val="00E7748F"/>
    <w:rsid w:val="00E827D0"/>
    <w:rsid w:val="00E840C7"/>
    <w:rsid w:val="00E86B73"/>
    <w:rsid w:val="00E906C4"/>
    <w:rsid w:val="00E95419"/>
    <w:rsid w:val="00EA2301"/>
    <w:rsid w:val="00EA3CAC"/>
    <w:rsid w:val="00EA4FAD"/>
    <w:rsid w:val="00EB05CB"/>
    <w:rsid w:val="00EC3ED4"/>
    <w:rsid w:val="00EC48FA"/>
    <w:rsid w:val="00ED4452"/>
    <w:rsid w:val="00ED4795"/>
    <w:rsid w:val="00EE1D7F"/>
    <w:rsid w:val="00EE2573"/>
    <w:rsid w:val="00EE3351"/>
    <w:rsid w:val="00EE42A4"/>
    <w:rsid w:val="00EE4E5F"/>
    <w:rsid w:val="00EE5809"/>
    <w:rsid w:val="00EF6C67"/>
    <w:rsid w:val="00F02934"/>
    <w:rsid w:val="00F05BA0"/>
    <w:rsid w:val="00F119A1"/>
    <w:rsid w:val="00F12819"/>
    <w:rsid w:val="00F205A8"/>
    <w:rsid w:val="00F23E7D"/>
    <w:rsid w:val="00F251CA"/>
    <w:rsid w:val="00F31C6C"/>
    <w:rsid w:val="00F37F5E"/>
    <w:rsid w:val="00F52005"/>
    <w:rsid w:val="00F60F56"/>
    <w:rsid w:val="00F61013"/>
    <w:rsid w:val="00F70D08"/>
    <w:rsid w:val="00F74AF4"/>
    <w:rsid w:val="00F75BE4"/>
    <w:rsid w:val="00F76F1E"/>
    <w:rsid w:val="00F84D63"/>
    <w:rsid w:val="00FB4273"/>
    <w:rsid w:val="00FC0D09"/>
    <w:rsid w:val="00FC187B"/>
    <w:rsid w:val="00FC621C"/>
    <w:rsid w:val="00FD24A4"/>
    <w:rsid w:val="00FD317D"/>
    <w:rsid w:val="00FD5DDC"/>
    <w:rsid w:val="00FE0A4A"/>
    <w:rsid w:val="00FF50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E0D47"/>
  <w15:chartTrackingRefBased/>
  <w15:docId w15:val="{1355B3DA-28D3-43D1-9D1A-9D3AD605B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nhideWhenUsed="1"/>
    <w:lsdException w:name="HTML Code" w:semiHidden="1"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99" w:unhideWhenUsed="1"/>
    <w:lsdException w:name="Table 3D effects 2" w:semiHidden="1" w:uiPriority="99"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44F3"/>
    <w:pPr>
      <w:bidi/>
      <w:spacing w:after="0" w:line="240" w:lineRule="auto"/>
    </w:pPr>
    <w:rPr>
      <w:rFonts w:ascii="Times New Roman" w:eastAsia="Times New Roman" w:hAnsi="Times New Roman" w:cs="Times New Roman"/>
      <w:kern w:val="0"/>
      <w:sz w:val="24"/>
      <w:szCs w:val="24"/>
      <w:lang w:bidi="fa-IR"/>
      <w14:ligatures w14:val="none"/>
    </w:rPr>
  </w:style>
  <w:style w:type="paragraph" w:styleId="Heading1">
    <w:name w:val="heading 1"/>
    <w:basedOn w:val="Normal"/>
    <w:next w:val="Normal"/>
    <w:link w:val="Heading1Char"/>
    <w:uiPriority w:val="9"/>
    <w:qFormat/>
    <w:rsid w:val="001438E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438EB"/>
    <w:pPr>
      <w:keepNext/>
      <w:keepLines/>
      <w:numPr>
        <w:ilvl w:val="1"/>
        <w:numId w:val="5"/>
      </w:numPr>
      <w:tabs>
        <w:tab w:val="clear" w:pos="1800"/>
      </w:tabs>
      <w:spacing w:before="40"/>
      <w:ind w:left="0" w:firstLine="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438EB"/>
    <w:pPr>
      <w:keepNext/>
      <w:keepLines/>
      <w:numPr>
        <w:ilvl w:val="2"/>
        <w:numId w:val="5"/>
      </w:numPr>
      <w:tabs>
        <w:tab w:val="clear" w:pos="1800"/>
      </w:tabs>
      <w:spacing w:before="40"/>
      <w:ind w:left="720" w:hanging="432"/>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9"/>
    <w:unhideWhenUsed/>
    <w:qFormat/>
    <w:rsid w:val="001438EB"/>
    <w:pPr>
      <w:keepNext/>
      <w:keepLines/>
      <w:numPr>
        <w:ilvl w:val="3"/>
        <w:numId w:val="5"/>
      </w:numPr>
      <w:tabs>
        <w:tab w:val="clear" w:pos="1800"/>
      </w:tabs>
      <w:spacing w:before="40"/>
      <w:ind w:left="864" w:hanging="144"/>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1438EB"/>
    <w:pPr>
      <w:keepNext/>
      <w:keepLines/>
      <w:numPr>
        <w:ilvl w:val="4"/>
        <w:numId w:val="5"/>
      </w:numPr>
      <w:tabs>
        <w:tab w:val="clear" w:pos="1800"/>
      </w:tabs>
      <w:spacing w:before="40"/>
      <w:ind w:left="1008" w:hanging="432"/>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9"/>
    <w:qFormat/>
    <w:rsid w:val="001438EB"/>
    <w:pPr>
      <w:keepNext/>
      <w:keepLines/>
      <w:numPr>
        <w:ilvl w:val="5"/>
        <w:numId w:val="5"/>
      </w:numPr>
      <w:tabs>
        <w:tab w:val="clear" w:pos="1800"/>
      </w:tabs>
      <w:spacing w:before="40"/>
      <w:ind w:left="1152" w:hanging="43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9"/>
    <w:qFormat/>
    <w:rsid w:val="001438EB"/>
    <w:pPr>
      <w:keepNext/>
      <w:keepLines/>
      <w:numPr>
        <w:ilvl w:val="6"/>
        <w:numId w:val="5"/>
      </w:numPr>
      <w:tabs>
        <w:tab w:val="clear" w:pos="1800"/>
      </w:tabs>
      <w:spacing w:before="40"/>
      <w:ind w:left="1296" w:hanging="288"/>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qFormat/>
    <w:rsid w:val="001438EB"/>
    <w:pPr>
      <w:keepNext/>
      <w:keepLines/>
      <w:numPr>
        <w:ilvl w:val="7"/>
        <w:numId w:val="5"/>
      </w:numPr>
      <w:tabs>
        <w:tab w:val="clear" w:pos="1800"/>
      </w:tabs>
      <w:spacing w:before="40"/>
      <w:ind w:left="1440" w:hanging="432"/>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qFormat/>
    <w:rsid w:val="001438EB"/>
    <w:pPr>
      <w:keepNext/>
      <w:keepLines/>
      <w:numPr>
        <w:ilvl w:val="8"/>
        <w:numId w:val="5"/>
      </w:numPr>
      <w:tabs>
        <w:tab w:val="clear" w:pos="1800"/>
      </w:tabs>
      <w:spacing w:before="40"/>
      <w:ind w:left="1584" w:hanging="14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8EB"/>
    <w:rPr>
      <w:rFonts w:asciiTheme="majorHAnsi" w:eastAsiaTheme="majorEastAsia" w:hAnsiTheme="majorHAnsi" w:cstheme="majorBidi"/>
      <w:color w:val="2F5496" w:themeColor="accent1" w:themeShade="BF"/>
      <w:kern w:val="0"/>
      <w:sz w:val="32"/>
      <w:szCs w:val="32"/>
      <w:lang w:bidi="fa-IR"/>
      <w14:ligatures w14:val="none"/>
    </w:rPr>
  </w:style>
  <w:style w:type="character" w:customStyle="1" w:styleId="Heading2Char">
    <w:name w:val="Heading 2 Char"/>
    <w:basedOn w:val="DefaultParagraphFont"/>
    <w:link w:val="Heading2"/>
    <w:uiPriority w:val="9"/>
    <w:rsid w:val="001438EB"/>
    <w:rPr>
      <w:rFonts w:asciiTheme="majorHAnsi" w:eastAsiaTheme="majorEastAsia" w:hAnsiTheme="majorHAnsi" w:cstheme="majorBidi"/>
      <w:color w:val="2F5496" w:themeColor="accent1" w:themeShade="BF"/>
      <w:kern w:val="0"/>
      <w:sz w:val="26"/>
      <w:szCs w:val="26"/>
      <w:lang w:bidi="fa-IR"/>
      <w14:ligatures w14:val="none"/>
    </w:rPr>
  </w:style>
  <w:style w:type="character" w:customStyle="1" w:styleId="Heading3Char">
    <w:name w:val="Heading 3 Char"/>
    <w:basedOn w:val="DefaultParagraphFont"/>
    <w:link w:val="Heading3"/>
    <w:uiPriority w:val="9"/>
    <w:rsid w:val="001438EB"/>
    <w:rPr>
      <w:rFonts w:asciiTheme="majorHAnsi" w:eastAsiaTheme="majorEastAsia" w:hAnsiTheme="majorHAnsi" w:cstheme="majorBidi"/>
      <w:color w:val="1F3763" w:themeColor="accent1" w:themeShade="7F"/>
      <w:kern w:val="0"/>
      <w:sz w:val="24"/>
      <w:szCs w:val="24"/>
      <w:lang w:bidi="fa-IR"/>
      <w14:ligatures w14:val="none"/>
    </w:rPr>
  </w:style>
  <w:style w:type="character" w:customStyle="1" w:styleId="Heading4Char">
    <w:name w:val="Heading 4 Char"/>
    <w:basedOn w:val="DefaultParagraphFont"/>
    <w:link w:val="Heading4"/>
    <w:uiPriority w:val="99"/>
    <w:rsid w:val="001438EB"/>
    <w:rPr>
      <w:rFonts w:asciiTheme="majorHAnsi" w:eastAsiaTheme="majorEastAsia" w:hAnsiTheme="majorHAnsi" w:cstheme="majorBidi"/>
      <w:i/>
      <w:iCs/>
      <w:color w:val="2F5496" w:themeColor="accent1" w:themeShade="BF"/>
      <w:kern w:val="0"/>
      <w:sz w:val="24"/>
      <w:szCs w:val="24"/>
      <w:lang w:bidi="fa-IR"/>
      <w14:ligatures w14:val="none"/>
    </w:rPr>
  </w:style>
  <w:style w:type="character" w:customStyle="1" w:styleId="Heading5Char">
    <w:name w:val="Heading 5 Char"/>
    <w:basedOn w:val="DefaultParagraphFont"/>
    <w:link w:val="Heading5"/>
    <w:uiPriority w:val="99"/>
    <w:rsid w:val="001438EB"/>
    <w:rPr>
      <w:rFonts w:asciiTheme="majorHAnsi" w:eastAsiaTheme="majorEastAsia" w:hAnsiTheme="majorHAnsi" w:cstheme="majorBidi"/>
      <w:color w:val="2F5496" w:themeColor="accent1" w:themeShade="BF"/>
      <w:kern w:val="0"/>
      <w:sz w:val="24"/>
      <w:szCs w:val="24"/>
      <w:lang w:bidi="fa-IR"/>
      <w14:ligatures w14:val="none"/>
    </w:rPr>
  </w:style>
  <w:style w:type="character" w:customStyle="1" w:styleId="Heading6Char">
    <w:name w:val="Heading 6 Char"/>
    <w:basedOn w:val="DefaultParagraphFont"/>
    <w:link w:val="Heading6"/>
    <w:uiPriority w:val="99"/>
    <w:rsid w:val="001438EB"/>
    <w:rPr>
      <w:rFonts w:asciiTheme="majorHAnsi" w:eastAsiaTheme="majorEastAsia" w:hAnsiTheme="majorHAnsi" w:cstheme="majorBidi"/>
      <w:color w:val="1F3763" w:themeColor="accent1" w:themeShade="7F"/>
      <w:kern w:val="0"/>
      <w:sz w:val="24"/>
      <w:szCs w:val="24"/>
      <w:lang w:bidi="fa-IR"/>
      <w14:ligatures w14:val="none"/>
    </w:rPr>
  </w:style>
  <w:style w:type="character" w:customStyle="1" w:styleId="Heading7Char">
    <w:name w:val="Heading 7 Char"/>
    <w:basedOn w:val="DefaultParagraphFont"/>
    <w:link w:val="Heading7"/>
    <w:uiPriority w:val="99"/>
    <w:rsid w:val="001438EB"/>
    <w:rPr>
      <w:rFonts w:asciiTheme="majorHAnsi" w:eastAsiaTheme="majorEastAsia" w:hAnsiTheme="majorHAnsi" w:cstheme="majorBidi"/>
      <w:i/>
      <w:iCs/>
      <w:color w:val="1F3763" w:themeColor="accent1" w:themeShade="7F"/>
      <w:kern w:val="0"/>
      <w:sz w:val="24"/>
      <w:szCs w:val="24"/>
      <w:lang w:bidi="fa-IR"/>
      <w14:ligatures w14:val="none"/>
    </w:rPr>
  </w:style>
  <w:style w:type="character" w:customStyle="1" w:styleId="Heading8Char">
    <w:name w:val="Heading 8 Char"/>
    <w:basedOn w:val="DefaultParagraphFont"/>
    <w:link w:val="Heading8"/>
    <w:uiPriority w:val="99"/>
    <w:rsid w:val="001438EB"/>
    <w:rPr>
      <w:rFonts w:asciiTheme="majorHAnsi" w:eastAsiaTheme="majorEastAsia" w:hAnsiTheme="majorHAnsi" w:cstheme="majorBidi"/>
      <w:color w:val="272727" w:themeColor="text1" w:themeTint="D8"/>
      <w:kern w:val="0"/>
      <w:sz w:val="21"/>
      <w:szCs w:val="21"/>
      <w:lang w:bidi="fa-IR"/>
      <w14:ligatures w14:val="none"/>
    </w:rPr>
  </w:style>
  <w:style w:type="character" w:customStyle="1" w:styleId="Heading9Char">
    <w:name w:val="Heading 9 Char"/>
    <w:basedOn w:val="DefaultParagraphFont"/>
    <w:link w:val="Heading9"/>
    <w:rsid w:val="001438EB"/>
    <w:rPr>
      <w:rFonts w:asciiTheme="majorHAnsi" w:eastAsiaTheme="majorEastAsia" w:hAnsiTheme="majorHAnsi" w:cstheme="majorBidi"/>
      <w:i/>
      <w:iCs/>
      <w:color w:val="272727" w:themeColor="text1" w:themeTint="D8"/>
      <w:kern w:val="0"/>
      <w:sz w:val="21"/>
      <w:szCs w:val="21"/>
      <w:lang w:bidi="fa-IR"/>
      <w14:ligatures w14:val="none"/>
    </w:rPr>
  </w:style>
  <w:style w:type="paragraph" w:styleId="FootnoteText">
    <w:name w:val="footnote text"/>
    <w:aliases w:val="پاورقي Char,متن زيرنويس,پاورقي,Footnote Text Char1,Footnote Text Char Char,Footnote Text Char1 Char1 Char,Footnote Text Char Char Char1 Char,Footnote Text Char1 Char1 Char Char Char,ãÊä ÇæÑÞی,ÇæÑÞí,ãÊä ÇæÑÞí"/>
    <w:basedOn w:val="Normal"/>
    <w:link w:val="FootnoteTextChar"/>
    <w:uiPriority w:val="99"/>
    <w:rsid w:val="001438EB"/>
    <w:pPr>
      <w:bidi w:val="0"/>
    </w:pPr>
    <w:rPr>
      <w:sz w:val="20"/>
      <w:szCs w:val="20"/>
      <w:lang w:bidi="ar-SA"/>
    </w:rPr>
  </w:style>
  <w:style w:type="character" w:customStyle="1" w:styleId="FootnoteTextChar">
    <w:name w:val="Footnote Text Char"/>
    <w:aliases w:val="پاورقي Char Char,متن زيرنويس Char,پاورقي Char1,Footnote Text Char1 Char,Footnote Text Char Char Char,Footnote Text Char1 Char1 Char Char,Footnote Text Char Char Char1 Char Char,Footnote Text Char1 Char1 Char Char Char Char,ÇæÑÞí Char"/>
    <w:basedOn w:val="DefaultParagraphFont"/>
    <w:link w:val="FootnoteText"/>
    <w:uiPriority w:val="99"/>
    <w:rsid w:val="001438EB"/>
    <w:rPr>
      <w:rFonts w:ascii="Times New Roman" w:eastAsia="Times New Roman" w:hAnsi="Times New Roman" w:cs="Times New Roman"/>
      <w:kern w:val="0"/>
      <w:sz w:val="20"/>
      <w:szCs w:val="20"/>
      <w14:ligatures w14:val="none"/>
    </w:rPr>
  </w:style>
  <w:style w:type="character" w:styleId="FootnoteReference">
    <w:name w:val="footnote reference"/>
    <w:aliases w:val="پاورقی,شماره زيرنويس,مرجع پاورقي"/>
    <w:uiPriority w:val="99"/>
    <w:rsid w:val="001438EB"/>
    <w:rPr>
      <w:vertAlign w:val="superscript"/>
    </w:rPr>
  </w:style>
  <w:style w:type="character" w:styleId="Emphasis">
    <w:name w:val="Emphasis"/>
    <w:uiPriority w:val="20"/>
    <w:qFormat/>
    <w:rsid w:val="001438EB"/>
    <w:rPr>
      <w:i/>
      <w:iCs/>
    </w:rPr>
  </w:style>
  <w:style w:type="character" w:customStyle="1" w:styleId="CharChar3">
    <w:name w:val="Char Char3"/>
    <w:semiHidden/>
    <w:rsid w:val="001438EB"/>
    <w:rPr>
      <w:rFonts w:eastAsia="Calibri" w:cs="B Nazanin"/>
      <w:lang w:val="en-US" w:eastAsia="en-US" w:bidi="ar-SA"/>
    </w:rPr>
  </w:style>
  <w:style w:type="character" w:customStyle="1" w:styleId="CharChar6">
    <w:name w:val="Char Char6"/>
    <w:rsid w:val="001438EB"/>
    <w:rPr>
      <w:rFonts w:cs="B Lotus"/>
    </w:rPr>
  </w:style>
  <w:style w:type="paragraph" w:styleId="ListParagraph">
    <w:name w:val="List Paragraph"/>
    <w:basedOn w:val="Normal"/>
    <w:link w:val="ListParagraphChar"/>
    <w:uiPriority w:val="34"/>
    <w:qFormat/>
    <w:rsid w:val="001438EB"/>
    <w:pPr>
      <w:bidi w:val="0"/>
      <w:ind w:left="720"/>
      <w:contextualSpacing/>
    </w:pPr>
    <w:rPr>
      <w:rFonts w:cs="Nazanin"/>
      <w:sz w:val="20"/>
      <w:szCs w:val="28"/>
      <w:lang w:bidi="ar-SA"/>
    </w:rPr>
  </w:style>
  <w:style w:type="character" w:styleId="Strong">
    <w:name w:val="Strong"/>
    <w:qFormat/>
    <w:rsid w:val="001438EB"/>
    <w:rPr>
      <w:b/>
      <w:bCs/>
    </w:rPr>
  </w:style>
  <w:style w:type="table" w:styleId="TableGrid">
    <w:name w:val="Table Grid"/>
    <w:basedOn w:val="TableNormal"/>
    <w:uiPriority w:val="39"/>
    <w:rsid w:val="001438EB"/>
    <w:pPr>
      <w:bidi/>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5">
    <w:name w:val="Table Grid 5"/>
    <w:basedOn w:val="TableNormal"/>
    <w:rsid w:val="001438EB"/>
    <w:pPr>
      <w:bidi/>
      <w:spacing w:after="0" w:line="240" w:lineRule="auto"/>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Footer">
    <w:name w:val="footer"/>
    <w:basedOn w:val="Normal"/>
    <w:link w:val="FooterChar"/>
    <w:uiPriority w:val="99"/>
    <w:rsid w:val="001438EB"/>
    <w:pPr>
      <w:tabs>
        <w:tab w:val="center" w:pos="4320"/>
        <w:tab w:val="right" w:pos="8640"/>
      </w:tabs>
    </w:pPr>
  </w:style>
  <w:style w:type="character" w:customStyle="1" w:styleId="FooterChar">
    <w:name w:val="Footer Char"/>
    <w:basedOn w:val="DefaultParagraphFont"/>
    <w:link w:val="Footer"/>
    <w:uiPriority w:val="99"/>
    <w:rsid w:val="001438EB"/>
    <w:rPr>
      <w:rFonts w:ascii="Times New Roman" w:eastAsia="Times New Roman" w:hAnsi="Times New Roman" w:cs="Times New Roman"/>
      <w:kern w:val="0"/>
      <w:sz w:val="24"/>
      <w:szCs w:val="24"/>
      <w:lang w:bidi="fa-IR"/>
      <w14:ligatures w14:val="none"/>
    </w:rPr>
  </w:style>
  <w:style w:type="character" w:styleId="PageNumber">
    <w:name w:val="page number"/>
    <w:basedOn w:val="DefaultParagraphFont"/>
    <w:rsid w:val="001438EB"/>
  </w:style>
  <w:style w:type="paragraph" w:styleId="BalloonText">
    <w:name w:val="Balloon Text"/>
    <w:aliases w:val="Char"/>
    <w:basedOn w:val="Normal"/>
    <w:link w:val="BalloonTextChar"/>
    <w:uiPriority w:val="99"/>
    <w:rsid w:val="001438EB"/>
    <w:rPr>
      <w:rFonts w:ascii="Tahoma" w:hAnsi="Tahoma" w:cs="Tahoma"/>
      <w:sz w:val="16"/>
      <w:szCs w:val="16"/>
    </w:rPr>
  </w:style>
  <w:style w:type="character" w:customStyle="1" w:styleId="BalloonTextChar">
    <w:name w:val="Balloon Text Char"/>
    <w:aliases w:val="Char Char"/>
    <w:basedOn w:val="DefaultParagraphFont"/>
    <w:link w:val="BalloonText"/>
    <w:uiPriority w:val="99"/>
    <w:rsid w:val="001438EB"/>
    <w:rPr>
      <w:rFonts w:ascii="Tahoma" w:eastAsia="Times New Roman" w:hAnsi="Tahoma" w:cs="Tahoma"/>
      <w:kern w:val="0"/>
      <w:sz w:val="16"/>
      <w:szCs w:val="16"/>
      <w:lang w:bidi="fa-IR"/>
      <w14:ligatures w14:val="none"/>
    </w:rPr>
  </w:style>
  <w:style w:type="character" w:customStyle="1" w:styleId="CharChar2">
    <w:name w:val="Char Char2"/>
    <w:semiHidden/>
    <w:locked/>
    <w:rsid w:val="001438EB"/>
    <w:rPr>
      <w:lang w:val="en-US" w:eastAsia="en-US" w:bidi="ar-SA"/>
    </w:rPr>
  </w:style>
  <w:style w:type="paragraph" w:styleId="Header">
    <w:name w:val="header"/>
    <w:basedOn w:val="Normal"/>
    <w:link w:val="HeaderChar"/>
    <w:uiPriority w:val="99"/>
    <w:rsid w:val="001438EB"/>
    <w:pPr>
      <w:tabs>
        <w:tab w:val="center" w:pos="4513"/>
        <w:tab w:val="right" w:pos="9026"/>
      </w:tabs>
    </w:pPr>
  </w:style>
  <w:style w:type="character" w:customStyle="1" w:styleId="HeaderChar">
    <w:name w:val="Header Char"/>
    <w:basedOn w:val="DefaultParagraphFont"/>
    <w:link w:val="Header"/>
    <w:uiPriority w:val="99"/>
    <w:rsid w:val="001438EB"/>
    <w:rPr>
      <w:rFonts w:ascii="Times New Roman" w:eastAsia="Times New Roman" w:hAnsi="Times New Roman" w:cs="Times New Roman"/>
      <w:kern w:val="0"/>
      <w:sz w:val="24"/>
      <w:szCs w:val="24"/>
      <w:lang w:bidi="fa-IR"/>
      <w14:ligatures w14:val="none"/>
    </w:rPr>
  </w:style>
  <w:style w:type="paragraph" w:customStyle="1" w:styleId="a1">
    <w:name w:val="سرصفحه اول"/>
    <w:basedOn w:val="Header"/>
    <w:link w:val="Char"/>
    <w:qFormat/>
    <w:rsid w:val="001438EB"/>
    <w:pPr>
      <w:tabs>
        <w:tab w:val="clear" w:pos="4513"/>
        <w:tab w:val="clear" w:pos="9026"/>
        <w:tab w:val="center" w:pos="4153"/>
        <w:tab w:val="right" w:pos="8306"/>
      </w:tabs>
      <w:jc w:val="lowKashida"/>
    </w:pPr>
    <w:rPr>
      <w:sz w:val="16"/>
      <w:szCs w:val="16"/>
    </w:rPr>
  </w:style>
  <w:style w:type="character" w:customStyle="1" w:styleId="Char">
    <w:name w:val="سرصفحه اول Char"/>
    <w:link w:val="a1"/>
    <w:rsid w:val="001438EB"/>
    <w:rPr>
      <w:rFonts w:ascii="Times New Roman" w:eastAsia="Times New Roman" w:hAnsi="Times New Roman" w:cs="Times New Roman"/>
      <w:kern w:val="0"/>
      <w:sz w:val="16"/>
      <w:szCs w:val="16"/>
      <w:lang w:bidi="fa-IR"/>
      <w14:ligatures w14:val="none"/>
    </w:rPr>
  </w:style>
  <w:style w:type="paragraph" w:customStyle="1" w:styleId="a2">
    <w:name w:val="نويسنده"/>
    <w:basedOn w:val="Normal"/>
    <w:link w:val="Char0"/>
    <w:qFormat/>
    <w:rsid w:val="001438EB"/>
    <w:pPr>
      <w:spacing w:before="360" w:after="360"/>
      <w:jc w:val="center"/>
    </w:pPr>
    <w:rPr>
      <w:sz w:val="18"/>
      <w:szCs w:val="22"/>
    </w:rPr>
  </w:style>
  <w:style w:type="character" w:customStyle="1" w:styleId="Char0">
    <w:name w:val="نويسنده Char"/>
    <w:link w:val="a2"/>
    <w:rsid w:val="001438EB"/>
    <w:rPr>
      <w:rFonts w:ascii="Times New Roman" w:eastAsia="Times New Roman" w:hAnsi="Times New Roman" w:cs="Times New Roman"/>
      <w:kern w:val="0"/>
      <w:sz w:val="18"/>
      <w:lang w:bidi="fa-IR"/>
      <w14:ligatures w14:val="none"/>
    </w:rPr>
  </w:style>
  <w:style w:type="paragraph" w:customStyle="1" w:styleId="a3">
    <w:name w:val="سمت نويسنده"/>
    <w:basedOn w:val="FootnoteText"/>
    <w:link w:val="Char1"/>
    <w:qFormat/>
    <w:rsid w:val="001438EB"/>
    <w:pPr>
      <w:bidi/>
      <w:ind w:left="284" w:right="284"/>
    </w:pPr>
    <w:rPr>
      <w:rFonts w:cs="B Zar"/>
      <w:sz w:val="16"/>
      <w:szCs w:val="16"/>
    </w:rPr>
  </w:style>
  <w:style w:type="character" w:customStyle="1" w:styleId="Char1">
    <w:name w:val="سمت نويسنده Char"/>
    <w:link w:val="a3"/>
    <w:rsid w:val="001438EB"/>
    <w:rPr>
      <w:rFonts w:ascii="Times New Roman" w:eastAsia="Times New Roman" w:hAnsi="Times New Roman" w:cs="B Zar"/>
      <w:kern w:val="0"/>
      <w:sz w:val="16"/>
      <w:szCs w:val="16"/>
      <w14:ligatures w14:val="none"/>
    </w:rPr>
  </w:style>
  <w:style w:type="paragraph" w:customStyle="1" w:styleId="a4">
    <w:name w:val="واژه هاي كليدي"/>
    <w:basedOn w:val="Normal"/>
    <w:link w:val="Char2"/>
    <w:qFormat/>
    <w:rsid w:val="001438EB"/>
    <w:pPr>
      <w:spacing w:before="120" w:after="120"/>
      <w:ind w:left="1588" w:right="567" w:hanging="1021"/>
      <w:jc w:val="both"/>
    </w:pPr>
    <w:rPr>
      <w:b/>
      <w:bCs/>
      <w:i/>
      <w:iCs/>
      <w:sz w:val="16"/>
      <w:szCs w:val="18"/>
    </w:rPr>
  </w:style>
  <w:style w:type="character" w:customStyle="1" w:styleId="Char2">
    <w:name w:val="واژه هاي كليدي Char"/>
    <w:link w:val="a4"/>
    <w:rsid w:val="001438EB"/>
    <w:rPr>
      <w:rFonts w:ascii="Times New Roman" w:eastAsia="Times New Roman" w:hAnsi="Times New Roman" w:cs="Times New Roman"/>
      <w:b/>
      <w:bCs/>
      <w:i/>
      <w:iCs/>
      <w:kern w:val="0"/>
      <w:sz w:val="16"/>
      <w:szCs w:val="18"/>
      <w:lang w:bidi="fa-IR"/>
      <w14:ligatures w14:val="none"/>
    </w:rPr>
  </w:style>
  <w:style w:type="paragraph" w:customStyle="1" w:styleId="a5">
    <w:name w:val="هيدر زوج"/>
    <w:basedOn w:val="Header"/>
    <w:link w:val="Char3"/>
    <w:qFormat/>
    <w:rsid w:val="001438EB"/>
    <w:pPr>
      <w:pBdr>
        <w:top w:val="single" w:sz="4" w:space="1" w:color="auto"/>
        <w:bottom w:val="single" w:sz="4" w:space="1" w:color="auto"/>
      </w:pBdr>
    </w:pPr>
    <w:rPr>
      <w:rFonts w:cs="B Zar"/>
      <w:sz w:val="18"/>
      <w:szCs w:val="18"/>
      <w:lang w:bidi="ar-SA"/>
    </w:rPr>
  </w:style>
  <w:style w:type="character" w:customStyle="1" w:styleId="Char3">
    <w:name w:val="هيدر زوج Char"/>
    <w:link w:val="a5"/>
    <w:rsid w:val="001438EB"/>
    <w:rPr>
      <w:rFonts w:ascii="Times New Roman" w:eastAsia="Times New Roman" w:hAnsi="Times New Roman" w:cs="B Zar"/>
      <w:kern w:val="0"/>
      <w:sz w:val="18"/>
      <w:szCs w:val="18"/>
      <w14:ligatures w14:val="none"/>
    </w:rPr>
  </w:style>
  <w:style w:type="paragraph" w:customStyle="1" w:styleId="a6">
    <w:name w:val="چكيده"/>
    <w:basedOn w:val="Normal"/>
    <w:link w:val="Char4"/>
    <w:uiPriority w:val="99"/>
    <w:qFormat/>
    <w:rsid w:val="001438EB"/>
    <w:pPr>
      <w:ind w:left="567" w:right="567"/>
      <w:jc w:val="lowKashida"/>
    </w:pPr>
    <w:rPr>
      <w:rFonts w:cs="B Mitra"/>
      <w:sz w:val="18"/>
      <w:szCs w:val="22"/>
    </w:rPr>
  </w:style>
  <w:style w:type="character" w:customStyle="1" w:styleId="Char4">
    <w:name w:val="چكيده Char"/>
    <w:link w:val="a6"/>
    <w:uiPriority w:val="99"/>
    <w:rsid w:val="001438EB"/>
    <w:rPr>
      <w:rFonts w:ascii="Times New Roman" w:eastAsia="Times New Roman" w:hAnsi="Times New Roman" w:cs="B Mitra"/>
      <w:kern w:val="0"/>
      <w:sz w:val="18"/>
      <w:lang w:bidi="fa-IR"/>
      <w14:ligatures w14:val="none"/>
    </w:rPr>
  </w:style>
  <w:style w:type="paragraph" w:customStyle="1" w:styleId="a7">
    <w:name w:val="ايميل"/>
    <w:basedOn w:val="Normal"/>
    <w:link w:val="Char5"/>
    <w:qFormat/>
    <w:rsid w:val="001438EB"/>
    <w:pPr>
      <w:ind w:left="284" w:right="284"/>
      <w:jc w:val="right"/>
    </w:pPr>
    <w:rPr>
      <w:sz w:val="16"/>
      <w:szCs w:val="16"/>
    </w:rPr>
  </w:style>
  <w:style w:type="character" w:customStyle="1" w:styleId="Char5">
    <w:name w:val="ايميل Char"/>
    <w:link w:val="a7"/>
    <w:rsid w:val="001438EB"/>
    <w:rPr>
      <w:rFonts w:ascii="Times New Roman" w:eastAsia="Times New Roman" w:hAnsi="Times New Roman" w:cs="Times New Roman"/>
      <w:kern w:val="0"/>
      <w:sz w:val="16"/>
      <w:szCs w:val="16"/>
      <w:lang w:bidi="fa-IR"/>
      <w14:ligatures w14:val="none"/>
    </w:rPr>
  </w:style>
  <w:style w:type="character" w:styleId="CommentReference">
    <w:name w:val="annotation reference"/>
    <w:uiPriority w:val="99"/>
    <w:rsid w:val="001438EB"/>
    <w:rPr>
      <w:sz w:val="16"/>
      <w:szCs w:val="16"/>
    </w:rPr>
  </w:style>
  <w:style w:type="paragraph" w:styleId="CommentText">
    <w:name w:val="annotation text"/>
    <w:aliases w:val="زیر نویس"/>
    <w:basedOn w:val="Normal"/>
    <w:link w:val="CommentTextChar"/>
    <w:uiPriority w:val="99"/>
    <w:rsid w:val="001438EB"/>
    <w:rPr>
      <w:sz w:val="20"/>
      <w:szCs w:val="20"/>
    </w:rPr>
  </w:style>
  <w:style w:type="character" w:customStyle="1" w:styleId="CommentTextChar">
    <w:name w:val="Comment Text Char"/>
    <w:aliases w:val="زیر نویس Char"/>
    <w:basedOn w:val="DefaultParagraphFont"/>
    <w:link w:val="CommentText"/>
    <w:uiPriority w:val="99"/>
    <w:rsid w:val="001438EB"/>
    <w:rPr>
      <w:rFonts w:ascii="Times New Roman" w:eastAsia="Times New Roman" w:hAnsi="Times New Roman" w:cs="Times New Roman"/>
      <w:kern w:val="0"/>
      <w:sz w:val="20"/>
      <w:szCs w:val="20"/>
      <w:lang w:bidi="fa-IR"/>
      <w14:ligatures w14:val="none"/>
    </w:rPr>
  </w:style>
  <w:style w:type="paragraph" w:styleId="CommentSubject">
    <w:name w:val="annotation subject"/>
    <w:basedOn w:val="CommentText"/>
    <w:next w:val="CommentText"/>
    <w:link w:val="CommentSubjectChar"/>
    <w:uiPriority w:val="99"/>
    <w:rsid w:val="001438EB"/>
    <w:rPr>
      <w:b/>
      <w:bCs/>
    </w:rPr>
  </w:style>
  <w:style w:type="character" w:customStyle="1" w:styleId="CommentSubjectChar">
    <w:name w:val="Comment Subject Char"/>
    <w:basedOn w:val="CommentTextChar"/>
    <w:link w:val="CommentSubject"/>
    <w:uiPriority w:val="99"/>
    <w:rsid w:val="001438EB"/>
    <w:rPr>
      <w:rFonts w:ascii="Times New Roman" w:eastAsia="Times New Roman" w:hAnsi="Times New Roman" w:cs="Times New Roman"/>
      <w:b/>
      <w:bCs/>
      <w:kern w:val="0"/>
      <w:sz w:val="20"/>
      <w:szCs w:val="20"/>
      <w:lang w:bidi="fa-IR"/>
      <w14:ligatures w14:val="none"/>
    </w:rPr>
  </w:style>
  <w:style w:type="character" w:customStyle="1" w:styleId="EndnoteTextChar">
    <w:name w:val="Endnote Text Char"/>
    <w:link w:val="EndnoteText"/>
    <w:uiPriority w:val="99"/>
    <w:rsid w:val="001438EB"/>
    <w:rPr>
      <w:rFonts w:eastAsia="Calibri" w:cs="B Yagut"/>
    </w:rPr>
  </w:style>
  <w:style w:type="paragraph" w:styleId="EndnoteText">
    <w:name w:val="endnote text"/>
    <w:basedOn w:val="Normal"/>
    <w:link w:val="EndnoteTextChar"/>
    <w:uiPriority w:val="99"/>
    <w:unhideWhenUsed/>
    <w:rsid w:val="001438EB"/>
    <w:pPr>
      <w:jc w:val="lowKashida"/>
    </w:pPr>
    <w:rPr>
      <w:rFonts w:asciiTheme="minorHAnsi" w:eastAsia="Calibri" w:hAnsiTheme="minorHAnsi" w:cs="B Yagut"/>
      <w:kern w:val="2"/>
      <w:sz w:val="22"/>
      <w:szCs w:val="22"/>
      <w:lang w:bidi="ar-SA"/>
      <w14:ligatures w14:val="standardContextual"/>
    </w:rPr>
  </w:style>
  <w:style w:type="character" w:customStyle="1" w:styleId="EndnoteTextChar1">
    <w:name w:val="Endnote Text Char1"/>
    <w:basedOn w:val="DefaultParagraphFont"/>
    <w:uiPriority w:val="99"/>
    <w:semiHidden/>
    <w:rsid w:val="001438EB"/>
    <w:rPr>
      <w:rFonts w:ascii="Times New Roman" w:eastAsia="Times New Roman" w:hAnsi="Times New Roman" w:cs="Times New Roman"/>
      <w:kern w:val="0"/>
      <w:sz w:val="20"/>
      <w:szCs w:val="20"/>
      <w:lang w:bidi="fa-IR"/>
      <w14:ligatures w14:val="none"/>
    </w:rPr>
  </w:style>
  <w:style w:type="paragraph" w:customStyle="1" w:styleId="Style2">
    <w:name w:val="Style2"/>
    <w:basedOn w:val="Normal"/>
    <w:rsid w:val="001438EB"/>
    <w:pPr>
      <w:spacing w:line="336" w:lineRule="auto"/>
      <w:ind w:firstLine="567"/>
      <w:jc w:val="lowKashida"/>
    </w:pPr>
    <w:rPr>
      <w:rFonts w:cs="B Yagut"/>
      <w:sz w:val="28"/>
      <w:szCs w:val="32"/>
    </w:rPr>
  </w:style>
  <w:style w:type="paragraph" w:customStyle="1" w:styleId="ff">
    <w:name w:val="ff"/>
    <w:basedOn w:val="Normal"/>
    <w:link w:val="ffChar"/>
    <w:rsid w:val="001438EB"/>
    <w:pPr>
      <w:tabs>
        <w:tab w:val="left" w:pos="3780"/>
      </w:tabs>
      <w:bidi w:val="0"/>
      <w:spacing w:before="120" w:after="120" w:line="276" w:lineRule="auto"/>
      <w:jc w:val="center"/>
    </w:pPr>
    <w:rPr>
      <w:sz w:val="22"/>
      <w:szCs w:val="26"/>
    </w:rPr>
  </w:style>
  <w:style w:type="character" w:customStyle="1" w:styleId="ffChar">
    <w:name w:val="ff Char"/>
    <w:link w:val="ff"/>
    <w:rsid w:val="001438EB"/>
    <w:rPr>
      <w:rFonts w:ascii="Times New Roman" w:eastAsia="Times New Roman" w:hAnsi="Times New Roman" w:cs="Times New Roman"/>
      <w:kern w:val="0"/>
      <w:szCs w:val="26"/>
      <w:lang w:bidi="fa-IR"/>
      <w14:ligatures w14:val="none"/>
    </w:rPr>
  </w:style>
  <w:style w:type="paragraph" w:customStyle="1" w:styleId="a8">
    <w:name w:val="سر تيتر تحقيقات مالي"/>
    <w:basedOn w:val="Normal"/>
    <w:link w:val="Char6"/>
    <w:qFormat/>
    <w:rsid w:val="001438EB"/>
    <w:pPr>
      <w:spacing w:before="480"/>
      <w:jc w:val="center"/>
    </w:pPr>
    <w:rPr>
      <w:rFonts w:ascii="Arial" w:eastAsia="Calibri" w:hAnsi="Arial" w:cs="B Titr"/>
      <w:b/>
      <w:bCs/>
      <w:szCs w:val="28"/>
    </w:rPr>
  </w:style>
  <w:style w:type="character" w:customStyle="1" w:styleId="Char6">
    <w:name w:val="سر تيتر تحقيقات مالي Char"/>
    <w:link w:val="a8"/>
    <w:rsid w:val="001438EB"/>
    <w:rPr>
      <w:rFonts w:ascii="Arial" w:eastAsia="Calibri" w:hAnsi="Arial" w:cs="B Titr"/>
      <w:b/>
      <w:bCs/>
      <w:kern w:val="0"/>
      <w:sz w:val="24"/>
      <w:szCs w:val="28"/>
      <w:lang w:bidi="fa-IR"/>
      <w14:ligatures w14:val="none"/>
    </w:rPr>
  </w:style>
  <w:style w:type="paragraph" w:styleId="NormalWeb">
    <w:name w:val="Normal (Web)"/>
    <w:basedOn w:val="Normal"/>
    <w:uiPriority w:val="99"/>
    <w:rsid w:val="001438EB"/>
    <w:pPr>
      <w:bidi w:val="0"/>
      <w:spacing w:before="100" w:beforeAutospacing="1" w:after="100" w:afterAutospacing="1"/>
    </w:pPr>
    <w:rPr>
      <w:lang w:bidi="ar-SA"/>
    </w:rPr>
  </w:style>
  <w:style w:type="paragraph" w:customStyle="1" w:styleId="Heading42">
    <w:name w:val="Heading 42"/>
    <w:basedOn w:val="Heading4"/>
    <w:next w:val="Heading4"/>
    <w:uiPriority w:val="99"/>
    <w:rsid w:val="001438EB"/>
  </w:style>
  <w:style w:type="paragraph" w:customStyle="1" w:styleId="1">
    <w:name w:val="تيتر 1 مالي"/>
    <w:basedOn w:val="Normal"/>
    <w:link w:val="1Char"/>
    <w:qFormat/>
    <w:rsid w:val="001438EB"/>
    <w:pPr>
      <w:spacing w:before="300"/>
    </w:pPr>
    <w:rPr>
      <w:rFonts w:ascii="Times New Roman Bold" w:eastAsia="Calibri" w:hAnsi="Times New Roman Bold" w:cs="B Titr"/>
      <w:b/>
      <w:bCs/>
      <w:sz w:val="22"/>
      <w:szCs w:val="25"/>
    </w:rPr>
  </w:style>
  <w:style w:type="paragraph" w:customStyle="1" w:styleId="10">
    <w:name w:val="پ. 1. مالي"/>
    <w:basedOn w:val="Normal"/>
    <w:link w:val="1Char0"/>
    <w:qFormat/>
    <w:rsid w:val="001438EB"/>
    <w:pPr>
      <w:jc w:val="lowKashida"/>
    </w:pPr>
    <w:rPr>
      <w:rFonts w:eastAsia="Calibri" w:cs="B Mitra"/>
      <w:sz w:val="22"/>
      <w:szCs w:val="26"/>
    </w:rPr>
  </w:style>
  <w:style w:type="character" w:customStyle="1" w:styleId="1Char">
    <w:name w:val="تيتر 1 مالي Char"/>
    <w:link w:val="1"/>
    <w:rsid w:val="001438EB"/>
    <w:rPr>
      <w:rFonts w:ascii="Times New Roman Bold" w:eastAsia="Calibri" w:hAnsi="Times New Roman Bold" w:cs="B Titr"/>
      <w:b/>
      <w:bCs/>
      <w:kern w:val="0"/>
      <w:szCs w:val="25"/>
      <w:lang w:bidi="fa-IR"/>
      <w14:ligatures w14:val="none"/>
    </w:rPr>
  </w:style>
  <w:style w:type="paragraph" w:customStyle="1" w:styleId="2">
    <w:name w:val="پ. 2 مالي"/>
    <w:basedOn w:val="10"/>
    <w:link w:val="2Char"/>
    <w:qFormat/>
    <w:rsid w:val="001438EB"/>
    <w:pPr>
      <w:ind w:firstLine="284"/>
    </w:pPr>
  </w:style>
  <w:style w:type="character" w:customStyle="1" w:styleId="1Char0">
    <w:name w:val="پ. 1. مالي Char"/>
    <w:link w:val="10"/>
    <w:rsid w:val="001438EB"/>
    <w:rPr>
      <w:rFonts w:ascii="Times New Roman" w:eastAsia="Calibri" w:hAnsi="Times New Roman" w:cs="B Mitra"/>
      <w:kern w:val="0"/>
      <w:szCs w:val="26"/>
      <w:lang w:bidi="fa-IR"/>
      <w14:ligatures w14:val="none"/>
    </w:rPr>
  </w:style>
  <w:style w:type="character" w:customStyle="1" w:styleId="2Char">
    <w:name w:val="پ. 2 مالي Char"/>
    <w:link w:val="2"/>
    <w:rsid w:val="001438EB"/>
    <w:rPr>
      <w:rFonts w:ascii="Times New Roman" w:eastAsia="Calibri" w:hAnsi="Times New Roman" w:cs="B Mitra"/>
      <w:kern w:val="0"/>
      <w:szCs w:val="26"/>
      <w:lang w:bidi="fa-IR"/>
      <w14:ligatures w14:val="none"/>
    </w:rPr>
  </w:style>
  <w:style w:type="paragraph" w:customStyle="1" w:styleId="Default">
    <w:name w:val="Default"/>
    <w:rsid w:val="001438EB"/>
    <w:pPr>
      <w:autoSpaceDE w:val="0"/>
      <w:autoSpaceDN w:val="0"/>
      <w:adjustRightInd w:val="0"/>
      <w:spacing w:after="0" w:line="240" w:lineRule="auto"/>
    </w:pPr>
    <w:rPr>
      <w:rFonts w:ascii="Code" w:eastAsia="Calibri" w:hAnsi="Code" w:cs="Code"/>
      <w:color w:val="000000"/>
      <w:kern w:val="0"/>
      <w:sz w:val="24"/>
      <w:szCs w:val="24"/>
      <w:lang w:bidi="fa-IR"/>
      <w14:ligatures w14:val="none"/>
    </w:rPr>
  </w:style>
  <w:style w:type="paragraph" w:customStyle="1" w:styleId="20">
    <w:name w:val="تيتر 2 مالي"/>
    <w:basedOn w:val="1"/>
    <w:link w:val="2Char0"/>
    <w:qFormat/>
    <w:rsid w:val="001438EB"/>
    <w:pPr>
      <w:spacing w:before="200"/>
    </w:pPr>
    <w:rPr>
      <w:sz w:val="23"/>
      <w:szCs w:val="23"/>
    </w:rPr>
  </w:style>
  <w:style w:type="character" w:customStyle="1" w:styleId="2Char0">
    <w:name w:val="تيتر 2 مالي Char"/>
    <w:link w:val="20"/>
    <w:rsid w:val="001438EB"/>
    <w:rPr>
      <w:rFonts w:ascii="Times New Roman Bold" w:eastAsia="Calibri" w:hAnsi="Times New Roman Bold" w:cs="B Titr"/>
      <w:b/>
      <w:bCs/>
      <w:kern w:val="0"/>
      <w:sz w:val="23"/>
      <w:szCs w:val="23"/>
      <w:lang w:bidi="fa-IR"/>
      <w14:ligatures w14:val="none"/>
    </w:rPr>
  </w:style>
  <w:style w:type="paragraph" w:customStyle="1" w:styleId="t1">
    <w:name w:val="t1"/>
    <w:basedOn w:val="Normal"/>
    <w:rsid w:val="001438EB"/>
    <w:pPr>
      <w:bidi w:val="0"/>
      <w:spacing w:before="100" w:beforeAutospacing="1" w:after="100" w:afterAutospacing="1"/>
    </w:pPr>
  </w:style>
  <w:style w:type="character" w:customStyle="1" w:styleId="breadcrumb-iss-label">
    <w:name w:val="breadcrumb-iss-label"/>
    <w:basedOn w:val="DefaultParagraphFont"/>
    <w:rsid w:val="001438EB"/>
  </w:style>
  <w:style w:type="character" w:customStyle="1" w:styleId="StyleComplexBBadrComplex125pt">
    <w:name w:val="Style (Complex) B Badr (Complex) 12.5 pt"/>
    <w:semiHidden/>
    <w:rsid w:val="001438EB"/>
    <w:rPr>
      <w:rFonts w:cs="B Badr"/>
      <w:szCs w:val="26"/>
    </w:rPr>
  </w:style>
  <w:style w:type="character" w:customStyle="1" w:styleId="st">
    <w:name w:val="st"/>
    <w:basedOn w:val="DefaultParagraphFont"/>
    <w:rsid w:val="001438EB"/>
  </w:style>
  <w:style w:type="paragraph" w:customStyle="1" w:styleId="a9">
    <w:name w:val="مرتبه علمي"/>
    <w:basedOn w:val="Normal"/>
    <w:link w:val="Char7"/>
    <w:qFormat/>
    <w:rsid w:val="001438EB"/>
    <w:pPr>
      <w:pBdr>
        <w:top w:val="single" w:sz="4" w:space="1" w:color="auto"/>
      </w:pBdr>
      <w:tabs>
        <w:tab w:val="left" w:pos="1331"/>
      </w:tabs>
      <w:spacing w:line="288" w:lineRule="auto"/>
      <w:ind w:left="284" w:right="284"/>
      <w:jc w:val="both"/>
    </w:pPr>
    <w:rPr>
      <w:rFonts w:ascii="Arial" w:eastAsia="Calibri" w:hAnsi="Arial" w:cs="B Mitra"/>
      <w:sz w:val="18"/>
      <w:szCs w:val="18"/>
    </w:rPr>
  </w:style>
  <w:style w:type="character" w:customStyle="1" w:styleId="Char7">
    <w:name w:val="مرتبه علمي Char"/>
    <w:link w:val="a9"/>
    <w:rsid w:val="001438EB"/>
    <w:rPr>
      <w:rFonts w:ascii="Arial" w:eastAsia="Calibri" w:hAnsi="Arial" w:cs="B Mitra"/>
      <w:kern w:val="0"/>
      <w:sz w:val="18"/>
      <w:szCs w:val="18"/>
      <w:lang w:bidi="fa-IR"/>
      <w14:ligatures w14:val="none"/>
    </w:rPr>
  </w:style>
  <w:style w:type="character" w:customStyle="1" w:styleId="longtext">
    <w:name w:val="long_text"/>
    <w:basedOn w:val="DefaultParagraphFont"/>
    <w:rsid w:val="001438EB"/>
  </w:style>
  <w:style w:type="character" w:customStyle="1" w:styleId="st1">
    <w:name w:val="st1"/>
    <w:basedOn w:val="DefaultParagraphFont"/>
    <w:rsid w:val="001438EB"/>
  </w:style>
  <w:style w:type="paragraph" w:customStyle="1" w:styleId="Style">
    <w:name w:val="Style"/>
    <w:rsid w:val="001438EB"/>
    <w:pPr>
      <w:widowControl w:val="0"/>
      <w:autoSpaceDE w:val="0"/>
      <w:autoSpaceDN w:val="0"/>
      <w:adjustRightInd w:val="0"/>
      <w:spacing w:after="0" w:line="240" w:lineRule="auto"/>
    </w:pPr>
    <w:rPr>
      <w:rFonts w:ascii="Times New Roman" w:eastAsia="Times New Roman" w:hAnsi="Times New Roman" w:cs="Times New Roman"/>
      <w:kern w:val="0"/>
      <w:sz w:val="24"/>
      <w:szCs w:val="24"/>
      <w14:ligatures w14:val="none"/>
    </w:rPr>
  </w:style>
  <w:style w:type="paragraph" w:customStyle="1" w:styleId="Heading11">
    <w:name w:val="Heading 11"/>
    <w:basedOn w:val="Heading1"/>
    <w:uiPriority w:val="99"/>
    <w:rsid w:val="001438EB"/>
  </w:style>
  <w:style w:type="paragraph" w:customStyle="1" w:styleId="12CharChar">
    <w:name w:val="تیÊÑ12 Char Char"/>
    <w:basedOn w:val="Normal"/>
    <w:link w:val="12CharCharChar"/>
    <w:autoRedefine/>
    <w:uiPriority w:val="99"/>
    <w:rsid w:val="001438EB"/>
    <w:pPr>
      <w:jc w:val="center"/>
      <w:outlineLvl w:val="0"/>
    </w:pPr>
    <w:rPr>
      <w:rFonts w:eastAsia="SimSun"/>
      <w:sz w:val="28"/>
      <w:szCs w:val="28"/>
      <w:lang w:eastAsia="zh-CN"/>
    </w:rPr>
  </w:style>
  <w:style w:type="character" w:customStyle="1" w:styleId="12CharCharChar">
    <w:name w:val="تیÊÑ12 Char Char Char"/>
    <w:link w:val="12CharChar"/>
    <w:uiPriority w:val="99"/>
    <w:locked/>
    <w:rsid w:val="001438EB"/>
    <w:rPr>
      <w:rFonts w:ascii="Times New Roman" w:eastAsia="SimSun" w:hAnsi="Times New Roman" w:cs="Times New Roman"/>
      <w:kern w:val="0"/>
      <w:sz w:val="28"/>
      <w:szCs w:val="28"/>
      <w:lang w:eastAsia="zh-CN" w:bidi="fa-IR"/>
      <w14:ligatures w14:val="none"/>
    </w:rPr>
  </w:style>
  <w:style w:type="character" w:customStyle="1" w:styleId="DocumentMapChar">
    <w:name w:val="Document Map Char"/>
    <w:link w:val="DocumentMap"/>
    <w:uiPriority w:val="99"/>
    <w:rsid w:val="001438EB"/>
    <w:rPr>
      <w:rFonts w:ascii="Tahoma" w:eastAsia="SimSun" w:hAnsi="Tahoma" w:cs="Tahoma"/>
      <w:sz w:val="16"/>
      <w:szCs w:val="16"/>
      <w:lang w:eastAsia="zh-CN"/>
    </w:rPr>
  </w:style>
  <w:style w:type="paragraph" w:styleId="DocumentMap">
    <w:name w:val="Document Map"/>
    <w:basedOn w:val="Normal"/>
    <w:link w:val="DocumentMapChar"/>
    <w:uiPriority w:val="99"/>
    <w:rsid w:val="001438EB"/>
    <w:rPr>
      <w:rFonts w:ascii="Tahoma" w:eastAsia="SimSun" w:hAnsi="Tahoma" w:cs="Tahoma"/>
      <w:kern w:val="2"/>
      <w:sz w:val="16"/>
      <w:szCs w:val="16"/>
      <w:lang w:eastAsia="zh-CN" w:bidi="ar-SA"/>
      <w14:ligatures w14:val="standardContextual"/>
    </w:rPr>
  </w:style>
  <w:style w:type="character" w:customStyle="1" w:styleId="DocumentMapChar1">
    <w:name w:val="Document Map Char1"/>
    <w:basedOn w:val="DefaultParagraphFont"/>
    <w:rsid w:val="001438EB"/>
    <w:rPr>
      <w:rFonts w:ascii="Segoe UI" w:eastAsia="Times New Roman" w:hAnsi="Segoe UI" w:cs="Segoe UI"/>
      <w:kern w:val="0"/>
      <w:sz w:val="16"/>
      <w:szCs w:val="16"/>
      <w:lang w:bidi="fa-IR"/>
      <w14:ligatures w14:val="none"/>
    </w:rPr>
  </w:style>
  <w:style w:type="paragraph" w:customStyle="1" w:styleId="Heading52">
    <w:name w:val="Heading 52"/>
    <w:basedOn w:val="Heading5"/>
    <w:next w:val="Heading5"/>
    <w:uiPriority w:val="99"/>
    <w:rsid w:val="001438EB"/>
  </w:style>
  <w:style w:type="paragraph" w:styleId="PlainText">
    <w:name w:val="Plain Text"/>
    <w:basedOn w:val="Normal"/>
    <w:link w:val="PlainTextChar"/>
    <w:uiPriority w:val="99"/>
    <w:rsid w:val="001438EB"/>
    <w:pPr>
      <w:bidi w:val="0"/>
    </w:pPr>
    <w:rPr>
      <w:rFonts w:ascii="Consolas" w:eastAsia="Calibri" w:hAnsi="Consolas" w:cs="Arial"/>
      <w:sz w:val="21"/>
      <w:szCs w:val="21"/>
      <w:lang w:bidi="ar-SA"/>
    </w:rPr>
  </w:style>
  <w:style w:type="character" w:customStyle="1" w:styleId="PlainTextChar">
    <w:name w:val="Plain Text Char"/>
    <w:basedOn w:val="DefaultParagraphFont"/>
    <w:link w:val="PlainText"/>
    <w:uiPriority w:val="99"/>
    <w:rsid w:val="001438EB"/>
    <w:rPr>
      <w:rFonts w:ascii="Consolas" w:eastAsia="Calibri" w:hAnsi="Consolas" w:cs="Arial"/>
      <w:kern w:val="0"/>
      <w:sz w:val="21"/>
      <w:szCs w:val="21"/>
      <w14:ligatures w14:val="none"/>
    </w:rPr>
  </w:style>
  <w:style w:type="character" w:styleId="PlaceholderText">
    <w:name w:val="Placeholder Text"/>
    <w:uiPriority w:val="99"/>
    <w:semiHidden/>
    <w:rsid w:val="001438EB"/>
    <w:rPr>
      <w:color w:val="808080"/>
    </w:rPr>
  </w:style>
  <w:style w:type="paragraph" w:customStyle="1" w:styleId="aa">
    <w:name w:val="جدول مالي"/>
    <w:basedOn w:val="10"/>
    <w:link w:val="Char8"/>
    <w:qFormat/>
    <w:rsid w:val="001438EB"/>
    <w:pPr>
      <w:spacing w:before="240" w:line="288" w:lineRule="auto"/>
      <w:jc w:val="center"/>
    </w:pPr>
    <w:rPr>
      <w:rFonts w:ascii="Times New Roman Bold" w:hAnsi="Times New Roman Bold"/>
      <w:b/>
      <w:bCs/>
      <w:sz w:val="18"/>
      <w:szCs w:val="20"/>
    </w:rPr>
  </w:style>
  <w:style w:type="character" w:customStyle="1" w:styleId="Char8">
    <w:name w:val="جدول مالي Char"/>
    <w:link w:val="aa"/>
    <w:rsid w:val="001438EB"/>
    <w:rPr>
      <w:rFonts w:ascii="Times New Roman Bold" w:eastAsia="Calibri" w:hAnsi="Times New Roman Bold" w:cs="B Mitra"/>
      <w:b/>
      <w:bCs/>
      <w:kern w:val="0"/>
      <w:sz w:val="18"/>
      <w:szCs w:val="20"/>
      <w:lang w:bidi="fa-IR"/>
      <w14:ligatures w14:val="none"/>
    </w:rPr>
  </w:style>
  <w:style w:type="paragraph" w:styleId="NoSpacing">
    <w:name w:val="No Spacing"/>
    <w:link w:val="NoSpacingChar"/>
    <w:uiPriority w:val="1"/>
    <w:qFormat/>
    <w:rsid w:val="001438EB"/>
    <w:pPr>
      <w:bidi/>
      <w:spacing w:after="0" w:line="240" w:lineRule="auto"/>
    </w:pPr>
    <w:rPr>
      <w:rFonts w:ascii="Calibri" w:eastAsia="Calibri" w:hAnsi="Calibri" w:cs="Times New Roman"/>
      <w:kern w:val="0"/>
      <w:lang w:bidi="fa-IR"/>
      <w14:ligatures w14:val="none"/>
    </w:rPr>
  </w:style>
  <w:style w:type="character" w:customStyle="1" w:styleId="BalloonTextChar1">
    <w:name w:val="Balloon Text Char1"/>
    <w:uiPriority w:val="99"/>
    <w:semiHidden/>
    <w:rsid w:val="001438EB"/>
    <w:rPr>
      <w:rFonts w:ascii="Tahoma" w:eastAsia="Times New Roman" w:hAnsi="Tahoma" w:cs="Tahoma"/>
      <w:sz w:val="16"/>
      <w:szCs w:val="16"/>
      <w:lang w:bidi="ar-SA"/>
    </w:rPr>
  </w:style>
  <w:style w:type="character" w:customStyle="1" w:styleId="HeaderChar1">
    <w:name w:val="Header Char1"/>
    <w:uiPriority w:val="99"/>
    <w:semiHidden/>
    <w:rsid w:val="001438EB"/>
    <w:rPr>
      <w:rFonts w:eastAsia="Times New Roman" w:cs="Times New Roman"/>
      <w:szCs w:val="24"/>
      <w:lang w:bidi="ar-SA"/>
    </w:rPr>
  </w:style>
  <w:style w:type="character" w:customStyle="1" w:styleId="FooterChar1">
    <w:name w:val="Footer Char1"/>
    <w:uiPriority w:val="99"/>
    <w:semiHidden/>
    <w:rsid w:val="001438EB"/>
    <w:rPr>
      <w:rFonts w:eastAsia="Times New Roman" w:cs="Times New Roman"/>
      <w:szCs w:val="24"/>
      <w:lang w:bidi="ar-SA"/>
    </w:rPr>
  </w:style>
  <w:style w:type="paragraph" w:styleId="Caption">
    <w:name w:val="caption"/>
    <w:basedOn w:val="Normal"/>
    <w:next w:val="Normal"/>
    <w:qFormat/>
    <w:rsid w:val="001438EB"/>
    <w:pPr>
      <w:spacing w:after="200"/>
    </w:pPr>
    <w:rPr>
      <w:rFonts w:ascii="Calibri" w:eastAsia="Calibri" w:hAnsi="Calibri" w:cs="Arial"/>
      <w:b/>
      <w:bCs/>
      <w:color w:val="4F81BD"/>
      <w:sz w:val="18"/>
      <w:szCs w:val="18"/>
    </w:rPr>
  </w:style>
  <w:style w:type="paragraph" w:customStyle="1" w:styleId="ab">
    <w:name w:val="منابع مالي انگليسي"/>
    <w:basedOn w:val="ListParagraph"/>
    <w:link w:val="Char9"/>
    <w:qFormat/>
    <w:rsid w:val="001438EB"/>
    <w:pPr>
      <w:tabs>
        <w:tab w:val="num" w:pos="720"/>
      </w:tabs>
      <w:spacing w:after="120"/>
      <w:ind w:left="454" w:hanging="454"/>
      <w:contextualSpacing w:val="0"/>
    </w:pPr>
    <w:rPr>
      <w:rFonts w:eastAsia="Calibri" w:cs="B Mitra"/>
      <w:szCs w:val="24"/>
    </w:rPr>
  </w:style>
  <w:style w:type="paragraph" w:customStyle="1" w:styleId="a">
    <w:name w:val="منابع مالي فارسي"/>
    <w:basedOn w:val="ListParagraph"/>
    <w:link w:val="Chara"/>
    <w:qFormat/>
    <w:rsid w:val="001438EB"/>
    <w:pPr>
      <w:numPr>
        <w:numId w:val="1"/>
      </w:numPr>
      <w:bidi/>
      <w:spacing w:after="120"/>
      <w:contextualSpacing w:val="0"/>
      <w:jc w:val="both"/>
    </w:pPr>
    <w:rPr>
      <w:rFonts w:ascii="Calibri" w:eastAsia="Calibri" w:hAnsi="Calibri" w:cs="B Mitra"/>
      <w:sz w:val="26"/>
      <w:szCs w:val="26"/>
    </w:rPr>
  </w:style>
  <w:style w:type="character" w:customStyle="1" w:styleId="ListParagraphChar">
    <w:name w:val="List Paragraph Char"/>
    <w:link w:val="ListParagraph"/>
    <w:uiPriority w:val="34"/>
    <w:rsid w:val="001438EB"/>
    <w:rPr>
      <w:rFonts w:ascii="Times New Roman" w:eastAsia="Times New Roman" w:hAnsi="Times New Roman" w:cs="Nazanin"/>
      <w:kern w:val="0"/>
      <w:sz w:val="20"/>
      <w:szCs w:val="28"/>
      <w14:ligatures w14:val="none"/>
    </w:rPr>
  </w:style>
  <w:style w:type="character" w:customStyle="1" w:styleId="Char9">
    <w:name w:val="منابع مالي انگليسي Char"/>
    <w:link w:val="ab"/>
    <w:rsid w:val="001438EB"/>
    <w:rPr>
      <w:rFonts w:ascii="Times New Roman" w:eastAsia="Calibri" w:hAnsi="Times New Roman" w:cs="B Mitra"/>
      <w:kern w:val="0"/>
      <w:sz w:val="20"/>
      <w:szCs w:val="24"/>
      <w14:ligatures w14:val="none"/>
    </w:rPr>
  </w:style>
  <w:style w:type="character" w:customStyle="1" w:styleId="Chara">
    <w:name w:val="منابع مالي فارسي Char"/>
    <w:link w:val="a"/>
    <w:rsid w:val="001438EB"/>
    <w:rPr>
      <w:rFonts w:ascii="Calibri" w:eastAsia="Calibri" w:hAnsi="Calibri" w:cs="B Mitra"/>
      <w:kern w:val="0"/>
      <w:sz w:val="26"/>
      <w:szCs w:val="26"/>
      <w14:ligatures w14:val="none"/>
    </w:rPr>
  </w:style>
  <w:style w:type="character" w:customStyle="1" w:styleId="Char10">
    <w:name w:val="پاورقی Char1"/>
    <w:aliases w:val="ãÊä ÇæÑÞی Char1,ÇæÑÞí Char1,ãÊä ÇæÑÞí Char1"/>
    <w:uiPriority w:val="99"/>
    <w:locked/>
    <w:rsid w:val="001438EB"/>
    <w:rPr>
      <w:sz w:val="20"/>
    </w:rPr>
  </w:style>
  <w:style w:type="paragraph" w:customStyle="1" w:styleId="level1">
    <w:name w:val="level1"/>
    <w:basedOn w:val="Normal"/>
    <w:uiPriority w:val="99"/>
    <w:rsid w:val="001438EB"/>
    <w:pPr>
      <w:bidi w:val="0"/>
      <w:spacing w:before="100" w:beforeAutospacing="1" w:after="100" w:afterAutospacing="1"/>
    </w:pPr>
    <w:rPr>
      <w:lang w:bidi="ar-SA"/>
    </w:rPr>
  </w:style>
  <w:style w:type="paragraph" w:customStyle="1" w:styleId="msolistparagraphcxspmiddle">
    <w:name w:val="msolistparagraphcxspmiddle"/>
    <w:basedOn w:val="Normal"/>
    <w:uiPriority w:val="99"/>
    <w:rsid w:val="001438EB"/>
    <w:pPr>
      <w:bidi w:val="0"/>
    </w:pPr>
    <w:rPr>
      <w:lang w:bidi="ar-SA"/>
    </w:rPr>
  </w:style>
  <w:style w:type="character" w:customStyle="1" w:styleId="FootnoteTextChar2">
    <w:name w:val="Footnote Text Char2"/>
    <w:aliases w:val="پاورقی Char2,ãÊä ÇæÑÞی Char2,ÇæÑÞí Char2,ãÊä ÇæÑÞí Char2"/>
    <w:uiPriority w:val="99"/>
    <w:semiHidden/>
    <w:rsid w:val="001438EB"/>
    <w:rPr>
      <w:rFonts w:cs="Times New Roman"/>
      <w:lang w:val="en-US" w:eastAsia="en-US" w:bidi="ar-SA"/>
    </w:rPr>
  </w:style>
  <w:style w:type="character" w:styleId="FollowedHyperlink">
    <w:name w:val="FollowedHyperlink"/>
    <w:rsid w:val="001438EB"/>
    <w:rPr>
      <w:rFonts w:cs="Times New Roman"/>
      <w:color w:val="800080"/>
      <w:u w:val="single"/>
    </w:rPr>
  </w:style>
  <w:style w:type="paragraph" w:styleId="TOC1">
    <w:name w:val="toc 1"/>
    <w:basedOn w:val="Normal"/>
    <w:next w:val="Normal"/>
    <w:autoRedefine/>
    <w:uiPriority w:val="39"/>
    <w:rsid w:val="001438EB"/>
    <w:pPr>
      <w:tabs>
        <w:tab w:val="right" w:leader="dot" w:pos="6803"/>
      </w:tabs>
      <w:spacing w:before="120" w:line="360" w:lineRule="auto"/>
      <w:ind w:left="13"/>
      <w:jc w:val="both"/>
    </w:pPr>
    <w:rPr>
      <w:rFonts w:eastAsia="Calibri" w:cs="B Mitra"/>
      <w:b/>
      <w:bCs/>
      <w:noProof/>
      <w:sz w:val="20"/>
      <w:szCs w:val="20"/>
    </w:rPr>
  </w:style>
  <w:style w:type="paragraph" w:styleId="TOC2">
    <w:name w:val="toc 2"/>
    <w:basedOn w:val="Normal"/>
    <w:next w:val="Normal"/>
    <w:autoRedefine/>
    <w:uiPriority w:val="39"/>
    <w:rsid w:val="001438EB"/>
    <w:pPr>
      <w:tabs>
        <w:tab w:val="right" w:leader="dot" w:pos="6793"/>
      </w:tabs>
      <w:spacing w:before="120" w:line="360" w:lineRule="auto"/>
      <w:ind w:left="300"/>
    </w:pPr>
    <w:rPr>
      <w:rFonts w:eastAsia="Calibri" w:cs="B Mitra"/>
      <w:noProof/>
      <w:sz w:val="20"/>
      <w:szCs w:val="20"/>
      <w:lang w:bidi="ar-SA"/>
    </w:rPr>
  </w:style>
  <w:style w:type="paragraph" w:styleId="TOC3">
    <w:name w:val="toc 3"/>
    <w:basedOn w:val="Normal"/>
    <w:next w:val="Normal"/>
    <w:autoRedefine/>
    <w:rsid w:val="001438EB"/>
    <w:pPr>
      <w:tabs>
        <w:tab w:val="left" w:pos="-46"/>
        <w:tab w:val="right" w:leader="dot" w:pos="7950"/>
      </w:tabs>
      <w:spacing w:line="360" w:lineRule="auto"/>
      <w:ind w:left="-46"/>
      <w:jc w:val="both"/>
    </w:pPr>
    <w:rPr>
      <w:rFonts w:eastAsia="Calibri" w:cs="B Mitra"/>
      <w:noProof/>
    </w:rPr>
  </w:style>
  <w:style w:type="paragraph" w:styleId="TOC4">
    <w:name w:val="toc 4"/>
    <w:basedOn w:val="Normal"/>
    <w:next w:val="Normal"/>
    <w:autoRedefine/>
    <w:rsid w:val="001438EB"/>
    <w:pPr>
      <w:spacing w:line="360" w:lineRule="auto"/>
      <w:ind w:left="900"/>
    </w:pPr>
    <w:rPr>
      <w:rFonts w:eastAsia="Calibri"/>
      <w:sz w:val="20"/>
      <w:lang w:bidi="ar-SA"/>
    </w:rPr>
  </w:style>
  <w:style w:type="paragraph" w:styleId="TOC5">
    <w:name w:val="toc 5"/>
    <w:basedOn w:val="Normal"/>
    <w:next w:val="Normal"/>
    <w:autoRedefine/>
    <w:rsid w:val="001438EB"/>
    <w:pPr>
      <w:spacing w:line="360" w:lineRule="auto"/>
      <w:ind w:left="1200"/>
    </w:pPr>
    <w:rPr>
      <w:rFonts w:eastAsia="Calibri"/>
      <w:sz w:val="20"/>
      <w:lang w:bidi="ar-SA"/>
    </w:rPr>
  </w:style>
  <w:style w:type="paragraph" w:styleId="TOC6">
    <w:name w:val="toc 6"/>
    <w:basedOn w:val="Normal"/>
    <w:next w:val="Normal"/>
    <w:autoRedefine/>
    <w:rsid w:val="001438EB"/>
    <w:pPr>
      <w:spacing w:line="360" w:lineRule="auto"/>
      <w:ind w:left="1500"/>
    </w:pPr>
    <w:rPr>
      <w:rFonts w:eastAsia="Calibri"/>
      <w:sz w:val="20"/>
      <w:lang w:bidi="ar-SA"/>
    </w:rPr>
  </w:style>
  <w:style w:type="paragraph" w:styleId="TOC7">
    <w:name w:val="toc 7"/>
    <w:basedOn w:val="Normal"/>
    <w:next w:val="Normal"/>
    <w:autoRedefine/>
    <w:rsid w:val="001438EB"/>
    <w:pPr>
      <w:spacing w:line="360" w:lineRule="auto"/>
      <w:ind w:left="1800"/>
    </w:pPr>
    <w:rPr>
      <w:rFonts w:eastAsia="Calibri"/>
      <w:sz w:val="20"/>
      <w:lang w:bidi="ar-SA"/>
    </w:rPr>
  </w:style>
  <w:style w:type="paragraph" w:styleId="TOC8">
    <w:name w:val="toc 8"/>
    <w:basedOn w:val="Normal"/>
    <w:next w:val="Normal"/>
    <w:autoRedefine/>
    <w:rsid w:val="001438EB"/>
    <w:pPr>
      <w:spacing w:line="360" w:lineRule="auto"/>
      <w:ind w:left="2100"/>
    </w:pPr>
    <w:rPr>
      <w:rFonts w:eastAsia="Calibri"/>
      <w:sz w:val="20"/>
      <w:lang w:bidi="ar-SA"/>
    </w:rPr>
  </w:style>
  <w:style w:type="paragraph" w:styleId="TOC9">
    <w:name w:val="toc 9"/>
    <w:basedOn w:val="Normal"/>
    <w:next w:val="Normal"/>
    <w:autoRedefine/>
    <w:rsid w:val="001438EB"/>
    <w:pPr>
      <w:spacing w:line="360" w:lineRule="auto"/>
      <w:ind w:left="2400"/>
    </w:pPr>
    <w:rPr>
      <w:rFonts w:eastAsia="Calibri"/>
      <w:sz w:val="20"/>
      <w:lang w:bidi="ar-SA"/>
    </w:rPr>
  </w:style>
  <w:style w:type="paragraph" w:styleId="ListBullet">
    <w:name w:val="List Bullet"/>
    <w:basedOn w:val="Normal"/>
    <w:autoRedefine/>
    <w:uiPriority w:val="99"/>
    <w:rsid w:val="001438EB"/>
    <w:pPr>
      <w:numPr>
        <w:numId w:val="2"/>
      </w:numPr>
      <w:spacing w:line="336" w:lineRule="auto"/>
      <w:jc w:val="lowKashida"/>
    </w:pPr>
    <w:rPr>
      <w:rFonts w:eastAsia="SimSun" w:cs="B Lotus"/>
      <w:b/>
      <w:bCs/>
      <w:sz w:val="28"/>
      <w:szCs w:val="28"/>
      <w:lang w:eastAsia="zh-CN"/>
    </w:rPr>
  </w:style>
  <w:style w:type="paragraph" w:styleId="ListNumber2">
    <w:name w:val="List Number 2"/>
    <w:basedOn w:val="Normal"/>
    <w:rsid w:val="001438EB"/>
    <w:pPr>
      <w:tabs>
        <w:tab w:val="num" w:pos="2061"/>
      </w:tabs>
      <w:ind w:left="2061" w:hanging="360"/>
    </w:pPr>
    <w:rPr>
      <w:rFonts w:eastAsia="Calibri"/>
      <w:lang w:bidi="ar-SA"/>
    </w:rPr>
  </w:style>
  <w:style w:type="paragraph" w:styleId="BodyText">
    <w:name w:val="Body Text"/>
    <w:basedOn w:val="Normal"/>
    <w:link w:val="BodyTextChar"/>
    <w:rsid w:val="001438EB"/>
    <w:pPr>
      <w:spacing w:line="312" w:lineRule="auto"/>
    </w:pPr>
    <w:rPr>
      <w:rFonts w:ascii="Tahoma" w:eastAsia="Calibri" w:hAnsi="Tahoma"/>
      <w:b/>
      <w:bCs/>
      <w:noProof/>
      <w:sz w:val="20"/>
      <w:szCs w:val="20"/>
    </w:rPr>
  </w:style>
  <w:style w:type="character" w:customStyle="1" w:styleId="BodyTextChar">
    <w:name w:val="Body Text Char"/>
    <w:basedOn w:val="DefaultParagraphFont"/>
    <w:link w:val="BodyText"/>
    <w:rsid w:val="001438EB"/>
    <w:rPr>
      <w:rFonts w:ascii="Tahoma" w:eastAsia="Calibri" w:hAnsi="Tahoma" w:cs="Times New Roman"/>
      <w:b/>
      <w:bCs/>
      <w:noProof/>
      <w:kern w:val="0"/>
      <w:sz w:val="20"/>
      <w:szCs w:val="20"/>
      <w:lang w:bidi="fa-IR"/>
      <w14:ligatures w14:val="none"/>
    </w:rPr>
  </w:style>
  <w:style w:type="paragraph" w:styleId="Subtitle">
    <w:name w:val="Subtitle"/>
    <w:basedOn w:val="Normal"/>
    <w:link w:val="SubtitleChar"/>
    <w:uiPriority w:val="99"/>
    <w:qFormat/>
    <w:rsid w:val="001438EB"/>
    <w:pPr>
      <w:jc w:val="center"/>
    </w:pPr>
    <w:rPr>
      <w:rFonts w:eastAsia="Calibri" w:cs="B Zar"/>
      <w:sz w:val="28"/>
      <w:szCs w:val="28"/>
      <w:lang w:bidi="ar-SA"/>
    </w:rPr>
  </w:style>
  <w:style w:type="character" w:customStyle="1" w:styleId="SubtitleChar">
    <w:name w:val="Subtitle Char"/>
    <w:basedOn w:val="DefaultParagraphFont"/>
    <w:link w:val="Subtitle"/>
    <w:uiPriority w:val="99"/>
    <w:rsid w:val="001438EB"/>
    <w:rPr>
      <w:rFonts w:ascii="Times New Roman" w:eastAsia="Calibri" w:hAnsi="Times New Roman" w:cs="B Zar"/>
      <w:kern w:val="0"/>
      <w:sz w:val="28"/>
      <w:szCs w:val="28"/>
      <w14:ligatures w14:val="none"/>
    </w:rPr>
  </w:style>
  <w:style w:type="character" w:customStyle="1" w:styleId="NoSpacingChar">
    <w:name w:val="No Spacing Char"/>
    <w:link w:val="NoSpacing"/>
    <w:uiPriority w:val="1"/>
    <w:locked/>
    <w:rsid w:val="001438EB"/>
    <w:rPr>
      <w:rFonts w:ascii="Calibri" w:eastAsia="Calibri" w:hAnsi="Calibri" w:cs="Times New Roman"/>
      <w:kern w:val="0"/>
      <w:lang w:bidi="fa-IR"/>
      <w14:ligatures w14:val="none"/>
    </w:rPr>
  </w:style>
  <w:style w:type="paragraph" w:customStyle="1" w:styleId="ghalebmatnha">
    <w:name w:val="ghaleb matnha"/>
    <w:basedOn w:val="Normal"/>
    <w:uiPriority w:val="99"/>
    <w:rsid w:val="001438EB"/>
    <w:rPr>
      <w:rFonts w:eastAsia="Calibri" w:cs="B Nazanin"/>
      <w:bCs/>
      <w:color w:val="000000"/>
      <w:sz w:val="26"/>
      <w:szCs w:val="26"/>
    </w:rPr>
  </w:style>
  <w:style w:type="paragraph" w:customStyle="1" w:styleId="Styleghalebmatn2Before-122cm">
    <w:name w:val="Style ghaleb matn2 + Before:  -1.22 cm"/>
    <w:basedOn w:val="Normal"/>
    <w:uiPriority w:val="99"/>
    <w:rsid w:val="001438EB"/>
    <w:pPr>
      <w:bidi w:val="0"/>
      <w:ind w:left="-692" w:right="-720"/>
      <w:jc w:val="lowKashida"/>
    </w:pPr>
    <w:rPr>
      <w:rFonts w:eastAsia="Calibri" w:cs="B Nazanin"/>
      <w:b/>
      <w:bCs/>
      <w:color w:val="000000"/>
      <w:sz w:val="26"/>
      <w:szCs w:val="26"/>
    </w:rPr>
  </w:style>
  <w:style w:type="paragraph" w:customStyle="1" w:styleId="StyleHeading4ComplexBNazanin13ptRight">
    <w:name w:val="Style Heading 4 + (Complex) B Nazanin 13 pt Right"/>
    <w:basedOn w:val="Heading4"/>
    <w:uiPriority w:val="99"/>
    <w:rsid w:val="001438EB"/>
  </w:style>
  <w:style w:type="character" w:styleId="EndnoteReference">
    <w:name w:val="endnote reference"/>
    <w:uiPriority w:val="99"/>
    <w:rsid w:val="001438EB"/>
    <w:rPr>
      <w:rFonts w:cs="Times New Roman"/>
      <w:vertAlign w:val="superscript"/>
    </w:rPr>
  </w:style>
  <w:style w:type="character" w:customStyle="1" w:styleId="searchhilight1">
    <w:name w:val="search_hilight1"/>
    <w:uiPriority w:val="99"/>
    <w:rsid w:val="001438EB"/>
    <w:rPr>
      <w:rFonts w:cs="Times New Roman"/>
      <w:b/>
      <w:bCs/>
      <w:u w:val="single"/>
      <w:shd w:val="clear" w:color="auto" w:fill="auto"/>
    </w:rPr>
  </w:style>
  <w:style w:type="character" w:customStyle="1" w:styleId="authors7">
    <w:name w:val="authors7"/>
    <w:uiPriority w:val="99"/>
    <w:rsid w:val="001438EB"/>
    <w:rPr>
      <w:rFonts w:cs="Times New Roman"/>
    </w:rPr>
  </w:style>
  <w:style w:type="table" w:styleId="TableColorful2">
    <w:name w:val="Table Colorful 2"/>
    <w:basedOn w:val="TableNormal"/>
    <w:rsid w:val="001438EB"/>
    <w:pPr>
      <w:spacing w:after="0" w:line="240" w:lineRule="auto"/>
    </w:pPr>
    <w:rPr>
      <w:rFonts w:ascii="Times New Roman" w:eastAsia="Calibri" w:hAnsi="Times New Roman" w:cs="Times New Roman"/>
      <w:kern w:val="0"/>
      <w:sz w:val="20"/>
      <w:szCs w:val="20"/>
      <w14:ligatures w14:val="none"/>
    </w:rPr>
    <w:tblPr>
      <w:tblStyleColBandSize w:val="1"/>
      <w:tblBorders>
        <w:top w:val="double" w:sz="4" w:space="0" w:color="993300"/>
        <w:left w:val="double" w:sz="4" w:space="0" w:color="993300"/>
        <w:bottom w:val="double" w:sz="4" w:space="0" w:color="993300"/>
        <w:right w:val="double" w:sz="4" w:space="0" w:color="993300"/>
        <w:insideH w:val="dotted" w:sz="4" w:space="0" w:color="800000"/>
        <w:insideV w:val="dotted" w:sz="4" w:space="0" w:color="8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shd w:val="clear" w:color="auto" w:fill="FFCCCC"/>
      </w:tcPr>
    </w:tblStylePr>
    <w:tblStylePr w:type="band1Vert">
      <w:rPr>
        <w:rFonts w:cs="Times New Roman"/>
      </w:rPr>
      <w:tblPr/>
      <w:tcPr>
        <w:shd w:val="clear" w:color="auto" w:fill="F3F3F3"/>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umns5">
    <w:name w:val="Table Columns 5"/>
    <w:basedOn w:val="TableNormal"/>
    <w:rsid w:val="001438EB"/>
    <w:pPr>
      <w:spacing w:after="0" w:line="360" w:lineRule="auto"/>
      <w:jc w:val="lowKashida"/>
    </w:pPr>
    <w:rPr>
      <w:rFonts w:ascii="Times New Roman" w:eastAsia="Calibri" w:hAnsi="Times New Roman" w:cs="Times New Roman"/>
      <w:kern w:val="0"/>
      <w:sz w:val="20"/>
      <w:szCs w:val="20"/>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MediumGrid1-Accent51">
    <w:name w:val="Medium Grid 1 - Accent 51"/>
    <w:uiPriority w:val="99"/>
    <w:rsid w:val="001438EB"/>
    <w:pPr>
      <w:spacing w:after="0" w:line="240" w:lineRule="auto"/>
    </w:pPr>
    <w:rPr>
      <w:rFonts w:ascii="Times New Roman" w:eastAsia="Calibri" w:hAnsi="Times New Roman" w:cs="Times New Roman"/>
      <w:kern w:val="0"/>
      <w:sz w:val="20"/>
      <w:szCs w:val="20"/>
      <w:lang w:bidi="fa-IR"/>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style>
  <w:style w:type="table" w:customStyle="1" w:styleId="MediumGrid11">
    <w:name w:val="Medium Grid 11"/>
    <w:uiPriority w:val="99"/>
    <w:rsid w:val="001438EB"/>
    <w:pPr>
      <w:spacing w:after="0" w:line="240" w:lineRule="auto"/>
    </w:pPr>
    <w:rPr>
      <w:rFonts w:ascii="Calibri" w:eastAsia="Times New Roman" w:hAnsi="Calibri" w:cs="Arial"/>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style>
  <w:style w:type="table" w:customStyle="1" w:styleId="LightShading1">
    <w:name w:val="Light Shading1"/>
    <w:uiPriority w:val="99"/>
    <w:rsid w:val="001438EB"/>
    <w:pPr>
      <w:spacing w:after="0" w:line="240" w:lineRule="auto"/>
    </w:pPr>
    <w:rPr>
      <w:rFonts w:ascii="Calibri" w:eastAsia="Times New Roman" w:hAnsi="Calibri" w:cs="Arial"/>
      <w:color w:val="000000"/>
      <w:kern w:val="0"/>
      <w:sz w:val="20"/>
      <w:szCs w:val="20"/>
      <w14:ligatures w14:val="none"/>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Calendar1">
    <w:name w:val="Calendar 1"/>
    <w:uiPriority w:val="99"/>
    <w:rsid w:val="001438EB"/>
    <w:pPr>
      <w:spacing w:after="0" w:line="240" w:lineRule="auto"/>
    </w:pPr>
    <w:rPr>
      <w:rFonts w:ascii="Calibri" w:eastAsia="Calibri" w:hAnsi="Calibri" w:cs="Arial"/>
      <w:kern w:val="0"/>
      <w:sz w:val="20"/>
      <w:szCs w:val="20"/>
      <w14:ligatures w14:val="none"/>
    </w:rPr>
    <w:tblPr>
      <w:tblStyleRowBandSize w:val="1"/>
      <w:tblStyleColBandSize w:val="1"/>
      <w:tblCellMar>
        <w:top w:w="0" w:type="dxa"/>
        <w:left w:w="108" w:type="dxa"/>
        <w:bottom w:w="0" w:type="dxa"/>
        <w:right w:w="108" w:type="dxa"/>
      </w:tblCellMar>
    </w:tblPr>
  </w:style>
  <w:style w:type="numbering" w:styleId="111111">
    <w:name w:val="Outline List 2"/>
    <w:basedOn w:val="NoList"/>
    <w:rsid w:val="001438EB"/>
    <w:pPr>
      <w:numPr>
        <w:numId w:val="10"/>
      </w:numPr>
    </w:pPr>
  </w:style>
  <w:style w:type="numbering" w:styleId="1ai">
    <w:name w:val="Outline List 1"/>
    <w:basedOn w:val="NoList"/>
    <w:rsid w:val="001438EB"/>
    <w:pPr>
      <w:numPr>
        <w:numId w:val="11"/>
      </w:numPr>
    </w:pPr>
  </w:style>
  <w:style w:type="numbering" w:styleId="ArticleSection">
    <w:name w:val="Outline List 3"/>
    <w:basedOn w:val="NoList"/>
    <w:rsid w:val="001438EB"/>
    <w:pPr>
      <w:numPr>
        <w:numId w:val="12"/>
      </w:numPr>
    </w:pPr>
  </w:style>
  <w:style w:type="paragraph" w:styleId="BlockText">
    <w:name w:val="Block Text"/>
    <w:basedOn w:val="Normal"/>
    <w:rsid w:val="001438EB"/>
    <w:pPr>
      <w:spacing w:before="80" w:after="120" w:line="480" w:lineRule="exact"/>
      <w:ind w:left="1440" w:right="1440"/>
      <w:jc w:val="both"/>
    </w:pPr>
    <w:rPr>
      <w:rFonts w:ascii="Arial" w:eastAsia="SimSun" w:hAnsi="Arial" w:cs="B Compset"/>
      <w:szCs w:val="28"/>
      <w:lang w:eastAsia="zh-CN"/>
    </w:rPr>
  </w:style>
  <w:style w:type="paragraph" w:styleId="BodyText2">
    <w:name w:val="Body Text 2"/>
    <w:basedOn w:val="Normal"/>
    <w:link w:val="BodyText2Char"/>
    <w:rsid w:val="001438EB"/>
    <w:pPr>
      <w:spacing w:before="80" w:after="120" w:line="480" w:lineRule="auto"/>
      <w:jc w:val="both"/>
    </w:pPr>
    <w:rPr>
      <w:rFonts w:ascii="Arial" w:eastAsia="SimSun" w:hAnsi="Arial"/>
      <w:szCs w:val="28"/>
      <w:lang w:eastAsia="zh-CN"/>
    </w:rPr>
  </w:style>
  <w:style w:type="character" w:customStyle="1" w:styleId="BodyText2Char">
    <w:name w:val="Body Text 2 Char"/>
    <w:basedOn w:val="DefaultParagraphFont"/>
    <w:link w:val="BodyText2"/>
    <w:rsid w:val="001438EB"/>
    <w:rPr>
      <w:rFonts w:ascii="Arial" w:eastAsia="SimSun" w:hAnsi="Arial" w:cs="Times New Roman"/>
      <w:kern w:val="0"/>
      <w:sz w:val="24"/>
      <w:szCs w:val="28"/>
      <w:lang w:eastAsia="zh-CN" w:bidi="fa-IR"/>
      <w14:ligatures w14:val="none"/>
    </w:rPr>
  </w:style>
  <w:style w:type="paragraph" w:styleId="BodyText3">
    <w:name w:val="Body Text 3"/>
    <w:basedOn w:val="Normal"/>
    <w:link w:val="BodyText3Char"/>
    <w:rsid w:val="001438EB"/>
    <w:pPr>
      <w:spacing w:before="80" w:after="120" w:line="480" w:lineRule="exact"/>
      <w:jc w:val="both"/>
    </w:pPr>
    <w:rPr>
      <w:rFonts w:ascii="Arial" w:eastAsia="SimSun" w:hAnsi="Arial"/>
      <w:sz w:val="16"/>
      <w:szCs w:val="16"/>
      <w:lang w:eastAsia="zh-CN"/>
    </w:rPr>
  </w:style>
  <w:style w:type="character" w:customStyle="1" w:styleId="BodyText3Char">
    <w:name w:val="Body Text 3 Char"/>
    <w:basedOn w:val="DefaultParagraphFont"/>
    <w:link w:val="BodyText3"/>
    <w:rsid w:val="001438EB"/>
    <w:rPr>
      <w:rFonts w:ascii="Arial" w:eastAsia="SimSun" w:hAnsi="Arial" w:cs="Times New Roman"/>
      <w:kern w:val="0"/>
      <w:sz w:val="16"/>
      <w:szCs w:val="16"/>
      <w:lang w:eastAsia="zh-CN" w:bidi="fa-IR"/>
      <w14:ligatures w14:val="none"/>
    </w:rPr>
  </w:style>
  <w:style w:type="paragraph" w:styleId="BodyTextFirstIndent">
    <w:name w:val="Body Text First Indent"/>
    <w:basedOn w:val="BodyText"/>
    <w:link w:val="BodyTextFirstIndentChar"/>
    <w:rsid w:val="001438EB"/>
    <w:pPr>
      <w:spacing w:before="80" w:after="120" w:line="480" w:lineRule="exact"/>
      <w:ind w:firstLine="210"/>
      <w:jc w:val="both"/>
    </w:pPr>
    <w:rPr>
      <w:rFonts w:ascii="Arial" w:eastAsia="SimSun" w:hAnsi="Arial"/>
      <w:sz w:val="24"/>
      <w:szCs w:val="28"/>
      <w:lang w:eastAsia="zh-CN"/>
    </w:rPr>
  </w:style>
  <w:style w:type="character" w:customStyle="1" w:styleId="BodyTextFirstIndentChar">
    <w:name w:val="Body Text First Indent Char"/>
    <w:basedOn w:val="BodyTextChar"/>
    <w:link w:val="BodyTextFirstIndent"/>
    <w:rsid w:val="001438EB"/>
    <w:rPr>
      <w:rFonts w:ascii="Arial" w:eastAsia="SimSun" w:hAnsi="Arial" w:cs="Times New Roman"/>
      <w:b/>
      <w:bCs/>
      <w:noProof/>
      <w:kern w:val="0"/>
      <w:sz w:val="24"/>
      <w:szCs w:val="28"/>
      <w:lang w:eastAsia="zh-CN" w:bidi="fa-IR"/>
      <w14:ligatures w14:val="none"/>
    </w:rPr>
  </w:style>
  <w:style w:type="paragraph" w:styleId="BodyTextIndent">
    <w:name w:val="Body Text Indent"/>
    <w:basedOn w:val="Normal"/>
    <w:link w:val="BodyTextIndentChar"/>
    <w:rsid w:val="001438EB"/>
    <w:pPr>
      <w:spacing w:before="80" w:after="120" w:line="480" w:lineRule="exact"/>
      <w:ind w:left="360"/>
      <w:jc w:val="both"/>
    </w:pPr>
    <w:rPr>
      <w:rFonts w:ascii="Arial" w:eastAsia="SimSun" w:hAnsi="Arial"/>
      <w:szCs w:val="28"/>
      <w:lang w:eastAsia="zh-CN"/>
    </w:rPr>
  </w:style>
  <w:style w:type="character" w:customStyle="1" w:styleId="BodyTextIndentChar">
    <w:name w:val="Body Text Indent Char"/>
    <w:basedOn w:val="DefaultParagraphFont"/>
    <w:link w:val="BodyTextIndent"/>
    <w:rsid w:val="001438EB"/>
    <w:rPr>
      <w:rFonts w:ascii="Arial" w:eastAsia="SimSun" w:hAnsi="Arial" w:cs="Times New Roman"/>
      <w:kern w:val="0"/>
      <w:sz w:val="24"/>
      <w:szCs w:val="28"/>
      <w:lang w:eastAsia="zh-CN" w:bidi="fa-IR"/>
      <w14:ligatures w14:val="none"/>
    </w:rPr>
  </w:style>
  <w:style w:type="paragraph" w:styleId="BodyTextFirstIndent2">
    <w:name w:val="Body Text First Indent 2"/>
    <w:basedOn w:val="BodyTextIndent"/>
    <w:link w:val="BodyTextFirstIndent2Char"/>
    <w:rsid w:val="001438EB"/>
    <w:pPr>
      <w:ind w:firstLine="210"/>
    </w:pPr>
  </w:style>
  <w:style w:type="character" w:customStyle="1" w:styleId="BodyTextFirstIndent2Char">
    <w:name w:val="Body Text First Indent 2 Char"/>
    <w:basedOn w:val="BodyTextIndentChar"/>
    <w:link w:val="BodyTextFirstIndent2"/>
    <w:rsid w:val="001438EB"/>
    <w:rPr>
      <w:rFonts w:ascii="Arial" w:eastAsia="SimSun" w:hAnsi="Arial" w:cs="Times New Roman"/>
      <w:kern w:val="0"/>
      <w:sz w:val="24"/>
      <w:szCs w:val="28"/>
      <w:lang w:eastAsia="zh-CN" w:bidi="fa-IR"/>
      <w14:ligatures w14:val="none"/>
    </w:rPr>
  </w:style>
  <w:style w:type="paragraph" w:styleId="BodyTextIndent2">
    <w:name w:val="Body Text Indent 2"/>
    <w:basedOn w:val="Normal"/>
    <w:link w:val="BodyTextIndent2Char"/>
    <w:rsid w:val="001438EB"/>
    <w:pPr>
      <w:spacing w:before="80" w:after="120" w:line="480" w:lineRule="auto"/>
      <w:ind w:left="360"/>
      <w:jc w:val="both"/>
    </w:pPr>
    <w:rPr>
      <w:rFonts w:ascii="Arial" w:eastAsia="SimSun" w:hAnsi="Arial"/>
      <w:szCs w:val="28"/>
      <w:lang w:eastAsia="zh-CN"/>
    </w:rPr>
  </w:style>
  <w:style w:type="character" w:customStyle="1" w:styleId="BodyTextIndent2Char">
    <w:name w:val="Body Text Indent 2 Char"/>
    <w:basedOn w:val="DefaultParagraphFont"/>
    <w:link w:val="BodyTextIndent2"/>
    <w:rsid w:val="001438EB"/>
    <w:rPr>
      <w:rFonts w:ascii="Arial" w:eastAsia="SimSun" w:hAnsi="Arial" w:cs="Times New Roman"/>
      <w:kern w:val="0"/>
      <w:sz w:val="24"/>
      <w:szCs w:val="28"/>
      <w:lang w:eastAsia="zh-CN" w:bidi="fa-IR"/>
      <w14:ligatures w14:val="none"/>
    </w:rPr>
  </w:style>
  <w:style w:type="paragraph" w:styleId="BodyTextIndent3">
    <w:name w:val="Body Text Indent 3"/>
    <w:basedOn w:val="Normal"/>
    <w:link w:val="BodyTextIndent3Char"/>
    <w:rsid w:val="001438EB"/>
    <w:pPr>
      <w:spacing w:before="80" w:after="120" w:line="480" w:lineRule="exact"/>
      <w:ind w:left="360"/>
      <w:jc w:val="both"/>
    </w:pPr>
    <w:rPr>
      <w:rFonts w:ascii="Arial" w:eastAsia="SimSun" w:hAnsi="Arial"/>
      <w:sz w:val="16"/>
      <w:szCs w:val="16"/>
      <w:lang w:eastAsia="zh-CN"/>
    </w:rPr>
  </w:style>
  <w:style w:type="character" w:customStyle="1" w:styleId="BodyTextIndent3Char">
    <w:name w:val="Body Text Indent 3 Char"/>
    <w:basedOn w:val="DefaultParagraphFont"/>
    <w:link w:val="BodyTextIndent3"/>
    <w:rsid w:val="001438EB"/>
    <w:rPr>
      <w:rFonts w:ascii="Arial" w:eastAsia="SimSun" w:hAnsi="Arial" w:cs="Times New Roman"/>
      <w:kern w:val="0"/>
      <w:sz w:val="16"/>
      <w:szCs w:val="16"/>
      <w:lang w:eastAsia="zh-CN" w:bidi="fa-IR"/>
      <w14:ligatures w14:val="none"/>
    </w:rPr>
  </w:style>
  <w:style w:type="paragraph" w:styleId="Closing">
    <w:name w:val="Closing"/>
    <w:basedOn w:val="Normal"/>
    <w:link w:val="ClosingChar"/>
    <w:rsid w:val="001438EB"/>
    <w:pPr>
      <w:spacing w:before="80" w:after="80" w:line="480" w:lineRule="exact"/>
      <w:ind w:left="4320"/>
      <w:jc w:val="both"/>
    </w:pPr>
    <w:rPr>
      <w:rFonts w:ascii="Arial" w:eastAsia="SimSun" w:hAnsi="Arial"/>
      <w:szCs w:val="28"/>
      <w:lang w:eastAsia="zh-CN"/>
    </w:rPr>
  </w:style>
  <w:style w:type="character" w:customStyle="1" w:styleId="ClosingChar">
    <w:name w:val="Closing Char"/>
    <w:basedOn w:val="DefaultParagraphFont"/>
    <w:link w:val="Closing"/>
    <w:rsid w:val="001438EB"/>
    <w:rPr>
      <w:rFonts w:ascii="Arial" w:eastAsia="SimSun" w:hAnsi="Arial" w:cs="Times New Roman"/>
      <w:kern w:val="0"/>
      <w:sz w:val="24"/>
      <w:szCs w:val="28"/>
      <w:lang w:eastAsia="zh-CN" w:bidi="fa-IR"/>
      <w14:ligatures w14:val="none"/>
    </w:rPr>
  </w:style>
  <w:style w:type="paragraph" w:styleId="Date">
    <w:name w:val="Date"/>
    <w:basedOn w:val="Normal"/>
    <w:next w:val="Normal"/>
    <w:link w:val="DateChar"/>
    <w:rsid w:val="001438EB"/>
    <w:pPr>
      <w:spacing w:before="80" w:after="80" w:line="480" w:lineRule="exact"/>
      <w:jc w:val="both"/>
    </w:pPr>
    <w:rPr>
      <w:rFonts w:ascii="Arial" w:eastAsia="SimSun" w:hAnsi="Arial"/>
      <w:szCs w:val="28"/>
      <w:lang w:eastAsia="zh-CN"/>
    </w:rPr>
  </w:style>
  <w:style w:type="character" w:customStyle="1" w:styleId="DateChar">
    <w:name w:val="Date Char"/>
    <w:basedOn w:val="DefaultParagraphFont"/>
    <w:link w:val="Date"/>
    <w:rsid w:val="001438EB"/>
    <w:rPr>
      <w:rFonts w:ascii="Arial" w:eastAsia="SimSun" w:hAnsi="Arial" w:cs="Times New Roman"/>
      <w:kern w:val="0"/>
      <w:sz w:val="24"/>
      <w:szCs w:val="28"/>
      <w:lang w:eastAsia="zh-CN" w:bidi="fa-IR"/>
      <w14:ligatures w14:val="none"/>
    </w:rPr>
  </w:style>
  <w:style w:type="paragraph" w:styleId="E-mailSignature">
    <w:name w:val="E-mail Signature"/>
    <w:basedOn w:val="Normal"/>
    <w:link w:val="E-mailSignatureChar"/>
    <w:rsid w:val="001438EB"/>
    <w:pPr>
      <w:spacing w:before="80" w:after="80" w:line="480" w:lineRule="exact"/>
      <w:jc w:val="both"/>
    </w:pPr>
    <w:rPr>
      <w:rFonts w:ascii="Arial" w:eastAsia="SimSun" w:hAnsi="Arial"/>
      <w:szCs w:val="28"/>
      <w:lang w:eastAsia="zh-CN"/>
    </w:rPr>
  </w:style>
  <w:style w:type="character" w:customStyle="1" w:styleId="E-mailSignatureChar">
    <w:name w:val="E-mail Signature Char"/>
    <w:basedOn w:val="DefaultParagraphFont"/>
    <w:link w:val="E-mailSignature"/>
    <w:rsid w:val="001438EB"/>
    <w:rPr>
      <w:rFonts w:ascii="Arial" w:eastAsia="SimSun" w:hAnsi="Arial" w:cs="Times New Roman"/>
      <w:kern w:val="0"/>
      <w:sz w:val="24"/>
      <w:szCs w:val="28"/>
      <w:lang w:eastAsia="zh-CN" w:bidi="fa-IR"/>
      <w14:ligatures w14:val="none"/>
    </w:rPr>
  </w:style>
  <w:style w:type="paragraph" w:styleId="EnvelopeAddress">
    <w:name w:val="envelope address"/>
    <w:basedOn w:val="Normal"/>
    <w:rsid w:val="001438EB"/>
    <w:pPr>
      <w:framePr w:w="7920" w:h="1980" w:hRule="exact" w:hSpace="180" w:wrap="auto" w:hAnchor="page" w:xAlign="center" w:yAlign="bottom"/>
      <w:spacing w:before="80" w:after="80" w:line="480" w:lineRule="exact"/>
      <w:ind w:left="2880"/>
      <w:jc w:val="both"/>
    </w:pPr>
    <w:rPr>
      <w:rFonts w:ascii="Arial" w:eastAsia="SimSun" w:hAnsi="Arial" w:cs="Arial"/>
      <w:lang w:eastAsia="zh-CN"/>
    </w:rPr>
  </w:style>
  <w:style w:type="paragraph" w:styleId="EnvelopeReturn">
    <w:name w:val="envelope return"/>
    <w:basedOn w:val="Normal"/>
    <w:rsid w:val="001438EB"/>
    <w:pPr>
      <w:spacing w:before="80" w:after="80" w:line="480" w:lineRule="exact"/>
      <w:jc w:val="both"/>
    </w:pPr>
    <w:rPr>
      <w:rFonts w:ascii="Arial" w:eastAsia="SimSun" w:hAnsi="Arial" w:cs="Arial"/>
      <w:sz w:val="20"/>
      <w:szCs w:val="20"/>
      <w:lang w:eastAsia="zh-CN"/>
    </w:rPr>
  </w:style>
  <w:style w:type="paragraph" w:styleId="HTMLAddress">
    <w:name w:val="HTML Address"/>
    <w:basedOn w:val="Normal"/>
    <w:link w:val="HTMLAddressChar"/>
    <w:rsid w:val="001438EB"/>
    <w:pPr>
      <w:spacing w:before="80" w:after="80" w:line="480" w:lineRule="exact"/>
      <w:jc w:val="both"/>
    </w:pPr>
    <w:rPr>
      <w:rFonts w:ascii="Arial" w:eastAsia="SimSun" w:hAnsi="Arial"/>
      <w:i/>
      <w:iCs/>
      <w:szCs w:val="28"/>
      <w:lang w:eastAsia="zh-CN"/>
    </w:rPr>
  </w:style>
  <w:style w:type="character" w:customStyle="1" w:styleId="HTMLAddressChar">
    <w:name w:val="HTML Address Char"/>
    <w:basedOn w:val="DefaultParagraphFont"/>
    <w:link w:val="HTMLAddress"/>
    <w:rsid w:val="001438EB"/>
    <w:rPr>
      <w:rFonts w:ascii="Arial" w:eastAsia="SimSun" w:hAnsi="Arial" w:cs="Times New Roman"/>
      <w:i/>
      <w:iCs/>
      <w:kern w:val="0"/>
      <w:sz w:val="24"/>
      <w:szCs w:val="28"/>
      <w:lang w:eastAsia="zh-CN" w:bidi="fa-IR"/>
      <w14:ligatures w14:val="none"/>
    </w:rPr>
  </w:style>
  <w:style w:type="character" w:styleId="HTMLCode">
    <w:name w:val="HTML Code"/>
    <w:rsid w:val="001438EB"/>
    <w:rPr>
      <w:rFonts w:ascii="Courier New" w:hAnsi="Courier New" w:cs="Courier New"/>
      <w:sz w:val="20"/>
      <w:szCs w:val="20"/>
    </w:rPr>
  </w:style>
  <w:style w:type="paragraph" w:styleId="List">
    <w:name w:val="List"/>
    <w:basedOn w:val="Normal"/>
    <w:rsid w:val="001438EB"/>
    <w:pPr>
      <w:spacing w:before="80" w:after="80" w:line="480" w:lineRule="exact"/>
      <w:ind w:left="360" w:hanging="360"/>
      <w:jc w:val="both"/>
    </w:pPr>
    <w:rPr>
      <w:rFonts w:ascii="Arial" w:eastAsia="SimSun" w:hAnsi="Arial" w:cs="B Compset"/>
      <w:szCs w:val="28"/>
      <w:lang w:eastAsia="zh-CN"/>
    </w:rPr>
  </w:style>
  <w:style w:type="paragraph" w:styleId="List2">
    <w:name w:val="List 2"/>
    <w:basedOn w:val="Normal"/>
    <w:rsid w:val="001438EB"/>
    <w:pPr>
      <w:spacing w:before="80" w:after="80" w:line="480" w:lineRule="exact"/>
      <w:ind w:left="720" w:hanging="360"/>
      <w:jc w:val="both"/>
    </w:pPr>
    <w:rPr>
      <w:rFonts w:ascii="Arial" w:eastAsia="SimSun" w:hAnsi="Arial" w:cs="B Compset"/>
      <w:szCs w:val="28"/>
      <w:lang w:eastAsia="zh-CN"/>
    </w:rPr>
  </w:style>
  <w:style w:type="paragraph" w:styleId="List3">
    <w:name w:val="List 3"/>
    <w:basedOn w:val="Normal"/>
    <w:rsid w:val="001438EB"/>
    <w:pPr>
      <w:spacing w:before="80" w:after="80" w:line="480" w:lineRule="exact"/>
      <w:ind w:left="1080" w:hanging="360"/>
      <w:jc w:val="both"/>
    </w:pPr>
    <w:rPr>
      <w:rFonts w:ascii="Arial" w:eastAsia="SimSun" w:hAnsi="Arial" w:cs="B Compset"/>
      <w:szCs w:val="28"/>
      <w:lang w:eastAsia="zh-CN"/>
    </w:rPr>
  </w:style>
  <w:style w:type="paragraph" w:styleId="List4">
    <w:name w:val="List 4"/>
    <w:basedOn w:val="Normal"/>
    <w:rsid w:val="001438EB"/>
    <w:pPr>
      <w:spacing w:before="80" w:after="80" w:line="480" w:lineRule="exact"/>
      <w:ind w:left="1440" w:hanging="360"/>
      <w:jc w:val="both"/>
    </w:pPr>
    <w:rPr>
      <w:rFonts w:ascii="Arial" w:eastAsia="SimSun" w:hAnsi="Arial" w:cs="B Compset"/>
      <w:szCs w:val="28"/>
      <w:lang w:eastAsia="zh-CN"/>
    </w:rPr>
  </w:style>
  <w:style w:type="paragraph" w:styleId="List5">
    <w:name w:val="List 5"/>
    <w:basedOn w:val="Normal"/>
    <w:rsid w:val="001438EB"/>
    <w:pPr>
      <w:spacing w:before="80" w:after="80" w:line="480" w:lineRule="exact"/>
      <w:ind w:left="1800" w:hanging="360"/>
      <w:jc w:val="both"/>
    </w:pPr>
    <w:rPr>
      <w:rFonts w:ascii="Arial" w:eastAsia="SimSun" w:hAnsi="Arial" w:cs="B Compset"/>
      <w:szCs w:val="28"/>
      <w:lang w:eastAsia="zh-CN"/>
    </w:rPr>
  </w:style>
  <w:style w:type="paragraph" w:styleId="ListBullet3">
    <w:name w:val="List Bullet 3"/>
    <w:basedOn w:val="Normal"/>
    <w:rsid w:val="001438EB"/>
    <w:pPr>
      <w:numPr>
        <w:numId w:val="3"/>
      </w:numPr>
      <w:spacing w:before="80" w:after="80" w:line="480" w:lineRule="exact"/>
      <w:jc w:val="both"/>
    </w:pPr>
    <w:rPr>
      <w:rFonts w:ascii="Arial" w:eastAsia="SimSun" w:hAnsi="Arial" w:cs="B Compset"/>
      <w:szCs w:val="28"/>
      <w:lang w:eastAsia="zh-CN"/>
    </w:rPr>
  </w:style>
  <w:style w:type="paragraph" w:styleId="ListBullet4">
    <w:name w:val="List Bullet 4"/>
    <w:basedOn w:val="Normal"/>
    <w:rsid w:val="001438EB"/>
    <w:pPr>
      <w:numPr>
        <w:numId w:val="4"/>
      </w:numPr>
      <w:spacing w:before="80" w:after="80" w:line="480" w:lineRule="exact"/>
      <w:jc w:val="both"/>
    </w:pPr>
    <w:rPr>
      <w:rFonts w:ascii="Arial" w:eastAsia="SimSun" w:hAnsi="Arial" w:cs="B Compset"/>
      <w:szCs w:val="28"/>
      <w:lang w:eastAsia="zh-CN"/>
    </w:rPr>
  </w:style>
  <w:style w:type="paragraph" w:styleId="ListBullet5">
    <w:name w:val="List Bullet 5"/>
    <w:basedOn w:val="Normal"/>
    <w:rsid w:val="001438EB"/>
    <w:pPr>
      <w:tabs>
        <w:tab w:val="num" w:pos="1800"/>
      </w:tabs>
      <w:spacing w:before="80" w:after="80" w:line="480" w:lineRule="exact"/>
      <w:ind w:left="1800" w:hanging="360"/>
      <w:jc w:val="both"/>
    </w:pPr>
    <w:rPr>
      <w:rFonts w:ascii="Arial" w:eastAsia="SimSun" w:hAnsi="Arial" w:cs="B Compset"/>
      <w:szCs w:val="28"/>
      <w:lang w:eastAsia="zh-CN"/>
    </w:rPr>
  </w:style>
  <w:style w:type="paragraph" w:styleId="ListContinue">
    <w:name w:val="List Continue"/>
    <w:basedOn w:val="Normal"/>
    <w:rsid w:val="001438EB"/>
    <w:pPr>
      <w:spacing w:before="80" w:after="120" w:line="480" w:lineRule="exact"/>
      <w:ind w:left="360"/>
      <w:jc w:val="both"/>
    </w:pPr>
    <w:rPr>
      <w:rFonts w:ascii="Arial" w:eastAsia="SimSun" w:hAnsi="Arial" w:cs="B Compset"/>
      <w:szCs w:val="28"/>
      <w:lang w:eastAsia="zh-CN"/>
    </w:rPr>
  </w:style>
  <w:style w:type="paragraph" w:styleId="ListContinue2">
    <w:name w:val="List Continue 2"/>
    <w:basedOn w:val="Normal"/>
    <w:rsid w:val="001438EB"/>
    <w:pPr>
      <w:spacing w:before="80" w:after="120" w:line="480" w:lineRule="exact"/>
      <w:ind w:left="720"/>
      <w:jc w:val="both"/>
    </w:pPr>
    <w:rPr>
      <w:rFonts w:ascii="Arial" w:eastAsia="SimSun" w:hAnsi="Arial" w:cs="B Compset"/>
      <w:szCs w:val="28"/>
      <w:lang w:eastAsia="zh-CN"/>
    </w:rPr>
  </w:style>
  <w:style w:type="paragraph" w:styleId="ListContinue3">
    <w:name w:val="List Continue 3"/>
    <w:basedOn w:val="Normal"/>
    <w:rsid w:val="001438EB"/>
    <w:pPr>
      <w:spacing w:before="80" w:after="120" w:line="480" w:lineRule="exact"/>
      <w:ind w:left="1080"/>
      <w:jc w:val="both"/>
    </w:pPr>
    <w:rPr>
      <w:rFonts w:ascii="Arial" w:eastAsia="SimSun" w:hAnsi="Arial" w:cs="B Compset"/>
      <w:szCs w:val="28"/>
      <w:lang w:eastAsia="zh-CN"/>
    </w:rPr>
  </w:style>
  <w:style w:type="paragraph" w:styleId="ListContinue4">
    <w:name w:val="List Continue 4"/>
    <w:basedOn w:val="Normal"/>
    <w:rsid w:val="001438EB"/>
    <w:pPr>
      <w:spacing w:before="80" w:after="120" w:line="480" w:lineRule="exact"/>
      <w:ind w:left="1440"/>
      <w:jc w:val="both"/>
    </w:pPr>
    <w:rPr>
      <w:rFonts w:ascii="Arial" w:eastAsia="SimSun" w:hAnsi="Arial" w:cs="B Compset"/>
      <w:szCs w:val="28"/>
      <w:lang w:eastAsia="zh-CN"/>
    </w:rPr>
  </w:style>
  <w:style w:type="paragraph" w:styleId="ListContinue5">
    <w:name w:val="List Continue 5"/>
    <w:basedOn w:val="Normal"/>
    <w:rsid w:val="001438EB"/>
    <w:pPr>
      <w:spacing w:before="80" w:after="120" w:line="480" w:lineRule="exact"/>
      <w:ind w:left="1800"/>
      <w:jc w:val="both"/>
    </w:pPr>
    <w:rPr>
      <w:rFonts w:ascii="Arial" w:eastAsia="SimSun" w:hAnsi="Arial" w:cs="B Compset"/>
      <w:szCs w:val="28"/>
      <w:lang w:eastAsia="zh-CN"/>
    </w:rPr>
  </w:style>
  <w:style w:type="paragraph" w:styleId="ListNumber">
    <w:name w:val="List Number"/>
    <w:basedOn w:val="Normal"/>
    <w:rsid w:val="001438EB"/>
    <w:pPr>
      <w:numPr>
        <w:numId w:val="6"/>
      </w:numPr>
      <w:spacing w:before="80" w:after="80" w:line="480" w:lineRule="exact"/>
      <w:jc w:val="both"/>
    </w:pPr>
    <w:rPr>
      <w:rFonts w:ascii="Arial" w:eastAsia="SimSun" w:hAnsi="Arial" w:cs="B Compset"/>
      <w:szCs w:val="28"/>
      <w:lang w:eastAsia="zh-CN"/>
    </w:rPr>
  </w:style>
  <w:style w:type="paragraph" w:styleId="ListNumber3">
    <w:name w:val="List Number 3"/>
    <w:basedOn w:val="Normal"/>
    <w:rsid w:val="001438EB"/>
    <w:pPr>
      <w:numPr>
        <w:numId w:val="7"/>
      </w:numPr>
      <w:spacing w:before="80" w:after="80" w:line="480" w:lineRule="exact"/>
      <w:jc w:val="both"/>
    </w:pPr>
    <w:rPr>
      <w:rFonts w:ascii="Arial" w:eastAsia="SimSun" w:hAnsi="Arial" w:cs="B Compset"/>
      <w:szCs w:val="28"/>
      <w:lang w:eastAsia="zh-CN"/>
    </w:rPr>
  </w:style>
  <w:style w:type="paragraph" w:styleId="ListNumber4">
    <w:name w:val="List Number 4"/>
    <w:basedOn w:val="Normal"/>
    <w:rsid w:val="001438EB"/>
    <w:pPr>
      <w:numPr>
        <w:numId w:val="8"/>
      </w:numPr>
      <w:spacing w:before="80" w:after="80" w:line="480" w:lineRule="exact"/>
      <w:jc w:val="both"/>
    </w:pPr>
    <w:rPr>
      <w:rFonts w:ascii="Arial" w:eastAsia="SimSun" w:hAnsi="Arial" w:cs="B Compset"/>
      <w:szCs w:val="28"/>
      <w:lang w:eastAsia="zh-CN"/>
    </w:rPr>
  </w:style>
  <w:style w:type="paragraph" w:styleId="ListNumber5">
    <w:name w:val="List Number 5"/>
    <w:basedOn w:val="Normal"/>
    <w:rsid w:val="001438EB"/>
    <w:pPr>
      <w:numPr>
        <w:numId w:val="9"/>
      </w:numPr>
      <w:spacing w:before="80" w:after="80" w:line="480" w:lineRule="exact"/>
      <w:jc w:val="both"/>
    </w:pPr>
    <w:rPr>
      <w:rFonts w:ascii="Arial" w:eastAsia="SimSun" w:hAnsi="Arial" w:cs="B Compset"/>
      <w:szCs w:val="28"/>
      <w:lang w:eastAsia="zh-CN"/>
    </w:rPr>
  </w:style>
  <w:style w:type="paragraph" w:styleId="MessageHeader">
    <w:name w:val="Message Header"/>
    <w:basedOn w:val="Normal"/>
    <w:link w:val="MessageHeaderChar"/>
    <w:rsid w:val="001438EB"/>
    <w:pPr>
      <w:pBdr>
        <w:top w:val="single" w:sz="6" w:space="1" w:color="auto"/>
        <w:left w:val="single" w:sz="6" w:space="1" w:color="auto"/>
        <w:bottom w:val="single" w:sz="6" w:space="1" w:color="auto"/>
        <w:right w:val="single" w:sz="6" w:space="1" w:color="auto"/>
      </w:pBdr>
      <w:shd w:val="pct20" w:color="auto" w:fill="auto"/>
      <w:spacing w:before="80" w:after="80" w:line="480" w:lineRule="exact"/>
      <w:ind w:left="1080" w:hanging="1080"/>
      <w:jc w:val="both"/>
    </w:pPr>
    <w:rPr>
      <w:rFonts w:ascii="Arial" w:eastAsia="SimSun" w:hAnsi="Arial"/>
      <w:lang w:eastAsia="zh-CN"/>
    </w:rPr>
  </w:style>
  <w:style w:type="character" w:customStyle="1" w:styleId="MessageHeaderChar">
    <w:name w:val="Message Header Char"/>
    <w:basedOn w:val="DefaultParagraphFont"/>
    <w:link w:val="MessageHeader"/>
    <w:rsid w:val="001438EB"/>
    <w:rPr>
      <w:rFonts w:ascii="Arial" w:eastAsia="SimSun" w:hAnsi="Arial" w:cs="Times New Roman"/>
      <w:kern w:val="0"/>
      <w:sz w:val="24"/>
      <w:szCs w:val="24"/>
      <w:shd w:val="pct20" w:color="auto" w:fill="auto"/>
      <w:lang w:eastAsia="zh-CN" w:bidi="fa-IR"/>
      <w14:ligatures w14:val="none"/>
    </w:rPr>
  </w:style>
  <w:style w:type="paragraph" w:styleId="NoteHeading">
    <w:name w:val="Note Heading"/>
    <w:basedOn w:val="Normal"/>
    <w:next w:val="Normal"/>
    <w:link w:val="NoteHeadingChar"/>
    <w:rsid w:val="001438EB"/>
    <w:pPr>
      <w:spacing w:before="80" w:after="80" w:line="480" w:lineRule="exact"/>
      <w:jc w:val="both"/>
    </w:pPr>
    <w:rPr>
      <w:rFonts w:ascii="Arial" w:eastAsia="SimSun" w:hAnsi="Arial"/>
      <w:szCs w:val="28"/>
      <w:lang w:eastAsia="zh-CN"/>
    </w:rPr>
  </w:style>
  <w:style w:type="character" w:customStyle="1" w:styleId="NoteHeadingChar">
    <w:name w:val="Note Heading Char"/>
    <w:basedOn w:val="DefaultParagraphFont"/>
    <w:link w:val="NoteHeading"/>
    <w:rsid w:val="001438EB"/>
    <w:rPr>
      <w:rFonts w:ascii="Arial" w:eastAsia="SimSun" w:hAnsi="Arial" w:cs="Times New Roman"/>
      <w:kern w:val="0"/>
      <w:sz w:val="24"/>
      <w:szCs w:val="28"/>
      <w:lang w:eastAsia="zh-CN" w:bidi="fa-IR"/>
      <w14:ligatures w14:val="none"/>
    </w:rPr>
  </w:style>
  <w:style w:type="paragraph" w:styleId="Salutation">
    <w:name w:val="Salutation"/>
    <w:basedOn w:val="Normal"/>
    <w:next w:val="Normal"/>
    <w:link w:val="SalutationChar"/>
    <w:rsid w:val="001438EB"/>
    <w:pPr>
      <w:spacing w:before="80" w:after="80" w:line="480" w:lineRule="exact"/>
      <w:jc w:val="both"/>
    </w:pPr>
    <w:rPr>
      <w:rFonts w:ascii="Arial" w:eastAsia="SimSun" w:hAnsi="Arial"/>
      <w:szCs w:val="28"/>
      <w:lang w:eastAsia="zh-CN"/>
    </w:rPr>
  </w:style>
  <w:style w:type="character" w:customStyle="1" w:styleId="SalutationChar">
    <w:name w:val="Salutation Char"/>
    <w:basedOn w:val="DefaultParagraphFont"/>
    <w:link w:val="Salutation"/>
    <w:rsid w:val="001438EB"/>
    <w:rPr>
      <w:rFonts w:ascii="Arial" w:eastAsia="SimSun" w:hAnsi="Arial" w:cs="Times New Roman"/>
      <w:kern w:val="0"/>
      <w:sz w:val="24"/>
      <w:szCs w:val="28"/>
      <w:lang w:eastAsia="zh-CN" w:bidi="fa-IR"/>
      <w14:ligatures w14:val="none"/>
    </w:rPr>
  </w:style>
  <w:style w:type="paragraph" w:styleId="Signature">
    <w:name w:val="Signature"/>
    <w:basedOn w:val="Normal"/>
    <w:link w:val="SignatureChar"/>
    <w:rsid w:val="001438EB"/>
    <w:pPr>
      <w:spacing w:before="80" w:after="80" w:line="480" w:lineRule="exact"/>
      <w:ind w:left="4320"/>
      <w:jc w:val="both"/>
    </w:pPr>
    <w:rPr>
      <w:rFonts w:ascii="Arial" w:eastAsia="SimSun" w:hAnsi="Arial"/>
      <w:szCs w:val="28"/>
      <w:lang w:eastAsia="zh-CN"/>
    </w:rPr>
  </w:style>
  <w:style w:type="character" w:customStyle="1" w:styleId="SignatureChar">
    <w:name w:val="Signature Char"/>
    <w:basedOn w:val="DefaultParagraphFont"/>
    <w:link w:val="Signature"/>
    <w:rsid w:val="001438EB"/>
    <w:rPr>
      <w:rFonts w:ascii="Arial" w:eastAsia="SimSun" w:hAnsi="Arial" w:cs="Times New Roman"/>
      <w:kern w:val="0"/>
      <w:sz w:val="24"/>
      <w:szCs w:val="28"/>
      <w:lang w:eastAsia="zh-CN" w:bidi="fa-IR"/>
      <w14:ligatures w14:val="none"/>
    </w:rPr>
  </w:style>
  <w:style w:type="table" w:styleId="Table3Deffects3">
    <w:name w:val="Table 3D effects 3"/>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1438EB"/>
    <w:pPr>
      <w:bidi/>
      <w:spacing w:after="0" w:line="520" w:lineRule="exact"/>
      <w:jc w:val="both"/>
    </w:pPr>
    <w:rPr>
      <w:rFonts w:ascii="Times New Roman" w:eastAsia="SimSun" w:hAnsi="Times New Roman" w:cs="Times New Roman"/>
      <w:color w:val="000080"/>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1438EB"/>
    <w:pPr>
      <w:bidi/>
      <w:spacing w:after="0" w:line="520" w:lineRule="exact"/>
      <w:jc w:val="both"/>
    </w:pPr>
    <w:rPr>
      <w:rFonts w:ascii="Times New Roman" w:eastAsia="SimSun" w:hAnsi="Times New Roman" w:cs="Times New Roman"/>
      <w:color w:val="FFFFFF"/>
      <w:kern w:val="0"/>
      <w:sz w:val="20"/>
      <w:szCs w:val="20"/>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1438EB"/>
    <w:pPr>
      <w:bidi/>
      <w:spacing w:after="0" w:line="520" w:lineRule="exact"/>
      <w:jc w:val="both"/>
    </w:pPr>
    <w:rPr>
      <w:rFonts w:ascii="Times New Roman" w:eastAsia="SimSun" w:hAnsi="Times New Roman" w:cs="Times New Roman"/>
      <w:b/>
      <w:bCs/>
      <w:kern w:val="0"/>
      <w:sz w:val="20"/>
      <w:szCs w:val="20"/>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438EB"/>
    <w:pPr>
      <w:bidi/>
      <w:spacing w:after="0" w:line="520" w:lineRule="exact"/>
      <w:jc w:val="both"/>
    </w:pPr>
    <w:rPr>
      <w:rFonts w:ascii="Times New Roman" w:eastAsia="SimSun"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1438EB"/>
    <w:pPr>
      <w:bidi/>
      <w:spacing w:after="0" w:line="520" w:lineRule="exact"/>
      <w:jc w:val="both"/>
    </w:pPr>
    <w:rPr>
      <w:rFonts w:ascii="Times New Roman" w:eastAsia="SimSun" w:hAnsi="Times New Roman" w:cs="Times New Roman"/>
      <w:b/>
      <w:bCs/>
      <w:kern w:val="0"/>
      <w:sz w:val="20"/>
      <w:szCs w:val="20"/>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ntemporary">
    <w:name w:val="Table Contemporary"/>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2">
    <w:name w:val="Table Grid 2"/>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6">
    <w:name w:val="Table Grid 6"/>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1438EB"/>
    <w:pPr>
      <w:bidi/>
      <w:spacing w:after="0" w:line="520" w:lineRule="exact"/>
      <w:jc w:val="both"/>
    </w:pPr>
    <w:rPr>
      <w:rFonts w:ascii="Times New Roman" w:eastAsia="SimSun" w:hAnsi="Times New Roman" w:cs="Times New Roman"/>
      <w:b/>
      <w:bCs/>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1438EB"/>
    <w:pPr>
      <w:bidi/>
      <w:spacing w:after="0" w:line="520" w:lineRule="exact"/>
      <w:jc w:val="both"/>
    </w:pPr>
    <w:rPr>
      <w:rFonts w:ascii="Times New Roman" w:eastAsia="SimSun" w:hAnsi="Times New Roman" w:cs="Times New Roman"/>
      <w:kern w:val="0"/>
      <w:sz w:val="20"/>
      <w:szCs w:val="20"/>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qFormat/>
    <w:rsid w:val="001438EB"/>
    <w:pPr>
      <w:spacing w:before="240" w:after="60" w:line="480" w:lineRule="exact"/>
      <w:jc w:val="center"/>
      <w:outlineLvl w:val="0"/>
    </w:pPr>
    <w:rPr>
      <w:rFonts w:ascii="Arial" w:eastAsia="SimSun" w:hAnsi="Arial"/>
      <w:b/>
      <w:bCs/>
      <w:kern w:val="28"/>
      <w:sz w:val="32"/>
      <w:szCs w:val="32"/>
      <w:lang w:eastAsia="zh-CN"/>
    </w:rPr>
  </w:style>
  <w:style w:type="character" w:customStyle="1" w:styleId="TitleChar">
    <w:name w:val="Title Char"/>
    <w:basedOn w:val="DefaultParagraphFont"/>
    <w:link w:val="Title"/>
    <w:rsid w:val="001438EB"/>
    <w:rPr>
      <w:rFonts w:ascii="Arial" w:eastAsia="SimSun" w:hAnsi="Arial" w:cs="Times New Roman"/>
      <w:b/>
      <w:bCs/>
      <w:kern w:val="28"/>
      <w:sz w:val="32"/>
      <w:szCs w:val="32"/>
      <w:lang w:eastAsia="zh-CN" w:bidi="fa-IR"/>
      <w14:ligatures w14:val="none"/>
    </w:rPr>
  </w:style>
  <w:style w:type="numbering" w:customStyle="1" w:styleId="StyleOutlinenumberedBefore15cmHanging076cm">
    <w:name w:val="Style Outline numbered Before:  1.5 cm Hanging:  0.76 cm"/>
    <w:basedOn w:val="NoList"/>
    <w:rsid w:val="001438EB"/>
    <w:pPr>
      <w:numPr>
        <w:numId w:val="13"/>
      </w:numPr>
    </w:pPr>
  </w:style>
  <w:style w:type="paragraph" w:styleId="TableofFigures">
    <w:name w:val="table of figures"/>
    <w:basedOn w:val="Normal"/>
    <w:next w:val="Normal"/>
    <w:rsid w:val="001438EB"/>
    <w:pPr>
      <w:spacing w:line="480" w:lineRule="exact"/>
      <w:ind w:left="520" w:hanging="520"/>
    </w:pPr>
    <w:rPr>
      <w:rFonts w:eastAsia="SimSun"/>
      <w:caps/>
      <w:sz w:val="20"/>
      <w:lang w:eastAsia="zh-CN"/>
    </w:rPr>
  </w:style>
  <w:style w:type="numbering" w:customStyle="1" w:styleId="StyleBulletedSymbolsymbolBefore135cmHanging063cm">
    <w:name w:val="Style Bulleted Symbol (symbol) Before:  1.35 cm Hanging:  0.63 cm"/>
    <w:basedOn w:val="NoList"/>
    <w:rsid w:val="001438EB"/>
    <w:pPr>
      <w:numPr>
        <w:numId w:val="14"/>
      </w:numPr>
    </w:pPr>
  </w:style>
  <w:style w:type="numbering" w:customStyle="1" w:styleId="StyleBulletedSymbolsymbol14ptBefore135cmHanging">
    <w:name w:val="Style Bulleted Symbol (symbol) 14 pt Before:  1.35 cm Hanging: ..."/>
    <w:basedOn w:val="NoList"/>
    <w:rsid w:val="001438EB"/>
    <w:pPr>
      <w:numPr>
        <w:numId w:val="15"/>
      </w:numPr>
    </w:pPr>
  </w:style>
  <w:style w:type="numbering" w:customStyle="1" w:styleId="StyleOutlinenumberedSymbolsymbolComplexTimesNewRoman">
    <w:name w:val="Style Outline numbered Symbol (symbol) (Complex) Times New Roman..."/>
    <w:basedOn w:val="NoList"/>
    <w:rsid w:val="001438EB"/>
    <w:pPr>
      <w:numPr>
        <w:numId w:val="16"/>
      </w:numPr>
    </w:pPr>
  </w:style>
  <w:style w:type="numbering" w:customStyle="1" w:styleId="StyleBulletedSymbolsymbolBefore07cm">
    <w:name w:val="Style Bulleted Symbol (symbol) Before:  0.7 cm"/>
    <w:basedOn w:val="NoList"/>
    <w:rsid w:val="001438EB"/>
    <w:pPr>
      <w:numPr>
        <w:numId w:val="17"/>
      </w:numPr>
    </w:pPr>
  </w:style>
  <w:style w:type="numbering" w:customStyle="1" w:styleId="StyleBulletedSymbolsymbol14ptBefore07cm">
    <w:name w:val="Style Bulleted Symbol (symbol) 14 pt Before:  0.7 cm"/>
    <w:basedOn w:val="NoList"/>
    <w:rsid w:val="001438EB"/>
    <w:pPr>
      <w:numPr>
        <w:numId w:val="18"/>
      </w:numPr>
    </w:pPr>
  </w:style>
  <w:style w:type="paragraph" w:customStyle="1" w:styleId="bulleted-figure">
    <w:name w:val="bulleted - figure"/>
    <w:basedOn w:val="Normal"/>
    <w:link w:val="bulleted-figureCharChar"/>
    <w:rsid w:val="001438EB"/>
    <w:pPr>
      <w:numPr>
        <w:numId w:val="20"/>
      </w:numPr>
      <w:spacing w:before="80" w:after="80" w:line="480" w:lineRule="exact"/>
      <w:jc w:val="both"/>
    </w:pPr>
    <w:rPr>
      <w:rFonts w:ascii="Arial" w:eastAsia="SimSun" w:hAnsi="Arial"/>
      <w:szCs w:val="28"/>
      <w:lang w:eastAsia="zh-CN"/>
    </w:rPr>
  </w:style>
  <w:style w:type="paragraph" w:customStyle="1" w:styleId="Style1">
    <w:name w:val="Style1"/>
    <w:basedOn w:val="Normal"/>
    <w:rsid w:val="001438EB"/>
    <w:pPr>
      <w:tabs>
        <w:tab w:val="num" w:pos="964"/>
      </w:tabs>
      <w:spacing w:before="80" w:after="80" w:line="480" w:lineRule="exact"/>
      <w:ind w:left="964" w:hanging="284"/>
      <w:jc w:val="both"/>
    </w:pPr>
    <w:rPr>
      <w:rFonts w:ascii="Arial" w:eastAsia="SimSun" w:hAnsi="Arial" w:cs="B Compset"/>
      <w:szCs w:val="28"/>
      <w:lang w:eastAsia="zh-CN"/>
    </w:rPr>
  </w:style>
  <w:style w:type="paragraph" w:customStyle="1" w:styleId="bulleted-number">
    <w:name w:val="bulleted - number"/>
    <w:basedOn w:val="Normal"/>
    <w:link w:val="bulleted-numberChar"/>
    <w:rsid w:val="001438EB"/>
    <w:pPr>
      <w:numPr>
        <w:numId w:val="19"/>
      </w:numPr>
      <w:spacing w:before="80" w:after="80" w:line="480" w:lineRule="exact"/>
      <w:jc w:val="both"/>
    </w:pPr>
    <w:rPr>
      <w:rFonts w:ascii="Arial" w:eastAsia="SimSun" w:hAnsi="Arial"/>
      <w:szCs w:val="28"/>
      <w:lang w:eastAsia="zh-CN"/>
    </w:rPr>
  </w:style>
  <w:style w:type="character" w:customStyle="1" w:styleId="bulleted-figureCharChar">
    <w:name w:val="bulleted - figure Char Char"/>
    <w:link w:val="bulleted-figure"/>
    <w:rsid w:val="001438EB"/>
    <w:rPr>
      <w:rFonts w:ascii="Arial" w:eastAsia="SimSun" w:hAnsi="Arial" w:cs="Times New Roman"/>
      <w:kern w:val="0"/>
      <w:sz w:val="24"/>
      <w:szCs w:val="28"/>
      <w:lang w:eastAsia="zh-CN" w:bidi="fa-IR"/>
      <w14:ligatures w14:val="none"/>
    </w:rPr>
  </w:style>
  <w:style w:type="character" w:customStyle="1" w:styleId="bulleted-numberChar">
    <w:name w:val="bulleted - number Char"/>
    <w:link w:val="bulleted-number"/>
    <w:rsid w:val="001438EB"/>
    <w:rPr>
      <w:rFonts w:ascii="Arial" w:eastAsia="SimSun" w:hAnsi="Arial" w:cs="Times New Roman"/>
      <w:kern w:val="0"/>
      <w:sz w:val="24"/>
      <w:szCs w:val="28"/>
      <w:lang w:eastAsia="zh-CN" w:bidi="fa-IR"/>
      <w14:ligatures w14:val="none"/>
    </w:rPr>
  </w:style>
  <w:style w:type="paragraph" w:customStyle="1" w:styleId="ac">
    <w:name w:val="نوشته شکلها"/>
    <w:basedOn w:val="Normal"/>
    <w:link w:val="Charb"/>
    <w:rsid w:val="001438EB"/>
    <w:pPr>
      <w:spacing w:before="80" w:after="80" w:line="480" w:lineRule="exact"/>
      <w:jc w:val="center"/>
    </w:pPr>
    <w:rPr>
      <w:rFonts w:ascii="Arial" w:eastAsia="SimSun" w:hAnsi="Arial"/>
      <w:sz w:val="22"/>
      <w:szCs w:val="22"/>
      <w:lang w:eastAsia="zh-CN"/>
    </w:rPr>
  </w:style>
  <w:style w:type="character" w:customStyle="1" w:styleId="Charb">
    <w:name w:val="نوشته شکلها Char"/>
    <w:link w:val="ac"/>
    <w:rsid w:val="001438EB"/>
    <w:rPr>
      <w:rFonts w:ascii="Arial" w:eastAsia="SimSun" w:hAnsi="Arial" w:cs="Times New Roman"/>
      <w:kern w:val="0"/>
      <w:lang w:eastAsia="zh-CN" w:bidi="fa-IR"/>
      <w14:ligatures w14:val="none"/>
    </w:rPr>
  </w:style>
  <w:style w:type="table" w:styleId="TableGrid1">
    <w:name w:val="Table Grid 1"/>
    <w:basedOn w:val="TableNormal"/>
    <w:rsid w:val="001438EB"/>
    <w:pPr>
      <w:bidi/>
      <w:spacing w:before="80" w:after="80" w:line="480" w:lineRule="exact"/>
      <w:jc w:val="both"/>
    </w:pPr>
    <w:rPr>
      <w:rFonts w:ascii="Times New Roman" w:eastAsia="SimSu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0">
    <w:name w:val="ادئئیئد"/>
    <w:basedOn w:val="Normal"/>
    <w:rsid w:val="001438EB"/>
    <w:pPr>
      <w:numPr>
        <w:numId w:val="21"/>
      </w:numPr>
      <w:spacing w:line="240" w:lineRule="atLeast"/>
      <w:jc w:val="both"/>
    </w:pPr>
    <w:rPr>
      <w:rFonts w:ascii="Arial" w:eastAsia="SimSun" w:hAnsi="Arial" w:cs="B Compset"/>
      <w:sz w:val="18"/>
      <w:szCs w:val="18"/>
      <w:lang w:eastAsia="zh-CN"/>
    </w:rPr>
  </w:style>
  <w:style w:type="character" w:styleId="Hyperlink">
    <w:name w:val="Hyperlink"/>
    <w:uiPriority w:val="99"/>
    <w:rsid w:val="001438EB"/>
    <w:rPr>
      <w:color w:val="0000FF"/>
      <w:u w:val="single"/>
    </w:rPr>
  </w:style>
  <w:style w:type="paragraph" w:customStyle="1" w:styleId="inline">
    <w:name w:val="inline"/>
    <w:basedOn w:val="Normal"/>
    <w:rsid w:val="001438EB"/>
    <w:pPr>
      <w:bidi w:val="0"/>
      <w:spacing w:before="100" w:beforeAutospacing="1" w:after="100" w:afterAutospacing="1"/>
    </w:pPr>
    <w:rPr>
      <w:lang w:bidi="ar-SA"/>
    </w:rPr>
  </w:style>
  <w:style w:type="character" w:styleId="HTMLCite">
    <w:name w:val="HTML Cite"/>
    <w:rsid w:val="001438EB"/>
    <w:rPr>
      <w:i w:val="0"/>
      <w:iCs w:val="0"/>
      <w:color w:val="008000"/>
    </w:rPr>
  </w:style>
  <w:style w:type="character" w:styleId="HTMLAcronym">
    <w:name w:val="HTML Acronym"/>
    <w:basedOn w:val="DefaultParagraphFont"/>
    <w:uiPriority w:val="99"/>
    <w:unhideWhenUsed/>
    <w:rsid w:val="001438EB"/>
  </w:style>
  <w:style w:type="character" w:customStyle="1" w:styleId="binding4">
    <w:name w:val="binding4"/>
    <w:basedOn w:val="DefaultParagraphFont"/>
    <w:rsid w:val="001438EB"/>
  </w:style>
  <w:style w:type="character" w:customStyle="1" w:styleId="format4">
    <w:name w:val="format4"/>
    <w:basedOn w:val="DefaultParagraphFont"/>
    <w:rsid w:val="001438EB"/>
  </w:style>
  <w:style w:type="paragraph" w:styleId="HTMLPreformatted">
    <w:name w:val="HTML Preformatted"/>
    <w:basedOn w:val="Normal"/>
    <w:link w:val="HTMLPreformattedChar"/>
    <w:rsid w:val="00143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Tahoma" w:hAnsi="Tahoma"/>
      <w:color w:val="000050"/>
      <w:sz w:val="20"/>
      <w:szCs w:val="20"/>
    </w:rPr>
  </w:style>
  <w:style w:type="character" w:customStyle="1" w:styleId="HTMLPreformattedChar">
    <w:name w:val="HTML Preformatted Char"/>
    <w:basedOn w:val="DefaultParagraphFont"/>
    <w:link w:val="HTMLPreformatted"/>
    <w:rsid w:val="001438EB"/>
    <w:rPr>
      <w:rFonts w:ascii="Tahoma" w:eastAsia="Times New Roman" w:hAnsi="Tahoma" w:cs="Times New Roman"/>
      <w:color w:val="000050"/>
      <w:kern w:val="0"/>
      <w:sz w:val="20"/>
      <w:szCs w:val="20"/>
      <w:lang w:bidi="fa-IR"/>
      <w14:ligatures w14:val="none"/>
    </w:rPr>
  </w:style>
  <w:style w:type="character" w:customStyle="1" w:styleId="hps">
    <w:name w:val="hps"/>
    <w:basedOn w:val="DefaultParagraphFont"/>
    <w:rsid w:val="001438EB"/>
  </w:style>
  <w:style w:type="paragraph" w:customStyle="1" w:styleId="ad">
    <w:name w:val="مقدمه"/>
    <w:basedOn w:val="Normal"/>
    <w:qFormat/>
    <w:rsid w:val="001438EB"/>
    <w:pPr>
      <w:tabs>
        <w:tab w:val="left" w:pos="2880"/>
        <w:tab w:val="center" w:pos="4320"/>
      </w:tabs>
    </w:pPr>
    <w:rPr>
      <w:rFonts w:ascii="B Zar" w:hAnsi="B Zar" w:cs="B Zar"/>
      <w:bCs/>
      <w:sz w:val="32"/>
      <w:szCs w:val="32"/>
    </w:rPr>
  </w:style>
  <w:style w:type="paragraph" w:customStyle="1" w:styleId="ae">
    <w:name w:val="نویسنده"/>
    <w:basedOn w:val="Normal"/>
    <w:link w:val="Charc"/>
    <w:qFormat/>
    <w:rsid w:val="001438EB"/>
    <w:pPr>
      <w:spacing w:before="360" w:after="360" w:line="276" w:lineRule="auto"/>
      <w:jc w:val="center"/>
    </w:pPr>
    <w:rPr>
      <w:rFonts w:ascii="Arial" w:hAnsi="Arial"/>
      <w:b/>
      <w:bCs/>
      <w:i/>
      <w:sz w:val="18"/>
      <w:szCs w:val="28"/>
    </w:rPr>
  </w:style>
  <w:style w:type="character" w:customStyle="1" w:styleId="Charc">
    <w:name w:val="نویسنده Char"/>
    <w:link w:val="ae"/>
    <w:rsid w:val="001438EB"/>
    <w:rPr>
      <w:rFonts w:ascii="Arial" w:eastAsia="Times New Roman" w:hAnsi="Arial" w:cs="Times New Roman"/>
      <w:b/>
      <w:bCs/>
      <w:i/>
      <w:kern w:val="0"/>
      <w:sz w:val="18"/>
      <w:szCs w:val="28"/>
      <w:lang w:bidi="fa-IR"/>
      <w14:ligatures w14:val="none"/>
    </w:rPr>
  </w:style>
  <w:style w:type="paragraph" w:customStyle="1" w:styleId="af">
    <w:name w:val="سمت نویسنده"/>
    <w:basedOn w:val="Normal"/>
    <w:link w:val="Chard"/>
    <w:qFormat/>
    <w:rsid w:val="001438EB"/>
    <w:pPr>
      <w:tabs>
        <w:tab w:val="left" w:pos="71"/>
      </w:tabs>
      <w:spacing w:line="312" w:lineRule="auto"/>
      <w:ind w:left="284" w:right="284"/>
    </w:pPr>
    <w:rPr>
      <w:rFonts w:ascii="Arial" w:eastAsia="Calibri" w:hAnsi="Arial"/>
      <w:i/>
      <w:sz w:val="16"/>
      <w:szCs w:val="20"/>
    </w:rPr>
  </w:style>
  <w:style w:type="character" w:customStyle="1" w:styleId="Chard">
    <w:name w:val="سمت نویسنده Char"/>
    <w:link w:val="af"/>
    <w:rsid w:val="001438EB"/>
    <w:rPr>
      <w:rFonts w:ascii="Arial" w:eastAsia="Calibri" w:hAnsi="Arial" w:cs="Times New Roman"/>
      <w:i/>
      <w:kern w:val="0"/>
      <w:sz w:val="16"/>
      <w:szCs w:val="20"/>
      <w:lang w:bidi="fa-IR"/>
      <w14:ligatures w14:val="none"/>
    </w:rPr>
  </w:style>
  <w:style w:type="paragraph" w:customStyle="1" w:styleId="chekide">
    <w:name w:val="chekide"/>
    <w:basedOn w:val="Normal"/>
    <w:link w:val="chekideChar"/>
    <w:qFormat/>
    <w:rsid w:val="001438EB"/>
    <w:pPr>
      <w:bidi w:val="0"/>
      <w:spacing w:line="276" w:lineRule="auto"/>
      <w:ind w:left="284" w:right="284"/>
      <w:jc w:val="lowKashida"/>
    </w:pPr>
    <w:rPr>
      <w:rFonts w:eastAsia="Calibri"/>
      <w:bCs/>
      <w:iCs/>
      <w:sz w:val="22"/>
      <w:szCs w:val="22"/>
    </w:rPr>
  </w:style>
  <w:style w:type="character" w:customStyle="1" w:styleId="chekideChar">
    <w:name w:val="chekide Char"/>
    <w:link w:val="chekide"/>
    <w:rsid w:val="001438EB"/>
    <w:rPr>
      <w:rFonts w:ascii="Times New Roman" w:eastAsia="Calibri" w:hAnsi="Times New Roman" w:cs="Times New Roman"/>
      <w:bCs/>
      <w:iCs/>
      <w:kern w:val="0"/>
      <w:lang w:bidi="fa-IR"/>
      <w14:ligatures w14:val="none"/>
    </w:rPr>
  </w:style>
  <w:style w:type="paragraph" w:customStyle="1" w:styleId="Keyword">
    <w:name w:val="Key word"/>
    <w:basedOn w:val="chekide"/>
    <w:link w:val="KeywordChar"/>
    <w:qFormat/>
    <w:rsid w:val="001438EB"/>
    <w:pPr>
      <w:spacing w:after="120"/>
      <w:ind w:left="1418" w:hanging="1134"/>
    </w:pPr>
    <w:rPr>
      <w:rFonts w:ascii="Times New Roman Bold" w:hAnsi="Times New Roman Bold"/>
      <w:b/>
      <w:i/>
      <w:sz w:val="18"/>
    </w:rPr>
  </w:style>
  <w:style w:type="character" w:customStyle="1" w:styleId="KeywordChar">
    <w:name w:val="Key word Char"/>
    <w:link w:val="Keyword"/>
    <w:rsid w:val="001438EB"/>
    <w:rPr>
      <w:rFonts w:ascii="Times New Roman Bold" w:eastAsia="Calibri" w:hAnsi="Times New Roman Bold" w:cs="Times New Roman"/>
      <w:b/>
      <w:bCs/>
      <w:i/>
      <w:iCs/>
      <w:kern w:val="0"/>
      <w:sz w:val="18"/>
      <w:lang w:bidi="fa-IR"/>
      <w14:ligatures w14:val="none"/>
    </w:rPr>
  </w:style>
  <w:style w:type="paragraph" w:customStyle="1" w:styleId="emial">
    <w:name w:val="emial"/>
    <w:basedOn w:val="Normal"/>
    <w:link w:val="emialChar"/>
    <w:qFormat/>
    <w:rsid w:val="001438EB"/>
    <w:pPr>
      <w:spacing w:line="276" w:lineRule="auto"/>
      <w:ind w:left="284" w:right="284"/>
      <w:jc w:val="lowKashida"/>
    </w:pPr>
    <w:rPr>
      <w:rFonts w:ascii="Arial" w:eastAsia="Calibri" w:hAnsi="Arial"/>
      <w:i/>
      <w:iCs/>
      <w:sz w:val="16"/>
      <w:szCs w:val="16"/>
    </w:rPr>
  </w:style>
  <w:style w:type="character" w:customStyle="1" w:styleId="emialChar">
    <w:name w:val="emial Char"/>
    <w:link w:val="emial"/>
    <w:rsid w:val="001438EB"/>
    <w:rPr>
      <w:rFonts w:ascii="Arial" w:eastAsia="Calibri" w:hAnsi="Arial" w:cs="Times New Roman"/>
      <w:i/>
      <w:iCs/>
      <w:kern w:val="0"/>
      <w:sz w:val="16"/>
      <w:szCs w:val="16"/>
      <w:lang w:bidi="fa-IR"/>
      <w14:ligatures w14:val="none"/>
    </w:rPr>
  </w:style>
  <w:style w:type="paragraph" w:customStyle="1" w:styleId="table">
    <w:name w:val="table"/>
    <w:basedOn w:val="Normal"/>
    <w:rsid w:val="001438EB"/>
    <w:pPr>
      <w:spacing w:line="180" w:lineRule="exact"/>
      <w:jc w:val="center"/>
    </w:pPr>
    <w:rPr>
      <w:rFonts w:cs="B Nazanin"/>
      <w:sz w:val="18"/>
      <w:szCs w:val="20"/>
      <w:lang w:bidi="ar-SA"/>
    </w:rPr>
  </w:style>
  <w:style w:type="character" w:customStyle="1" w:styleId="shorttext">
    <w:name w:val="short_text"/>
    <w:basedOn w:val="DefaultParagraphFont"/>
    <w:rsid w:val="001438EB"/>
  </w:style>
  <w:style w:type="paragraph" w:styleId="Bibliography">
    <w:name w:val="Bibliography"/>
    <w:basedOn w:val="Normal"/>
    <w:next w:val="Normal"/>
    <w:uiPriority w:val="37"/>
    <w:semiHidden/>
    <w:unhideWhenUsed/>
    <w:rsid w:val="001438EB"/>
  </w:style>
  <w:style w:type="paragraph" w:customStyle="1" w:styleId="21">
    <w:name w:val="پ. 2"/>
    <w:basedOn w:val="Normal"/>
    <w:link w:val="2Char1"/>
    <w:qFormat/>
    <w:rsid w:val="001438EB"/>
    <w:pPr>
      <w:ind w:firstLine="284"/>
      <w:jc w:val="lowKashida"/>
    </w:pPr>
    <w:rPr>
      <w:rFonts w:eastAsia="Calibri" w:cs="B Mitra"/>
      <w:sz w:val="22"/>
      <w:szCs w:val="26"/>
    </w:rPr>
  </w:style>
  <w:style w:type="character" w:customStyle="1" w:styleId="2Char1">
    <w:name w:val="پ. 2 Char"/>
    <w:link w:val="21"/>
    <w:rsid w:val="001438EB"/>
    <w:rPr>
      <w:rFonts w:ascii="Times New Roman" w:eastAsia="Calibri" w:hAnsi="Times New Roman" w:cs="B Mitra"/>
      <w:kern w:val="0"/>
      <w:szCs w:val="26"/>
      <w:lang w:bidi="fa-IR"/>
      <w14:ligatures w14:val="none"/>
    </w:rPr>
  </w:style>
  <w:style w:type="table" w:customStyle="1" w:styleId="PlainTable51">
    <w:name w:val="Plain Table 51"/>
    <w:basedOn w:val="TableNormal"/>
    <w:next w:val="PlainTable5"/>
    <w:uiPriority w:val="45"/>
    <w:rsid w:val="001438EB"/>
    <w:pPr>
      <w:spacing w:after="0" w:line="240" w:lineRule="auto"/>
    </w:pPr>
    <w:rPr>
      <w:rFonts w:ascii="Times New Roman" w:eastAsia="Times New Roman" w:hAnsi="Times New Roman" w:cs="Times New Roman"/>
      <w:kern w:val="0"/>
      <w:sz w:val="20"/>
      <w:szCs w:val="20"/>
      <w:lang w:val="en-GB" w:eastAsia="en-GB"/>
      <w14:ligatures w14:val="none"/>
    </w:rPr>
    <w:tblPr>
      <w:tblStyleRowBandSize w:val="1"/>
      <w:tblStyleColBandSize w:val="1"/>
    </w:tblPr>
    <w:tblStylePr w:type="firstRow">
      <w:rPr>
        <w:rFonts w:ascii="B Mitra" w:eastAsia="Times New Roman" w:hAnsi="B Mitra" w:cs="Times New Roman"/>
        <w:i/>
        <w:iCs/>
        <w:sz w:val="26"/>
      </w:rPr>
      <w:tblPr/>
      <w:tcPr>
        <w:tcBorders>
          <w:bottom w:val="single" w:sz="4" w:space="0" w:color="7F7F7F"/>
        </w:tcBorders>
        <w:shd w:val="clear" w:color="auto" w:fill="FFFFFF"/>
      </w:tcPr>
    </w:tblStylePr>
    <w:tblStylePr w:type="lastRow">
      <w:rPr>
        <w:rFonts w:ascii="B Mitra" w:eastAsia="Times New Roman" w:hAnsi="B Mitra" w:cs="Times New Roman"/>
        <w:i/>
        <w:iCs/>
        <w:sz w:val="26"/>
      </w:rPr>
      <w:tblPr/>
      <w:tcPr>
        <w:tcBorders>
          <w:top w:val="single" w:sz="4" w:space="0" w:color="7F7F7F"/>
        </w:tcBorders>
        <w:shd w:val="clear" w:color="auto" w:fill="FFFFFF"/>
      </w:tcPr>
    </w:tblStylePr>
    <w:tblStylePr w:type="firstCol">
      <w:pPr>
        <w:jc w:val="right"/>
      </w:pPr>
      <w:rPr>
        <w:rFonts w:ascii="B Mitra" w:eastAsia="Times New Roman" w:hAnsi="B Mitra" w:cs="Times New Roman"/>
        <w:i/>
        <w:iCs/>
        <w:sz w:val="26"/>
      </w:rPr>
      <w:tblPr/>
      <w:tcPr>
        <w:tcBorders>
          <w:right w:val="single" w:sz="4" w:space="0" w:color="7F7F7F"/>
        </w:tcBorders>
        <w:shd w:val="clear" w:color="auto" w:fill="FFFFFF"/>
      </w:tcPr>
    </w:tblStylePr>
    <w:tblStylePr w:type="lastCol">
      <w:rPr>
        <w:rFonts w:ascii="B Mitra" w:eastAsia="Times New Roman" w:hAnsi="B Mitra"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21">
    <w:name w:val="Plain Table 21"/>
    <w:basedOn w:val="TableNormal"/>
    <w:next w:val="PlainTable2"/>
    <w:uiPriority w:val="42"/>
    <w:rsid w:val="001438EB"/>
    <w:pPr>
      <w:spacing w:after="0" w:line="240" w:lineRule="auto"/>
    </w:pPr>
    <w:rPr>
      <w:rFonts w:ascii="Times New Roman" w:eastAsia="Times New Roman" w:hAnsi="Times New Roman" w:cs="Times New Roman"/>
      <w:kern w:val="0"/>
      <w:sz w:val="20"/>
      <w:szCs w:val="20"/>
      <w:lang w:val="en-GB" w:eastAsia="en-GB"/>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53">
    <w:name w:val="Plain Table 53"/>
    <w:basedOn w:val="TableNormal"/>
    <w:next w:val="PlainTable5"/>
    <w:uiPriority w:val="45"/>
    <w:rsid w:val="001438EB"/>
    <w:pPr>
      <w:spacing w:after="0" w:line="240" w:lineRule="auto"/>
    </w:pPr>
    <w:rPr>
      <w:rFonts w:ascii="Calibri" w:eastAsia="Calibri" w:hAnsi="Calibri" w:cs="Arial"/>
      <w:kern w:val="0"/>
      <w14:ligatures w14:val="none"/>
    </w:rPr>
    <w:tblPr>
      <w:tblStyleRowBandSize w:val="1"/>
      <w:tblStyleColBandSize w:val="1"/>
    </w:tblPr>
    <w:tblStylePr w:type="firstRow">
      <w:rPr>
        <w:rFonts w:ascii="DengXian" w:eastAsia="Times New Roman" w:hAnsi="DengXian" w:cs="Times New Roman"/>
        <w:i/>
        <w:iCs/>
        <w:sz w:val="26"/>
      </w:rPr>
      <w:tblPr/>
      <w:tcPr>
        <w:tcBorders>
          <w:bottom w:val="single" w:sz="4" w:space="0" w:color="7F7F7F"/>
        </w:tcBorders>
        <w:shd w:val="clear" w:color="auto" w:fill="FFFFFF"/>
      </w:tcPr>
    </w:tblStylePr>
    <w:tblStylePr w:type="lastRow">
      <w:rPr>
        <w:rFonts w:ascii="DengXian" w:eastAsia="Times New Roman" w:hAnsi="DengXian" w:cs="Times New Roman"/>
        <w:i/>
        <w:iCs/>
        <w:sz w:val="26"/>
      </w:rPr>
      <w:tblPr/>
      <w:tcPr>
        <w:tcBorders>
          <w:top w:val="single" w:sz="4" w:space="0" w:color="7F7F7F"/>
        </w:tcBorders>
        <w:shd w:val="clear" w:color="auto" w:fill="FFFFFF"/>
      </w:tcPr>
    </w:tblStylePr>
    <w:tblStylePr w:type="firstCol">
      <w:pPr>
        <w:jc w:val="right"/>
      </w:pPr>
      <w:rPr>
        <w:rFonts w:ascii="DengXian" w:eastAsia="Times New Roman" w:hAnsi="DengXian" w:cs="Times New Roman"/>
        <w:i/>
        <w:iCs/>
        <w:sz w:val="26"/>
      </w:rPr>
      <w:tblPr/>
      <w:tcPr>
        <w:tcBorders>
          <w:right w:val="single" w:sz="4" w:space="0" w:color="7F7F7F"/>
        </w:tcBorders>
        <w:shd w:val="clear" w:color="auto" w:fill="FFFFFF"/>
      </w:tcPr>
    </w:tblStylePr>
    <w:tblStylePr w:type="lastCol">
      <w:rPr>
        <w:rFonts w:ascii="DengXian" w:eastAsia="Times New Roman" w:hAnsi="DengXi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54">
    <w:name w:val="Plain Table 54"/>
    <w:basedOn w:val="TableNormal"/>
    <w:next w:val="PlainTable5"/>
    <w:uiPriority w:val="45"/>
    <w:rsid w:val="001438EB"/>
    <w:pPr>
      <w:spacing w:after="0" w:line="240" w:lineRule="auto"/>
    </w:pPr>
    <w:rPr>
      <w:rFonts w:ascii="Calibri" w:eastAsia="Calibri" w:hAnsi="Calibri" w:cs="Arial"/>
      <w:kern w:val="0"/>
      <w14:ligatures w14:val="none"/>
    </w:rPr>
    <w:tblPr>
      <w:tblStyleRowBandSize w:val="1"/>
      <w:tblStyleColBandSize w:val="1"/>
    </w:tblPr>
    <w:tblStylePr w:type="firstRow">
      <w:rPr>
        <w:rFonts w:ascii="DengXian" w:eastAsia="Times New Roman" w:hAnsi="DengXian" w:cs="Times New Roman"/>
        <w:i/>
        <w:iCs/>
        <w:sz w:val="26"/>
      </w:rPr>
      <w:tblPr/>
      <w:tcPr>
        <w:tcBorders>
          <w:bottom w:val="single" w:sz="4" w:space="0" w:color="7F7F7F"/>
        </w:tcBorders>
        <w:shd w:val="clear" w:color="auto" w:fill="FFFFFF"/>
      </w:tcPr>
    </w:tblStylePr>
    <w:tblStylePr w:type="lastRow">
      <w:rPr>
        <w:rFonts w:ascii="DengXian" w:eastAsia="Times New Roman" w:hAnsi="DengXian" w:cs="Times New Roman"/>
        <w:i/>
        <w:iCs/>
        <w:sz w:val="26"/>
      </w:rPr>
      <w:tblPr/>
      <w:tcPr>
        <w:tcBorders>
          <w:top w:val="single" w:sz="4" w:space="0" w:color="7F7F7F"/>
        </w:tcBorders>
        <w:shd w:val="clear" w:color="auto" w:fill="FFFFFF"/>
      </w:tcPr>
    </w:tblStylePr>
    <w:tblStylePr w:type="firstCol">
      <w:pPr>
        <w:jc w:val="right"/>
      </w:pPr>
      <w:rPr>
        <w:rFonts w:ascii="DengXian" w:eastAsia="Times New Roman" w:hAnsi="DengXian" w:cs="Times New Roman"/>
        <w:i/>
        <w:iCs/>
        <w:sz w:val="26"/>
      </w:rPr>
      <w:tblPr/>
      <w:tcPr>
        <w:tcBorders>
          <w:right w:val="single" w:sz="4" w:space="0" w:color="7F7F7F"/>
        </w:tcBorders>
        <w:shd w:val="clear" w:color="auto" w:fill="FFFFFF"/>
      </w:tcPr>
    </w:tblStylePr>
    <w:tblStylePr w:type="lastCol">
      <w:rPr>
        <w:rFonts w:ascii="DengXian" w:eastAsia="Times New Roman" w:hAnsi="DengXi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5">
    <w:name w:val="Plain Table 5"/>
    <w:basedOn w:val="TableNormal"/>
    <w:uiPriority w:val="45"/>
    <w:rsid w:val="001438EB"/>
    <w:pPr>
      <w:spacing w:after="0" w:line="240" w:lineRule="auto"/>
    </w:pPr>
    <w:rPr>
      <w:rFonts w:ascii="Calibri" w:eastAsia="Calibri" w:hAnsi="Calibri" w:cs="Arial"/>
      <w:kern w:val="0"/>
      <w:lang w:bidi="fa-IR"/>
      <w14:ligatures w14:val="none"/>
    </w:rPr>
    <w:tblPr>
      <w:tblStyleRowBandSize w:val="1"/>
      <w:tblStyleColBandSize w:val="1"/>
    </w:tblPr>
    <w:tblStylePr w:type="firstRow">
      <w:rPr>
        <w:rFonts w:ascii="DengXian" w:eastAsia="Times New Roman" w:hAnsi="DengXian" w:cs="Times New Roman"/>
        <w:i/>
        <w:iCs/>
        <w:sz w:val="26"/>
      </w:rPr>
      <w:tblPr/>
      <w:tcPr>
        <w:tcBorders>
          <w:bottom w:val="single" w:sz="4" w:space="0" w:color="7F7F7F"/>
        </w:tcBorders>
        <w:shd w:val="clear" w:color="auto" w:fill="FFFFFF"/>
      </w:tcPr>
    </w:tblStylePr>
    <w:tblStylePr w:type="lastRow">
      <w:rPr>
        <w:rFonts w:ascii="DengXian" w:eastAsia="Times New Roman" w:hAnsi="DengXian" w:cs="Times New Roman"/>
        <w:i/>
        <w:iCs/>
        <w:sz w:val="26"/>
      </w:rPr>
      <w:tblPr/>
      <w:tcPr>
        <w:tcBorders>
          <w:top w:val="single" w:sz="4" w:space="0" w:color="7F7F7F"/>
        </w:tcBorders>
        <w:shd w:val="clear" w:color="auto" w:fill="FFFFFF"/>
      </w:tcPr>
    </w:tblStylePr>
    <w:tblStylePr w:type="firstCol">
      <w:pPr>
        <w:jc w:val="right"/>
      </w:pPr>
      <w:rPr>
        <w:rFonts w:ascii="DengXian" w:eastAsia="Times New Roman" w:hAnsi="DengXian" w:cs="Times New Roman"/>
        <w:i/>
        <w:iCs/>
        <w:sz w:val="26"/>
      </w:rPr>
      <w:tblPr/>
      <w:tcPr>
        <w:tcBorders>
          <w:right w:val="single" w:sz="4" w:space="0" w:color="7F7F7F"/>
        </w:tcBorders>
        <w:shd w:val="clear" w:color="auto" w:fill="FFFFFF"/>
      </w:tcPr>
    </w:tblStylePr>
    <w:tblStylePr w:type="lastCol">
      <w:rPr>
        <w:rFonts w:ascii="DengXian" w:eastAsia="Times New Roman" w:hAnsi="DengXi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1438EB"/>
    <w:pPr>
      <w:spacing w:after="0" w:line="240" w:lineRule="auto"/>
    </w:pPr>
    <w:rPr>
      <w:rFonts w:ascii="Calibri" w:eastAsia="Calibri" w:hAnsi="Calibri" w:cs="Arial"/>
      <w:kern w:val="0"/>
      <w:lang w:bidi="fa-IR"/>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22">
    <w:name w:val="Plain Table 22"/>
    <w:basedOn w:val="TableNormal"/>
    <w:next w:val="PlainTable2"/>
    <w:uiPriority w:val="42"/>
    <w:rsid w:val="001438EB"/>
    <w:pPr>
      <w:spacing w:after="0" w:line="240" w:lineRule="auto"/>
    </w:pPr>
    <w:rPr>
      <w:rFonts w:ascii="Times New Roman" w:eastAsia="Times New Roman" w:hAnsi="Times New Roman" w:cs="Times New Roman"/>
      <w:kern w:val="0"/>
      <w:sz w:val="20"/>
      <w:szCs w:val="20"/>
      <w:lang w:val="en-GB" w:eastAsia="en-GB"/>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221">
    <w:name w:val="Plain Table 221"/>
    <w:basedOn w:val="TableNormal"/>
    <w:next w:val="PlainTable2"/>
    <w:uiPriority w:val="42"/>
    <w:rsid w:val="001438EB"/>
    <w:pPr>
      <w:spacing w:after="0" w:line="240" w:lineRule="auto"/>
    </w:pPr>
    <w:rPr>
      <w:rFonts w:ascii="Calibri" w:eastAsia="Calibri" w:hAnsi="Calibri" w:cs="Arial"/>
      <w:kern w:val="0"/>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Normal1">
    <w:name w:val="Normal1"/>
    <w:basedOn w:val="Normal"/>
    <w:rsid w:val="001438EB"/>
    <w:pPr>
      <w:bidi w:val="0"/>
      <w:spacing w:before="100" w:beforeAutospacing="1" w:after="100" w:afterAutospacing="1"/>
    </w:pPr>
  </w:style>
  <w:style w:type="character" w:customStyle="1" w:styleId="apple-converted-space">
    <w:name w:val="apple-converted-space"/>
    <w:rsid w:val="001438EB"/>
    <w:rPr>
      <w:rFonts w:cs="Times New Roman"/>
    </w:rPr>
  </w:style>
  <w:style w:type="table" w:customStyle="1" w:styleId="PlainTable31">
    <w:name w:val="Plain Table 31"/>
    <w:basedOn w:val="TableNormal"/>
    <w:next w:val="PlainTable3"/>
    <w:uiPriority w:val="43"/>
    <w:rsid w:val="001438EB"/>
    <w:pPr>
      <w:spacing w:after="0" w:line="240" w:lineRule="auto"/>
    </w:pPr>
    <w:rPr>
      <w:rFonts w:ascii="Calibri" w:eastAsia="Calibri" w:hAnsi="Calibri" w:cs="Arial"/>
      <w:kern w:val="0"/>
      <w:lang w:bidi="fa-I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3">
    <w:name w:val="Plain Table 3"/>
    <w:basedOn w:val="TableNormal"/>
    <w:uiPriority w:val="43"/>
    <w:rsid w:val="001438EB"/>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10">
    <w:name w:val="Table Grid1"/>
    <w:basedOn w:val="TableNormal"/>
    <w:next w:val="TableGrid"/>
    <w:uiPriority w:val="59"/>
    <w:rsid w:val="001438EB"/>
    <w:pPr>
      <w:spacing w:after="0" w:line="240" w:lineRule="auto"/>
    </w:pPr>
    <w:rPr>
      <w:rFonts w:ascii="Calibri" w:eastAsia="Times New Roman" w:hAnsi="Calibri" w:cs="Arial"/>
      <w:kern w:val="0"/>
      <w:lang w:bidi="fa-IR"/>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rsid w:val="001438EB"/>
    <w:pPr>
      <w:spacing w:after="0" w:line="240" w:lineRule="auto"/>
    </w:pPr>
    <w:rPr>
      <w:rFonts w:ascii="Calibri" w:eastAsia="Times New Roman" w:hAnsi="Calibri" w:cs="Arial"/>
      <w:kern w:val="0"/>
      <w:lang w:bidi="fa-IR"/>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23">
    <w:name w:val="Plain Table 23"/>
    <w:basedOn w:val="TableNormal"/>
    <w:next w:val="PlainTable2"/>
    <w:uiPriority w:val="42"/>
    <w:rsid w:val="000529D0"/>
    <w:pPr>
      <w:spacing w:after="0" w:line="240" w:lineRule="auto"/>
    </w:pPr>
    <w:rPr>
      <w:kern w:val="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2">
    <w:name w:val="Plain Table 212"/>
    <w:basedOn w:val="TableNormal"/>
    <w:uiPriority w:val="42"/>
    <w:rsid w:val="000529D0"/>
    <w:pPr>
      <w:spacing w:after="0" w:line="240" w:lineRule="auto"/>
    </w:pPr>
    <w:rPr>
      <w:rFonts w:ascii="Times New Roman" w:eastAsia="Calibri" w:hAnsi="Times New Roman" w:cs="Arial"/>
      <w:i/>
      <w:kern w:val="0"/>
      <w:sz w:val="24"/>
      <w:lang w:val="en-GB" w:eastAsia="en-GB"/>
      <w14:ligatures w14:val="none"/>
    </w:rPr>
    <w:tblPr>
      <w:tblStyleRowBandSize w:val="1"/>
      <w:tblStyleColBandSize w:val="1"/>
      <w:tblInd w:w="0" w:type="nil"/>
      <w:tblBorders>
        <w:top w:val="single" w:sz="4" w:space="0" w:color="7F7F7F"/>
        <w:bottom w:val="single" w:sz="4" w:space="0" w:color="7F7F7F"/>
      </w:tblBorders>
    </w:tblPr>
    <w:tcPr>
      <w:shd w:val="clear" w:color="auto" w:fill="FFFFFF"/>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UnresolvedMention">
    <w:name w:val="Unresolved Mention"/>
    <w:basedOn w:val="DefaultParagraphFont"/>
    <w:uiPriority w:val="99"/>
    <w:semiHidden/>
    <w:unhideWhenUsed/>
    <w:rsid w:val="00C6274E"/>
    <w:rPr>
      <w:color w:val="605E5C"/>
      <w:shd w:val="clear" w:color="auto" w:fill="E1DFDD"/>
    </w:rPr>
  </w:style>
  <w:style w:type="table" w:customStyle="1" w:styleId="PlainTable24">
    <w:name w:val="Plain Table 24"/>
    <w:basedOn w:val="TableNormal"/>
    <w:next w:val="PlainTable2"/>
    <w:uiPriority w:val="42"/>
    <w:rsid w:val="006F02E9"/>
    <w:pPr>
      <w:spacing w:after="0" w:line="240" w:lineRule="auto"/>
    </w:pPr>
    <w:rPr>
      <w:kern w:val="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EndNoteBibliographyTitle">
    <w:name w:val="EndNote Bibliography Title"/>
    <w:basedOn w:val="Normal"/>
    <w:link w:val="EndNoteBibliographyTitleChar"/>
    <w:rsid w:val="00CA3130"/>
    <w:pPr>
      <w:jc w:val="center"/>
    </w:pPr>
    <w:rPr>
      <w:noProof/>
    </w:rPr>
  </w:style>
  <w:style w:type="character" w:customStyle="1" w:styleId="EndNoteBibliographyTitleChar">
    <w:name w:val="EndNote Bibliography Title Char"/>
    <w:basedOn w:val="DefaultParagraphFont"/>
    <w:link w:val="EndNoteBibliographyTitle"/>
    <w:rsid w:val="00CA3130"/>
    <w:rPr>
      <w:rFonts w:ascii="Times New Roman" w:eastAsia="Times New Roman" w:hAnsi="Times New Roman" w:cs="Times New Roman"/>
      <w:noProof/>
      <w:kern w:val="0"/>
      <w:sz w:val="24"/>
      <w:szCs w:val="24"/>
      <w:lang w:bidi="fa-IR"/>
      <w14:ligatures w14:val="none"/>
    </w:rPr>
  </w:style>
  <w:style w:type="paragraph" w:customStyle="1" w:styleId="EndNoteBibliography">
    <w:name w:val="EndNote Bibliography"/>
    <w:basedOn w:val="Normal"/>
    <w:link w:val="EndNoteBibliographyChar"/>
    <w:rsid w:val="00CA3130"/>
    <w:pPr>
      <w:jc w:val="both"/>
    </w:pPr>
    <w:rPr>
      <w:noProof/>
    </w:rPr>
  </w:style>
  <w:style w:type="character" w:customStyle="1" w:styleId="EndNoteBibliographyChar">
    <w:name w:val="EndNote Bibliography Char"/>
    <w:basedOn w:val="DefaultParagraphFont"/>
    <w:link w:val="EndNoteBibliography"/>
    <w:rsid w:val="00CA3130"/>
    <w:rPr>
      <w:rFonts w:ascii="Times New Roman" w:eastAsia="Times New Roman" w:hAnsi="Times New Roman" w:cs="Times New Roman"/>
      <w:noProof/>
      <w:kern w:val="0"/>
      <w:sz w:val="24"/>
      <w:szCs w:val="24"/>
      <w:lang w:bidi="fa-IR"/>
      <w14:ligatures w14:val="none"/>
    </w:rPr>
  </w:style>
  <w:style w:type="character" w:customStyle="1" w:styleId="label">
    <w:name w:val="label"/>
    <w:basedOn w:val="DefaultParagraphFont"/>
    <w:rsid w:val="00E906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8122">
      <w:bodyDiv w:val="1"/>
      <w:marLeft w:val="0"/>
      <w:marRight w:val="0"/>
      <w:marTop w:val="0"/>
      <w:marBottom w:val="0"/>
      <w:divBdr>
        <w:top w:val="none" w:sz="0" w:space="0" w:color="auto"/>
        <w:left w:val="none" w:sz="0" w:space="0" w:color="auto"/>
        <w:bottom w:val="none" w:sz="0" w:space="0" w:color="auto"/>
        <w:right w:val="none" w:sz="0" w:space="0" w:color="auto"/>
      </w:divBdr>
    </w:div>
    <w:div w:id="412823673">
      <w:bodyDiv w:val="1"/>
      <w:marLeft w:val="0"/>
      <w:marRight w:val="0"/>
      <w:marTop w:val="0"/>
      <w:marBottom w:val="0"/>
      <w:divBdr>
        <w:top w:val="none" w:sz="0" w:space="0" w:color="auto"/>
        <w:left w:val="none" w:sz="0" w:space="0" w:color="auto"/>
        <w:bottom w:val="none" w:sz="0" w:space="0" w:color="auto"/>
        <w:right w:val="none" w:sz="0" w:space="0" w:color="auto"/>
      </w:divBdr>
    </w:div>
    <w:div w:id="668755929">
      <w:bodyDiv w:val="1"/>
      <w:marLeft w:val="0"/>
      <w:marRight w:val="0"/>
      <w:marTop w:val="0"/>
      <w:marBottom w:val="0"/>
      <w:divBdr>
        <w:top w:val="none" w:sz="0" w:space="0" w:color="auto"/>
        <w:left w:val="none" w:sz="0" w:space="0" w:color="auto"/>
        <w:bottom w:val="none" w:sz="0" w:space="0" w:color="auto"/>
        <w:right w:val="none" w:sz="0" w:space="0" w:color="auto"/>
      </w:divBdr>
    </w:div>
    <w:div w:id="691104705">
      <w:bodyDiv w:val="1"/>
      <w:marLeft w:val="0"/>
      <w:marRight w:val="0"/>
      <w:marTop w:val="0"/>
      <w:marBottom w:val="0"/>
      <w:divBdr>
        <w:top w:val="none" w:sz="0" w:space="0" w:color="auto"/>
        <w:left w:val="none" w:sz="0" w:space="0" w:color="auto"/>
        <w:bottom w:val="none" w:sz="0" w:space="0" w:color="auto"/>
        <w:right w:val="none" w:sz="0" w:space="0" w:color="auto"/>
      </w:divBdr>
    </w:div>
    <w:div w:id="746150450">
      <w:bodyDiv w:val="1"/>
      <w:marLeft w:val="0"/>
      <w:marRight w:val="0"/>
      <w:marTop w:val="0"/>
      <w:marBottom w:val="0"/>
      <w:divBdr>
        <w:top w:val="none" w:sz="0" w:space="0" w:color="auto"/>
        <w:left w:val="none" w:sz="0" w:space="0" w:color="auto"/>
        <w:bottom w:val="none" w:sz="0" w:space="0" w:color="auto"/>
        <w:right w:val="none" w:sz="0" w:space="0" w:color="auto"/>
      </w:divBdr>
    </w:div>
    <w:div w:id="1018851864">
      <w:bodyDiv w:val="1"/>
      <w:marLeft w:val="0"/>
      <w:marRight w:val="0"/>
      <w:marTop w:val="0"/>
      <w:marBottom w:val="0"/>
      <w:divBdr>
        <w:top w:val="none" w:sz="0" w:space="0" w:color="auto"/>
        <w:left w:val="none" w:sz="0" w:space="0" w:color="auto"/>
        <w:bottom w:val="none" w:sz="0" w:space="0" w:color="auto"/>
        <w:right w:val="none" w:sz="0" w:space="0" w:color="auto"/>
      </w:divBdr>
    </w:div>
    <w:div w:id="1199008394">
      <w:bodyDiv w:val="1"/>
      <w:marLeft w:val="0"/>
      <w:marRight w:val="0"/>
      <w:marTop w:val="0"/>
      <w:marBottom w:val="0"/>
      <w:divBdr>
        <w:top w:val="none" w:sz="0" w:space="0" w:color="auto"/>
        <w:left w:val="none" w:sz="0" w:space="0" w:color="auto"/>
        <w:bottom w:val="none" w:sz="0" w:space="0" w:color="auto"/>
        <w:right w:val="none" w:sz="0" w:space="0" w:color="auto"/>
      </w:divBdr>
    </w:div>
    <w:div w:id="1405181470">
      <w:bodyDiv w:val="1"/>
      <w:marLeft w:val="0"/>
      <w:marRight w:val="0"/>
      <w:marTop w:val="0"/>
      <w:marBottom w:val="0"/>
      <w:divBdr>
        <w:top w:val="none" w:sz="0" w:space="0" w:color="auto"/>
        <w:left w:val="none" w:sz="0" w:space="0" w:color="auto"/>
        <w:bottom w:val="none" w:sz="0" w:space="0" w:color="auto"/>
        <w:right w:val="none" w:sz="0" w:space="0" w:color="auto"/>
      </w:divBdr>
    </w:div>
    <w:div w:id="1832602022">
      <w:bodyDiv w:val="1"/>
      <w:marLeft w:val="0"/>
      <w:marRight w:val="0"/>
      <w:marTop w:val="0"/>
      <w:marBottom w:val="0"/>
      <w:divBdr>
        <w:top w:val="none" w:sz="0" w:space="0" w:color="auto"/>
        <w:left w:val="none" w:sz="0" w:space="0" w:color="auto"/>
        <w:bottom w:val="none" w:sz="0" w:space="0" w:color="auto"/>
        <w:right w:val="none" w:sz="0" w:space="0" w:color="auto"/>
      </w:divBdr>
    </w:div>
    <w:div w:id="2013676393">
      <w:bodyDiv w:val="1"/>
      <w:marLeft w:val="0"/>
      <w:marRight w:val="0"/>
      <w:marTop w:val="0"/>
      <w:marBottom w:val="0"/>
      <w:divBdr>
        <w:top w:val="none" w:sz="0" w:space="0" w:color="auto"/>
        <w:left w:val="none" w:sz="0" w:space="0" w:color="auto"/>
        <w:bottom w:val="none" w:sz="0" w:space="0" w:color="auto"/>
        <w:right w:val="none" w:sz="0" w:space="0" w:color="auto"/>
      </w:divBdr>
    </w:div>
    <w:div w:id="2068066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93/oso/9780195070392.001.0001" TargetMode="External"/><Relationship Id="rId21" Type="http://schemas.openxmlformats.org/officeDocument/2006/relationships/hyperlink" Target="https://doi.org/10.5089/9781475531091.071" TargetMode="External"/><Relationship Id="rId42" Type="http://schemas.openxmlformats.org/officeDocument/2006/relationships/hyperlink" Target="https://doi.org/10.1108/02686900510619683" TargetMode="External"/><Relationship Id="rId47" Type="http://schemas.openxmlformats.org/officeDocument/2006/relationships/hyperlink" Target="https://doi.org/10.1108/JPBAFM-12-2021-0167" TargetMode="External"/><Relationship Id="rId63" Type="http://schemas.openxmlformats.org/officeDocument/2006/relationships/hyperlink" Target="https://doi.org/10.1016/0361-3682(85)90005-4" TargetMode="External"/><Relationship Id="rId68" Type="http://schemas.openxmlformats.org/officeDocument/2006/relationships/hyperlink" Target="https://doi.org/10.36198/9783838536385" TargetMode="External"/><Relationship Id="rId16" Type="http://schemas.openxmlformats.org/officeDocument/2006/relationships/hyperlink" Target="https://doi.org/10.1111/j.1468-0386.2007.00378.x" TargetMode="External"/><Relationship Id="rId11" Type="http://schemas.openxmlformats.org/officeDocument/2006/relationships/hyperlink" Target="https://doi.org/10.1007/978-3-7908-2882-5" TargetMode="External"/><Relationship Id="rId32" Type="http://schemas.openxmlformats.org/officeDocument/2006/relationships/hyperlink" Target="https://doi.org/10.1111/faam.12339" TargetMode="External"/><Relationship Id="rId37" Type="http://schemas.openxmlformats.org/officeDocument/2006/relationships/hyperlink" Target="https://doi.org/10.1016/j.aos.2006.03.005" TargetMode="External"/><Relationship Id="rId53" Type="http://schemas.openxmlformats.org/officeDocument/2006/relationships/hyperlink" Target="https://doi.org/10.1111/j.1540-6210.2005.00434.x" TargetMode="External"/><Relationship Id="rId58" Type="http://schemas.openxmlformats.org/officeDocument/2006/relationships/hyperlink" Target="https://doi.org/10.1016/S1751-3243(06)02013-X" TargetMode="External"/><Relationship Id="rId74" Type="http://schemas.openxmlformats.org/officeDocument/2006/relationships/hyperlink" Target="https://doi.org/10.2307/41410412" TargetMode="External"/><Relationship Id="rId79"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yperlink" Target="https://doi.org/10.1017/CBO9780511808678" TargetMode="External"/><Relationship Id="rId82" Type="http://schemas.openxmlformats.org/officeDocument/2006/relationships/theme" Target="theme/theme1.xml"/><Relationship Id="rId19" Type="http://schemas.openxmlformats.org/officeDocument/2006/relationships/hyperlink" Target="https://doi.org/10.4324/9781003203148" TargetMode="External"/><Relationship Id="rId14" Type="http://schemas.openxmlformats.org/officeDocument/2006/relationships/hyperlink" Target="https://doi.org/10.1108/02686900210412225" TargetMode="External"/><Relationship Id="rId22" Type="http://schemas.openxmlformats.org/officeDocument/2006/relationships/hyperlink" Target="https://doi.org/10.1111/faam.12413" TargetMode="External"/><Relationship Id="rId27" Type="http://schemas.openxmlformats.org/officeDocument/2006/relationships/hyperlink" Target="https://doi.org/10.2307/2095101" TargetMode="External"/><Relationship Id="rId30" Type="http://schemas.openxmlformats.org/officeDocument/2006/relationships/hyperlink" Target="https://doi.org/10.2307/258191" TargetMode="External"/><Relationship Id="rId35" Type="http://schemas.openxmlformats.org/officeDocument/2006/relationships/hyperlink" Target="https://doi.org/10.1016/j.worlddev.2007.05.001" TargetMode="External"/><Relationship Id="rId43" Type="http://schemas.openxmlformats.org/officeDocument/2006/relationships/hyperlink" Target="https://doi.org/10.1111/faam.12175" TargetMode="External"/><Relationship Id="rId48" Type="http://schemas.openxmlformats.org/officeDocument/2006/relationships/hyperlink" Target="https://doi.org/10.1007/978-3-030-66252-3_2280" TargetMode="External"/><Relationship Id="rId56" Type="http://schemas.openxmlformats.org/officeDocument/2006/relationships/hyperlink" Target="https://doi.org/10.1016/j.mar.2008.09.003" TargetMode="External"/><Relationship Id="rId64" Type="http://schemas.openxmlformats.org/officeDocument/2006/relationships/hyperlink" Target="https://doi.org/10.2307/975901" TargetMode="External"/><Relationship Id="rId69" Type="http://schemas.openxmlformats.org/officeDocument/2006/relationships/hyperlink" Target="https://doi.org/10.2139/ssrn.957528" TargetMode="External"/><Relationship Id="rId77" Type="http://schemas.openxmlformats.org/officeDocument/2006/relationships/hyperlink" Target="https://doi.org/10.1016/j.aos.2007.05.002" TargetMode="External"/><Relationship Id="rId51" Type="http://schemas.openxmlformats.org/officeDocument/2006/relationships/hyperlink" Target="https://doi.org/10.1111/jacf.12155" TargetMode="External"/><Relationship Id="rId72" Type="http://schemas.openxmlformats.org/officeDocument/2006/relationships/hyperlink" Target="https://doi.org/10.1016/S0361-3682(99)00058-6" TargetMode="External"/><Relationship Id="rId80" Type="http://schemas.openxmlformats.org/officeDocument/2006/relationships/header" Target="header3.xml"/><Relationship Id="rId3" Type="http://schemas.openxmlformats.org/officeDocument/2006/relationships/styles" Target="styles.xml"/><Relationship Id="rId12" Type="http://schemas.openxmlformats.org/officeDocument/2006/relationships/hyperlink" Target="https://doi.org/10.1016/j.jacceco.2006.10.001" TargetMode="External"/><Relationship Id="rId17" Type="http://schemas.openxmlformats.org/officeDocument/2006/relationships/hyperlink" Target="https://doi.org/10.1111/j.1468-0386.2007.00378.x" TargetMode="External"/><Relationship Id="rId25" Type="http://schemas.openxmlformats.org/officeDocument/2006/relationships/hyperlink" Target="https://doi.org/10.2307/259223" TargetMode="External"/><Relationship Id="rId33" Type="http://schemas.openxmlformats.org/officeDocument/2006/relationships/hyperlink" Target="https://doi.org/10.1177/002224378101800104" TargetMode="External"/><Relationship Id="rId38" Type="http://schemas.openxmlformats.org/officeDocument/2006/relationships/hyperlink" Target="https://doi.org/10.1506/car.26.2.9" TargetMode="External"/><Relationship Id="rId46" Type="http://schemas.openxmlformats.org/officeDocument/2006/relationships/hyperlink" Target="https://doi.org/10.1016/0361-3682(93)E0001-W" TargetMode="External"/><Relationship Id="rId59" Type="http://schemas.openxmlformats.org/officeDocument/2006/relationships/hyperlink" Target="https://doi.org/10.1353/book13015" TargetMode="External"/><Relationship Id="rId67" Type="http://schemas.openxmlformats.org/officeDocument/2006/relationships/hyperlink" Target="https://doi.org/10.1108/978-1-61735-182-2" TargetMode="External"/><Relationship Id="rId20" Type="http://schemas.openxmlformats.org/officeDocument/2006/relationships/hyperlink" Target="https://doi.org/10.1108/09513570810854383" TargetMode="External"/><Relationship Id="rId41" Type="http://schemas.openxmlformats.org/officeDocument/2006/relationships/hyperlink" Target="https://doi.org/10.1108/09513579510146996" TargetMode="External"/><Relationship Id="rId54" Type="http://schemas.openxmlformats.org/officeDocument/2006/relationships/hyperlink" Target="https://doi.org/10.1111/j.1540-6210.2005.00434.x" TargetMode="External"/><Relationship Id="rId62" Type="http://schemas.openxmlformats.org/officeDocument/2006/relationships/hyperlink" Target="https://doi.org/10.1017/CBO9780511807763" TargetMode="External"/><Relationship Id="rId70" Type="http://schemas.openxmlformats.org/officeDocument/2006/relationships/hyperlink" Target="https://doi.org/10.1016/j.aos.2009.01.004" TargetMode="External"/><Relationship Id="rId75" Type="http://schemas.openxmlformats.org/officeDocument/2006/relationships/hyperlink" Target="https://doi.org/10.9790/487X-1610310511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11/1540-6210.00322" TargetMode="External"/><Relationship Id="rId23" Type="http://schemas.openxmlformats.org/officeDocument/2006/relationships/hyperlink" Target="https://doi.org/10.1111/1467-9302.00340" TargetMode="External"/><Relationship Id="rId28" Type="http://schemas.openxmlformats.org/officeDocument/2006/relationships/hyperlink" Target="https://doi.org/10.1016/j.jacceco.2006.10.003" TargetMode="External"/><Relationship Id="rId36" Type="http://schemas.openxmlformats.org/officeDocument/2006/relationships/hyperlink" Target="https://doi.org/10.1111/j.1540-6210.2006.00667.x" TargetMode="External"/><Relationship Id="rId49" Type="http://schemas.openxmlformats.org/officeDocument/2006/relationships/hyperlink" Target="https://doi.org/10.1016/0304-405X(76)90026-X" TargetMode="External"/><Relationship Id="rId57" Type="http://schemas.openxmlformats.org/officeDocument/2006/relationships/hyperlink" Target="https://doi.org/10.1177/0020852311429533" TargetMode="External"/><Relationship Id="rId10" Type="http://schemas.openxmlformats.org/officeDocument/2006/relationships/hyperlink" Target="https://doi.org/10.1109/TCST.2006.890299" TargetMode="External"/><Relationship Id="rId31" Type="http://schemas.openxmlformats.org/officeDocument/2006/relationships/hyperlink" Target="https://doi.org/10.1016/j.aos.2006.09.008" TargetMode="External"/><Relationship Id="rId44" Type="http://schemas.openxmlformats.org/officeDocument/2006/relationships/hyperlink" Target="https://doi.org/10.1007/s11747-014-0403-8" TargetMode="External"/><Relationship Id="rId52" Type="http://schemas.openxmlformats.org/officeDocument/2006/relationships/hyperlink" Target="https://doi.org/10.1007/s10551-010-0652-5" TargetMode="External"/><Relationship Id="rId60" Type="http://schemas.openxmlformats.org/officeDocument/2006/relationships/hyperlink" Target="https://www.google.com/search?q=https://doi.org/10.1111/1467-929-00218" TargetMode="External"/><Relationship Id="rId65" Type="http://schemas.openxmlformats.org/officeDocument/2006/relationships/hyperlink" Target="https://doi.org/10.1007/978-3-319-57413-4_15" TargetMode="External"/><Relationship Id="rId73" Type="http://schemas.openxmlformats.org/officeDocument/2006/relationships/hyperlink" Target="https://doi.org/10.4324/9781315817590" TargetMode="External"/><Relationship Id="rId78" Type="http://schemas.openxmlformats.org/officeDocument/2006/relationships/header" Target="header1.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17/CBO9781139060974" TargetMode="External"/><Relationship Id="rId13" Type="http://schemas.openxmlformats.org/officeDocument/2006/relationships/hyperlink" Target="https://doi.org/10.2308/acch.2000.14.4.441" TargetMode="External"/><Relationship Id="rId18" Type="http://schemas.openxmlformats.org/officeDocument/2006/relationships/hyperlink" Target="https://doi.org/10.1093/oxfordhb/9780199641253.001.0001" TargetMode="External"/><Relationship Id="rId39" Type="http://schemas.openxmlformats.org/officeDocument/2006/relationships/hyperlink" Target="https://doi.org/10.1108/02686900610634775" TargetMode="External"/><Relationship Id="rId34" Type="http://schemas.openxmlformats.org/officeDocument/2006/relationships/hyperlink" Target="https://doi.org/10.1002/jcaf.20677" TargetMode="External"/><Relationship Id="rId50" Type="http://schemas.openxmlformats.org/officeDocument/2006/relationships/hyperlink" Target="https://doi.org/10.1016/j.adiac.2008.08.011" TargetMode="External"/><Relationship Id="rId55" Type="http://schemas.openxmlformats.org/officeDocument/2006/relationships/hyperlink" Target="https://doi.org/10.1108/MAJ-08-2014-1072" TargetMode="External"/><Relationship Id="rId76" Type="http://schemas.openxmlformats.org/officeDocument/2006/relationships/hyperlink" Target="https://doi.org/10.1596/8360" TargetMode="External"/><Relationship Id="rId7" Type="http://schemas.openxmlformats.org/officeDocument/2006/relationships/endnotes" Target="endnotes.xml"/><Relationship Id="rId71" Type="http://schemas.openxmlformats.org/officeDocument/2006/relationships/hyperlink" Target="https://doi.org/10.2307/20635716" TargetMode="External"/><Relationship Id="rId2" Type="http://schemas.openxmlformats.org/officeDocument/2006/relationships/numbering" Target="numbering.xml"/><Relationship Id="rId29" Type="http://schemas.openxmlformats.org/officeDocument/2006/relationships/hyperlink" Target="https://doi.org/10.1016/S0305-750X(03)00014-7" TargetMode="External"/><Relationship Id="rId24" Type="http://schemas.openxmlformats.org/officeDocument/2006/relationships/hyperlink" Target="https://doi.org/10.2308/TAR-4482286" TargetMode="External"/><Relationship Id="rId40" Type="http://schemas.openxmlformats.org/officeDocument/2006/relationships/hyperlink" Target="https://doi.org/10.1111/1468-5957.00376" TargetMode="External"/><Relationship Id="rId45" Type="http://schemas.openxmlformats.org/officeDocument/2006/relationships/hyperlink" Target="https://doi.org/10.1111/j.1467-9299.1991.tb00779.x" TargetMode="External"/><Relationship Id="rId66" Type="http://schemas.openxmlformats.org/officeDocument/2006/relationships/hyperlink" Target="https://doi.org/10.1515/9781685854133" TargetMode="External"/><Relationship Id="rId83" Type="http://schemas.openxmlformats.org/officeDocument/2006/relationships/image" Target="media/image2.png"/><Relationship Id="rId8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773E28-5765-4074-9926-66FC8CBC7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2562</TotalTime>
  <Pages>23</Pages>
  <Words>15083</Words>
  <Characters>85975</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cp:lastModifiedBy>
  <cp:revision>483</cp:revision>
  <dcterms:created xsi:type="dcterms:W3CDTF">2024-06-21T05:21:00Z</dcterms:created>
  <dcterms:modified xsi:type="dcterms:W3CDTF">2026-10-02T13:57:00Z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cd4d52dd26cb1cbfea5f098ae009427137862f562267e2ba4ee5d1aabaaa9479</vt:lpwstr>
  </property>
</Properties>
</file>