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200"/>
        <w:jc w:val="center"/>
      </w:pPr>
      <w:r>
        <w:rPr>
          <w:rFonts w:ascii="Arial" w:cs="Arial" w:eastAsia="Arial" w:hAnsi="Arial"/>
          <w:b/>
          <w:bCs/>
          <w:color w:val="1F3864"/>
          <w:sz w:val="40"/>
          <w:szCs w:val="40"/>
          <w:rtl/>
        </w:rPr>
        <w:t xml:space="preserve">طرح پژوهشی چهار مقاله‌ی مشترک</w:t>
      </w:r>
    </w:p>
    <w:p>
      <w:pPr>
        <w:bidi/>
        <w:spacing w:after="120"/>
        <w:jc w:val="center"/>
      </w:pPr>
      <w:r>
        <w:rPr>
          <w:rFonts w:ascii="Arial" w:cs="Arial" w:eastAsia="Arial" w:hAnsi="Arial"/>
          <w:color w:val="2E5597"/>
          <w:sz w:val="26"/>
          <w:szCs w:val="26"/>
          <w:rtl/>
        </w:rPr>
        <w:t xml:space="preserve">رفتار ناکارآمد حسابرسی (DAB) در تیم‌های حسابرسی ایران: مبانی نظری، روش‌شناسی و برنامه‌ی جمع‌آوری داده</w:t>
      </w:r>
    </w:p>
    <w:p>
      <w:pPr>
        <w:bidi/>
        <w:spacing w:after="240"/>
        <w:jc w:val="center"/>
      </w:pPr>
      <w:r>
        <w:rPr>
          <w:rFonts w:ascii="Arial" w:cs="Arial" w:eastAsia="Arial" w:hAnsi="Arial"/>
          <w:color w:val="595959"/>
          <w:sz w:val="20"/>
          <w:szCs w:val="20"/>
          <w:rtl/>
        </w:rPr>
        <w:t xml:space="preserve">پیش‌نویس نسخه‌ی ۰٫۱ برای بحث با دکتر رضایی — مهر ۱۴۰۵</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tblHeader/>
        </w:trPr>
        <w:tc>
          <w:tcPr>
            <w:tcW w:type="dxa" w:w="950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وضعیت این سند</w:t>
            </w:r>
          </w:p>
        </w:tc>
      </w:tr>
      <w:tr>
        <w:trPr>
          <w:tblHeader w:val="false"/>
        </w:trPr>
        <w:tc>
          <w:tcPr>
            <w:tcW w:type="dxa" w:w="9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این سند پیش‌نویس است. مرور ادبیات بر پایه‌ی چکیده‌ها و نتایج جست‌وجوی اینترنتی انجام شده و متن کامل مقاله‌ها هنوز خوانده نشده است (دسترسی به پایگاه‌ها در محیط کاری ما مسدود بود). بنابراین هر ادعای «نو بودن» پیش از ورود به مقدمه‌ی مقاله باید با جست‌وجوی تکمیلی در Scopus، Web of Science، SID و Magiran تأیید شود. مشخصات منابع در بخش ۱۱ هم باید یک‌بار با نسخه‌ی ناشر کنترل شود.</w:t>
            </w:r>
          </w:p>
        </w:tc>
      </w:tr>
    </w:tbl>
    <w:p>
      <w:pPr>
        <w:pStyle w:val="Heading1"/>
        <w:bidi/>
        <w:spacing w:after="120" w:before="280"/>
      </w:pPr>
      <w:r>
        <w:rPr>
          <w:rFonts w:ascii="Arial" w:cs="Arial" w:eastAsia="Arial" w:hAnsi="Arial"/>
          <w:b/>
          <w:bCs/>
          <w:color w:val="1F3864"/>
          <w:sz w:val="30"/>
          <w:szCs w:val="30"/>
          <w:rtl/>
        </w:rPr>
        <w:t xml:space="preserve">۱. خلاصه‌ی اجرایی</w:t>
      </w:r>
    </w:p>
    <w:p>
      <w:pPr>
        <w:pStyle w:val="ListParagraph"/>
        <w:numPr>
          <w:ilvl w:val="0"/>
          <w:numId w:val="2"/>
        </w:numPr>
        <w:bidi/>
        <w:spacing w:after="60" w:line="290"/>
      </w:pPr>
      <w:r>
        <w:rPr>
          <w:rFonts w:ascii="Arial" w:cs="Arial" w:eastAsia="Arial" w:hAnsi="Arial"/>
          <w:sz w:val="22"/>
          <w:szCs w:val="22"/>
          <w:rtl/>
        </w:rPr>
        <w:t xml:space="preserve">هدف: استخراج دست‌کم چهار مقاله‌ی با کیفیت (هدف Q1/Q2) از یک پیمایش تیمی در تیم‌های حسابرسی مستقل ایران.</w:t>
      </w:r>
    </w:p>
    <w:p>
      <w:pPr>
        <w:pStyle w:val="ListParagraph"/>
        <w:numPr>
          <w:ilvl w:val="0"/>
          <w:numId w:val="2"/>
        </w:numPr>
        <w:bidi/>
        <w:spacing w:after="60" w:line="290"/>
      </w:pPr>
      <w:r>
        <w:rPr>
          <w:rFonts w:ascii="Arial" w:cs="Arial" w:eastAsia="Arial" w:hAnsi="Arial"/>
          <w:sz w:val="22"/>
          <w:szCs w:val="22"/>
          <w:rtl/>
        </w:rPr>
        <w:t xml:space="preserve">مزیت اصلی طرح: واحد تحلیل «تیم مأموریت حسابرسی» است. هر تیم یک کد تصادفی می‌گیرد و اعضا درباره‌ی همان مأموریت مرجع پاسخ می‌دهند. بیشتر پژوهش‌های DAB فردی و مقطعی‌اند.</w:t>
      </w:r>
    </w:p>
    <w:p>
      <w:pPr>
        <w:pStyle w:val="ListParagraph"/>
        <w:numPr>
          <w:ilvl w:val="0"/>
          <w:numId w:val="2"/>
        </w:numPr>
        <w:bidi/>
        <w:spacing w:after="60" w:line="290"/>
      </w:pPr>
      <w:r>
        <w:rPr>
          <w:rFonts w:ascii="Arial" w:cs="Arial" w:eastAsia="Arial" w:hAnsi="Arial"/>
          <w:sz w:val="22"/>
          <w:szCs w:val="22"/>
          <w:rtl/>
        </w:rPr>
        <w:t xml:space="preserve">نمونه‌ی هدف: حدود ۶۰ تیم (۴ تا ۵ نفر در هر تیم، یعنی حدود ۲۴۰ تا ۳۰۰ حسابرس). تیم‌های کمتر از سه پاسخ‌دهنده حذف می‌شوند. امکان پیگیری دوباره‌ی افراد وجود ندارد، پس طرح «یک نوبتی» است.</w:t>
      </w:r>
    </w:p>
    <w:p>
      <w:pPr>
        <w:pStyle w:val="ListParagraph"/>
        <w:numPr>
          <w:ilvl w:val="0"/>
          <w:numId w:val="2"/>
        </w:numPr>
        <w:bidi/>
        <w:spacing w:after="60" w:line="290"/>
      </w:pPr>
      <w:r>
        <w:rPr>
          <w:rFonts w:ascii="Arial" w:cs="Arial" w:eastAsia="Arial" w:hAnsi="Arial"/>
          <w:sz w:val="22"/>
          <w:szCs w:val="22"/>
          <w:rtl/>
        </w:rPr>
        <w:t xml:space="preserve">چون طرح مقطعی است، ضعف علّی و سوگیری روش مشترک را با سه راهکار جبران می‌کنیم: (۱) پیش‌بین از نظر سایر اعضای تیم (میانگین بدون خود) و پیامد از خود فرد، (۲) آزمایش سناریوی تصادفی داخل پرسشنامه، (۳) سنجش DAB از دو زاویه (خودگزارش و ارجاع به همکاران).</w:t>
      </w:r>
    </w:p>
    <w:p>
      <w:pPr>
        <w:pStyle w:val="ListParagraph"/>
        <w:numPr>
          <w:ilvl w:val="0"/>
          <w:numId w:val="2"/>
        </w:numPr>
        <w:bidi/>
        <w:spacing w:after="60" w:line="290"/>
      </w:pPr>
      <w:r>
        <w:rPr>
          <w:rFonts w:ascii="Arial" w:cs="Arial" w:eastAsia="Arial" w:hAnsi="Arial"/>
          <w:sz w:val="22"/>
          <w:szCs w:val="22"/>
          <w:rtl/>
        </w:rPr>
        <w:t xml:space="preserve">چهار مقاله: (۱) مسیر دوگانه‌ی خستگی و توجیه اخلاقی از نقایص تیمی به DAB، (۲) کانون‌های تعهد و فشار حفظ صاحبکار، (۳) هنجار DAB در تیم و واگیری، (۴) روش سنجش DAB و روایی نسخه‌ی فارسی.</w:t>
      </w:r>
    </w:p>
    <w:p>
      <w:pPr>
        <w:pStyle w:val="ListParagraph"/>
        <w:numPr>
          <w:ilvl w:val="0"/>
          <w:numId w:val="2"/>
        </w:numPr>
        <w:bidi/>
        <w:spacing w:after="60" w:line="290"/>
      </w:pPr>
      <w:r>
        <w:rPr>
          <w:rFonts w:ascii="Arial" w:cs="Arial" w:eastAsia="Arial" w:hAnsi="Arial"/>
          <w:sz w:val="22"/>
          <w:szCs w:val="22"/>
          <w:rtl/>
        </w:rPr>
        <w:t xml:space="preserve">نتیجه‌ی مرور اولیه: هیچ‌یک از چهار ایده «قطعاً نو» نیست؛ هر چهار ایده شکاف قابل دفاعی دارند، به شرط آن‌که قاب‌بندی آن‌ها بر پایه‌ی یافته‌های موجود اصلاح شود (بخش ۴).</w:t>
      </w:r>
    </w:p>
    <w:p>
      <w:pPr>
        <w:pStyle w:val="Heading1"/>
        <w:bidi/>
        <w:spacing w:after="120" w:before="280"/>
      </w:pPr>
      <w:r>
        <w:rPr>
          <w:rFonts w:ascii="Arial" w:cs="Arial" w:eastAsia="Arial" w:hAnsi="Arial"/>
          <w:b/>
          <w:bCs/>
          <w:color w:val="1F3864"/>
          <w:sz w:val="30"/>
          <w:szCs w:val="30"/>
          <w:rtl/>
        </w:rPr>
        <w:t xml:space="preserve">۲. طرح کلی پژوهش</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مورد</w:t>
            </w:r>
          </w:p>
        </w:tc>
        <w:tc>
          <w:tcPr>
            <w:tcW w:type="dxa" w:w="7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تصمیم پیشنهادی</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جامعه</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حسابرسانی که در یک مأموریت حسابرسی صورت‌های مالی (مأموریت مرجع) عضو تیم بوده‌اند.</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واحدها</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سطح ۱: حسابرس. سطح ۲: تیم مأموریت (۶۰ تیم هدف؛ حداقل ۳ پاسخ‌دهنده در هر تیم).</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زمان</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یک نوبت (بدون پیگیری). زمان‌بندی: وسط یا اواخر فصل اوج کار.</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کنترل‌ها</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بودجه‌ی زمانی، سابقه، سمت، اندازه‌ی تیم، نوع مؤسسه (به‌عنوان شناسه‌ی تصادفی، نه نام).</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تحلیل</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مدل‌های مختلط (فرد در تیم) با نمره‌های ترکیبی، یا برآورد بیزی. SEM چندسطحی با متغیر نهفته با ۶۰ تیم سنگین است و فعلاً پیشنهاد نمی‌شود.</w:t>
            </w:r>
          </w:p>
        </w:tc>
      </w:tr>
      <w:tr>
        <w:trPr>
          <w:tblHeader w:val="false"/>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پیش‌ثبت</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ثبت فرضیه‌های هر چهار مقاله در OSF پیش از جمع‌آوری داده.</w:t>
            </w:r>
          </w:p>
        </w:tc>
      </w:tr>
    </w:tbl>
    <w:p>
      <w:pPr>
        <w:spacing w:after="80"/>
      </w:pPr>
    </w:p>
    <w:p>
      <w:pPr>
        <w:pStyle w:val="Heading2"/>
        <w:bidi/>
        <w:spacing w:after="120" w:before="280"/>
      </w:pPr>
      <w:r>
        <w:rPr>
          <w:rFonts w:ascii="Arial" w:cs="Arial" w:eastAsia="Arial" w:hAnsi="Arial"/>
          <w:b/>
          <w:bCs/>
          <w:color w:val="2E5597"/>
          <w:sz w:val="25"/>
          <w:szCs w:val="25"/>
          <w:rtl/>
        </w:rPr>
        <w:t xml:space="preserve">۲-۱. سه راهکار جبران ضعف طرح مقطعی</w:t>
      </w:r>
    </w:p>
    <w:p>
      <w:pPr>
        <w:bidi/>
        <w:spacing w:after="80" w:line="300"/>
      </w:pPr>
      <w:r>
        <w:rPr>
          <w:rFonts w:ascii="Arial" w:cs="Arial" w:eastAsia="Arial" w:hAnsi="Arial"/>
          <w:b/>
          <w:bCs/>
          <w:sz w:val="22"/>
          <w:szCs w:val="22"/>
          <w:rtl/>
        </w:rPr>
        <w:t xml:space="preserve">راهکار ۱ — پیش‌بین از همکاران: </w:t>
      </w:r>
      <w:r>
        <w:rPr>
          <w:rFonts w:ascii="Arial" w:cs="Arial" w:eastAsia="Arial" w:hAnsi="Arial"/>
          <w:sz w:val="22"/>
          <w:szCs w:val="22"/>
          <w:rtl/>
        </w:rPr>
        <w:t xml:space="preserve">برای هر فرد، نمره‌ی تیم را از میانگین پاسخ سایر اعضا حساب می‌کنیم (leave-one-out) و آن را با پیامدِ خودِ فرد (DAB، خستگی) مرتبط می‌کنیم. این کار بخش بزرگی از سوگیری روش مشترک را کم می‌کند. شرط: دست‌کم ۳ پاسخ در هر تیم.</w:t>
      </w:r>
    </w:p>
    <w:p>
      <w:pPr>
        <w:bidi/>
        <w:spacing w:after="80" w:line="300"/>
      </w:pPr>
      <w:r>
        <w:rPr>
          <w:rFonts w:ascii="Arial" w:cs="Arial" w:eastAsia="Arial" w:hAnsi="Arial"/>
          <w:b/>
          <w:bCs/>
          <w:sz w:val="22"/>
          <w:szCs w:val="22"/>
          <w:rtl/>
        </w:rPr>
        <w:t xml:space="preserve">راهکار ۲ — آزمایش سناریوی تصادفی: </w:t>
      </w:r>
      <w:r>
        <w:rPr>
          <w:rFonts w:ascii="Arial" w:cs="Arial" w:eastAsia="Arial" w:hAnsi="Arial"/>
          <w:sz w:val="22"/>
          <w:szCs w:val="22"/>
          <w:rtl/>
        </w:rPr>
        <w:t xml:space="preserve">یک یا دو سناریوی کوتاه که شرایط آن (مثلاً اعتماد تیمی بالا/پایین × فشار زمانی بالا/پایین، یا فشار صاحبکار بالا/پایین) به‌صورت تصادفی بین پاسخ‌دهندگان عوض می‌شود و «قصد رفتار» سنجیده می‌شود. تخصیص تصادفی امکان استدلال علّی را فراهم می‌کند.</w:t>
      </w:r>
    </w:p>
    <w:p>
      <w:pPr>
        <w:bidi/>
        <w:spacing w:after="80" w:line="300"/>
      </w:pPr>
      <w:r>
        <w:rPr>
          <w:rFonts w:ascii="Arial" w:cs="Arial" w:eastAsia="Arial" w:hAnsi="Arial"/>
          <w:b/>
          <w:bCs/>
          <w:sz w:val="22"/>
          <w:szCs w:val="22"/>
          <w:rtl/>
        </w:rPr>
        <w:t xml:space="preserve">راهکار ۳ — دو زاویه برای DAB: </w:t>
      </w:r>
      <w:r>
        <w:rPr>
          <w:rFonts w:ascii="Arial" w:cs="Arial" w:eastAsia="Arial" w:hAnsi="Arial"/>
          <w:sz w:val="22"/>
          <w:szCs w:val="22"/>
          <w:rtl/>
        </w:rPr>
        <w:t xml:space="preserve">خودگزارش مستقیم و ارجاع به همکاران تیم (referent-shift). همگرایی دو سنجش، شواهد روایی می‌دهد و مطلوبیت اجتماعی را کم می‌کند. (آزمون list experiment به‌دلیل دقت پایین در نمونه‌ی ۲۷۰ نفره کنار گذاشته شد؛ بخش ۴-۴.)</w:t>
      </w:r>
    </w:p>
    <w:p>
      <w:pPr>
        <w:bidi/>
        <w:spacing w:after="80" w:line="300"/>
      </w:pPr>
      <w:r>
        <w:rPr>
          <w:rFonts w:ascii="Arial" w:cs="Arial" w:eastAsia="Arial" w:hAnsi="Arial"/>
          <w:b/>
          <w:bCs/>
          <w:sz w:val="22"/>
          <w:szCs w:val="22"/>
          <w:rtl/>
        </w:rPr>
        <w:t xml:space="preserve">کارهای تکمیلی: </w:t>
      </w:r>
      <w:r>
        <w:rPr>
          <w:rFonts w:ascii="Arial" w:cs="Arial" w:eastAsia="Arial" w:hAnsi="Arial"/>
          <w:sz w:val="22"/>
          <w:szCs w:val="22"/>
          <w:rtl/>
        </w:rPr>
        <w:t xml:space="preserve">جداسازی بخش‌های پرسشنامه و تفاوت قالب پاسخ، متغیر نشانگر (marker variable)، ترتیب تصادفی گویه‌ها، آزمون مدل‌های رقیب (مثلاً جهت معکوس خستگی و DAB)، و استفاده‌ی محتاطانه از زبان علّی («رابطه‌ی سازگار با ...»).</w:t>
      </w:r>
    </w:p>
    <w:p>
      <w:pPr>
        <w:pStyle w:val="Heading1"/>
        <w:bidi/>
        <w:spacing w:after="120" w:before="280"/>
      </w:pPr>
      <w:r>
        <w:rPr>
          <w:rFonts w:ascii="Arial" w:cs="Arial" w:eastAsia="Arial" w:hAnsi="Arial"/>
          <w:b/>
          <w:bCs/>
          <w:color w:val="1F3864"/>
          <w:sz w:val="30"/>
          <w:szCs w:val="30"/>
          <w:rtl/>
        </w:rPr>
        <w:t xml:space="preserve">۳. مبانی نظری مشترک</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1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نظریه</w:t>
            </w:r>
          </w:p>
        </w:tc>
        <w:tc>
          <w:tcPr>
            <w:tcW w:type="dxa" w:w="4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گزاره‌ی اصلی</w:t>
            </w:r>
          </w:p>
        </w:tc>
        <w:tc>
          <w:tcPr>
            <w:tcW w:type="dxa" w:w="3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کاربرد در طرح</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JD-R (Bakker &amp; Demerouti, 2007) و COR (Hobfoll, 1989)</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تقاضاهای مزمن (ابهام نقش، تعارض) منابع هیجانی را تخلیه می‌کند و به خستگی می‌انجامد؛ فرد برای حفظ منابع به میان‌بر روی می‌آورد. منابع (اعتماد، حمایت، سرمایه‌ی روان‌شناختی) این روند را مهار می‌کنند.</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مقاله‌ی ۱ (مسیر خستگی) و تعدیل‌گر سرمایه‌ی روان‌شناختی</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شناخت اجتماعی و عدم تقید اخلاقی (Bandura, 1999؛ Moore et al., 2012)</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افراد با سازوکارهای شناختی (توجیه، انتقال مسئولیت، کم‌اهمیت‌شمردن پیامد) رفتار نادرست خود را توجیه می‌کنند. جوّ و هنجارهای گروه می‌توانند این توجیه‌ها را آسان‌تر کنند.</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مقاله‌ی ۱ (مسیر دوم)</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یادگیری اجتماعی و هنجارهای توصیفی</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افراد از رفتار همکاران درباره‌ی «آنچه عادی است» نتیجه می‌گیرند و هم‌رنگ می‌شوند.</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مقاله‌ی ۳</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مبادله‌ی اجتماعی و هویت اجتماعی/اخلاقی</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 به یک کانون (مؤسسه، حرفه، صاحبکار) رفتار را در جهت منافع همان کانون سوق می‌دهد؛ هویت اخلاقی درونی‌شده در برابر فشار، سپر است.</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مقاله‌ی ۲</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ایمنی روانی (Edmondson, 1999) و مدل لنسونی</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لنسونی (2002) چارچوب توصیفی-مدیریتی است، نه نظریه‌ی دانشگاهی. برای پذیرش در مجله‌های Q1 باید با سازه‌های دانشگاهی (اعتماد، تعارض، وضوح هدف، پاسخگویی همتایان) سنجیده شود.</w:t>
            </w:r>
          </w:p>
        </w:tc>
        <w:tc>
          <w:tcPr>
            <w:tcW w:type="dxa" w:w="31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اندازه‌گیری نقایص تیمی</w:t>
            </w:r>
          </w:p>
        </w:tc>
      </w:tr>
    </w:tbl>
    <w:p>
      <w:pPr>
        <w:spacing w:after="80"/>
      </w:pPr>
    </w:p>
    <w:p>
      <w:pPr>
        <w:bidi/>
        <w:spacing w:after="100" w:line="300"/>
      </w:pPr>
      <w:r>
        <w:rPr>
          <w:rFonts w:ascii="Arial" w:cs="Arial" w:eastAsia="Arial" w:hAnsi="Arial"/>
          <w:i/>
          <w:iCs/>
          <w:sz w:val="22"/>
          <w:szCs w:val="22"/>
          <w:rtl/>
        </w:rPr>
        <w:t xml:space="preserve">نکته‌ی هشداری: «ایمنی روانی» و «اعتماد تیمی» هم‌پوشانی مفهومی بالایی دارند. این دو را هم‌زمان پیش‌بین و تعدیل‌گر قرار ندهیم.</w:t>
      </w:r>
    </w:p>
    <w:p>
      <w:pPr>
        <w:pStyle w:val="Heading1"/>
        <w:bidi/>
        <w:spacing w:after="120" w:before="280"/>
      </w:pPr>
      <w:r>
        <w:rPr>
          <w:rFonts w:ascii="Arial" w:cs="Arial" w:eastAsia="Arial" w:hAnsi="Arial"/>
          <w:b/>
          <w:bCs/>
          <w:color w:val="1F3864"/>
          <w:sz w:val="30"/>
          <w:szCs w:val="30"/>
          <w:rtl/>
        </w:rPr>
        <w:t xml:space="preserve">۴. چهار مقاله</w:t>
      </w:r>
    </w:p>
    <w:p>
      <w:pPr>
        <w:pStyle w:val="Heading2"/>
        <w:bidi/>
        <w:spacing w:after="120" w:before="280"/>
      </w:pPr>
      <w:r>
        <w:rPr>
          <w:rFonts w:ascii="Arial" w:cs="Arial" w:eastAsia="Arial" w:hAnsi="Arial"/>
          <w:b/>
          <w:bCs/>
          <w:color w:val="2E5597"/>
          <w:sz w:val="25"/>
          <w:szCs w:val="25"/>
          <w:rtl/>
        </w:rPr>
        <w:t xml:space="preserve">۴-۱. مقاله‌ی ۱ — مسیر دوگانه از نقایص تیمی به DAB</w:t>
      </w:r>
    </w:p>
    <w:p>
      <w:pPr>
        <w:bidi/>
        <w:spacing w:after="80" w:line="300"/>
      </w:pPr>
      <w:r>
        <w:rPr>
          <w:rFonts w:ascii="Arial" w:cs="Arial" w:eastAsia="Arial" w:hAnsi="Arial"/>
          <w:b/>
          <w:bCs/>
          <w:sz w:val="22"/>
          <w:szCs w:val="22"/>
          <w:rtl/>
        </w:rPr>
        <w:t xml:space="preserve">پرسش: </w:t>
      </w:r>
      <w:r>
        <w:rPr>
          <w:rFonts w:ascii="Arial" w:cs="Arial" w:eastAsia="Arial" w:hAnsi="Arial"/>
          <w:sz w:val="22"/>
          <w:szCs w:val="22"/>
          <w:rtl/>
        </w:rPr>
        <w:t xml:space="preserve">نقایص تیم حسابرسی (کمبود اعتماد، ضعف گفت‌وگوی بی‌پرده، ابهام هدف، ضعف پاسخگویی) از چه راه‌هایی به DAB می‌انجامد؟ آیا مسیر «فرسایش منابع» (خستگی) قوی‌تر است یا مسیر «توجیه اخلاقی» (عدم تقید اخلاقی)؟</w:t>
      </w:r>
    </w:p>
    <w:p>
      <w:pPr>
        <w:bidi/>
        <w:spacing w:after="80" w:line="300"/>
      </w:pPr>
      <w:r>
        <w:rPr>
          <w:rFonts w:ascii="Arial" w:cs="Arial" w:eastAsia="Arial" w:hAnsi="Arial"/>
          <w:b/>
          <w:bCs/>
          <w:sz w:val="22"/>
          <w:szCs w:val="22"/>
          <w:rtl/>
        </w:rPr>
        <w:t xml:space="preserve">مدل: </w:t>
      </w:r>
      <w:r>
        <w:rPr>
          <w:rFonts w:ascii="Arial" w:cs="Arial" w:eastAsia="Arial" w:hAnsi="Arial"/>
          <w:sz w:val="22"/>
          <w:szCs w:val="22"/>
          <w:rtl/>
        </w:rPr>
        <w:t xml:space="preserve">نقایص تیمی (ادراک سایر اعضا) ← خستگی عاطفی و عدم تقید اخلاقی ← DAB؛ سرمایه‌ی روان‌شناختی تعدیل‌گر مسیر خستگی ← DAB؛ فشار بودجه‌ی زمانی کنترل.</w:t>
      </w:r>
    </w:p>
    <w:p>
      <w:pPr>
        <w:bidi/>
        <w:spacing w:after="80" w:line="300"/>
      </w:pPr>
      <w:r>
        <w:rPr>
          <w:rFonts w:ascii="Arial" w:cs="Arial" w:eastAsia="Arial" w:hAnsi="Arial"/>
          <w:b/>
          <w:bCs/>
          <w:sz w:val="22"/>
          <w:szCs w:val="22"/>
          <w:rtl/>
        </w:rPr>
        <w:t xml:space="preserve">فرضیه‌های پیشنهادی: </w:t>
      </w:r>
      <w:r>
        <w:rPr>
          <w:rFonts w:ascii="Arial" w:cs="Arial" w:eastAsia="Arial" w:hAnsi="Arial"/>
          <w:sz w:val="22"/>
          <w:szCs w:val="22"/>
          <w:rtl/>
        </w:rPr>
        <w:t xml:space="preserve"/>
      </w:r>
    </w:p>
    <w:p>
      <w:pPr>
        <w:pStyle w:val="ListParagraph"/>
        <w:numPr>
          <w:ilvl w:val="0"/>
          <w:numId w:val="2"/>
        </w:numPr>
        <w:bidi/>
        <w:spacing w:after="60" w:line="290"/>
      </w:pPr>
      <w:r>
        <w:rPr>
          <w:rFonts w:ascii="Arial" w:cs="Arial" w:eastAsia="Arial" w:hAnsi="Arial"/>
          <w:sz w:val="22"/>
          <w:szCs w:val="22"/>
          <w:rtl/>
        </w:rPr>
        <w:t xml:space="preserve">H1: نقایص تیمی با خستگی عاطفی رابطه‌ی مثبت دارد.</w:t>
      </w:r>
    </w:p>
    <w:p>
      <w:pPr>
        <w:pStyle w:val="ListParagraph"/>
        <w:numPr>
          <w:ilvl w:val="0"/>
          <w:numId w:val="2"/>
        </w:numPr>
        <w:bidi/>
        <w:spacing w:after="60" w:line="290"/>
      </w:pPr>
      <w:r>
        <w:rPr>
          <w:rFonts w:ascii="Arial" w:cs="Arial" w:eastAsia="Arial" w:hAnsi="Arial"/>
          <w:sz w:val="22"/>
          <w:szCs w:val="22"/>
          <w:rtl/>
        </w:rPr>
        <w:t xml:space="preserve">H2: نقایص تیمی با عدم تقید اخلاقی رابطه‌ی مثبت دارد.</w:t>
      </w:r>
    </w:p>
    <w:p>
      <w:pPr>
        <w:pStyle w:val="ListParagraph"/>
        <w:numPr>
          <w:ilvl w:val="0"/>
          <w:numId w:val="2"/>
        </w:numPr>
        <w:bidi/>
        <w:spacing w:after="60" w:line="290"/>
      </w:pPr>
      <w:r>
        <w:rPr>
          <w:rFonts w:ascii="Arial" w:cs="Arial" w:eastAsia="Arial" w:hAnsi="Arial"/>
          <w:sz w:val="22"/>
          <w:szCs w:val="22"/>
          <w:rtl/>
        </w:rPr>
        <w:t xml:space="preserve">H3: خستگی عاطفی با DAB رابطه‌ی مثبت دارد؛ H4: عدم تقید اخلاقی با DAB رابطه‌ی مثبت دارد.</w:t>
      </w:r>
    </w:p>
    <w:p>
      <w:pPr>
        <w:pStyle w:val="ListParagraph"/>
        <w:numPr>
          <w:ilvl w:val="0"/>
          <w:numId w:val="2"/>
        </w:numPr>
        <w:bidi/>
        <w:spacing w:after="60" w:line="290"/>
      </w:pPr>
      <w:r>
        <w:rPr>
          <w:rFonts w:ascii="Arial" w:cs="Arial" w:eastAsia="Arial" w:hAnsi="Arial"/>
          <w:sz w:val="22"/>
          <w:szCs w:val="22"/>
          <w:rtl/>
        </w:rPr>
        <w:t xml:space="preserve">H5: اثر غیرمستقیم نقایص تیمی بر DAB از هر دو مسیر معنادار است (پرسش اکتشافی: کدام قوی‌تر است).</w:t>
      </w:r>
    </w:p>
    <w:p>
      <w:pPr>
        <w:pStyle w:val="ListParagraph"/>
        <w:numPr>
          <w:ilvl w:val="0"/>
          <w:numId w:val="2"/>
        </w:numPr>
        <w:bidi/>
        <w:spacing w:after="60" w:line="290"/>
      </w:pPr>
      <w:r>
        <w:rPr>
          <w:rFonts w:ascii="Arial" w:cs="Arial" w:eastAsia="Arial" w:hAnsi="Arial"/>
          <w:sz w:val="22"/>
          <w:szCs w:val="22"/>
          <w:rtl/>
        </w:rPr>
        <w:t xml:space="preserve">H6: سرمایه‌ی روان‌شناختی رابطه‌ی خستگی و DAB را تضعیف می‌کند.</w:t>
      </w:r>
    </w:p>
    <w:p>
      <w:pPr>
        <w:pStyle w:val="ListParagraph"/>
        <w:numPr>
          <w:ilvl w:val="0"/>
          <w:numId w:val="2"/>
        </w:numPr>
        <w:bidi/>
        <w:spacing w:after="60" w:line="290"/>
      </w:pPr>
      <w:r>
        <w:rPr>
          <w:rFonts w:ascii="Arial" w:cs="Arial" w:eastAsia="Arial" w:hAnsi="Arial"/>
          <w:sz w:val="22"/>
          <w:szCs w:val="22"/>
          <w:rtl/>
        </w:rPr>
        <w:t xml:space="preserve">H7 (آزمایش): در سناریوی تصادفی، اعتماد تیمی پایین قصد انجام رفتار کوتاه‌کردن رویه را افزایش می‌دهد.</w:t>
      </w:r>
    </w:p>
    <w:p>
      <w:pPr>
        <w:bidi/>
        <w:spacing w:after="80" w:line="300"/>
      </w:pPr>
      <w:r>
        <w:rPr>
          <w:rFonts w:ascii="Arial" w:cs="Arial" w:eastAsia="Arial" w:hAnsi="Arial"/>
          <w:b/>
          <w:bCs/>
          <w:sz w:val="22"/>
          <w:szCs w:val="22"/>
          <w:rtl/>
        </w:rPr>
        <w:t xml:space="preserve">ابزار و تحلیل: </w:t>
      </w:r>
      <w:r>
        <w:rPr>
          <w:rFonts w:ascii="Arial" w:cs="Arial" w:eastAsia="Arial" w:hAnsi="Arial"/>
          <w:sz w:val="22"/>
          <w:szCs w:val="22"/>
          <w:rtl/>
        </w:rPr>
        <w:t xml:space="preserve">مدل مختلط با نمره‌ی تیمیِ بدون خود؛ آزمون میانجی با بوت‌استرپ یا روش بیزی؛ مدل‌های رقیب؛ تحلیل حساسیت نسبت به تیم‌های ۳ نفره.</w:t>
      </w:r>
    </w:p>
    <w:p>
      <w:pPr>
        <w:bidi/>
        <w:spacing w:after="80" w:line="300"/>
      </w:pPr>
      <w:r>
        <w:rPr>
          <w:rFonts w:ascii="Arial" w:cs="Arial" w:eastAsia="Arial" w:hAnsi="Arial"/>
          <w:b/>
          <w:bCs/>
          <w:sz w:val="22"/>
          <w:szCs w:val="22"/>
          <w:rtl/>
        </w:rPr>
        <w:t xml:space="preserve">وضعیت ادبیات: </w:t>
      </w:r>
      <w:r>
        <w:rPr>
          <w:rFonts w:ascii="Arial" w:cs="Arial" w:eastAsia="Arial" w:hAnsi="Arial"/>
          <w:sz w:val="22"/>
          <w:szCs w:val="22"/>
          <w:rtl/>
        </w:rPr>
        <w:t xml:space="preserve">ارتباط فرسودگی و DAB پیش‌تر نشان داده شده است (پیمایش ۷۹ حسابرس، Holistica 2020). مطالعه‌ی ایرانی «کیفیت تیم حسابرسی و رفتارهای تهدیدکننده‌ی کیفیت» وجود دارد (sanad.iau.ir؛ چکیده‌ی ناقص، بررسی متن کامل لازم). عدم تقید اخلاقی حسابرسان ایرانی با «ادراک کیفیت حسابرسی» بررسی شده (Shaban و همکاران، ۲۰۲۳؛ ۱۸۵ حسابرس). مدلی که نقایص تیمی را از دو مسیر هم‌زمان به DAB وصل کند پیدا نشد.</w:t>
      </w:r>
    </w:p>
    <w:p>
      <w:pPr>
        <w:bidi/>
        <w:spacing w:after="80" w:line="300"/>
      </w:pPr>
      <w:r>
        <w:rPr>
          <w:rFonts w:ascii="Arial" w:cs="Arial" w:eastAsia="Arial" w:hAnsi="Arial"/>
          <w:b/>
          <w:bCs/>
          <w:sz w:val="22"/>
          <w:szCs w:val="22"/>
          <w:rtl/>
        </w:rPr>
        <w:t xml:space="preserve">شکاف و ادعای پیشنهادی: </w:t>
      </w:r>
      <w:r>
        <w:rPr>
          <w:rFonts w:ascii="Arial" w:cs="Arial" w:eastAsia="Arial" w:hAnsi="Arial"/>
          <w:sz w:val="22"/>
          <w:szCs w:val="22"/>
          <w:rtl/>
        </w:rPr>
        <w:t xml:space="preserve">نوآوری مقاله «خستگی» نیست؛ نوآوری آن مقایسه‌ی دو مسیر (فرسایش در برابر توجیه) از یک منشأ تیمی است، با طرح تیمی و آزمایش تعبیه‌شده.</w:t>
      </w:r>
    </w:p>
    <w:p>
      <w:pPr>
        <w:bidi/>
        <w:spacing w:after="80" w:line="300"/>
      </w:pPr>
      <w:r>
        <w:rPr>
          <w:rFonts w:ascii="Arial" w:cs="Arial" w:eastAsia="Arial" w:hAnsi="Arial"/>
          <w:b/>
          <w:bCs/>
          <w:sz w:val="22"/>
          <w:szCs w:val="22"/>
          <w:rtl/>
        </w:rPr>
        <w:t xml:space="preserve">ریسک: </w:t>
      </w:r>
      <w:r>
        <w:rPr>
          <w:rFonts w:ascii="Arial" w:cs="Arial" w:eastAsia="Arial" w:hAnsi="Arial"/>
          <w:sz w:val="22"/>
          <w:szCs w:val="22"/>
          <w:rtl/>
        </w:rPr>
        <w:t xml:space="preserve">هم‌پوشانی با مطالعه‌ی ایرانی «کیفیت تیم»؛ سوگیری روش مشترک؛ سرمایه‌ی روان‌شناختی «معکوسِ خستگی» است و ممکن است مشکل روایی تمایزی ایجاد کند.</w:t>
      </w:r>
    </w:p>
    <w:p>
      <w:pPr>
        <w:pStyle w:val="Heading2"/>
        <w:bidi/>
        <w:spacing w:after="120" w:before="280"/>
      </w:pPr>
      <w:r>
        <w:rPr>
          <w:rFonts w:ascii="Arial" w:cs="Arial" w:eastAsia="Arial" w:hAnsi="Arial"/>
          <w:b/>
          <w:bCs/>
          <w:color w:val="2E5597"/>
          <w:sz w:val="25"/>
          <w:szCs w:val="25"/>
          <w:rtl/>
        </w:rPr>
        <w:t xml:space="preserve">۴-۲. مقاله‌ی ۲ — کانون‌های تعهد و فشار حفظ صاحبکار</w:t>
      </w:r>
    </w:p>
    <w:p>
      <w:pPr>
        <w:bidi/>
        <w:spacing w:after="80" w:line="300"/>
      </w:pPr>
      <w:r>
        <w:rPr>
          <w:rFonts w:ascii="Arial" w:cs="Arial" w:eastAsia="Arial" w:hAnsi="Arial"/>
          <w:b/>
          <w:bCs/>
          <w:sz w:val="22"/>
          <w:szCs w:val="22"/>
          <w:rtl/>
        </w:rPr>
        <w:t xml:space="preserve">پرسش: </w:t>
      </w:r>
      <w:r>
        <w:rPr>
          <w:rFonts w:ascii="Arial" w:cs="Arial" w:eastAsia="Arial" w:hAnsi="Arial"/>
          <w:sz w:val="22"/>
          <w:szCs w:val="22"/>
          <w:rtl/>
        </w:rPr>
        <w:t xml:space="preserve">کدام تعهد (به مؤسسه، به حرفه) DAB را کم یا زیاد می‌کند، و فشار حفظ صاحبکار چه نقشی دارد؟ آیا هویت اخلاقی اثر فشار را خنثی می‌کند؟</w:t>
      </w:r>
    </w:p>
    <w:p>
      <w:pPr>
        <w:bidi/>
        <w:spacing w:after="80" w:line="300"/>
      </w:pPr>
      <w:r>
        <w:rPr>
          <w:rFonts w:ascii="Arial" w:cs="Arial" w:eastAsia="Arial" w:hAnsi="Arial"/>
          <w:b/>
          <w:bCs/>
          <w:sz w:val="22"/>
          <w:szCs w:val="22"/>
          <w:rtl/>
        </w:rPr>
        <w:t xml:space="preserve">مدل: </w:t>
      </w:r>
      <w:r>
        <w:rPr>
          <w:rFonts w:ascii="Arial" w:cs="Arial" w:eastAsia="Arial" w:hAnsi="Arial"/>
          <w:sz w:val="22"/>
          <w:szCs w:val="22"/>
          <w:rtl/>
        </w:rPr>
        <w:t xml:space="preserve">تعهد عاطفی سازمانی، تعهد حرفه‌ای و فشار حفظ مشتری ← DAB؛ هویت اخلاقی تعدیل‌گر اثر فشار حفظ مشتری؛ سناریوی تصادفی (فشار صاحبکار بالا/پایین).</w:t>
      </w:r>
    </w:p>
    <w:p>
      <w:pPr>
        <w:bidi/>
        <w:spacing w:after="80" w:line="300"/>
      </w:pPr>
      <w:r>
        <w:rPr>
          <w:rFonts w:ascii="Arial" w:cs="Arial" w:eastAsia="Arial" w:hAnsi="Arial"/>
          <w:b/>
          <w:bCs/>
          <w:sz w:val="22"/>
          <w:szCs w:val="22"/>
          <w:rtl/>
        </w:rPr>
        <w:t xml:space="preserve">فرضیه‌های پیشنهادی: </w:t>
      </w:r>
      <w:r>
        <w:rPr>
          <w:rFonts w:ascii="Arial" w:cs="Arial" w:eastAsia="Arial" w:hAnsi="Arial"/>
          <w:sz w:val="22"/>
          <w:szCs w:val="22"/>
          <w:rtl/>
        </w:rPr>
        <w:t xml:space="preserve"/>
      </w:r>
    </w:p>
    <w:p>
      <w:pPr>
        <w:pStyle w:val="ListParagraph"/>
        <w:numPr>
          <w:ilvl w:val="0"/>
          <w:numId w:val="2"/>
        </w:numPr>
        <w:bidi/>
        <w:spacing w:after="60" w:line="290"/>
      </w:pPr>
      <w:r>
        <w:rPr>
          <w:rFonts w:ascii="Arial" w:cs="Arial" w:eastAsia="Arial" w:hAnsi="Arial"/>
          <w:sz w:val="22"/>
          <w:szCs w:val="22"/>
          <w:rtl/>
        </w:rPr>
        <w:t xml:space="preserve">H1: تعهد حرفه‌ای با DAB رابطه‌ی منفی دارد.</w:t>
      </w:r>
    </w:p>
    <w:p>
      <w:pPr>
        <w:pStyle w:val="ListParagraph"/>
        <w:numPr>
          <w:ilvl w:val="0"/>
          <w:numId w:val="2"/>
        </w:numPr>
        <w:bidi/>
        <w:spacing w:after="60" w:line="290"/>
      </w:pPr>
      <w:r>
        <w:rPr>
          <w:rFonts w:ascii="Arial" w:cs="Arial" w:eastAsia="Arial" w:hAnsi="Arial"/>
          <w:sz w:val="22"/>
          <w:szCs w:val="22"/>
          <w:rtl/>
        </w:rPr>
        <w:t xml:space="preserve">RQ2 (پرسش، نه فرضیه): جهت اثر تعهد عاطفی سازمانی با توجه به یافته‌های متناقض ادبیات چیست؟</w:t>
      </w:r>
    </w:p>
    <w:p>
      <w:pPr>
        <w:pStyle w:val="ListParagraph"/>
        <w:numPr>
          <w:ilvl w:val="0"/>
          <w:numId w:val="2"/>
        </w:numPr>
        <w:bidi/>
        <w:spacing w:after="60" w:line="290"/>
      </w:pPr>
      <w:r>
        <w:rPr>
          <w:rFonts w:ascii="Arial" w:cs="Arial" w:eastAsia="Arial" w:hAnsi="Arial"/>
          <w:sz w:val="22"/>
          <w:szCs w:val="22"/>
          <w:rtl/>
        </w:rPr>
        <w:t xml:space="preserve">H3: فشار حفظ مشتری با DAB رابطه‌ی مثبت دارد.</w:t>
      </w:r>
    </w:p>
    <w:p>
      <w:pPr>
        <w:pStyle w:val="ListParagraph"/>
        <w:numPr>
          <w:ilvl w:val="0"/>
          <w:numId w:val="2"/>
        </w:numPr>
        <w:bidi/>
        <w:spacing w:after="60" w:line="290"/>
      </w:pPr>
      <w:r>
        <w:rPr>
          <w:rFonts w:ascii="Arial" w:cs="Arial" w:eastAsia="Arial" w:hAnsi="Arial"/>
          <w:sz w:val="22"/>
          <w:szCs w:val="22"/>
          <w:rtl/>
        </w:rPr>
        <w:t xml:space="preserve">H4: هویت اخلاقی رابطه‌ی فشار حفظ مشتری و DAB را تضعیف می‌کند.</w:t>
      </w:r>
    </w:p>
    <w:p>
      <w:pPr>
        <w:pStyle w:val="ListParagraph"/>
        <w:numPr>
          <w:ilvl w:val="0"/>
          <w:numId w:val="2"/>
        </w:numPr>
        <w:bidi/>
        <w:spacing w:after="60" w:line="290"/>
      </w:pPr>
      <w:r>
        <w:rPr>
          <w:rFonts w:ascii="Arial" w:cs="Arial" w:eastAsia="Arial" w:hAnsi="Arial"/>
          <w:sz w:val="22"/>
          <w:szCs w:val="22"/>
          <w:rtl/>
        </w:rPr>
        <w:t xml:space="preserve">H5 (آزمایش): فشار صاحبکار تصادفی‌شده قصد رفتار نادرست را افزایش می‌دهد و این اثر برای دارندگان هویت اخلاقی بالا کوچک‌تر است.</w:t>
      </w:r>
    </w:p>
    <w:p>
      <w:pPr>
        <w:bidi/>
        <w:spacing w:after="80" w:line="300"/>
      </w:pPr>
      <w:r>
        <w:rPr>
          <w:rFonts w:ascii="Arial" w:cs="Arial" w:eastAsia="Arial" w:hAnsi="Arial"/>
          <w:b/>
          <w:bCs/>
          <w:sz w:val="22"/>
          <w:szCs w:val="22"/>
          <w:rtl/>
        </w:rPr>
        <w:t xml:space="preserve">وضعیت ادبیات: </w:t>
      </w:r>
      <w:r>
        <w:rPr>
          <w:rFonts w:ascii="Arial" w:cs="Arial" w:eastAsia="Arial" w:hAnsi="Arial"/>
          <w:sz w:val="22"/>
          <w:szCs w:val="22"/>
          <w:rtl/>
        </w:rPr>
        <w:t xml:space="preserve">نتایج متناقض‌اند: برخی تعهد را محافظ می‌دانند، برخی اثر مثبت و برخی صفر گزارش کرده‌اند (مطالعه‌های اندونزیایی و سوئدی). Tsunogaya و همکاران (۲۰۱۷، ژاپن) نشان داده‌اند تعهد عاطفی و هنجاری می‌تواند DAB را کم کند و فشار اطاعت از مافوق اثر دارد، ولی فشار همنوایی اثر ندارد. «فشار حفظ مشتری» در جست‌وجوی من مستقیماً آزمون نشده بود و ادبیات هویت اخلاقی در این زمینه کم است.</w:t>
      </w:r>
    </w:p>
    <w:p>
      <w:pPr>
        <w:bidi/>
        <w:spacing w:after="80" w:line="300"/>
      </w:pPr>
      <w:r>
        <w:rPr>
          <w:rFonts w:ascii="Arial" w:cs="Arial" w:eastAsia="Arial" w:hAnsi="Arial"/>
          <w:b/>
          <w:bCs/>
          <w:sz w:val="22"/>
          <w:szCs w:val="22"/>
          <w:rtl/>
        </w:rPr>
        <w:t xml:space="preserve">شکاف و ادعای پیشنهادی: </w:t>
      </w:r>
      <w:r>
        <w:rPr>
          <w:rFonts w:ascii="Arial" w:cs="Arial" w:eastAsia="Arial" w:hAnsi="Arial"/>
          <w:sz w:val="22"/>
          <w:szCs w:val="22"/>
          <w:rtl/>
        </w:rPr>
        <w:t xml:space="preserve">تناقض ادبیات را با تفکیک کانون تعهد توضیح می‌دهیم و فشار حفظ صاحبکار را به‌عنوان مکانیسم مجزا و تعدیل‌گر اخلاقی آن را می‌آزماییم. ادعای «پارادوکس تعهد» را به‌دلیل تناقض شواهد نباید به کار ببریم.</w:t>
      </w:r>
    </w:p>
    <w:p>
      <w:pPr>
        <w:bidi/>
        <w:spacing w:after="80" w:line="300"/>
      </w:pPr>
      <w:r>
        <w:rPr>
          <w:rFonts w:ascii="Arial" w:cs="Arial" w:eastAsia="Arial" w:hAnsi="Arial"/>
          <w:b/>
          <w:bCs/>
          <w:sz w:val="22"/>
          <w:szCs w:val="22"/>
          <w:rtl/>
        </w:rPr>
        <w:t xml:space="preserve">ریسک: </w:t>
      </w:r>
      <w:r>
        <w:rPr>
          <w:rFonts w:ascii="Arial" w:cs="Arial" w:eastAsia="Arial" w:hAnsi="Arial"/>
          <w:sz w:val="22"/>
          <w:szCs w:val="22"/>
          <w:rtl/>
        </w:rPr>
        <w:t xml:space="preserve">سازه‌ی «فشار حفظ مشتری» مقیاس استاندارد ندارد و باید با مصاحبه‌ی شناختی و پایلوت ساخته شود؛ هم‌پوشانی تعهد عاطفی و حرفه‌ای (روایی تمایزی).</w:t>
      </w:r>
    </w:p>
    <w:p>
      <w:pPr>
        <w:pStyle w:val="Heading2"/>
        <w:bidi/>
        <w:spacing w:after="120" w:before="280"/>
      </w:pPr>
      <w:r>
        <w:rPr>
          <w:rFonts w:ascii="Arial" w:cs="Arial" w:eastAsia="Arial" w:hAnsi="Arial"/>
          <w:b/>
          <w:bCs/>
          <w:color w:val="2E5597"/>
          <w:sz w:val="25"/>
          <w:szCs w:val="25"/>
          <w:rtl/>
        </w:rPr>
        <w:t xml:space="preserve">۴-۳. مقاله‌ی ۳ — هنجار DAB در تیم: آیا DAB واگیر است؟</w:t>
      </w:r>
    </w:p>
    <w:p>
      <w:pPr>
        <w:bidi/>
        <w:spacing w:after="80" w:line="300"/>
      </w:pPr>
      <w:r>
        <w:rPr>
          <w:rFonts w:ascii="Arial" w:cs="Arial" w:eastAsia="Arial" w:hAnsi="Arial"/>
          <w:b/>
          <w:bCs/>
          <w:sz w:val="22"/>
          <w:szCs w:val="22"/>
          <w:rtl/>
        </w:rPr>
        <w:t xml:space="preserve">پرسش: </w:t>
      </w:r>
      <w:r>
        <w:rPr>
          <w:rFonts w:ascii="Arial" w:cs="Arial" w:eastAsia="Arial" w:hAnsi="Arial"/>
          <w:sz w:val="22"/>
          <w:szCs w:val="22"/>
          <w:rtl/>
        </w:rPr>
        <w:t xml:space="preserve">آیا DAB در تیم‌ها خوشه می‌شود (ICC معنادار)، و آیا DAB سایر اعضا و جوّ اخلاقی تیم، DAB فرد را پیش‌بینی می‌کند؟</w:t>
      </w:r>
    </w:p>
    <w:p>
      <w:pPr>
        <w:bidi/>
        <w:spacing w:after="80" w:line="300"/>
      </w:pPr>
      <w:r>
        <w:rPr>
          <w:rFonts w:ascii="Arial" w:cs="Arial" w:eastAsia="Arial" w:hAnsi="Arial"/>
          <w:b/>
          <w:bCs/>
          <w:sz w:val="22"/>
          <w:szCs w:val="22"/>
          <w:rtl/>
        </w:rPr>
        <w:t xml:space="preserve">فرضیه‌های پیشنهادی: </w:t>
      </w:r>
      <w:r>
        <w:rPr>
          <w:rFonts w:ascii="Arial" w:cs="Arial" w:eastAsia="Arial" w:hAnsi="Arial"/>
          <w:sz w:val="22"/>
          <w:szCs w:val="22"/>
          <w:rtl/>
        </w:rPr>
        <w:t xml:space="preserve"/>
      </w:r>
    </w:p>
    <w:p>
      <w:pPr>
        <w:pStyle w:val="ListParagraph"/>
        <w:numPr>
          <w:ilvl w:val="0"/>
          <w:numId w:val="2"/>
        </w:numPr>
        <w:bidi/>
        <w:spacing w:after="60" w:line="290"/>
      </w:pPr>
      <w:r>
        <w:rPr>
          <w:rFonts w:ascii="Arial" w:cs="Arial" w:eastAsia="Arial" w:hAnsi="Arial"/>
          <w:sz w:val="22"/>
          <w:szCs w:val="22"/>
          <w:rtl/>
        </w:rPr>
        <w:t xml:space="preserve">H1: بخش معناداری از واریانس DAB در سطح تیم قرار دارد (ICC بزرگ‌تر از صفر).</w:t>
      </w:r>
    </w:p>
    <w:p>
      <w:pPr>
        <w:pStyle w:val="ListParagraph"/>
        <w:numPr>
          <w:ilvl w:val="0"/>
          <w:numId w:val="2"/>
        </w:numPr>
        <w:bidi/>
        <w:spacing w:after="60" w:line="290"/>
      </w:pPr>
      <w:r>
        <w:rPr>
          <w:rFonts w:ascii="Arial" w:cs="Arial" w:eastAsia="Arial" w:hAnsi="Arial"/>
          <w:sz w:val="22"/>
          <w:szCs w:val="22"/>
          <w:rtl/>
        </w:rPr>
        <w:t xml:space="preserve">H2: DAB گزارش‌شده‌ی سایر اعضا (میانگین بدون خود) با DAB فرد رابطه‌ی مثبت دارد، با کنترل فشار زمانی و ویژگی‌های فردی.</w:t>
      </w:r>
    </w:p>
    <w:p>
      <w:pPr>
        <w:pStyle w:val="ListParagraph"/>
        <w:numPr>
          <w:ilvl w:val="0"/>
          <w:numId w:val="2"/>
        </w:numPr>
        <w:bidi/>
        <w:spacing w:after="60" w:line="290"/>
      </w:pPr>
      <w:r>
        <w:rPr>
          <w:rFonts w:ascii="Arial" w:cs="Arial" w:eastAsia="Arial" w:hAnsi="Arial"/>
          <w:sz w:val="22"/>
          <w:szCs w:val="22"/>
          <w:rtl/>
        </w:rPr>
        <w:t xml:space="preserve">H3: جوّ اخلاقی تیم رابطه‌ی هنجار DAB و DAB فرد را تضعیف می‌کند (اثر ساده، نه تعامل بین‌سطحی پیچیده).</w:t>
      </w:r>
    </w:p>
    <w:p>
      <w:pPr>
        <w:bidi/>
        <w:spacing w:after="80" w:line="300"/>
      </w:pPr>
      <w:r>
        <w:rPr>
          <w:rFonts w:ascii="Arial" w:cs="Arial" w:eastAsia="Arial" w:hAnsi="Arial"/>
          <w:b/>
          <w:bCs/>
          <w:sz w:val="22"/>
          <w:szCs w:val="22"/>
          <w:rtl/>
        </w:rPr>
        <w:t xml:space="preserve">وضعیت ادبیات: </w:t>
      </w:r>
      <w:r>
        <w:rPr>
          <w:rFonts w:ascii="Arial" w:cs="Arial" w:eastAsia="Arial" w:hAnsi="Arial"/>
          <w:sz w:val="22"/>
          <w:szCs w:val="22"/>
          <w:rtl/>
        </w:rPr>
        <w:t xml:space="preserve">Wetmiller (آزمایش، دانشجویان ارشد حسابداری) نشان داده رفتار همتایان و مافوق بر حسابرس کم‌تجربه اثر می‌گذارد؛ مطالعه‌ای با داده‌ی تیم واقعی نشان داده فاصله‌ی ذهنی و ارتباطی اعضا با رفتار تهدیدکننده‌ی کیفیت مرتبط است. مدل چندسطحی با ICC روی تیم حسابرسی واقعی پیدا نشد.</w:t>
      </w:r>
    </w:p>
    <w:p>
      <w:pPr>
        <w:bidi/>
        <w:spacing w:after="80" w:line="300"/>
      </w:pPr>
      <w:r>
        <w:rPr>
          <w:rFonts w:ascii="Arial" w:cs="Arial" w:eastAsia="Arial" w:hAnsi="Arial"/>
          <w:b/>
          <w:bCs/>
          <w:sz w:val="22"/>
          <w:szCs w:val="22"/>
          <w:rtl/>
        </w:rPr>
        <w:t xml:space="preserve">شکاف و ادعای پیشنهادی: </w:t>
      </w:r>
      <w:r>
        <w:rPr>
          <w:rFonts w:ascii="Arial" w:cs="Arial" w:eastAsia="Arial" w:hAnsi="Arial"/>
          <w:sz w:val="22"/>
          <w:szCs w:val="22"/>
          <w:rtl/>
        </w:rPr>
        <w:t xml:space="preserve">توسعه‌ی میدانی و چندسطحی کارهای Wetmiller و «فاصله‌ی تیمی»، با داده‌ی تیم واقعی و گزارش ICC. باید به‌عنوان «توسعه» معرفی شود، نه «نخستین».</w:t>
      </w:r>
    </w:p>
    <w:p>
      <w:pPr>
        <w:bidi/>
        <w:spacing w:after="80" w:line="300"/>
      </w:pPr>
      <w:r>
        <w:rPr>
          <w:rFonts w:ascii="Arial" w:cs="Arial" w:eastAsia="Arial" w:hAnsi="Arial"/>
          <w:b/>
          <w:bCs/>
          <w:sz w:val="22"/>
          <w:szCs w:val="22"/>
          <w:rtl/>
        </w:rPr>
        <w:t xml:space="preserve">ریسک: </w:t>
      </w:r>
      <w:r>
        <w:rPr>
          <w:rFonts w:ascii="Arial" w:cs="Arial" w:eastAsia="Arial" w:hAnsi="Arial"/>
          <w:sz w:val="22"/>
          <w:szCs w:val="22"/>
          <w:rtl/>
        </w:rPr>
        <w:t xml:space="preserve">ICC ممکن است کوچک باشد (یافته‌ی صفر قابل‌انتشار است اگر با توان کافی بیان شود)؛ پاسخ‌دهندگان ممکن است همدیگر را هماهنگ کنند؛ جو تیم توسط خود اعضا گزارش می‌شود.</w:t>
      </w:r>
    </w:p>
    <w:p>
      <w:pPr>
        <w:pStyle w:val="Heading2"/>
        <w:bidi/>
        <w:spacing w:after="120" w:before="280"/>
      </w:pPr>
      <w:r>
        <w:rPr>
          <w:rFonts w:ascii="Arial" w:cs="Arial" w:eastAsia="Arial" w:hAnsi="Arial"/>
          <w:b/>
          <w:bCs/>
          <w:color w:val="2E5597"/>
          <w:sz w:val="25"/>
          <w:szCs w:val="25"/>
          <w:rtl/>
        </w:rPr>
        <w:t xml:space="preserve">۴-۴. مقاله‌ی ۴ — روش سنجش DAB و روایی نسخه‌ی فارسی</w:t>
      </w:r>
    </w:p>
    <w:p>
      <w:pPr>
        <w:bidi/>
        <w:spacing w:after="80" w:line="300"/>
      </w:pPr>
      <w:r>
        <w:rPr>
          <w:rFonts w:ascii="Arial" w:cs="Arial" w:eastAsia="Arial" w:hAnsi="Arial"/>
          <w:b/>
          <w:bCs/>
          <w:sz w:val="22"/>
          <w:szCs w:val="22"/>
          <w:rtl/>
        </w:rPr>
        <w:t xml:space="preserve">پرسش: </w:t>
      </w:r>
      <w:r>
        <w:rPr>
          <w:rFonts w:ascii="Arial" w:cs="Arial" w:eastAsia="Arial" w:hAnsi="Arial"/>
          <w:sz w:val="22"/>
          <w:szCs w:val="22"/>
          <w:rtl/>
        </w:rPr>
        <w:t xml:space="preserve">آیا خودگزارش مستقیم DAB و گزارش درباره‌ی همکاران همگرا هستند؟ ساختار عاملی، پایایی و روایی نسخه‌ی فارسی DAB چگونه است؟ نمره‌ها چقدر تحت تأثیر مطلوبیت اجتماعی‌اند؟</w:t>
      </w:r>
    </w:p>
    <w:p>
      <w:pPr>
        <w:bidi/>
        <w:spacing w:after="80" w:line="300"/>
      </w:pPr>
      <w:r>
        <w:rPr>
          <w:rFonts w:ascii="Arial" w:cs="Arial" w:eastAsia="Arial" w:hAnsi="Arial"/>
          <w:b/>
          <w:bCs/>
          <w:sz w:val="22"/>
          <w:szCs w:val="22"/>
          <w:rtl/>
        </w:rPr>
        <w:t xml:space="preserve">طرح: </w:t>
      </w:r>
      <w:r>
        <w:rPr>
          <w:rFonts w:ascii="Arial" w:cs="Arial" w:eastAsia="Arial" w:hAnsi="Arial"/>
          <w:sz w:val="22"/>
          <w:szCs w:val="22"/>
          <w:rtl/>
        </w:rPr>
        <w:t xml:space="preserve">دو فرم سنجش در همان پرسشنامه، تحلیل عاملی، پایایی (ω، α)، روایی همگرا/تمایزی و رابطه با فشار زمانی (روایی ملاکی)، و رابطه با متغیر نشانگر/مطلوبیت اجتماعی.</w:t>
      </w:r>
    </w:p>
    <w:p>
      <w:pPr>
        <w:bidi/>
        <w:spacing w:after="80" w:line="300"/>
      </w:pPr>
      <w:r>
        <w:rPr>
          <w:rFonts w:ascii="Arial" w:cs="Arial" w:eastAsia="Arial" w:hAnsi="Arial"/>
          <w:b/>
          <w:bCs/>
          <w:sz w:val="22"/>
          <w:szCs w:val="22"/>
          <w:rtl/>
        </w:rPr>
        <w:t xml:space="preserve">تصمیم مهم: </w:t>
      </w:r>
      <w:r>
        <w:rPr>
          <w:rFonts w:ascii="Arial" w:cs="Arial" w:eastAsia="Arial" w:hAnsi="Arial"/>
          <w:sz w:val="22"/>
          <w:szCs w:val="22"/>
          <w:rtl/>
        </w:rPr>
        <w:t xml:space="preserve">آزمون list experiment حذف شد. با حدود ۱۳۵ نفر در هر گروه، فاصله‌ی اطمینان شیوع در حدود ±۲۴ درصد می‌شود. Kuhn و Vivyan هم نشان داده‌اند این روش خطای تشخیص‌ناپذیر دارد. جای آن، مقایسه‌ی خودگزارش و ارجاع به همکاران است.</w:t>
      </w:r>
    </w:p>
    <w:p>
      <w:pPr>
        <w:bidi/>
        <w:spacing w:after="80" w:line="300"/>
      </w:pPr>
      <w:r>
        <w:rPr>
          <w:rFonts w:ascii="Arial" w:cs="Arial" w:eastAsia="Arial" w:hAnsi="Arial"/>
          <w:b/>
          <w:bCs/>
          <w:sz w:val="22"/>
          <w:szCs w:val="22"/>
          <w:rtl/>
        </w:rPr>
        <w:t xml:space="preserve">مقیاس بومی DAB: </w:t>
      </w:r>
      <w:r>
        <w:rPr>
          <w:rFonts w:ascii="Arial" w:cs="Arial" w:eastAsia="Arial" w:hAnsi="Arial"/>
          <w:sz w:val="22"/>
          <w:szCs w:val="22"/>
          <w:rtl/>
        </w:rPr>
        <w:t xml:space="preserve">ساخت مقیاس جدید (مصاحبه + دو نمونه‌ی مستقل با حدود ۵۰۰ نفر) در این طرح ممکن نیست و باید پروژه‌ی جداگانه باشد.</w:t>
      </w:r>
    </w:p>
    <w:p>
      <w:pPr>
        <w:bidi/>
        <w:spacing w:after="80" w:line="300"/>
      </w:pPr>
      <w:r>
        <w:rPr>
          <w:rFonts w:ascii="Arial" w:cs="Arial" w:eastAsia="Arial" w:hAnsi="Arial"/>
          <w:b/>
          <w:bCs/>
          <w:sz w:val="22"/>
          <w:szCs w:val="22"/>
          <w:rtl/>
        </w:rPr>
        <w:t xml:space="preserve">هدف مجله: </w:t>
      </w:r>
      <w:r>
        <w:rPr>
          <w:rFonts w:ascii="Arial" w:cs="Arial" w:eastAsia="Arial" w:hAnsi="Arial"/>
          <w:sz w:val="22"/>
          <w:szCs w:val="22"/>
          <w:rtl/>
        </w:rPr>
        <w:t xml:space="preserve">واقع‌بینانه‌تر Q2؛ نوآوری آن کمتر از سه مقاله‌ی دیگر است.</w:t>
      </w:r>
    </w:p>
    <w:p>
      <w:pPr>
        <w:pStyle w:val="Heading1"/>
        <w:bidi/>
        <w:spacing w:after="120" w:before="280"/>
      </w:pPr>
      <w:r>
        <w:rPr>
          <w:rFonts w:ascii="Arial" w:cs="Arial" w:eastAsia="Arial" w:hAnsi="Arial"/>
          <w:b/>
          <w:bCs/>
          <w:color w:val="1F3864"/>
          <w:sz w:val="30"/>
          <w:szCs w:val="30"/>
          <w:rtl/>
        </w:rPr>
        <w:t xml:space="preserve">۵. ماتریس روابط نظری بین متغیرها</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300"/>
        <w:gridCol w:w="22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رابطه</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پشتوانه‌ی نظری</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وضعیت شواهد (به‌صورت مرور اولیه)</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اقدام</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نقایص تیمی ← خستگی</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JD-R، COR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در ادبیات عمومی تعارض/ابهام و فرسودگی قوی؛ در حسابرسی کمتر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ادبیات حسابرسی را کامل کنیم</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خستگی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COR</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حداقل یک پیمایش (۷۹ نفر)؛ نتایج محدود</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نوآوری ادعا نشود</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نقایص تیمی ← عدم تقید اخلاقی</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شناخت اجتماعی</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منطقی؛ در حسابرسی تقریباً آزمون‌نشده</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ادعای شکاف، پس از جست‌وجوی تکمیلی</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عدم تقید اخلاقی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Bandura</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ایران: با ادراک کیفیت حسابرسی</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نیاز به مرور دقیق‌تر</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مبادله‌ی اجتماعی، هویت</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متناقض (محافظ، مثبت، صفر)</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کانون تعهد را تفکیک کنیم</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حفظ مشتری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وابستگی/استقلال حسابرس</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مستقیماً پیدا نشد</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جست‌وجوی جداگانه + سنجه</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هنجار همتایان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یادگیری اجتماعی</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آزمایشی (Wetmiller)؛ میدانی محدود</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متن کامل را بخوانیم</w:t>
            </w:r>
          </w:p>
        </w:tc>
      </w:tr>
      <w:tr>
        <w:trPr>
          <w:tblHeader w:val="false"/>
        </w:trPr>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بودجه‌ی زمانی ← DAB</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کلاسیک</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قوی و فراوان</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همیشه کنترل شود</w:t>
            </w:r>
          </w:p>
        </w:tc>
      </w:tr>
    </w:tbl>
    <w:p>
      <w:pPr>
        <w:pStyle w:val="Heading1"/>
        <w:bidi/>
        <w:spacing w:after="120" w:before="280"/>
      </w:pPr>
      <w:r>
        <w:rPr>
          <w:rFonts w:ascii="Arial" w:cs="Arial" w:eastAsia="Arial" w:hAnsi="Arial"/>
          <w:b/>
          <w:bCs/>
          <w:color w:val="1F3864"/>
          <w:sz w:val="30"/>
          <w:szCs w:val="30"/>
          <w:rtl/>
        </w:rPr>
        <w:t xml:space="preserve">۶. برنامه‌ی جمع‌آوری داده</w:t>
      </w:r>
    </w:p>
    <w:p>
      <w:pPr>
        <w:pStyle w:val="ListParagraph"/>
        <w:numPr>
          <w:ilvl w:val="0"/>
          <w:numId w:val="2"/>
        </w:numPr>
        <w:bidi/>
        <w:spacing w:after="60" w:line="290"/>
      </w:pPr>
      <w:r>
        <w:rPr>
          <w:rFonts w:ascii="Arial" w:cs="Arial" w:eastAsia="Arial" w:hAnsi="Arial"/>
          <w:sz w:val="22"/>
          <w:szCs w:val="22"/>
          <w:rtl/>
        </w:rPr>
        <w:t xml:space="preserve">دعوت: ۸۰ تا ۹۰ تیم برای رسیدن به حدود ۶۰ تیم معتبر؛ دعوت از همه‌ی اعضای تیم.</w:t>
      </w:r>
    </w:p>
    <w:p>
      <w:pPr>
        <w:pStyle w:val="ListParagraph"/>
        <w:numPr>
          <w:ilvl w:val="0"/>
          <w:numId w:val="2"/>
        </w:numPr>
        <w:bidi/>
        <w:spacing w:after="60" w:line="290"/>
      </w:pPr>
      <w:r>
        <w:rPr>
          <w:rFonts w:ascii="Arial" w:cs="Arial" w:eastAsia="Arial" w:hAnsi="Arial"/>
          <w:sz w:val="22"/>
          <w:szCs w:val="22"/>
          <w:rtl/>
        </w:rPr>
        <w:t xml:space="preserve">دسترسی: نامه‌ی همکاری با شرکا/مدیران مؤسسه‌ها (معرفی‌نامه‌ی دانشگاه، تعهد محرمانگی)؛ تنوع مؤسسه‌ها. مؤسسه فقط فهرست تیم‌ها و تعداد اعضا را می‌دهد و هرگز به پاسخ‌ها دسترسی ندارد.</w:t>
      </w:r>
    </w:p>
    <w:p>
      <w:pPr>
        <w:pStyle w:val="ListParagraph"/>
        <w:numPr>
          <w:ilvl w:val="0"/>
          <w:numId w:val="2"/>
        </w:numPr>
        <w:bidi/>
        <w:spacing w:after="60" w:line="290"/>
      </w:pPr>
      <w:r>
        <w:rPr>
          <w:rFonts w:ascii="Arial" w:cs="Arial" w:eastAsia="Arial" w:hAnsi="Arial"/>
          <w:sz w:val="22"/>
          <w:szCs w:val="22"/>
          <w:rtl/>
        </w:rPr>
        <w:t xml:space="preserve">کدگذاری: کد تصادفی تیم؛ ثبت تعداد اعضای واجد شرایط و تعداد پاسخ هر تیم (نرخ پوشش). از کد شخصی یا نام استفاده نمی‌شود.</w:t>
      </w:r>
    </w:p>
    <w:p>
      <w:pPr>
        <w:pStyle w:val="ListParagraph"/>
        <w:numPr>
          <w:ilvl w:val="0"/>
          <w:numId w:val="2"/>
        </w:numPr>
        <w:bidi/>
        <w:spacing w:after="60" w:line="290"/>
      </w:pPr>
      <w:r>
        <w:rPr>
          <w:rFonts w:ascii="Arial" w:cs="Arial" w:eastAsia="Arial" w:hAnsi="Arial"/>
          <w:sz w:val="22"/>
          <w:szCs w:val="22"/>
          <w:rtl/>
        </w:rPr>
        <w:t xml:space="preserve">اخلاق: تأیید کمیته‌ی اخلاق؛ رضایت آگاهانه؛ گزینه‌ی «ترجیح می‌دهم پاسخ ندهم»؛ ادغام دسته‌های کم‌تعداد در گزارش.</w:t>
      </w:r>
    </w:p>
    <w:p>
      <w:pPr>
        <w:pStyle w:val="ListParagraph"/>
        <w:numPr>
          <w:ilvl w:val="0"/>
          <w:numId w:val="2"/>
        </w:numPr>
        <w:bidi/>
        <w:spacing w:after="60" w:line="290"/>
      </w:pPr>
      <w:r>
        <w:rPr>
          <w:rFonts w:ascii="Arial" w:cs="Arial" w:eastAsia="Arial" w:hAnsi="Arial"/>
          <w:sz w:val="22"/>
          <w:szCs w:val="22"/>
          <w:rtl/>
        </w:rPr>
        <w:t xml:space="preserve">پایلوت: ۳ تا ۴ تیم، با بررسی فهم گویه‌ها (مصاحبه‌ی شناختی)، به‌ویژه برای «فشار حفظ مشتری» و سناریوها؛ داده‌ی پایلوت با داده‌ی اصلی ادغام نشود.</w:t>
      </w:r>
    </w:p>
    <w:p>
      <w:pPr>
        <w:pStyle w:val="ListParagraph"/>
        <w:numPr>
          <w:ilvl w:val="0"/>
          <w:numId w:val="2"/>
        </w:numPr>
        <w:bidi/>
        <w:spacing w:after="60" w:line="290"/>
      </w:pPr>
      <w:r>
        <w:rPr>
          <w:rFonts w:ascii="Arial" w:cs="Arial" w:eastAsia="Arial" w:hAnsi="Arial"/>
          <w:sz w:val="22"/>
          <w:szCs w:val="22"/>
          <w:rtl/>
        </w:rPr>
        <w:t xml:space="preserve">طول پرسشنامه: هدف حدود ۱۰۰ تا ۱۲۰ گویه (~۱۵ تا ۱۷ دقیقه). اگر لازم شد، اول از جوّ اخلاقی و سرمایه‌ی روان‌شناختی کم می‌شود.</w:t>
      </w:r>
    </w:p>
    <w:p>
      <w:pPr>
        <w:pStyle w:val="ListParagraph"/>
        <w:numPr>
          <w:ilvl w:val="0"/>
          <w:numId w:val="2"/>
        </w:numPr>
        <w:bidi/>
        <w:spacing w:after="60" w:line="290"/>
      </w:pPr>
      <w:r>
        <w:rPr>
          <w:rFonts w:ascii="Arial" w:cs="Arial" w:eastAsia="Arial" w:hAnsi="Arial"/>
          <w:sz w:val="22"/>
          <w:szCs w:val="22"/>
          <w:rtl/>
        </w:rPr>
        <w:t xml:space="preserve">قواعد از پیش‌تعیین‌شده: حذف تیم‌های کمتر از ۳ پاسخ؛ تحلیل حساسیت برای تیم‌های ۳ نفره و تیم‌های با پوشش پایین؛ قاعده‌ی داده‌ی گمشده؛ بررسی پاسخ شتاب‌زده.</w:t>
      </w:r>
    </w:p>
    <w:p>
      <w:pPr>
        <w:pStyle w:val="ListParagraph"/>
        <w:numPr>
          <w:ilvl w:val="0"/>
          <w:numId w:val="2"/>
        </w:numPr>
        <w:bidi/>
        <w:spacing w:after="60" w:line="290"/>
      </w:pPr>
      <w:r>
        <w:rPr>
          <w:rFonts w:ascii="Arial" w:cs="Arial" w:eastAsia="Arial" w:hAnsi="Arial"/>
          <w:sz w:val="22"/>
          <w:szCs w:val="22"/>
          <w:rtl/>
        </w:rPr>
        <w:t xml:space="preserve">شبیه‌سازی توان: پیش از شروع، با چند ICC و اندازه‌ی اثر، توان آزمون‌ها برآورد شود. اثرهای سطح تیم در ۶۰ تیم فقط در صورت بزرگ بودن آشکار می‌شوند.</w:t>
      </w:r>
    </w:p>
    <w:p>
      <w:pPr>
        <w:spacing w:after="80"/>
      </w:pPr>
    </w:p>
    <w:p>
      <w:pPr>
        <w:bidi/>
        <w:spacing w:after="100" w:line="300"/>
      </w:pPr>
      <w:r>
        <w:rPr>
          <w:rFonts w:ascii="Arial" w:cs="Arial" w:eastAsia="Arial" w:hAnsi="Arial"/>
          <w:b/>
          <w:bCs/>
          <w:sz w:val="22"/>
          <w:szCs w:val="22"/>
          <w:rtl/>
        </w:rPr>
        <w:t xml:space="preserve">بودجه‌ی تقریبی گویه (برای هماهنگی طول):</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500"/>
      </w:tblGrid>
      <w:tr>
        <w:trPr>
          <w:tblHeader/>
        </w:trPr>
        <w:tc>
          <w:tcPr>
            <w:tcW w:type="dxa" w:w="5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بخش</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گویه (تقریبی)</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توضیح</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جمعیت‌شناختی و شغلی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۱۲</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بودجه‌ی زمانی (کنترل)</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۴</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نقایص تیمی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۱۵</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سازه‌های دانشگاهی، نه گویه‌های لنسونی</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خستگی عاطفی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۵</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عدم تقید اخلاقی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۸</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DAB مستقیم + ارجاع به همکاران</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۲۰ تا ۲۸</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 عاطفی + تعهد حرفه‌ای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۱۲</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حفظ مشتری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۵</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ابزار باید ساخته/اقتباس شود</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هویت اخلاقی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۱۰</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سرمایه‌ی روان‌شناختی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۱۲</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فرم کوتاه</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جوّ اخلاقی</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۱۰</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فرم کوتاه</w:t>
            </w:r>
          </w:p>
        </w:tc>
      </w:tr>
      <w:tr>
        <w:trPr>
          <w:tblHeader w:val="false"/>
        </w:trPr>
        <w:tc>
          <w:tcPr>
            <w:tcW w:type="dxa" w:w="5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دو سناریو</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۸</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
            </w:r>
          </w:p>
        </w:tc>
      </w:tr>
    </w:tbl>
    <w:p>
      <w:pPr>
        <w:pStyle w:val="Heading1"/>
        <w:bidi/>
        <w:spacing w:after="120" w:before="280"/>
      </w:pPr>
      <w:r>
        <w:rPr>
          <w:rFonts w:ascii="Arial" w:cs="Arial" w:eastAsia="Arial" w:hAnsi="Arial"/>
          <w:b/>
          <w:bCs/>
          <w:color w:val="1F3864"/>
          <w:sz w:val="30"/>
          <w:szCs w:val="30"/>
          <w:rtl/>
        </w:rPr>
        <w:t xml:space="preserve">۷. ابزارها و وضعیت مجوز</w:t>
      </w:r>
    </w:p>
    <w:p>
      <w:pPr>
        <w:bidi/>
        <w:spacing w:after="100" w:line="300"/>
      </w:pPr>
      <w:r>
        <w:rPr>
          <w:rFonts w:ascii="Arial" w:cs="Arial" w:eastAsia="Arial" w:hAnsi="Arial"/>
          <w:i/>
          <w:iCs/>
          <w:sz w:val="22"/>
          <w:szCs w:val="22"/>
          <w:rtl/>
        </w:rPr>
        <w:t xml:space="preserve">هشدار: ستون وضعیت زیر، برداشت اولیه است و باید برای هر ابزار با صفحه‌ی رسمی سازنده/ناشر یا ایمیل به نویسنده تأیید شود. هیچ ابزار دارای حق نشر بدون مجوز مکتوب در پرسشنامه‌ی نهایی و پیوست مقاله بازنشر نشود.</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6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سازه</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ابزار پیشنهادی</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وضعیت دسترسی (برای تأیید)</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اقدام</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نقایص تیمی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سازه‌های دانشگاهی: ایمنی روانی/اعتماد (Edmondson؛ McAllister)، تعارض (Jehn)، وضوح هدف، پاسخگویی همتایان</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مقیاس‌ها در مقاله‌ها منتشر شده‌اند؛ مجوز نویسنده توصیه می‌شود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ایمیل مجوز</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(جایگزین‌شده)</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ارزیابی لنسونی (۱۵ عبارت «معمولاً/گاهی/به‌ندرت» در پیش‌نویس فعلی)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ابزار تجاری با حق نشر؛ ترجمه‌ی مستقیم آن مجاز نیست؛ از نظر روان‌سنجی هم ضعیف است</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حذف از پرسشنامه</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خستگی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Copenhagen Burnout Inventory یا OLBI به‌جای MBI-GS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MBI نیاز به مجوز و هزینه دارد؛ جایگزین‌ها بازترند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 شرایط</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عدم تقید اخلاقی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Moore et al. (2012)، ۸ گویه</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گویه‌ها در مقاله منتشر شده‌اند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ایمیل مجوز</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DAB</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گویه‌های اقتباسی از Otley &amp; Pierce (1996)، Malone &amp; Roberts (1996)، Paino et al. (2010)، Nehme (2016)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مقیاس «۱۳ گویه‌ای خلیل ۲۰۲۱» تا دیدن متن اصلی استفاده نشود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خواندن متن‌های اصلی؛ استعلام از نویسنده</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سرمایه‌ی روان‌شناختی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CPC-12R (در صورت تأیید رایگان بودن) یا PCQ-12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PCQ از Mind Garden با مجوز؛ ادعای رایگان بودن CPC-12R باید با منبع تأیید شود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 منبع</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 عاطفی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Allen &amp; Meyer (ACS)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معمولاً برای پژوهش دانشگاهی با مجوز؛ شرایط را از سایت سازنده بررسی کنید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 حرفه‌ای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مقیاس‌های Aranya یا Meyer, Allen &amp; Smith</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نسخه و حق استفاده باید نهایی شود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حفظ مشتری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استاندارد ندارد؛ اقتباس از ادبیات وابستگی حسابرس–صاحبکار + مصاحبه‌ی شناختی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ساخت داخلی، نیازمند پایلوت</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طراحی</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هویت اخلاقی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Aquino &amp; Reed (2002)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منتشرشده؛ مجوز نویسنده توصیه می‌شود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ایمیل مجوز</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جوّ اخلاقی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Victor &amp; Cullen (1988) فرم کوتاه</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نسخه‌ی مجاز را بررسی کنید</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زمانی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گویه‌های اقتباسی (Otley &amp; Pierce و نسخه‌های بعدی)</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مانند DAB</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تأیید</w:t>
            </w:r>
          </w:p>
        </w:tc>
      </w:tr>
    </w:tbl>
    <w:p>
      <w:pPr>
        <w:bidi/>
        <w:spacing w:after="100" w:line="300"/>
      </w:pPr>
      <w:r>
        <w:rPr>
          <w:rFonts w:ascii="Arial" w:cs="Arial" w:eastAsia="Arial" w:hAnsi="Arial"/>
          <w:sz w:val="22"/>
          <w:szCs w:val="22"/>
          <w:rtl/>
        </w:rPr>
        <w:t xml:space="preserve">راهکار عملی: برای هر ابزار، یک ایمیل کوتاه به نویسنده/ناشر بفرستید (هدف پژوهش دانشگاهی غیرتجاری، ترجمه‌ی فارسی، عدم بازنشر). پاسخ‌ها را بایگانی کنید و در بخش روش مقاله‌ها از آن‌ها نام ببرید. هر جا نسخه‌ی فارسی معتبر منتشر شده است، از همان استفاده کنید و مجوز را از سازنده‌ی نسخه‌ی فارسی بگیرید.</w:t>
      </w:r>
    </w:p>
    <w:p>
      <w:pPr>
        <w:pStyle w:val="Heading1"/>
        <w:bidi/>
        <w:spacing w:after="120" w:before="280"/>
      </w:pPr>
      <w:r>
        <w:rPr>
          <w:rFonts w:ascii="Arial" w:cs="Arial" w:eastAsia="Arial" w:hAnsi="Arial"/>
          <w:b/>
          <w:bCs/>
          <w:color w:val="1F3864"/>
          <w:sz w:val="30"/>
          <w:szCs w:val="30"/>
          <w:rtl/>
        </w:rPr>
        <w:t xml:space="preserve">۸. ریسک‌ها و محدودیت‌ها</w:t>
      </w:r>
    </w:p>
    <w:p>
      <w:pPr>
        <w:pStyle w:val="ListParagraph"/>
        <w:numPr>
          <w:ilvl w:val="0"/>
          <w:numId w:val="2"/>
        </w:numPr>
        <w:bidi/>
        <w:spacing w:after="60" w:line="290"/>
      </w:pPr>
      <w:r>
        <w:rPr>
          <w:rFonts w:ascii="Arial" w:cs="Arial" w:eastAsia="Arial" w:hAnsi="Arial"/>
          <w:sz w:val="22"/>
          <w:szCs w:val="22"/>
          <w:rtl/>
        </w:rPr>
        <w:t xml:space="preserve">طرح مقطعی: ادعای علّی و میانجی‌گری باید محتاطانه نوشته شود؛ جبران با سناریوی تصادفی و پیش‌بین از همکاران.</w:t>
      </w:r>
    </w:p>
    <w:p>
      <w:pPr>
        <w:pStyle w:val="ListParagraph"/>
        <w:numPr>
          <w:ilvl w:val="0"/>
          <w:numId w:val="2"/>
        </w:numPr>
        <w:bidi/>
        <w:spacing w:after="60" w:line="290"/>
      </w:pPr>
      <w:r>
        <w:rPr>
          <w:rFonts w:ascii="Arial" w:cs="Arial" w:eastAsia="Arial" w:hAnsi="Arial"/>
          <w:sz w:val="22"/>
          <w:szCs w:val="22"/>
          <w:rtl/>
        </w:rPr>
        <w:t xml:space="preserve">نمونه‌ی ۶۰ تیم: اثرهای سطح تیم و تعامل بین‌سطحی توان پایینی دارند. تمرکز مقاله‌ها بر سطح فرد، با تیم به‌عنوان خوشه.</w:t>
      </w:r>
    </w:p>
    <w:p>
      <w:pPr>
        <w:pStyle w:val="ListParagraph"/>
        <w:numPr>
          <w:ilvl w:val="0"/>
          <w:numId w:val="2"/>
        </w:numPr>
        <w:bidi/>
        <w:spacing w:after="60" w:line="290"/>
      </w:pPr>
      <w:r>
        <w:rPr>
          <w:rFonts w:ascii="Arial" w:cs="Arial" w:eastAsia="Arial" w:hAnsi="Arial"/>
          <w:sz w:val="22"/>
          <w:szCs w:val="22"/>
          <w:rtl/>
        </w:rPr>
        <w:t xml:space="preserve">چهار مقاله از یک پیمایش: خطر salami slicing. راهکار: پیش‌ثبت، پیش‌بین و نظریه‌ی متفاوت در هر مقاله، اعلام شفاف منبع داده، و استفاده‌ی یک‌باره از هر آزمایش.</w:t>
      </w:r>
    </w:p>
    <w:p>
      <w:pPr>
        <w:pStyle w:val="ListParagraph"/>
        <w:numPr>
          <w:ilvl w:val="0"/>
          <w:numId w:val="2"/>
        </w:numPr>
        <w:bidi/>
        <w:spacing w:after="60" w:line="290"/>
      </w:pPr>
      <w:r>
        <w:rPr>
          <w:rFonts w:ascii="Arial" w:cs="Arial" w:eastAsia="Arial" w:hAnsi="Arial"/>
          <w:sz w:val="22"/>
          <w:szCs w:val="22"/>
          <w:rtl/>
        </w:rPr>
        <w:t xml:space="preserve">DAB موضوع حساسی است: مطلوبیت اجتماعی، ترس از شناسایی، و ریزش. تضمین محرمانگی را شفاف و واقع‌بینانه (بدون عبارت «کاملاً غیرقابل‌شناسایی») بنویسیم.</w:t>
      </w:r>
    </w:p>
    <w:p>
      <w:pPr>
        <w:pStyle w:val="ListParagraph"/>
        <w:numPr>
          <w:ilvl w:val="0"/>
          <w:numId w:val="2"/>
        </w:numPr>
        <w:bidi/>
        <w:spacing w:after="60" w:line="290"/>
      </w:pPr>
      <w:r>
        <w:rPr>
          <w:rFonts w:ascii="Arial" w:cs="Arial" w:eastAsia="Arial" w:hAnsi="Arial"/>
          <w:sz w:val="22"/>
          <w:szCs w:val="22"/>
          <w:rtl/>
        </w:rPr>
        <w:t xml:space="preserve">مجوز و هزینه‌ی ابزارها: مسیر جایگزین‌های باز و ایمیل‌های مجوز را هم‌زمان با ساخت پرسشنامه شروع کنیم.</w:t>
      </w:r>
    </w:p>
    <w:p>
      <w:pPr>
        <w:pStyle w:val="ListParagraph"/>
        <w:numPr>
          <w:ilvl w:val="0"/>
          <w:numId w:val="2"/>
        </w:numPr>
        <w:bidi/>
        <w:spacing w:after="60" w:line="290"/>
      </w:pPr>
      <w:r>
        <w:rPr>
          <w:rFonts w:ascii="Arial" w:cs="Arial" w:eastAsia="Arial" w:hAnsi="Arial"/>
          <w:sz w:val="22"/>
          <w:szCs w:val="22"/>
          <w:rtl/>
        </w:rPr>
        <w:t xml:space="preserve">نو بودن: هنوز تأیید نشده؛ هیچ مقاله‌ای را «نخستین» معرفی نکنیم.</w:t>
      </w:r>
    </w:p>
    <w:p>
      <w:pPr>
        <w:pStyle w:val="Heading1"/>
        <w:bidi/>
        <w:spacing w:after="120" w:before="280"/>
      </w:pPr>
      <w:r>
        <w:rPr>
          <w:rFonts w:ascii="Arial" w:cs="Arial" w:eastAsia="Arial" w:hAnsi="Arial"/>
          <w:b/>
          <w:bCs/>
          <w:color w:val="1F3864"/>
          <w:sz w:val="30"/>
          <w:szCs w:val="30"/>
          <w:rtl/>
        </w:rPr>
        <w:t xml:space="preserve">۹. تصمیم‌ها و کارهای باز (برای بحث با دکتر رضایی)</w:t>
      </w:r>
    </w:p>
    <w:p>
      <w:pPr>
        <w:pStyle w:val="ListParagraph"/>
        <w:numPr>
          <w:ilvl w:val="0"/>
          <w:numId w:val="2"/>
        </w:numPr>
        <w:bidi/>
        <w:spacing w:after="60" w:line="290"/>
      </w:pPr>
      <w:r>
        <w:rPr>
          <w:rFonts w:ascii="Arial" w:cs="Arial" w:eastAsia="Arial" w:hAnsi="Arial"/>
          <w:sz w:val="22"/>
          <w:szCs w:val="22"/>
          <w:rtl/>
        </w:rPr>
        <w:t xml:space="preserve">تأیید چهار موضوع و ترتیب انتشار (پیشنهاد: ۱ و ۳ نخست، سپس ۲ و ۴).</w:t>
      </w:r>
    </w:p>
    <w:p>
      <w:pPr>
        <w:pStyle w:val="ListParagraph"/>
        <w:numPr>
          <w:ilvl w:val="0"/>
          <w:numId w:val="2"/>
        </w:numPr>
        <w:bidi/>
        <w:spacing w:after="60" w:line="290"/>
      </w:pPr>
      <w:r>
        <w:rPr>
          <w:rFonts w:ascii="Arial" w:cs="Arial" w:eastAsia="Arial" w:hAnsi="Arial"/>
          <w:sz w:val="22"/>
          <w:szCs w:val="22"/>
          <w:rtl/>
        </w:rPr>
        <w:t xml:space="preserve">انتخاب بین «هویت اخلاقی» و «شجاعت اخلاقی» (پیشنهاد: هویت اخلاقی، به‌دلیل کوتاهی و دسترسی).</w:t>
      </w:r>
    </w:p>
    <w:p>
      <w:pPr>
        <w:pStyle w:val="ListParagraph"/>
        <w:numPr>
          <w:ilvl w:val="0"/>
          <w:numId w:val="2"/>
        </w:numPr>
        <w:bidi/>
        <w:spacing w:after="60" w:line="290"/>
      </w:pPr>
      <w:r>
        <w:rPr>
          <w:rFonts w:ascii="Arial" w:cs="Arial" w:eastAsia="Arial" w:hAnsi="Arial"/>
          <w:sz w:val="22"/>
          <w:szCs w:val="22"/>
          <w:rtl/>
        </w:rPr>
        <w:t xml:space="preserve">تأیید حذف ارزیابی لنسونی و جایگزینی با سازه‌های دانشگاهی.</w:t>
      </w:r>
    </w:p>
    <w:p>
      <w:pPr>
        <w:pStyle w:val="ListParagraph"/>
        <w:numPr>
          <w:ilvl w:val="0"/>
          <w:numId w:val="2"/>
        </w:numPr>
        <w:bidi/>
        <w:spacing w:after="60" w:line="290"/>
      </w:pPr>
      <w:r>
        <w:rPr>
          <w:rFonts w:ascii="Arial" w:cs="Arial" w:eastAsia="Arial" w:hAnsi="Arial"/>
          <w:sz w:val="22"/>
          <w:szCs w:val="22"/>
          <w:rtl/>
        </w:rPr>
        <w:t xml:space="preserve">تأیید حذف list experiment و ساخت مقیاس بومی از این پروژه.</w:t>
      </w:r>
    </w:p>
    <w:p>
      <w:pPr>
        <w:pStyle w:val="ListParagraph"/>
        <w:numPr>
          <w:ilvl w:val="0"/>
          <w:numId w:val="2"/>
        </w:numPr>
        <w:bidi/>
        <w:spacing w:after="60" w:line="290"/>
      </w:pPr>
      <w:r>
        <w:rPr>
          <w:rFonts w:ascii="Arial" w:cs="Arial" w:eastAsia="Arial" w:hAnsi="Arial"/>
          <w:sz w:val="22"/>
          <w:szCs w:val="22"/>
          <w:rtl/>
        </w:rPr>
        <w:t xml:space="preserve">تعیین نقش‌ها و ترتیب نویسندگان در هر مقاله.</w:t>
      </w:r>
    </w:p>
    <w:p>
      <w:pPr>
        <w:pStyle w:val="ListParagraph"/>
        <w:numPr>
          <w:ilvl w:val="0"/>
          <w:numId w:val="2"/>
        </w:numPr>
        <w:bidi/>
        <w:spacing w:after="60" w:line="290"/>
      </w:pPr>
      <w:r>
        <w:rPr>
          <w:rFonts w:ascii="Arial" w:cs="Arial" w:eastAsia="Arial" w:hAnsi="Arial"/>
          <w:sz w:val="22"/>
          <w:szCs w:val="22"/>
          <w:rtl/>
        </w:rPr>
        <w:t xml:space="preserve">تکمیل مرور ادبیات: خواندن متن کامل مقاله‌های Wetmiller، Tsunogaya و همکاران (۲۰۱۷)، Annelin &amp; Svanström (۲۰۲۲)، مقاله‌ی ایرانی «کیفیت تیم»، Holistica 2020، Shaban و همکاران (۲۰۲۳)، و جست‌وجوی تکمیلی (پیوست).</w:t>
      </w:r>
    </w:p>
    <w:p>
      <w:pPr>
        <w:pStyle w:val="ListParagraph"/>
        <w:numPr>
          <w:ilvl w:val="0"/>
          <w:numId w:val="2"/>
        </w:numPr>
        <w:bidi/>
        <w:spacing w:after="60" w:line="290"/>
      </w:pPr>
      <w:r>
        <w:rPr>
          <w:rFonts w:ascii="Arial" w:cs="Arial" w:eastAsia="Arial" w:hAnsi="Arial"/>
          <w:sz w:val="22"/>
          <w:szCs w:val="22"/>
          <w:rtl/>
        </w:rPr>
        <w:t xml:space="preserve">تأیید کمیته‌ی اخلاق، نامه‌های همکاری، پیش‌ثبت در OSF، پایلوت.</w:t>
      </w:r>
    </w:p>
    <w:p>
      <w:pPr>
        <w:pStyle w:val="Heading1"/>
        <w:bidi/>
        <w:spacing w:after="120" w:before="280"/>
      </w:pPr>
      <w:r>
        <w:rPr>
          <w:rFonts w:ascii="Arial" w:cs="Arial" w:eastAsia="Arial" w:hAnsi="Arial"/>
          <w:b/>
          <w:bCs/>
          <w:color w:val="1F3864"/>
          <w:sz w:val="30"/>
          <w:szCs w:val="30"/>
          <w:rtl/>
        </w:rPr>
        <w:t xml:space="preserve">۱۰. پیوست: رشته‌های جست‌وجوی پیشنهادی</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موضوع</w:t>
            </w:r>
          </w:p>
        </w:tc>
        <w:tc>
          <w:tcPr>
            <w:tcW w:type="dxa" w:w="76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bidi/>
              <w:spacing w:after="0" w:line="270"/>
            </w:pPr>
            <w:r>
              <w:rPr>
                <w:rFonts w:ascii="Arial" w:cs="Arial" w:eastAsia="Arial" w:hAnsi="Arial"/>
                <w:b/>
                <w:bCs/>
                <w:sz w:val="19"/>
                <w:szCs w:val="19"/>
                <w:rtl/>
              </w:rPr>
              <w:t xml:space="preserve">رشته‌ی جست‌وجو</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تیم و DAB</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("dysfunctional audit behavio*" OR "reduced audit quality" OR "audit quality threatening") AND (team OR "engagement team") AND (norm* OR peer* OR conformity)</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عدم تقید اخلاقی</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"moral disengagement" AND (auditor* OR audit*)</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تعهد</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("professional commitment" OR "organizational commitment") AND "dysfunctional audit"</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فشار صاحبکار</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("client pressure" OR "client retention" OR "economic dependence") AND auditor* AND ("moral identity" OR ethical)</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ایمنی روانی</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("psychological safety" OR "team trust") AND audit* AND team</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چندسطحی</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("multilevel" OR "hierarchical linear" OR "intraclass correlation") AND "audit team"</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فارسی</w:t>
            </w:r>
          </w:p>
        </w:tc>
        <w:tc>
          <w:tcPr>
            <w:tcW w:type="dxa" w:w="760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spacing w:after="0" w:line="270"/>
            </w:pPr>
            <w:r>
              <w:rPr>
                <w:rFonts w:ascii="Arial" w:cs="Arial" w:eastAsia="Arial" w:hAnsi="Arial"/>
                <w:b w:val="false"/>
                <w:bCs w:val="false"/>
                <w:sz w:val="19"/>
                <w:szCs w:val="19"/>
                <w:rtl/>
              </w:rPr>
              <w:t xml:space="preserve">«رفتار ناکارآمد حسابرسی»، «رفتارهای کاهنده/تهدیدکننده کیفیت حسابرسی»، «تیم حسابرسی»، «عدم تقید اخلاقی حسابرس»، «تعهد حرفه‌ای حسابرس»، «فشار صاحبکار»</w:t>
            </w:r>
          </w:p>
        </w:tc>
      </w:tr>
    </w:tbl>
    <w:p>
      <w:pPr>
        <w:pStyle w:val="Heading1"/>
        <w:bidi/>
        <w:spacing w:after="120" w:before="280"/>
      </w:pPr>
      <w:r>
        <w:rPr>
          <w:rFonts w:ascii="Arial" w:cs="Arial" w:eastAsia="Arial" w:hAnsi="Arial"/>
          <w:b/>
          <w:bCs/>
          <w:color w:val="1F3864"/>
          <w:sz w:val="30"/>
          <w:szCs w:val="30"/>
          <w:rtl/>
        </w:rPr>
        <w:t xml:space="preserve">۱۱. منابع</w:t>
      </w:r>
    </w:p>
    <w:p>
      <w:pPr>
        <w:bidi/>
        <w:spacing w:after="100" w:line="300"/>
      </w:pPr>
      <w:r>
        <w:rPr>
          <w:rFonts w:ascii="Arial" w:cs="Arial" w:eastAsia="Arial" w:hAnsi="Arial"/>
          <w:i/>
          <w:iCs/>
          <w:sz w:val="22"/>
          <w:szCs w:val="22"/>
          <w:rtl/>
        </w:rPr>
        <w:t xml:space="preserve">منابع زیر از جست‌وجو یا فایل‌های خودتان آمده‌اند. مشخصات (سال، نشریه، DOI) پیش از درج در مقاله باید با نسخه‌ی ناشر کنترل شود.</w:t>
      </w:r>
    </w:p>
    <w:p>
      <w:pPr>
        <w:bidi w:val="false"/>
        <w:spacing w:after="80"/>
      </w:pPr>
      <w:r>
        <w:rPr>
          <w:rFonts w:ascii="Arial" w:cs="Arial" w:eastAsia="Arial" w:hAnsi="Arial"/>
          <w:sz w:val="20"/>
          <w:szCs w:val="20"/>
        </w:rPr>
        <w:t xml:space="preserve">Aquino, K., &amp; Reed, A. (2002). The self-importance of moral identity. Journal of Personality and Social Psychology, 83(6), 1423–1440.</w:t>
      </w:r>
    </w:p>
    <w:p>
      <w:pPr>
        <w:bidi w:val="false"/>
        <w:spacing w:after="80"/>
      </w:pPr>
      <w:r>
        <w:rPr>
          <w:rFonts w:ascii="Arial" w:cs="Arial" w:eastAsia="Arial" w:hAnsi="Arial"/>
          <w:sz w:val="20"/>
          <w:szCs w:val="20"/>
        </w:rPr>
        <w:t xml:space="preserve">Bakker, A. B., &amp; Demerouti, E. (2007). The job demands–resources model: State of the art. Journal of Managerial Psychology, 22(3), 309–328.</w:t>
      </w:r>
    </w:p>
    <w:p>
      <w:pPr>
        <w:bidi w:val="false"/>
        <w:spacing w:after="80"/>
      </w:pPr>
      <w:r>
        <w:rPr>
          <w:rFonts w:ascii="Arial" w:cs="Arial" w:eastAsia="Arial" w:hAnsi="Arial"/>
          <w:sz w:val="20"/>
          <w:szCs w:val="20"/>
        </w:rPr>
        <w:t xml:space="preserve">Bandura, A. (1999). Moral disengagement in the perpetration of inhumanities. Personality and Social Psychology Review, 3(3), 193–209.</w:t>
      </w:r>
    </w:p>
    <w:p>
      <w:pPr>
        <w:bidi w:val="false"/>
        <w:spacing w:after="80"/>
      </w:pPr>
      <w:r>
        <w:rPr>
          <w:rFonts w:ascii="Arial" w:cs="Arial" w:eastAsia="Arial" w:hAnsi="Arial"/>
          <w:sz w:val="20"/>
          <w:szCs w:val="20"/>
        </w:rPr>
        <w:t xml:space="preserve">Edmondson, A. (1999). Psychological safety and learning behavior in work teams. Administrative Science Quarterly, 44(2), 350–383.</w:t>
      </w:r>
    </w:p>
    <w:p>
      <w:pPr>
        <w:bidi w:val="false"/>
        <w:spacing w:after="80"/>
      </w:pPr>
      <w:r>
        <w:rPr>
          <w:rFonts w:ascii="Arial" w:cs="Arial" w:eastAsia="Arial" w:hAnsi="Arial"/>
          <w:sz w:val="20"/>
          <w:szCs w:val="20"/>
        </w:rPr>
        <w:t xml:space="preserve">Hobfoll, S. E. (1989). Conservation of resources: A new attempt at conceptualizing stress. American Psychologist, 44(3), 513–524.</w:t>
      </w:r>
    </w:p>
    <w:p>
      <w:pPr>
        <w:bidi w:val="false"/>
        <w:spacing w:after="80"/>
      </w:pPr>
      <w:r>
        <w:rPr>
          <w:rFonts w:ascii="Arial" w:cs="Arial" w:eastAsia="Arial" w:hAnsi="Arial"/>
          <w:sz w:val="20"/>
          <w:szCs w:val="20"/>
        </w:rPr>
        <w:t xml:space="preserve">Kuhn, P. M., &amp; Vivyan, N. (misreporting trade-off between list experiments and direct questions; partition validation evidence from two countries). Durham Research Online (جزئیات نشریه را کنترل کنید).</w:t>
      </w:r>
    </w:p>
    <w:p>
      <w:pPr>
        <w:bidi w:val="false"/>
        <w:spacing w:after="80"/>
      </w:pPr>
      <w:r>
        <w:rPr>
          <w:rFonts w:ascii="Arial" w:cs="Arial" w:eastAsia="Arial" w:hAnsi="Arial"/>
          <w:sz w:val="20"/>
          <w:szCs w:val="20"/>
        </w:rPr>
        <w:t xml:space="preserve">Lencioni, P. M. (2002). The five dysfunctions of a team: A leadership fable. Jossey-Bass.</w:t>
      </w:r>
    </w:p>
    <w:p>
      <w:pPr>
        <w:bidi w:val="false"/>
        <w:spacing w:after="80"/>
      </w:pPr>
      <w:r>
        <w:rPr>
          <w:rFonts w:ascii="Arial" w:cs="Arial" w:eastAsia="Arial" w:hAnsi="Arial"/>
          <w:sz w:val="20"/>
          <w:szCs w:val="20"/>
        </w:rPr>
        <w:t xml:space="preserve">Malone, C. F., &amp; Roberts, R. W. (1996). Factors associated with the incidence of reduced audit quality behaviors. Auditing: A Journal of Practice &amp; Theory, 15(2), 49–64.</w:t>
      </w:r>
    </w:p>
    <w:p>
      <w:pPr>
        <w:bidi w:val="false"/>
        <w:spacing w:after="80"/>
      </w:pPr>
      <w:r>
        <w:rPr>
          <w:rFonts w:ascii="Arial" w:cs="Arial" w:eastAsia="Arial" w:hAnsi="Arial"/>
          <w:sz w:val="20"/>
          <w:szCs w:val="20"/>
        </w:rPr>
        <w:t xml:space="preserve">Moore, C., Detert, J. R., Treviño, L. K., Baker, V. L., &amp; Mayer, D. M. (2012). Why employees do bad things: Moral disengagement and unethical organizational behavior. Personnel Psychology, 65(1), 1–48.</w:t>
      </w:r>
    </w:p>
    <w:p>
      <w:pPr>
        <w:bidi w:val="false"/>
        <w:spacing w:after="80"/>
      </w:pPr>
      <w:r>
        <w:rPr>
          <w:rFonts w:ascii="Arial" w:cs="Arial" w:eastAsia="Arial" w:hAnsi="Arial"/>
          <w:sz w:val="20"/>
          <w:szCs w:val="20"/>
        </w:rPr>
        <w:t xml:space="preserve">Otley, D. T., &amp; Pierce, B. J. (1996). Auditor time budget pressure: Consequences and antecedents. Accounting, Auditing &amp; Accountability Journal, 9(1), 31–58.</w:t>
      </w:r>
    </w:p>
    <w:p>
      <w:pPr>
        <w:bidi w:val="false"/>
        <w:spacing w:after="80"/>
      </w:pPr>
      <w:r>
        <w:rPr>
          <w:rFonts w:ascii="Arial" w:cs="Arial" w:eastAsia="Arial" w:hAnsi="Arial"/>
          <w:sz w:val="20"/>
          <w:szCs w:val="20"/>
        </w:rPr>
        <w:t xml:space="preserve">Paino, H., Ismail, Z., &amp; Smith, M. (2010). Dysfunctional audit behaviour: An exploratory study in Malaysia. Asian Review of Accounting, 18(2), 162–173.</w:t>
      </w:r>
    </w:p>
    <w:p>
      <w:pPr>
        <w:bidi w:val="false"/>
        <w:spacing w:after="80"/>
      </w:pPr>
      <w:r>
        <w:rPr>
          <w:rFonts w:ascii="Arial" w:cs="Arial" w:eastAsia="Arial" w:hAnsi="Arial"/>
          <w:sz w:val="20"/>
          <w:szCs w:val="20"/>
        </w:rPr>
        <w:t xml:space="preserve">Shaban, R., Banimahd, B., Hosseinzadeh, F., &amp; Nikoomaram, H. (2023). The relationship between auditors’ moral disengagement and audit quality. International Journal of Ethics and Society (جزئیات را کنترل کنید).</w:t>
      </w:r>
    </w:p>
    <w:p>
      <w:pPr>
        <w:bidi w:val="false"/>
        <w:spacing w:after="80"/>
      </w:pPr>
      <w:r>
        <w:rPr>
          <w:rFonts w:ascii="Arial" w:cs="Arial" w:eastAsia="Arial" w:hAnsi="Arial"/>
          <w:sz w:val="20"/>
          <w:szCs w:val="20"/>
        </w:rPr>
        <w:t xml:space="preserve">Tsunogaya, N., Sugahara, S., &amp; Chand, P. (2017). The impact of social influence pressures, commitment and personality on dysfunctional audit behavior: Evidence from Japan (نشریه و جزئیات را کنترل کنید؛ Macquarie University Research Portal).</w:t>
      </w:r>
    </w:p>
    <w:p>
      <w:pPr>
        <w:bidi w:val="false"/>
        <w:spacing w:after="80"/>
      </w:pPr>
      <w:r>
        <w:rPr>
          <w:rFonts w:ascii="Arial" w:cs="Arial" w:eastAsia="Arial" w:hAnsi="Arial"/>
          <w:sz w:val="20"/>
          <w:szCs w:val="20"/>
        </w:rPr>
        <w:t xml:space="preserve">Wetmiller (آزمایش درباره‌ی انتشار DAB میان همتایان در تیم حسابرسی). Journal of Applied Accounting Research، DOI: 10.1108/JAAR-12-2020-0232 (عنوان کامل، سال و نویسندگان را کنترل کنید).</w:t>
      </w:r>
    </w:p>
    <w:p>
      <w:pPr>
        <w:bidi w:val="false"/>
        <w:spacing w:after="80"/>
      </w:pPr>
      <w:r>
        <w:rPr>
          <w:rFonts w:ascii="Arial" w:cs="Arial" w:eastAsia="Arial" w:hAnsi="Arial"/>
          <w:sz w:val="20"/>
          <w:szCs w:val="20"/>
        </w:rPr>
        <w:t xml:space="preserve">Annelin, A., &amp; Svanström, T. (2022). The triggers and consequences of audit team stress: Qualitative evidence from engagement teams. International Journal of Auditing, 26(2), 162–180 (از فایل شما؛ کنترل شود).</w:t>
      </w:r>
    </w:p>
    <w:p>
      <w:pPr>
        <w:bidi w:val="false"/>
        <w:spacing w:after="80"/>
      </w:pPr>
      <w:r>
        <w:rPr>
          <w:rFonts w:ascii="Arial" w:cs="Arial" w:eastAsia="Arial" w:hAnsi="Arial"/>
          <w:sz w:val="20"/>
          <w:szCs w:val="20"/>
        </w:rPr>
        <w:t xml:space="preserve">پیمایش ۷۹ حسابرس درباره‌ی فرسودگی و DAB، Holistica – Journal of Business and Public Administration، ۲۰۲۰ (DOI: 10.2478/hjbpa-2020-0034؛ نویسندگان را کنترل کنید).</w:t>
      </w:r>
    </w:p>
    <w:sectPr>
      <w:footerReference w:type="default" r:id="rId7"/>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2026-10-08T12:20:32.309Z</dcterms:created>
  <dcterms:modified xsi:type="dcterms:W3CDTF">2026-10-08T12:20:32.310Z</dcterms:modified>
</cp:coreProperties>
</file>

<file path=docProps/custom.xml><?xml version="1.0" encoding="utf-8"?>
<Properties xmlns="http://schemas.openxmlformats.org/officeDocument/2006/custom-properties" xmlns:vt="http://schemas.openxmlformats.org/officeDocument/2006/docPropsVTypes"/>
</file>