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49541" w14:textId="77777777" w:rsidR="00BA7AF5" w:rsidRPr="00BA7AF5" w:rsidRDefault="00BA7AF5" w:rsidP="00BA7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AF5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1: Decoding Transaction Dynamics</w:t>
      </w:r>
    </w:p>
    <w:p w14:paraId="207E93F7" w14:textId="77777777" w:rsidR="00BA7AF5" w:rsidRPr="00BA7AF5" w:rsidRDefault="00BA7AF5" w:rsidP="00BA7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 Line chart of transaction amounts by state over time.</w:t>
      </w:r>
    </w:p>
    <w:p w14:paraId="32FF2ACC" w14:textId="77777777" w:rsidR="00BA7AF5" w:rsidRPr="00BA7AF5" w:rsidRDefault="00BA7AF5" w:rsidP="00BA7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Insights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199334" w14:textId="77777777" w:rsidR="00BA7AF5" w:rsidRPr="00BA7AF5" w:rsidRDefault="00BA7AF5" w:rsidP="00BA7A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Karnataka and Maharashtra lead consistently.</w:t>
      </w:r>
    </w:p>
    <w:p w14:paraId="2A30E31F" w14:textId="77777777" w:rsidR="00BA7AF5" w:rsidRPr="00BA7AF5" w:rsidRDefault="00BA7AF5" w:rsidP="00BA7A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Tamil Nadu shows steady growth.</w:t>
      </w:r>
    </w:p>
    <w:p w14:paraId="3085DCB4" w14:textId="77777777" w:rsidR="00BA7AF5" w:rsidRPr="00BA7AF5" w:rsidRDefault="00BA7AF5" w:rsidP="00BA7A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Delhi fluctuates seasonally.</w:t>
      </w:r>
    </w:p>
    <w:p w14:paraId="1A70B7F7" w14:textId="77777777" w:rsidR="00BA7AF5" w:rsidRPr="00BA7AF5" w:rsidRDefault="00BA7AF5" w:rsidP="00BA7A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Gujarat spikes in Q3 2021 (festive season).</w:t>
      </w:r>
    </w:p>
    <w:p w14:paraId="714E38A6" w14:textId="77777777" w:rsidR="00BA7AF5" w:rsidRPr="00BA7AF5" w:rsidRDefault="00BA7AF5" w:rsidP="00BA7A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Overall upward trend year-on-year.</w:t>
      </w:r>
    </w:p>
    <w:p w14:paraId="60E021CD" w14:textId="77777777" w:rsidR="00BA7AF5" w:rsidRPr="00BA7AF5" w:rsidRDefault="00BA7AF5" w:rsidP="00BA7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AF5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2: Device Dominance &amp; Engagement</w:t>
      </w:r>
    </w:p>
    <w:p w14:paraId="117DAC16" w14:textId="77777777" w:rsidR="00BA7AF5" w:rsidRPr="00BA7AF5" w:rsidRDefault="00BA7AF5" w:rsidP="00BA7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 Bar chart of engagement ratio (App Opens ÷ Registered Users).</w:t>
      </w:r>
    </w:p>
    <w:p w14:paraId="1D3F9013" w14:textId="77777777" w:rsidR="00BA7AF5" w:rsidRPr="00BA7AF5" w:rsidRDefault="00BA7AF5" w:rsidP="00BA7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Insights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86F8B4" w14:textId="77777777" w:rsidR="00BA7AF5" w:rsidRPr="00BA7AF5" w:rsidRDefault="00BA7AF5" w:rsidP="00BA7A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Apple users most engaged.</w:t>
      </w:r>
    </w:p>
    <w:p w14:paraId="16FFD607" w14:textId="77777777" w:rsidR="00BA7AF5" w:rsidRPr="00BA7AF5" w:rsidRDefault="00BA7AF5" w:rsidP="00BA7A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Xiaomi &amp; Samsung dominate user base but moderate engagement.</w:t>
      </w:r>
    </w:p>
    <w:p w14:paraId="6FC28CB4" w14:textId="77777777" w:rsidR="00BA7AF5" w:rsidRPr="00BA7AF5" w:rsidRDefault="00BA7AF5" w:rsidP="00BA7A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Vivo &amp; Oppo underperform.</w:t>
      </w:r>
    </w:p>
    <w:p w14:paraId="159CBE25" w14:textId="77777777" w:rsidR="00BA7AF5" w:rsidRPr="00BA7AF5" w:rsidRDefault="00BA7AF5" w:rsidP="00BA7A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Engagement varies widely by brand.</w:t>
      </w:r>
    </w:p>
    <w:p w14:paraId="39374285" w14:textId="77777777" w:rsidR="00BA7AF5" w:rsidRPr="00BA7AF5" w:rsidRDefault="00BA7AF5" w:rsidP="00BA7A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Optimizing for high-engagement devices boosts usage.</w:t>
      </w:r>
    </w:p>
    <w:p w14:paraId="17FFC12F" w14:textId="77777777" w:rsidR="00BA7AF5" w:rsidRPr="00BA7AF5" w:rsidRDefault="00BA7AF5" w:rsidP="00BA7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AF5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3: Insurance Penetration</w:t>
      </w:r>
    </w:p>
    <w:p w14:paraId="49A2EBE2" w14:textId="77777777" w:rsidR="00BA7AF5" w:rsidRPr="00BA7AF5" w:rsidRDefault="00BA7AF5" w:rsidP="00BA7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 Bar chart of top states by insurance transactions.</w:t>
      </w:r>
    </w:p>
    <w:p w14:paraId="0A4025B4" w14:textId="77777777" w:rsidR="00BA7AF5" w:rsidRPr="00BA7AF5" w:rsidRDefault="00BA7AF5" w:rsidP="00BA7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Insights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F333BF" w14:textId="77777777" w:rsidR="00BA7AF5" w:rsidRPr="00BA7AF5" w:rsidRDefault="00BA7AF5" w:rsidP="00BA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Karnataka leads in insurance adoption.</w:t>
      </w:r>
    </w:p>
    <w:p w14:paraId="6214F98E" w14:textId="77777777" w:rsidR="00BA7AF5" w:rsidRPr="00BA7AF5" w:rsidRDefault="00BA7AF5" w:rsidP="00BA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Maharashtra &amp; Tamil Nadu strong performers.</w:t>
      </w:r>
    </w:p>
    <w:p w14:paraId="59B6AE40" w14:textId="77777777" w:rsidR="00BA7AF5" w:rsidRPr="00BA7AF5" w:rsidRDefault="00BA7AF5" w:rsidP="00BA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Delhi shows growth potential.</w:t>
      </w:r>
    </w:p>
    <w:p w14:paraId="5047BC25" w14:textId="77777777" w:rsidR="00BA7AF5" w:rsidRPr="00BA7AF5" w:rsidRDefault="00BA7AF5" w:rsidP="00BA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Gujarat moderate activity.</w:t>
      </w:r>
    </w:p>
    <w:p w14:paraId="6B09AAAF" w14:textId="77777777" w:rsidR="00BA7AF5" w:rsidRPr="00BA7AF5" w:rsidRDefault="00BA7AF5" w:rsidP="00BA7A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Campaigns in low-performing states can expand adoption.</w:t>
      </w:r>
    </w:p>
    <w:p w14:paraId="6CE5F435" w14:textId="77777777" w:rsidR="00BA7AF5" w:rsidRPr="00BA7AF5" w:rsidRDefault="00BA7AF5" w:rsidP="00BA7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AF5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4: Market Expansion</w:t>
      </w:r>
    </w:p>
    <w:p w14:paraId="4CD6802D" w14:textId="77777777" w:rsidR="00BA7AF5" w:rsidRPr="00BA7AF5" w:rsidRDefault="00BA7AF5" w:rsidP="00BA7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 Bar chart of average transaction value by state.</w:t>
      </w:r>
    </w:p>
    <w:p w14:paraId="5C001FFA" w14:textId="77777777" w:rsidR="00BA7AF5" w:rsidRPr="00BA7AF5" w:rsidRDefault="00BA7AF5" w:rsidP="00BA7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Insights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D7ADAA" w14:textId="77777777" w:rsidR="00BA7AF5" w:rsidRPr="00BA7AF5" w:rsidRDefault="00BA7AF5" w:rsidP="00BA7A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Delhi has highest average transaction value.</w:t>
      </w:r>
    </w:p>
    <w:p w14:paraId="6C2DFF30" w14:textId="77777777" w:rsidR="00BA7AF5" w:rsidRPr="00BA7AF5" w:rsidRDefault="00BA7AF5" w:rsidP="00BA7A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Gujarat &amp; Maharashtra strong values.</w:t>
      </w:r>
    </w:p>
    <w:p w14:paraId="3BA3C9A0" w14:textId="77777777" w:rsidR="00BA7AF5" w:rsidRPr="00BA7AF5" w:rsidRDefault="00BA7AF5" w:rsidP="00BA7A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Tamil Nadu &amp; Karnataka high volume but lower average.</w:t>
      </w:r>
    </w:p>
    <w:p w14:paraId="157ADC44" w14:textId="77777777" w:rsidR="00BA7AF5" w:rsidRPr="00BA7AF5" w:rsidRDefault="00BA7AF5" w:rsidP="00BA7A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High-value states = affluent user base.</w:t>
      </w:r>
    </w:p>
    <w:p w14:paraId="2560C7B7" w14:textId="77777777" w:rsidR="00BA7AF5" w:rsidRPr="00BA7AF5" w:rsidRDefault="00BA7AF5" w:rsidP="00BA7A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Targeting high-value states improves revenue per user.</w:t>
      </w:r>
    </w:p>
    <w:p w14:paraId="0CDA7500" w14:textId="77777777" w:rsidR="00BA7AF5" w:rsidRPr="00BA7AF5" w:rsidRDefault="00BA7AF5" w:rsidP="00BA7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7AF5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5: User Engagement &amp; Growth Strategy</w:t>
      </w:r>
    </w:p>
    <w:p w14:paraId="33C73959" w14:textId="77777777" w:rsidR="00BA7AF5" w:rsidRPr="00BA7AF5" w:rsidRDefault="00BA7AF5" w:rsidP="00BA7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 Bar chart of engagement ratio by state.</w:t>
      </w:r>
    </w:p>
    <w:p w14:paraId="7CEFD595" w14:textId="77777777" w:rsidR="00BA7AF5" w:rsidRPr="00BA7AF5" w:rsidRDefault="00BA7AF5" w:rsidP="00BA7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b/>
          <w:bCs/>
          <w:sz w:val="24"/>
          <w:szCs w:val="24"/>
        </w:rPr>
        <w:t>Insights</w:t>
      </w:r>
      <w:r w:rsidRPr="00BA7A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E1B58F" w14:textId="77777777" w:rsidR="00BA7AF5" w:rsidRPr="00BA7AF5" w:rsidRDefault="00BA7AF5" w:rsidP="00BA7A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Karnataka &amp; Delhi show high engagement.</w:t>
      </w:r>
    </w:p>
    <w:p w14:paraId="48FEEF50" w14:textId="77777777" w:rsidR="00BA7AF5" w:rsidRPr="00BA7AF5" w:rsidRDefault="00BA7AF5" w:rsidP="00BA7A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Gujarat low engagement despite registrations.</w:t>
      </w:r>
    </w:p>
    <w:p w14:paraId="772FAB06" w14:textId="77777777" w:rsidR="00BA7AF5" w:rsidRPr="00BA7AF5" w:rsidRDefault="00BA7AF5" w:rsidP="00BA7A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lastRenderedPageBreak/>
        <w:t>Maharashtra balances user base &amp; engagement.</w:t>
      </w:r>
    </w:p>
    <w:p w14:paraId="7AC0F2A6" w14:textId="77777777" w:rsidR="00BA7AF5" w:rsidRPr="00BA7AF5" w:rsidRDefault="00BA7AF5" w:rsidP="00BA7A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Low-engagement states = re-engagement opportunities.</w:t>
      </w:r>
    </w:p>
    <w:p w14:paraId="5729B2AE" w14:textId="77777777" w:rsidR="00BA7AF5" w:rsidRPr="00BA7AF5" w:rsidRDefault="00BA7AF5" w:rsidP="00BA7A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AF5">
        <w:rPr>
          <w:rFonts w:ascii="Times New Roman" w:eastAsia="Times New Roman" w:hAnsi="Times New Roman" w:cs="Times New Roman"/>
          <w:sz w:val="24"/>
          <w:szCs w:val="24"/>
        </w:rPr>
        <w:t>Region-specific campaigns can boost effectiveness.</w:t>
      </w:r>
    </w:p>
    <w:p w14:paraId="2AE6B427" w14:textId="77777777" w:rsidR="000305A1" w:rsidRDefault="000305A1"/>
    <w:sectPr w:rsidR="00030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A3F6E"/>
    <w:multiLevelType w:val="multilevel"/>
    <w:tmpl w:val="304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E7602"/>
    <w:multiLevelType w:val="multilevel"/>
    <w:tmpl w:val="DEE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837A5"/>
    <w:multiLevelType w:val="multilevel"/>
    <w:tmpl w:val="06F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B0DB1"/>
    <w:multiLevelType w:val="multilevel"/>
    <w:tmpl w:val="F7BE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92DEE"/>
    <w:multiLevelType w:val="multilevel"/>
    <w:tmpl w:val="652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F5"/>
    <w:rsid w:val="000305A1"/>
    <w:rsid w:val="00BA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F0D6"/>
  <w15:chartTrackingRefBased/>
  <w15:docId w15:val="{C6BC5ECD-397F-4FC8-8EE6-B183EDE1A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7A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7A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7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7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7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2026-03-30T06:52:00Z</dcterms:created>
  <dcterms:modified xsi:type="dcterms:W3CDTF">2026-03-30T06:52:00Z</dcterms:modified>
</cp:coreProperties>
</file>