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A4B5D" w14:textId="6D7DCF07" w:rsidR="00A541A6" w:rsidRDefault="00B22440" w:rsidP="007048C5">
      <w:pPr>
        <w:pStyle w:val="Ttulo"/>
        <w:jc w:val="center"/>
      </w:pPr>
      <w:r>
        <w:t>DOCUMENTO ACCESIBLE</w:t>
      </w:r>
      <w:r w:rsidR="00A541A6">
        <w:t xml:space="preserve"> DE WEB-MED</w:t>
      </w:r>
    </w:p>
    <w:sdt>
      <w:sdtPr>
        <w:rPr>
          <w:rFonts w:asciiTheme="minorHAnsi" w:eastAsiaTheme="minorEastAsia" w:hAnsiTheme="minorHAnsi" w:cstheme="minorBidi"/>
          <w:color w:val="0D5672" w:themeColor="accent1" w:themeShade="80"/>
          <w:kern w:val="2"/>
          <w:sz w:val="22"/>
          <w:szCs w:val="22"/>
          <w:lang w:eastAsia="en-US" w:bidi="he-IL"/>
          <w14:ligatures w14:val="standardContextual"/>
        </w:rPr>
        <w:id w:val="7818769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3E3E54A" w14:textId="16967986" w:rsidR="007048C5" w:rsidRPr="00DA67CC" w:rsidRDefault="007048C5">
          <w:pPr>
            <w:pStyle w:val="TtuloTDC"/>
            <w:rPr>
              <w:rStyle w:val="Ttulo1Car"/>
            </w:rPr>
          </w:pPr>
          <w:r w:rsidRPr="00DA67CC">
            <w:rPr>
              <w:rStyle w:val="Ttulo1Car"/>
            </w:rPr>
            <w:t>GLOSARIO</w:t>
          </w:r>
        </w:p>
        <w:p w14:paraId="79E4015F" w14:textId="1DDDA732" w:rsidR="00DA67CC" w:rsidRDefault="007048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37969" w:history="1">
            <w:r w:rsidR="00DA67CC" w:rsidRPr="00DA67CC">
              <w:rPr>
                <w:rStyle w:val="Hipervnculo"/>
                <w:noProof/>
                <w:color w:val="auto"/>
              </w:rPr>
              <w:t>DESCRIPCIÓN</w:t>
            </w:r>
            <w:r w:rsidR="00DA67CC">
              <w:rPr>
                <w:noProof/>
                <w:webHidden/>
              </w:rPr>
              <w:tab/>
            </w:r>
            <w:r w:rsidR="00DA67CC">
              <w:rPr>
                <w:noProof/>
                <w:webHidden/>
              </w:rPr>
              <w:fldChar w:fldCharType="begin"/>
            </w:r>
            <w:r w:rsidR="00DA67CC">
              <w:rPr>
                <w:noProof/>
                <w:webHidden/>
              </w:rPr>
              <w:instrText xml:space="preserve"> PAGEREF _Toc181137969 \h </w:instrText>
            </w:r>
            <w:r w:rsidR="00DA67CC">
              <w:rPr>
                <w:noProof/>
                <w:webHidden/>
              </w:rPr>
            </w:r>
            <w:r w:rsidR="00DA67CC"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1</w:t>
            </w:r>
            <w:r w:rsidR="00DA67CC">
              <w:rPr>
                <w:noProof/>
                <w:webHidden/>
              </w:rPr>
              <w:fldChar w:fldCharType="end"/>
            </w:r>
          </w:hyperlink>
        </w:p>
        <w:p w14:paraId="3B15A088" w14:textId="1942D387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0" w:history="1">
            <w:r w:rsidRPr="00DA67CC">
              <w:rPr>
                <w:rStyle w:val="Hipervnculo"/>
                <w:noProof/>
                <w:color w:val="auto"/>
              </w:rPr>
              <w:t>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6789" w14:textId="70EF0964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1" w:history="1">
            <w:r w:rsidRPr="00DA67CC">
              <w:rPr>
                <w:rStyle w:val="Hipervnculo"/>
                <w:noProof/>
                <w:color w:val="auto"/>
              </w:rPr>
              <w:t>SÍNTOMAS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BC5A" w14:textId="77DBB204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2" w:history="1">
            <w:r w:rsidRPr="00DA67CC">
              <w:rPr>
                <w:rStyle w:val="Hipervnculo"/>
                <w:noProof/>
                <w:color w:val="auto"/>
              </w:rPr>
              <w:t>PRUEBAS Y EXÁMENES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8A69" w14:textId="0D68105E" w:rsidR="00DA67CC" w:rsidRDefault="00DA67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3" w:history="1">
            <w:r w:rsidRPr="00DA67CC">
              <w:rPr>
                <w:rStyle w:val="Hipervnculo"/>
                <w:noProof/>
                <w:color w:val="auto"/>
              </w:rPr>
              <w:t>¿Cómo se calcula el IMC?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9D16" w14:textId="3A5F6819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4" w:history="1">
            <w:r w:rsidRPr="00DA67CC">
              <w:rPr>
                <w:rStyle w:val="Hipervnculo"/>
                <w:noProof/>
                <w:color w:val="auto"/>
              </w:rPr>
              <w:t>TRATAMIENTOS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1EA6" w14:textId="406FF253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5" w:history="1">
            <w:r w:rsidRPr="00DA67CC">
              <w:rPr>
                <w:rStyle w:val="Hipervnculo"/>
                <w:noProof/>
                <w:color w:val="auto"/>
              </w:rPr>
              <w:t>CÓDIGO DE AYUDA (COLUMNAS) ¿????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8EFB" w14:textId="7FBBE976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6" w:history="1">
            <w:r w:rsidRPr="00DA67CC">
              <w:rPr>
                <w:rStyle w:val="Hipervnculo"/>
                <w:noProof/>
                <w:color w:val="auto"/>
              </w:rPr>
              <w:t>EXPECTATIVAS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3ABB" w14:textId="5C656ED3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7" w:history="1">
            <w:r w:rsidRPr="00DA67CC">
              <w:rPr>
                <w:rStyle w:val="Hipervnculo"/>
                <w:noProof/>
                <w:color w:val="auto"/>
              </w:rPr>
              <w:t>CASOS Y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E20A" w14:textId="14FBFD6C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8" w:history="1">
            <w:r w:rsidRPr="00DA67CC">
              <w:rPr>
                <w:rStyle w:val="Hipervnculo"/>
                <w:noProof/>
                <w:color w:val="auto"/>
              </w:rPr>
              <w:t>BIBILOGRAFÍA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1828" w14:textId="6DEA65C2" w:rsidR="007048C5" w:rsidRPr="007048C5" w:rsidRDefault="007048C5" w:rsidP="007048C5">
          <w:r>
            <w:rPr>
              <w:b/>
              <w:bCs/>
            </w:rPr>
            <w:fldChar w:fldCharType="end"/>
          </w:r>
        </w:p>
      </w:sdtContent>
    </w:sdt>
    <w:p w14:paraId="5FC96BF5" w14:textId="44BDBFE8" w:rsidR="002207CF" w:rsidRDefault="000E15A7" w:rsidP="002207CF">
      <w:pPr>
        <w:pStyle w:val="Ttulo1"/>
      </w:pPr>
      <w:bookmarkStart w:id="0" w:name="_Toc181137969"/>
      <w:r>
        <w:t>DESCRIPCIÓN</w:t>
      </w:r>
      <w:bookmarkEnd w:id="0"/>
    </w:p>
    <w:p w14:paraId="061B82E6" w14:textId="37ABFB6D" w:rsidR="00B6521D" w:rsidRDefault="00B6521D" w:rsidP="00F62B0F">
      <w:pPr>
        <w:jc w:val="both"/>
      </w:pPr>
      <w:r w:rsidRPr="00B6521D">
        <w:t>La anorexia nerviosa es un trastorno alimentario caracterizado por una restricción extrema de la ingesta calórica, un miedo intenso a ganar peso y una imagen corporal distorsionada. Las personas con anorexia se perciben con sobrepeso, incluso cuando están peligrosamente delgadas. Esta condición puede llevar a la desnutrición severa, con consecuencias graves para la salud física y mental. Es más común en adolescentes y mujeres jóvenes, pero puede afectar a cualquier persona.</w:t>
      </w:r>
    </w:p>
    <w:p w14:paraId="53F4DD42" w14:textId="3507A5AC" w:rsidR="00394E19" w:rsidRPr="00B6521D" w:rsidRDefault="14E2BF56" w:rsidP="6D83ADD8">
      <w:pPr>
        <w:jc w:val="center"/>
      </w:pPr>
      <w:r>
        <w:rPr>
          <w:noProof/>
        </w:rPr>
        <w:drawing>
          <wp:inline distT="0" distB="0" distL="0" distR="0" wp14:anchorId="2FA286A0" wp14:editId="67E953F2">
            <wp:extent cx="2619375" cy="1466850"/>
            <wp:effectExtent l="38100" t="38100" r="47625" b="38100"/>
            <wp:docPr id="2146893079" name="Picture 2146893079" descr="Espalda de una mujer con anorexia.&#10;&#10;Documentación generada automáticame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8930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788" cy="1469321"/>
                    </a:xfrm>
                    <a:custGeom>
                      <a:avLst/>
                      <a:gdLst>
                        <a:gd name="connsiteX0" fmla="*/ 0 w 2623788"/>
                        <a:gd name="connsiteY0" fmla="*/ 0 h 1469321"/>
                        <a:gd name="connsiteX1" fmla="*/ 708423 w 2623788"/>
                        <a:gd name="connsiteY1" fmla="*/ 0 h 1469321"/>
                        <a:gd name="connsiteX2" fmla="*/ 1364370 w 2623788"/>
                        <a:gd name="connsiteY2" fmla="*/ 0 h 1469321"/>
                        <a:gd name="connsiteX3" fmla="*/ 2020317 w 2623788"/>
                        <a:gd name="connsiteY3" fmla="*/ 0 h 1469321"/>
                        <a:gd name="connsiteX4" fmla="*/ 2623788 w 2623788"/>
                        <a:gd name="connsiteY4" fmla="*/ 0 h 1469321"/>
                        <a:gd name="connsiteX5" fmla="*/ 2623788 w 2623788"/>
                        <a:gd name="connsiteY5" fmla="*/ 519160 h 1469321"/>
                        <a:gd name="connsiteX6" fmla="*/ 2623788 w 2623788"/>
                        <a:gd name="connsiteY6" fmla="*/ 1008934 h 1469321"/>
                        <a:gd name="connsiteX7" fmla="*/ 2623788 w 2623788"/>
                        <a:gd name="connsiteY7" fmla="*/ 1469321 h 1469321"/>
                        <a:gd name="connsiteX8" fmla="*/ 2020317 w 2623788"/>
                        <a:gd name="connsiteY8" fmla="*/ 1469321 h 1469321"/>
                        <a:gd name="connsiteX9" fmla="*/ 1338132 w 2623788"/>
                        <a:gd name="connsiteY9" fmla="*/ 1469321 h 1469321"/>
                        <a:gd name="connsiteX10" fmla="*/ 734661 w 2623788"/>
                        <a:gd name="connsiteY10" fmla="*/ 1469321 h 1469321"/>
                        <a:gd name="connsiteX11" fmla="*/ 0 w 2623788"/>
                        <a:gd name="connsiteY11" fmla="*/ 1469321 h 1469321"/>
                        <a:gd name="connsiteX12" fmla="*/ 0 w 2623788"/>
                        <a:gd name="connsiteY12" fmla="*/ 950161 h 1469321"/>
                        <a:gd name="connsiteX13" fmla="*/ 0 w 2623788"/>
                        <a:gd name="connsiteY13" fmla="*/ 475080 h 1469321"/>
                        <a:gd name="connsiteX14" fmla="*/ 0 w 2623788"/>
                        <a:gd name="connsiteY14" fmla="*/ 0 h 1469321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</a:cxnLst>
                      <a:rect l="l" t="t" r="r" b="b"/>
                      <a:pathLst>
                        <a:path w="2623788" h="1469321" fill="none" extrusionOk="0">
                          <a:moveTo>
                            <a:pt x="0" y="0"/>
                          </a:moveTo>
                          <a:cubicBezTo>
                            <a:pt x="192483" y="26074"/>
                            <a:pt x="546935" y="15737"/>
                            <a:pt x="708423" y="0"/>
                          </a:cubicBezTo>
                          <a:cubicBezTo>
                            <a:pt x="869911" y="-15737"/>
                            <a:pt x="1215150" y="32007"/>
                            <a:pt x="1364370" y="0"/>
                          </a:cubicBezTo>
                          <a:cubicBezTo>
                            <a:pt x="1513590" y="-32007"/>
                            <a:pt x="1795859" y="12463"/>
                            <a:pt x="2020317" y="0"/>
                          </a:cubicBezTo>
                          <a:cubicBezTo>
                            <a:pt x="2244775" y="-12463"/>
                            <a:pt x="2377218" y="6675"/>
                            <a:pt x="2623788" y="0"/>
                          </a:cubicBezTo>
                          <a:cubicBezTo>
                            <a:pt x="2620642" y="246978"/>
                            <a:pt x="2641225" y="335128"/>
                            <a:pt x="2623788" y="519160"/>
                          </a:cubicBezTo>
                          <a:cubicBezTo>
                            <a:pt x="2606351" y="703192"/>
                            <a:pt x="2633439" y="841485"/>
                            <a:pt x="2623788" y="1008934"/>
                          </a:cubicBezTo>
                          <a:cubicBezTo>
                            <a:pt x="2614137" y="1176383"/>
                            <a:pt x="2622552" y="1321771"/>
                            <a:pt x="2623788" y="1469321"/>
                          </a:cubicBezTo>
                          <a:cubicBezTo>
                            <a:pt x="2357676" y="1454845"/>
                            <a:pt x="2165722" y="1456661"/>
                            <a:pt x="2020317" y="1469321"/>
                          </a:cubicBezTo>
                          <a:cubicBezTo>
                            <a:pt x="1874912" y="1481981"/>
                            <a:pt x="1479791" y="1499732"/>
                            <a:pt x="1338132" y="1469321"/>
                          </a:cubicBezTo>
                          <a:cubicBezTo>
                            <a:pt x="1196473" y="1438910"/>
                            <a:pt x="885512" y="1498087"/>
                            <a:pt x="734661" y="1469321"/>
                          </a:cubicBezTo>
                          <a:cubicBezTo>
                            <a:pt x="583810" y="1440555"/>
                            <a:pt x="316553" y="1437306"/>
                            <a:pt x="0" y="1469321"/>
                          </a:cubicBezTo>
                          <a:cubicBezTo>
                            <a:pt x="19047" y="1246335"/>
                            <a:pt x="5973" y="1203830"/>
                            <a:pt x="0" y="950161"/>
                          </a:cubicBezTo>
                          <a:cubicBezTo>
                            <a:pt x="-5973" y="696492"/>
                            <a:pt x="22827" y="710442"/>
                            <a:pt x="0" y="475080"/>
                          </a:cubicBezTo>
                          <a:cubicBezTo>
                            <a:pt x="-22827" y="239718"/>
                            <a:pt x="17926" y="216804"/>
                            <a:pt x="0" y="0"/>
                          </a:cubicBezTo>
                          <a:close/>
                        </a:path>
                        <a:path w="2623788" h="1469321" stroke="0" extrusionOk="0">
                          <a:moveTo>
                            <a:pt x="0" y="0"/>
                          </a:moveTo>
                          <a:cubicBezTo>
                            <a:pt x="153409" y="-31638"/>
                            <a:pt x="465232" y="9275"/>
                            <a:pt x="655947" y="0"/>
                          </a:cubicBezTo>
                          <a:cubicBezTo>
                            <a:pt x="846662" y="-9275"/>
                            <a:pt x="1127655" y="22450"/>
                            <a:pt x="1364370" y="0"/>
                          </a:cubicBezTo>
                          <a:cubicBezTo>
                            <a:pt x="1601085" y="-22450"/>
                            <a:pt x="1736537" y="-11729"/>
                            <a:pt x="2046555" y="0"/>
                          </a:cubicBezTo>
                          <a:cubicBezTo>
                            <a:pt x="2356573" y="11729"/>
                            <a:pt x="2412775" y="-18222"/>
                            <a:pt x="2623788" y="0"/>
                          </a:cubicBezTo>
                          <a:cubicBezTo>
                            <a:pt x="2601338" y="213404"/>
                            <a:pt x="2622627" y="343184"/>
                            <a:pt x="2623788" y="475080"/>
                          </a:cubicBezTo>
                          <a:cubicBezTo>
                            <a:pt x="2624949" y="606976"/>
                            <a:pt x="2633933" y="775105"/>
                            <a:pt x="2623788" y="950161"/>
                          </a:cubicBezTo>
                          <a:cubicBezTo>
                            <a:pt x="2613643" y="1125217"/>
                            <a:pt x="2630264" y="1229986"/>
                            <a:pt x="2623788" y="1469321"/>
                          </a:cubicBezTo>
                          <a:cubicBezTo>
                            <a:pt x="2493285" y="1474316"/>
                            <a:pt x="2227476" y="1447459"/>
                            <a:pt x="2020317" y="1469321"/>
                          </a:cubicBezTo>
                          <a:cubicBezTo>
                            <a:pt x="1813158" y="1491183"/>
                            <a:pt x="1509214" y="1469500"/>
                            <a:pt x="1364370" y="1469321"/>
                          </a:cubicBezTo>
                          <a:cubicBezTo>
                            <a:pt x="1219526" y="1469142"/>
                            <a:pt x="979148" y="1443582"/>
                            <a:pt x="655947" y="1469321"/>
                          </a:cubicBezTo>
                          <a:cubicBezTo>
                            <a:pt x="332746" y="1495060"/>
                            <a:pt x="178256" y="1462772"/>
                            <a:pt x="0" y="1469321"/>
                          </a:cubicBezTo>
                          <a:cubicBezTo>
                            <a:pt x="-6744" y="1307153"/>
                            <a:pt x="-22062" y="1189766"/>
                            <a:pt x="0" y="1008934"/>
                          </a:cubicBezTo>
                          <a:cubicBezTo>
                            <a:pt x="22062" y="828102"/>
                            <a:pt x="-4417" y="707308"/>
                            <a:pt x="0" y="519160"/>
                          </a:cubicBezTo>
                          <a:cubicBezTo>
                            <a:pt x="4417" y="331012"/>
                            <a:pt x="9381" y="184289"/>
                            <a:pt x="0" y="0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chemeClr val="accent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2997462627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DC7DFE7" w14:textId="39FE30C2" w:rsidR="000E15A7" w:rsidRDefault="000E15A7" w:rsidP="002207CF">
      <w:pPr>
        <w:pStyle w:val="Ttulo1"/>
      </w:pPr>
      <w:bookmarkStart w:id="1" w:name="_Toc181137970"/>
      <w:r>
        <w:t>CAUSAS</w:t>
      </w:r>
      <w:bookmarkEnd w:id="1"/>
    </w:p>
    <w:p w14:paraId="6F3CB29D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Genéticos:</w:t>
      </w:r>
      <w:r>
        <w:t xml:space="preserve"> </w:t>
      </w:r>
      <w:r w:rsidRPr="00E161D9">
        <w:t>Predisposición hereditaria a los trastornos alimentarios.</w:t>
      </w:r>
    </w:p>
    <w:p w14:paraId="069D124C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Psicológicos:</w:t>
      </w:r>
      <w:r w:rsidRPr="00E161D9">
        <w:t> Baja autoestima, perfeccionismo y trastornos de ansiedad.</w:t>
      </w:r>
    </w:p>
    <w:p w14:paraId="52D39865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Sociales y culturales:</w:t>
      </w:r>
      <w:r w:rsidRPr="00E161D9">
        <w:t> Presión por alcanzar un ideal de belleza que promueve la delgadez.</w:t>
      </w:r>
    </w:p>
    <w:p w14:paraId="1A8A29AB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Familiares:</w:t>
      </w:r>
      <w:r w:rsidRPr="00E161D9">
        <w:t> Influencia de miembros que valoran en exceso la apariencia física o dinámicas familiares disfuncionales.</w:t>
      </w:r>
    </w:p>
    <w:p w14:paraId="2137004F" w14:textId="4A3DD001" w:rsidR="00394E19" w:rsidRPr="00394E1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Factores biológicos:</w:t>
      </w:r>
      <w:r w:rsidRPr="00E161D9">
        <w:t> Desequilibrios en neurotransmisores que afectan el comportamiento alimentario.</w:t>
      </w:r>
    </w:p>
    <w:p w14:paraId="34D272EE" w14:textId="28FF5762" w:rsidR="000E15A7" w:rsidRDefault="000E15A7" w:rsidP="002207CF">
      <w:pPr>
        <w:pStyle w:val="Ttulo1"/>
      </w:pPr>
      <w:bookmarkStart w:id="2" w:name="_Toc181137971"/>
      <w:r>
        <w:lastRenderedPageBreak/>
        <w:t>SÍNTOMAS</w:t>
      </w:r>
      <w:bookmarkEnd w:id="2"/>
    </w:p>
    <w:p w14:paraId="07A4F5CA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Restricción extrema de alimentos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y evitar comer.</w:t>
      </w:r>
    </w:p>
    <w:p w14:paraId="5E75FEF4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Pérdida de peso significativa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y un peso corporal muy bajo.</w:t>
      </w:r>
    </w:p>
    <w:p w14:paraId="6FC2B5CC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Miedo intenso a ganar peso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, incluso estando por debajo del peso saludable.</w:t>
      </w:r>
    </w:p>
    <w:p w14:paraId="1BC5472D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Distorsión de la imagen corporal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, creyendo estar con sobrepeso cuando no es el caso.</w:t>
      </w:r>
    </w:p>
    <w:p w14:paraId="7A484AC2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Comportamientos obsesivos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relacionados con la alimentación, como contar calorías o realizar ejercicio excesivo.</w:t>
      </w:r>
    </w:p>
    <w:p w14:paraId="4268E445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Problemas físicos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como piel seca, pérdida de cabello, fatiga, mareos, baja presión arterial y amenorrea (ausencia de menstruación en mujeres).</w:t>
      </w:r>
    </w:p>
    <w:p w14:paraId="4BA3D93A" w14:textId="79A06753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Aislamiento social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, irritabilidad y depresión.</w:t>
      </w:r>
    </w:p>
    <w:p w14:paraId="21CCD28B" w14:textId="32EC7890" w:rsidR="000E15A7" w:rsidRDefault="000E15A7" w:rsidP="002207CF">
      <w:pPr>
        <w:pStyle w:val="Ttulo1"/>
      </w:pPr>
      <w:bookmarkStart w:id="3" w:name="_Toc181137972"/>
      <w:r>
        <w:t>PRUEBAS Y EXÁMENES</w:t>
      </w:r>
      <w:bookmarkEnd w:id="3"/>
    </w:p>
    <w:p w14:paraId="326A0091" w14:textId="53365974" w:rsidR="00730DD4" w:rsidRDefault="00730DD4" w:rsidP="00F62B0F">
      <w:pPr>
        <w:jc w:val="both"/>
      </w:pPr>
      <w:r w:rsidRPr="00730DD4">
        <w:t>El IMC es un método de evaluación fácil y económico para la categoría de peso: bajo peso, peso saludable, sobrepeso, y obesidad.</w:t>
      </w:r>
      <w:r w:rsidR="00665324">
        <w:t xml:space="preserve"> </w:t>
      </w:r>
      <w:r w:rsidR="00665324" w:rsidRPr="00665324">
        <w:t>El IMC no mide la grasa corporal directamente, pero el IMC se correlaciona moderadamente con medidas más directas de la grasa corporal</w:t>
      </w:r>
      <w:r w:rsidR="00665324" w:rsidRPr="00665324">
        <w:rPr>
          <w:vertAlign w:val="superscript"/>
        </w:rPr>
        <w:t>1,2,3</w:t>
      </w:r>
      <w:r w:rsidR="00665324" w:rsidRPr="00665324">
        <w:t>. Además, el IMC parece estar tan fuertemente correlacionado con diversos resultados metabólicos y de enfermedades como lo están estas medidas más directas de la grasa corporal</w:t>
      </w:r>
      <w:r w:rsidR="00665324">
        <w:t>.</w:t>
      </w:r>
    </w:p>
    <w:p w14:paraId="7C8717C0" w14:textId="77777777" w:rsidR="003A0E17" w:rsidRDefault="003A0E17" w:rsidP="00F62B0F">
      <w:pPr>
        <w:jc w:val="both"/>
      </w:pPr>
    </w:p>
    <w:p w14:paraId="5186D9DE" w14:textId="7EEFE9E0" w:rsidR="00665324" w:rsidRPr="00DA67CC" w:rsidRDefault="00C70D19" w:rsidP="00C70D19">
      <w:pPr>
        <w:pStyle w:val="Ttulo2"/>
        <w:rPr>
          <w:color w:val="auto"/>
        </w:rPr>
      </w:pPr>
      <w:bookmarkStart w:id="4" w:name="_Toc181137973"/>
      <w:r w:rsidRPr="00DA67CC">
        <w:rPr>
          <w:color w:val="auto"/>
        </w:rPr>
        <w:t>¿Cómo se calcula el IMC?</w:t>
      </w:r>
      <w:bookmarkEnd w:id="4"/>
    </w:p>
    <w:p w14:paraId="53F3F818" w14:textId="04BCD45E" w:rsidR="00251A9C" w:rsidRPr="003A0E17" w:rsidRDefault="00F74DD8" w:rsidP="00C70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IMC=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Peso (Kg)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Estatura (m)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9151209" w14:textId="77777777" w:rsidR="003A0E17" w:rsidRPr="009A3CA8" w:rsidRDefault="003A0E17" w:rsidP="00C70D19">
      <w:pPr>
        <w:rPr>
          <w:rFonts w:eastAsiaTheme="minorEastAsia"/>
        </w:rPr>
      </w:pPr>
    </w:p>
    <w:p w14:paraId="5D61BD3A" w14:textId="5C95B11C" w:rsidR="009A3CA8" w:rsidRPr="00251A9C" w:rsidRDefault="00870CF3" w:rsidP="00C70D19">
      <w:pPr>
        <w:rPr>
          <w:rFonts w:eastAsiaTheme="minorEastAsia"/>
        </w:rPr>
      </w:pPr>
      <w:r w:rsidRPr="00870CF3">
        <w:rPr>
          <w:rFonts w:eastAsiaTheme="minorEastAsia"/>
          <w:noProof/>
        </w:rPr>
        <w:drawing>
          <wp:inline distT="0" distB="0" distL="0" distR="0" wp14:anchorId="1BFBF408" wp14:editId="028C3FCE">
            <wp:extent cx="5570120" cy="2495550"/>
            <wp:effectExtent l="0" t="0" r="0" b="0"/>
            <wp:docPr id="768294765" name="Imagen 1" descr="Tabla sobre el IMC.&#10;&#10;Descripción generada automáticame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4765" name="Imagen 1" descr="Tabla sobre el IMC.&#10;&#10;Descripción generada automáticamen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802" cy="24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196A" w14:textId="77777777" w:rsidR="000A7D98" w:rsidRDefault="000E15A7" w:rsidP="002207CF">
      <w:pPr>
        <w:pStyle w:val="Ttulo1"/>
      </w:pPr>
      <w:bookmarkStart w:id="5" w:name="_Toc181137974"/>
      <w:r>
        <w:t>TRATAMIENTOS</w:t>
      </w:r>
      <w:bookmarkEnd w:id="5"/>
      <w:r w:rsidR="000A7D98">
        <w:t xml:space="preserve"> </w:t>
      </w:r>
    </w:p>
    <w:p w14:paraId="34DE76C5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bookmarkStart w:id="6" w:name="_Hlk181212169"/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Terapia psicológica: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Terapia cognitivo-conductual (TCC) para modificar patrones de pensamiento y comportamiento relacionados con la alimentación.</w:t>
      </w:r>
    </w:p>
    <w:p w14:paraId="557F32EA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Asesoramiento nutricional: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Planes de alimentación diseñados por nutricionistas para restaurar un peso saludable.</w:t>
      </w:r>
    </w:p>
    <w:p w14:paraId="0BD12290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Tratamiento médico: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Supervisión médica para tratar complicaciones físicas como la desnutrición y desequilibrios electrolíticos.</w:t>
      </w:r>
    </w:p>
    <w:p w14:paraId="7127A2D6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lastRenderedPageBreak/>
        <w:t>Medicamentos: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Antidepresivos o ansiolíticos para tratar la depresión, ansiedad u otros trastornos mentales asociados.</w:t>
      </w:r>
    </w:p>
    <w:p w14:paraId="189ED23F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Hospitalización: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En casos graves, la hospitalización puede ser necesaria para estabilizar el peso y tratar complicaciones graves.</w:t>
      </w:r>
    </w:p>
    <w:p w14:paraId="1FF480F2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Terapia familiar: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Involucra a los familiares en el proceso de recuperación para apoyar al paciente en su entorno.</w:t>
      </w:r>
    </w:p>
    <w:p w14:paraId="69062A7E" w14:textId="65EEBA28" w:rsidR="00F62B0F" w:rsidRPr="004A27E5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Programas de rehabilitación: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Tratamientos intensivos en centros especializados para ayudar a la recuperación integral.</w:t>
      </w:r>
    </w:p>
    <w:p w14:paraId="285C4F2D" w14:textId="047801AF" w:rsidR="000E15A7" w:rsidRDefault="00011ADD" w:rsidP="002207CF">
      <w:pPr>
        <w:pStyle w:val="Ttulo1"/>
      </w:pPr>
      <w:bookmarkStart w:id="7" w:name="_Toc181137975"/>
      <w:bookmarkEnd w:id="6"/>
      <w:r>
        <w:t>PROCESO</w:t>
      </w:r>
      <w:r w:rsidR="000A7D98">
        <w:t xml:space="preserve"> DE AYUDA (COLUMNAS) </w:t>
      </w:r>
      <w:bookmarkEnd w:id="7"/>
    </w:p>
    <w:p w14:paraId="38707B63" w14:textId="77777777" w:rsidR="00BF6EB6" w:rsidRDefault="00BF6EB6" w:rsidP="00BF6EB6">
      <w:pPr>
        <w:pStyle w:val="Prrafodelista"/>
        <w:numPr>
          <w:ilvl w:val="0"/>
          <w:numId w:val="7"/>
        </w:numPr>
        <w:rPr>
          <w:b/>
          <w:bCs/>
        </w:rPr>
        <w:sectPr w:rsidR="00BF6EB6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8E2371" w14:textId="431DE310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Detección y Concienciación</w:t>
      </w:r>
    </w:p>
    <w:p w14:paraId="09F2684B" w14:textId="7DFEDC6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Evaluación y Diagnóstico</w:t>
      </w:r>
    </w:p>
    <w:p w14:paraId="3397A83D" w14:textId="200F842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Plan de Tratamiento</w:t>
      </w:r>
    </w:p>
    <w:p w14:paraId="5C1DFF54" w14:textId="5460157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Monitoreo y Ajuste del Tratamiento</w:t>
      </w:r>
    </w:p>
    <w:p w14:paraId="05D92B30" w14:textId="33C64404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Intervención en Crisis</w:t>
      </w:r>
    </w:p>
    <w:p w14:paraId="775A729A" w14:textId="28143684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Educación Nutricional y Alimentación Consciente</w:t>
      </w:r>
    </w:p>
    <w:p w14:paraId="63EB778D" w14:textId="26442DBB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Apoyo Psicosocial y Grupos de Ayuda</w:t>
      </w:r>
    </w:p>
    <w:p w14:paraId="5B5654EE" w14:textId="0E4CBDE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 xml:space="preserve">Rehabilitación Física </w:t>
      </w:r>
    </w:p>
    <w:p w14:paraId="1A052034" w14:textId="2ADD7F79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Prevención de Recaídas</w:t>
      </w:r>
    </w:p>
    <w:p w14:paraId="51B13A64" w14:textId="7D75D550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Habilidades para la Vida</w:t>
      </w:r>
    </w:p>
    <w:p w14:paraId="140C9B22" w14:textId="77777777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Empoderamiento y Recuperación de la Autoestima</w:t>
      </w:r>
    </w:p>
    <w:p w14:paraId="67D4700D" w14:textId="77777777" w:rsidR="00BF6EB6" w:rsidRPr="00BF6EB6" w:rsidRDefault="00BF6EB6" w:rsidP="00BF6EB6">
      <w:pPr>
        <w:pStyle w:val="Prrafodelista"/>
        <w:numPr>
          <w:ilvl w:val="0"/>
          <w:numId w:val="7"/>
        </w:numPr>
      </w:pPr>
      <w:bookmarkStart w:id="8" w:name="_Hlk181212845"/>
      <w:r w:rsidRPr="00BF6EB6">
        <w:rPr>
          <w:b/>
          <w:bCs/>
        </w:rPr>
        <w:t>Integración Social y Adaptación</w:t>
      </w:r>
    </w:p>
    <w:bookmarkEnd w:id="8"/>
    <w:p w14:paraId="3337C301" w14:textId="77777777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Educación y Capacitación Familia</w:t>
      </w:r>
      <w:r>
        <w:rPr>
          <w:b/>
          <w:bCs/>
        </w:rPr>
        <w:t>.</w:t>
      </w:r>
    </w:p>
    <w:p w14:paraId="173D1E95" w14:textId="24BE4A5E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Soporte Continuo y Asistencia Postratamiento</w:t>
      </w:r>
    </w:p>
    <w:p w14:paraId="4E3A5510" w14:textId="77777777" w:rsidR="00BF6EB6" w:rsidRDefault="00BF6EB6" w:rsidP="002207CF">
      <w:pPr>
        <w:pStyle w:val="Ttulo1"/>
        <w:sectPr w:rsidR="00BF6EB6" w:rsidSect="00BF6EB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9" w:name="_Toc181137977"/>
    </w:p>
    <w:p w14:paraId="249BCCD8" w14:textId="24F6B910" w:rsidR="006708C7" w:rsidRDefault="00F2699B" w:rsidP="00735D07">
      <w:pPr>
        <w:pStyle w:val="Ttulo1"/>
      </w:pPr>
      <w:r>
        <w:t>CASOS Y CONTROLES</w:t>
      </w:r>
      <w:bookmarkEnd w:id="9"/>
    </w:p>
    <w:p w14:paraId="0F572E5F" w14:textId="32075519" w:rsidR="006708C7" w:rsidRPr="006708C7" w:rsidRDefault="002753AF" w:rsidP="006708C7">
      <w:r>
        <w:rPr>
          <w:noProof/>
        </w:rPr>
        <w:drawing>
          <wp:inline distT="0" distB="0" distL="0" distR="0" wp14:anchorId="5E5865B0" wp14:editId="0EC4FC8B">
            <wp:extent cx="5457825" cy="3429000"/>
            <wp:effectExtent l="19050" t="19050" r="9525" b="19050"/>
            <wp:docPr id="1506144215" name="Gráfico 1" descr="Distribución de la incidencia en los trastornos alimenticios: anorexia nerviosa un 9%, bulimia nerviosa un 14%, trastorno por atracón un 29% y TCANE un 48%.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E16C2E9" w14:textId="77777777" w:rsidR="00D1419E" w:rsidRDefault="00D1419E" w:rsidP="00D1419E">
      <w:pPr>
        <w:pStyle w:val="Ttulo1"/>
      </w:pPr>
      <w:bookmarkStart w:id="10" w:name="_Toc181137976"/>
      <w:r>
        <w:t>EXPECTATIVAS</w:t>
      </w:r>
      <w:bookmarkEnd w:id="10"/>
    </w:p>
    <w:p w14:paraId="0687C9B0" w14:textId="6CF71E6D" w:rsidR="0E0D6D00" w:rsidRDefault="0E0D6D00">
      <w:r>
        <w:t>Con tratamiento adecuado, muchas personas pueden recuperarse por completo, pero algunas pueden enfrentar recaídas o complicaciones a largo plazo relacionadas con la salud física y mental.</w:t>
      </w:r>
    </w:p>
    <w:p w14:paraId="193426D0" w14:textId="07B61DC1" w:rsidR="00D1419E" w:rsidRPr="006528FC" w:rsidRDefault="0E0D6D00" w:rsidP="006519F9">
      <w:pPr>
        <w:pStyle w:val="Citadestacada"/>
        <w:rPr>
          <w:lang w:val="en-US"/>
        </w:rPr>
      </w:pPr>
      <w:r w:rsidRPr="0E0D6D00">
        <w:rPr>
          <w:lang w:val="en-US"/>
        </w:rPr>
        <w:lastRenderedPageBreak/>
        <w:t>“I'm starting to measure myself in strength, not in kilos. Sometimes in smiles.” – Laurie Halse Anderson</w:t>
      </w:r>
    </w:p>
    <w:tbl>
      <w:tblPr>
        <w:tblStyle w:val="Tabladelista4-nfasis3"/>
        <w:tblW w:w="0" w:type="auto"/>
        <w:tblLayout w:type="fixed"/>
        <w:tblLook w:val="00A0" w:firstRow="1" w:lastRow="0" w:firstColumn="1" w:lastColumn="0" w:noHBand="0" w:noVBand="0"/>
        <w:tblCaption w:val="Tabla sobre porcentaje de casos en diversos países"/>
        <w:tblDescription w:val="Distribución de casos en los países"/>
      </w:tblPr>
      <w:tblGrid>
        <w:gridCol w:w="2830"/>
        <w:gridCol w:w="2830"/>
        <w:gridCol w:w="2830"/>
      </w:tblGrid>
      <w:tr w:rsidR="00E161D9" w14:paraId="6F541AA1" w14:textId="77777777" w:rsidTr="00CB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3497BA" w14:textId="77777777" w:rsidR="00E161D9" w:rsidRPr="00D93A44" w:rsidRDefault="00E161D9" w:rsidP="00E161D9">
            <w:pPr>
              <w:jc w:val="center"/>
              <w:rPr>
                <w:color w:val="404040" w:themeColor="text1" w:themeTint="BF"/>
              </w:rPr>
            </w:pPr>
            <w:r w:rsidRPr="00D93A44">
              <w:rPr>
                <w:color w:val="auto"/>
              </w:rPr>
              <w:t>País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55AD984E" w14:textId="77777777" w:rsidR="00E161D9" w:rsidRPr="00D93A44" w:rsidRDefault="00E161D9" w:rsidP="00E161D9">
            <w:pPr>
              <w:jc w:val="center"/>
              <w:rPr>
                <w:color w:val="auto"/>
              </w:rPr>
            </w:pPr>
            <w:r w:rsidRPr="00D93A44">
              <w:rPr>
                <w:color w:val="auto"/>
              </w:rPr>
              <w:t>Prevalencia en Mujeres (%)</w:t>
            </w:r>
          </w:p>
        </w:tc>
        <w:tc>
          <w:tcPr>
            <w:tcW w:w="2830" w:type="dxa"/>
          </w:tcPr>
          <w:p w14:paraId="7FB8CB16" w14:textId="77777777" w:rsidR="00E161D9" w:rsidRPr="00D93A44" w:rsidRDefault="00E161D9" w:rsidP="00E1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93A44">
              <w:rPr>
                <w:color w:val="auto"/>
              </w:rPr>
              <w:t>Prevalencia en Hombres (%)</w:t>
            </w:r>
          </w:p>
        </w:tc>
      </w:tr>
      <w:tr w:rsidR="00E161D9" w14:paraId="4AB298A0" w14:textId="77777777" w:rsidTr="00CB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8E7446" w14:textId="77777777" w:rsidR="00E161D9" w:rsidRDefault="00E161D9" w:rsidP="00E161D9">
            <w:pPr>
              <w:jc w:val="center"/>
            </w:pPr>
            <w:r>
              <w:t>Japón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5C0F568D" w14:textId="77777777" w:rsidR="00E161D9" w:rsidRDefault="00E161D9" w:rsidP="00E161D9">
            <w:pPr>
              <w:jc w:val="center"/>
            </w:pPr>
            <w:r>
              <w:t>2.4%</w:t>
            </w:r>
          </w:p>
        </w:tc>
        <w:tc>
          <w:tcPr>
            <w:tcW w:w="2830" w:type="dxa"/>
          </w:tcPr>
          <w:p w14:paraId="5378571B" w14:textId="77777777" w:rsidR="00E161D9" w:rsidRDefault="00E161D9" w:rsidP="00E1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E161D9" w14:paraId="2E9F564D" w14:textId="77777777" w:rsidTr="00CB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960898" w14:textId="73A542EC" w:rsidR="00E161D9" w:rsidRDefault="00E161D9" w:rsidP="00E161D9">
            <w:pPr>
              <w:jc w:val="center"/>
            </w:pPr>
            <w:r>
              <w:t>Estados Unidos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56D47A39" w14:textId="77777777" w:rsidR="00E161D9" w:rsidRDefault="00E161D9" w:rsidP="00E161D9">
            <w:pPr>
              <w:jc w:val="center"/>
            </w:pPr>
            <w:r>
              <w:t>0.9%-1.5%</w:t>
            </w:r>
          </w:p>
        </w:tc>
        <w:tc>
          <w:tcPr>
            <w:tcW w:w="2830" w:type="dxa"/>
          </w:tcPr>
          <w:p w14:paraId="3061AFBB" w14:textId="77777777" w:rsidR="00E161D9" w:rsidRDefault="00E161D9" w:rsidP="00E1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</w:t>
            </w:r>
          </w:p>
        </w:tc>
      </w:tr>
      <w:tr w:rsidR="00E161D9" w14:paraId="4CAEFC21" w14:textId="77777777" w:rsidTr="00CB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BE98BF" w14:textId="77777777" w:rsidR="00E161D9" w:rsidRDefault="00E161D9" w:rsidP="00E161D9">
            <w:pPr>
              <w:jc w:val="center"/>
            </w:pPr>
            <w:r>
              <w:t>Reino Unido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77F6A9E1" w14:textId="77777777" w:rsidR="00E161D9" w:rsidRDefault="00E161D9" w:rsidP="00E161D9">
            <w:pPr>
              <w:jc w:val="center"/>
            </w:pPr>
            <w:r>
              <w:t>1.6%</w:t>
            </w:r>
          </w:p>
        </w:tc>
        <w:tc>
          <w:tcPr>
            <w:tcW w:w="2830" w:type="dxa"/>
          </w:tcPr>
          <w:p w14:paraId="4CE01C6A" w14:textId="77777777" w:rsidR="00E161D9" w:rsidRDefault="00E161D9" w:rsidP="00E1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E161D9" w14:paraId="001CC7B9" w14:textId="77777777" w:rsidTr="00CB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B4DDC" w14:textId="77777777" w:rsidR="00E161D9" w:rsidRDefault="00E161D9" w:rsidP="00E161D9">
            <w:pPr>
              <w:jc w:val="center"/>
            </w:pPr>
            <w:r>
              <w:t>Francia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7CB6E2E2" w14:textId="77777777" w:rsidR="00E161D9" w:rsidRDefault="00E161D9" w:rsidP="00E161D9">
            <w:pPr>
              <w:jc w:val="center"/>
            </w:pPr>
            <w:r>
              <w:t>1.2%</w:t>
            </w:r>
          </w:p>
        </w:tc>
        <w:tc>
          <w:tcPr>
            <w:tcW w:w="2830" w:type="dxa"/>
          </w:tcPr>
          <w:p w14:paraId="0F2B02F2" w14:textId="77777777" w:rsidR="00E161D9" w:rsidRDefault="00E161D9" w:rsidP="00E1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E161D9" w14:paraId="3B05D857" w14:textId="77777777" w:rsidTr="00CB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26B475" w14:textId="77777777" w:rsidR="00E161D9" w:rsidRDefault="00E161D9" w:rsidP="00E161D9">
            <w:pPr>
              <w:jc w:val="center"/>
            </w:pPr>
            <w:r>
              <w:t>Australia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46E5EBCF" w14:textId="77777777" w:rsidR="00E161D9" w:rsidRDefault="00E161D9" w:rsidP="00E161D9">
            <w:pPr>
              <w:jc w:val="center"/>
            </w:pPr>
            <w:r>
              <w:t>1.0%</w:t>
            </w:r>
          </w:p>
        </w:tc>
        <w:tc>
          <w:tcPr>
            <w:tcW w:w="2830" w:type="dxa"/>
          </w:tcPr>
          <w:p w14:paraId="7D943D6F" w14:textId="77777777" w:rsidR="00E161D9" w:rsidRDefault="00E161D9" w:rsidP="00E1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</w:tbl>
    <w:p w14:paraId="7A6B5289" w14:textId="2034C1F8" w:rsidR="0E0D6D00" w:rsidRDefault="0E0D6D00" w:rsidP="0E0D6D00">
      <w:pPr>
        <w:rPr>
          <w:lang w:val="en-GB"/>
        </w:rPr>
      </w:pPr>
    </w:p>
    <w:p w14:paraId="41D58B97" w14:textId="3E499D90" w:rsidR="00AF6D7B" w:rsidRDefault="00AF6D7B" w:rsidP="00AF6D7B">
      <w:pPr>
        <w:pStyle w:val="Ttulo1"/>
      </w:pPr>
      <w:bookmarkStart w:id="11" w:name="_Toc181137978"/>
      <w:r>
        <w:t>BIBILOGRAFÍA</w:t>
      </w:r>
      <w:bookmarkEnd w:id="11"/>
    </w:p>
    <w:p w14:paraId="78B19159" w14:textId="77777777" w:rsidR="00E161D9" w:rsidRPr="00D93A44" w:rsidRDefault="00E161D9" w:rsidP="00E161D9">
      <w:pPr>
        <w:rPr>
          <w:rStyle w:val="Hipervnculo"/>
          <w:color w:val="auto"/>
        </w:rPr>
      </w:pPr>
      <w:r>
        <w:fldChar w:fldCharType="begin"/>
      </w:r>
      <w:r>
        <w:instrText>HYPERLINK "C:\\Users\\Hernan Paredes Coque\\OneDrive\\Jani Paredes Villalba\\3º INGENIERIA BIOMEDICA\\USABILIDAD Y ACCESIBILIDAD\\Practicas\\janilucia-practica2\\index.html"</w:instrText>
      </w:r>
      <w:r>
        <w:fldChar w:fldCharType="separate"/>
      </w:r>
      <w:r w:rsidRPr="00D93A44">
        <w:rPr>
          <w:rStyle w:val="Hipervnculo"/>
          <w:color w:val="auto"/>
        </w:rPr>
        <w:t>Vuelve a la página de inicio</w:t>
      </w:r>
    </w:p>
    <w:p w14:paraId="4F22082E" w14:textId="77777777" w:rsidR="00E161D9" w:rsidRDefault="00E161D9" w:rsidP="00E161D9">
      <w:r>
        <w:fldChar w:fldCharType="end"/>
      </w:r>
      <w:hyperlink r:id="rId15" w:history="1">
        <w:r w:rsidRPr="00D93A44">
          <w:rPr>
            <w:rStyle w:val="Hipervnculo"/>
            <w:color w:val="auto"/>
          </w:rPr>
          <w:t>Lista de artículos</w:t>
        </w:r>
      </w:hyperlink>
    </w:p>
    <w:p w14:paraId="1F5B0864" w14:textId="77777777" w:rsidR="00D8773A" w:rsidRPr="00AD3CE1" w:rsidRDefault="00D8773A" w:rsidP="00AD3CE1"/>
    <w:p w14:paraId="6EC2B774" w14:textId="1BEC09D7" w:rsidR="00B22440" w:rsidRDefault="00B22440"/>
    <w:sectPr w:rsidR="00B22440" w:rsidSect="00BF6EB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C829F" w14:textId="77777777" w:rsidR="001173E4" w:rsidRDefault="001173E4" w:rsidP="007048C5">
      <w:pPr>
        <w:spacing w:after="0" w:line="240" w:lineRule="auto"/>
      </w:pPr>
      <w:r>
        <w:separator/>
      </w:r>
    </w:p>
  </w:endnote>
  <w:endnote w:type="continuationSeparator" w:id="0">
    <w:p w14:paraId="78EF08C9" w14:textId="77777777" w:rsidR="001173E4" w:rsidRDefault="001173E4" w:rsidP="007048C5">
      <w:pPr>
        <w:spacing w:after="0" w:line="240" w:lineRule="auto"/>
      </w:pPr>
      <w:r>
        <w:continuationSeparator/>
      </w:r>
    </w:p>
  </w:endnote>
  <w:endnote w:type="continuationNotice" w:id="1">
    <w:p w14:paraId="41BE8C2F" w14:textId="77777777" w:rsidR="001173E4" w:rsidRDefault="001173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D2F29" w14:textId="77777777" w:rsidR="007048C5" w:rsidRPr="007048C5" w:rsidRDefault="007048C5">
    <w:pPr>
      <w:pStyle w:val="Piedepgina"/>
      <w:jc w:val="center"/>
      <w:rPr>
        <w:caps/>
      </w:rPr>
    </w:pPr>
    <w:r w:rsidRPr="007048C5">
      <w:rPr>
        <w:caps/>
      </w:rPr>
      <w:fldChar w:fldCharType="begin"/>
    </w:r>
    <w:r w:rsidRPr="007048C5">
      <w:rPr>
        <w:caps/>
      </w:rPr>
      <w:instrText>PAGE   \* MERGEFORMAT</w:instrText>
    </w:r>
    <w:r w:rsidRPr="007048C5">
      <w:rPr>
        <w:caps/>
      </w:rPr>
      <w:fldChar w:fldCharType="separate"/>
    </w:r>
    <w:r w:rsidRPr="007048C5">
      <w:rPr>
        <w:caps/>
      </w:rPr>
      <w:t>2</w:t>
    </w:r>
    <w:r w:rsidRPr="007048C5">
      <w:rPr>
        <w:caps/>
      </w:rPr>
      <w:fldChar w:fldCharType="end"/>
    </w:r>
  </w:p>
  <w:p w14:paraId="5A502511" w14:textId="77777777" w:rsidR="007048C5" w:rsidRDefault="007048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35678" w14:textId="77777777" w:rsidR="001173E4" w:rsidRDefault="001173E4" w:rsidP="007048C5">
      <w:pPr>
        <w:spacing w:after="0" w:line="240" w:lineRule="auto"/>
      </w:pPr>
      <w:r>
        <w:separator/>
      </w:r>
    </w:p>
  </w:footnote>
  <w:footnote w:type="continuationSeparator" w:id="0">
    <w:p w14:paraId="0529E5DD" w14:textId="77777777" w:rsidR="001173E4" w:rsidRDefault="001173E4" w:rsidP="007048C5">
      <w:pPr>
        <w:spacing w:after="0" w:line="240" w:lineRule="auto"/>
      </w:pPr>
      <w:r>
        <w:continuationSeparator/>
      </w:r>
    </w:p>
  </w:footnote>
  <w:footnote w:type="continuationNotice" w:id="1">
    <w:p w14:paraId="1EDC03BD" w14:textId="77777777" w:rsidR="001173E4" w:rsidRDefault="001173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F5BE2"/>
    <w:multiLevelType w:val="multilevel"/>
    <w:tmpl w:val="8A0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C32DC"/>
    <w:multiLevelType w:val="hybridMultilevel"/>
    <w:tmpl w:val="B6A2E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629A"/>
    <w:multiLevelType w:val="multilevel"/>
    <w:tmpl w:val="EF1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C3051"/>
    <w:multiLevelType w:val="hybridMultilevel"/>
    <w:tmpl w:val="A7E8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AED"/>
    <w:multiLevelType w:val="hybridMultilevel"/>
    <w:tmpl w:val="94DC6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050C"/>
    <w:multiLevelType w:val="multilevel"/>
    <w:tmpl w:val="837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A139B"/>
    <w:multiLevelType w:val="hybridMultilevel"/>
    <w:tmpl w:val="CB6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76515">
    <w:abstractNumId w:val="3"/>
  </w:num>
  <w:num w:numId="2" w16cid:durableId="1849324957">
    <w:abstractNumId w:val="2"/>
  </w:num>
  <w:num w:numId="3" w16cid:durableId="155994748">
    <w:abstractNumId w:val="1"/>
  </w:num>
  <w:num w:numId="4" w16cid:durableId="480538242">
    <w:abstractNumId w:val="5"/>
  </w:num>
  <w:num w:numId="5" w16cid:durableId="1120413753">
    <w:abstractNumId w:val="6"/>
  </w:num>
  <w:num w:numId="6" w16cid:durableId="2142383251">
    <w:abstractNumId w:val="0"/>
  </w:num>
  <w:num w:numId="7" w16cid:durableId="2077897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7"/>
    <w:rsid w:val="00011ADD"/>
    <w:rsid w:val="00027C3B"/>
    <w:rsid w:val="00055B4F"/>
    <w:rsid w:val="00057790"/>
    <w:rsid w:val="0007114E"/>
    <w:rsid w:val="00082EDA"/>
    <w:rsid w:val="000A7D98"/>
    <w:rsid w:val="000B4E27"/>
    <w:rsid w:val="000E15A7"/>
    <w:rsid w:val="001022EA"/>
    <w:rsid w:val="001173E4"/>
    <w:rsid w:val="001245A1"/>
    <w:rsid w:val="001A1315"/>
    <w:rsid w:val="001E6054"/>
    <w:rsid w:val="00217CEF"/>
    <w:rsid w:val="002207CF"/>
    <w:rsid w:val="00221CC7"/>
    <w:rsid w:val="00222962"/>
    <w:rsid w:val="00234B88"/>
    <w:rsid w:val="00251A9C"/>
    <w:rsid w:val="002753AF"/>
    <w:rsid w:val="003450C8"/>
    <w:rsid w:val="00394E19"/>
    <w:rsid w:val="003A0E17"/>
    <w:rsid w:val="003E4410"/>
    <w:rsid w:val="00447073"/>
    <w:rsid w:val="004A27E5"/>
    <w:rsid w:val="004A71AE"/>
    <w:rsid w:val="004E60DE"/>
    <w:rsid w:val="00505DE7"/>
    <w:rsid w:val="005147F8"/>
    <w:rsid w:val="0053770F"/>
    <w:rsid w:val="005432C3"/>
    <w:rsid w:val="00557047"/>
    <w:rsid w:val="005A49B9"/>
    <w:rsid w:val="005D2944"/>
    <w:rsid w:val="006519F9"/>
    <w:rsid w:val="006528FC"/>
    <w:rsid w:val="00665324"/>
    <w:rsid w:val="006708C7"/>
    <w:rsid w:val="00681EA7"/>
    <w:rsid w:val="007048C5"/>
    <w:rsid w:val="00730DD4"/>
    <w:rsid w:val="00735D07"/>
    <w:rsid w:val="00762624"/>
    <w:rsid w:val="007A28A7"/>
    <w:rsid w:val="007C39DD"/>
    <w:rsid w:val="007F7E86"/>
    <w:rsid w:val="008235F5"/>
    <w:rsid w:val="00863802"/>
    <w:rsid w:val="00867604"/>
    <w:rsid w:val="00870CF3"/>
    <w:rsid w:val="008C0EDB"/>
    <w:rsid w:val="00942CCD"/>
    <w:rsid w:val="00964C11"/>
    <w:rsid w:val="0097196F"/>
    <w:rsid w:val="009848CF"/>
    <w:rsid w:val="009A3CA8"/>
    <w:rsid w:val="009B0097"/>
    <w:rsid w:val="009E2FBA"/>
    <w:rsid w:val="00A541A6"/>
    <w:rsid w:val="00AD3CE1"/>
    <w:rsid w:val="00AE1759"/>
    <w:rsid w:val="00AF6D7B"/>
    <w:rsid w:val="00B22440"/>
    <w:rsid w:val="00B6521D"/>
    <w:rsid w:val="00B87745"/>
    <w:rsid w:val="00BB3319"/>
    <w:rsid w:val="00BC69EE"/>
    <w:rsid w:val="00BF6EB6"/>
    <w:rsid w:val="00C239A7"/>
    <w:rsid w:val="00C43012"/>
    <w:rsid w:val="00C70D19"/>
    <w:rsid w:val="00CB7CDF"/>
    <w:rsid w:val="00D03702"/>
    <w:rsid w:val="00D1419E"/>
    <w:rsid w:val="00D20999"/>
    <w:rsid w:val="00D224C2"/>
    <w:rsid w:val="00D81DD6"/>
    <w:rsid w:val="00D8773A"/>
    <w:rsid w:val="00D9280E"/>
    <w:rsid w:val="00D93A44"/>
    <w:rsid w:val="00DA59D0"/>
    <w:rsid w:val="00DA67CC"/>
    <w:rsid w:val="00DB2892"/>
    <w:rsid w:val="00DD7473"/>
    <w:rsid w:val="00DE49CA"/>
    <w:rsid w:val="00DF4A0F"/>
    <w:rsid w:val="00E1394F"/>
    <w:rsid w:val="00E161D9"/>
    <w:rsid w:val="00E25514"/>
    <w:rsid w:val="00E34793"/>
    <w:rsid w:val="00E435EF"/>
    <w:rsid w:val="00E70A70"/>
    <w:rsid w:val="00E91325"/>
    <w:rsid w:val="00EA1146"/>
    <w:rsid w:val="00EC6393"/>
    <w:rsid w:val="00EF7BE8"/>
    <w:rsid w:val="00F15806"/>
    <w:rsid w:val="00F2699B"/>
    <w:rsid w:val="00F36B6B"/>
    <w:rsid w:val="00F62B0F"/>
    <w:rsid w:val="00F74DD8"/>
    <w:rsid w:val="00FB1F59"/>
    <w:rsid w:val="0E0D6D00"/>
    <w:rsid w:val="14E2BF56"/>
    <w:rsid w:val="37214A58"/>
    <w:rsid w:val="6D83A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924D"/>
  <w15:chartTrackingRefBased/>
  <w15:docId w15:val="{5780B0F6-CF33-407C-BB0D-B543EDB1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E27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E27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1A6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41A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E27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E27"/>
    <w:rPr>
      <w:rFonts w:eastAsiaTheme="majorEastAsia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E27"/>
    <w:rPr>
      <w:rFonts w:eastAsiaTheme="majorEastAsia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1A6"/>
    <w:pPr>
      <w:spacing w:after="80" w:line="240" w:lineRule="auto"/>
      <w:contextualSpacing/>
    </w:pPr>
    <w:rPr>
      <w:rFonts w:ascii="Amasis MT Pro Black" w:eastAsiaTheme="majorEastAsia" w:hAnsi="Amasis MT Pro Black" w:cstheme="majorBidi"/>
      <w:color w:val="1C6194" w:themeColor="accent2" w:themeShade="BF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A541A6"/>
    <w:rPr>
      <w:rFonts w:ascii="Amasis MT Pro Black" w:eastAsiaTheme="majorEastAsia" w:hAnsi="Amasis MT Pro Black" w:cstheme="majorBidi"/>
      <w:color w:val="1C6194" w:themeColor="accent2" w:themeShade="BF"/>
      <w:spacing w:val="-10"/>
      <w:kern w:val="28"/>
      <w:sz w:val="56"/>
      <w:szCs w:val="56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E27"/>
    <w:rPr>
      <w:i/>
      <w:iCs/>
      <w:color w:val="1481A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19F9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19F9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qFormat/>
    <w:rsid w:val="000B4E27"/>
    <w:rPr>
      <w:b/>
      <w:bCs/>
      <w:smallCaps/>
      <w:color w:val="1481AB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048C5"/>
    <w:pPr>
      <w:spacing w:before="240" w:after="0"/>
      <w:outlineLvl w:val="9"/>
    </w:pPr>
    <w:rPr>
      <w:b w:val="0"/>
      <w:kern w:val="0"/>
      <w:sz w:val="32"/>
      <w:szCs w:val="32"/>
      <w:lang w:eastAsia="es-ES" w:bidi="ar-S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048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48C5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4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8C5"/>
  </w:style>
  <w:style w:type="paragraph" w:styleId="Piedepgina">
    <w:name w:val="footer"/>
    <w:basedOn w:val="Normal"/>
    <w:link w:val="PiedepginaCar"/>
    <w:uiPriority w:val="99"/>
    <w:unhideWhenUsed/>
    <w:rsid w:val="00704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8C5"/>
  </w:style>
  <w:style w:type="character" w:styleId="Textodelmarcadordeposicin">
    <w:name w:val="Placeholder Text"/>
    <w:basedOn w:val="Fuentedeprrafopredeter"/>
    <w:uiPriority w:val="99"/>
    <w:semiHidden/>
    <w:rsid w:val="00C70D19"/>
    <w:rPr>
      <w:color w:val="666666"/>
    </w:rPr>
  </w:style>
  <w:style w:type="paragraph" w:styleId="TDC2">
    <w:name w:val="toc 2"/>
    <w:basedOn w:val="Normal"/>
    <w:next w:val="Normal"/>
    <w:autoRedefine/>
    <w:uiPriority w:val="39"/>
    <w:unhideWhenUsed/>
    <w:rsid w:val="000A7D98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E161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o-nfasis2">
    <w:name w:val="Grid Table 1 Light Accent 2"/>
    <w:basedOn w:val="Tablanormal"/>
    <w:uiPriority w:val="46"/>
    <w:rsid w:val="00E161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161D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62B0F"/>
    <w:rPr>
      <w:b/>
      <w:bCs/>
    </w:rPr>
  </w:style>
  <w:style w:type="table" w:styleId="Tabladecuadrcula4">
    <w:name w:val="Grid Table 4"/>
    <w:basedOn w:val="Tablanormal"/>
    <w:uiPriority w:val="49"/>
    <w:rsid w:val="00CB7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CB7CDF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file:///C:\Users\Hernan%20Paredes%20Coque\OneDrive\Jani%20Paredes%20Villalba\3&#186;%20INGENIERIA%20BIOMEDICA\USABILIDAD%20Y%20ACCESIBILIDAD\Practicas\janilucia-practica2\A\indiceA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Incidencia en los Trastornos Alimenticios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Incidencia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99E-444A-93D8-2CCE68003E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99E-444A-93D8-2CCE68003E3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99E-444A-93D8-2CCE68003E3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99E-444A-93D8-2CCE68003E3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Anorexia nerviosa</c:v>
                </c:pt>
                <c:pt idx="1">
                  <c:v>Bulimia nerviosa</c:v>
                </c:pt>
                <c:pt idx="2">
                  <c:v>Trastorno por atracón</c:v>
                </c:pt>
                <c:pt idx="3">
                  <c:v>TCANE (Trastornos de la conducta alimentaria no especificados)</c:v>
                </c:pt>
              </c:strCache>
            </c:strRef>
          </c:cat>
          <c:val>
            <c:numRef>
              <c:f>Hoja1!$B$2:$B$5</c:f>
              <c:numCache>
                <c:formatCode>0.00%</c:formatCode>
                <c:ptCount val="4"/>
                <c:pt idx="0" formatCode="0%">
                  <c:v>0.01</c:v>
                </c:pt>
                <c:pt idx="1">
                  <c:v>1.4999999999999999E-2</c:v>
                </c:pt>
                <c:pt idx="2" formatCode="0%">
                  <c:v>0.03</c:v>
                </c:pt>
                <c:pt idx="3" formatCode="0%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5A-4F99-B2E3-580A6E18F8E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004292560795838"/>
          <c:y val="0.30443316133558296"/>
          <c:w val="0.35584606780690509"/>
          <c:h val="0.4701300061741425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38100" cap="flat" cmpd="sng" algn="ctr">
      <a:solidFill>
        <a:schemeClr val="accent1"/>
      </a:solidFill>
      <a:prstDash val="dash"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235678-faf2-41d9-ae1b-1b9dcd0951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F339ECB05B9E4796CB51D51F59373D" ma:contentTypeVersion="8" ma:contentTypeDescription="Crear nuevo documento." ma:contentTypeScope="" ma:versionID="b549a651a535e19c7dc62d8382abcde7">
  <xsd:schema xmlns:xsd="http://www.w3.org/2001/XMLSchema" xmlns:xs="http://www.w3.org/2001/XMLSchema" xmlns:p="http://schemas.microsoft.com/office/2006/metadata/properties" xmlns:ns3="34235678-faf2-41d9-ae1b-1b9dcd09516d" xmlns:ns4="febb48fa-bf86-41dd-919c-ea5c7319cc64" targetNamespace="http://schemas.microsoft.com/office/2006/metadata/properties" ma:root="true" ma:fieldsID="7007745a2e5e969616b1848d2a29a277" ns3:_="" ns4:_="">
    <xsd:import namespace="34235678-faf2-41d9-ae1b-1b9dcd09516d"/>
    <xsd:import namespace="febb48fa-bf86-41dd-919c-ea5c7319c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35678-faf2-41d9-ae1b-1b9dcd0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48fa-bf86-41dd-919c-ea5c7319c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846FE-426D-463C-800B-7242F885182E}">
  <ds:schemaRefs>
    <ds:schemaRef ds:uri="http://schemas.microsoft.com/office/2006/metadata/properties"/>
    <ds:schemaRef ds:uri="http://schemas.microsoft.com/office/infopath/2007/PartnerControls"/>
    <ds:schemaRef ds:uri="34235678-faf2-41d9-ae1b-1b9dcd09516d"/>
  </ds:schemaRefs>
</ds:datastoreItem>
</file>

<file path=customXml/itemProps2.xml><?xml version="1.0" encoding="utf-8"?>
<ds:datastoreItem xmlns:ds="http://schemas.openxmlformats.org/officeDocument/2006/customXml" ds:itemID="{76FE81DD-9186-4F1D-923E-0DB2451F7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35678-faf2-41d9-ae1b-1b9dcd09516d"/>
    <ds:schemaRef ds:uri="febb48fa-bf86-41dd-919c-ea5c7319c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1A5B6-EB72-4ED7-9ACF-67BA8B9FCB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EBEC47-6059-4F2F-95DE-C6F4833C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Giménez Pelegrín</dc:creator>
  <cp:keywords/>
  <dc:description/>
  <cp:lastModifiedBy>Jani Natasha Paredes Villalba</cp:lastModifiedBy>
  <cp:revision>71</cp:revision>
  <cp:lastPrinted>2024-10-31T10:41:00Z</cp:lastPrinted>
  <dcterms:created xsi:type="dcterms:W3CDTF">2024-10-29T19:51:00Z</dcterms:created>
  <dcterms:modified xsi:type="dcterms:W3CDTF">2024-10-31T10:41:00Z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0x0101002DF339ECB05B9E4796CB51D51F59373D</vt:lpwstr>
  </property>
</Properties>
</file>