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lang w:val="en-US"/>
        </w:rPr>
      </w:pPr>
      <w:r>
        <w:rPr>
          <w:b/>
          <w:bCs/>
          <w:sz w:val="32"/>
          <w:szCs w:val="32"/>
          <w:lang w:val="en-US"/>
        </w:rPr>
        <w:t>Generic Model</w:t>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t>Recon3D Model was modified prior to reconstruction of cell-type/tissue specific reconstruction:</w:t>
      </w:r>
    </w:p>
    <w:p>
      <w:pPr>
        <w:pStyle w:val="Normal"/>
        <w:jc w:val="both"/>
        <w:rPr>
          <w:sz w:val="22"/>
          <w:szCs w:val="22"/>
          <w:lang w:val="en-US"/>
        </w:rPr>
      </w:pPr>
      <w:r>
        <w:rPr>
          <w:sz w:val="22"/>
          <w:szCs w:val="22"/>
          <w:lang w:val="en-US"/>
        </w:rPr>
        <w:tab/>
        <w:t>- To use in cancer models:</w:t>
      </w:r>
    </w:p>
    <w:p>
      <w:pPr>
        <w:pStyle w:val="Normal"/>
        <w:ind w:left="1416" w:right="0" w:firstLine="4"/>
        <w:jc w:val="both"/>
        <w:rPr>
          <w:sz w:val="22"/>
          <w:szCs w:val="22"/>
          <w:lang w:val="en-US"/>
        </w:rPr>
      </w:pPr>
      <w:r>
        <w:rPr>
          <w:sz w:val="22"/>
          <w:szCs w:val="22"/>
          <w:lang w:val="en-US"/>
        </w:rPr>
        <w:t>- Gene ‘8041’ (present in model as 8041.1) was removed from the model, as it was discontinued in the entrez database. The reaction that it corresponds to was not removed, but the gene was removed from the GPR.</w:t>
      </w:r>
    </w:p>
    <w:p>
      <w:pPr>
        <w:pStyle w:val="Normal"/>
        <w:ind w:left="1416" w:right="0" w:firstLine="4"/>
        <w:jc w:val="both"/>
        <w:rPr/>
      </w:pPr>
      <w:r>
        <w:rPr>
          <w:sz w:val="22"/>
          <w:szCs w:val="22"/>
          <w:lang w:val="en-US"/>
        </w:rPr>
        <w:t xml:space="preserve">- </w:t>
      </w:r>
      <w:r>
        <w:rPr>
          <w:i/>
          <w:iCs/>
          <w:sz w:val="22"/>
          <w:szCs w:val="22"/>
          <w:lang w:val="en-US"/>
        </w:rPr>
        <w:t>biomass_maintenance</w:t>
      </w:r>
      <w:r>
        <w:rPr>
          <w:sz w:val="22"/>
          <w:szCs w:val="22"/>
          <w:lang w:val="en-US"/>
        </w:rPr>
        <w:t xml:space="preserve"> and </w:t>
      </w:r>
      <w:r>
        <w:rPr>
          <w:i/>
          <w:iCs/>
          <w:sz w:val="22"/>
          <w:szCs w:val="22"/>
          <w:lang w:val="en-US"/>
        </w:rPr>
        <w:t>biomass_maintenance_noTrTr</w:t>
      </w:r>
      <w:r>
        <w:rPr>
          <w:sz w:val="22"/>
          <w:szCs w:val="22"/>
          <w:lang w:val="en-US"/>
        </w:rPr>
        <w:t xml:space="preserve"> were removed, as </w:t>
      </w:r>
      <w:r>
        <w:rPr>
          <w:i/>
          <w:iCs/>
          <w:sz w:val="22"/>
          <w:szCs w:val="22"/>
          <w:lang w:val="en-US"/>
        </w:rPr>
        <w:t>biomass_reaction</w:t>
      </w:r>
      <w:r>
        <w:rPr>
          <w:sz w:val="22"/>
          <w:szCs w:val="22"/>
          <w:lang w:val="en-US"/>
        </w:rPr>
        <w:t xml:space="preserve"> is the most indicated</w:t>
      </w:r>
    </w:p>
    <w:p>
      <w:pPr>
        <w:pStyle w:val="Normal"/>
        <w:ind w:left="1416" w:right="0" w:firstLine="4"/>
        <w:jc w:val="both"/>
        <w:rPr>
          <w:sz w:val="22"/>
          <w:szCs w:val="22"/>
          <w:lang w:val="en-US"/>
        </w:rPr>
      </w:pPr>
      <w:r>
        <w:rPr>
          <w:sz w:val="22"/>
          <w:szCs w:val="22"/>
          <w:lang w:val="en-US"/>
        </w:rPr>
        <w:t>- Artificial sinks and drug modules were removed</w:t>
      </w:r>
    </w:p>
    <w:p>
      <w:pPr>
        <w:pStyle w:val="Normal"/>
        <w:ind w:left="1416" w:right="0" w:hanging="0"/>
        <w:jc w:val="both"/>
        <w:rPr>
          <w:sz w:val="22"/>
          <w:szCs w:val="22"/>
          <w:lang w:val="en-US"/>
        </w:rPr>
      </w:pPr>
      <w:r>
        <w:rPr>
          <w:sz w:val="22"/>
          <w:szCs w:val="22"/>
          <w:lang w:val="en-US"/>
        </w:rPr>
        <w:t>- Resulting blocked reactions and the respective genes and metabolites that end up with no reaction associated due to this removal were removed</w:t>
      </w:r>
    </w:p>
    <w:p>
      <w:pPr>
        <w:pStyle w:val="Normal"/>
        <w:jc w:val="both"/>
        <w:rPr>
          <w:sz w:val="22"/>
          <w:szCs w:val="22"/>
          <w:lang w:val="en-US"/>
        </w:rPr>
      </w:pPr>
      <w:r>
        <w:rPr>
          <w:sz w:val="22"/>
          <w:szCs w:val="22"/>
          <w:lang w:val="en-US"/>
        </w:rPr>
        <w:tab/>
        <w:t>- To use in T-cell models:</w:t>
      </w:r>
    </w:p>
    <w:p>
      <w:pPr>
        <w:pStyle w:val="Normal"/>
        <w:ind w:left="1416" w:right="0" w:firstLine="4"/>
        <w:jc w:val="both"/>
        <w:rPr>
          <w:sz w:val="22"/>
          <w:szCs w:val="22"/>
          <w:lang w:val="en-US"/>
        </w:rPr>
      </w:pPr>
      <w:r>
        <w:rPr>
          <w:sz w:val="22"/>
          <w:szCs w:val="22"/>
          <w:lang w:val="en-US"/>
        </w:rPr>
        <w:t>- Gene ‘8041’ (present in model as 8041.1) was removed from the model, as it was discontinued in the entrez database. The reaction that it corresponds to was not removed, but the gene was removed from the GPR.</w:t>
      </w:r>
    </w:p>
    <w:p>
      <w:pPr>
        <w:pStyle w:val="Normal"/>
        <w:ind w:left="1416" w:right="0" w:firstLine="4"/>
        <w:jc w:val="both"/>
        <w:rPr/>
      </w:pPr>
      <w:r>
        <w:rPr>
          <w:sz w:val="22"/>
          <w:szCs w:val="22"/>
          <w:lang w:val="en-US"/>
        </w:rPr>
        <w:t xml:space="preserve">- A biomass reaction from the macrophage model </w:t>
      </w:r>
      <w:r>
        <w:rPr>
          <w:rFonts w:eastAsia="Times New Roman" w:cs="Calibri"/>
          <w:color w:val="000000"/>
          <w:sz w:val="22"/>
          <w:szCs w:val="22"/>
          <w:highlight w:val="white"/>
          <w:lang w:val="en-US" w:eastAsia="pt-PT"/>
        </w:rPr>
        <w:t xml:space="preserve">iAB-AMØ-1410 was added (named </w:t>
      </w:r>
      <w:r>
        <w:rPr>
          <w:rFonts w:eastAsia="Times New Roman" w:cs="Calibri"/>
          <w:i/>
          <w:iCs/>
          <w:color w:val="000000"/>
          <w:sz w:val="22"/>
          <w:szCs w:val="22"/>
          <w:highlight w:val="white"/>
          <w:lang w:val="en-US" w:eastAsia="pt-PT"/>
        </w:rPr>
        <w:t>biomass_mac</w:t>
      </w:r>
      <w:r>
        <w:rPr>
          <w:rFonts w:eastAsia="Times New Roman" w:cs="Calibri"/>
          <w:color w:val="000000"/>
          <w:sz w:val="22"/>
          <w:szCs w:val="22"/>
          <w:highlight w:val="white"/>
          <w:lang w:val="en-US" w:eastAsia="pt-PT"/>
        </w:rPr>
        <w:t xml:space="preserve">) and </w:t>
      </w:r>
      <w:r>
        <w:rPr>
          <w:i/>
          <w:iCs/>
          <w:sz w:val="22"/>
          <w:szCs w:val="22"/>
          <w:lang w:val="en-US"/>
        </w:rPr>
        <w:t>biomass_maintenance_noTrTr</w:t>
      </w:r>
      <w:r>
        <w:rPr>
          <w:sz w:val="22"/>
          <w:szCs w:val="22"/>
          <w:lang w:val="en-US"/>
        </w:rPr>
        <w:t xml:space="preserve"> was removed. Thus three different biomasses will be available to test: </w:t>
      </w:r>
      <w:r>
        <w:rPr>
          <w:i/>
          <w:iCs/>
          <w:sz w:val="22"/>
          <w:szCs w:val="22"/>
          <w:lang w:val="en-US"/>
        </w:rPr>
        <w:t>biomass_reaction</w:t>
      </w:r>
      <w:r>
        <w:rPr>
          <w:sz w:val="22"/>
          <w:szCs w:val="22"/>
          <w:lang w:val="en-US"/>
        </w:rPr>
        <w:t xml:space="preserve">, </w:t>
      </w:r>
      <w:r>
        <w:rPr>
          <w:i/>
          <w:iCs/>
          <w:sz w:val="22"/>
          <w:szCs w:val="22"/>
          <w:lang w:val="en-US"/>
        </w:rPr>
        <w:t>biomass_maintenance</w:t>
      </w:r>
      <w:r>
        <w:rPr>
          <w:sz w:val="22"/>
          <w:szCs w:val="22"/>
          <w:lang w:val="en-US"/>
        </w:rPr>
        <w:t xml:space="preserve"> and </w:t>
      </w:r>
      <w:r>
        <w:rPr>
          <w:i/>
          <w:iCs/>
          <w:sz w:val="22"/>
          <w:szCs w:val="22"/>
          <w:lang w:val="en-US"/>
        </w:rPr>
        <w:t>biomass_mac</w:t>
      </w:r>
      <w:r>
        <w:rPr>
          <w:sz w:val="22"/>
          <w:szCs w:val="22"/>
          <w:lang w:val="en-US"/>
        </w:rPr>
        <w:t>.</w:t>
      </w:r>
    </w:p>
    <w:p>
      <w:pPr>
        <w:pStyle w:val="Normal"/>
        <w:ind w:left="1416" w:right="0" w:firstLine="4"/>
        <w:jc w:val="both"/>
        <w:rPr/>
      </w:pPr>
      <w:r>
        <w:rPr>
          <w:rFonts w:eastAsia="Times New Roman" w:cs="Calibri"/>
          <w:color w:val="000000"/>
          <w:sz w:val="22"/>
          <w:szCs w:val="22"/>
          <w:highlight w:val="white"/>
          <w:lang w:val="en-US" w:eastAsia="pt-PT"/>
        </w:rPr>
        <w:t xml:space="preserve">- </w:t>
      </w:r>
      <w:r>
        <w:rPr>
          <w:sz w:val="22"/>
          <w:szCs w:val="22"/>
          <w:lang w:val="en-US"/>
        </w:rPr>
        <w:t>Artificial sinks and drug modules were removed</w:t>
      </w:r>
    </w:p>
    <w:p>
      <w:pPr>
        <w:pStyle w:val="Normal"/>
        <w:ind w:left="1416" w:right="0" w:firstLine="4"/>
        <w:jc w:val="both"/>
        <w:rPr>
          <w:sz w:val="22"/>
          <w:szCs w:val="22"/>
          <w:lang w:val="en-US"/>
        </w:rPr>
      </w:pPr>
      <w:r>
        <w:rPr>
          <w:sz w:val="22"/>
          <w:szCs w:val="22"/>
          <w:lang w:val="en-US"/>
        </w:rPr>
        <w:t>- Resulting blocked reactions and the respective genes and metabolites that end up with no reaction associated due to this removal were removed</w:t>
      </w:r>
    </w:p>
    <w:p>
      <w:pPr>
        <w:pStyle w:val="Normal"/>
        <w:ind w:left="708" w:right="0" w:hanging="0"/>
        <w:jc w:val="both"/>
        <w:rPr/>
      </w:pPr>
      <w:r>
        <w:rPr>
          <w:rFonts w:eastAsia="Times New Roman" w:cs="Calibri"/>
          <w:color w:val="000000"/>
          <w:sz w:val="22"/>
          <w:szCs w:val="22"/>
          <w:highlight w:val="white"/>
          <w:lang w:val="en-US" w:eastAsia="pt-PT"/>
        </w:rPr>
        <w:t>- With this, we have 3 generic Recon3D models, the original one (</w:t>
      </w:r>
      <w:r>
        <w:rPr>
          <w:rFonts w:eastAsia="Times New Roman" w:cs="Calibri"/>
          <w:i/>
          <w:iCs/>
          <w:color w:val="000000"/>
          <w:sz w:val="22"/>
          <w:szCs w:val="22"/>
          <w:highlight w:val="white"/>
          <w:lang w:val="en-US" w:eastAsia="pt-PT"/>
        </w:rPr>
        <w:t>Recon3D</w:t>
      </w:r>
      <w:r>
        <w:rPr>
          <w:rFonts w:eastAsia="Times New Roman" w:cs="Calibri"/>
          <w:color w:val="000000"/>
          <w:sz w:val="22"/>
          <w:szCs w:val="22"/>
          <w:highlight w:val="white"/>
          <w:lang w:val="en-US" w:eastAsia="pt-PT"/>
        </w:rPr>
        <w:t>), the one to use in cancer reconstruction models (</w:t>
      </w:r>
      <w:r>
        <w:rPr>
          <w:rFonts w:eastAsia="Times New Roman" w:cs="Calibri"/>
          <w:i/>
          <w:iCs/>
          <w:color w:val="000000"/>
          <w:sz w:val="22"/>
          <w:szCs w:val="22"/>
          <w:highlight w:val="white"/>
          <w:lang w:val="en-US" w:eastAsia="pt-PT"/>
        </w:rPr>
        <w:t>Recon3D_forCancer</w:t>
      </w:r>
      <w:r>
        <w:rPr>
          <w:rFonts w:eastAsia="Times New Roman" w:cs="Calibri"/>
          <w:color w:val="000000"/>
          <w:sz w:val="22"/>
          <w:szCs w:val="22"/>
          <w:highlight w:val="white"/>
          <w:lang w:val="en-US" w:eastAsia="pt-PT"/>
        </w:rPr>
        <w:t>) and the one to use in T-cell reconstruction models (</w:t>
      </w:r>
      <w:r>
        <w:rPr>
          <w:rFonts w:eastAsia="Times New Roman" w:cs="Calibri"/>
          <w:i/>
          <w:iCs/>
          <w:color w:val="000000"/>
          <w:sz w:val="22"/>
          <w:szCs w:val="22"/>
          <w:highlight w:val="white"/>
          <w:lang w:val="en-US" w:eastAsia="pt-PT"/>
        </w:rPr>
        <w:t>Recon3D_forTcells</w:t>
      </w:r>
      <w:r>
        <w:rPr>
          <w:rFonts w:eastAsia="Times New Roman" w:cs="Calibri"/>
          <w:color w:val="000000"/>
          <w:sz w:val="22"/>
          <w:szCs w:val="22"/>
          <w:highlight w:val="white"/>
          <w:lang w:val="en-US" w:eastAsia="pt-PT"/>
        </w:rPr>
        <w:t>, used in T-cell models)</w:t>
      </w:r>
    </w:p>
    <w:p>
      <w:pPr>
        <w:pStyle w:val="Normal"/>
        <w:ind w:left="708" w:right="0" w:hanging="0"/>
        <w:jc w:val="both"/>
        <w:rPr/>
      </w:pPr>
      <w:r>
        <w:rPr>
          <w:rFonts w:eastAsia="Times New Roman" w:cs="Calibri"/>
          <w:color w:val="000000"/>
          <w:sz w:val="22"/>
          <w:szCs w:val="22"/>
          <w:highlight w:val="white"/>
          <w:lang w:val="en-US" w:eastAsia="pt-PT"/>
        </w:rPr>
        <w:t xml:space="preserve">- Each model was then tested for the ability to perform tasks that all cells should be able to perform (tasks from </w:t>
      </w:r>
      <w:r>
        <w:rPr>
          <w:i/>
          <w:iCs/>
          <w:color w:val="000000"/>
          <w:sz w:val="22"/>
          <w:szCs w:val="22"/>
          <w:lang w:val="en-GB"/>
        </w:rPr>
        <w:t>Richelle A. et al (2019</w:t>
      </w:r>
      <w:r>
        <w:rPr>
          <w:rFonts w:eastAsia="Times New Roman" w:cs="Calibri"/>
          <w:color w:val="000000"/>
          <w:sz w:val="22"/>
          <w:szCs w:val="22"/>
          <w:highlight w:val="white"/>
          <w:lang w:val="en-US" w:eastAsia="pt-PT"/>
        </w:rPr>
        <w:t>).</w:t>
      </w:r>
    </w:p>
    <w:p>
      <w:pPr>
        <w:pStyle w:val="Normal"/>
        <w:ind w:left="708" w:right="0" w:hanging="0"/>
        <w:jc w:val="both"/>
        <w:rPr>
          <w:rFonts w:eastAsia="Times New Roman" w:cs="Calibri"/>
          <w:color w:val="000000"/>
          <w:sz w:val="22"/>
          <w:szCs w:val="22"/>
          <w:highlight w:val="white"/>
          <w:lang w:val="en-US" w:eastAsia="pt-PT"/>
        </w:rPr>
      </w:pPr>
      <w:r>
        <w:rPr>
          <w:rFonts w:eastAsia="Times New Roman" w:cs="Calibri"/>
          <w:color w:val="000000"/>
          <w:sz w:val="22"/>
          <w:szCs w:val="22"/>
          <w:highlight w:val="white"/>
          <w:lang w:val="en-US" w:eastAsia="pt-PT"/>
        </w:rPr>
        <w:t>- The capacity to carry flux through the biomasses reactions was also tested, using the Plasmax, HPLM and RPMI media.</w:t>
      </w:r>
    </w:p>
    <w:p>
      <w:pPr>
        <w:pStyle w:val="Normal"/>
        <w:jc w:val="both"/>
        <w:rPr>
          <w:sz w:val="22"/>
          <w:szCs w:val="22"/>
          <w:lang w:val="en-US"/>
        </w:rPr>
      </w:pPr>
      <w:r>
        <w:rPr>
          <w:sz w:val="22"/>
          <w:szCs w:val="22"/>
          <w:lang w:val="en-US"/>
        </w:rPr>
      </w:r>
    </w:p>
    <w:p>
      <w:pPr>
        <w:pStyle w:val="Normal"/>
        <w:jc w:val="both"/>
        <w:rPr/>
      </w:pPr>
      <w:r>
        <w:rPr>
          <w:b/>
          <w:bCs/>
          <w:sz w:val="22"/>
          <w:szCs w:val="22"/>
          <w:lang w:val="en-US"/>
        </w:rPr>
        <w:t>Units:</w:t>
      </w:r>
      <w:r>
        <w:rPr>
          <w:sz w:val="22"/>
          <w:szCs w:val="22"/>
          <w:lang w:val="en-US"/>
        </w:rPr>
        <w:t xml:space="preserve"> mmol gDW</w:t>
      </w:r>
      <w:r>
        <w:rPr>
          <w:sz w:val="22"/>
          <w:szCs w:val="22"/>
          <w:vertAlign w:val="superscript"/>
          <w:lang w:val="en-US"/>
        </w:rPr>
        <w:t>-1</w:t>
      </w:r>
      <w:r>
        <w:rPr>
          <w:sz w:val="22"/>
          <w:szCs w:val="22"/>
          <w:lang w:val="en-US"/>
        </w:rPr>
        <w:t xml:space="preserve"> h</w:t>
      </w:r>
      <w:r>
        <w:rPr>
          <w:sz w:val="22"/>
          <w:szCs w:val="22"/>
          <w:vertAlign w:val="superscript"/>
          <w:lang w:val="en-US"/>
        </w:rPr>
        <w:t>-1</w:t>
      </w:r>
      <w:r>
        <w:rPr>
          <w:sz w:val="22"/>
          <w:szCs w:val="22"/>
          <w:lang w:val="en-US"/>
        </w:rPr>
        <w:t xml:space="preserve">  -&gt;  mmol of metabolite per gram of dry weight of cell per hour</w:t>
      </w:r>
    </w:p>
    <w:p>
      <w:pPr>
        <w:pStyle w:val="Normal"/>
        <w:jc w:val="both"/>
        <w:rPr>
          <w:b/>
          <w:b/>
          <w:bCs/>
          <w:sz w:val="32"/>
          <w:szCs w:val="32"/>
          <w:lang w:val="en-US"/>
        </w:rPr>
      </w:pPr>
      <w:r>
        <w:rPr>
          <w:b/>
          <w:bCs/>
          <w:sz w:val="32"/>
          <w:szCs w:val="32"/>
          <w:lang w:val="en-US"/>
        </w:rPr>
      </w:r>
    </w:p>
    <w:p>
      <w:pPr>
        <w:pStyle w:val="Normal"/>
        <w:jc w:val="both"/>
        <w:rPr>
          <w:b/>
          <w:b/>
          <w:bCs/>
          <w:sz w:val="32"/>
          <w:szCs w:val="32"/>
          <w:lang w:val="en-US"/>
        </w:rPr>
      </w:pPr>
      <w:r>
        <w:rPr>
          <w:b/>
          <w:bCs/>
          <w:sz w:val="32"/>
          <w:szCs w:val="32"/>
          <w:lang w:val="en-US"/>
        </w:rPr>
      </w:r>
    </w:p>
    <w:p>
      <w:pPr>
        <w:pStyle w:val="Normal"/>
        <w:jc w:val="both"/>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t>Biomasses</w:t>
      </w:r>
    </w:p>
    <w:p>
      <w:pPr>
        <w:pStyle w:val="Normal"/>
        <w:rPr>
          <w:color w:val="000000"/>
          <w:sz w:val="22"/>
          <w:szCs w:val="22"/>
          <w:lang w:val="en-US"/>
        </w:rPr>
      </w:pPr>
      <w:r>
        <w:rPr>
          <w:color w:val="000000"/>
          <w:sz w:val="22"/>
          <w:szCs w:val="22"/>
          <w:lang w:val="en-US"/>
        </w:rPr>
      </w:r>
    </w:p>
    <w:p>
      <w:pPr>
        <w:pStyle w:val="Normal"/>
        <w:rPr>
          <w:b/>
          <w:b/>
          <w:bCs/>
          <w:color w:val="000000"/>
          <w:sz w:val="22"/>
          <w:szCs w:val="22"/>
          <w:lang w:val="en-US"/>
        </w:rPr>
      </w:pPr>
      <w:r>
        <w:rPr>
          <w:b/>
          <w:bCs/>
          <w:color w:val="000000"/>
          <w:sz w:val="22"/>
          <w:szCs w:val="22"/>
          <w:lang w:val="en-US"/>
        </w:rPr>
        <w:t>To generate the T-Cells models:</w:t>
      </w:r>
    </w:p>
    <w:p>
      <w:pPr>
        <w:pStyle w:val="Normal"/>
        <w:rPr>
          <w:color w:val="000000"/>
          <w:sz w:val="22"/>
          <w:szCs w:val="22"/>
          <w:lang w:val="en-US"/>
        </w:rPr>
      </w:pPr>
      <w:r>
        <w:rPr>
          <w:color w:val="000000"/>
          <w:sz w:val="22"/>
          <w:szCs w:val="22"/>
          <w:lang w:val="en-US"/>
        </w:rPr>
        <w:t>Compare models reconstructed with different biomasses:</w:t>
      </w:r>
    </w:p>
    <w:p>
      <w:pPr>
        <w:pStyle w:val="Normal"/>
        <w:rPr/>
      </w:pPr>
      <w:r>
        <w:rPr>
          <w:color w:val="000000"/>
          <w:sz w:val="22"/>
          <w:szCs w:val="22"/>
          <w:lang w:val="en-US"/>
        </w:rPr>
        <w:tab/>
        <w:t xml:space="preserve">- </w:t>
      </w:r>
      <w:r>
        <w:rPr>
          <w:i/>
          <w:iCs/>
          <w:color w:val="000000"/>
          <w:sz w:val="22"/>
          <w:szCs w:val="22"/>
          <w:lang w:val="en-US"/>
        </w:rPr>
        <w:t>biomass_reaction</w:t>
      </w:r>
      <w:r>
        <w:rPr>
          <w:color w:val="000000"/>
          <w:sz w:val="22"/>
          <w:szCs w:val="22"/>
          <w:lang w:val="en-US"/>
        </w:rPr>
        <w:t xml:space="preserve"> from Recon3D model;</w:t>
      </w:r>
    </w:p>
    <w:p>
      <w:pPr>
        <w:pStyle w:val="Normal"/>
        <w:rPr>
          <w:color w:val="000000"/>
          <w:sz w:val="22"/>
          <w:szCs w:val="22"/>
          <w:lang w:val="en-US"/>
        </w:rPr>
      </w:pPr>
      <w:r>
        <w:rPr>
          <w:color w:val="000000"/>
          <w:sz w:val="22"/>
          <w:szCs w:val="22"/>
          <w:lang w:val="en-US"/>
        </w:rPr>
        <w:tab/>
      </w:r>
    </w:p>
    <w:tbl>
      <w:tblPr>
        <w:tblW w:w="7780" w:type="dxa"/>
        <w:jc w:val="left"/>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696"/>
        <w:gridCol w:w="1277"/>
        <w:gridCol w:w="3539"/>
        <w:gridCol w:w="1268"/>
      </w:tblGrid>
      <w:tr>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sz w:val="18"/>
                <w:szCs w:val="18"/>
                <w:lang w:val="en-US" w:eastAsia="pt-PT"/>
              </w:rPr>
            </w:pPr>
            <w:r>
              <w:rPr>
                <w:rFonts w:eastAsia="Times New Roman" w:cs="Calibri"/>
                <w:b/>
                <w:bCs/>
                <w:sz w:val="18"/>
                <w:szCs w:val="18"/>
                <w:lang w:val="en-US" w:eastAsia="pt-PT"/>
              </w:rPr>
              <w:t>Reactants</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sz w:val="18"/>
                <w:szCs w:val="18"/>
                <w:lang w:val="en-US" w:eastAsia="pt-PT"/>
              </w:rPr>
            </w:pPr>
            <w:r>
              <w:rPr>
                <w:rFonts w:eastAsia="Times New Roman" w:cs="Calibri"/>
                <w:b/>
                <w:bCs/>
                <w:sz w:val="18"/>
                <w:szCs w:val="18"/>
                <w:lang w:val="en-US" w:eastAsia="pt-PT"/>
              </w:rPr>
              <w:t>Metabolite ID</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sz w:val="18"/>
                <w:szCs w:val="18"/>
                <w:lang w:val="en-US" w:eastAsia="pt-PT"/>
              </w:rPr>
            </w:pPr>
            <w:r>
              <w:rPr>
                <w:rFonts w:eastAsia="Times New Roman" w:cs="Calibri"/>
                <w:b/>
                <w:bCs/>
                <w:sz w:val="18"/>
                <w:szCs w:val="18"/>
                <w:lang w:val="en-US" w:eastAsia="pt-PT"/>
              </w:rPr>
              <w:t>Metabolite Name</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sz w:val="18"/>
                <w:szCs w:val="18"/>
                <w:lang w:val="en-US" w:eastAsia="pt-PT"/>
              </w:rPr>
            </w:pPr>
            <w:r>
              <w:rPr>
                <w:rFonts w:eastAsia="Times New Roman" w:cs="Calibri"/>
                <w:b/>
                <w:bCs/>
                <w:sz w:val="18"/>
                <w:szCs w:val="18"/>
                <w:lang w:val="en-US" w:eastAsia="pt-PT"/>
              </w:rPr>
              <w:t>Stoichiometry</w:t>
            </w:r>
          </w:p>
        </w:tc>
      </w:tr>
      <w:tr>
        <w:trPr/>
        <w:tc>
          <w:tcPr>
            <w:tcW w:w="16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b/>
                <w:b/>
                <w:bCs/>
                <w:sz w:val="18"/>
                <w:szCs w:val="18"/>
                <w:lang w:val="en-US" w:eastAsia="pt-PT"/>
              </w:rPr>
            </w:pPr>
            <w:r>
              <w:rPr>
                <w:rFonts w:eastAsia="Times New Roman" w:cs="Calibri"/>
                <w:b/>
                <w:bCs/>
                <w:sz w:val="18"/>
                <w:szCs w:val="18"/>
                <w:lang w:val="en-US" w:eastAsia="pt-PT"/>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ala_L[c]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L-Alanine [cytoplasm]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0.505626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arg_L[c]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L-Arginine[cytoplasm]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0.35926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asn_L[c]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L-Asparagine[cytoplasm]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0.279425</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asp_L[c]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L-Aspartic acid[cytoplasm]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0.352607</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atp[c]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Adenosine triphosphate[cytoplasm]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20.704451</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chsterol[c]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Cholesterol[cytoplasm]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0.020401</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clpn_hs[c]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Cardiolipin[cytoplasm]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0.011658</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ctp[c]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Cytidine triphosphate[cytoplasm]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0.039036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cys_L[c]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L-Cysteine[cytoplasm]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0.046571</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datp[n]</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Deoxyadenosine triphosphate[cytoplasm]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0.013183</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dctp[n]</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dCTP[cytoplasm]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0.009442</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dgtp[n]</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dGTP[cytoplasm]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0.009898</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dttp[n]</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Thymidine 5'-triphosphate[cytoplasm]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0.013091</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g6p[c]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Glucose 6-phosphate[cytoplasm]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0.275194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gln_L[c]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L-Glutamine[cytoplasm]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0.325996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glu_L[c]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L-Glutamic acid[cytoplasm]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0.385872</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gly[c]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Glycine[cytoplasm]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0.538891</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gtp[c]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Guanosine triphosphate[cytoplasm]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0.036117</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h2o[c]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Water[cytoplasm]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20.650823</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his_L[c]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L-Histidine[cytoplasm]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0.126406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ile_L[c]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L-Isoleucine[cytoplasm]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0.286078</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leu_L[c]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L-Leucine[cytoplasm]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0.545544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lys_L[c]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L-Lysine[cytoplasm]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0.592114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met_L[c]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L-Methionine[cytoplasm]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0.153018</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pail_hs[c]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1-Phosphatidyl-1D-Myo-Inositol[cytoplasm]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0.023315</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pchol_hs[c]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Phosphatidylcholine[cytoplasm]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0.154463</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pe_hs[c]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Phosphatidylethanolamine[cytoplasm]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0.055374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pglyc_hs[c]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Phosphatidylglycerol[cytoplasm]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0.002914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phe_L[c]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L-Phenylalanine[cytoplasm]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0.259466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pro_L[c]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L-Proline[cytoplasm]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0.412484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ps_hs[c]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Phosphatidylserine[cytoplasm]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0.005829</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ser_L[c]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L-Serine[cytoplasm]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0.392525</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sphmyln_hs[c]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Sphingomyelin[cytoplasm]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0.017486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thr_L[c]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L-Threonine[cytoplasm]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rPr>
                <w:rFonts w:ascii="Calibri" w:hAnsi="Calibri" w:cs="Calibri"/>
                <w:color w:val="000000"/>
                <w:sz w:val="18"/>
                <w:szCs w:val="18"/>
              </w:rPr>
            </w:pPr>
            <w:r>
              <w:rPr>
                <w:rFonts w:cs="Calibri" w:ascii="Calibri" w:hAnsi="Calibri"/>
                <w:color w:val="000000"/>
                <w:sz w:val="18"/>
                <w:szCs w:val="18"/>
              </w:rPr>
              <w:t>0.31269</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trp_L[c]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L-Tryptophan[cytoplasm]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0.013306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tyr_L[c]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L-Tyrosine[cytoplasm]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0.159671</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utp[c]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C00000"/>
                <w:sz w:val="18"/>
                <w:szCs w:val="18"/>
                <w:lang w:val="en-US" w:eastAsia="pt-PT"/>
              </w:rPr>
            </w:pPr>
            <w:r>
              <w:rPr>
                <w:rFonts w:eastAsia="Times New Roman" w:cs="Calibri"/>
                <w:color w:val="C00000"/>
                <w:sz w:val="18"/>
                <w:szCs w:val="18"/>
                <w:lang w:val="en-US" w:eastAsia="pt-PT"/>
              </w:rPr>
              <w:t>Uridine triphosphate[cytoplasm]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0.053446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val_L[c]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L-Valine[cytoplasm]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0.352607</w:t>
            </w:r>
          </w:p>
        </w:tc>
      </w:tr>
      <w:tr>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b/>
                <w:b/>
                <w:bCs/>
                <w:sz w:val="18"/>
                <w:szCs w:val="18"/>
                <w:lang w:val="en-US" w:eastAsia="pt-PT"/>
              </w:rPr>
            </w:pPr>
            <w:r>
              <w:rPr>
                <w:rFonts w:eastAsia="Times New Roman" w:cs="Calibri"/>
                <w:b/>
                <w:bCs/>
                <w:sz w:val="18"/>
                <w:szCs w:val="18"/>
                <w:lang w:val="en-US" w:eastAsia="pt-PT"/>
              </w:rPr>
              <w:t>Products</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sz w:val="18"/>
                <w:szCs w:val="18"/>
                <w:lang w:val="en-US" w:eastAsia="pt-PT"/>
              </w:rPr>
            </w:pPr>
            <w:r>
              <w:rPr>
                <w:rFonts w:eastAsia="Times New Roman" w:cs="Calibri"/>
                <w:b/>
                <w:bCs/>
                <w:sz w:val="18"/>
                <w:szCs w:val="18"/>
                <w:lang w:val="en-US" w:eastAsia="pt-PT"/>
              </w:rPr>
              <w:t>Metabolite ID</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sz w:val="18"/>
                <w:szCs w:val="18"/>
                <w:lang w:val="en-US" w:eastAsia="pt-PT"/>
              </w:rPr>
            </w:pPr>
            <w:r>
              <w:rPr>
                <w:rFonts w:eastAsia="Times New Roman" w:cs="Calibri"/>
                <w:b/>
                <w:bCs/>
                <w:sz w:val="18"/>
                <w:szCs w:val="18"/>
                <w:lang w:val="en-US" w:eastAsia="pt-PT"/>
              </w:rPr>
              <w:t>Metabolite Name</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sz w:val="18"/>
                <w:szCs w:val="18"/>
                <w:lang w:val="en-US" w:eastAsia="pt-PT"/>
              </w:rPr>
            </w:pPr>
            <w:r>
              <w:rPr>
                <w:rFonts w:eastAsia="Times New Roman" w:cs="Calibri"/>
                <w:b/>
                <w:bCs/>
                <w:sz w:val="18"/>
                <w:szCs w:val="18"/>
                <w:lang w:val="en-US" w:eastAsia="pt-PT"/>
              </w:rPr>
              <w:t>Stoichiometry</w:t>
            </w:r>
          </w:p>
        </w:tc>
      </w:tr>
      <w:tr>
        <w:trPr/>
        <w:tc>
          <w:tcPr>
            <w:tcW w:w="16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b/>
                <w:b/>
                <w:bCs/>
                <w:sz w:val="18"/>
                <w:szCs w:val="18"/>
                <w:lang w:val="en-US" w:eastAsia="pt-PT"/>
              </w:rPr>
            </w:pPr>
            <w:r>
              <w:rPr>
                <w:rFonts w:eastAsia="Times New Roman" w:cs="Calibri"/>
                <w:b/>
                <w:bCs/>
                <w:sz w:val="18"/>
                <w:szCs w:val="18"/>
                <w:lang w:val="en-US" w:eastAsia="pt-PT"/>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adp[c]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ADP[cytoplasm]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20.650823</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h[c]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Hydrogen Ion[cytoplasm]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20.650823</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pi[c]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20.650823</w:t>
            </w:r>
          </w:p>
        </w:tc>
      </w:tr>
      <w:tr>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b/>
                <w:b/>
                <w:bCs/>
                <w:sz w:val="18"/>
                <w:szCs w:val="18"/>
                <w:lang w:val="en-US" w:eastAsia="pt-PT"/>
              </w:rPr>
            </w:pPr>
            <w:r>
              <w:rPr>
                <w:rFonts w:eastAsia="Times New Roman" w:cs="Calibri"/>
                <w:b/>
                <w:bCs/>
                <w:sz w:val="18"/>
                <w:szCs w:val="18"/>
                <w:lang w:val="en-US" w:eastAsia="pt-PT"/>
              </w:rPr>
              <w:t>Lower Bound</w:t>
            </w:r>
          </w:p>
        </w:tc>
        <w:tc>
          <w:tcPr>
            <w:tcW w:w="608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w:t>
            </w:r>
          </w:p>
        </w:tc>
      </w:tr>
      <w:tr>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b/>
                <w:b/>
                <w:bCs/>
                <w:sz w:val="18"/>
                <w:szCs w:val="18"/>
                <w:lang w:val="en-US" w:eastAsia="pt-PT"/>
              </w:rPr>
            </w:pPr>
            <w:r>
              <w:rPr>
                <w:rFonts w:eastAsia="Times New Roman" w:cs="Calibri"/>
                <w:b/>
                <w:bCs/>
                <w:sz w:val="18"/>
                <w:szCs w:val="18"/>
                <w:lang w:val="en-US" w:eastAsia="pt-PT"/>
              </w:rPr>
              <w:t>Upper Bound</w:t>
            </w:r>
          </w:p>
        </w:tc>
        <w:tc>
          <w:tcPr>
            <w:tcW w:w="608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1000</w:t>
            </w:r>
          </w:p>
        </w:tc>
      </w:tr>
    </w:tbl>
    <w:p>
      <w:pPr>
        <w:pStyle w:val="Normal"/>
        <w:rPr>
          <w:rFonts w:cs="Calibri"/>
          <w:color w:val="000000"/>
          <w:sz w:val="22"/>
          <w:szCs w:val="22"/>
          <w:lang w:val="en-US"/>
        </w:rPr>
      </w:pPr>
      <w:r>
        <w:rPr>
          <w:rFonts w:cs="Calibri"/>
          <w:color w:val="000000"/>
          <w:sz w:val="22"/>
          <w:szCs w:val="22"/>
          <w:lang w:val="en-US"/>
        </w:rPr>
      </w:r>
    </w:p>
    <w:p>
      <w:pPr>
        <w:pStyle w:val="Normal"/>
        <w:ind w:left="708" w:right="0" w:hanging="0"/>
        <w:rPr/>
      </w:pPr>
      <w:r>
        <w:rPr>
          <w:rFonts w:cs="Calibri"/>
          <w:color w:val="000000"/>
          <w:sz w:val="22"/>
          <w:szCs w:val="22"/>
          <w:lang w:val="en-US"/>
        </w:rPr>
        <w:t xml:space="preserve">- </w:t>
      </w:r>
      <w:r>
        <w:rPr>
          <w:rFonts w:cs="Calibri"/>
          <w:i/>
          <w:iCs/>
          <w:color w:val="000000"/>
          <w:sz w:val="22"/>
          <w:szCs w:val="22"/>
          <w:lang w:val="en-US"/>
        </w:rPr>
        <w:t>R_biomass_mac</w:t>
      </w:r>
      <w:r>
        <w:rPr>
          <w:rFonts w:cs="Calibri"/>
          <w:color w:val="000000"/>
          <w:sz w:val="22"/>
          <w:szCs w:val="22"/>
          <w:lang w:val="en-US"/>
        </w:rPr>
        <w:t xml:space="preserve"> from </w:t>
      </w:r>
      <w:r>
        <w:rPr>
          <w:rFonts w:eastAsia="Times New Roman" w:cs="Calibri"/>
          <w:color w:val="000000"/>
          <w:sz w:val="22"/>
          <w:szCs w:val="22"/>
          <w:highlight w:val="white"/>
          <w:lang w:val="en-US" w:eastAsia="pt-PT"/>
        </w:rPr>
        <w:t xml:space="preserve">iAB-AMØ-1410 model (a macrophage model, built from Recon1 model), also added to the generic model Recon3D (with id </w:t>
      </w:r>
      <w:r>
        <w:rPr>
          <w:rFonts w:eastAsia="Times New Roman" w:cs="Calibri"/>
          <w:i/>
          <w:iCs/>
          <w:color w:val="000000"/>
          <w:sz w:val="22"/>
          <w:szCs w:val="22"/>
          <w:highlight w:val="white"/>
          <w:lang w:val="en-US" w:eastAsia="pt-PT"/>
        </w:rPr>
        <w:t>biomass_mac</w:t>
      </w:r>
      <w:r>
        <w:rPr>
          <w:rFonts w:eastAsia="Times New Roman" w:cs="Calibri"/>
          <w:color w:val="000000"/>
          <w:sz w:val="22"/>
          <w:szCs w:val="22"/>
          <w:highlight w:val="white"/>
          <w:lang w:val="en-US" w:eastAsia="pt-PT"/>
        </w:rPr>
        <w:t>)</w:t>
      </w:r>
    </w:p>
    <w:p>
      <w:pPr>
        <w:pStyle w:val="Normal"/>
        <w:ind w:left="708" w:right="0" w:hanging="0"/>
        <w:rPr>
          <w:rFonts w:eastAsia="Times New Roman" w:cs="Calibri"/>
          <w:color w:val="000000"/>
          <w:sz w:val="10"/>
          <w:szCs w:val="10"/>
          <w:highlight w:val="white"/>
          <w:lang w:val="en-US" w:eastAsia="pt-PT"/>
        </w:rPr>
      </w:pPr>
      <w:r>
        <w:rPr>
          <w:rFonts w:eastAsia="Times New Roman" w:cs="Calibri"/>
          <w:color w:val="000000"/>
          <w:sz w:val="10"/>
          <w:szCs w:val="10"/>
          <w:highlight w:val="white"/>
          <w:lang w:val="en-US" w:eastAsia="pt-PT"/>
        </w:rPr>
      </w:r>
    </w:p>
    <w:tbl>
      <w:tblPr>
        <w:tblW w:w="7780" w:type="dxa"/>
        <w:jc w:val="left"/>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696"/>
        <w:gridCol w:w="1277"/>
        <w:gridCol w:w="3539"/>
        <w:gridCol w:w="1268"/>
      </w:tblGrid>
      <w:tr>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sz w:val="18"/>
                <w:szCs w:val="18"/>
                <w:lang w:val="en-US" w:eastAsia="pt-PT"/>
              </w:rPr>
            </w:pPr>
            <w:r>
              <w:rPr>
                <w:rFonts w:eastAsia="Times New Roman" w:cs="Calibri"/>
                <w:b/>
                <w:bCs/>
                <w:sz w:val="18"/>
                <w:szCs w:val="18"/>
                <w:lang w:val="en-US" w:eastAsia="pt-PT"/>
              </w:rPr>
              <w:t>Reactants</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sz w:val="18"/>
                <w:szCs w:val="18"/>
                <w:lang w:val="en-US" w:eastAsia="pt-PT"/>
              </w:rPr>
            </w:pPr>
            <w:r>
              <w:rPr>
                <w:rFonts w:eastAsia="Times New Roman" w:cs="Calibri"/>
                <w:b/>
                <w:bCs/>
                <w:sz w:val="18"/>
                <w:szCs w:val="18"/>
                <w:lang w:val="en-US" w:eastAsia="pt-PT"/>
              </w:rPr>
              <w:t>Metabolite ID</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sz w:val="18"/>
                <w:szCs w:val="18"/>
                <w:lang w:val="en-US" w:eastAsia="pt-PT"/>
              </w:rPr>
            </w:pPr>
            <w:r>
              <w:rPr>
                <w:rFonts w:eastAsia="Times New Roman" w:cs="Calibri"/>
                <w:b/>
                <w:bCs/>
                <w:sz w:val="18"/>
                <w:szCs w:val="18"/>
                <w:lang w:val="en-US" w:eastAsia="pt-PT"/>
              </w:rPr>
              <w:t>Metabolite Name</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sz w:val="18"/>
                <w:szCs w:val="18"/>
                <w:lang w:val="en-US" w:eastAsia="pt-PT"/>
              </w:rPr>
            </w:pPr>
            <w:r>
              <w:rPr>
                <w:rFonts w:eastAsia="Times New Roman" w:cs="Calibri"/>
                <w:b/>
                <w:bCs/>
                <w:sz w:val="18"/>
                <w:szCs w:val="18"/>
                <w:lang w:val="en-US" w:eastAsia="pt-PT"/>
              </w:rPr>
              <w:t>Stoichiometry</w:t>
            </w:r>
          </w:p>
        </w:tc>
      </w:tr>
      <w:tr>
        <w:trPr/>
        <w:tc>
          <w:tcPr>
            <w:tcW w:w="16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b/>
                <w:b/>
                <w:bCs/>
                <w:sz w:val="18"/>
                <w:szCs w:val="18"/>
                <w:lang w:val="en-US" w:eastAsia="pt-PT"/>
              </w:rPr>
            </w:pPr>
            <w:r>
              <w:rPr>
                <w:rFonts w:eastAsia="Times New Roman" w:cs="Calibri"/>
                <w:b/>
                <w:bCs/>
                <w:sz w:val="18"/>
                <w:szCs w:val="18"/>
                <w:lang w:val="en-US" w:eastAsia="pt-PT"/>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ala_L[c]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L-Alanine [cytoplasm]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0.396559456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alpa_hs[c]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Lysophosphatidic Acid [cytoplasm]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0.011499127</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amp[c]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Adenosine monophosphate [cytoplasm]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0.048664064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arg_L[c]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L-Arginine[cytoplasm]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0.325724532</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asn_L[c]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L-Asparagine[cytoplasm]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0.215407845</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asp_L[c]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L-Aspartic acid[cytoplasm]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0.282759085</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atp[c]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Adenosine triphosphate[cytoplasm]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25.17352552</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chsterol[c]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Cholesterol[cytoplasm]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0.020930954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cmp[c]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Cytidine monophosphate[cytoplasm]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0.042373167</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cys_L[c]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L-Cysteine[cytoplasm]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0.127154496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dag_hs[c]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imes New Roman" w:cs="Calibri"/>
                <w:sz w:val="18"/>
                <w:szCs w:val="18"/>
                <w:lang w:val="en-US" w:eastAsia="pt-PT"/>
              </w:rPr>
              <w:t xml:space="preserve">Diglyceride[cytoplasm] – </w:t>
            </w:r>
            <w:r>
              <w:rPr>
                <w:rFonts w:eastAsia="Times New Roman" w:cs="Calibri"/>
                <w:sz w:val="18"/>
                <w:szCs w:val="18"/>
                <w:lang w:val="en-US" w:eastAsia="pt-PT"/>
              </w:rPr>
              <w:t>1,2.diacylglycerol-LD-TAG pool</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0.0036682</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damp[c]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Deoxyadenosine monophosphate[cytoplasm]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0.021495345</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dcmp[c]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dCMP[cytoplasm]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0.014937443</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dgmp[c]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imes New Roman" w:cs="Calibri"/>
                <w:sz w:val="18"/>
                <w:szCs w:val="18"/>
                <w:lang w:val="en-US" w:eastAsia="pt-PT"/>
              </w:rPr>
              <w:t>2'-Deoxyguanosine 5'-monophosphate[cytoplasm]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0.014937443</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dtmp[c]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5-Thymidylic acid[cytoplasm]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0.021495345</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gln_L[c]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L-Glutamine[cytoplasm]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0.280436629</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glu_L[c]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L-Glutamic acid[cytoplasm]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0.424428935</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gly[c]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Glycine[cytoplasm]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0.366948135</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glygn2[c]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Glycogen, Structure 2 (Glycogenin-1,6-{7[1,4-Glc], 4[1,4-Glc]}) [cytoplasm]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imes New Roman" w:cs="Calibri"/>
                <w:sz w:val="18"/>
                <w:szCs w:val="18"/>
                <w:lang w:val="en-US" w:eastAsia="pt-PT"/>
              </w:rPr>
              <w:t>0.</w:t>
            </w:r>
            <w:bookmarkStart w:id="0" w:name="__DdeLink__5388_2966461413"/>
            <w:r>
              <w:rPr>
                <w:rFonts w:eastAsia="Times New Roman" w:cs="Calibri"/>
                <w:sz w:val="18"/>
                <w:szCs w:val="18"/>
                <w:lang w:val="en-US" w:eastAsia="pt-PT"/>
              </w:rPr>
              <w:t>528027894</w:t>
            </w:r>
            <w:bookmarkEnd w:id="0"/>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gmp[c]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Guanosine monophosphate[cytoplasm]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0.043710887</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h2o[c]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Water[cytoplasm]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25.17352552</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hdca[c]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Palmitic acid[cytoplasm]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0.004850777</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hdcea[c]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Palmitoleic acid[cytoplasm]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0.001222285</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his_L[c]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L-Histidine[cytoplasm]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0.153862747</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ile_L[c]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L-Isoleucine[cytoplasm]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0.25953452</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leu_L[c]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L-Leucine[cytoplasm]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0.580614138</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lys_L[c]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L-Lysine[cytoplasm]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0.351852168</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met_L[c]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L-Methionine[cytoplasm]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0.126573882</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ocdca[c]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Stearic acid[cytoplasm]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0.004736708</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ocdcea[c]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Oleic acid[cytoplasm]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0.003853116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pail_hs[c]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highlight w:val="yellow"/>
              </w:rPr>
            </w:pPr>
            <w:r>
              <w:rPr>
                <w:rFonts w:eastAsia="Times New Roman" w:cs="Calibri"/>
                <w:sz w:val="18"/>
                <w:szCs w:val="18"/>
                <w:highlight w:val="yellow"/>
                <w:lang w:val="en-US" w:eastAsia="pt-PT"/>
              </w:rPr>
              <w:t xml:space="preserve">1-Phosphatidyl-1D-Myo-Inositol[cytoplasm] </w:t>
            </w:r>
            <w:r>
              <w:rPr>
                <w:rFonts w:eastAsia="Times New Roman" w:cs="Calibri"/>
                <w:sz w:val="18"/>
                <w:szCs w:val="18"/>
                <w:highlight w:val="yellow"/>
                <w:lang w:val="en-US" w:eastAsia="pt-PT"/>
              </w:rPr>
              <w:t>PI pool</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0.003741686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pchol_hs[c]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highlight w:val="yellow"/>
              </w:rPr>
            </w:pPr>
            <w:r>
              <w:rPr>
                <w:rFonts w:eastAsia="Times New Roman" w:cs="Calibri"/>
                <w:sz w:val="18"/>
                <w:szCs w:val="18"/>
                <w:highlight w:val="yellow"/>
                <w:lang w:val="en-US" w:eastAsia="pt-PT"/>
              </w:rPr>
              <w:t xml:space="preserve">Phosphatidylcholine[cytoplasm] </w:t>
            </w:r>
            <w:r>
              <w:rPr>
                <w:rFonts w:eastAsia="Times New Roman" w:cs="Calibri"/>
                <w:sz w:val="18"/>
                <w:szCs w:val="18"/>
                <w:highlight w:val="yellow"/>
                <w:lang w:val="en-US" w:eastAsia="pt-PT"/>
              </w:rPr>
              <w:t>PC-LD pool</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0.031527146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pe_hs[c]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highlight w:val="yellow"/>
              </w:rPr>
            </w:pPr>
            <w:r>
              <w:rPr>
                <w:rFonts w:eastAsia="Times New Roman" w:cs="Calibri"/>
                <w:sz w:val="18"/>
                <w:szCs w:val="18"/>
                <w:highlight w:val="yellow"/>
                <w:lang w:val="en-US" w:eastAsia="pt-PT"/>
              </w:rPr>
              <w:t xml:space="preserve">Phosphatidylethanolamine[cytoplasm] – </w:t>
            </w:r>
            <w:r>
              <w:rPr>
                <w:rFonts w:eastAsia="Times New Roman" w:cs="Calibri"/>
                <w:sz w:val="18"/>
                <w:szCs w:val="18"/>
                <w:highlight w:val="yellow"/>
                <w:lang w:val="en-US" w:eastAsia="pt-PT"/>
              </w:rPr>
              <w:t>PE-LD pool</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0.021107135</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pglyc_hs[c]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highlight w:val="yellow"/>
              </w:rPr>
            </w:pPr>
            <w:r>
              <w:rPr>
                <w:rFonts w:eastAsia="Times New Roman" w:cs="Calibri"/>
                <w:sz w:val="18"/>
                <w:szCs w:val="18"/>
                <w:highlight w:val="yellow"/>
                <w:lang w:val="en-US" w:eastAsia="pt-PT"/>
              </w:rPr>
              <w:t xml:space="preserve">Phosphatidylglycerol[cytoplasm] – </w:t>
            </w:r>
            <w:r>
              <w:rPr>
                <w:rFonts w:eastAsia="Times New Roman" w:cs="Calibri"/>
                <w:sz w:val="18"/>
                <w:szCs w:val="18"/>
                <w:highlight w:val="yellow"/>
                <w:lang w:val="en-US" w:eastAsia="pt-PT"/>
              </w:rPr>
              <w:t>PG-CL pool</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0.008918017</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phe_L[c]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L-Phenylalanine[cytoplasm]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0.214246617</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pro_L[c]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L-Proline[cytoplasm]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0.346626641</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ps_hs[c]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highlight w:val="yellow"/>
              </w:rPr>
            </w:pPr>
            <w:r>
              <w:rPr>
                <w:rFonts w:eastAsia="Times New Roman" w:cs="Calibri"/>
                <w:sz w:val="18"/>
                <w:szCs w:val="18"/>
                <w:highlight w:val="yellow"/>
                <w:lang w:val="en-US" w:eastAsia="pt-PT"/>
              </w:rPr>
              <w:t xml:space="preserve">Phosphatidylserine[cytoplasm] – </w:t>
            </w:r>
            <w:r>
              <w:rPr>
                <w:rFonts w:eastAsia="Times New Roman" w:cs="Calibri"/>
                <w:sz w:val="18"/>
                <w:szCs w:val="18"/>
                <w:highlight w:val="yellow"/>
                <w:lang w:val="en-US" w:eastAsia="pt-PT"/>
              </w:rPr>
              <w:t>PS-LD pool</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0.001024655</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ser_L[c]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L-Serine[cytoplasm]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0.476684207</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sphmyln_hs[c]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highlight w:val="yellow"/>
              </w:rPr>
            </w:pPr>
            <w:r>
              <w:rPr>
                <w:rFonts w:eastAsia="Times New Roman" w:cs="Calibri"/>
                <w:sz w:val="18"/>
                <w:szCs w:val="18"/>
                <w:highlight w:val="yellow"/>
                <w:lang w:val="en-US" w:eastAsia="pt-PT"/>
              </w:rPr>
              <w:t xml:space="preserve">Sphingomyelin[cytoplasm] – </w:t>
            </w:r>
            <w:r>
              <w:rPr>
                <w:rFonts w:eastAsia="Times New Roman" w:cs="Calibri"/>
                <w:sz w:val="18"/>
                <w:szCs w:val="18"/>
                <w:highlight w:val="yellow"/>
                <w:lang w:val="en-US" w:eastAsia="pt-PT"/>
              </w:rPr>
              <w:t>SM pool</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0.007049706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tag_hs[c]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imes New Roman" w:cs="Calibri"/>
                <w:sz w:val="18"/>
                <w:szCs w:val="18"/>
                <w:lang w:val="en-US" w:eastAsia="pt-PT"/>
              </w:rPr>
              <w:t xml:space="preserve">Triglyceride[cytoplasm] </w:t>
            </w:r>
            <w:r>
              <w:rPr>
                <w:rFonts w:eastAsia="Times New Roman" w:cs="Calibri"/>
                <w:sz w:val="18"/>
                <w:szCs w:val="18"/>
                <w:lang w:val="en-US" w:eastAsia="pt-PT"/>
              </w:rPr>
              <w:t>TAG-VLDL pool</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0.002742439</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thr_L[c]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L-Threonine[cytoplasm]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0.303661194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trp_L[c]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L-Tryptophan[cytoplasm]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0.069673697</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ttdca[c]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Myristic acid[cytoplasm]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0.00136164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tyr_L[c]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L-Tyrosine[cytoplasm]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0.156185203</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ump[c]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Uridine 5'-monophosphate[cytoplasm]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0.04602478</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val_L[c]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L-Valine[cytoplasm]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0.347207255</w:t>
            </w:r>
          </w:p>
        </w:tc>
      </w:tr>
      <w:tr>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b/>
                <w:b/>
                <w:bCs/>
                <w:sz w:val="18"/>
                <w:szCs w:val="18"/>
                <w:lang w:val="en-US" w:eastAsia="pt-PT"/>
              </w:rPr>
            </w:pPr>
            <w:r>
              <w:rPr>
                <w:rFonts w:eastAsia="Times New Roman" w:cs="Calibri"/>
                <w:b/>
                <w:bCs/>
                <w:sz w:val="18"/>
                <w:szCs w:val="18"/>
                <w:lang w:val="en-US" w:eastAsia="pt-PT"/>
              </w:rPr>
              <w:t>Products</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sz w:val="18"/>
                <w:szCs w:val="18"/>
                <w:lang w:val="en-US" w:eastAsia="pt-PT"/>
              </w:rPr>
            </w:pPr>
            <w:r>
              <w:rPr>
                <w:rFonts w:eastAsia="Times New Roman" w:cs="Calibri"/>
                <w:b/>
                <w:bCs/>
                <w:sz w:val="18"/>
                <w:szCs w:val="18"/>
                <w:lang w:val="en-US" w:eastAsia="pt-PT"/>
              </w:rPr>
              <w:t>Metabolite ID</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sz w:val="18"/>
                <w:szCs w:val="18"/>
                <w:lang w:val="en-US" w:eastAsia="pt-PT"/>
              </w:rPr>
            </w:pPr>
            <w:r>
              <w:rPr>
                <w:rFonts w:eastAsia="Times New Roman" w:cs="Calibri"/>
                <w:b/>
                <w:bCs/>
                <w:sz w:val="18"/>
                <w:szCs w:val="18"/>
                <w:lang w:val="en-US" w:eastAsia="pt-PT"/>
              </w:rPr>
              <w:t>Metabolite Name</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sz w:val="18"/>
                <w:szCs w:val="18"/>
                <w:lang w:val="en-US" w:eastAsia="pt-PT"/>
              </w:rPr>
            </w:pPr>
            <w:r>
              <w:rPr>
                <w:rFonts w:eastAsia="Times New Roman" w:cs="Calibri"/>
                <w:b/>
                <w:bCs/>
                <w:sz w:val="18"/>
                <w:szCs w:val="18"/>
                <w:lang w:val="en-US" w:eastAsia="pt-PT"/>
              </w:rPr>
              <w:t>Stoichiometry</w:t>
            </w:r>
          </w:p>
        </w:tc>
      </w:tr>
      <w:tr>
        <w:trPr/>
        <w:tc>
          <w:tcPr>
            <w:tcW w:w="16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b/>
                <w:b/>
                <w:bCs/>
                <w:sz w:val="18"/>
                <w:szCs w:val="18"/>
                <w:lang w:val="en-US" w:eastAsia="pt-PT"/>
              </w:rPr>
            </w:pPr>
            <w:r>
              <w:rPr>
                <w:rFonts w:eastAsia="Times New Roman" w:cs="Calibri"/>
                <w:b/>
                <w:bCs/>
                <w:sz w:val="18"/>
                <w:szCs w:val="18"/>
                <w:lang w:val="en-US" w:eastAsia="pt-PT"/>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adp[c]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ADP[cytoplasm]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25.17352552</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h[c]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Hydrogen Ion[cytoplasm]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25.17352552</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pi[c]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highlight w:val="yellow"/>
                <w:lang w:val="en-US" w:eastAsia="pt-PT"/>
              </w:rPr>
            </w:pPr>
            <w:r>
              <w:rPr>
                <w:rFonts w:eastAsia="Times New Roman" w:cs="Calibri"/>
                <w:sz w:val="18"/>
                <w:szCs w:val="18"/>
                <w:highlight w:val="yellow"/>
                <w:lang w:val="en-US" w:eastAsia="pt-PT"/>
              </w:rPr>
              <w:t>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25.17352552</w:t>
            </w:r>
          </w:p>
        </w:tc>
      </w:tr>
      <w:tr>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b/>
                <w:b/>
                <w:bCs/>
                <w:sz w:val="18"/>
                <w:szCs w:val="18"/>
                <w:lang w:val="en-US" w:eastAsia="pt-PT"/>
              </w:rPr>
            </w:pPr>
            <w:r>
              <w:rPr>
                <w:rFonts w:eastAsia="Times New Roman" w:cs="Calibri"/>
                <w:b/>
                <w:bCs/>
                <w:sz w:val="18"/>
                <w:szCs w:val="18"/>
                <w:lang w:val="en-US" w:eastAsia="pt-PT"/>
              </w:rPr>
              <w:t>Lower Bound</w:t>
            </w:r>
          </w:p>
        </w:tc>
        <w:tc>
          <w:tcPr>
            <w:tcW w:w="608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0</w:t>
            </w:r>
          </w:p>
        </w:tc>
      </w:tr>
      <w:tr>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b/>
                <w:b/>
                <w:bCs/>
                <w:sz w:val="18"/>
                <w:szCs w:val="18"/>
                <w:lang w:val="en-US" w:eastAsia="pt-PT"/>
              </w:rPr>
            </w:pPr>
            <w:r>
              <w:rPr>
                <w:rFonts w:eastAsia="Times New Roman" w:cs="Calibri"/>
                <w:b/>
                <w:bCs/>
                <w:sz w:val="18"/>
                <w:szCs w:val="18"/>
                <w:lang w:val="en-US" w:eastAsia="pt-PT"/>
              </w:rPr>
              <w:t>Upper Bound</w:t>
            </w:r>
          </w:p>
        </w:tc>
        <w:tc>
          <w:tcPr>
            <w:tcW w:w="608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sz w:val="18"/>
                <w:szCs w:val="18"/>
                <w:lang w:val="en-US" w:eastAsia="pt-PT"/>
              </w:rPr>
            </w:pPr>
            <w:r>
              <w:rPr>
                <w:rFonts w:eastAsia="Times New Roman" w:cs="Calibri"/>
                <w:sz w:val="18"/>
                <w:szCs w:val="18"/>
                <w:lang w:val="en-US" w:eastAsia="pt-PT"/>
              </w:rPr>
              <w:t>1000</w:t>
            </w:r>
          </w:p>
        </w:tc>
      </w:tr>
    </w:tbl>
    <w:p>
      <w:pPr>
        <w:pStyle w:val="Normal"/>
        <w:ind w:left="708" w:right="0" w:hanging="0"/>
        <w:rPr>
          <w:rFonts w:eastAsia="Times New Roman" w:cs="Calibri"/>
          <w:sz w:val="22"/>
          <w:szCs w:val="22"/>
          <w:lang w:val="en-US" w:eastAsia="pt-PT"/>
        </w:rPr>
      </w:pPr>
      <w:r>
        <w:rPr>
          <w:rFonts w:eastAsia="Times New Roman" w:cs="Calibri"/>
          <w:sz w:val="22"/>
          <w:szCs w:val="22"/>
          <w:lang w:val="en-US" w:eastAsia="pt-PT"/>
        </w:rPr>
      </w:r>
    </w:p>
    <w:p>
      <w:pPr>
        <w:pStyle w:val="Normal"/>
        <w:rPr>
          <w:rFonts w:cs="Calibri"/>
          <w:color w:val="000000"/>
          <w:sz w:val="22"/>
          <w:szCs w:val="22"/>
          <w:lang w:val="en-US"/>
        </w:rPr>
      </w:pPr>
      <w:r>
        <w:rPr>
          <w:rFonts w:cs="Calibri"/>
          <w:color w:val="000000"/>
          <w:sz w:val="22"/>
          <w:szCs w:val="22"/>
          <w:lang w:val="en-US"/>
        </w:rPr>
      </w:r>
    </w:p>
    <w:p>
      <w:pPr>
        <w:pStyle w:val="Normal"/>
        <w:rPr>
          <w:b/>
          <w:b/>
          <w:bCs/>
          <w:color w:val="000000"/>
          <w:sz w:val="22"/>
          <w:szCs w:val="22"/>
          <w:lang w:val="en-US"/>
        </w:rPr>
      </w:pPr>
      <w:r>
        <w:rPr>
          <w:b/>
          <w:bCs/>
          <w:color w:val="000000"/>
          <w:sz w:val="22"/>
          <w:szCs w:val="22"/>
          <w:lang w:val="en-US"/>
        </w:rPr>
        <w:t>To generate the cancer models:</w:t>
      </w:r>
    </w:p>
    <w:p>
      <w:pPr>
        <w:pStyle w:val="Normal"/>
        <w:rPr/>
      </w:pPr>
      <w:r>
        <w:rPr>
          <w:color w:val="000000"/>
          <w:sz w:val="22"/>
          <w:szCs w:val="22"/>
          <w:lang w:val="en-US"/>
        </w:rPr>
        <w:tab/>
        <w:t xml:space="preserve">- </w:t>
      </w:r>
      <w:r>
        <w:rPr>
          <w:i/>
          <w:iCs/>
          <w:color w:val="000000"/>
          <w:sz w:val="22"/>
          <w:szCs w:val="22"/>
          <w:lang w:val="en-US"/>
        </w:rPr>
        <w:t>biomass_reaction</w:t>
      </w:r>
      <w:r>
        <w:rPr>
          <w:color w:val="000000"/>
          <w:sz w:val="22"/>
          <w:szCs w:val="22"/>
          <w:lang w:val="en-US"/>
        </w:rPr>
        <w:t xml:space="preserve"> from Recon3D model</w:t>
      </w:r>
    </w:p>
    <w:p>
      <w:pPr>
        <w:pStyle w:val="Normal"/>
        <w:rPr>
          <w:color w:val="000000"/>
          <w:sz w:val="22"/>
          <w:szCs w:val="22"/>
          <w:lang w:val="en-US"/>
        </w:rPr>
      </w:pPr>
      <w:r>
        <w:rPr>
          <w:color w:val="000000"/>
          <w:sz w:val="22"/>
          <w:szCs w:val="22"/>
          <w:lang w:val="en-US"/>
        </w:rPr>
        <w:tab/>
      </w:r>
    </w:p>
    <w:tbl>
      <w:tblPr>
        <w:tblW w:w="7780" w:type="dxa"/>
        <w:jc w:val="left"/>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696"/>
        <w:gridCol w:w="1277"/>
        <w:gridCol w:w="3539"/>
        <w:gridCol w:w="1268"/>
      </w:tblGrid>
      <w:tr>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color w:val="000000"/>
                <w:sz w:val="18"/>
                <w:szCs w:val="18"/>
                <w:lang w:val="en-US" w:eastAsia="pt-PT"/>
              </w:rPr>
            </w:pPr>
            <w:r>
              <w:rPr>
                <w:rFonts w:eastAsia="Times New Roman" w:cs="Calibri"/>
                <w:b/>
                <w:bCs/>
                <w:color w:val="000000"/>
                <w:sz w:val="18"/>
                <w:szCs w:val="18"/>
                <w:lang w:val="en-US" w:eastAsia="pt-PT"/>
              </w:rPr>
              <w:t>Reactants</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color w:val="000000"/>
                <w:sz w:val="18"/>
                <w:szCs w:val="18"/>
                <w:lang w:val="en-US" w:eastAsia="pt-PT"/>
              </w:rPr>
            </w:pPr>
            <w:r>
              <w:rPr>
                <w:rFonts w:eastAsia="Times New Roman" w:cs="Calibri"/>
                <w:b/>
                <w:bCs/>
                <w:color w:val="000000"/>
                <w:sz w:val="18"/>
                <w:szCs w:val="18"/>
                <w:lang w:val="en-US" w:eastAsia="pt-PT"/>
              </w:rPr>
              <w:t>Metabolite ID</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color w:val="000000"/>
                <w:sz w:val="18"/>
                <w:szCs w:val="18"/>
                <w:lang w:val="en-US" w:eastAsia="pt-PT"/>
              </w:rPr>
            </w:pPr>
            <w:r>
              <w:rPr>
                <w:rFonts w:eastAsia="Times New Roman" w:cs="Calibri"/>
                <w:b/>
                <w:bCs/>
                <w:color w:val="000000"/>
                <w:sz w:val="18"/>
                <w:szCs w:val="18"/>
                <w:lang w:val="en-US" w:eastAsia="pt-PT"/>
              </w:rPr>
              <w:t>Metabolite Name</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color w:val="000000"/>
                <w:sz w:val="18"/>
                <w:szCs w:val="18"/>
                <w:lang w:val="en-US" w:eastAsia="pt-PT"/>
              </w:rPr>
            </w:pPr>
            <w:r>
              <w:rPr>
                <w:rFonts w:eastAsia="Times New Roman" w:cs="Calibri"/>
                <w:b/>
                <w:bCs/>
                <w:color w:val="000000"/>
                <w:sz w:val="18"/>
                <w:szCs w:val="18"/>
                <w:lang w:val="en-US" w:eastAsia="pt-PT"/>
              </w:rPr>
              <w:t>Stoichiometry</w:t>
            </w:r>
          </w:p>
        </w:tc>
      </w:tr>
      <w:tr>
        <w:trPr/>
        <w:tc>
          <w:tcPr>
            <w:tcW w:w="16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b/>
                <w:b/>
                <w:bCs/>
                <w:color w:val="000000"/>
                <w:sz w:val="18"/>
                <w:szCs w:val="18"/>
                <w:lang w:val="en-US" w:eastAsia="pt-PT"/>
              </w:rPr>
            </w:pPr>
            <w:r>
              <w:rPr>
                <w:rFonts w:eastAsia="Times New Roman" w:cs="Calibri"/>
                <w:b/>
                <w:bCs/>
                <w:color w:val="000000"/>
                <w:sz w:val="18"/>
                <w:szCs w:val="18"/>
                <w:lang w:val="en-US" w:eastAsia="pt-PT"/>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ala_L[c]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L-Alanine [cytoplasm]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0.505626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arg_L[c]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L-Arginine[cytoplasm]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0.35926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asn_L[c]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L-Asparagine[cytoplasm]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0.279425</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asp_L[c]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L-Aspartic acid[cytoplasm]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0.352607</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atp[c]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Adenosine triphosphate[cytoplasm]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20.704451</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chsterol[c]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Cholesterol[cytoplasm]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0.020401</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clpn_hs[c]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Cardiolipin[cytoplasm]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0.011658</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ctp[c]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Cytidine triphosphate[cytoplasm]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0.039036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cys_L[c]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L-Cysteine[cytoplasm]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0.046571</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datp[c]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Deoxyadenosine triphosphate[cytoplasm]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0.013183</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dctp[c]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dCTP[cytoplasm]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0.009442</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dgtp[c]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dGTP[cytoplasm]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0.009898</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dttp[c]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Thymidine 5'-triphosphate[cytoplasm]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0.013091</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g6p[c]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Glucose 6-phosphate[cytoplasm]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0.275194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gln_L[c]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L-Glutamine[cytoplasm]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0.325996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glu_L[c]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L-Glutamic acid[cytoplasm]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0.385872</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gly[c]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Glycine[cytoplasm]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0.538891</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gtp[c]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Guanosine triphosphate[cytoplasm]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0.036117</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h2o[c]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Water[cytoplasm]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20.650823</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his_L[c]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L-Histidine[cytoplasm]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0.126406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ile_L[c]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L-Isoleucine[cytoplasm]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0.286078</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leu_L[c]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L-Leucine[cytoplasm]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0.545544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lys_L[c]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L-Lysine[cytoplasm]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0.592114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met_L[c]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L-Methionine[cytoplasm]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0.153018</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pail_hs[c]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1-Phosphatidyl-1D-Myo-Inositol[cytoplasm]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0.023315</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pchol_hs[c]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Phosphatidylcholine[cytoplasm]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0.154463</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pe_hs[c]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Phosphatidylethanolamine[cytoplasm]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0.055374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pglyc_hs[c]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Phosphatidylglycerol[cytoplasm]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0.002914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phe_L[c]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L-Phenylalanine[cytoplasm]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0.259466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pro_L[c]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L-Proline[cytoplasm]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0.412484</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ps_hs[c]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Phosphatidylserine[cytoplasm]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0.005829</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ser_L[c]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L-Serine[cytoplasm]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0.392525</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sphmyln_hs[c]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Sphingomyelin[cytoplasm]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0.017486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thr_L[c]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L-Threonine[cytoplasm]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rPr>
                <w:rFonts w:ascii="Calibri" w:hAnsi="Calibri" w:cs="Calibri"/>
                <w:color w:val="000000"/>
                <w:sz w:val="18"/>
                <w:szCs w:val="18"/>
              </w:rPr>
            </w:pPr>
            <w:r>
              <w:rPr>
                <w:rFonts w:cs="Calibri" w:ascii="Calibri" w:hAnsi="Calibri"/>
                <w:color w:val="000000"/>
                <w:sz w:val="18"/>
                <w:szCs w:val="18"/>
              </w:rPr>
              <w:t>0.31269</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trp_L[c]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L-Tryptophan[cytoplasm]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0.013306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tyr_L[c]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L-Tyrosine[cytoplasm]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0.159671</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utp[c]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Uridine triphosphate[cytoplasm]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0.053446</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val_L[c]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L-Valine[cytoplasm]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0.352607</w:t>
            </w:r>
          </w:p>
        </w:tc>
      </w:tr>
      <w:tr>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b/>
                <w:b/>
                <w:bCs/>
                <w:color w:val="000000"/>
                <w:sz w:val="18"/>
                <w:szCs w:val="18"/>
                <w:lang w:val="en-US" w:eastAsia="pt-PT"/>
              </w:rPr>
            </w:pPr>
            <w:r>
              <w:rPr>
                <w:rFonts w:eastAsia="Times New Roman" w:cs="Calibri"/>
                <w:b/>
                <w:bCs/>
                <w:color w:val="000000"/>
                <w:sz w:val="18"/>
                <w:szCs w:val="18"/>
                <w:lang w:val="en-US" w:eastAsia="pt-PT"/>
              </w:rPr>
              <w:t>Products</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color w:val="000000"/>
                <w:sz w:val="18"/>
                <w:szCs w:val="18"/>
                <w:lang w:val="en-US" w:eastAsia="pt-PT"/>
              </w:rPr>
            </w:pPr>
            <w:r>
              <w:rPr>
                <w:rFonts w:eastAsia="Times New Roman" w:cs="Calibri"/>
                <w:b/>
                <w:bCs/>
                <w:color w:val="000000"/>
                <w:sz w:val="18"/>
                <w:szCs w:val="18"/>
                <w:lang w:val="en-US" w:eastAsia="pt-PT"/>
              </w:rPr>
              <w:t>Metabolite ID</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color w:val="000000"/>
                <w:sz w:val="18"/>
                <w:szCs w:val="18"/>
                <w:lang w:val="en-US" w:eastAsia="pt-PT"/>
              </w:rPr>
            </w:pPr>
            <w:r>
              <w:rPr>
                <w:rFonts w:eastAsia="Times New Roman" w:cs="Calibri"/>
                <w:b/>
                <w:bCs/>
                <w:color w:val="000000"/>
                <w:sz w:val="18"/>
                <w:szCs w:val="18"/>
                <w:lang w:val="en-US" w:eastAsia="pt-PT"/>
              </w:rPr>
              <w:t>Metabolite Name</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Times New Roman" w:cs="Calibri"/>
                <w:b/>
                <w:b/>
                <w:bCs/>
                <w:color w:val="000000"/>
                <w:sz w:val="18"/>
                <w:szCs w:val="18"/>
                <w:lang w:val="en-US" w:eastAsia="pt-PT"/>
              </w:rPr>
            </w:pPr>
            <w:r>
              <w:rPr>
                <w:rFonts w:eastAsia="Times New Roman" w:cs="Calibri"/>
                <w:b/>
                <w:bCs/>
                <w:color w:val="000000"/>
                <w:sz w:val="18"/>
                <w:szCs w:val="18"/>
                <w:lang w:val="en-US" w:eastAsia="pt-PT"/>
              </w:rPr>
              <w:t>Stoichiometry</w:t>
            </w:r>
          </w:p>
        </w:tc>
      </w:tr>
      <w:tr>
        <w:trPr/>
        <w:tc>
          <w:tcPr>
            <w:tcW w:w="16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b/>
                <w:b/>
                <w:bCs/>
                <w:color w:val="000000"/>
                <w:sz w:val="18"/>
                <w:szCs w:val="18"/>
                <w:lang w:val="en-US" w:eastAsia="pt-PT"/>
              </w:rPr>
            </w:pPr>
            <w:r>
              <w:rPr>
                <w:rFonts w:eastAsia="Times New Roman" w:cs="Calibri"/>
                <w:b/>
                <w:bCs/>
                <w:color w:val="000000"/>
                <w:sz w:val="18"/>
                <w:szCs w:val="18"/>
                <w:lang w:val="en-US" w:eastAsia="pt-PT"/>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adp[c]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ADP[cytoplasm]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20.650823</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h[c]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Hydrogen Ion[cytoplasm]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20.650823</w:t>
            </w:r>
          </w:p>
        </w:tc>
      </w:tr>
      <w:tr>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pi[c]</w:t>
            </w:r>
          </w:p>
        </w:tc>
        <w:tc>
          <w:tcPr>
            <w:tcW w:w="3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Phosphate[cytoplasm]</w:t>
            </w:r>
          </w:p>
        </w:tc>
        <w:tc>
          <w:tcPr>
            <w:tcW w:w="1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20.650823</w:t>
            </w:r>
          </w:p>
        </w:tc>
      </w:tr>
      <w:tr>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b/>
                <w:b/>
                <w:bCs/>
                <w:color w:val="000000"/>
                <w:sz w:val="18"/>
                <w:szCs w:val="18"/>
                <w:lang w:val="en-US" w:eastAsia="pt-PT"/>
              </w:rPr>
            </w:pPr>
            <w:r>
              <w:rPr>
                <w:rFonts w:eastAsia="Times New Roman" w:cs="Calibri"/>
                <w:b/>
                <w:bCs/>
                <w:color w:val="000000"/>
                <w:sz w:val="18"/>
                <w:szCs w:val="18"/>
                <w:lang w:val="en-US" w:eastAsia="pt-PT"/>
              </w:rPr>
              <w:t>Lower Bound</w:t>
            </w:r>
          </w:p>
        </w:tc>
        <w:tc>
          <w:tcPr>
            <w:tcW w:w="608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0</w:t>
            </w:r>
          </w:p>
        </w:tc>
      </w:tr>
      <w:tr>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b/>
                <w:b/>
                <w:bCs/>
                <w:color w:val="000000"/>
                <w:sz w:val="18"/>
                <w:szCs w:val="18"/>
                <w:lang w:val="en-US" w:eastAsia="pt-PT"/>
              </w:rPr>
            </w:pPr>
            <w:r>
              <w:rPr>
                <w:rFonts w:eastAsia="Times New Roman" w:cs="Calibri"/>
                <w:b/>
                <w:bCs/>
                <w:color w:val="000000"/>
                <w:sz w:val="18"/>
                <w:szCs w:val="18"/>
                <w:lang w:val="en-US" w:eastAsia="pt-PT"/>
              </w:rPr>
              <w:t>Upper Bound</w:t>
            </w:r>
          </w:p>
        </w:tc>
        <w:tc>
          <w:tcPr>
            <w:tcW w:w="608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Times New Roman" w:cs="Calibri"/>
                <w:color w:val="000000"/>
                <w:sz w:val="18"/>
                <w:szCs w:val="18"/>
                <w:lang w:val="en-US" w:eastAsia="pt-PT"/>
              </w:rPr>
            </w:pPr>
            <w:r>
              <w:rPr>
                <w:rFonts w:eastAsia="Times New Roman" w:cs="Calibri"/>
                <w:color w:val="000000"/>
                <w:sz w:val="18"/>
                <w:szCs w:val="18"/>
                <w:lang w:val="en-US" w:eastAsia="pt-PT"/>
              </w:rPr>
              <w:t>1000</w:t>
            </w:r>
          </w:p>
        </w:tc>
      </w:tr>
    </w:tbl>
    <w:p>
      <w:pPr>
        <w:pStyle w:val="Normal"/>
        <w:rPr>
          <w:color w:val="000000"/>
          <w:sz w:val="22"/>
          <w:szCs w:val="22"/>
          <w:lang w:val="en-US"/>
        </w:rPr>
      </w:pPr>
      <w:r>
        <w:rPr>
          <w:color w:val="000000"/>
          <w:sz w:val="22"/>
          <w:szCs w:val="22"/>
          <w:lang w:val="en-US"/>
        </w:rPr>
      </w:r>
    </w:p>
    <w:p>
      <w:pPr>
        <w:pStyle w:val="Normal"/>
        <w:rPr>
          <w:color w:val="000000"/>
          <w:sz w:val="22"/>
          <w:szCs w:val="22"/>
          <w:lang w:val="en-US"/>
        </w:rPr>
      </w:pPr>
      <w:r>
        <w:rPr>
          <w:color w:val="000000"/>
          <w:sz w:val="22"/>
          <w:szCs w:val="22"/>
          <w:lang w:val="en-US"/>
        </w:rPr>
      </w:r>
    </w:p>
    <w:p>
      <w:pPr>
        <w:pStyle w:val="Normal"/>
        <w:rPr>
          <w:b/>
          <w:b/>
          <w:bCs/>
          <w:color w:val="000000"/>
          <w:sz w:val="22"/>
          <w:szCs w:val="22"/>
          <w:lang w:val="en-US"/>
        </w:rPr>
      </w:pPr>
      <w:r>
        <w:rPr>
          <w:b/>
          <w:bCs/>
          <w:color w:val="000000"/>
          <w:sz w:val="22"/>
          <w:szCs w:val="22"/>
          <w:lang w:val="en-US"/>
        </w:rPr>
        <w:t>References</w:t>
      </w:r>
    </w:p>
    <w:p>
      <w:pPr>
        <w:pStyle w:val="Normal"/>
        <w:rPr>
          <w:color w:val="000000"/>
          <w:sz w:val="22"/>
          <w:szCs w:val="22"/>
          <w:lang w:val="en-US"/>
        </w:rPr>
      </w:pPr>
      <w:r>
        <w:rPr>
          <w:color w:val="000000"/>
          <w:sz w:val="22"/>
          <w:szCs w:val="22"/>
          <w:lang w:val="en-US"/>
        </w:rPr>
      </w:r>
    </w:p>
    <w:p>
      <w:pPr>
        <w:pStyle w:val="Normal"/>
        <w:jc w:val="both"/>
        <w:rPr/>
      </w:pPr>
      <w:r>
        <w:rPr>
          <w:color w:val="000000"/>
          <w:sz w:val="22"/>
          <w:szCs w:val="22"/>
          <w:lang w:val="en-GB"/>
        </w:rPr>
        <w:t xml:space="preserve">Richelle A, Chiang AWT, Kuo CC, Lewis NE (2019) </w:t>
      </w:r>
      <w:r>
        <w:rPr>
          <w:i/>
          <w:iCs/>
          <w:color w:val="000000"/>
          <w:sz w:val="22"/>
          <w:szCs w:val="22"/>
          <w:lang w:val="en-GB"/>
        </w:rPr>
        <w:t>Increasing consensus of context-specific metabolic models by integrating data-inferred cell functions.</w:t>
      </w:r>
      <w:r>
        <w:rPr>
          <w:color w:val="000000"/>
          <w:sz w:val="22"/>
          <w:szCs w:val="22"/>
          <w:lang w:val="en-GB"/>
        </w:rPr>
        <w:t xml:space="preserve"> PLOS Computational Biology 15(4): e1006867. </w:t>
      </w:r>
      <w:hyperlink r:id="rId2">
        <w:r>
          <w:rPr>
            <w:rStyle w:val="InternetLink"/>
            <w:sz w:val="22"/>
            <w:szCs w:val="22"/>
            <w:lang w:val="en-GB"/>
          </w:rPr>
          <w:t>https://doi.org/10.1371/journal.pcbi.1006867</w:t>
        </w:r>
      </w:hyperlink>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4"/>
        <w:lang w:val="pt-PT"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Calibri" w:cs="DejaVu Sans"/>
      <w:color w:val="auto"/>
      <w:kern w:val="0"/>
      <w:sz w:val="24"/>
      <w:szCs w:val="24"/>
      <w:lang w:val="pt-PT" w:eastAsia="en-US" w:bidi="ar-SA"/>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Plc">
    <w:name w:val="pl-c"/>
    <w:basedOn w:val="DefaultParagraphFont"/>
    <w:qFormat/>
    <w:rPr/>
  </w:style>
  <w:style w:type="character" w:styleId="HTMLprformatadoCarter">
    <w:name w:val="HTML pré-formatado Caráter"/>
    <w:basedOn w:val="DefaultParagraphFont"/>
    <w:qFormat/>
    <w:rPr>
      <w:rFonts w:ascii="Courier New" w:hAnsi="Courier New" w:eastAsia="Times New Roman" w:cs="Courier New"/>
      <w:sz w:val="20"/>
      <w:szCs w:val="20"/>
      <w:lang w:eastAsia="pt-PT"/>
    </w:rPr>
  </w:style>
  <w:style w:type="character" w:styleId="ListLabel1">
    <w:name w:val="ListLabel 1"/>
    <w:qFormat/>
    <w:rPr>
      <w:sz w:val="22"/>
      <w:szCs w:val="22"/>
      <w:lang w:val="en-GB"/>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pPr>
    <w:rPr/>
  </w:style>
  <w:style w:type="paragraph" w:styleId="NormalWeb">
    <w:name w:val="Normal (Web)"/>
    <w:basedOn w:val="Normal"/>
    <w:qFormat/>
    <w:pPr>
      <w:spacing w:before="280" w:after="280"/>
    </w:pPr>
    <w:rPr>
      <w:rFonts w:ascii="Times New Roman" w:hAnsi="Times New Roman" w:eastAsia="Times New Roman" w:cs="Times New Roman"/>
      <w:lang w:eastAsia="pt-PT"/>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pt-PT"/>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371/journal.pcbi.1006867"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34710</TotalTime>
  <Application>LibreOffice/6.0.7.3$Linux_X86_64 LibreOffice_project/00m0$Build-3</Application>
  <Pages>4</Pages>
  <Words>891</Words>
  <Characters>8055</Characters>
  <CharactersWithSpaces>8505</CharactersWithSpaces>
  <Paragraphs>456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2020-07-03T12:02:00Z</dcterms:created>
  <dc:creator>Sara Manso de Sousa Cardoso</dc:creator>
  <dc:description/>
  <dc:language>pt-PT</dc:language>
  <cp:lastModifiedBy/>
  <dcterms:modified xsi:type="dcterms:W3CDTF">2020-09-04T15:48:37Z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