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6A0D" w:rsidRDefault="009309BC" w:rsidP="009309BC">
      <w:pPr>
        <w:jc w:val="center"/>
      </w:pPr>
      <w:r>
        <w:rPr>
          <w:b/>
          <w:bCs/>
          <w:sz w:val="32"/>
          <w:szCs w:val="32"/>
        </w:rPr>
        <w:t>TILILA AWARDS</w:t>
      </w:r>
    </w:p>
    <w:p w:rsidR="00CE6A0D" w:rsidRDefault="009309BC" w:rsidP="009309BC">
      <w:pPr>
        <w:jc w:val="center"/>
        <w:rPr>
          <w:b/>
          <w:bCs/>
          <w:sz w:val="26"/>
          <w:szCs w:val="26"/>
        </w:rPr>
      </w:pPr>
      <w:r>
        <w:rPr>
          <w:b/>
          <w:bCs/>
          <w:sz w:val="26"/>
          <w:szCs w:val="26"/>
        </w:rPr>
        <w:t>RÈGLEMENT DU CONCOURS</w:t>
      </w:r>
    </w:p>
    <w:p w:rsidR="009309BC" w:rsidRDefault="009309BC" w:rsidP="009309BC">
      <w:pPr>
        <w:jc w:val="center"/>
      </w:pPr>
    </w:p>
    <w:p w:rsidR="00CE6A0D" w:rsidRDefault="009309BC" w:rsidP="009309BC">
      <w:pPr>
        <w:jc w:val="both"/>
      </w:pPr>
      <w:r>
        <w:rPr>
          <w:b/>
          <w:bCs/>
          <w:u w:val="single"/>
        </w:rPr>
        <w:t>Le présent règlement annule et remplace le Règlement du concours « Trophée Tilila » établi le 01 mai 2019, ainsi que l’avenant n°1 &amp; 02, et le règlement du 13 juin 2025, déposés chez le notaire.</w:t>
      </w:r>
    </w:p>
    <w:p w:rsidR="009309BC" w:rsidRDefault="009309BC" w:rsidP="009309BC">
      <w:pPr>
        <w:rPr>
          <w:b/>
          <w:bCs/>
          <w:sz w:val="24"/>
          <w:szCs w:val="24"/>
          <w:u w:val="single"/>
        </w:rPr>
      </w:pPr>
    </w:p>
    <w:p w:rsidR="00CE6A0D" w:rsidRDefault="009309BC" w:rsidP="009309BC">
      <w:r>
        <w:rPr>
          <w:b/>
          <w:bCs/>
          <w:sz w:val="24"/>
          <w:szCs w:val="24"/>
          <w:u w:val="single"/>
        </w:rPr>
        <w:t>ARTICLE 1 : OBJET</w:t>
      </w:r>
    </w:p>
    <w:p w:rsidR="00CE6A0D" w:rsidRDefault="009309BC" w:rsidP="009309BC">
      <w:pPr>
        <w:jc w:val="both"/>
      </w:pPr>
      <w:r>
        <w:t xml:space="preserve">Le Comité Parité et Diversité (CPD) de SOREAD 2M </w:t>
      </w:r>
      <w:r>
        <w:t xml:space="preserve">organise les Tilila Awards, cérémonie annuelle qui s’inscrit dans le cadre du programme TILILA, lequel porte l’engagement de SOREAD 2M </w:t>
      </w:r>
      <w:r>
        <w:t>en matière d’Équité, de Diversité et d’Inclusion (EDI), avec une attenti</w:t>
      </w:r>
      <w:r>
        <w:t>on particulière portée à la parité femmes-hommes, à la valorisation de l’image de la femme et à l’inclusion des personnes en situation de handicap.</w:t>
      </w:r>
    </w:p>
    <w:p w:rsidR="00CE6A0D" w:rsidRDefault="009309BC" w:rsidP="009309BC">
      <w:pPr>
        <w:jc w:val="both"/>
      </w:pPr>
      <w:r>
        <w:t>Les Tilila Awards ont pour objectif d’identifier, de faire connaître et de récompenser les œuvres publicitai</w:t>
      </w:r>
      <w:r>
        <w:t>res, les marques et les personnalités qui contribuent, par leur création ou leur engagement, à faire évoluer les représentations et à promouvoir une société plus juste et plus inclusive.</w:t>
      </w:r>
    </w:p>
    <w:p w:rsidR="009309BC" w:rsidRDefault="009309BC" w:rsidP="009309BC">
      <w:pPr>
        <w:rPr>
          <w:b/>
          <w:bCs/>
          <w:sz w:val="24"/>
          <w:szCs w:val="24"/>
          <w:u w:val="single"/>
        </w:rPr>
      </w:pPr>
    </w:p>
    <w:p w:rsidR="00CE6A0D" w:rsidRDefault="009309BC" w:rsidP="009309BC">
      <w:r>
        <w:rPr>
          <w:b/>
          <w:bCs/>
          <w:sz w:val="24"/>
          <w:szCs w:val="24"/>
          <w:u w:val="single"/>
        </w:rPr>
        <w:t>ARTICLE 2 : ARTICULATION AVEC LE CONCOURS TILILAB</w:t>
      </w:r>
    </w:p>
    <w:p w:rsidR="00CE6A0D" w:rsidRDefault="009309BC" w:rsidP="009309BC">
      <w:pPr>
        <w:jc w:val="both"/>
      </w:pPr>
      <w:r>
        <w:t>Le concours Tililab</w:t>
      </w:r>
      <w:r>
        <w:t xml:space="preserve">, dispositif de création et de réflexion adressé aux jeunes talents, s’inscrit également dans le cadre du programme TILILA porté par le Comité Parité et Diversité de SOREAD </w:t>
      </w:r>
      <w:r>
        <w:t>2M. Il constitue un dispositif distinct des Tilila Awards et est régi par son propr</w:t>
      </w:r>
      <w:r>
        <w:t>e règlement, déposé chez le notaire.</w:t>
      </w:r>
    </w:p>
    <w:p w:rsidR="00CE6A0D" w:rsidRDefault="009309BC" w:rsidP="009309BC">
      <w:pPr>
        <w:jc w:val="both"/>
      </w:pPr>
      <w:r>
        <w:t>Sont toutefois communs aux deux dispositifs :</w:t>
      </w:r>
    </w:p>
    <w:p w:rsidR="00CE6A0D" w:rsidRDefault="009309BC" w:rsidP="009309BC">
      <w:pPr>
        <w:pStyle w:val="Paragraphedeliste"/>
        <w:numPr>
          <w:ilvl w:val="0"/>
          <w:numId w:val="2"/>
        </w:numPr>
        <w:jc w:val="both"/>
      </w:pPr>
      <w:r>
        <w:t>Le</w:t>
      </w:r>
      <w:r>
        <w:t xml:space="preserve"> Jury, qui établit le palmarès des deux concours au cours d’une même session de délibération ;</w:t>
      </w:r>
    </w:p>
    <w:p w:rsidR="00CE6A0D" w:rsidRDefault="009309BC" w:rsidP="009309BC">
      <w:pPr>
        <w:pStyle w:val="Paragraphedeliste"/>
        <w:numPr>
          <w:ilvl w:val="0"/>
          <w:numId w:val="2"/>
        </w:numPr>
        <w:jc w:val="both"/>
      </w:pPr>
      <w:r>
        <w:t>La</w:t>
      </w:r>
      <w:r>
        <w:t xml:space="preserve"> cérémonie officielle de remise des prix, à l’occasion de laquelle sont pr</w:t>
      </w:r>
      <w:r>
        <w:t>oclamés à la fois les lauréats des Tilila Awards et ceux du concours Tililab.</w:t>
      </w:r>
    </w:p>
    <w:p w:rsidR="009309BC" w:rsidRDefault="009309BC" w:rsidP="009309BC">
      <w:pPr>
        <w:rPr>
          <w:b/>
          <w:bCs/>
          <w:sz w:val="24"/>
          <w:szCs w:val="24"/>
          <w:u w:val="single"/>
        </w:rPr>
      </w:pPr>
    </w:p>
    <w:p w:rsidR="00CE6A0D" w:rsidRDefault="009309BC" w:rsidP="009309BC">
      <w:r>
        <w:rPr>
          <w:b/>
          <w:bCs/>
          <w:sz w:val="24"/>
          <w:szCs w:val="24"/>
          <w:u w:val="single"/>
        </w:rPr>
        <w:t>ARTICLE 3 : ADMISSIBILITÉ AU CONCOURS</w:t>
      </w:r>
    </w:p>
    <w:p w:rsidR="00CE6A0D" w:rsidRDefault="009309BC" w:rsidP="009309BC">
      <w:pPr>
        <w:jc w:val="both"/>
      </w:pPr>
      <w:r>
        <w:t>Le concours s’adresse à tous les annonceurs marocains. Il concerne toutes les campagnes publicitaires diffusées en télévision, sur les suppo</w:t>
      </w:r>
      <w:r>
        <w:t>rts digitaux, en affichage, en presse écrite et en radio, en langue arabe, en langue amazighe ou en langue française, relatives à tous types de produits ou services, dans tous les secteurs d’activité.</w:t>
      </w:r>
    </w:p>
    <w:p w:rsidR="00CE6A0D" w:rsidRDefault="009309BC" w:rsidP="009309BC">
      <w:pPr>
        <w:jc w:val="both"/>
      </w:pPr>
      <w:r>
        <w:t>Les conditions spécifiques d’admissibilité propres à ch</w:t>
      </w:r>
      <w:r>
        <w:t>aque catégorie sont précisées à l’Article 5 du présent règlement.</w:t>
      </w:r>
    </w:p>
    <w:p w:rsidR="009309BC" w:rsidRDefault="009309BC" w:rsidP="009309BC">
      <w:pPr>
        <w:rPr>
          <w:b/>
          <w:bCs/>
          <w:sz w:val="24"/>
          <w:szCs w:val="24"/>
          <w:u w:val="single"/>
        </w:rPr>
      </w:pPr>
    </w:p>
    <w:p w:rsidR="00CE6A0D" w:rsidRDefault="009309BC" w:rsidP="009309BC">
      <w:r>
        <w:rPr>
          <w:b/>
          <w:bCs/>
          <w:sz w:val="24"/>
          <w:szCs w:val="24"/>
          <w:u w:val="single"/>
        </w:rPr>
        <w:t>ARTICLE 4 : INSCRIPTION</w:t>
      </w:r>
    </w:p>
    <w:p w:rsidR="00CE6A0D" w:rsidRDefault="009309BC" w:rsidP="009309BC">
      <w:pPr>
        <w:jc w:val="both"/>
      </w:pPr>
      <w:r>
        <w:t>Les annonceurs souhaitant participer au concours procèdent à la démarche d’inscription via le site internet dédié, www.tililaawards.ma.</w:t>
      </w:r>
    </w:p>
    <w:p w:rsidR="00CE6A0D" w:rsidRDefault="009309BC" w:rsidP="009309BC">
      <w:pPr>
        <w:jc w:val="both"/>
      </w:pPr>
      <w:r>
        <w:t>Le fait pour un annonceur de s</w:t>
      </w:r>
      <w:r>
        <w:t>’inscrire aux Tilila Awards implique l’acceptation pleine et entière du présent règlement et des décisions souveraines que prendraient le Jury ou le Comité Parité et Diversité pour son application.</w:t>
      </w:r>
    </w:p>
    <w:p w:rsidR="009309BC" w:rsidRDefault="009309BC" w:rsidP="009309BC">
      <w:pPr>
        <w:rPr>
          <w:b/>
          <w:bCs/>
          <w:sz w:val="24"/>
          <w:szCs w:val="24"/>
          <w:u w:val="single"/>
        </w:rPr>
      </w:pPr>
    </w:p>
    <w:p w:rsidR="00CE6A0D" w:rsidRDefault="009309BC" w:rsidP="009309BC">
      <w:r>
        <w:rPr>
          <w:b/>
          <w:bCs/>
          <w:sz w:val="24"/>
          <w:szCs w:val="24"/>
          <w:u w:val="single"/>
        </w:rPr>
        <w:t>ARTICLE 5 : CATÉGORIES DE PRIX</w:t>
      </w:r>
    </w:p>
    <w:p w:rsidR="00CE6A0D" w:rsidRDefault="009309BC" w:rsidP="009309BC">
      <w:pPr>
        <w:jc w:val="both"/>
      </w:pPr>
      <w:r>
        <w:t>Chaque année, cinq (05) dis</w:t>
      </w:r>
      <w:r>
        <w:t>tinctions sont décernées dans le cadre des Tilila Awards :</w:t>
      </w:r>
    </w:p>
    <w:p w:rsidR="00CE6A0D" w:rsidRDefault="00CE6A0D" w:rsidP="009309BC"/>
    <w:p w:rsidR="00CE6A0D" w:rsidRDefault="009309BC" w:rsidP="009309BC">
      <w:pPr>
        <w:jc w:val="both"/>
      </w:pPr>
      <w:r>
        <w:rPr>
          <w:b/>
          <w:bCs/>
        </w:rPr>
        <w:t xml:space="preserve">1. Hommage Tilila : </w:t>
      </w:r>
      <w:r>
        <w:t>distinction honorifique attribuée à une personnalité marocaine dont le parcours, l’œuvre ou l’action ont contribué de manière exemplaire et durable à l’avancement de l’équité, de la diversité et de l’inclusion au Maroc. L’Hommage Tilila salue un engagement</w:t>
      </w:r>
      <w:r>
        <w:t xml:space="preserve"> incarné, cohérent dans le temps, ayant généré un impact tangible sur les mentalités, les représentations ou les pratiques. Il ne fait pas l’objet d’une compétition ; il est décerné par le Comité Parité et Diversité.</w:t>
      </w:r>
    </w:p>
    <w:p w:rsidR="00CE6A0D" w:rsidRDefault="009309BC" w:rsidP="009309BC">
      <w:pPr>
        <w:jc w:val="both"/>
      </w:pPr>
      <w:r>
        <w:rPr>
          <w:b/>
          <w:bCs/>
        </w:rPr>
        <w:t xml:space="preserve">2. Prix du Jury : </w:t>
      </w:r>
      <w:r>
        <w:t>fidèle à l’ADN histor</w:t>
      </w:r>
      <w:r>
        <w:t xml:space="preserve">ique de Tilila, ce prix récompense le meilleur spot publicitaire diffusé sur les antennes de 2M qui promeut la parité et l’égalité entre les femmes et les hommes. Il distingue les créations télévisuelles qui rejettent les stéréotypes sexistes, offrent une </w:t>
      </w:r>
      <w:r>
        <w:t>représentation respectueuse et équilibrée des rôles et fonctions, et contribuent à faire évoluer les regards.</w:t>
      </w:r>
    </w:p>
    <w:p w:rsidR="00CE6A0D" w:rsidRDefault="009309BC" w:rsidP="009309BC">
      <w:pPr>
        <w:jc w:val="both"/>
      </w:pPr>
      <w:r>
        <w:rPr>
          <w:b/>
          <w:bCs/>
        </w:rPr>
        <w:t xml:space="preserve">3. Prix d’Honneur : </w:t>
      </w:r>
      <w:r>
        <w:t>ce prix distingue une marque (annonceur) qui démontre, à travers une ou plusieurs prises de parole publicitaires télévisuelles</w:t>
      </w:r>
      <w:r>
        <w:t xml:space="preserve"> diffusées sur 2M, et au-delà de la seule parité, son engagement en faveur de l’équité, de la diversité et de l’inclusion. Il récompense une vision d’entreprise traduite en récits publicitaires qui inscrivent l’EDI au cœur de la promesse de marque. Le prix</w:t>
      </w:r>
      <w:r>
        <w:t xml:space="preserve"> est attribué à l’annonceur ; lorsque l’expression récompensée associe plusieurs agences, celles-ci sont </w:t>
      </w:r>
      <w:r>
        <w:lastRenderedPageBreak/>
        <w:t>nominativement citées dans la communication officielle et lors de la cérémonie, en reconnaissance de leur contribution.</w:t>
      </w:r>
    </w:p>
    <w:p w:rsidR="00CE6A0D" w:rsidRDefault="009309BC" w:rsidP="009309BC">
      <w:pPr>
        <w:jc w:val="both"/>
      </w:pPr>
      <w:r>
        <w:rPr>
          <w:b/>
          <w:bCs/>
        </w:rPr>
        <w:t>4. Prix de la Communication Eng</w:t>
      </w:r>
      <w:r>
        <w:rPr>
          <w:b/>
          <w:bCs/>
        </w:rPr>
        <w:t xml:space="preserve">agée — ONLINE : </w:t>
      </w:r>
      <w:r>
        <w:t>ce prix récompense une œuvre publicitaire singulière, ou un ensemble cohérent de productions inscrites dans une même campagne, diffusées à travers les canaux digitaux (réseaux sociaux, plateformes vidéo, sites éditoriaux, display, formats i</w:t>
      </w:r>
      <w:r>
        <w:t>nteractifs et toute autre forme de communication numérique), qui promeut la parité et l’égalité entre les femmes et les hommes et/ou l’inclusion des personnes en situation de handicap.</w:t>
      </w:r>
    </w:p>
    <w:p w:rsidR="00CE6A0D" w:rsidRDefault="009309BC" w:rsidP="009309BC">
      <w:pPr>
        <w:jc w:val="both"/>
      </w:pPr>
      <w:r>
        <w:rPr>
          <w:b/>
          <w:bCs/>
        </w:rPr>
        <w:t xml:space="preserve">5. Prix de la Communication Engagée — OFFLINE : </w:t>
      </w:r>
      <w:r>
        <w:t xml:space="preserve">ce prix récompense une </w:t>
      </w:r>
      <w:r>
        <w:t>œuvre publicitaire singulière, ou un ensemble cohérent de productions inscrites dans une même campagne, diffusées à travers les canaux d’affichage, de presse écrite et de radio, qui promeut la parité et l’égalité entre les femmes et les hommes et/ou l’incl</w:t>
      </w:r>
      <w:r>
        <w:t>usion des personnes en situation de handicap.</w:t>
      </w:r>
    </w:p>
    <w:p w:rsidR="009309BC" w:rsidRDefault="009309BC" w:rsidP="009309BC">
      <w:pPr>
        <w:rPr>
          <w:b/>
          <w:bCs/>
          <w:sz w:val="24"/>
          <w:szCs w:val="24"/>
          <w:u w:val="single"/>
        </w:rPr>
      </w:pPr>
    </w:p>
    <w:p w:rsidR="00CE6A0D" w:rsidRDefault="009309BC" w:rsidP="009309BC">
      <w:r>
        <w:rPr>
          <w:b/>
          <w:bCs/>
          <w:sz w:val="24"/>
          <w:szCs w:val="24"/>
          <w:u w:val="single"/>
        </w:rPr>
        <w:t>ARTICLE 6 : PRÉSÉLECTION</w:t>
      </w:r>
    </w:p>
    <w:p w:rsidR="00CE6A0D" w:rsidRDefault="009309BC" w:rsidP="009309BC">
      <w:pPr>
        <w:jc w:val="both"/>
      </w:pPr>
      <w:r>
        <w:t xml:space="preserve">Un Comité de Sélection, présidé par le Directeur Général de SOREAD </w:t>
      </w:r>
      <w:r>
        <w:t xml:space="preserve">2M, procède à une présélection des candidatures inscrites et retient, pour chaque catégorie compétitive, les œuvres à </w:t>
      </w:r>
      <w:r>
        <w:t>soumettre à l’évaluation du Jury.</w:t>
      </w:r>
    </w:p>
    <w:p w:rsidR="00CE6A0D" w:rsidRDefault="009309BC" w:rsidP="009309BC">
      <w:pPr>
        <w:jc w:val="both"/>
      </w:pPr>
      <w:r>
        <w:t>Les Tilila Awards ayant pour objectif d’accompagner un changement des mentalités par des actions positives, le Comité Parité et Diversité s’engage à ne pas communiquer la liste des candidatures non retenues.</w:t>
      </w:r>
    </w:p>
    <w:p w:rsidR="009309BC" w:rsidRDefault="009309BC" w:rsidP="009309BC">
      <w:pPr>
        <w:rPr>
          <w:b/>
          <w:bCs/>
          <w:sz w:val="24"/>
          <w:szCs w:val="24"/>
          <w:u w:val="single"/>
        </w:rPr>
      </w:pPr>
    </w:p>
    <w:p w:rsidR="00CE6A0D" w:rsidRDefault="009309BC" w:rsidP="009309BC">
      <w:r>
        <w:rPr>
          <w:b/>
          <w:bCs/>
          <w:sz w:val="24"/>
          <w:szCs w:val="24"/>
          <w:u w:val="single"/>
        </w:rPr>
        <w:t>ARTICLE 7 : DÉ</w:t>
      </w:r>
      <w:r>
        <w:rPr>
          <w:b/>
          <w:bCs/>
          <w:sz w:val="24"/>
          <w:szCs w:val="24"/>
          <w:u w:val="single"/>
        </w:rPr>
        <w:t>LAI D’INSCRIPTION</w:t>
      </w:r>
    </w:p>
    <w:p w:rsidR="00CE6A0D" w:rsidRDefault="009309BC" w:rsidP="009309BC">
      <w:pPr>
        <w:pStyle w:val="Paragraphedeliste"/>
        <w:numPr>
          <w:ilvl w:val="0"/>
          <w:numId w:val="2"/>
        </w:numPr>
        <w:jc w:val="both"/>
      </w:pPr>
      <w:r>
        <w:t>Les inscriptions aux Tilila Awards sont ouvertes selon le planning d’organisation.</w:t>
      </w:r>
    </w:p>
    <w:p w:rsidR="00CE6A0D" w:rsidRDefault="009309BC" w:rsidP="009309BC">
      <w:pPr>
        <w:pStyle w:val="Paragraphedeliste"/>
        <w:numPr>
          <w:ilvl w:val="0"/>
          <w:numId w:val="2"/>
        </w:numPr>
        <w:jc w:val="both"/>
      </w:pPr>
      <w:r>
        <w:t>La date limite pour soumettre l’inscription sur le site internet du concours est fixée en fonction dudit planning.</w:t>
      </w:r>
    </w:p>
    <w:p w:rsidR="009309BC" w:rsidRDefault="009309BC" w:rsidP="009309BC">
      <w:pPr>
        <w:rPr>
          <w:b/>
          <w:bCs/>
          <w:sz w:val="24"/>
          <w:szCs w:val="24"/>
          <w:u w:val="single"/>
        </w:rPr>
      </w:pPr>
    </w:p>
    <w:p w:rsidR="00CE6A0D" w:rsidRDefault="009309BC" w:rsidP="009309BC">
      <w:r>
        <w:rPr>
          <w:b/>
          <w:bCs/>
          <w:sz w:val="24"/>
          <w:szCs w:val="24"/>
          <w:u w:val="single"/>
        </w:rPr>
        <w:t>ARTICLE 8 : JURY</w:t>
      </w:r>
    </w:p>
    <w:p w:rsidR="00CE6A0D" w:rsidRDefault="009309BC" w:rsidP="009309BC">
      <w:pPr>
        <w:jc w:val="both"/>
      </w:pPr>
      <w:r>
        <w:t>Le Jury est composé de cinq (05) à neuf (09) membres, désignés par le Comité Parité et Diversité hors la présidente du Jury (Présidente du Comité Parité et Diversité). Les membres sont des personnalités marocaines et étrangères, issues du monde des médias,</w:t>
      </w:r>
      <w:r>
        <w:t xml:space="preserve"> de la communication, de la société civile et de la culture.</w:t>
      </w:r>
    </w:p>
    <w:p w:rsidR="00CE6A0D" w:rsidRDefault="009309BC" w:rsidP="009309BC">
      <w:pPr>
        <w:jc w:val="both"/>
      </w:pPr>
      <w:r>
        <w:t>Le Jury ainsi constitué établit, au cours d’une même session de délibération, le palmarès des Tilila Awards et celui du concours Tililab, conformément à l’Article 2 du présent règlement.</w:t>
      </w:r>
    </w:p>
    <w:p w:rsidR="00CE6A0D" w:rsidRDefault="009309BC" w:rsidP="009309BC">
      <w:pPr>
        <w:jc w:val="both"/>
      </w:pPr>
      <w:r>
        <w:t>Les memb</w:t>
      </w:r>
      <w:r>
        <w:t>res du Jury s’engagent à défendre les valeurs de parité, de diversité et d’inclusion.</w:t>
      </w:r>
    </w:p>
    <w:p w:rsidR="00CE6A0D" w:rsidRDefault="009309BC" w:rsidP="009309BC">
      <w:pPr>
        <w:jc w:val="both"/>
      </w:pPr>
      <w:r>
        <w:t>Le Jury est présidé par la Présidente du Comité Parité et Diversité. Celle-ci a pour mission de veiller au respect du règlement du concours et d’assurer le bon déroulemen</w:t>
      </w:r>
      <w:r>
        <w:t>t de la session. Elle assiste aux délibérations, mais ne peut prendre part au vote.</w:t>
      </w:r>
    </w:p>
    <w:p w:rsidR="00CE6A0D" w:rsidRDefault="009309BC" w:rsidP="009309BC">
      <w:pPr>
        <w:jc w:val="both"/>
      </w:pPr>
      <w:r>
        <w:t>Les membres du Jury sont désignés par le Comité Parité et Diversité pour chaque édition. Ne peut faire partie du Jury quiconque est intéressé à la conception, la production</w:t>
      </w:r>
      <w:r>
        <w:t xml:space="preserve"> ou l’exploitation d’une campagne en compétition.</w:t>
      </w:r>
    </w:p>
    <w:p w:rsidR="00CE6A0D" w:rsidRDefault="009309BC" w:rsidP="009309BC">
      <w:pPr>
        <w:jc w:val="both"/>
      </w:pPr>
      <w:r>
        <w:t xml:space="preserve">Les membres du Jury s’engagent à ne pas communiquer avec les participants de manière directe ou indirecte. Les décisions du Jury sont souveraines pour proclamer les résultats, et ne sauraient ouvrir lieu à </w:t>
      </w:r>
      <w:r>
        <w:t>contestations ou à débats.</w:t>
      </w:r>
    </w:p>
    <w:p w:rsidR="009309BC" w:rsidRDefault="009309BC" w:rsidP="009309BC">
      <w:pPr>
        <w:rPr>
          <w:b/>
          <w:bCs/>
          <w:sz w:val="24"/>
          <w:szCs w:val="24"/>
          <w:u w:val="single"/>
        </w:rPr>
      </w:pPr>
    </w:p>
    <w:p w:rsidR="00CE6A0D" w:rsidRDefault="009309BC" w:rsidP="009309BC">
      <w:r>
        <w:rPr>
          <w:b/>
          <w:bCs/>
          <w:sz w:val="24"/>
          <w:szCs w:val="24"/>
          <w:u w:val="single"/>
        </w:rPr>
        <w:t>ARTICLE 9 : TRAVAIL DU JURY</w:t>
      </w:r>
    </w:p>
    <w:p w:rsidR="00CE6A0D" w:rsidRDefault="009309BC" w:rsidP="009309BC">
      <w:pPr>
        <w:jc w:val="both"/>
      </w:pPr>
      <w:r>
        <w:t xml:space="preserve">Les délibérations du Jury se tiennent à huis </w:t>
      </w:r>
      <w:r>
        <w:t>clos. Les décisions du Jury sont prises en toute indépendance, sans appel ni recours.</w:t>
      </w:r>
    </w:p>
    <w:p w:rsidR="00CE6A0D" w:rsidRDefault="009309BC" w:rsidP="009309BC">
      <w:pPr>
        <w:jc w:val="both"/>
      </w:pPr>
      <w:r>
        <w:t>Afin d’harmoniser les critères et de faciliter la prise de décision, i</w:t>
      </w:r>
      <w:r>
        <w:t>l est fourni au Jury, pour chaque catégorie compétitive, une grille d’évaluation et un barème de notation. Cette grille est établie par le Comité Parité et Diversité et permet aux membres du Jury de noter chaque candidature en fonction de différents champs</w:t>
      </w:r>
      <w:r>
        <w:t xml:space="preserve"> d’appréciation, lesquels comportent des critères spécifiques.</w:t>
      </w:r>
    </w:p>
    <w:p w:rsidR="00CE6A0D" w:rsidRDefault="009309BC" w:rsidP="009309BC">
      <w:pPr>
        <w:jc w:val="both"/>
      </w:pPr>
      <w:r>
        <w:t>Chaque membre du Jury attribue une note de 1 à 5 par critère pour chaque candidature. La candidature ayant obtenu le plus de points au total est déclarée gagnante.</w:t>
      </w:r>
    </w:p>
    <w:p w:rsidR="00CE6A0D" w:rsidRDefault="009309BC" w:rsidP="009309BC">
      <w:pPr>
        <w:jc w:val="both"/>
      </w:pPr>
      <w:r>
        <w:t>En cas d’égalité de points, u</w:t>
      </w:r>
      <w:r>
        <w:t>n vote à main levée est organisé entre les membres du Jury.</w:t>
      </w:r>
    </w:p>
    <w:p w:rsidR="00CE6A0D" w:rsidRDefault="009309BC" w:rsidP="009309BC">
      <w:pPr>
        <w:jc w:val="both"/>
      </w:pPr>
      <w:r>
        <w:t>L’Hommage Tilila, qui ne relève pas d’une logique compétitive, est attribué exclusivement par le Comité Parité et Diversité, en dehors du processus de délibération du Jury.</w:t>
      </w:r>
    </w:p>
    <w:p w:rsidR="009309BC" w:rsidRDefault="009309BC" w:rsidP="009309BC">
      <w:pPr>
        <w:rPr>
          <w:b/>
          <w:bCs/>
          <w:sz w:val="24"/>
          <w:szCs w:val="24"/>
          <w:u w:val="single"/>
        </w:rPr>
      </w:pPr>
    </w:p>
    <w:p w:rsidR="009309BC" w:rsidRDefault="009309BC" w:rsidP="009309BC">
      <w:pPr>
        <w:rPr>
          <w:b/>
          <w:bCs/>
          <w:sz w:val="24"/>
          <w:szCs w:val="24"/>
          <w:u w:val="single"/>
        </w:rPr>
      </w:pPr>
    </w:p>
    <w:p w:rsidR="009309BC" w:rsidRDefault="009309BC" w:rsidP="009309BC">
      <w:pPr>
        <w:rPr>
          <w:b/>
          <w:bCs/>
          <w:sz w:val="24"/>
          <w:szCs w:val="24"/>
          <w:u w:val="single"/>
        </w:rPr>
      </w:pPr>
    </w:p>
    <w:p w:rsidR="009309BC" w:rsidRDefault="009309BC" w:rsidP="009309BC">
      <w:pPr>
        <w:rPr>
          <w:b/>
          <w:bCs/>
          <w:sz w:val="24"/>
          <w:szCs w:val="24"/>
          <w:u w:val="single"/>
        </w:rPr>
      </w:pPr>
    </w:p>
    <w:p w:rsidR="009309BC" w:rsidRDefault="009309BC" w:rsidP="009309BC">
      <w:pPr>
        <w:rPr>
          <w:b/>
          <w:bCs/>
          <w:sz w:val="24"/>
          <w:szCs w:val="24"/>
          <w:u w:val="single"/>
        </w:rPr>
      </w:pPr>
    </w:p>
    <w:p w:rsidR="00CE6A0D" w:rsidRDefault="009309BC" w:rsidP="009309BC">
      <w:r>
        <w:rPr>
          <w:b/>
          <w:bCs/>
          <w:sz w:val="24"/>
          <w:szCs w:val="24"/>
          <w:u w:val="single"/>
        </w:rPr>
        <w:lastRenderedPageBreak/>
        <w:t>ARTICLE 10 : RÉCOMPENSE</w:t>
      </w:r>
      <w:r>
        <w:rPr>
          <w:b/>
          <w:bCs/>
          <w:sz w:val="24"/>
          <w:szCs w:val="24"/>
          <w:u w:val="single"/>
        </w:rPr>
        <w:t xml:space="preserve"> DES ANNONCEURS</w:t>
      </w:r>
    </w:p>
    <w:p w:rsidR="00CE6A0D" w:rsidRDefault="009309BC" w:rsidP="009309BC">
      <w:pPr>
        <w:jc w:val="both"/>
      </w:pPr>
      <w:r>
        <w:t xml:space="preserve">Le lauréat </w:t>
      </w:r>
      <w:r w:rsidRPr="009309BC">
        <w:rPr>
          <w:b/>
          <w:bCs/>
        </w:rPr>
        <w:t>du Prix du Jury</w:t>
      </w:r>
      <w:r>
        <w:t xml:space="preserve"> bénéficie d’un espace publicitaire gratuit offert par SOREAD </w:t>
      </w:r>
      <w:r>
        <w:t>2M, d’une valeur</w:t>
      </w:r>
      <w:bookmarkStart w:id="0" w:name="_GoBack"/>
      <w:bookmarkEnd w:id="0"/>
      <w:r>
        <w:t xml:space="preserve"> d’un million de dirhams (1 000 000 DH) brut.</w:t>
      </w:r>
    </w:p>
    <w:p w:rsidR="00CE6A0D" w:rsidRDefault="009309BC" w:rsidP="009309BC">
      <w:pPr>
        <w:jc w:val="both"/>
      </w:pPr>
      <w:r>
        <w:t xml:space="preserve">Le lauréat du </w:t>
      </w:r>
      <w:r w:rsidRPr="009309BC">
        <w:rPr>
          <w:b/>
          <w:bCs/>
        </w:rPr>
        <w:t>Prix d’Honneur</w:t>
      </w:r>
      <w:r>
        <w:t xml:space="preserve"> bénéficie d’un espace publicitaire gratuit offert par </w:t>
      </w:r>
      <w:r>
        <w:t>SOREAD 2M</w:t>
      </w:r>
      <w:r>
        <w:t>, d’une valeur de cinq cent mille dirhams (500 000 DH) brut.</w:t>
      </w:r>
    </w:p>
    <w:p w:rsidR="00CE6A0D" w:rsidRDefault="009309BC" w:rsidP="009309BC">
      <w:pPr>
        <w:jc w:val="both"/>
      </w:pPr>
      <w:r>
        <w:t xml:space="preserve">Le lauréat du </w:t>
      </w:r>
      <w:r w:rsidRPr="009309BC">
        <w:rPr>
          <w:b/>
          <w:bCs/>
        </w:rPr>
        <w:t>Prix de la Communication Engagée — ONLINE</w:t>
      </w:r>
      <w:r>
        <w:t xml:space="preserve"> bénéficie d’un espace publicitaire gratuit offe</w:t>
      </w:r>
      <w:r>
        <w:t xml:space="preserve">rt par </w:t>
      </w:r>
      <w:r>
        <w:t>SOREAD 2M</w:t>
      </w:r>
      <w:r>
        <w:t>, d’une valeur de deux cent cinquante mille dirhams (250 000 DH) brut.</w:t>
      </w:r>
    </w:p>
    <w:p w:rsidR="00CE6A0D" w:rsidRDefault="009309BC" w:rsidP="009309BC">
      <w:pPr>
        <w:jc w:val="both"/>
      </w:pPr>
      <w:r>
        <w:t xml:space="preserve">Le lauréat du </w:t>
      </w:r>
      <w:r w:rsidRPr="009309BC">
        <w:rPr>
          <w:b/>
          <w:bCs/>
        </w:rPr>
        <w:t>Prix de la Communication Engagée — OFFLINE</w:t>
      </w:r>
      <w:r>
        <w:t xml:space="preserve"> bénéficie d’un espace publicitaire gratuit offert par SOREAD-2M, d’une valeur de deux cent cinquante mille dirha</w:t>
      </w:r>
      <w:r>
        <w:t>ms (250 000 DH) brut.</w:t>
      </w:r>
    </w:p>
    <w:p w:rsidR="00CE6A0D" w:rsidRDefault="009309BC" w:rsidP="009309BC">
      <w:pPr>
        <w:jc w:val="both"/>
      </w:pPr>
      <w:r>
        <w:t>L’Hommage Tilila ne donne pas lieu à une dotation en espace publicitaire ; sa valorisation est assurée à travers la cérémonie officielle, la communication institutionnelle des Tilila Awards et la remise d’un trophée.</w:t>
      </w:r>
    </w:p>
    <w:p w:rsidR="00CE6A0D" w:rsidRDefault="009309BC" w:rsidP="009309BC">
      <w:pPr>
        <w:jc w:val="both"/>
      </w:pPr>
      <w:r>
        <w:t>Les espaces publi</w:t>
      </w:r>
      <w:r>
        <w:t xml:space="preserve">citaires offerts doivent être utilisés sur un ou plusieurs supports du groupe 2M, hors période du mois de Ramadan, et avant le 30 septembre suivant la cérémonie de remise des prix, sous réserve des conditions générales de diffusion de SOREAD </w:t>
      </w:r>
      <w:r>
        <w:t>2M.</w:t>
      </w:r>
    </w:p>
    <w:p w:rsidR="00CE6A0D" w:rsidRDefault="009309BC" w:rsidP="009309BC">
      <w:pPr>
        <w:jc w:val="both"/>
      </w:pPr>
      <w:r w:rsidRPr="009309BC">
        <w:rPr>
          <w:b/>
          <w:bCs/>
        </w:rPr>
        <w:t>Les lauréa</w:t>
      </w:r>
      <w:r w:rsidRPr="009309BC">
        <w:rPr>
          <w:b/>
          <w:bCs/>
        </w:rPr>
        <w:t>ts qui ne formulent pas leur demande dans les délais mentionnés ci-dessus perdent automatiquement le bénéfice de leur récompense, sans possibilité de report ni de compensation</w:t>
      </w:r>
      <w:r>
        <w:t>.</w:t>
      </w:r>
    </w:p>
    <w:p w:rsidR="009309BC" w:rsidRDefault="009309BC" w:rsidP="009309BC">
      <w:pPr>
        <w:rPr>
          <w:b/>
          <w:bCs/>
          <w:sz w:val="24"/>
          <w:szCs w:val="24"/>
          <w:u w:val="single"/>
        </w:rPr>
      </w:pPr>
    </w:p>
    <w:p w:rsidR="00CE6A0D" w:rsidRDefault="009309BC" w:rsidP="009309BC">
      <w:r>
        <w:rPr>
          <w:b/>
          <w:bCs/>
          <w:sz w:val="24"/>
          <w:szCs w:val="24"/>
          <w:u w:val="single"/>
        </w:rPr>
        <w:t>ARTICLE 11 : RÉCOMPENSE DE L’AGENCE DE COMMUNICATION</w:t>
      </w:r>
    </w:p>
    <w:p w:rsidR="00CE6A0D" w:rsidRDefault="009309BC" w:rsidP="009309BC">
      <w:pPr>
        <w:jc w:val="both"/>
      </w:pPr>
      <w:r>
        <w:t>Les agences de communicati</w:t>
      </w:r>
      <w:r>
        <w:t>on auteures des campagnes lauréates sont autorisées à se prévaloir librement du prix attribué. Toutefois, elles ne peuvent faire aucun usage directement commercial de cette distinction.</w:t>
      </w:r>
    </w:p>
    <w:p w:rsidR="00CE6A0D" w:rsidRDefault="009309BC" w:rsidP="009309BC">
      <w:pPr>
        <w:jc w:val="both"/>
      </w:pPr>
      <w:r>
        <w:t xml:space="preserve">Il leur est remis un trophée reconnaissant leur rôle de conseil et de </w:t>
      </w:r>
      <w:r>
        <w:t>sensibilisation des annonceurs aux questions d’équité, de diversité et d’inclusion.</w:t>
      </w:r>
    </w:p>
    <w:p w:rsidR="00CE6A0D" w:rsidRDefault="009309BC" w:rsidP="009309BC">
      <w:pPr>
        <w:jc w:val="both"/>
      </w:pPr>
      <w:r>
        <w:t>Pour le Prix d’Honneur, lorsque l’expression récompensée associe plusieurs agences, chacune des agences ayant contribué est citée dans la communication officielle et associ</w:t>
      </w:r>
      <w:r>
        <w:t>ée à la cérémonie de remise des prix.</w:t>
      </w:r>
    </w:p>
    <w:p w:rsidR="009309BC" w:rsidRDefault="009309BC" w:rsidP="009309BC">
      <w:pPr>
        <w:rPr>
          <w:b/>
          <w:bCs/>
          <w:sz w:val="24"/>
          <w:szCs w:val="24"/>
          <w:u w:val="single"/>
        </w:rPr>
      </w:pPr>
    </w:p>
    <w:p w:rsidR="00CE6A0D" w:rsidRDefault="009309BC" w:rsidP="009309BC">
      <w:r>
        <w:rPr>
          <w:b/>
          <w:bCs/>
          <w:sz w:val="24"/>
          <w:szCs w:val="24"/>
          <w:u w:val="single"/>
        </w:rPr>
        <w:t>ARTICLE 12 : REMISE DES PRIX</w:t>
      </w:r>
    </w:p>
    <w:p w:rsidR="00CE6A0D" w:rsidRDefault="009309BC" w:rsidP="009309BC">
      <w:pPr>
        <w:jc w:val="both"/>
      </w:pPr>
      <w:r>
        <w:t>La remise officielle des prix aura lieu lors d’une soirée événementielle organisée en fonction du planning d’organisation. À cette occasion, sont également proclamés les lauréats du concour</w:t>
      </w:r>
      <w:r>
        <w:t>s Tililab, conformément à l’Article 2 du présent règlement.</w:t>
      </w:r>
    </w:p>
    <w:p w:rsidR="009309BC" w:rsidRDefault="009309BC" w:rsidP="009309BC">
      <w:pPr>
        <w:rPr>
          <w:b/>
          <w:bCs/>
          <w:sz w:val="24"/>
          <w:szCs w:val="24"/>
          <w:u w:val="single"/>
        </w:rPr>
      </w:pPr>
    </w:p>
    <w:p w:rsidR="00CE6A0D" w:rsidRDefault="009309BC" w:rsidP="009309BC">
      <w:r>
        <w:rPr>
          <w:b/>
          <w:bCs/>
          <w:sz w:val="24"/>
          <w:szCs w:val="24"/>
          <w:u w:val="single"/>
        </w:rPr>
        <w:t>ARTICLE 13 : ACCEPTATION DU RÈGLEMENT</w:t>
      </w:r>
    </w:p>
    <w:p w:rsidR="00CE6A0D" w:rsidRDefault="009309BC" w:rsidP="009309BC">
      <w:pPr>
        <w:jc w:val="both"/>
      </w:pPr>
      <w:r>
        <w:t>Le simple fait de participer au concours vaut acceptation pure et simple du présent règlement.</w:t>
      </w:r>
    </w:p>
    <w:p w:rsidR="00CE6A0D" w:rsidRDefault="009309BC" w:rsidP="009309BC">
      <w:pPr>
        <w:jc w:val="both"/>
      </w:pPr>
      <w:r>
        <w:t>Les lauréats et leurs agences autorisent un suivi de leur dossi</w:t>
      </w:r>
      <w:r>
        <w:t>er de candidature et l’utilisation de leurs images et de celles des structures qu’ils représentent par tous moyens de communication, à la convenance de l’organisateur.</w:t>
      </w:r>
    </w:p>
    <w:p w:rsidR="00CE6A0D" w:rsidRDefault="009309BC" w:rsidP="009309BC">
      <w:pPr>
        <w:jc w:val="both"/>
      </w:pPr>
      <w:r>
        <w:t>Tout participant reconnaît être informé du fait que les informations nominatives recueil</w:t>
      </w:r>
      <w:r>
        <w:t>lies sont nécessaires à sa participation et qu’il bénéficie d’un droit d’accès, de modification, de rectification et de suppression des données le concernant, qu’il peut exercer sur simple demande écrite auprès de l’organisateur.</w:t>
      </w:r>
    </w:p>
    <w:p w:rsidR="00CE6A0D" w:rsidRDefault="009309BC" w:rsidP="009309BC">
      <w:pPr>
        <w:jc w:val="both"/>
      </w:pPr>
      <w:r>
        <w:t>Les participants aux Tilil</w:t>
      </w:r>
      <w:r>
        <w:t>a Awards acceptent la diffusion de leurs coordonnées aux partenaires éventuels de l’organisateur.</w:t>
      </w:r>
    </w:p>
    <w:p w:rsidR="009309BC" w:rsidRDefault="009309BC" w:rsidP="009309BC">
      <w:pPr>
        <w:rPr>
          <w:b/>
          <w:bCs/>
          <w:sz w:val="24"/>
          <w:szCs w:val="24"/>
          <w:u w:val="single"/>
        </w:rPr>
      </w:pPr>
    </w:p>
    <w:p w:rsidR="00CE6A0D" w:rsidRDefault="009309BC" w:rsidP="009309BC">
      <w:r>
        <w:rPr>
          <w:b/>
          <w:bCs/>
          <w:sz w:val="24"/>
          <w:szCs w:val="24"/>
          <w:u w:val="single"/>
        </w:rPr>
        <w:t>ARTICLE 14 : MODIFICATION DU RÈGLEMENT</w:t>
      </w:r>
    </w:p>
    <w:p w:rsidR="00CE6A0D" w:rsidRDefault="009309BC" w:rsidP="009309BC">
      <w:pPr>
        <w:jc w:val="both"/>
      </w:pPr>
      <w:r>
        <w:t xml:space="preserve">Le présent règlement est déposé auprès de l’étude de Maître </w:t>
      </w:r>
      <w:r>
        <w:t>A</w:t>
      </w:r>
      <w:r>
        <w:t xml:space="preserve">bdelghani </w:t>
      </w:r>
      <w:r>
        <w:t>MANDOUR</w:t>
      </w:r>
      <w:r>
        <w:t>, notaire à Casablanca.</w:t>
      </w:r>
    </w:p>
    <w:p w:rsidR="00CE6A0D" w:rsidRDefault="009309BC" w:rsidP="009309BC">
      <w:pPr>
        <w:jc w:val="both"/>
      </w:pPr>
      <w:r>
        <w:t>En cas de nécessi</w:t>
      </w:r>
      <w:r>
        <w:t>té, l’organisateur se réserve le droit de modifier le présent règlement, ou d’écourter, de prolonger ou d’annuler le présent concours si les circonstances l’exigent.</w:t>
      </w:r>
    </w:p>
    <w:p w:rsidR="00CE6A0D" w:rsidRDefault="009309BC" w:rsidP="009309BC">
      <w:pPr>
        <w:jc w:val="both"/>
      </w:pPr>
      <w:r>
        <w:t>L’organisateur se réserve également le droit de reporter ou d’annuler purement et simpleme</w:t>
      </w:r>
      <w:r>
        <w:t>nt la soirée événementielle de remise des prix, pour toute raison qu’il estime valable.</w:t>
      </w:r>
    </w:p>
    <w:p w:rsidR="00CE6A0D" w:rsidRDefault="00CE6A0D" w:rsidP="009309BC"/>
    <w:p w:rsidR="00CE6A0D" w:rsidRDefault="00CE6A0D" w:rsidP="009309BC"/>
    <w:p w:rsidR="00CE6A0D" w:rsidRDefault="009309BC" w:rsidP="009309BC">
      <w:pPr>
        <w:jc w:val="right"/>
      </w:pPr>
      <w:r>
        <w:t>Fait à Casablanca, le ……/……/2026</w:t>
      </w:r>
    </w:p>
    <w:p w:rsidR="00CE6A0D" w:rsidRDefault="00CE6A0D" w:rsidP="009309BC"/>
    <w:p w:rsidR="00CE6A0D" w:rsidRDefault="00CE6A0D" w:rsidP="009309BC"/>
    <w:p w:rsidR="00CE6A0D" w:rsidRDefault="00CE6A0D" w:rsidP="009309BC"/>
    <w:p w:rsidR="00CE6A0D" w:rsidRDefault="009309BC" w:rsidP="009309BC">
      <w:pPr>
        <w:jc w:val="right"/>
      </w:pPr>
      <w:r>
        <w:rPr>
          <w:b/>
          <w:bCs/>
        </w:rPr>
        <w:t>LE DIRECTEUR GÉNÉRAL</w:t>
      </w:r>
    </w:p>
    <w:p w:rsidR="00CE6A0D" w:rsidRDefault="009309BC" w:rsidP="009309BC">
      <w:pPr>
        <w:jc w:val="right"/>
      </w:pPr>
      <w:r>
        <w:rPr>
          <w:b/>
          <w:bCs/>
        </w:rPr>
        <w:t>Salim CHEIKH</w:t>
      </w:r>
    </w:p>
    <w:sectPr w:rsidR="00CE6A0D" w:rsidSect="009309BC">
      <w:pgSz w:w="11906" w:h="16838"/>
      <w:pgMar w:top="568" w:right="1440" w:bottom="709"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937EC6"/>
    <w:multiLevelType w:val="hybridMultilevel"/>
    <w:tmpl w:val="685CE9DA"/>
    <w:lvl w:ilvl="0" w:tplc="01489C60">
      <w:start w:val="1"/>
      <w:numFmt w:val="bullet"/>
      <w:lvlText w:val="•"/>
      <w:lvlJc w:val="left"/>
      <w:pPr>
        <w:ind w:left="360" w:hanging="360"/>
      </w:pPr>
    </w:lvl>
    <w:lvl w:ilvl="1" w:tplc="A10E03D4">
      <w:numFmt w:val="decimal"/>
      <w:lvlText w:val=""/>
      <w:lvlJc w:val="left"/>
    </w:lvl>
    <w:lvl w:ilvl="2" w:tplc="5B02BCBE">
      <w:numFmt w:val="decimal"/>
      <w:lvlText w:val=""/>
      <w:lvlJc w:val="left"/>
    </w:lvl>
    <w:lvl w:ilvl="3" w:tplc="638A41C4">
      <w:numFmt w:val="decimal"/>
      <w:lvlText w:val=""/>
      <w:lvlJc w:val="left"/>
    </w:lvl>
    <w:lvl w:ilvl="4" w:tplc="7F52D61E">
      <w:numFmt w:val="decimal"/>
      <w:lvlText w:val=""/>
      <w:lvlJc w:val="left"/>
    </w:lvl>
    <w:lvl w:ilvl="5" w:tplc="BDB091FE">
      <w:numFmt w:val="decimal"/>
      <w:lvlText w:val=""/>
      <w:lvlJc w:val="left"/>
    </w:lvl>
    <w:lvl w:ilvl="6" w:tplc="5B7C0C36">
      <w:numFmt w:val="decimal"/>
      <w:lvlText w:val=""/>
      <w:lvlJc w:val="left"/>
    </w:lvl>
    <w:lvl w:ilvl="7" w:tplc="CFEC2C84">
      <w:numFmt w:val="decimal"/>
      <w:lvlText w:val=""/>
      <w:lvlJc w:val="left"/>
    </w:lvl>
    <w:lvl w:ilvl="8" w:tplc="26D044E8">
      <w:numFmt w:val="decimal"/>
      <w:lvlText w:val=""/>
      <w:lvlJc w:val="left"/>
    </w:lvl>
  </w:abstractNum>
  <w:abstractNum w:abstractNumId="1" w15:restartNumberingAfterBreak="0">
    <w:nsid w:val="69EB2EA6"/>
    <w:multiLevelType w:val="hybridMultilevel"/>
    <w:tmpl w:val="AEA6B866"/>
    <w:lvl w:ilvl="0" w:tplc="B7BC476A">
      <w:start w:val="1"/>
      <w:numFmt w:val="bullet"/>
      <w:lvlText w:val="●"/>
      <w:lvlJc w:val="left"/>
      <w:pPr>
        <w:ind w:left="720" w:hanging="360"/>
      </w:pPr>
    </w:lvl>
    <w:lvl w:ilvl="1" w:tplc="2E524CF6">
      <w:start w:val="1"/>
      <w:numFmt w:val="bullet"/>
      <w:lvlText w:val="○"/>
      <w:lvlJc w:val="left"/>
      <w:pPr>
        <w:ind w:left="1440" w:hanging="360"/>
      </w:pPr>
    </w:lvl>
    <w:lvl w:ilvl="2" w:tplc="E160C91E">
      <w:start w:val="1"/>
      <w:numFmt w:val="bullet"/>
      <w:lvlText w:val="■"/>
      <w:lvlJc w:val="left"/>
      <w:pPr>
        <w:ind w:left="2160" w:hanging="360"/>
      </w:pPr>
    </w:lvl>
    <w:lvl w:ilvl="3" w:tplc="22B0FCA6">
      <w:start w:val="1"/>
      <w:numFmt w:val="bullet"/>
      <w:lvlText w:val="●"/>
      <w:lvlJc w:val="left"/>
      <w:pPr>
        <w:ind w:left="2880" w:hanging="360"/>
      </w:pPr>
    </w:lvl>
    <w:lvl w:ilvl="4" w:tplc="14DC9138">
      <w:start w:val="1"/>
      <w:numFmt w:val="bullet"/>
      <w:lvlText w:val="○"/>
      <w:lvlJc w:val="left"/>
      <w:pPr>
        <w:ind w:left="3600" w:hanging="360"/>
      </w:pPr>
    </w:lvl>
    <w:lvl w:ilvl="5" w:tplc="AD786454">
      <w:start w:val="1"/>
      <w:numFmt w:val="bullet"/>
      <w:lvlText w:val="■"/>
      <w:lvlJc w:val="left"/>
      <w:pPr>
        <w:ind w:left="4320" w:hanging="360"/>
      </w:pPr>
    </w:lvl>
    <w:lvl w:ilvl="6" w:tplc="7C9258D8">
      <w:start w:val="1"/>
      <w:numFmt w:val="bullet"/>
      <w:lvlText w:val="●"/>
      <w:lvlJc w:val="left"/>
      <w:pPr>
        <w:ind w:left="5040" w:hanging="360"/>
      </w:pPr>
    </w:lvl>
    <w:lvl w:ilvl="7" w:tplc="B7E693C6">
      <w:start w:val="1"/>
      <w:numFmt w:val="bullet"/>
      <w:lvlText w:val="●"/>
      <w:lvlJc w:val="left"/>
      <w:pPr>
        <w:ind w:left="5760" w:hanging="360"/>
      </w:pPr>
    </w:lvl>
    <w:lvl w:ilvl="8" w:tplc="7F5A372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6A0D"/>
    <w:rsid w:val="009309BC"/>
    <w:rsid w:val="00CE6A0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77C29"/>
  <w15:docId w15:val="{E95290F5-8C85-4256-88F1-061BC8527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1793</Words>
  <Characters>9866</Characters>
  <Application>Microsoft Office Word</Application>
  <DocSecurity>0</DocSecurity>
  <Lines>82</Lines>
  <Paragraphs>23</Paragraphs>
  <ScaleCrop>false</ScaleCrop>
  <Company/>
  <LinksUpToDate>false</LinksUpToDate>
  <CharactersWithSpaces>11636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Tilila Awards - Reglement v4</dc:title>
  <dc:creator>UACC</dc:creator>
  <cp:lastModifiedBy>NADIA</cp:lastModifiedBy>
  <cp:revision>2</cp:revision>
  <dcterms:created xsi:type="dcterms:W3CDTF">2026-05-29T18:42:00Z</dcterms:created>
  <dcterms:modified xsi:type="dcterms:W3CDTF">2026-06-01T15:43:00Z</dcterms:modified>
</cp:coreProperties>
</file>