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173 languages — technical documentation: data, method, languages and decisions</w:t>
      </w:r>
    </w:p>
    <w:p>
      <w:pPr>
        <w:spacing w:after="120"/>
      </w:pPr>
      <w:r>
        <w:rPr>
          <w:rFonts w:ascii="Calibri" w:cs="Calibri" w:eastAsia="Calibri" w:hAnsi="Calibri"/>
          <w:b/>
          <w:bCs/>
          <w:sz w:val="22"/>
          <w:szCs w:val="22"/>
        </w:rPr>
        <w:t xml:space="preserve">Version 0.6-beta · 173 languages · 20,830,367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3</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3</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4</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4</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4</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7</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8</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10</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11</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13</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14</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24</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27</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28</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28</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30</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111</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111</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115</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125</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173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173 languages, 39 of them with full frequency bands, 134 with all-words generators only (small or written corpora), and 12 marked experimental. The banks hold 20,830,367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bank items of the same length.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as dialects or duplicates: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(needs Hangul-to-jamo decomposition) and Thai (pre-posed vowel signs, implied vowels, tones) have lists downloaded but need their own script rules;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No morphology check: items can contain real affixes, and the 'embedded word' column is the only tool for spotting them.</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bank items of the same length.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2026-10-15T02:09:29.255Z</dcterms:created>
  <dcterms:modified xsi:type="dcterms:W3CDTF">2026-10-15T02:09:29.255Z</dcterms:modified>
</cp:coreProperties>
</file>

<file path=docProps/custom.xml><?xml version="1.0" encoding="utf-8"?>
<Properties xmlns="http://schemas.openxmlformats.org/officeDocument/2006/custom-properties" xmlns:vt="http://schemas.openxmlformats.org/officeDocument/2006/docPropsVTypes"/>
</file>