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Pesquise sobre os grafos e apresente dois exemplos de como são utilizados no contexto tecnológico.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Exemplo 1:</w:t>
      </w:r>
    </w:p>
    <w:p w:rsidR="00000000" w:rsidDel="00000000" w:rsidP="00000000" w:rsidRDefault="00000000" w:rsidRPr="00000000" w14:paraId="00000005">
      <w:pPr>
        <w:rPr>
          <w:b w:val="1"/>
          <w:color w:val="ff0000"/>
          <w:shd w:fill="ffffef" w:val="clear"/>
        </w:rPr>
      </w:pPr>
      <w:r w:rsidDel="00000000" w:rsidR="00000000" w:rsidRPr="00000000">
        <w:rPr>
          <w:b w:val="1"/>
          <w:color w:val="ff0000"/>
          <w:shd w:fill="ffffef" w:val="clear"/>
          <w:rtl w:val="0"/>
        </w:rPr>
        <w:t xml:space="preserve">GRAFO VALORADO</w:t>
      </w:r>
    </w:p>
    <w:p w:rsidR="00000000" w:rsidDel="00000000" w:rsidP="00000000" w:rsidRDefault="00000000" w:rsidRPr="00000000" w14:paraId="00000006">
      <w:pPr>
        <w:ind w:left="0" w:right="600" w:firstLine="0"/>
        <w:rPr>
          <w:shd w:fill="ffffef" w:val="clear"/>
        </w:rPr>
      </w:pPr>
      <w:r w:rsidDel="00000000" w:rsidR="00000000" w:rsidRPr="00000000">
        <w:rPr>
          <w:shd w:fill="ffffef" w:val="clear"/>
          <w:rtl w:val="0"/>
        </w:rPr>
        <w:t xml:space="preserve">Um grafo  </w:t>
      </w:r>
      <w:r w:rsidDel="00000000" w:rsidR="00000000" w:rsidRPr="00000000">
        <w:rPr>
          <w:i w:val="1"/>
          <w:shd w:fill="ffffef" w:val="clear"/>
          <w:rtl w:val="0"/>
        </w:rPr>
        <w:t xml:space="preserve">G</w:t>
      </w:r>
      <w:r w:rsidDel="00000000" w:rsidR="00000000" w:rsidRPr="00000000">
        <w:rPr>
          <w:shd w:fill="ffffef" w:val="clear"/>
          <w:rtl w:val="0"/>
        </w:rPr>
        <w:t xml:space="preserve">(</w:t>
      </w:r>
      <w:r w:rsidDel="00000000" w:rsidR="00000000" w:rsidRPr="00000000">
        <w:rPr>
          <w:i w:val="1"/>
          <w:shd w:fill="ffffef" w:val="clear"/>
          <w:rtl w:val="0"/>
        </w:rPr>
        <w:t xml:space="preserve">V,A</w:t>
      </w:r>
      <w:r w:rsidDel="00000000" w:rsidR="00000000" w:rsidRPr="00000000">
        <w:rPr>
          <w:shd w:fill="ffffef" w:val="clear"/>
          <w:rtl w:val="0"/>
        </w:rPr>
        <w:t xml:space="preserve">)</w:t>
      </w:r>
      <w:r w:rsidDel="00000000" w:rsidR="00000000" w:rsidRPr="00000000">
        <w:rPr>
          <w:i w:val="1"/>
          <w:shd w:fill="ffffef" w:val="clear"/>
          <w:rtl w:val="0"/>
        </w:rPr>
        <w:t xml:space="preserve"> </w:t>
      </w:r>
      <w:r w:rsidDel="00000000" w:rsidR="00000000" w:rsidRPr="00000000">
        <w:rPr>
          <w:shd w:fill="ffffef" w:val="clear"/>
          <w:rtl w:val="0"/>
        </w:rPr>
        <w:t xml:space="preserve">é dito ser valorado quando existe uma ou mais funções relacionando </w:t>
      </w:r>
      <w:r w:rsidDel="00000000" w:rsidR="00000000" w:rsidRPr="00000000">
        <w:rPr>
          <w:i w:val="1"/>
          <w:shd w:fill="ffffef" w:val="clear"/>
          <w:rtl w:val="0"/>
        </w:rPr>
        <w:t xml:space="preserve">V</w:t>
      </w:r>
      <w:r w:rsidDel="00000000" w:rsidR="00000000" w:rsidRPr="00000000">
        <w:rPr>
          <w:shd w:fill="ffffef" w:val="clear"/>
          <w:rtl w:val="0"/>
        </w:rPr>
        <w:t xml:space="preserve"> e/ou </w:t>
      </w:r>
      <w:r w:rsidDel="00000000" w:rsidR="00000000" w:rsidRPr="00000000">
        <w:rPr>
          <w:i w:val="1"/>
          <w:shd w:fill="ffffef" w:val="clear"/>
          <w:rtl w:val="0"/>
        </w:rPr>
        <w:t xml:space="preserve">A</w:t>
      </w:r>
      <w:r w:rsidDel="00000000" w:rsidR="00000000" w:rsidRPr="00000000">
        <w:rPr>
          <w:shd w:fill="ffffef" w:val="clear"/>
          <w:rtl w:val="0"/>
        </w:rPr>
        <w:t xml:space="preserve"> com um conjunto de números.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right="600" w:firstLine="0"/>
        <w:rPr>
          <w:shd w:fill="ffffef" w:val="clear"/>
        </w:rPr>
      </w:pPr>
      <w:r w:rsidDel="00000000" w:rsidR="00000000" w:rsidRPr="00000000">
        <w:rPr>
          <w:shd w:fill="ffffef" w:val="clear"/>
          <w:rtl w:val="0"/>
        </w:rPr>
        <w:t xml:space="preserve">Para exemplificar (ver o grafo </w:t>
      </w:r>
      <w:r w:rsidDel="00000000" w:rsidR="00000000" w:rsidRPr="00000000">
        <w:rPr>
          <w:i w:val="1"/>
          <w:shd w:fill="ffffef" w:val="clear"/>
          <w:rtl w:val="0"/>
        </w:rPr>
        <w:t xml:space="preserve">G</w:t>
      </w:r>
      <w:r w:rsidDel="00000000" w:rsidR="00000000" w:rsidRPr="00000000">
        <w:rPr>
          <w:shd w:fill="ffffef" w:val="clear"/>
          <w:vertAlign w:val="subscript"/>
          <w:rtl w:val="0"/>
        </w:rPr>
        <w:t xml:space="preserve">7</w:t>
      </w:r>
      <w:r w:rsidDel="00000000" w:rsidR="00000000" w:rsidRPr="00000000">
        <w:rPr>
          <w:shd w:fill="ffffef" w:val="clear"/>
          <w:rtl w:val="0"/>
        </w:rPr>
        <w:t xml:space="preserve">), seja </w:t>
      </w:r>
      <w:r w:rsidDel="00000000" w:rsidR="00000000" w:rsidRPr="00000000">
        <w:rPr>
          <w:i w:val="1"/>
          <w:shd w:fill="ffffef" w:val="clear"/>
          <w:rtl w:val="0"/>
        </w:rPr>
        <w:t xml:space="preserve">G</w:t>
      </w:r>
      <w:r w:rsidDel="00000000" w:rsidR="00000000" w:rsidRPr="00000000">
        <w:rPr>
          <w:shd w:fill="ffffef" w:val="clear"/>
          <w:rtl w:val="0"/>
        </w:rPr>
        <w:t xml:space="preserve">(</w:t>
      </w:r>
      <w:r w:rsidDel="00000000" w:rsidR="00000000" w:rsidRPr="00000000">
        <w:rPr>
          <w:i w:val="1"/>
          <w:shd w:fill="ffffef" w:val="clear"/>
          <w:rtl w:val="0"/>
        </w:rPr>
        <w:t xml:space="preserve">V,A</w:t>
      </w:r>
      <w:r w:rsidDel="00000000" w:rsidR="00000000" w:rsidRPr="00000000">
        <w:rPr>
          <w:shd w:fill="ffffef" w:val="clear"/>
          <w:rtl w:val="0"/>
        </w:rPr>
        <w:t xml:space="preserve">) onde:</w:t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shd w:fill="ffffef" w:val="clear"/>
        </w:rPr>
      </w:pPr>
      <w:r w:rsidDel="00000000" w:rsidR="00000000" w:rsidRPr="00000000">
        <w:rPr>
          <w:i w:val="1"/>
          <w:shd w:fill="ffffef" w:val="clear"/>
          <w:rtl w:val="0"/>
        </w:rPr>
        <w:t xml:space="preserve">V</w:t>
      </w:r>
      <w:r w:rsidDel="00000000" w:rsidR="00000000" w:rsidRPr="00000000">
        <w:rPr>
          <w:shd w:fill="ffffef" w:val="clear"/>
          <w:rtl w:val="0"/>
        </w:rPr>
        <w:t xml:space="preserve"> = {v | v é uma cidade com aeroporto}</w:t>
      </w:r>
    </w:p>
    <w:p w:rsidR="00000000" w:rsidDel="00000000" w:rsidP="00000000" w:rsidRDefault="00000000" w:rsidRPr="00000000" w14:paraId="00000009">
      <w:pPr>
        <w:spacing w:after="240" w:before="240" w:lineRule="auto"/>
        <w:ind w:left="0" w:right="600" w:firstLine="0"/>
        <w:rPr>
          <w:shd w:fill="ffffef" w:val="clear"/>
        </w:rPr>
      </w:pPr>
      <w:r w:rsidDel="00000000" w:rsidR="00000000" w:rsidRPr="00000000">
        <w:rPr>
          <w:shd w:fill="ffffef" w:val="clear"/>
          <w:rtl w:val="0"/>
        </w:rPr>
        <w:t xml:space="preserve">A = {(v,w,t) | &lt;há linha aérea ligando </w:t>
      </w:r>
      <w:r w:rsidDel="00000000" w:rsidR="00000000" w:rsidRPr="00000000">
        <w:rPr>
          <w:i w:val="1"/>
          <w:shd w:fill="ffffef" w:val="clear"/>
          <w:rtl w:val="0"/>
        </w:rPr>
        <w:t xml:space="preserve">v</w:t>
      </w:r>
      <w:r w:rsidDel="00000000" w:rsidR="00000000" w:rsidRPr="00000000">
        <w:rPr>
          <w:shd w:fill="ffffef" w:val="clear"/>
          <w:rtl w:val="0"/>
        </w:rPr>
        <w:t xml:space="preserve"> a </w:t>
      </w:r>
      <w:r w:rsidDel="00000000" w:rsidR="00000000" w:rsidRPr="00000000">
        <w:rPr>
          <w:i w:val="1"/>
          <w:shd w:fill="ffffef" w:val="clear"/>
          <w:rtl w:val="0"/>
        </w:rPr>
        <w:t xml:space="preserve">w</w:t>
      </w:r>
      <w:r w:rsidDel="00000000" w:rsidR="00000000" w:rsidRPr="00000000">
        <w:rPr>
          <w:shd w:fill="ffffef" w:val="clear"/>
          <w:rtl w:val="0"/>
        </w:rPr>
        <w:t xml:space="preserve">, sendo </w:t>
      </w:r>
      <w:r w:rsidDel="00000000" w:rsidR="00000000" w:rsidRPr="00000000">
        <w:rPr>
          <w:i w:val="1"/>
          <w:shd w:fill="ffffef" w:val="clear"/>
          <w:rtl w:val="0"/>
        </w:rPr>
        <w:t xml:space="preserve">t </w:t>
      </w:r>
      <w:r w:rsidDel="00000000" w:rsidR="00000000" w:rsidRPr="00000000">
        <w:rPr>
          <w:shd w:fill="ffffef" w:val="clear"/>
          <w:rtl w:val="0"/>
        </w:rPr>
        <w:t xml:space="preserve">o tempo esperado de voo&gt;}</w:t>
      </w:r>
    </w:p>
    <w:p w:rsidR="00000000" w:rsidDel="00000000" w:rsidP="00000000" w:rsidRDefault="00000000" w:rsidRPr="00000000" w14:paraId="0000000A">
      <w:pPr>
        <w:spacing w:after="240" w:before="240" w:lineRule="auto"/>
        <w:ind w:left="0" w:right="600" w:firstLine="0"/>
        <w:rPr>
          <w:shd w:fill="ffffef" w:val="clear"/>
        </w:rPr>
      </w:pPr>
      <w:r w:rsidDel="00000000" w:rsidR="00000000" w:rsidRPr="00000000">
        <w:rPr>
          <w:shd w:fill="ffffef" w:val="clear"/>
        </w:rPr>
        <w:drawing>
          <wp:inline distB="114300" distT="114300" distL="114300" distR="114300">
            <wp:extent cx="3038475" cy="1552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right="600" w:firstLine="0"/>
        <w:rPr>
          <w:shd w:fill="ffffef" w:val="clear"/>
        </w:rPr>
      </w:pPr>
      <w:r w:rsidDel="00000000" w:rsidR="00000000" w:rsidRPr="00000000">
        <w:rPr>
          <w:shd w:fill="ffffef" w:val="clear"/>
          <w:rtl w:val="0"/>
        </w:rPr>
        <w:t xml:space="preserve">Exemplo 2:</w:t>
      </w:r>
    </w:p>
    <w:p w:rsidR="00000000" w:rsidDel="00000000" w:rsidP="00000000" w:rsidRDefault="00000000" w:rsidRPr="00000000" w14:paraId="0000000C">
      <w:pPr>
        <w:jc w:val="both"/>
        <w:rPr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b w:val="1"/>
          <w:color w:val="ff0000"/>
          <w:sz w:val="24"/>
          <w:szCs w:val="24"/>
          <w:highlight w:val="white"/>
          <w:rtl w:val="0"/>
        </w:rPr>
        <w:t xml:space="preserve">Vértices adjacentes</w:t>
      </w:r>
    </w:p>
    <w:p w:rsidR="00000000" w:rsidDel="00000000" w:rsidP="00000000" w:rsidRDefault="00000000" w:rsidRPr="00000000" w14:paraId="0000000D">
      <w:pPr>
        <w:spacing w:after="360" w:lineRule="auto"/>
        <w:jc w:val="both"/>
        <w:rPr>
          <w:color w:val="2b2b2b"/>
          <w:sz w:val="24"/>
          <w:szCs w:val="24"/>
          <w:highlight w:val="white"/>
        </w:rPr>
      </w:pPr>
      <w:r w:rsidDel="00000000" w:rsidR="00000000" w:rsidRPr="00000000">
        <w:rPr>
          <w:color w:val="2b2b2b"/>
          <w:sz w:val="24"/>
          <w:szCs w:val="24"/>
          <w:highlight w:val="white"/>
          <w:rtl w:val="0"/>
        </w:rPr>
        <w:t xml:space="preserve">Dois vértices (</w:t>
      </w:r>
      <w:r w:rsidDel="00000000" w:rsidR="00000000" w:rsidRPr="00000000">
        <w:rPr>
          <w:i w:val="1"/>
          <w:color w:val="2b2b2b"/>
          <w:sz w:val="24"/>
          <w:szCs w:val="24"/>
          <w:highlight w:val="white"/>
          <w:rtl w:val="0"/>
        </w:rPr>
        <w:t xml:space="preserve">u</w:t>
      </w:r>
      <w:r w:rsidDel="00000000" w:rsidR="00000000" w:rsidRPr="00000000">
        <w:rPr>
          <w:color w:val="2b2b2b"/>
          <w:sz w:val="24"/>
          <w:szCs w:val="24"/>
          <w:highlight w:val="white"/>
          <w:rtl w:val="0"/>
        </w:rPr>
        <w:t xml:space="preserve"> e </w:t>
      </w:r>
      <w:r w:rsidDel="00000000" w:rsidR="00000000" w:rsidRPr="00000000">
        <w:rPr>
          <w:i w:val="1"/>
          <w:color w:val="2b2b2b"/>
          <w:sz w:val="24"/>
          <w:szCs w:val="24"/>
          <w:highlight w:val="white"/>
          <w:rtl w:val="0"/>
        </w:rPr>
        <w:t xml:space="preserve">v</w:t>
      </w:r>
      <w:r w:rsidDel="00000000" w:rsidR="00000000" w:rsidRPr="00000000">
        <w:rPr>
          <w:color w:val="2b2b2b"/>
          <w:sz w:val="24"/>
          <w:szCs w:val="24"/>
          <w:highlight w:val="white"/>
          <w:rtl w:val="0"/>
        </w:rPr>
        <w:t xml:space="preserve">) são adjacentes se existir um arco que possui uma extremidade em </w:t>
      </w:r>
      <w:r w:rsidDel="00000000" w:rsidR="00000000" w:rsidRPr="00000000">
        <w:rPr>
          <w:i w:val="1"/>
          <w:color w:val="2b2b2b"/>
          <w:sz w:val="24"/>
          <w:szCs w:val="24"/>
          <w:highlight w:val="white"/>
          <w:rtl w:val="0"/>
        </w:rPr>
        <w:t xml:space="preserve">u</w:t>
      </w:r>
      <w:r w:rsidDel="00000000" w:rsidR="00000000" w:rsidRPr="00000000">
        <w:rPr>
          <w:color w:val="2b2b2b"/>
          <w:sz w:val="24"/>
          <w:szCs w:val="24"/>
          <w:highlight w:val="white"/>
          <w:rtl w:val="0"/>
        </w:rPr>
        <w:t xml:space="preserve"> e outra em </w:t>
      </w:r>
      <w:r w:rsidDel="00000000" w:rsidR="00000000" w:rsidRPr="00000000">
        <w:rPr>
          <w:i w:val="1"/>
          <w:color w:val="2b2b2b"/>
          <w:sz w:val="24"/>
          <w:szCs w:val="24"/>
          <w:highlight w:val="white"/>
          <w:rtl w:val="0"/>
        </w:rPr>
        <w:t xml:space="preserve">v</w:t>
      </w:r>
      <w:r w:rsidDel="00000000" w:rsidR="00000000" w:rsidRPr="00000000">
        <w:rPr>
          <w:color w:val="2b2b2b"/>
          <w:sz w:val="24"/>
          <w:szCs w:val="24"/>
          <w:highlight w:val="white"/>
          <w:rtl w:val="0"/>
        </w:rPr>
        <w:t xml:space="preserve">. Os vizinhos de um vértice são todos os vértices adjacentes a ele.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right="600" w:firstLine="0"/>
        <w:rPr>
          <w:shd w:fill="fff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