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72D4" w14:textId="77777777" w:rsidR="00FA01CB" w:rsidRPr="001561C8" w:rsidRDefault="00FA01CB" w:rsidP="00FA01CB">
      <w:pPr>
        <w:spacing w:line="360" w:lineRule="auto"/>
        <w:jc w:val="center"/>
        <w:rPr>
          <w:rFonts w:ascii="Times" w:hAnsi="Times" w:cs="Arial"/>
          <w:b/>
          <w:bCs/>
          <w:sz w:val="36"/>
          <w:szCs w:val="36"/>
        </w:rPr>
      </w:pPr>
      <w:bookmarkStart w:id="0" w:name="_GoBack"/>
      <w:bookmarkEnd w:id="0"/>
      <w:r w:rsidRPr="001561C8">
        <w:rPr>
          <w:rFonts w:ascii="Times" w:hAnsi="Times" w:cs="Arial"/>
          <w:b/>
          <w:bCs/>
          <w:sz w:val="36"/>
          <w:szCs w:val="36"/>
        </w:rPr>
        <w:t>Mesenchymal stromal cell-</w:t>
      </w:r>
      <w:r>
        <w:rPr>
          <w:rFonts w:ascii="Times" w:hAnsi="Times" w:cs="Arial"/>
          <w:b/>
          <w:bCs/>
          <w:sz w:val="36"/>
          <w:szCs w:val="36"/>
        </w:rPr>
        <w:t xml:space="preserve">derived </w:t>
      </w:r>
      <w:r w:rsidRPr="001561C8">
        <w:rPr>
          <w:rFonts w:ascii="Times" w:hAnsi="Times" w:cs="Arial"/>
          <w:b/>
          <w:bCs/>
          <w:sz w:val="36"/>
          <w:szCs w:val="36"/>
        </w:rPr>
        <w:t>extracellular vesicles restore thymic architecture and T cell function disrupted by neonatal hyperoxia</w:t>
      </w:r>
    </w:p>
    <w:p w14:paraId="56CB36DC" w14:textId="77777777" w:rsidR="00FA01CB" w:rsidRPr="001561C8" w:rsidRDefault="00FA01CB" w:rsidP="00FA01CB">
      <w:pPr>
        <w:spacing w:line="360" w:lineRule="auto"/>
        <w:rPr>
          <w:rFonts w:ascii="Times" w:hAnsi="Times" w:cs="Arial"/>
          <w:b/>
          <w:bCs/>
          <w:sz w:val="36"/>
          <w:szCs w:val="36"/>
        </w:rPr>
      </w:pPr>
    </w:p>
    <w:p w14:paraId="4D047BE6" w14:textId="77777777" w:rsidR="00FA01CB" w:rsidRPr="005D1CD1" w:rsidRDefault="00FA01CB" w:rsidP="00FA01CB">
      <w:pPr>
        <w:spacing w:line="360" w:lineRule="auto"/>
        <w:rPr>
          <w:rFonts w:ascii="Times" w:hAnsi="Times" w:cs="Arial"/>
          <w:sz w:val="22"/>
          <w:szCs w:val="22"/>
        </w:rPr>
      </w:pPr>
      <w:r w:rsidRPr="000B4A3D">
        <w:rPr>
          <w:rFonts w:ascii="Times" w:hAnsi="Times" w:cs="Arial"/>
          <w:sz w:val="22"/>
          <w:szCs w:val="22"/>
        </w:rPr>
        <w:t>Monica Reis</w:t>
      </w:r>
      <w:r w:rsidRPr="000B4A3D">
        <w:rPr>
          <w:rFonts w:ascii="Times" w:hAnsi="Times" w:cs="Arial"/>
          <w:sz w:val="22"/>
          <w:szCs w:val="22"/>
          <w:vertAlign w:val="superscript"/>
        </w:rPr>
        <w:t>1,2</w:t>
      </w:r>
      <w:r>
        <w:rPr>
          <w:rFonts w:ascii="Times" w:hAnsi="Times" w:cs="Arial"/>
          <w:sz w:val="22"/>
          <w:szCs w:val="22"/>
        </w:rPr>
        <w:t>, Gareth R. Willis</w:t>
      </w:r>
      <w:r w:rsidRPr="000B4A3D">
        <w:rPr>
          <w:rFonts w:ascii="Times" w:hAnsi="Times" w:cs="Arial"/>
          <w:sz w:val="22"/>
          <w:szCs w:val="22"/>
          <w:vertAlign w:val="superscript"/>
        </w:rPr>
        <w:t>1,2</w:t>
      </w:r>
      <w:r>
        <w:rPr>
          <w:rFonts w:ascii="Times" w:hAnsi="Times" w:cs="Arial"/>
          <w:sz w:val="22"/>
          <w:szCs w:val="22"/>
        </w:rPr>
        <w:t>, Angeles Fernandez-Gonzalez</w:t>
      </w:r>
      <w:r w:rsidRPr="000B4A3D">
        <w:rPr>
          <w:rFonts w:ascii="Times" w:hAnsi="Times" w:cs="Arial"/>
          <w:sz w:val="22"/>
          <w:szCs w:val="22"/>
          <w:vertAlign w:val="superscript"/>
        </w:rPr>
        <w:t>1,2</w:t>
      </w:r>
      <w:r>
        <w:rPr>
          <w:rFonts w:ascii="Times" w:hAnsi="Times" w:cs="Arial"/>
          <w:sz w:val="22"/>
          <w:szCs w:val="22"/>
        </w:rPr>
        <w:t>, Vincent Yeung</w:t>
      </w:r>
      <w:r w:rsidRPr="000B4A3D">
        <w:rPr>
          <w:rFonts w:ascii="Times" w:hAnsi="Times" w:cs="Arial"/>
          <w:sz w:val="22"/>
          <w:szCs w:val="22"/>
          <w:vertAlign w:val="superscript"/>
        </w:rPr>
        <w:t>1,2</w:t>
      </w:r>
      <w:r>
        <w:rPr>
          <w:rFonts w:ascii="Times" w:hAnsi="Times" w:cs="Arial"/>
          <w:sz w:val="22"/>
          <w:szCs w:val="22"/>
        </w:rPr>
        <w:t>, Elizabeth Taglauer</w:t>
      </w:r>
      <w:r w:rsidRPr="000B4A3D">
        <w:rPr>
          <w:rFonts w:ascii="Times" w:hAnsi="Times" w:cs="Arial"/>
          <w:sz w:val="22"/>
          <w:szCs w:val="22"/>
          <w:vertAlign w:val="superscript"/>
        </w:rPr>
        <w:t>1,2</w:t>
      </w:r>
      <w:r>
        <w:rPr>
          <w:rFonts w:ascii="Times" w:hAnsi="Times" w:cs="Arial"/>
          <w:sz w:val="22"/>
          <w:szCs w:val="22"/>
        </w:rPr>
        <w:t xml:space="preserve">, Margaret </w:t>
      </w:r>
      <w:proofErr w:type="spellStart"/>
      <w:r>
        <w:rPr>
          <w:rFonts w:ascii="Times" w:hAnsi="Times" w:cs="Arial"/>
          <w:sz w:val="22"/>
          <w:szCs w:val="22"/>
        </w:rPr>
        <w:t>Magaletta</w:t>
      </w:r>
      <w:proofErr w:type="spellEnd"/>
      <w:r w:rsidRPr="00010BE2">
        <w:rPr>
          <w:rFonts w:ascii="Times" w:hAnsi="Times" w:cs="Arial"/>
          <w:sz w:val="22"/>
          <w:szCs w:val="22"/>
          <w:vertAlign w:val="superscript"/>
          <w:lang w:val="en-US"/>
        </w:rPr>
        <w:t>3</w:t>
      </w:r>
      <w:r>
        <w:rPr>
          <w:rFonts w:ascii="Times" w:hAnsi="Times" w:cs="Arial"/>
          <w:sz w:val="22"/>
          <w:szCs w:val="22"/>
        </w:rPr>
        <w:t>, Teagan Parsons</w:t>
      </w:r>
      <w:r w:rsidRPr="00FD4B0F">
        <w:rPr>
          <w:rFonts w:ascii="Times" w:hAnsi="Times" w:cs="Arial"/>
          <w:sz w:val="22"/>
          <w:szCs w:val="22"/>
          <w:vertAlign w:val="superscript"/>
        </w:rPr>
        <w:t>3</w:t>
      </w:r>
      <w:r>
        <w:rPr>
          <w:rFonts w:ascii="Times" w:hAnsi="Times" w:cs="Arial"/>
          <w:sz w:val="22"/>
          <w:szCs w:val="22"/>
        </w:rPr>
        <w:t xml:space="preserve">, Alan </w:t>
      </w:r>
      <w:proofErr w:type="spellStart"/>
      <w:r>
        <w:rPr>
          <w:rFonts w:ascii="Times" w:hAnsi="Times" w:cs="Arial"/>
          <w:sz w:val="22"/>
          <w:szCs w:val="22"/>
        </w:rPr>
        <w:t>Derr</w:t>
      </w:r>
      <w:proofErr w:type="spellEnd"/>
      <w:r w:rsidRPr="00010BE2">
        <w:rPr>
          <w:rFonts w:ascii="Times" w:hAnsi="Times" w:cs="Arial"/>
          <w:sz w:val="22"/>
          <w:szCs w:val="22"/>
          <w:vertAlign w:val="superscript"/>
          <w:lang w:val="en-US"/>
        </w:rPr>
        <w:t>3</w:t>
      </w:r>
      <w:r w:rsidRPr="005D1CD1">
        <w:rPr>
          <w:rFonts w:ascii="Times" w:hAnsi="Times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Times" w:hAnsi="Times" w:cs="Arial"/>
          <w:sz w:val="22"/>
          <w:szCs w:val="22"/>
          <w:lang w:val="en-US"/>
        </w:rPr>
        <w:t>Xianlan</w:t>
      </w:r>
      <w:proofErr w:type="spellEnd"/>
      <w:r>
        <w:rPr>
          <w:rFonts w:ascii="Times" w:hAnsi="Times" w:cs="Arial"/>
          <w:sz w:val="22"/>
          <w:szCs w:val="22"/>
          <w:lang w:val="en-US"/>
        </w:rPr>
        <w:t xml:space="preserve"> Liu</w:t>
      </w:r>
      <w:r w:rsidRPr="00010BE2">
        <w:rPr>
          <w:rFonts w:ascii="Times" w:hAnsi="Times" w:cs="Arial"/>
          <w:sz w:val="22"/>
          <w:szCs w:val="22"/>
          <w:vertAlign w:val="superscript"/>
        </w:rPr>
        <w:t>1,2</w:t>
      </w:r>
      <w:r w:rsidRPr="005D1CD1">
        <w:rPr>
          <w:rFonts w:ascii="Times" w:hAnsi="Times" w:cs="Arial"/>
          <w:sz w:val="22"/>
          <w:szCs w:val="22"/>
        </w:rPr>
        <w:t>,</w:t>
      </w:r>
      <w:r>
        <w:rPr>
          <w:rFonts w:ascii="Times" w:hAnsi="Times" w:cs="Arial"/>
          <w:sz w:val="22"/>
          <w:szCs w:val="22"/>
          <w:vertAlign w:val="superscript"/>
        </w:rPr>
        <w:t xml:space="preserve"> </w:t>
      </w:r>
      <w:r>
        <w:rPr>
          <w:rFonts w:ascii="Times" w:hAnsi="Times" w:cs="Arial"/>
          <w:sz w:val="22"/>
          <w:szCs w:val="22"/>
        </w:rPr>
        <w:t xml:space="preserve">Rene </w:t>
      </w:r>
      <w:proofErr w:type="spellStart"/>
      <w:r>
        <w:rPr>
          <w:rFonts w:ascii="Times" w:hAnsi="Times" w:cs="Arial"/>
          <w:sz w:val="22"/>
          <w:szCs w:val="22"/>
        </w:rPr>
        <w:t>Maehr</w:t>
      </w:r>
      <w:proofErr w:type="spellEnd"/>
      <w:r w:rsidRPr="00010BE2">
        <w:rPr>
          <w:rFonts w:ascii="Times" w:hAnsi="Times" w:cs="Arial"/>
          <w:sz w:val="22"/>
          <w:szCs w:val="22"/>
          <w:vertAlign w:val="superscript"/>
          <w:lang w:val="en-US"/>
        </w:rPr>
        <w:t>3</w:t>
      </w:r>
      <w:r>
        <w:rPr>
          <w:rFonts w:ascii="Times" w:hAnsi="Times" w:cs="Arial"/>
          <w:sz w:val="22"/>
          <w:szCs w:val="22"/>
        </w:rPr>
        <w:t>, Stella Kourembanas</w:t>
      </w:r>
      <w:r w:rsidRPr="005D1CD1">
        <w:rPr>
          <w:rFonts w:ascii="Times" w:hAnsi="Times" w:cs="Arial"/>
          <w:sz w:val="22"/>
          <w:szCs w:val="22"/>
          <w:vertAlign w:val="superscript"/>
        </w:rPr>
        <w:t>1,2</w:t>
      </w:r>
      <w:r>
        <w:rPr>
          <w:rFonts w:ascii="Times" w:hAnsi="Times" w:cs="Arial"/>
          <w:sz w:val="22"/>
          <w:szCs w:val="22"/>
        </w:rPr>
        <w:t>, and S. Alex Mitsialis</w:t>
      </w:r>
      <w:r w:rsidRPr="00010BE2">
        <w:rPr>
          <w:rFonts w:ascii="Times" w:hAnsi="Times" w:cs="Arial"/>
          <w:sz w:val="22"/>
          <w:szCs w:val="22"/>
          <w:vertAlign w:val="superscript"/>
        </w:rPr>
        <w:t>1,2</w:t>
      </w:r>
    </w:p>
    <w:p w14:paraId="40120890" w14:textId="77777777" w:rsidR="00FA01CB" w:rsidRPr="000B4A3D" w:rsidRDefault="00FA01CB" w:rsidP="00FA01CB">
      <w:pPr>
        <w:spacing w:line="360" w:lineRule="auto"/>
        <w:rPr>
          <w:rFonts w:ascii="Times" w:hAnsi="Times" w:cs="Arial"/>
          <w:sz w:val="22"/>
          <w:szCs w:val="22"/>
          <w:vertAlign w:val="superscript"/>
        </w:rPr>
      </w:pPr>
    </w:p>
    <w:p w14:paraId="0EDF4645" w14:textId="77777777" w:rsidR="00FA01CB" w:rsidRPr="000B4A3D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  <w:r w:rsidRPr="000B4A3D">
        <w:rPr>
          <w:rFonts w:ascii="Times" w:hAnsi="Times" w:cs="Arial"/>
          <w:sz w:val="22"/>
          <w:szCs w:val="22"/>
        </w:rPr>
        <w:t xml:space="preserve">Affiliations: </w:t>
      </w:r>
    </w:p>
    <w:p w14:paraId="26978342" w14:textId="77777777" w:rsidR="00FA01CB" w:rsidRPr="00EE7526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  <w:lang w:val="en-US"/>
        </w:rPr>
      </w:pPr>
      <w:r w:rsidRPr="001561C8">
        <w:rPr>
          <w:rFonts w:ascii="Times" w:hAnsi="Times" w:cs="Arial"/>
          <w:sz w:val="22"/>
          <w:szCs w:val="22"/>
          <w:vertAlign w:val="superscript"/>
        </w:rPr>
        <w:t>1</w:t>
      </w:r>
      <w:r w:rsidRPr="001561C8">
        <w:rPr>
          <w:rFonts w:ascii="Times" w:hAnsi="Times" w:cs="Arial"/>
          <w:sz w:val="22"/>
          <w:szCs w:val="22"/>
        </w:rPr>
        <w:t xml:space="preserve">Division of </w:t>
      </w:r>
      <w:r w:rsidRPr="00EE7526">
        <w:rPr>
          <w:rFonts w:ascii="Times" w:hAnsi="Times" w:cs="Arial"/>
          <w:sz w:val="22"/>
          <w:szCs w:val="22"/>
          <w:lang w:val="en-US"/>
        </w:rPr>
        <w:t>Newborn Medicine &amp; Department of Pediatrics, Boston Children’s Hospital, Boston, Massachusetts, USA</w:t>
      </w:r>
    </w:p>
    <w:p w14:paraId="1D934BAD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  <w:lang w:val="en-US"/>
        </w:rPr>
      </w:pPr>
      <w:r w:rsidRPr="00EE7526">
        <w:rPr>
          <w:rFonts w:ascii="Times" w:hAnsi="Times" w:cs="Arial"/>
          <w:sz w:val="22"/>
          <w:szCs w:val="22"/>
          <w:vertAlign w:val="superscript"/>
          <w:lang w:val="en-US"/>
        </w:rPr>
        <w:t>2</w:t>
      </w:r>
      <w:r w:rsidRPr="00EE7526">
        <w:rPr>
          <w:rFonts w:ascii="Times" w:hAnsi="Times" w:cs="Arial"/>
          <w:sz w:val="22"/>
          <w:szCs w:val="22"/>
          <w:lang w:val="en-US"/>
        </w:rPr>
        <w:t>Department of Pediatrics, Harvard Medical School, Boston, Massachusetts, USA</w:t>
      </w:r>
    </w:p>
    <w:p w14:paraId="36CAF760" w14:textId="77777777" w:rsidR="00FA01CB" w:rsidRPr="00EE7526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  <w:lang w:val="en-US"/>
        </w:rPr>
      </w:pPr>
      <w:r w:rsidRPr="005D1CD1">
        <w:rPr>
          <w:rFonts w:ascii="Times" w:hAnsi="Times" w:cs="Arial"/>
          <w:sz w:val="22"/>
          <w:szCs w:val="22"/>
          <w:vertAlign w:val="superscript"/>
          <w:lang w:val="en-US"/>
        </w:rPr>
        <w:t>3</w:t>
      </w:r>
      <w:r>
        <w:rPr>
          <w:rFonts w:ascii="Times" w:hAnsi="Times" w:cs="Arial"/>
          <w:sz w:val="22"/>
          <w:szCs w:val="22"/>
          <w:lang w:val="en-US"/>
        </w:rPr>
        <w:t>Program in Molecular Medicine, Diabetes Center of Excellence, University of Massachusetts Medical School, Worcester, MA, USA</w:t>
      </w:r>
    </w:p>
    <w:p w14:paraId="2380FB50" w14:textId="77777777" w:rsidR="00FA01CB" w:rsidRPr="00EE7526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  <w:lang w:val="en-US"/>
        </w:rPr>
      </w:pPr>
    </w:p>
    <w:p w14:paraId="2635F2F2" w14:textId="77777777" w:rsidR="00FA01CB" w:rsidRPr="00EE7526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  <w:lang w:val="en-US"/>
        </w:rPr>
      </w:pPr>
      <w:r w:rsidRPr="00EE7526">
        <w:rPr>
          <w:rFonts w:ascii="Times" w:hAnsi="Times" w:cs="Arial"/>
          <w:sz w:val="22"/>
          <w:szCs w:val="22"/>
          <w:lang w:val="en-US"/>
        </w:rPr>
        <w:t xml:space="preserve">Correspondence and requests for reprints should be addressed to: Dr. Stella </w:t>
      </w:r>
      <w:proofErr w:type="spellStart"/>
      <w:r w:rsidRPr="00EE7526">
        <w:rPr>
          <w:rFonts w:ascii="Times" w:hAnsi="Times" w:cs="Arial"/>
          <w:sz w:val="22"/>
          <w:szCs w:val="22"/>
          <w:lang w:val="en-US"/>
        </w:rPr>
        <w:t>Kourembanas</w:t>
      </w:r>
      <w:proofErr w:type="spellEnd"/>
      <w:r w:rsidRPr="00EE7526">
        <w:rPr>
          <w:rFonts w:ascii="Times" w:hAnsi="Times" w:cs="Arial"/>
          <w:sz w:val="22"/>
          <w:szCs w:val="22"/>
          <w:lang w:val="en-US"/>
        </w:rPr>
        <w:t>, Boston Children’s Hospital, 300 Longwood Avenue, Division of Newborn Medicine, Boston, MA 02115</w:t>
      </w:r>
    </w:p>
    <w:p w14:paraId="7EB6014E" w14:textId="77777777" w:rsidR="00FA01CB" w:rsidRPr="004C7D51" w:rsidRDefault="00FA01CB" w:rsidP="00FA01CB">
      <w:pPr>
        <w:spacing w:line="360" w:lineRule="auto"/>
        <w:jc w:val="both"/>
        <w:rPr>
          <w:lang w:val="pt-BR"/>
        </w:rPr>
      </w:pPr>
      <w:proofErr w:type="spellStart"/>
      <w:r w:rsidRPr="004B759A">
        <w:rPr>
          <w:rFonts w:ascii="Times" w:hAnsi="Times" w:cs="Arial"/>
          <w:sz w:val="22"/>
          <w:szCs w:val="22"/>
          <w:lang w:val="pt-BR"/>
        </w:rPr>
        <w:t>Tel</w:t>
      </w:r>
      <w:proofErr w:type="spellEnd"/>
      <w:r w:rsidRPr="004B759A">
        <w:rPr>
          <w:rFonts w:ascii="Times" w:hAnsi="Times" w:cs="Arial"/>
          <w:sz w:val="22"/>
          <w:szCs w:val="22"/>
          <w:lang w:val="pt-BR"/>
        </w:rPr>
        <w:t xml:space="preserve">: 617-919-2355. Fax: 617-730-0260. E-mail: </w:t>
      </w:r>
      <w:r w:rsidRPr="004C7D51">
        <w:rPr>
          <w:lang w:val="pt-BR"/>
        </w:rPr>
        <w:t>stella.kourembanas@chi</w:t>
      </w:r>
      <w:r>
        <w:rPr>
          <w:lang w:val="pt-BR"/>
        </w:rPr>
        <w:t>ldrens.harvard.edu</w:t>
      </w:r>
    </w:p>
    <w:p w14:paraId="38D18DD0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06A6F089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6C330CCF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16F44A58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6190791E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1329A535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69A0604A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7AD5265F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23C6099D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5D29922E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240C599A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1E4E7062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4D16C89B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60CDE534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60F3B604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4998C44F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69B46CB7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3EFB367B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  <w:lang w:val="pt-BR"/>
        </w:rPr>
      </w:pPr>
    </w:p>
    <w:p w14:paraId="736431DD" w14:textId="49BBA6CF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  <w:r w:rsidRPr="00D838F4">
        <w:rPr>
          <w:rFonts w:ascii="Times" w:hAnsi="Times" w:cs="Arial"/>
          <w:b/>
          <w:bCs/>
          <w:sz w:val="28"/>
          <w:szCs w:val="28"/>
        </w:rPr>
        <w:lastRenderedPageBreak/>
        <w:t xml:space="preserve">Supplementary Tables: </w:t>
      </w:r>
    </w:p>
    <w:p w14:paraId="65D9DBE7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71D6070E" w14:textId="77777777" w:rsidR="00FA01CB" w:rsidRPr="00D838F4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  <w:r w:rsidRPr="00D838F4">
        <w:rPr>
          <w:rFonts w:ascii="Times" w:hAnsi="Times" w:cs="Arial"/>
          <w:b/>
          <w:bCs/>
          <w:sz w:val="22"/>
          <w:szCs w:val="22"/>
        </w:rPr>
        <w:t>Supplementary Table S</w:t>
      </w:r>
      <w:r>
        <w:rPr>
          <w:rFonts w:ascii="Times" w:hAnsi="Times" w:cs="Arial"/>
          <w:b/>
          <w:bCs/>
          <w:sz w:val="22"/>
          <w:szCs w:val="22"/>
        </w:rPr>
        <w:t>1</w:t>
      </w:r>
      <w:r w:rsidRPr="00D838F4">
        <w:rPr>
          <w:rFonts w:ascii="Times" w:hAnsi="Times" w:cs="Arial"/>
          <w:b/>
          <w:bCs/>
          <w:sz w:val="22"/>
          <w:szCs w:val="22"/>
        </w:rPr>
        <w:t xml:space="preserve">: </w:t>
      </w:r>
      <w:r>
        <w:rPr>
          <w:rFonts w:ascii="Times" w:hAnsi="Times" w:cs="Arial"/>
          <w:b/>
          <w:bCs/>
          <w:sz w:val="22"/>
          <w:szCs w:val="22"/>
        </w:rPr>
        <w:t>List of r</w:t>
      </w:r>
      <w:r w:rsidRPr="00D838F4">
        <w:rPr>
          <w:rFonts w:ascii="Times" w:hAnsi="Times" w:cs="Arial"/>
          <w:b/>
          <w:bCs/>
          <w:sz w:val="22"/>
          <w:szCs w:val="22"/>
        </w:rPr>
        <w:t xml:space="preserve">eagents used in 10x Genomics single cell RNA sequencing experiments. </w:t>
      </w:r>
      <w:r w:rsidRPr="00D838F4">
        <w:rPr>
          <w:rFonts w:ascii="Times" w:hAnsi="Times" w:cs="Arial"/>
          <w:sz w:val="22"/>
          <w:szCs w:val="22"/>
        </w:rPr>
        <w:t>Summary of extra kits and reagents, suppliers and product numbers used for single cell RNA sequencing experiments.</w:t>
      </w:r>
    </w:p>
    <w:tbl>
      <w:tblPr>
        <w:tblW w:w="9433" w:type="dxa"/>
        <w:jc w:val="center"/>
        <w:tblLook w:val="04A0" w:firstRow="1" w:lastRow="0" w:firstColumn="1" w:lastColumn="0" w:noHBand="0" w:noVBand="1"/>
      </w:tblPr>
      <w:tblGrid>
        <w:gridCol w:w="5633"/>
        <w:gridCol w:w="1883"/>
        <w:gridCol w:w="1917"/>
      </w:tblGrid>
      <w:tr w:rsidR="00FA01CB" w:rsidRPr="00D838F4" w14:paraId="0D181257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91A2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Kits &amp; Extra Reagents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BCE8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Supplier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EDF0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Product Number</w:t>
            </w:r>
          </w:p>
        </w:tc>
      </w:tr>
      <w:tr w:rsidR="00FA01CB" w:rsidRPr="00D838F4" w14:paraId="4DB41C22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5AB6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ChromiumTM</w:t>
            </w:r>
            <w:proofErr w:type="spellEnd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 xml:space="preserve"> Single Cell 3' GEM, Library &amp; Gel Bead Kit v3, 4 </w:t>
            </w: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rxns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E06B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10x Genomics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3CB7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1000092</w:t>
            </w:r>
          </w:p>
        </w:tc>
      </w:tr>
      <w:tr w:rsidR="00FA01CB" w:rsidRPr="00D838F4" w14:paraId="0B44770F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3486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ChromiumTM</w:t>
            </w:r>
            <w:proofErr w:type="spellEnd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 xml:space="preserve"> i7 Multiplex kit, 96 </w:t>
            </w: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rxns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A8EE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10x Genomics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B1C4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120262</w:t>
            </w:r>
          </w:p>
        </w:tc>
      </w:tr>
      <w:tr w:rsidR="00FA01CB" w:rsidRPr="00D838F4" w14:paraId="066BE8E2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3F88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ChromiumTM</w:t>
            </w:r>
            <w:proofErr w:type="spellEnd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 xml:space="preserve"> Chip B Single Cell Kit, 16 </w:t>
            </w: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rxns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3060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10x Genomics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C944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1000074</w:t>
            </w:r>
          </w:p>
        </w:tc>
      </w:tr>
      <w:tr w:rsidR="00FA01CB" w:rsidRPr="00D838F4" w14:paraId="6C28ACC3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DBE6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Nuclease-free Water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076C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Thermo Fisher Scientific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9520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AM9937</w:t>
            </w:r>
          </w:p>
        </w:tc>
      </w:tr>
      <w:tr w:rsidR="00FA01CB" w:rsidRPr="00D838F4" w14:paraId="14A0F10D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A142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Low TE Buffer (10mM Tris-HCl, pH = 8.0, 0.1 mM EDTA)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5AE4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Thermo Fisher Scientific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7E53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12090-015</w:t>
            </w:r>
          </w:p>
        </w:tc>
      </w:tr>
      <w:tr w:rsidR="00FA01CB" w:rsidRPr="00D838F4" w14:paraId="146AFD25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4159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Ethanol, Pure (200 Proof, anhydrous)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E8C8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Sigma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230A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E7023-500mL</w:t>
            </w:r>
          </w:p>
        </w:tc>
      </w:tr>
      <w:tr w:rsidR="00FA01CB" w:rsidRPr="00D838F4" w14:paraId="54E4636E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24FE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SPRIselect</w:t>
            </w:r>
            <w:proofErr w:type="spellEnd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 xml:space="preserve"> Reagent Kit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1916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Beckman Coulter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41A6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B23318</w:t>
            </w:r>
          </w:p>
        </w:tc>
      </w:tr>
      <w:tr w:rsidR="00FA01CB" w:rsidRPr="00D838F4" w14:paraId="7BF94F6B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62E7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Glycerin</w:t>
            </w:r>
            <w:proofErr w:type="spellEnd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 xml:space="preserve"> (glycerol), 50% (v/v) Aqueous Solution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1FFE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Ricca Chemical Company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3894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3290-32</w:t>
            </w:r>
          </w:p>
        </w:tc>
      </w:tr>
      <w:tr w:rsidR="00FA01CB" w:rsidRPr="00D838F4" w14:paraId="3A19D552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AEB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Qiagen Buffer EB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B458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Qiagen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592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19086</w:t>
            </w:r>
          </w:p>
        </w:tc>
      </w:tr>
      <w:tr w:rsidR="00FA01CB" w:rsidRPr="00D838F4" w14:paraId="383548E2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781E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Agilent High Sensitivity DNA bioanalyzer Chip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DBC2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Agilent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788B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NA</w:t>
            </w:r>
          </w:p>
        </w:tc>
      </w:tr>
      <w:tr w:rsidR="00FA01CB" w:rsidRPr="00D838F4" w14:paraId="5A3ECF53" w14:textId="77777777" w:rsidTr="003C36AF">
        <w:trPr>
          <w:trHeight w:val="319"/>
          <w:jc w:val="center"/>
        </w:trPr>
        <w:tc>
          <w:tcPr>
            <w:tcW w:w="5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DE84" w14:textId="77777777" w:rsidR="00FA01CB" w:rsidRPr="002679C6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>NextSeq</w:t>
            </w:r>
            <w:proofErr w:type="spellEnd"/>
            <w:r w:rsidRPr="002679C6">
              <w:rPr>
                <w:rFonts w:ascii="Times" w:hAnsi="Times" w:cs="Arial"/>
                <w:b/>
                <w:bCs/>
                <w:color w:val="000000"/>
                <w:sz w:val="18"/>
                <w:szCs w:val="18"/>
              </w:rPr>
              <w:t xml:space="preserve"> 500/550 Hi Output Kit V2.5 75-cycle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54AF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Illumina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723F" w14:textId="77777777" w:rsidR="00FA01CB" w:rsidRPr="002679C6" w:rsidRDefault="00FA01CB" w:rsidP="003C36AF">
            <w:pPr>
              <w:jc w:val="center"/>
              <w:rPr>
                <w:rFonts w:ascii="Times" w:hAnsi="Times" w:cs="Arial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 w:cs="Arial"/>
                <w:color w:val="000000"/>
                <w:sz w:val="18"/>
                <w:szCs w:val="18"/>
              </w:rPr>
              <w:t>20024906</w:t>
            </w:r>
          </w:p>
        </w:tc>
      </w:tr>
    </w:tbl>
    <w:p w14:paraId="36A4877B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60EE5BD7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33461EFF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241FF8F3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799E53B9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49FECB0E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4EC0B2D3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51992138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7A9C2FA4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54DC9FA9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2EE6049E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494BDC4B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7E4EFA3D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36E303ED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3E1A680D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1616831B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78B0681D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2297216A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1AE9A32C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1025834A" w14:textId="77777777" w:rsidR="00FA01CB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0A2A591F" w14:textId="77777777" w:rsidR="00FA01CB" w:rsidRPr="00D838F4" w:rsidRDefault="00FA01CB" w:rsidP="00FA01CB">
      <w:pPr>
        <w:rPr>
          <w:rFonts w:ascii="Times" w:hAnsi="Times" w:cs="Arial"/>
          <w:b/>
          <w:bCs/>
          <w:sz w:val="28"/>
          <w:szCs w:val="28"/>
        </w:rPr>
      </w:pPr>
    </w:p>
    <w:p w14:paraId="15A9A653" w14:textId="77777777" w:rsidR="00FA01CB" w:rsidRPr="00D838F4" w:rsidRDefault="00FA01CB" w:rsidP="00FA01CB">
      <w:pPr>
        <w:rPr>
          <w:rFonts w:ascii="Times" w:hAnsi="Times" w:cs="Arial"/>
          <w:b/>
          <w:bCs/>
        </w:rPr>
      </w:pPr>
    </w:p>
    <w:p w14:paraId="285E6A23" w14:textId="77777777" w:rsidR="00FA01CB" w:rsidRPr="00D838F4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  <w:r w:rsidRPr="00D838F4">
        <w:rPr>
          <w:rFonts w:ascii="Times" w:hAnsi="Times" w:cs="Arial"/>
          <w:b/>
          <w:bCs/>
          <w:sz w:val="22"/>
          <w:szCs w:val="22"/>
        </w:rPr>
        <w:lastRenderedPageBreak/>
        <w:t>Supplementary Table S</w:t>
      </w:r>
      <w:r>
        <w:rPr>
          <w:rFonts w:ascii="Times" w:hAnsi="Times" w:cs="Arial"/>
          <w:b/>
          <w:bCs/>
          <w:sz w:val="22"/>
          <w:szCs w:val="22"/>
        </w:rPr>
        <w:t>2</w:t>
      </w:r>
      <w:r w:rsidRPr="00D838F4">
        <w:rPr>
          <w:rFonts w:ascii="Times" w:hAnsi="Times" w:cs="Arial"/>
          <w:b/>
          <w:bCs/>
          <w:sz w:val="22"/>
          <w:szCs w:val="22"/>
        </w:rPr>
        <w:t xml:space="preserve">: Quality control for each obtained transcriptome using the 10x Genomics single cell sequencing platform. </w:t>
      </w:r>
      <w:r w:rsidRPr="00D838F4">
        <w:rPr>
          <w:rFonts w:ascii="Times" w:hAnsi="Times" w:cs="Arial"/>
          <w:sz w:val="22"/>
          <w:szCs w:val="22"/>
        </w:rPr>
        <w:t>The table shows the number of cells, unique molecular identifiers (UMIs) and genes/cell in each sample after data filtering.</w:t>
      </w:r>
    </w:p>
    <w:p w14:paraId="491A8C18" w14:textId="77777777" w:rsidR="00FA01CB" w:rsidRPr="00D838F4" w:rsidRDefault="00FA01CB" w:rsidP="00FA01CB">
      <w:pPr>
        <w:tabs>
          <w:tab w:val="left" w:pos="4163"/>
        </w:tabs>
        <w:rPr>
          <w:rFonts w:ascii="Times" w:hAnsi="Times" w:cs="Arial"/>
          <w:sz w:val="28"/>
          <w:szCs w:val="28"/>
        </w:rPr>
      </w:pPr>
      <w:r>
        <w:rPr>
          <w:rFonts w:ascii="Times" w:hAnsi="Times" w:cs="Arial"/>
          <w:sz w:val="28"/>
          <w:szCs w:val="28"/>
        </w:rPr>
        <w:tab/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907"/>
        <w:gridCol w:w="1913"/>
        <w:gridCol w:w="1300"/>
        <w:gridCol w:w="3280"/>
        <w:gridCol w:w="1300"/>
      </w:tblGrid>
      <w:tr w:rsidR="00FA01CB" w:rsidRPr="00D838F4" w14:paraId="19E8E186" w14:textId="77777777" w:rsidTr="003C36AF">
        <w:trPr>
          <w:trHeight w:val="680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4438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E778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Total Cells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B93E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Unique Molecular Identifiers (UMIs)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4069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Genes/cell</w:t>
            </w:r>
          </w:p>
        </w:tc>
      </w:tr>
      <w:tr w:rsidR="00FA01CB" w:rsidRPr="00D838F4" w14:paraId="1E80F271" w14:textId="77777777" w:rsidTr="003C36AF">
        <w:trPr>
          <w:trHeight w:val="320"/>
        </w:trPr>
        <w:tc>
          <w:tcPr>
            <w:tcW w:w="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A261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PN7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2EC3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NRMX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F2A3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9430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4489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3316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1622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1060.6</w:t>
            </w:r>
          </w:p>
        </w:tc>
      </w:tr>
      <w:tr w:rsidR="00FA01CB" w:rsidRPr="00D838F4" w14:paraId="2B75D1AB" w14:textId="77777777" w:rsidTr="003C36AF">
        <w:trPr>
          <w:trHeight w:val="320"/>
        </w:trPr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598" w14:textId="77777777" w:rsidR="00FA01CB" w:rsidRPr="00D838F4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B912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HYRX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9AA4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16364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5AC5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3572.1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258F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1585.5</w:t>
            </w:r>
          </w:p>
        </w:tc>
      </w:tr>
      <w:tr w:rsidR="00FA01CB" w:rsidRPr="00D838F4" w14:paraId="70B7AA28" w14:textId="77777777" w:rsidTr="003C36AF">
        <w:trPr>
          <w:trHeight w:val="320"/>
        </w:trPr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4431" w14:textId="77777777" w:rsidR="00FA01CB" w:rsidRPr="00D838F4" w:rsidRDefault="00FA01CB" w:rsidP="003C36AF">
            <w:pPr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F90C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D838F4">
              <w:rPr>
                <w:rFonts w:ascii="Times" w:hAnsi="Time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HYRX+MEx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14C2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6728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1053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7430.9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FC52" w14:textId="77777777" w:rsidR="00FA01CB" w:rsidRPr="00D838F4" w:rsidRDefault="00FA01CB" w:rsidP="003C36AF">
            <w:pPr>
              <w:jc w:val="center"/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</w:pPr>
            <w:r w:rsidRPr="00D838F4">
              <w:rPr>
                <w:rFonts w:ascii="Times" w:hAnsi="Times" w:cs="Arial"/>
                <w:color w:val="000000"/>
                <w:sz w:val="22"/>
                <w:szCs w:val="22"/>
                <w:lang w:val="en-US" w:eastAsia="en-US"/>
              </w:rPr>
              <w:t>2416.4</w:t>
            </w:r>
          </w:p>
        </w:tc>
      </w:tr>
    </w:tbl>
    <w:p w14:paraId="5107C59A" w14:textId="77777777" w:rsidR="00FA01CB" w:rsidRPr="00D838F4" w:rsidRDefault="00FA01CB" w:rsidP="00FA01CB">
      <w:pPr>
        <w:rPr>
          <w:rFonts w:ascii="Times" w:hAnsi="Times" w:cs="Arial"/>
          <w:sz w:val="28"/>
          <w:szCs w:val="28"/>
        </w:rPr>
      </w:pPr>
    </w:p>
    <w:p w14:paraId="32349590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265A8F61" w14:textId="0C760AEF" w:rsidR="00FA01CB" w:rsidRPr="006858FF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  <w:r w:rsidRPr="006858FF">
        <w:rPr>
          <w:rFonts w:ascii="Times" w:hAnsi="Times" w:cs="Arial"/>
          <w:b/>
          <w:bCs/>
          <w:sz w:val="22"/>
          <w:szCs w:val="22"/>
        </w:rPr>
        <w:t>Supplementary Tables S</w:t>
      </w:r>
      <w:r>
        <w:rPr>
          <w:rFonts w:ascii="Times" w:hAnsi="Times" w:cs="Arial"/>
          <w:b/>
          <w:bCs/>
          <w:sz w:val="22"/>
          <w:szCs w:val="22"/>
        </w:rPr>
        <w:t>3</w:t>
      </w:r>
      <w:r w:rsidRPr="006858FF">
        <w:rPr>
          <w:rFonts w:ascii="Times" w:hAnsi="Times" w:cs="Arial"/>
          <w:b/>
          <w:bCs/>
          <w:sz w:val="22"/>
          <w:szCs w:val="22"/>
        </w:rPr>
        <w:t xml:space="preserve">: Genes differentially expressed (DE) between pair-wise group combinations HYRX vs NRMX and </w:t>
      </w:r>
      <w:proofErr w:type="spellStart"/>
      <w:r w:rsidRPr="006858FF">
        <w:rPr>
          <w:rFonts w:ascii="Times" w:hAnsi="Times" w:cs="Arial"/>
          <w:b/>
          <w:bCs/>
          <w:sz w:val="22"/>
          <w:szCs w:val="22"/>
        </w:rPr>
        <w:t>HYRX+MEx</w:t>
      </w:r>
      <w:proofErr w:type="spellEnd"/>
      <w:r w:rsidRPr="006858FF">
        <w:rPr>
          <w:rFonts w:ascii="Times" w:hAnsi="Times" w:cs="Arial"/>
          <w:b/>
          <w:bCs/>
          <w:sz w:val="22"/>
          <w:szCs w:val="22"/>
        </w:rPr>
        <w:t xml:space="preserve"> vs HYRX for each T cell cluster identified in PN7. </w:t>
      </w:r>
      <w:r w:rsidRPr="006858FF">
        <w:rPr>
          <w:rFonts w:ascii="Times" w:hAnsi="Times" w:cs="Arial"/>
          <w:sz w:val="22"/>
          <w:szCs w:val="22"/>
        </w:rPr>
        <w:t>Tables show Log2 (Fold Changes [FC])</w:t>
      </w:r>
      <w:r>
        <w:rPr>
          <w:rFonts w:ascii="Times" w:hAnsi="Times" w:cs="Arial"/>
          <w:sz w:val="22"/>
          <w:szCs w:val="22"/>
        </w:rPr>
        <w:t xml:space="preserve"> and </w:t>
      </w:r>
      <w:r w:rsidRPr="006858FF">
        <w:rPr>
          <w:rFonts w:ascii="Times" w:hAnsi="Times" w:cs="Arial"/>
          <w:sz w:val="22"/>
          <w:szCs w:val="22"/>
        </w:rPr>
        <w:t>false discovery rate</w:t>
      </w:r>
      <w:r>
        <w:rPr>
          <w:rFonts w:ascii="Times" w:hAnsi="Times" w:cs="Arial"/>
          <w:sz w:val="22"/>
          <w:szCs w:val="22"/>
        </w:rPr>
        <w:t xml:space="preserve"> (</w:t>
      </w:r>
      <w:r w:rsidRPr="006858FF">
        <w:rPr>
          <w:rFonts w:ascii="Times" w:hAnsi="Times" w:cs="Arial"/>
          <w:sz w:val="22"/>
          <w:szCs w:val="22"/>
        </w:rPr>
        <w:t xml:space="preserve">FDR). Genes that displayed a Log2(FC) &gt; 1 </w:t>
      </w:r>
      <w:r>
        <w:rPr>
          <w:rFonts w:ascii="Times" w:hAnsi="Times" w:cs="Arial"/>
          <w:sz w:val="22"/>
          <w:szCs w:val="22"/>
        </w:rPr>
        <w:t xml:space="preserve">and &lt;-1 </w:t>
      </w:r>
      <w:r w:rsidRPr="006858FF">
        <w:rPr>
          <w:rFonts w:ascii="Times" w:hAnsi="Times" w:cs="Arial"/>
          <w:sz w:val="22"/>
          <w:szCs w:val="22"/>
        </w:rPr>
        <w:t xml:space="preserve">and FDR &lt;0.05 are </w:t>
      </w:r>
      <w:r w:rsidR="00EC6A18">
        <w:rPr>
          <w:rFonts w:ascii="Times" w:hAnsi="Times" w:cs="Arial"/>
          <w:sz w:val="22"/>
          <w:szCs w:val="22"/>
        </w:rPr>
        <w:t xml:space="preserve">considered significant. </w:t>
      </w:r>
      <w:r w:rsidRPr="006858FF">
        <w:rPr>
          <w:rFonts w:ascii="Times" w:hAnsi="Times" w:cs="Arial"/>
          <w:sz w:val="22"/>
          <w:szCs w:val="22"/>
        </w:rPr>
        <w:t xml:space="preserve">UMAP for clusters herein identified are shown in </w:t>
      </w:r>
      <w:r w:rsidRPr="006858FF">
        <w:rPr>
          <w:rFonts w:ascii="Times" w:hAnsi="Times" w:cs="Arial"/>
          <w:b/>
          <w:bCs/>
          <w:sz w:val="22"/>
          <w:szCs w:val="22"/>
        </w:rPr>
        <w:t>Fig. S8</w:t>
      </w:r>
      <w:r w:rsidRPr="006858FF">
        <w:rPr>
          <w:rFonts w:ascii="Times" w:hAnsi="Times" w:cs="Arial"/>
          <w:sz w:val="22"/>
          <w:szCs w:val="22"/>
        </w:rPr>
        <w:t xml:space="preserve">.  </w:t>
      </w:r>
    </w:p>
    <w:p w14:paraId="7B3B3C73" w14:textId="77777777" w:rsidR="00FA01CB" w:rsidRPr="006858FF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  <w:r w:rsidRPr="006858FF">
        <w:rPr>
          <w:rFonts w:ascii="Times" w:hAnsi="Times" w:cs="Arial"/>
          <w:sz w:val="22"/>
          <w:szCs w:val="22"/>
        </w:rPr>
        <w:t xml:space="preserve"> </w:t>
      </w:r>
    </w:p>
    <w:p w14:paraId="2A8AFB2B" w14:textId="64F957B6" w:rsidR="00FA01CB" w:rsidRPr="00D838F4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  <w:r w:rsidRPr="006858FF">
        <w:rPr>
          <w:rFonts w:ascii="Times" w:hAnsi="Times" w:cs="Arial"/>
          <w:b/>
          <w:bCs/>
          <w:sz w:val="22"/>
          <w:szCs w:val="22"/>
        </w:rPr>
        <w:t>Supplementary Tables S</w:t>
      </w:r>
      <w:r>
        <w:rPr>
          <w:rFonts w:ascii="Times" w:hAnsi="Times" w:cs="Arial"/>
          <w:b/>
          <w:bCs/>
          <w:sz w:val="22"/>
          <w:szCs w:val="22"/>
        </w:rPr>
        <w:t>4</w:t>
      </w:r>
      <w:r w:rsidRPr="006858FF">
        <w:rPr>
          <w:rFonts w:ascii="Times" w:hAnsi="Times" w:cs="Arial"/>
          <w:b/>
          <w:bCs/>
          <w:sz w:val="22"/>
          <w:szCs w:val="22"/>
        </w:rPr>
        <w:t xml:space="preserve">: Genes differentially expressed between the pair-wise group combinations HYRX vs NRMX and </w:t>
      </w:r>
      <w:proofErr w:type="spellStart"/>
      <w:r w:rsidRPr="006858FF">
        <w:rPr>
          <w:rFonts w:ascii="Times" w:hAnsi="Times" w:cs="Arial"/>
          <w:b/>
          <w:bCs/>
          <w:sz w:val="22"/>
          <w:szCs w:val="22"/>
        </w:rPr>
        <w:t>HYRX+MEx</w:t>
      </w:r>
      <w:proofErr w:type="spellEnd"/>
      <w:r w:rsidRPr="006858FF">
        <w:rPr>
          <w:rFonts w:ascii="Times" w:hAnsi="Times" w:cs="Arial"/>
          <w:b/>
          <w:bCs/>
          <w:sz w:val="22"/>
          <w:szCs w:val="22"/>
        </w:rPr>
        <w:t xml:space="preserve"> vs HYRX for each non-T cell cluster identified in PN7. </w:t>
      </w:r>
      <w:r w:rsidRPr="006858FF">
        <w:rPr>
          <w:rFonts w:ascii="Times" w:hAnsi="Times" w:cs="Arial"/>
          <w:sz w:val="22"/>
          <w:szCs w:val="22"/>
        </w:rPr>
        <w:t>Tables show Log2 (Fold Changes [FC])</w:t>
      </w:r>
      <w:r>
        <w:rPr>
          <w:rFonts w:ascii="Times" w:hAnsi="Times" w:cs="Arial"/>
          <w:sz w:val="22"/>
          <w:szCs w:val="22"/>
        </w:rPr>
        <w:t xml:space="preserve"> and</w:t>
      </w:r>
      <w:r w:rsidRPr="006858FF">
        <w:rPr>
          <w:rFonts w:ascii="Times" w:hAnsi="Times" w:cs="Arial"/>
          <w:sz w:val="22"/>
          <w:szCs w:val="22"/>
        </w:rPr>
        <w:t xml:space="preserve"> false discovery rate</w:t>
      </w:r>
      <w:r>
        <w:rPr>
          <w:rFonts w:ascii="Times" w:hAnsi="Times" w:cs="Arial"/>
          <w:sz w:val="22"/>
          <w:szCs w:val="22"/>
        </w:rPr>
        <w:t xml:space="preserve"> (</w:t>
      </w:r>
      <w:r w:rsidRPr="006858FF">
        <w:rPr>
          <w:rFonts w:ascii="Times" w:hAnsi="Times" w:cs="Arial"/>
          <w:sz w:val="22"/>
          <w:szCs w:val="22"/>
        </w:rPr>
        <w:t xml:space="preserve">FDR). </w:t>
      </w:r>
      <w:r w:rsidR="00EC6A18" w:rsidRPr="006858FF">
        <w:rPr>
          <w:rFonts w:ascii="Times" w:hAnsi="Times" w:cs="Arial"/>
          <w:sz w:val="22"/>
          <w:szCs w:val="22"/>
        </w:rPr>
        <w:t xml:space="preserve">Genes that displayed a Log2(FC) &gt; 1 </w:t>
      </w:r>
      <w:r w:rsidR="00EC6A18">
        <w:rPr>
          <w:rFonts w:ascii="Times" w:hAnsi="Times" w:cs="Arial"/>
          <w:sz w:val="22"/>
          <w:szCs w:val="22"/>
        </w:rPr>
        <w:t xml:space="preserve">and &lt;-1 </w:t>
      </w:r>
      <w:r w:rsidR="00EC6A18" w:rsidRPr="006858FF">
        <w:rPr>
          <w:rFonts w:ascii="Times" w:hAnsi="Times" w:cs="Arial"/>
          <w:sz w:val="22"/>
          <w:szCs w:val="22"/>
        </w:rPr>
        <w:t xml:space="preserve">and FDR &lt;0.05 are </w:t>
      </w:r>
      <w:r w:rsidR="00EC6A18">
        <w:rPr>
          <w:rFonts w:ascii="Times" w:hAnsi="Times" w:cs="Arial"/>
          <w:sz w:val="22"/>
          <w:szCs w:val="22"/>
        </w:rPr>
        <w:t>considered significant.</w:t>
      </w:r>
      <w:r w:rsidRPr="006858FF">
        <w:rPr>
          <w:rFonts w:ascii="Times" w:hAnsi="Times" w:cs="Arial"/>
          <w:sz w:val="22"/>
          <w:szCs w:val="22"/>
        </w:rPr>
        <w:t xml:space="preserve"> UMAP displaying these clusters are shown in </w:t>
      </w:r>
      <w:r w:rsidRPr="006858FF">
        <w:rPr>
          <w:rFonts w:ascii="Times" w:hAnsi="Times" w:cs="Arial"/>
          <w:b/>
          <w:bCs/>
          <w:sz w:val="22"/>
          <w:szCs w:val="22"/>
        </w:rPr>
        <w:t>Fig. 7b</w:t>
      </w:r>
      <w:r w:rsidRPr="006858FF">
        <w:rPr>
          <w:rFonts w:ascii="Times" w:hAnsi="Times" w:cs="Arial"/>
          <w:sz w:val="22"/>
          <w:szCs w:val="22"/>
        </w:rPr>
        <w:t xml:space="preserve">. </w:t>
      </w:r>
    </w:p>
    <w:p w14:paraId="30D26FF9" w14:textId="77777777" w:rsidR="00FA01CB" w:rsidRPr="00D838F4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141E64A6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6D07E8D4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637BF384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2539FB60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3C6D6558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4BD5C825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636C11D9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43F5ACF0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42F85DBC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4D30DA60" w14:textId="4CA6C1ED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346A6EA6" w14:textId="77777777" w:rsidR="00EC6A18" w:rsidRDefault="00EC6A18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66366FFC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b/>
          <w:bCs/>
          <w:sz w:val="22"/>
          <w:szCs w:val="22"/>
        </w:rPr>
      </w:pPr>
    </w:p>
    <w:p w14:paraId="517311F4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b/>
          <w:bCs/>
          <w:sz w:val="22"/>
          <w:szCs w:val="22"/>
        </w:rPr>
        <w:lastRenderedPageBreak/>
        <w:t xml:space="preserve">Supplementary Table S5: Number of upregulated and downregulated genes in non-T cell clusters. </w:t>
      </w:r>
      <w:r>
        <w:rPr>
          <w:rFonts w:ascii="Times" w:hAnsi="Times" w:cs="Arial"/>
          <w:sz w:val="22"/>
          <w:szCs w:val="22"/>
        </w:rPr>
        <w:t xml:space="preserve">Table shows the number of DEGs in the two relevant pair-wise combinations, HYRX vs NRMX and </w:t>
      </w:r>
      <w:proofErr w:type="spellStart"/>
      <w:r>
        <w:rPr>
          <w:rFonts w:ascii="Times" w:hAnsi="Times" w:cs="Arial"/>
          <w:sz w:val="22"/>
          <w:szCs w:val="22"/>
        </w:rPr>
        <w:t>HYRX+MEx</w:t>
      </w:r>
      <w:proofErr w:type="spellEnd"/>
      <w:r>
        <w:rPr>
          <w:rFonts w:ascii="Times" w:hAnsi="Times" w:cs="Arial"/>
          <w:sz w:val="22"/>
          <w:szCs w:val="22"/>
        </w:rPr>
        <w:t xml:space="preserve"> vs NRMX.</w:t>
      </w:r>
    </w:p>
    <w:p w14:paraId="46849DB3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0"/>
        <w:gridCol w:w="1396"/>
        <w:gridCol w:w="1237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FA01CB" w14:paraId="0AD434F2" w14:textId="77777777" w:rsidTr="003C36AF">
        <w:trPr>
          <w:trHeight w:val="304"/>
        </w:trPr>
        <w:tc>
          <w:tcPr>
            <w:tcW w:w="522" w:type="dxa"/>
          </w:tcPr>
          <w:p w14:paraId="68A2B09F" w14:textId="77777777" w:rsidR="00FA01CB" w:rsidRPr="002679C6" w:rsidRDefault="00FA01CB" w:rsidP="003C36AF">
            <w:pPr>
              <w:spacing w:line="360" w:lineRule="auto"/>
              <w:jc w:val="both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45EA060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14:paraId="7D3B49D4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Comparisons</w:t>
            </w:r>
          </w:p>
        </w:tc>
        <w:tc>
          <w:tcPr>
            <w:tcW w:w="698" w:type="dxa"/>
            <w:vAlign w:val="center"/>
          </w:tcPr>
          <w:p w14:paraId="668C4ABE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C01</w:t>
            </w:r>
          </w:p>
        </w:tc>
        <w:tc>
          <w:tcPr>
            <w:tcW w:w="698" w:type="dxa"/>
            <w:vAlign w:val="center"/>
          </w:tcPr>
          <w:p w14:paraId="2F1C3743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C02</w:t>
            </w:r>
          </w:p>
        </w:tc>
        <w:tc>
          <w:tcPr>
            <w:tcW w:w="698" w:type="dxa"/>
            <w:vAlign w:val="center"/>
          </w:tcPr>
          <w:p w14:paraId="6880CFD1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C04</w:t>
            </w:r>
          </w:p>
        </w:tc>
        <w:tc>
          <w:tcPr>
            <w:tcW w:w="698" w:type="dxa"/>
            <w:vAlign w:val="center"/>
          </w:tcPr>
          <w:p w14:paraId="30B173E5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C06</w:t>
            </w:r>
          </w:p>
        </w:tc>
        <w:tc>
          <w:tcPr>
            <w:tcW w:w="698" w:type="dxa"/>
            <w:vAlign w:val="center"/>
          </w:tcPr>
          <w:p w14:paraId="22B7F268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C05</w:t>
            </w:r>
          </w:p>
        </w:tc>
        <w:tc>
          <w:tcPr>
            <w:tcW w:w="698" w:type="dxa"/>
            <w:vAlign w:val="center"/>
          </w:tcPr>
          <w:p w14:paraId="05DB4DEF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C07</w:t>
            </w:r>
          </w:p>
        </w:tc>
        <w:tc>
          <w:tcPr>
            <w:tcW w:w="698" w:type="dxa"/>
            <w:vAlign w:val="center"/>
          </w:tcPr>
          <w:p w14:paraId="49498E9C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C09</w:t>
            </w:r>
          </w:p>
        </w:tc>
        <w:tc>
          <w:tcPr>
            <w:tcW w:w="698" w:type="dxa"/>
            <w:vAlign w:val="center"/>
          </w:tcPr>
          <w:p w14:paraId="25F0C6C6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C10</w:t>
            </w:r>
          </w:p>
        </w:tc>
        <w:tc>
          <w:tcPr>
            <w:tcW w:w="698" w:type="dxa"/>
            <w:vAlign w:val="center"/>
          </w:tcPr>
          <w:p w14:paraId="21065414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C11</w:t>
            </w:r>
          </w:p>
        </w:tc>
      </w:tr>
      <w:tr w:rsidR="00FA01CB" w14:paraId="1C4776DA" w14:textId="77777777" w:rsidTr="003C36AF">
        <w:trPr>
          <w:trHeight w:val="422"/>
        </w:trPr>
        <w:tc>
          <w:tcPr>
            <w:tcW w:w="522" w:type="dxa"/>
            <w:vMerge w:val="restart"/>
            <w:textDirection w:val="btLr"/>
            <w:vAlign w:val="center"/>
          </w:tcPr>
          <w:p w14:paraId="09FFEBCD" w14:textId="77777777" w:rsidR="00FA01CB" w:rsidRPr="002679C6" w:rsidRDefault="00FA01CB" w:rsidP="003C36AF">
            <w:pPr>
              <w:spacing w:line="360" w:lineRule="auto"/>
              <w:ind w:left="113" w:right="113"/>
              <w:jc w:val="center"/>
              <w:rPr>
                <w:rFonts w:ascii="Times" w:hAnsi="Times" w:cs="Arial"/>
                <w:b/>
                <w:bCs/>
                <w:sz w:val="20"/>
                <w:szCs w:val="20"/>
              </w:rPr>
            </w:pPr>
            <w:r>
              <w:rPr>
                <w:rFonts w:ascii="Times" w:hAnsi="Times" w:cs="Arial"/>
                <w:b/>
                <w:bCs/>
                <w:sz w:val="20"/>
                <w:szCs w:val="20"/>
              </w:rPr>
              <w:t>#Genes</w:t>
            </w:r>
          </w:p>
        </w:tc>
        <w:tc>
          <w:tcPr>
            <w:tcW w:w="1350" w:type="dxa"/>
            <w:vAlign w:val="center"/>
          </w:tcPr>
          <w:p w14:paraId="3A05E0AE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Total genes</w:t>
            </w:r>
          </w:p>
        </w:tc>
        <w:tc>
          <w:tcPr>
            <w:tcW w:w="1196" w:type="dxa"/>
            <w:vAlign w:val="center"/>
          </w:tcPr>
          <w:p w14:paraId="0E893873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</w:p>
        </w:tc>
        <w:tc>
          <w:tcPr>
            <w:tcW w:w="698" w:type="dxa"/>
            <w:vAlign w:val="center"/>
          </w:tcPr>
          <w:p w14:paraId="414740F6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11601</w:t>
            </w:r>
          </w:p>
        </w:tc>
        <w:tc>
          <w:tcPr>
            <w:tcW w:w="698" w:type="dxa"/>
            <w:vAlign w:val="center"/>
          </w:tcPr>
          <w:p w14:paraId="6593E526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10855</w:t>
            </w:r>
          </w:p>
        </w:tc>
        <w:tc>
          <w:tcPr>
            <w:tcW w:w="698" w:type="dxa"/>
            <w:vAlign w:val="center"/>
          </w:tcPr>
          <w:p w14:paraId="75CABD17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12460</w:t>
            </w:r>
          </w:p>
        </w:tc>
        <w:tc>
          <w:tcPr>
            <w:tcW w:w="698" w:type="dxa"/>
            <w:vAlign w:val="center"/>
          </w:tcPr>
          <w:p w14:paraId="7DC516D5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12647</w:t>
            </w:r>
          </w:p>
        </w:tc>
        <w:tc>
          <w:tcPr>
            <w:tcW w:w="698" w:type="dxa"/>
            <w:vAlign w:val="center"/>
          </w:tcPr>
          <w:p w14:paraId="0D09F6C6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16880</w:t>
            </w:r>
          </w:p>
        </w:tc>
        <w:tc>
          <w:tcPr>
            <w:tcW w:w="698" w:type="dxa"/>
            <w:vAlign w:val="center"/>
          </w:tcPr>
          <w:p w14:paraId="524CB41D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13456</w:t>
            </w:r>
          </w:p>
        </w:tc>
        <w:tc>
          <w:tcPr>
            <w:tcW w:w="698" w:type="dxa"/>
            <w:vAlign w:val="center"/>
          </w:tcPr>
          <w:p w14:paraId="63A6A07D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12243</w:t>
            </w:r>
          </w:p>
        </w:tc>
        <w:tc>
          <w:tcPr>
            <w:tcW w:w="698" w:type="dxa"/>
            <w:vAlign w:val="center"/>
          </w:tcPr>
          <w:p w14:paraId="0A67C117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10883</w:t>
            </w:r>
          </w:p>
        </w:tc>
        <w:tc>
          <w:tcPr>
            <w:tcW w:w="698" w:type="dxa"/>
            <w:vAlign w:val="center"/>
          </w:tcPr>
          <w:p w14:paraId="4967557D" w14:textId="77777777" w:rsidR="00FA01CB" w:rsidRPr="002679C6" w:rsidRDefault="00FA01CB" w:rsidP="003C36AF">
            <w:pPr>
              <w:jc w:val="center"/>
              <w:rPr>
                <w:rFonts w:ascii="Times" w:hAnsi="Times"/>
                <w:color w:val="000000"/>
                <w:sz w:val="18"/>
                <w:szCs w:val="18"/>
              </w:rPr>
            </w:pPr>
            <w:r w:rsidRPr="002679C6">
              <w:rPr>
                <w:rFonts w:ascii="Times" w:hAnsi="Times"/>
                <w:color w:val="000000"/>
                <w:sz w:val="18"/>
                <w:szCs w:val="18"/>
              </w:rPr>
              <w:t>11335</w:t>
            </w:r>
          </w:p>
        </w:tc>
      </w:tr>
      <w:tr w:rsidR="00FA01CB" w14:paraId="41EA2392" w14:textId="77777777" w:rsidTr="003C36AF">
        <w:trPr>
          <w:trHeight w:val="638"/>
        </w:trPr>
        <w:tc>
          <w:tcPr>
            <w:tcW w:w="522" w:type="dxa"/>
            <w:vMerge/>
            <w:vAlign w:val="center"/>
          </w:tcPr>
          <w:p w14:paraId="7CA745E2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3830F440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Upregulated genes</w:t>
            </w:r>
          </w:p>
        </w:tc>
        <w:tc>
          <w:tcPr>
            <w:tcW w:w="1196" w:type="dxa"/>
            <w:vAlign w:val="center"/>
          </w:tcPr>
          <w:p w14:paraId="49170C8C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HYRX vs NRMX</w:t>
            </w:r>
          </w:p>
        </w:tc>
        <w:tc>
          <w:tcPr>
            <w:tcW w:w="698" w:type="dxa"/>
            <w:vAlign w:val="center"/>
          </w:tcPr>
          <w:p w14:paraId="144933C6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106</w:t>
            </w:r>
          </w:p>
        </w:tc>
        <w:tc>
          <w:tcPr>
            <w:tcW w:w="698" w:type="dxa"/>
            <w:vAlign w:val="center"/>
          </w:tcPr>
          <w:p w14:paraId="5753EF65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90</w:t>
            </w:r>
          </w:p>
        </w:tc>
        <w:tc>
          <w:tcPr>
            <w:tcW w:w="698" w:type="dxa"/>
            <w:vAlign w:val="center"/>
          </w:tcPr>
          <w:p w14:paraId="4A13E5EF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205</w:t>
            </w:r>
          </w:p>
        </w:tc>
        <w:tc>
          <w:tcPr>
            <w:tcW w:w="698" w:type="dxa"/>
            <w:vAlign w:val="center"/>
          </w:tcPr>
          <w:p w14:paraId="7868DF68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209</w:t>
            </w:r>
          </w:p>
        </w:tc>
        <w:tc>
          <w:tcPr>
            <w:tcW w:w="698" w:type="dxa"/>
            <w:vAlign w:val="center"/>
          </w:tcPr>
          <w:p w14:paraId="6A4F93F6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14</w:t>
            </w:r>
          </w:p>
        </w:tc>
        <w:tc>
          <w:tcPr>
            <w:tcW w:w="698" w:type="dxa"/>
            <w:vAlign w:val="center"/>
          </w:tcPr>
          <w:p w14:paraId="09EC35E3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28</w:t>
            </w:r>
          </w:p>
        </w:tc>
        <w:tc>
          <w:tcPr>
            <w:tcW w:w="698" w:type="dxa"/>
            <w:vAlign w:val="center"/>
          </w:tcPr>
          <w:p w14:paraId="45DC000F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11</w:t>
            </w:r>
          </w:p>
        </w:tc>
        <w:tc>
          <w:tcPr>
            <w:tcW w:w="698" w:type="dxa"/>
            <w:vAlign w:val="center"/>
          </w:tcPr>
          <w:p w14:paraId="23FB1AF0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15</w:t>
            </w:r>
          </w:p>
        </w:tc>
        <w:tc>
          <w:tcPr>
            <w:tcW w:w="698" w:type="dxa"/>
            <w:vAlign w:val="center"/>
          </w:tcPr>
          <w:p w14:paraId="73453AB5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38</w:t>
            </w:r>
          </w:p>
        </w:tc>
      </w:tr>
      <w:tr w:rsidR="00FA01CB" w14:paraId="262953E2" w14:textId="77777777" w:rsidTr="003C36AF">
        <w:trPr>
          <w:trHeight w:val="638"/>
        </w:trPr>
        <w:tc>
          <w:tcPr>
            <w:tcW w:w="522" w:type="dxa"/>
            <w:vMerge/>
            <w:vAlign w:val="center"/>
          </w:tcPr>
          <w:p w14:paraId="4E636E95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57961C19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14:paraId="34C0E059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HYRX+MEx</w:t>
            </w:r>
            <w:proofErr w:type="spellEnd"/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 xml:space="preserve"> vs HYRX</w:t>
            </w:r>
          </w:p>
        </w:tc>
        <w:tc>
          <w:tcPr>
            <w:tcW w:w="698" w:type="dxa"/>
            <w:vAlign w:val="center"/>
          </w:tcPr>
          <w:p w14:paraId="666B7412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44</w:t>
            </w:r>
          </w:p>
        </w:tc>
        <w:tc>
          <w:tcPr>
            <w:tcW w:w="698" w:type="dxa"/>
            <w:vAlign w:val="center"/>
          </w:tcPr>
          <w:p w14:paraId="4350CA27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379</w:t>
            </w:r>
          </w:p>
        </w:tc>
        <w:tc>
          <w:tcPr>
            <w:tcW w:w="698" w:type="dxa"/>
            <w:vAlign w:val="center"/>
          </w:tcPr>
          <w:p w14:paraId="0D681E6D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738</w:t>
            </w:r>
          </w:p>
        </w:tc>
        <w:tc>
          <w:tcPr>
            <w:tcW w:w="698" w:type="dxa"/>
            <w:vAlign w:val="center"/>
          </w:tcPr>
          <w:p w14:paraId="6E63F06B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557</w:t>
            </w:r>
          </w:p>
        </w:tc>
        <w:tc>
          <w:tcPr>
            <w:tcW w:w="698" w:type="dxa"/>
            <w:vAlign w:val="center"/>
          </w:tcPr>
          <w:p w14:paraId="0B0B3B40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339</w:t>
            </w:r>
          </w:p>
        </w:tc>
        <w:tc>
          <w:tcPr>
            <w:tcW w:w="698" w:type="dxa"/>
            <w:vAlign w:val="center"/>
          </w:tcPr>
          <w:p w14:paraId="48ECBBD3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208</w:t>
            </w:r>
          </w:p>
        </w:tc>
        <w:tc>
          <w:tcPr>
            <w:tcW w:w="698" w:type="dxa"/>
            <w:vAlign w:val="center"/>
          </w:tcPr>
          <w:p w14:paraId="3CEE629F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10</w:t>
            </w:r>
          </w:p>
        </w:tc>
        <w:tc>
          <w:tcPr>
            <w:tcW w:w="698" w:type="dxa"/>
            <w:vAlign w:val="center"/>
          </w:tcPr>
          <w:p w14:paraId="204A46DB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3</w:t>
            </w:r>
          </w:p>
        </w:tc>
        <w:tc>
          <w:tcPr>
            <w:tcW w:w="698" w:type="dxa"/>
            <w:vAlign w:val="center"/>
          </w:tcPr>
          <w:p w14:paraId="5C8CF1E9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26</w:t>
            </w:r>
          </w:p>
        </w:tc>
      </w:tr>
      <w:tr w:rsidR="00FA01CB" w14:paraId="79140D88" w14:textId="77777777" w:rsidTr="003C36AF">
        <w:trPr>
          <w:trHeight w:val="638"/>
        </w:trPr>
        <w:tc>
          <w:tcPr>
            <w:tcW w:w="522" w:type="dxa"/>
            <w:vMerge/>
            <w:vAlign w:val="center"/>
          </w:tcPr>
          <w:p w14:paraId="1A83CF95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4DBF4FBC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Downregulated genes</w:t>
            </w:r>
          </w:p>
        </w:tc>
        <w:tc>
          <w:tcPr>
            <w:tcW w:w="1196" w:type="dxa"/>
            <w:vAlign w:val="center"/>
          </w:tcPr>
          <w:p w14:paraId="3F62B983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HYRX vs NRMX</w:t>
            </w:r>
          </w:p>
        </w:tc>
        <w:tc>
          <w:tcPr>
            <w:tcW w:w="698" w:type="dxa"/>
            <w:vAlign w:val="center"/>
          </w:tcPr>
          <w:p w14:paraId="4973A4BD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18</w:t>
            </w:r>
          </w:p>
        </w:tc>
        <w:tc>
          <w:tcPr>
            <w:tcW w:w="698" w:type="dxa"/>
            <w:vAlign w:val="center"/>
          </w:tcPr>
          <w:p w14:paraId="7483D1CE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42</w:t>
            </w:r>
          </w:p>
        </w:tc>
        <w:tc>
          <w:tcPr>
            <w:tcW w:w="698" w:type="dxa"/>
            <w:vAlign w:val="center"/>
          </w:tcPr>
          <w:p w14:paraId="0014C24D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46</w:t>
            </w:r>
          </w:p>
        </w:tc>
        <w:tc>
          <w:tcPr>
            <w:tcW w:w="698" w:type="dxa"/>
            <w:vAlign w:val="center"/>
          </w:tcPr>
          <w:p w14:paraId="376EBE31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56</w:t>
            </w:r>
          </w:p>
        </w:tc>
        <w:tc>
          <w:tcPr>
            <w:tcW w:w="698" w:type="dxa"/>
            <w:vAlign w:val="center"/>
          </w:tcPr>
          <w:p w14:paraId="2E833CD0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52</w:t>
            </w:r>
          </w:p>
        </w:tc>
        <w:tc>
          <w:tcPr>
            <w:tcW w:w="698" w:type="dxa"/>
            <w:vAlign w:val="center"/>
          </w:tcPr>
          <w:p w14:paraId="7BC0C4F6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49</w:t>
            </w:r>
          </w:p>
        </w:tc>
        <w:tc>
          <w:tcPr>
            <w:tcW w:w="698" w:type="dxa"/>
            <w:vAlign w:val="center"/>
          </w:tcPr>
          <w:p w14:paraId="2D51038F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</w:t>
            </w:r>
          </w:p>
        </w:tc>
        <w:tc>
          <w:tcPr>
            <w:tcW w:w="698" w:type="dxa"/>
            <w:vAlign w:val="center"/>
          </w:tcPr>
          <w:p w14:paraId="180257E6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</w:t>
            </w:r>
          </w:p>
        </w:tc>
        <w:tc>
          <w:tcPr>
            <w:tcW w:w="698" w:type="dxa"/>
            <w:vAlign w:val="center"/>
          </w:tcPr>
          <w:p w14:paraId="2CF2C8F4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26</w:t>
            </w:r>
          </w:p>
        </w:tc>
      </w:tr>
      <w:tr w:rsidR="00FA01CB" w14:paraId="02F41A8F" w14:textId="77777777" w:rsidTr="003C36AF">
        <w:trPr>
          <w:trHeight w:val="638"/>
        </w:trPr>
        <w:tc>
          <w:tcPr>
            <w:tcW w:w="522" w:type="dxa"/>
            <w:vMerge/>
            <w:vAlign w:val="center"/>
          </w:tcPr>
          <w:p w14:paraId="115812E5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7AD991A9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14:paraId="07B602A0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b/>
                <w:bCs/>
                <w:sz w:val="18"/>
                <w:szCs w:val="18"/>
              </w:rPr>
            </w:pPr>
            <w:proofErr w:type="spellStart"/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>HYRX+MEx</w:t>
            </w:r>
            <w:proofErr w:type="spellEnd"/>
            <w:r w:rsidRPr="002679C6">
              <w:rPr>
                <w:rFonts w:ascii="Times" w:hAnsi="Times" w:cs="Arial"/>
                <w:b/>
                <w:bCs/>
                <w:sz w:val="18"/>
                <w:szCs w:val="18"/>
              </w:rPr>
              <w:t xml:space="preserve"> vs HYRX</w:t>
            </w:r>
          </w:p>
        </w:tc>
        <w:tc>
          <w:tcPr>
            <w:tcW w:w="698" w:type="dxa"/>
            <w:vAlign w:val="center"/>
          </w:tcPr>
          <w:p w14:paraId="6C8F5BE9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</w:t>
            </w:r>
          </w:p>
        </w:tc>
        <w:tc>
          <w:tcPr>
            <w:tcW w:w="698" w:type="dxa"/>
            <w:vAlign w:val="center"/>
          </w:tcPr>
          <w:p w14:paraId="52C5E4CB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0</w:t>
            </w:r>
          </w:p>
        </w:tc>
        <w:tc>
          <w:tcPr>
            <w:tcW w:w="698" w:type="dxa"/>
            <w:vAlign w:val="center"/>
          </w:tcPr>
          <w:p w14:paraId="0CE70FFF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9</w:t>
            </w:r>
          </w:p>
        </w:tc>
        <w:tc>
          <w:tcPr>
            <w:tcW w:w="698" w:type="dxa"/>
            <w:vAlign w:val="center"/>
          </w:tcPr>
          <w:p w14:paraId="175D71B8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23</w:t>
            </w:r>
          </w:p>
        </w:tc>
        <w:tc>
          <w:tcPr>
            <w:tcW w:w="698" w:type="dxa"/>
            <w:vAlign w:val="center"/>
          </w:tcPr>
          <w:p w14:paraId="76E06FA4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6</w:t>
            </w:r>
          </w:p>
        </w:tc>
        <w:tc>
          <w:tcPr>
            <w:tcW w:w="698" w:type="dxa"/>
            <w:vAlign w:val="center"/>
          </w:tcPr>
          <w:p w14:paraId="1B27D194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1</w:t>
            </w:r>
          </w:p>
        </w:tc>
        <w:tc>
          <w:tcPr>
            <w:tcW w:w="698" w:type="dxa"/>
            <w:vAlign w:val="center"/>
          </w:tcPr>
          <w:p w14:paraId="619FDCED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5</w:t>
            </w:r>
          </w:p>
        </w:tc>
        <w:tc>
          <w:tcPr>
            <w:tcW w:w="698" w:type="dxa"/>
            <w:vAlign w:val="center"/>
          </w:tcPr>
          <w:p w14:paraId="4CEB58D9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5</w:t>
            </w:r>
          </w:p>
        </w:tc>
        <w:tc>
          <w:tcPr>
            <w:tcW w:w="698" w:type="dxa"/>
            <w:vAlign w:val="center"/>
          </w:tcPr>
          <w:p w14:paraId="7BBC541F" w14:textId="77777777" w:rsidR="00FA01CB" w:rsidRPr="002679C6" w:rsidRDefault="00FA01CB" w:rsidP="003C36AF">
            <w:pPr>
              <w:spacing w:line="360" w:lineRule="auto"/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2679C6">
              <w:rPr>
                <w:rFonts w:ascii="Times" w:hAnsi="Times" w:cs="Arial"/>
                <w:sz w:val="18"/>
                <w:szCs w:val="18"/>
              </w:rPr>
              <w:t>7</w:t>
            </w:r>
          </w:p>
        </w:tc>
      </w:tr>
    </w:tbl>
    <w:p w14:paraId="69AB85A3" w14:textId="77777777" w:rsidR="00FA01CB" w:rsidRDefault="00FA01CB" w:rsidP="00FA01CB">
      <w:pPr>
        <w:spacing w:line="360" w:lineRule="auto"/>
        <w:jc w:val="both"/>
        <w:rPr>
          <w:rFonts w:ascii="Times" w:hAnsi="Times" w:cs="Arial"/>
          <w:sz w:val="22"/>
          <w:szCs w:val="22"/>
        </w:rPr>
      </w:pPr>
    </w:p>
    <w:p w14:paraId="7432A611" w14:textId="77777777" w:rsidR="00FA01CB" w:rsidRPr="00744217" w:rsidRDefault="00FA01CB" w:rsidP="00FA01CB">
      <w:pPr>
        <w:spacing w:line="360" w:lineRule="auto"/>
        <w:jc w:val="both"/>
        <w:rPr>
          <w:b/>
          <w:bCs/>
          <w:lang w:val="en-US"/>
        </w:rPr>
      </w:pPr>
    </w:p>
    <w:p w14:paraId="6B0BC6B6" w14:textId="77777777" w:rsidR="005249E5" w:rsidRDefault="005249E5"/>
    <w:sectPr w:rsidR="005249E5" w:rsidSect="0074421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CB"/>
    <w:rsid w:val="000603F9"/>
    <w:rsid w:val="001C7902"/>
    <w:rsid w:val="002148B8"/>
    <w:rsid w:val="00287E61"/>
    <w:rsid w:val="00395C00"/>
    <w:rsid w:val="003F690A"/>
    <w:rsid w:val="00463CAA"/>
    <w:rsid w:val="0048173B"/>
    <w:rsid w:val="005249E5"/>
    <w:rsid w:val="006121DF"/>
    <w:rsid w:val="00662094"/>
    <w:rsid w:val="0067468D"/>
    <w:rsid w:val="007820B9"/>
    <w:rsid w:val="008445B3"/>
    <w:rsid w:val="00941D48"/>
    <w:rsid w:val="00966A66"/>
    <w:rsid w:val="009B525D"/>
    <w:rsid w:val="009C4083"/>
    <w:rsid w:val="009C5AD9"/>
    <w:rsid w:val="00A51B0B"/>
    <w:rsid w:val="00B66997"/>
    <w:rsid w:val="00BB2C40"/>
    <w:rsid w:val="00BC085D"/>
    <w:rsid w:val="00BC5B44"/>
    <w:rsid w:val="00C75A54"/>
    <w:rsid w:val="00CF64CA"/>
    <w:rsid w:val="00D12179"/>
    <w:rsid w:val="00D3095E"/>
    <w:rsid w:val="00DC1BC6"/>
    <w:rsid w:val="00E24B02"/>
    <w:rsid w:val="00E97F50"/>
    <w:rsid w:val="00EC6A18"/>
    <w:rsid w:val="00EE7F82"/>
    <w:rsid w:val="00F13057"/>
    <w:rsid w:val="00F20F92"/>
    <w:rsid w:val="00F54244"/>
    <w:rsid w:val="00FA01CB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CE29E"/>
  <w15:chartTrackingRefBased/>
  <w15:docId w15:val="{FA648B4D-3E53-AC47-B9CC-56B86B6C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CB"/>
    <w:rPr>
      <w:rFonts w:ascii="Times New Roman" w:eastAsia="Times New Roman" w:hAnsi="Times New Roman" w:cs="Times New Roman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1CB"/>
    <w:rPr>
      <w:rFonts w:eastAsiaTheme="minorEastAsia"/>
      <w:lang w:val="en-GB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2021-04-06T18:43:00Z</cp:lastPrinted>
  <dcterms:created xsi:type="dcterms:W3CDTF">2021-04-06T18:43:00Z</dcterms:created>
  <dcterms:modified xsi:type="dcterms:W3CDTF">2021-04-06T18:43:00Z</dcterms:modified>
</cp:coreProperties>
</file>