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52C9F55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20CE3329"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xml:space="preserve">) is supported by data from GWAS experiments, these contributed very little information content to the top ranked genes overall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6F82FA5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67070585" w14:textId="34919E08"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 xml:space="preserve">See Supplementary </w:t>
      </w:r>
      <w:r w:rsidR="002F7479" w:rsidRPr="00270060">
        <w:rPr>
          <w:color w:val="000000" w:themeColor="text1"/>
          <w:sz w:val="22"/>
          <w:szCs w:val="22"/>
        </w:rPr>
        <w:lastRenderedPageBreak/>
        <w:t>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0E51E759" w14:textId="314ABE78"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DA50B5">
        <w:rPr>
          <w:color w:val="000000" w:themeColor="text1"/>
          <w:sz w:val="22"/>
          <w:szCs w:val="22"/>
        </w:rPr>
        <w:t>R</w:t>
      </w:r>
      <w:r w:rsidR="00FD74DA" w:rsidRPr="00270060">
        <w:rPr>
          <w:color w:val="000000" w:themeColor="text1"/>
          <w:sz w:val="22"/>
          <w:szCs w:val="22"/>
        </w:rPr>
        <w:t>eactome</w:t>
      </w:r>
      <w:proofErr w:type="spellEnd"/>
      <w:r w:rsidR="00FD74DA" w:rsidRPr="00270060">
        <w:rPr>
          <w:color w:val="000000" w:themeColor="text1"/>
          <w:sz w:val="22"/>
          <w:szCs w:val="22"/>
        </w:rPr>
        <w:t xml:space="preserv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4ECA05D0"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747D866D" w14:textId="2565254B"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611DA007"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ADEDD09" w:rsidR="007C3ADC"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3D84B8A8" w14:textId="77777777" w:rsidR="008B2D6F" w:rsidRPr="00270060" w:rsidRDefault="008B2D6F" w:rsidP="00172688">
      <w:pPr>
        <w:spacing w:line="480" w:lineRule="auto"/>
        <w:jc w:val="both"/>
        <w:rPr>
          <w:color w:val="000000" w:themeColor="text1"/>
          <w:sz w:val="22"/>
          <w:szCs w:val="22"/>
        </w:rPr>
      </w:pPr>
    </w:p>
    <w:p w14:paraId="03C54BD5" w14:textId="38248E7F"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proofErr w:type="gramStart"/>
      <w:r w:rsidR="005D240B" w:rsidRPr="00270060">
        <w:rPr>
          <w:color w:val="000000" w:themeColor="text1"/>
          <w:sz w:val="22"/>
          <w:szCs w:val="22"/>
        </w:rPr>
        <w:t>)</w:t>
      </w:r>
      <w:proofErr w:type="gramEnd"/>
      <w:r w:rsidR="005D240B" w:rsidRPr="00270060">
        <w:rPr>
          <w:color w:val="000000" w:themeColor="text1"/>
          <w:sz w:val="22"/>
          <w:szCs w:val="22"/>
        </w:rPr>
        <w:t xml:space="preserve"> </w:t>
      </w:r>
      <w:r w:rsidR="00DA50B5">
        <w:rPr>
          <w:color w:val="000000" w:themeColor="text1"/>
          <w:sz w:val="22"/>
          <w:szCs w:val="22"/>
        </w:rPr>
        <w:t xml:space="preserve">and </w:t>
      </w:r>
      <w:r w:rsidR="00745C0E" w:rsidRPr="00270060">
        <w:rPr>
          <w:color w:val="000000" w:themeColor="text1"/>
          <w:sz w:val="22"/>
          <w:szCs w:val="22"/>
        </w:rPr>
        <w:t>the overlap 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 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1AD7F7D2" w14:textId="5DBC62F5"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w:t>
      </w:r>
      <w:r w:rsidR="005D240B" w:rsidRPr="00270060">
        <w:rPr>
          <w:color w:val="000000" w:themeColor="text1"/>
          <w:sz w:val="22"/>
          <w:szCs w:val="22"/>
        </w:rPr>
        <w:lastRenderedPageBreak/>
        <w:t xml:space="preserve">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775901C0" w14:textId="59943C0D" w:rsidR="00327385"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 xml:space="preserve">igure </w:t>
      </w:r>
      <w:r w:rsidR="008B2D6F">
        <w:rPr>
          <w:color w:val="000000" w:themeColor="text1"/>
          <w:sz w:val="22"/>
          <w:szCs w:val="22"/>
        </w:rPr>
        <w:t>7</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w:t>
      </w:r>
      <w:r w:rsidR="005D240B" w:rsidRPr="00270060">
        <w:rPr>
          <w:color w:val="000000" w:themeColor="text1"/>
          <w:sz w:val="22"/>
          <w:szCs w:val="22"/>
        </w:rPr>
        <w:lastRenderedPageBreak/>
        <w:t xml:space="preserve">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1CC3FA4D"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78DCBF99" w14:textId="280E50F1" w:rsidR="008B2D6F" w:rsidRDefault="005D240B" w:rsidP="00172688">
      <w:pPr>
        <w:spacing w:line="480" w:lineRule="auto"/>
        <w:jc w:val="both"/>
        <w:rPr>
          <w:color w:val="000000" w:themeColor="text1"/>
          <w:sz w:val="22"/>
          <w:szCs w:val="22"/>
        </w:rPr>
      </w:pPr>
      <w:r w:rsidRPr="00270060">
        <w:rPr>
          <w:color w:val="000000" w:themeColor="text1"/>
          <w:sz w:val="22"/>
          <w:szCs w:val="22"/>
        </w:rPr>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The similarity occurred predominantly 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897CCF">
        <w:rPr>
          <w:color w:val="000000" w:themeColor="text1"/>
          <w:sz w:val="22"/>
          <w:szCs w:val="22"/>
        </w:rPr>
        <w:t xml:space="preserve">Supplementary </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r w:rsidR="00897CCF">
        <w:rPr>
          <w:color w:val="000000" w:themeColor="text1"/>
          <w:sz w:val="22"/>
          <w:szCs w:val="22"/>
        </w:rPr>
        <w:t xml:space="preserve"> </w:t>
      </w:r>
      <w:r w:rsidR="00897CCF" w:rsidRPr="00897CCF">
        <w:rPr>
          <w:color w:val="000000" w:themeColor="text1"/>
          <w:sz w:val="22"/>
          <w:szCs w:val="22"/>
        </w:rPr>
        <w:t xml:space="preserve">Overrepresentation analysis of shared human and rodent </w:t>
      </w:r>
      <w:r w:rsidR="00897CCF">
        <w:rPr>
          <w:color w:val="000000" w:themeColor="text1"/>
          <w:sz w:val="22"/>
          <w:szCs w:val="22"/>
        </w:rPr>
        <w:t xml:space="preserve">BPD </w:t>
      </w:r>
      <w:r w:rsidR="00897CCF" w:rsidRPr="00897CCF">
        <w:rPr>
          <w:color w:val="000000" w:themeColor="text1"/>
          <w:sz w:val="22"/>
          <w:szCs w:val="22"/>
        </w:rPr>
        <w:t>genes confirmed enrichment of lymphocyte pathways from prior analyses and additionally identified neutrophil degranulation and complement cascade pathways</w:t>
      </w:r>
      <w:r w:rsidR="00897CCF">
        <w:rPr>
          <w:color w:val="000000" w:themeColor="text1"/>
          <w:sz w:val="22"/>
          <w:szCs w:val="22"/>
        </w:rPr>
        <w:t xml:space="preserve"> (Figure 4C)</w:t>
      </w:r>
      <w:r w:rsidR="00897CCF" w:rsidRPr="00897CCF">
        <w:rPr>
          <w:color w:val="000000" w:themeColor="text1"/>
          <w:sz w:val="22"/>
          <w:szCs w:val="22"/>
        </w:rPr>
        <w:t>.</w:t>
      </w:r>
    </w:p>
    <w:p w14:paraId="40A6E195" w14:textId="77777777" w:rsidR="00897CCF" w:rsidRPr="00270060" w:rsidRDefault="00897CCF" w:rsidP="00172688">
      <w:pPr>
        <w:spacing w:line="480" w:lineRule="auto"/>
        <w:jc w:val="both"/>
        <w:rPr>
          <w:color w:val="000000" w:themeColor="text1"/>
          <w:sz w:val="22"/>
          <w:szCs w:val="22"/>
        </w:rPr>
      </w:pPr>
    </w:p>
    <w:p w14:paraId="69F98C09" w14:textId="5DD75A33"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 xml:space="preserve">cell receptor–associated genes, including those linked to primary immunodeficiency and ZAP-70 translocation, as well as genes involved in mitosis. </w:t>
      </w:r>
      <w:r w:rsidR="00897CCF">
        <w:rPr>
          <w:color w:val="000000" w:themeColor="text1"/>
          <w:sz w:val="22"/>
          <w:szCs w:val="22"/>
        </w:rPr>
        <w:t>The PPI network</w:t>
      </w:r>
      <w:r w:rsidRPr="00270060">
        <w:rPr>
          <w:color w:val="000000" w:themeColor="text1"/>
          <w:sz w:val="22"/>
          <w:szCs w:val="22"/>
        </w:rPr>
        <w:t xml:space="preserve">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44CA8EC4" w:rsidR="00E52243" w:rsidRPr="00EA2663" w:rsidRDefault="008B2D6F" w:rsidP="00E52243">
      <w:pPr>
        <w:spacing w:line="480" w:lineRule="auto"/>
        <w:jc w:val="both"/>
        <w:rPr>
          <w:b/>
          <w:bCs/>
          <w:color w:val="000000" w:themeColor="text1"/>
          <w:sz w:val="22"/>
          <w:szCs w:val="22"/>
        </w:rPr>
      </w:pPr>
      <w:r>
        <w:rPr>
          <w:b/>
          <w:bCs/>
          <w:color w:val="000000" w:themeColor="text1"/>
          <w:sz w:val="22"/>
          <w:szCs w:val="22"/>
        </w:rPr>
        <w:br w:type="column"/>
      </w:r>
      <w:r w:rsidR="00E52243" w:rsidRPr="00EA2663">
        <w:rPr>
          <w:b/>
          <w:bCs/>
          <w:color w:val="000000" w:themeColor="text1"/>
          <w:sz w:val="22"/>
          <w:szCs w:val="22"/>
        </w:rPr>
        <w:lastRenderedPageBreak/>
        <w:t>Discussion</w:t>
      </w:r>
    </w:p>
    <w:p w14:paraId="65FEC2C7"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79833710" w14:textId="77777777" w:rsidR="00E52243" w:rsidRPr="00EA2663" w:rsidRDefault="00E52243" w:rsidP="00E52243">
      <w:pPr>
        <w:spacing w:line="480" w:lineRule="auto"/>
        <w:jc w:val="both"/>
        <w:rPr>
          <w:color w:val="000000" w:themeColor="text1"/>
          <w:sz w:val="22"/>
          <w:szCs w:val="22"/>
        </w:rPr>
      </w:pPr>
    </w:p>
    <w:p w14:paraId="39E45ACC" w14:textId="46303037" w:rsidR="00E52243" w:rsidRPr="00EA2663" w:rsidRDefault="00E52243" w:rsidP="00E52243">
      <w:pPr>
        <w:spacing w:line="480" w:lineRule="auto"/>
        <w:jc w:val="both"/>
        <w:rPr>
          <w:rFonts w:cs="Calibri"/>
          <w:color w:val="000000" w:themeColor="text1"/>
          <w:sz w:val="22"/>
          <w:szCs w:val="22"/>
        </w:rPr>
      </w:pPr>
      <w:r w:rsidRPr="00EA2663">
        <w:rPr>
          <w:rFonts w:cs="Calibri"/>
          <w:color w:val="000000" w:themeColor="text1"/>
          <w:sz w:val="22"/>
          <w:szCs w:val="22"/>
        </w:rPr>
        <w:t xml:space="preserve">Our findings </w:t>
      </w:r>
      <w:r w:rsidR="00674C2B">
        <w:rPr>
          <w:rFonts w:cs="Calibri"/>
          <w:color w:val="000000" w:themeColor="text1"/>
          <w:sz w:val="22"/>
          <w:szCs w:val="22"/>
        </w:rPr>
        <w:t xml:space="preserve">emphasise </w:t>
      </w:r>
      <w:r w:rsidRPr="00EA2663">
        <w:rPr>
          <w:rFonts w:cs="Calibri"/>
          <w:color w:val="000000" w:themeColor="text1"/>
          <w:sz w:val="22"/>
          <w:szCs w:val="22"/>
        </w:rPr>
        <w:t>elements of the adaptive immune response</w:t>
      </w:r>
      <w:r w:rsidR="003F143F">
        <w:rPr>
          <w:rFonts w:cs="Calibri"/>
          <w:color w:val="000000" w:themeColor="text1"/>
          <w:sz w:val="22"/>
          <w:szCs w:val="22"/>
        </w:rPr>
        <w:t xml:space="preserve"> across all three gene sets examined (</w:t>
      </w:r>
      <w:r w:rsidR="003F143F" w:rsidRPr="00EA2663">
        <w:rPr>
          <w:rFonts w:cs="Calibri"/>
          <w:color w:val="000000" w:themeColor="text1"/>
          <w:sz w:val="22"/>
          <w:szCs w:val="22"/>
        </w:rPr>
        <w:t>Human, Rodent, ARDS</w:t>
      </w:r>
      <w:r w:rsidR="003F143F">
        <w:rPr>
          <w:rFonts w:cs="Calibri"/>
          <w:color w:val="000000" w:themeColor="text1"/>
          <w:sz w:val="22"/>
          <w:szCs w:val="22"/>
        </w:rPr>
        <w:t>)</w:t>
      </w:r>
      <w:r w:rsidRPr="00EA2663">
        <w:rPr>
          <w:rFonts w:cs="Calibri"/>
          <w:color w:val="000000" w:themeColor="text1"/>
          <w:sz w:val="22"/>
          <w:szCs w:val="22"/>
        </w:rPr>
        <w:t>, in particular development and activation of T cells.</w:t>
      </w:r>
      <w:r w:rsidR="003F143F">
        <w:rPr>
          <w:rFonts w:cs="Calibri"/>
          <w:color w:val="000000" w:themeColor="text1"/>
          <w:sz w:val="22"/>
          <w:szCs w:val="22"/>
        </w:rPr>
        <w:t xml:space="preserve"> </w:t>
      </w:r>
      <w:r w:rsidRPr="00EA2663">
        <w:rPr>
          <w:rFonts w:cs="Calibri"/>
          <w:color w:val="000000" w:themeColor="text1"/>
          <w:sz w:val="22"/>
          <w:szCs w:val="22"/>
        </w:rPr>
        <w:t xml:space="preserve"> </w:t>
      </w:r>
      <w:r w:rsidR="00674C2B">
        <w:rPr>
          <w:rFonts w:cs="Calibri"/>
          <w:color w:val="000000" w:themeColor="text1"/>
          <w:sz w:val="22"/>
          <w:szCs w:val="22"/>
        </w:rPr>
        <w:t>This</w:t>
      </w:r>
      <w:r w:rsidRPr="00EA2663">
        <w:rPr>
          <w:rFonts w:cs="Calibri"/>
          <w:color w:val="000000" w:themeColor="text1"/>
          <w:sz w:val="22"/>
          <w:szCs w:val="22"/>
        </w:rPr>
        <w:t xml:space="preserve"> is not without foundation within the </w:t>
      </w:r>
      <w:r w:rsidR="00674C2B">
        <w:rPr>
          <w:rFonts w:cs="Calibri"/>
          <w:color w:val="000000" w:themeColor="text1"/>
          <w:sz w:val="22"/>
          <w:szCs w:val="22"/>
        </w:rPr>
        <w:t xml:space="preserve">BPD </w:t>
      </w:r>
      <w:r w:rsidRPr="00EA2663">
        <w:rPr>
          <w:rFonts w:cs="Calibri"/>
          <w:color w:val="000000" w:themeColor="text1"/>
          <w:sz w:val="22"/>
          <w:szCs w:val="22"/>
        </w:rPr>
        <w:t>literature.  A recent study of potential transcriptomic endotypes in BPD focused on the Pietrzyk dataset included in our analysis</w:t>
      </w:r>
      <w:r w:rsidRPr="00EA2663">
        <w:rPr>
          <w:rFonts w:cs="Calibri"/>
          <w:color w:val="000000" w:themeColor="text1"/>
          <w:sz w:val="22"/>
          <w:szCs w:val="22"/>
        </w:rPr>
        <w:fldChar w:fldCharType="begin"/>
      </w:r>
      <w:r w:rsidR="005107EE">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005107EE"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While, a lower CD4/CD8 ratio has been observed in adults with a history of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{"citationID":"PD1cnCT2","properties":{"formattedCitation":"\\super 31\\nosupersub{}","plainCitation":"31","noteIndex":0},"citationItems":[{"id":2271,"uris":["http://zotero.org/users/14418362/items/EGCZQ2BF"],"itemData":{"id":2271,"type":"article-journal","abstract":"Objectives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31</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p>
    <w:p w14:paraId="087C12DD" w14:textId="77777777" w:rsidR="00E52243" w:rsidRPr="00EA2663" w:rsidRDefault="00E52243" w:rsidP="00E52243">
      <w:pPr>
        <w:spacing w:line="480" w:lineRule="auto"/>
        <w:jc w:val="both"/>
        <w:rPr>
          <w:color w:val="000000" w:themeColor="text1"/>
          <w:sz w:val="22"/>
          <w:szCs w:val="22"/>
        </w:rPr>
      </w:pPr>
    </w:p>
    <w:p w14:paraId="77FC3FD8" w14:textId="636BB566"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Despite the limited overlap</w:t>
      </w:r>
      <w:r w:rsidR="001F7BA3">
        <w:rPr>
          <w:color w:val="000000" w:themeColor="text1"/>
          <w:sz w:val="22"/>
          <w:szCs w:val="22"/>
        </w:rPr>
        <w:t xml:space="preserve"> (12%</w:t>
      </w:r>
      <w:r w:rsidR="001F7BA3" w:rsidRPr="001F7BA3">
        <w:rPr>
          <w:color w:val="000000" w:themeColor="text1"/>
          <w:sz w:val="22"/>
          <w:szCs w:val="22"/>
        </w:rPr>
        <w:t xml:space="preserve"> </w:t>
      </w:r>
      <w:r w:rsidR="001F7BA3" w:rsidRPr="00EA2663">
        <w:rPr>
          <w:color w:val="000000" w:themeColor="text1"/>
          <w:sz w:val="22"/>
          <w:szCs w:val="22"/>
        </w:rPr>
        <w:t>of the prioritised BPD gene set overlapped with the ARDS gene set</w:t>
      </w:r>
      <w:r w:rsidR="001F7BA3">
        <w:rPr>
          <w:color w:val="000000" w:themeColor="text1"/>
          <w:sz w:val="22"/>
          <w:szCs w:val="22"/>
        </w:rPr>
        <w:t>)</w:t>
      </w:r>
      <w:r w:rsidRPr="00EA2663">
        <w:rPr>
          <w:color w:val="000000" w:themeColor="text1"/>
          <w:sz w:val="22"/>
          <w:szCs w:val="22"/>
        </w:rPr>
        <w:t xml:space="preserve">, comparison of the ARDS and BPD gene sets further highlighted the role of lymphoid cells in ventilator associated injury. </w:t>
      </w:r>
      <w:r w:rsidR="00A138F1" w:rsidRPr="00EA2663">
        <w:rPr>
          <w:color w:val="000000" w:themeColor="text1"/>
          <w:sz w:val="22"/>
          <w:szCs w:val="22"/>
        </w:rPr>
        <w:t>Emphasis</w:t>
      </w:r>
      <w:r w:rsidRPr="00EA2663">
        <w:rPr>
          <w:color w:val="000000" w:themeColor="text1"/>
          <w:sz w:val="22"/>
          <w:szCs w:val="22"/>
        </w:rPr>
        <w:t xml:space="preserve"> is placed on the activation of leukocytes, their role in antigen presentation and innate/adaptive crosstalk. Lymphocyte differentiation is notably absent in ARDS.</w:t>
      </w:r>
    </w:p>
    <w:p w14:paraId="232A4B57" w14:textId="77777777" w:rsidR="00E52243" w:rsidRPr="00EA2663" w:rsidRDefault="00E52243" w:rsidP="00E52243">
      <w:pPr>
        <w:spacing w:line="480" w:lineRule="auto"/>
        <w:jc w:val="both"/>
        <w:rPr>
          <w:color w:val="000000" w:themeColor="text1"/>
          <w:sz w:val="22"/>
          <w:szCs w:val="22"/>
        </w:rPr>
      </w:pPr>
    </w:p>
    <w:p w14:paraId="2899047A" w14:textId="5D81ADCE"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The primary goal of carrying out parallel MAIC analyses between human and animal model BPD studies was to differentiate species-specific responses to injury, from core conserved disease mechanisms. The rodent analysis showed a more pronounced focus on pathways associated </w:t>
      </w:r>
      <w:r w:rsidRPr="00EA2663">
        <w:rPr>
          <w:color w:val="000000" w:themeColor="text1"/>
          <w:sz w:val="22"/>
          <w:szCs w:val="22"/>
        </w:rPr>
        <w:lastRenderedPageBreak/>
        <w:t>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w:t>
      </w:r>
      <w:r w:rsidR="001F7BA3">
        <w:rPr>
          <w:color w:val="000000" w:themeColor="text1"/>
          <w:sz w:val="22"/>
          <w:szCs w:val="22"/>
        </w:rPr>
        <w:t>95%</w:t>
      </w:r>
      <w:r w:rsidRPr="00EA2663">
        <w:rPr>
          <w:color w:val="000000" w:themeColor="text1"/>
          <w:sz w:val="22"/>
          <w:szCs w:val="22"/>
        </w:rPr>
        <w:t xml:space="preserve">) used whole lung tissue, directly capturing the local pathology and the extensive tissue remodelling inherent to the structural component of BPD. </w:t>
      </w:r>
      <w:r w:rsidR="00A95727">
        <w:rPr>
          <w:color w:val="000000" w:themeColor="text1"/>
          <w:sz w:val="22"/>
          <w:szCs w:val="22"/>
        </w:rPr>
        <w:t>Only 2 included human studies use lung tissue as their sample source, limiting our ability to explore this further using our methodology.</w:t>
      </w:r>
    </w:p>
    <w:p w14:paraId="114D74D2" w14:textId="77777777" w:rsidR="00E52243" w:rsidRPr="00EA2663" w:rsidRDefault="00E52243" w:rsidP="00E52243">
      <w:pPr>
        <w:spacing w:line="480" w:lineRule="auto"/>
        <w:jc w:val="both"/>
        <w:rPr>
          <w:color w:val="000000" w:themeColor="text1"/>
          <w:sz w:val="22"/>
          <w:szCs w:val="22"/>
        </w:rPr>
      </w:pPr>
    </w:p>
    <w:p w14:paraId="63874E1D" w14:textId="5E655A31" w:rsidR="00E52243" w:rsidRPr="00EA2663" w:rsidRDefault="00E52243" w:rsidP="00E52243">
      <w:pPr>
        <w:spacing w:line="480" w:lineRule="auto"/>
        <w:jc w:val="both"/>
        <w:rPr>
          <w:color w:val="000000" w:themeColor="text1"/>
          <w:sz w:val="22"/>
          <w:szCs w:val="22"/>
        </w:rPr>
      </w:pPr>
      <w:r w:rsidRPr="001F7BA3">
        <w:rPr>
          <w:color w:val="000000" w:themeColor="text1"/>
          <w:sz w:val="22"/>
          <w:szCs w:val="22"/>
          <w:highlight w:val="yellow"/>
        </w:rPr>
        <w:t>This convergence is most clearly demonstrated by the shared presence of Interleukin-1 Receptor Type 2 (IL1R2) in the top ranked genes of the human (rank = 3) and rodent (rank = 3) datasets</w:t>
      </w:r>
      <w:r w:rsidRPr="00EA2663">
        <w:rPr>
          <w:color w:val="000000" w:themeColor="text1"/>
          <w:sz w:val="22"/>
          <w:szCs w:val="22"/>
        </w:rPr>
        <w:t>. This finding anchors the disease in the context of the perinatal hypoxic-inflammatory environment. IL1R2 is upregulated in acute hypoxia,</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{"citationID":"8Cr45T4i","properties":{"formattedCitation":"\\super 32\\nosupersub{}","plainCitation":"32","noteIndex":0},"citationItems":[{"id":2453,"uris":["http://zotero.org/users/14418362/items/BBNNCKGM"],"itemData":{"id":2453,"type":"article-journal","abstract":"Acute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{"citationID":"LXWmnGnp","properties":{"formattedCitation":"\\super 33\\nosupersub{}","plainCitation":"33","noteIndex":0},"citationItems":[{"id":2488,"uris":["http://zotero.org/users/14418362/items/TSD7RPJ5"],"itemData":{"id":2488,"type":"article-journal","abstract":"The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{"citationID":"oNmHuXWk","properties":{"formattedCitation":"\\super 34\\nosupersub{}","plainCitation":"34","noteIndex":0},"citationItems":[{"id":2491,"uris":["http://zotero.org/users/14418362/items/C37FAQ8G"],"itemData":{"id":2491,"type":"article-journal","container-title":"The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IL-1 antagonism has been shown to confer protection in rodent models of BPD</w:t>
      </w:r>
      <w:r w:rsidR="005D173B">
        <w:rPr>
          <w:color w:val="000000" w:themeColor="text1"/>
          <w:sz w:val="22"/>
          <w:szCs w:val="22"/>
        </w:rPr>
        <w:t>,</w:t>
      </w:r>
      <w:r w:rsidR="005D173B">
        <w:rPr>
          <w:color w:val="000000" w:themeColor="text1"/>
          <w:sz w:val="22"/>
          <w:szCs w:val="22"/>
        </w:rPr>
        <w:fldChar w:fldCharType="begin"/>
      </w:r>
      <w:r w:rsidR="005D173B">
        <w:rPr>
          <w:color w:val="000000" w:themeColor="text1"/>
          <w:sz w:val="22"/>
          <w:szCs w:val="22"/>
        </w:rPr>
        <w:instrText xml:space="preserve"> ADDIN ZOTERO_ITEM CSL_CITATION {"citationID":"QRa22kK1","properties":{"formattedCitation":"\\super 35,36\\nosupersub{}","plainCitation":"35,36","noteIndex":0},"citationItems":[{"id":2501,"uris":["http://zotero.org/users/14418362/items/7BD7AN4X"],"itemData":{"id":2501,"type":"article-journal","abstract":"Bronchopulmonary dysplasia (BPD) is a common lung disease of premature infants, with devastating short- and long-term consequences. The pathogenesis of BPD is multifactorial, but all triggers cause pulmonary inflammation. No therapy exists; therefore, we investigated whether the anti-inflammatory interleukin-1 receptor antagonist (IL-1Ra) prevents murine BPD. We precipitated BPD by perinatal inflammation (lipopolysaccharide injection to pregnant dams) and rearing pups in hyperoxia (65% or 85% O\n              2\n              ). Pups were treated daily with IL-1Ra or vehicle for up to 28 d. Vehicle-injected animals in both levels of hyperoxia developed a severe BPD-like lung disease (alveolar number and gas exchange area decreased by up to 60%, alveolar size increased up to fourfold). IL-1Ra prevented this structural disintegration at 65%, but not 85% O\n              2\n              . Hyperoxia depleted pulmonary immune cells by 67%; however, extant macrophages and dendritic cells were hyperactivated, with CD11b and GR1 (Ly6G/C) highly expressed. IL-1Ra partially rescued the immune cell population in hyperoxia (doubling the viable cells), reduced the percentage that were activated by up to 63%, and abolished the unexpected persistence of IL-1α and IL-1β on day 28 in hyperoxia/vehicle-treated lungs. On day 3, perinatal inflammation and hyperoxia each triggered a distinct pulmonary immune response, with some proinflammatory mediators increasing up to 20-fold and some amenable to partial or complete reversal with IL-1Ra. In summary, our analysis reveals a pivotal role for IL-1α/β in murine BPD and an involvement for MIP (macrophage inflammatory protein)-1α and TREM (triggering receptor expressed on myeloid cells)-1. Because it effectively shields newborn mice from BPD, IL-1Ra emerges as a promising treatment for a currently irremediable disease that may potentially brighten the prognosis of the tiny preterm patients.","container-title":"Proceedings of the National Academy of Sciences","DOI":"10.1073/pnas.1306859110","ISSN":"0027-8424, 1091-6490","issue":"35","journalAbbreviation":"Proc. Natl. Acad. Sci. U.S.A.","language":"en","page":"14384-14389","source":"DOI.org (Crossref)","title":"Interleukin-1 receptor antagonist prevents murine bronchopulmonary dysplasia induced by perinatal inflammation and hyperoxia","URL":"https://pnas.org/doi/full/10.1073/pnas.1306859110","volume":"110","author":[{"family":"Nold","given":"Marcel F."},{"family":"Mangan","given":"Niamh E."},{"family":"Rudloff","given":"Ina"},{"family":"Cho","given":"Steven X."},{"family":"Shariatian","given":"Nikeh"},{"family":"Samarasinghe","given":"Thilini D."},{"family":"Skuza","given":"Elizabeth M."},{"family":"Pedersen","given":"John"},{"family":"Veldman","given":"Alex"},{"family":"Berger","given":"Philip J."},{"family":"Nold-Petry","given":"Claudia A."}],"accessed":{"date-parts":[["2025",9,8]]},"issued":{"date-parts":[["2013",8,27]]}}},{"id":2499,"uris":["http://zotero.org/users/14418362/items/5REBSAQL"],"itemData":{"id":2499,"type":"article-journal","container-title":"Frontiers in Immunology","DOI":"10.3389/fimmu.2019.01480","ISSN":"1664-3224","journalAbbreviation":"Front. Immunol.","page":"1480","source":"DOI.org (Crossref)","title":"Interleukin-1 Receptor Antagonist Protects Newborn Mice Against Pulmonary Hypertension","URL":"https://www.frontiersin.org/article/10.3389/fimmu.2019.01480/full","volume":"10","author":[{"family":"Bui","given":"Christine B."},{"family":"Kolodziej","given":"Magdalena"},{"family":"Lamanna","given":"Emma"},{"family":"Elgass","given":"Kirstin"},{"family":"Sehgal","given":"Arvind"},{"family":"Rudloff","given":"Ina"},{"family":"Schwenke","given":"Daryl O."},{"family":"Tsuchimochi","given":"Hirotsugu"},{"family":"Kroon","given":"Maurice A. G. M."},{"family":"Cho","given":"Steven X."},{"family":"Maksimenko","given":"Anton"},{"family":"Cholewa","given":"Marian"},{"family":"Berger","given":"Philip J."},{"family":"Young","given":"Morag J."},{"family":"Bourke","given":"Jane E."},{"family":"Pearson","given":"James T."},{"family":"Nold","given":"Marcel F."},{"family":"Nold-Petry","given":"Claudia A."}],"accessed":{"date-parts":[["2025",9,8]]},"issued":{"date-parts":[["2019",7,11]]}}}],"schema":"https://github.com/citation-style-language/schema/raw/master/csl-citation.json"} </w:instrText>
      </w:r>
      <w:r w:rsidR="005D173B">
        <w:rPr>
          <w:color w:val="000000" w:themeColor="text1"/>
          <w:sz w:val="22"/>
          <w:szCs w:val="22"/>
        </w:rPr>
        <w:fldChar w:fldCharType="separate"/>
      </w:r>
      <w:r w:rsidR="005D173B" w:rsidRPr="005D173B">
        <w:rPr>
          <w:rFonts w:ascii="Aptos" w:cs="Times New Roman"/>
          <w:color w:val="000000"/>
          <w:sz w:val="22"/>
          <w:vertAlign w:val="superscript"/>
        </w:rPr>
        <w:t>35,36</w:t>
      </w:r>
      <w:r w:rsidR="005D173B">
        <w:rPr>
          <w:color w:val="000000" w:themeColor="text1"/>
          <w:sz w:val="22"/>
          <w:szCs w:val="22"/>
        </w:rPr>
        <w:fldChar w:fldCharType="end"/>
      </w:r>
      <w:r w:rsidRPr="00EA2663">
        <w:rPr>
          <w:color w:val="000000" w:themeColor="text1"/>
          <w:sz w:val="22"/>
          <w:szCs w:val="22"/>
        </w:rPr>
        <w:t xml:space="preserve"> suggesting that IL1R2 may exert a protective role as an anti-inflammatory ‘brake’ protein in this context. </w:t>
      </w:r>
    </w:p>
    <w:p w14:paraId="58CCA6B8" w14:textId="77777777" w:rsidR="00E52243" w:rsidRPr="00EA2663" w:rsidRDefault="00E52243" w:rsidP="00E52243">
      <w:pPr>
        <w:spacing w:line="480" w:lineRule="auto"/>
        <w:jc w:val="both"/>
        <w:rPr>
          <w:color w:val="000000" w:themeColor="text1"/>
          <w:sz w:val="22"/>
          <w:szCs w:val="22"/>
        </w:rPr>
      </w:pPr>
    </w:p>
    <w:p w14:paraId="3E24C82C" w14:textId="5B7FCCD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Throughout, the differential immune signal (</w:t>
      </w:r>
      <w:r>
        <w:rPr>
          <w:color w:val="000000" w:themeColor="text1"/>
          <w:sz w:val="22"/>
          <w:szCs w:val="22"/>
        </w:rPr>
        <w:t>leukocyte</w:t>
      </w:r>
      <w:r w:rsidRPr="00EA2663">
        <w:rPr>
          <w:color w:val="000000" w:themeColor="text1"/>
          <w:sz w:val="22"/>
          <w:szCs w:val="22"/>
        </w:rPr>
        <w:t>-cell-related immunity versus lymphoid-cell-related immunity)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w:t>
      </w:r>
      <w:r w:rsidR="005D173B" w:rsidRPr="00EA2663">
        <w:rPr>
          <w:color w:val="000000" w:themeColor="text1"/>
          <w:sz w:val="22"/>
          <w:szCs w:val="22"/>
        </w:rPr>
        <w:t>continues</w:t>
      </w:r>
      <w:r w:rsidRPr="00EA2663">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242005F8" w14:textId="77777777" w:rsidR="00E52243" w:rsidRPr="00EA2663" w:rsidRDefault="00E52243" w:rsidP="00E52243">
      <w:pPr>
        <w:spacing w:line="480" w:lineRule="auto"/>
        <w:jc w:val="both"/>
        <w:rPr>
          <w:color w:val="000000" w:themeColor="text1"/>
          <w:sz w:val="22"/>
          <w:szCs w:val="22"/>
        </w:rPr>
      </w:pPr>
    </w:p>
    <w:p w14:paraId="7B91C79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lastRenderedPageBreak/>
        <w:t>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22A2FD85" w14:textId="77777777" w:rsidR="00E52243" w:rsidRPr="00EA2663" w:rsidRDefault="00E52243" w:rsidP="00E52243">
      <w:pPr>
        <w:spacing w:line="480" w:lineRule="auto"/>
        <w:jc w:val="both"/>
        <w:rPr>
          <w:color w:val="000000" w:themeColor="text1"/>
          <w:sz w:val="22"/>
          <w:szCs w:val="22"/>
        </w:rPr>
      </w:pPr>
    </w:p>
    <w:p w14:paraId="61E48EFD" w14:textId="77777777" w:rsidR="00E52243" w:rsidRPr="00EA2663" w:rsidRDefault="00E52243" w:rsidP="00E52243">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6B6ED34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{"citationID":"UjS9MYCn","properties":{"formattedCitation":"\\super 37\\nosupersub{}","plainCitation":"37","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37</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6CCA14F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{"citationID":"9WLeeDPb","properties":{"formattedCitation":"\\super 38\\nosupersub{}","plainCitation":"38","noteIndex":0},"citationItems":[{"id":2434,"uris":["http://zotero.org/users/14418362/items/M47TXJKF"],"itemData":{"id":2434,"type":"article-journal","container-title":"Journal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38</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1B0E87E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{"citationID":"fx9aLOge","properties":{"formattedCitation":"\\super 20,22,39\\nosupersub{}","plainCitation":"20,22,39","noteIndex":0},"citationItems":[{"id":2377,"uris":["http://zotero.org/users/14418362/items/WBGNVTKH"],"itemData":{"id":2377,"type":"article-journal","abstract":"OR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20,22,39</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54A7A6B1"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{"citationID":"nqlEemm5","properties":{"formattedCitation":"\\super 19\\uc0\\u8211{}22,39\\nosupersub{}","plainCitation":"19–22,39","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19–22,39</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6BC307F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w:t>
      </w:r>
      <w:r w:rsidR="00504C59">
        <w:rPr>
          <w:color w:val="000000" w:themeColor="text1"/>
          <w:sz w:val="22"/>
          <w:szCs w:val="22"/>
        </w:rPr>
        <w:t xml:space="preserve">While network graphs represent evidence from all active interaction sources, only </w:t>
      </w:r>
      <w:proofErr w:type="spellStart"/>
      <w:r w:rsidR="00504C59">
        <w:rPr>
          <w:color w:val="000000" w:themeColor="text1"/>
          <w:sz w:val="22"/>
          <w:szCs w:val="22"/>
        </w:rPr>
        <w:t>coexpression</w:t>
      </w:r>
      <w:proofErr w:type="spellEnd"/>
      <w:r w:rsidR="00504C59">
        <w:rPr>
          <w:color w:val="000000" w:themeColor="text1"/>
          <w:sz w:val="22"/>
          <w:szCs w:val="22"/>
        </w:rPr>
        <w:t xml:space="preserve"> interactions are displayed.  </w:t>
      </w:r>
      <w:r w:rsidRPr="00270060">
        <w:rPr>
          <w:color w:val="000000" w:themeColor="text1"/>
          <w:sz w:val="22"/>
          <w:szCs w:val="22"/>
        </w:rPr>
        <w:t xml:space="preserve">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325D177B" w14:textId="77777777" w:rsidR="005D173B" w:rsidRPr="005D173B" w:rsidRDefault="00983820" w:rsidP="005D173B">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5D173B" w:rsidRPr="005D173B">
        <w:t>1.</w:t>
      </w:r>
      <w:r w:rsidR="005D173B" w:rsidRPr="005D173B">
        <w:tab/>
        <w:t>Neonatal Data Analysis Unit (NDAU). Neonatal Health Intelligence Tool. 2021. Available: https://www.imperial.ac.uk/neonatal-data-analysis-unit/neonatal-data-analysis-unit/neonatal-data-visualisations/.</w:t>
      </w:r>
    </w:p>
    <w:p w14:paraId="385AAA7E" w14:textId="77777777" w:rsidR="005D173B" w:rsidRPr="005D173B" w:rsidRDefault="005D173B" w:rsidP="005D173B">
      <w:pPr>
        <w:pStyle w:val="Bibliography"/>
      </w:pPr>
      <w:r w:rsidRPr="005D173B">
        <w:t>2.</w:t>
      </w:r>
      <w:r w:rsidRPr="005D173B">
        <w:tab/>
        <w:t xml:space="preserve">Isayama, T. </w:t>
      </w:r>
      <w:r w:rsidRPr="005D173B">
        <w:rPr>
          <w:i/>
          <w:iCs/>
        </w:rPr>
        <w:t>et al.</w:t>
      </w:r>
      <w:r w:rsidRPr="005D173B">
        <w:t xml:space="preserve"> Revisiting the Definition of Bronchopulmonary Dysplasia: Effect of Changing Panoply of Respiratory Support for Preterm Neonates. </w:t>
      </w:r>
      <w:r w:rsidRPr="005D173B">
        <w:rPr>
          <w:i/>
          <w:iCs/>
        </w:rPr>
        <w:t>JAMA Pediatr.</w:t>
      </w:r>
      <w:r w:rsidRPr="005D173B">
        <w:t xml:space="preserve"> </w:t>
      </w:r>
      <w:r w:rsidRPr="005D173B">
        <w:rPr>
          <w:b/>
          <w:bCs/>
        </w:rPr>
        <w:t>171</w:t>
      </w:r>
      <w:r w:rsidRPr="005D173B">
        <w:t>, 271 (2017).</w:t>
      </w:r>
    </w:p>
    <w:p w14:paraId="094B7154" w14:textId="77777777" w:rsidR="005D173B" w:rsidRPr="005D173B" w:rsidRDefault="005D173B" w:rsidP="005D173B">
      <w:pPr>
        <w:pStyle w:val="Bibliography"/>
      </w:pPr>
      <w:r w:rsidRPr="005D173B">
        <w:t>3.</w:t>
      </w:r>
      <w:r w:rsidRPr="005D173B">
        <w:tab/>
        <w:t xml:space="preserve">Jensen, E. A. </w:t>
      </w:r>
      <w:r w:rsidRPr="005D173B">
        <w:rPr>
          <w:i/>
          <w:iCs/>
        </w:rPr>
        <w:t>et al.</w:t>
      </w:r>
      <w:r w:rsidRPr="005D173B">
        <w:t xml:space="preserve"> The Diagnosis of Bronchopulmonary Dysplasia in Very Preterm Infants. An Evidence-based Approach. </w:t>
      </w:r>
      <w:r w:rsidRPr="005D173B">
        <w:rPr>
          <w:i/>
          <w:iCs/>
        </w:rPr>
        <w:t>Am. J. Respir. Crit. Care Med.</w:t>
      </w:r>
      <w:r w:rsidRPr="005D173B">
        <w:t xml:space="preserve"> </w:t>
      </w:r>
      <w:r w:rsidRPr="005D173B">
        <w:rPr>
          <w:b/>
          <w:bCs/>
        </w:rPr>
        <w:t>200</w:t>
      </w:r>
      <w:r w:rsidRPr="005D173B">
        <w:t>, 751–759 (2019).</w:t>
      </w:r>
    </w:p>
    <w:p w14:paraId="2E4756EB" w14:textId="77777777" w:rsidR="005D173B" w:rsidRPr="005D173B" w:rsidRDefault="005D173B" w:rsidP="005D173B">
      <w:pPr>
        <w:pStyle w:val="Bibliography"/>
      </w:pPr>
      <w:r w:rsidRPr="005D173B">
        <w:t>4.</w:t>
      </w:r>
      <w:r w:rsidRPr="005D173B">
        <w:tab/>
        <w:t xml:space="preserve">Gilfillan, M., Bhandari, A. &amp; Bhandari, V. Diagnosis and management of bronchopulmonary dysplasia. </w:t>
      </w:r>
      <w:r w:rsidRPr="005D173B">
        <w:rPr>
          <w:i/>
          <w:iCs/>
        </w:rPr>
        <w:t>BMJ</w:t>
      </w:r>
      <w:r w:rsidRPr="005D173B">
        <w:t xml:space="preserve"> n1974 (2021) doi:10.1136/bmj.n1974.</w:t>
      </w:r>
    </w:p>
    <w:p w14:paraId="01DE4014" w14:textId="77777777" w:rsidR="005D173B" w:rsidRPr="005D173B" w:rsidRDefault="005D173B" w:rsidP="005D173B">
      <w:pPr>
        <w:pStyle w:val="Bibliography"/>
      </w:pPr>
      <w:r w:rsidRPr="005D173B">
        <w:t>5.</w:t>
      </w:r>
      <w:r w:rsidRPr="005D173B">
        <w:tab/>
        <w:t xml:space="preserve">Thébaud, B. </w:t>
      </w:r>
      <w:r w:rsidRPr="005D173B">
        <w:rPr>
          <w:i/>
          <w:iCs/>
        </w:rPr>
        <w:t>et al.</w:t>
      </w:r>
      <w:r w:rsidRPr="005D173B">
        <w:t xml:space="preserve"> Bronchopulmonary dysplasia. </w:t>
      </w:r>
      <w:r w:rsidRPr="005D173B">
        <w:rPr>
          <w:i/>
          <w:iCs/>
        </w:rPr>
        <w:t>Nat. Rev. Dis. Primer</w:t>
      </w:r>
      <w:r w:rsidRPr="005D173B">
        <w:t xml:space="preserve"> </w:t>
      </w:r>
      <w:r w:rsidRPr="005D173B">
        <w:rPr>
          <w:b/>
          <w:bCs/>
        </w:rPr>
        <w:t>5</w:t>
      </w:r>
      <w:r w:rsidRPr="005D173B">
        <w:t>, 78 (2019).</w:t>
      </w:r>
    </w:p>
    <w:p w14:paraId="464CF66A" w14:textId="77777777" w:rsidR="005D173B" w:rsidRPr="005D173B" w:rsidRDefault="005D173B" w:rsidP="005D173B">
      <w:pPr>
        <w:pStyle w:val="Bibliography"/>
      </w:pPr>
      <w:r w:rsidRPr="005D173B">
        <w:t>6.</w:t>
      </w:r>
      <w:r w:rsidRPr="005D173B">
        <w:tab/>
        <w:t xml:space="preserve">Greenough, A. Measuring respiratory outcome. </w:t>
      </w:r>
      <w:r w:rsidRPr="005D173B">
        <w:rPr>
          <w:i/>
          <w:iCs/>
        </w:rPr>
        <w:t>Semin. Neonatol.</w:t>
      </w:r>
      <w:r w:rsidRPr="005D173B">
        <w:t xml:space="preserve"> </w:t>
      </w:r>
      <w:r w:rsidRPr="005D173B">
        <w:rPr>
          <w:b/>
          <w:bCs/>
        </w:rPr>
        <w:t>5</w:t>
      </w:r>
      <w:r w:rsidRPr="005D173B">
        <w:t>, 119–126 (2000).</w:t>
      </w:r>
    </w:p>
    <w:p w14:paraId="11960E5D" w14:textId="77777777" w:rsidR="005D173B" w:rsidRPr="005D173B" w:rsidRDefault="005D173B" w:rsidP="005D173B">
      <w:pPr>
        <w:pStyle w:val="Bibliography"/>
      </w:pPr>
      <w:r w:rsidRPr="005D173B">
        <w:t>7.</w:t>
      </w:r>
      <w:r w:rsidRPr="005D173B">
        <w:tab/>
        <w:t xml:space="preserve">Greenough, A. Bronchopulmonary dysplasia – Long term follow up. </w:t>
      </w:r>
      <w:r w:rsidRPr="005D173B">
        <w:rPr>
          <w:i/>
          <w:iCs/>
        </w:rPr>
        <w:t>Paediatr. Respir. Rev.</w:t>
      </w:r>
      <w:r w:rsidRPr="005D173B">
        <w:t xml:space="preserve"> </w:t>
      </w:r>
      <w:r w:rsidRPr="005D173B">
        <w:rPr>
          <w:b/>
          <w:bCs/>
        </w:rPr>
        <w:t>7</w:t>
      </w:r>
      <w:r w:rsidRPr="005D173B">
        <w:t>, S189–S191 (2006).</w:t>
      </w:r>
    </w:p>
    <w:p w14:paraId="44B1C5B3" w14:textId="77777777" w:rsidR="005D173B" w:rsidRPr="005D173B" w:rsidRDefault="005D173B" w:rsidP="005D173B">
      <w:pPr>
        <w:pStyle w:val="Bibliography"/>
      </w:pPr>
      <w:r w:rsidRPr="005D173B">
        <w:t>8.</w:t>
      </w:r>
      <w:r w:rsidRPr="005D173B">
        <w:tab/>
        <w:t xml:space="preserve">Dassios, T. &amp; Greenough, A. Long-term sequelae of bronchopulmonary dysplasia. in </w:t>
      </w:r>
      <w:r w:rsidRPr="005D173B">
        <w:rPr>
          <w:i/>
          <w:iCs/>
        </w:rPr>
        <w:t>Respiratory Diseases of the Newborn Infant</w:t>
      </w:r>
      <w:r w:rsidRPr="005D173B">
        <w:t xml:space="preserve"> (eds Sinha, I. P., Bhatt, J. M., Cleator, A. &amp; Wallace, H.) 68–78 (European Respiratory Society, Sheffield, United Kingdom, 2021). doi:10.1183/2312508X.10013720.</w:t>
      </w:r>
    </w:p>
    <w:p w14:paraId="72FA3B8A" w14:textId="77777777" w:rsidR="005D173B" w:rsidRPr="005D173B" w:rsidRDefault="005D173B" w:rsidP="005D173B">
      <w:pPr>
        <w:pStyle w:val="Bibliography"/>
      </w:pPr>
      <w:r w:rsidRPr="005D173B">
        <w:t>9.</w:t>
      </w:r>
      <w:r w:rsidRPr="005D173B">
        <w:tab/>
        <w:t xml:space="preserve">Sun, T., Yu, H.-Y., Yang, M., Song, Y.-F. &amp; Fu, J.-H. Risk of asthma in preterm infants with bronchopulmonary dysplasia: a systematic review and meta-analysis. </w:t>
      </w:r>
      <w:r w:rsidRPr="005D173B">
        <w:rPr>
          <w:i/>
          <w:iCs/>
        </w:rPr>
        <w:t>World J. Pediatr.</w:t>
      </w:r>
      <w:r w:rsidRPr="005D173B">
        <w:t xml:space="preserve"> </w:t>
      </w:r>
      <w:r w:rsidRPr="005D173B">
        <w:rPr>
          <w:b/>
          <w:bCs/>
        </w:rPr>
        <w:t>19</w:t>
      </w:r>
      <w:r w:rsidRPr="005D173B">
        <w:t>, 549–556 (2023).</w:t>
      </w:r>
    </w:p>
    <w:p w14:paraId="04CB2355" w14:textId="77777777" w:rsidR="005D173B" w:rsidRPr="005D173B" w:rsidRDefault="005D173B" w:rsidP="005D173B">
      <w:pPr>
        <w:pStyle w:val="Bibliography"/>
      </w:pPr>
      <w:r w:rsidRPr="005D173B">
        <w:lastRenderedPageBreak/>
        <w:t>10.</w:t>
      </w:r>
      <w:r w:rsidRPr="005D173B">
        <w:tab/>
        <w:t xml:space="preserve">Lavoie, P. M., Pham, C. &amp; Jang, K. L. Heritability of Bronchopulmonary Dysplasia, Defined According to the Consensus Statement of the National Institutes of Health. </w:t>
      </w:r>
      <w:r w:rsidRPr="005D173B">
        <w:rPr>
          <w:i/>
          <w:iCs/>
        </w:rPr>
        <w:t>Pediatrics</w:t>
      </w:r>
      <w:r w:rsidRPr="005D173B">
        <w:t xml:space="preserve"> </w:t>
      </w:r>
      <w:r w:rsidRPr="005D173B">
        <w:rPr>
          <w:b/>
          <w:bCs/>
        </w:rPr>
        <w:t>122</w:t>
      </w:r>
      <w:r w:rsidRPr="005D173B">
        <w:t>, 479–485 (2008).</w:t>
      </w:r>
    </w:p>
    <w:p w14:paraId="001733A6" w14:textId="77777777" w:rsidR="005D173B" w:rsidRPr="005D173B" w:rsidRDefault="005D173B" w:rsidP="005D173B">
      <w:pPr>
        <w:pStyle w:val="Bibliography"/>
      </w:pPr>
      <w:r w:rsidRPr="005D173B">
        <w:t>11.</w:t>
      </w:r>
      <w:r w:rsidRPr="005D173B">
        <w:tab/>
        <w:t xml:space="preserve">Bhandari, V. </w:t>
      </w:r>
      <w:r w:rsidRPr="005D173B">
        <w:rPr>
          <w:i/>
          <w:iCs/>
        </w:rPr>
        <w:t>et al.</w:t>
      </w:r>
      <w:r w:rsidRPr="005D173B">
        <w:t xml:space="preserve"> Familial and Genetic Susceptibility to Major Neonatal Morbidities in Preterm Twins. </w:t>
      </w:r>
      <w:r w:rsidRPr="005D173B">
        <w:rPr>
          <w:i/>
          <w:iCs/>
        </w:rPr>
        <w:t>Pediatrics</w:t>
      </w:r>
      <w:r w:rsidRPr="005D173B">
        <w:t xml:space="preserve"> </w:t>
      </w:r>
      <w:r w:rsidRPr="005D173B">
        <w:rPr>
          <w:b/>
          <w:bCs/>
        </w:rPr>
        <w:t>117</w:t>
      </w:r>
      <w:r w:rsidRPr="005D173B">
        <w:t>, 1901–1906 (2006).</w:t>
      </w:r>
    </w:p>
    <w:p w14:paraId="15250A86" w14:textId="77777777" w:rsidR="005D173B" w:rsidRPr="005D173B" w:rsidRDefault="005D173B" w:rsidP="005D173B">
      <w:pPr>
        <w:pStyle w:val="Bibliography"/>
      </w:pPr>
      <w:r w:rsidRPr="005D173B">
        <w:t>12.</w:t>
      </w:r>
      <w:r w:rsidRPr="005D173B">
        <w:tab/>
        <w:t xml:space="preserve">Hadchouel, A. </w:t>
      </w:r>
      <w:r w:rsidRPr="005D173B">
        <w:rPr>
          <w:i/>
          <w:iCs/>
        </w:rPr>
        <w:t>et al.</w:t>
      </w:r>
      <w:r w:rsidRPr="005D173B">
        <w:t xml:space="preserve"> Identification of </w:t>
      </w:r>
      <w:r w:rsidRPr="005D173B">
        <w:rPr>
          <w:i/>
          <w:iCs/>
        </w:rPr>
        <w:t>SPOCK2</w:t>
      </w:r>
      <w:r w:rsidRPr="005D173B">
        <w:t xml:space="preserve"> As a Susceptibility Gene for Bronchopulmonary Dysplasia. </w:t>
      </w:r>
      <w:r w:rsidRPr="005D173B">
        <w:rPr>
          <w:i/>
          <w:iCs/>
        </w:rPr>
        <w:t>Am. J. Respir. Crit. Care Med.</w:t>
      </w:r>
      <w:r w:rsidRPr="005D173B">
        <w:t xml:space="preserve"> </w:t>
      </w:r>
      <w:r w:rsidRPr="005D173B">
        <w:rPr>
          <w:b/>
          <w:bCs/>
        </w:rPr>
        <w:t>184</w:t>
      </w:r>
      <w:r w:rsidRPr="005D173B">
        <w:t>, 1164–1170 (2011).</w:t>
      </w:r>
    </w:p>
    <w:p w14:paraId="49117865" w14:textId="77777777" w:rsidR="005D173B" w:rsidRPr="005D173B" w:rsidRDefault="005D173B" w:rsidP="005D173B">
      <w:pPr>
        <w:pStyle w:val="Bibliography"/>
      </w:pPr>
      <w:r w:rsidRPr="005D173B">
        <w:t>13.</w:t>
      </w:r>
      <w:r w:rsidRPr="005D173B">
        <w:tab/>
        <w:t xml:space="preserve">Mahlman, M. </w:t>
      </w:r>
      <w:r w:rsidRPr="005D173B">
        <w:rPr>
          <w:i/>
          <w:iCs/>
        </w:rPr>
        <w:t>et al.</w:t>
      </w:r>
      <w:r w:rsidRPr="005D173B">
        <w:t xml:space="preserve"> Genome-wide association study of bronchopulmonary dysplasia: a potential role for variants near the CRP gene. </w:t>
      </w:r>
      <w:r w:rsidRPr="005D173B">
        <w:rPr>
          <w:i/>
          <w:iCs/>
        </w:rPr>
        <w:t>Sci. Rep.</w:t>
      </w:r>
      <w:r w:rsidRPr="005D173B">
        <w:t xml:space="preserve"> </w:t>
      </w:r>
      <w:r w:rsidRPr="005D173B">
        <w:rPr>
          <w:b/>
          <w:bCs/>
        </w:rPr>
        <w:t>7</w:t>
      </w:r>
      <w:r w:rsidRPr="005D173B">
        <w:t>, 9271 (2017).</w:t>
      </w:r>
    </w:p>
    <w:p w14:paraId="3E44874A" w14:textId="77777777" w:rsidR="005D173B" w:rsidRPr="005D173B" w:rsidRDefault="005D173B" w:rsidP="005D173B">
      <w:pPr>
        <w:pStyle w:val="Bibliography"/>
      </w:pPr>
      <w:r w:rsidRPr="005D173B">
        <w:t>14.</w:t>
      </w:r>
      <w:r w:rsidRPr="005D173B">
        <w:tab/>
        <w:t xml:space="preserve">Wang, H. </w:t>
      </w:r>
      <w:r w:rsidRPr="005D173B">
        <w:rPr>
          <w:i/>
          <w:iCs/>
        </w:rPr>
        <w:t>et al.</w:t>
      </w:r>
      <w:r w:rsidRPr="005D173B">
        <w:t xml:space="preserve"> A Genome-Wide Association Study (GWAS) for Bronchopulmonary Dysplasia. </w:t>
      </w:r>
      <w:r w:rsidRPr="005D173B">
        <w:rPr>
          <w:i/>
          <w:iCs/>
        </w:rPr>
        <w:t>Pediatrics</w:t>
      </w:r>
      <w:r w:rsidRPr="005D173B">
        <w:t xml:space="preserve"> </w:t>
      </w:r>
      <w:r w:rsidRPr="005D173B">
        <w:rPr>
          <w:b/>
          <w:bCs/>
        </w:rPr>
        <w:t>132</w:t>
      </w:r>
      <w:r w:rsidRPr="005D173B">
        <w:t>, 290–297 (2013).</w:t>
      </w:r>
    </w:p>
    <w:p w14:paraId="6606E5EA" w14:textId="77777777" w:rsidR="005D173B" w:rsidRPr="005D173B" w:rsidRDefault="005D173B" w:rsidP="005D173B">
      <w:pPr>
        <w:pStyle w:val="Bibliography"/>
      </w:pPr>
      <w:r w:rsidRPr="005D173B">
        <w:t>15.</w:t>
      </w:r>
      <w:r w:rsidRPr="005D173B">
        <w:tab/>
        <w:t xml:space="preserve">Ambalavanan, N. </w:t>
      </w:r>
      <w:r w:rsidRPr="005D173B">
        <w:rPr>
          <w:i/>
          <w:iCs/>
        </w:rPr>
        <w:t>et al.</w:t>
      </w:r>
      <w:r w:rsidRPr="005D173B">
        <w:t xml:space="preserve"> Integrated Genomic Analyses in Bronchopulmonary Dysplasia. </w:t>
      </w:r>
      <w:r w:rsidRPr="005D173B">
        <w:rPr>
          <w:i/>
          <w:iCs/>
        </w:rPr>
        <w:t>J. Pediatr.</w:t>
      </w:r>
      <w:r w:rsidRPr="005D173B">
        <w:t xml:space="preserve"> </w:t>
      </w:r>
      <w:r w:rsidRPr="005D173B">
        <w:rPr>
          <w:b/>
          <w:bCs/>
        </w:rPr>
        <w:t>166</w:t>
      </w:r>
      <w:r w:rsidRPr="005D173B">
        <w:t>, 531-537.e13 (2015).</w:t>
      </w:r>
    </w:p>
    <w:p w14:paraId="31AF3F84" w14:textId="77777777" w:rsidR="005D173B" w:rsidRPr="005D173B" w:rsidRDefault="005D173B" w:rsidP="005D173B">
      <w:pPr>
        <w:pStyle w:val="Bibliography"/>
      </w:pPr>
      <w:r w:rsidRPr="005D173B">
        <w:t>16.</w:t>
      </w:r>
      <w:r w:rsidRPr="005D173B">
        <w:tab/>
        <w:t xml:space="preserve">Torgerson, D. G. </w:t>
      </w:r>
      <w:r w:rsidRPr="005D173B">
        <w:rPr>
          <w:i/>
          <w:iCs/>
        </w:rPr>
        <w:t>et al.</w:t>
      </w:r>
      <w:r w:rsidRPr="005D173B">
        <w:t xml:space="preserve"> Ancestry and genetic associations with bronchopulmonary dysplasia in preterm infants. </w:t>
      </w:r>
      <w:r w:rsidRPr="005D173B">
        <w:rPr>
          <w:i/>
          <w:iCs/>
        </w:rPr>
        <w:t>Am. J. Physiol.-Lung Cell. Mol. Physiol.</w:t>
      </w:r>
      <w:r w:rsidRPr="005D173B">
        <w:t xml:space="preserve"> </w:t>
      </w:r>
      <w:r w:rsidRPr="005D173B">
        <w:rPr>
          <w:b/>
          <w:bCs/>
        </w:rPr>
        <w:t>315</w:t>
      </w:r>
      <w:r w:rsidRPr="005D173B">
        <w:t>, L858–L869 (2018).</w:t>
      </w:r>
    </w:p>
    <w:p w14:paraId="2B2467F2" w14:textId="77777777" w:rsidR="005D173B" w:rsidRPr="005D173B" w:rsidRDefault="005D173B" w:rsidP="005D173B">
      <w:pPr>
        <w:pStyle w:val="Bibliography"/>
      </w:pPr>
      <w:r w:rsidRPr="005D173B">
        <w:t>17.</w:t>
      </w:r>
      <w:r w:rsidRPr="005D173B">
        <w:tab/>
        <w:t xml:space="preserve">Moreira, A. G. </w:t>
      </w:r>
      <w:r w:rsidRPr="005D173B">
        <w:rPr>
          <w:i/>
          <w:iCs/>
        </w:rPr>
        <w:t>et al.</w:t>
      </w:r>
      <w:r w:rsidRPr="005D173B">
        <w:t xml:space="preserve"> Leveraging transcriptomics to develop bronchopulmonary dysplasia endotypes: a concept paper. </w:t>
      </w:r>
      <w:r w:rsidRPr="005D173B">
        <w:rPr>
          <w:i/>
          <w:iCs/>
        </w:rPr>
        <w:t>Respir. Res.</w:t>
      </w:r>
      <w:r w:rsidRPr="005D173B">
        <w:t xml:space="preserve"> </w:t>
      </w:r>
      <w:r w:rsidRPr="005D173B">
        <w:rPr>
          <w:b/>
          <w:bCs/>
        </w:rPr>
        <w:t>24</w:t>
      </w:r>
      <w:r w:rsidRPr="005D173B">
        <w:t>, (2023).</w:t>
      </w:r>
    </w:p>
    <w:p w14:paraId="2EB48336" w14:textId="77777777" w:rsidR="005D173B" w:rsidRPr="005D173B" w:rsidRDefault="005D173B" w:rsidP="005D173B">
      <w:pPr>
        <w:pStyle w:val="Bibliography"/>
      </w:pPr>
      <w:r w:rsidRPr="005D173B">
        <w:t>18.</w:t>
      </w:r>
      <w:r w:rsidRPr="005D173B">
        <w:tab/>
        <w:t xml:space="preserve">Hurskainen, M. </w:t>
      </w:r>
      <w:r w:rsidRPr="005D173B">
        <w:rPr>
          <w:i/>
          <w:iCs/>
        </w:rPr>
        <w:t>et al.</w:t>
      </w:r>
      <w:r w:rsidRPr="005D173B">
        <w:t xml:space="preserve"> Single cell transcriptomic analysis of murine lung development on hyperoxia-induced damage. </w:t>
      </w:r>
      <w:r w:rsidRPr="005D173B">
        <w:rPr>
          <w:i/>
          <w:iCs/>
        </w:rPr>
        <w:t>Nat. Commun.</w:t>
      </w:r>
      <w:r w:rsidRPr="005D173B">
        <w:t xml:space="preserve"> </w:t>
      </w:r>
      <w:r w:rsidRPr="005D173B">
        <w:rPr>
          <w:b/>
          <w:bCs/>
        </w:rPr>
        <w:t>12</w:t>
      </w:r>
      <w:r w:rsidRPr="005D173B">
        <w:t>, (2021).</w:t>
      </w:r>
    </w:p>
    <w:p w14:paraId="5E1A6F5B" w14:textId="77777777" w:rsidR="005D173B" w:rsidRPr="005D173B" w:rsidRDefault="005D173B" w:rsidP="005D173B">
      <w:pPr>
        <w:pStyle w:val="Bibliography"/>
      </w:pPr>
      <w:r w:rsidRPr="005D173B">
        <w:t>19.</w:t>
      </w:r>
      <w:r w:rsidRPr="005D173B">
        <w:tab/>
        <w:t xml:space="preserve">The GenOMICC Investigators </w:t>
      </w:r>
      <w:r w:rsidRPr="005D173B">
        <w:rPr>
          <w:i/>
          <w:iCs/>
        </w:rPr>
        <w:t>et al.</w:t>
      </w:r>
      <w:r w:rsidRPr="005D173B">
        <w:t xml:space="preserve"> Genetic mechanisms of critical illness in COVID-19. </w:t>
      </w:r>
      <w:r w:rsidRPr="005D173B">
        <w:rPr>
          <w:i/>
          <w:iCs/>
        </w:rPr>
        <w:t>Nature</w:t>
      </w:r>
      <w:r w:rsidRPr="005D173B">
        <w:t xml:space="preserve"> </w:t>
      </w:r>
      <w:r w:rsidRPr="005D173B">
        <w:rPr>
          <w:b/>
          <w:bCs/>
        </w:rPr>
        <w:t>591</w:t>
      </w:r>
      <w:r w:rsidRPr="005D173B">
        <w:t>, 92–98 (2021).</w:t>
      </w:r>
    </w:p>
    <w:p w14:paraId="372ECD80" w14:textId="77777777" w:rsidR="005D173B" w:rsidRPr="005D173B" w:rsidRDefault="005D173B" w:rsidP="005D173B">
      <w:pPr>
        <w:pStyle w:val="Bibliography"/>
      </w:pPr>
      <w:r w:rsidRPr="005D173B">
        <w:t>20.</w:t>
      </w:r>
      <w:r w:rsidRPr="005D173B">
        <w:tab/>
        <w:t xml:space="preserve">Parkinson, N. </w:t>
      </w:r>
      <w:r w:rsidRPr="005D173B">
        <w:rPr>
          <w:i/>
          <w:iCs/>
        </w:rPr>
        <w:t>et al.</w:t>
      </w:r>
      <w:r w:rsidRPr="005D173B">
        <w:t xml:space="preserve"> Dynamic data-driven meta-analysis for prioritisation of host genes implicated in COVID-19. </w:t>
      </w:r>
      <w:r w:rsidRPr="005D173B">
        <w:rPr>
          <w:i/>
          <w:iCs/>
        </w:rPr>
        <w:t>Sci. Rep.</w:t>
      </w:r>
      <w:r w:rsidRPr="005D173B">
        <w:t xml:space="preserve"> </w:t>
      </w:r>
      <w:r w:rsidRPr="005D173B">
        <w:rPr>
          <w:b/>
          <w:bCs/>
        </w:rPr>
        <w:t>10</w:t>
      </w:r>
      <w:r w:rsidRPr="005D173B">
        <w:t>, 22303 (2020).</w:t>
      </w:r>
    </w:p>
    <w:p w14:paraId="198E805E" w14:textId="77777777" w:rsidR="005D173B" w:rsidRPr="005D173B" w:rsidRDefault="005D173B" w:rsidP="005D173B">
      <w:pPr>
        <w:pStyle w:val="Bibliography"/>
      </w:pPr>
      <w:r w:rsidRPr="005D173B">
        <w:lastRenderedPageBreak/>
        <w:t>21.</w:t>
      </w:r>
      <w:r w:rsidRPr="005D173B">
        <w:tab/>
        <w:t xml:space="preserve">Wang, B. </w:t>
      </w:r>
      <w:r w:rsidRPr="005D173B">
        <w:rPr>
          <w:i/>
          <w:iCs/>
        </w:rPr>
        <w:t>et al.</w:t>
      </w:r>
      <w:r w:rsidRPr="005D173B">
        <w:t xml:space="preserve"> Systematic comparison of ranking aggregation methods for gene lists in experimental results. </w:t>
      </w:r>
      <w:r w:rsidRPr="005D173B">
        <w:rPr>
          <w:i/>
          <w:iCs/>
        </w:rPr>
        <w:t>Bioinformatics</w:t>
      </w:r>
      <w:r w:rsidRPr="005D173B">
        <w:t xml:space="preserve"> </w:t>
      </w:r>
      <w:r w:rsidRPr="005D173B">
        <w:rPr>
          <w:b/>
          <w:bCs/>
        </w:rPr>
        <w:t>38</w:t>
      </w:r>
      <w:r w:rsidRPr="005D173B">
        <w:t>, 4927–4933 (2022).</w:t>
      </w:r>
    </w:p>
    <w:p w14:paraId="0ADF59F6" w14:textId="77777777" w:rsidR="005D173B" w:rsidRPr="005D173B" w:rsidRDefault="005D173B" w:rsidP="005D173B">
      <w:pPr>
        <w:pStyle w:val="Bibliography"/>
      </w:pPr>
      <w:r w:rsidRPr="005D173B">
        <w:t>22.</w:t>
      </w:r>
      <w:r w:rsidRPr="005D173B">
        <w:tab/>
        <w:t xml:space="preserve">Millar, J. E. </w:t>
      </w:r>
      <w:r w:rsidRPr="005D173B">
        <w:rPr>
          <w:i/>
          <w:iCs/>
        </w:rPr>
        <w:t>et al.</w:t>
      </w:r>
      <w:r w:rsidRPr="005D173B">
        <w:t xml:space="preserve"> The genomic landscape of Acute Respiratory Distress Syndrome: a meta-analysis by information content of genome-wide studies of the host response. Preprint at https://doi.org/10.1101/2024.02.13.24301089 (2024).</w:t>
      </w:r>
    </w:p>
    <w:p w14:paraId="358AF49B" w14:textId="77777777" w:rsidR="005D173B" w:rsidRPr="005D173B" w:rsidRDefault="005D173B" w:rsidP="005D173B">
      <w:pPr>
        <w:pStyle w:val="Bibliography"/>
      </w:pPr>
      <w:r w:rsidRPr="005D173B">
        <w:t>23.</w:t>
      </w:r>
      <w:r w:rsidRPr="005D173B">
        <w:tab/>
        <w:t xml:space="preserve">Eiby, Y. A. </w:t>
      </w:r>
      <w:r w:rsidRPr="005D173B">
        <w:rPr>
          <w:i/>
          <w:iCs/>
        </w:rPr>
        <w:t>et al.</w:t>
      </w:r>
      <w:r w:rsidRPr="005D173B">
        <w:t xml:space="preserve"> A Pig Model of the Preterm Neonate: Anthropometric and Physiological Characteristics. </w:t>
      </w:r>
      <w:r w:rsidRPr="005D173B">
        <w:rPr>
          <w:i/>
          <w:iCs/>
        </w:rPr>
        <w:t>PLoS ONE</w:t>
      </w:r>
      <w:r w:rsidRPr="005D173B">
        <w:t xml:space="preserve"> </w:t>
      </w:r>
      <w:r w:rsidRPr="005D173B">
        <w:rPr>
          <w:b/>
          <w:bCs/>
        </w:rPr>
        <w:t>8</w:t>
      </w:r>
      <w:r w:rsidRPr="005D173B">
        <w:t>, e68763 (2013).</w:t>
      </w:r>
    </w:p>
    <w:p w14:paraId="2ED6A7AA" w14:textId="77777777" w:rsidR="005D173B" w:rsidRPr="005D173B" w:rsidRDefault="005D173B" w:rsidP="005D173B">
      <w:pPr>
        <w:pStyle w:val="Bibliography"/>
      </w:pPr>
      <w:r w:rsidRPr="005D173B">
        <w:t>24.</w:t>
      </w:r>
      <w:r w:rsidRPr="005D173B">
        <w:tab/>
        <w:t xml:space="preserve">Rozance, P. J. </w:t>
      </w:r>
      <w:r w:rsidRPr="005D173B">
        <w:rPr>
          <w:i/>
          <w:iCs/>
        </w:rPr>
        <w:t>et al.</w:t>
      </w:r>
      <w:r w:rsidRPr="005D173B">
        <w:t xml:space="preserve"> Intrauterine growth restriction decreases pulmonary alveolar and vessel growth and causes pulmonary artery endothelial cell dysfunction in vitro in fetal sheep. </w:t>
      </w:r>
      <w:r w:rsidRPr="005D173B">
        <w:rPr>
          <w:i/>
          <w:iCs/>
        </w:rPr>
        <w:t>Am. J. Physiol.-Lung Cell. Mol. Physiol.</w:t>
      </w:r>
      <w:r w:rsidRPr="005D173B">
        <w:t xml:space="preserve"> </w:t>
      </w:r>
      <w:r w:rsidRPr="005D173B">
        <w:rPr>
          <w:b/>
          <w:bCs/>
        </w:rPr>
        <w:t>301</w:t>
      </w:r>
      <w:r w:rsidRPr="005D173B">
        <w:t>, L860–L871 (2011).</w:t>
      </w:r>
    </w:p>
    <w:p w14:paraId="7BEAF7ED" w14:textId="77777777" w:rsidR="005D173B" w:rsidRPr="005D173B" w:rsidRDefault="005D173B" w:rsidP="005D173B">
      <w:pPr>
        <w:pStyle w:val="Bibliography"/>
      </w:pPr>
      <w:r w:rsidRPr="005D173B">
        <w:t>25.</w:t>
      </w:r>
      <w:r w:rsidRPr="005D173B">
        <w:tab/>
        <w:t xml:space="preserve">Tsotakos, N. </w:t>
      </w:r>
      <w:r w:rsidRPr="005D173B">
        <w:rPr>
          <w:i/>
          <w:iCs/>
        </w:rPr>
        <w:t>et al.</w:t>
      </w:r>
      <w:r w:rsidRPr="005D173B">
        <w:t xml:space="preserve"> All trans-retinoic acid modulates hyperoxia-induced suppression of NF-kB-dependent Wnt signaling in alveolar A549 epithelial cells. </w:t>
      </w:r>
      <w:r w:rsidRPr="005D173B">
        <w:rPr>
          <w:i/>
          <w:iCs/>
        </w:rPr>
        <w:t>PloS One</w:t>
      </w:r>
      <w:r w:rsidRPr="005D173B">
        <w:t xml:space="preserve"> </w:t>
      </w:r>
      <w:r w:rsidRPr="005D173B">
        <w:rPr>
          <w:b/>
          <w:bCs/>
        </w:rPr>
        <w:t>17</w:t>
      </w:r>
      <w:r w:rsidRPr="005D173B">
        <w:t>, (2022).</w:t>
      </w:r>
    </w:p>
    <w:p w14:paraId="003630C5" w14:textId="77777777" w:rsidR="005D173B" w:rsidRPr="005D173B" w:rsidRDefault="005D173B" w:rsidP="005D173B">
      <w:pPr>
        <w:pStyle w:val="Bibliography"/>
      </w:pPr>
      <w:r w:rsidRPr="005D173B">
        <w:t>26.</w:t>
      </w:r>
      <w:r w:rsidRPr="005D173B">
        <w:tab/>
        <w:t xml:space="preserve">Dai, Y. </w:t>
      </w:r>
      <w:r w:rsidRPr="005D173B">
        <w:rPr>
          <w:i/>
          <w:iCs/>
        </w:rPr>
        <w:t>et al.</w:t>
      </w:r>
      <w:r w:rsidRPr="005D173B">
        <w:t xml:space="preserve"> WebCSEA: web-based cell-type-specific enrichment analysis of genes. </w:t>
      </w:r>
      <w:r w:rsidRPr="005D173B">
        <w:rPr>
          <w:i/>
          <w:iCs/>
        </w:rPr>
        <w:t>Nucleic Acids Res.</w:t>
      </w:r>
      <w:r w:rsidRPr="005D173B">
        <w:t xml:space="preserve"> </w:t>
      </w:r>
      <w:r w:rsidRPr="005D173B">
        <w:rPr>
          <w:b/>
          <w:bCs/>
        </w:rPr>
        <w:t>50</w:t>
      </w:r>
      <w:r w:rsidRPr="005D173B">
        <w:t>, W782–W790 (2022).</w:t>
      </w:r>
    </w:p>
    <w:p w14:paraId="39F997CF" w14:textId="77777777" w:rsidR="005D173B" w:rsidRPr="005D173B" w:rsidRDefault="005D173B" w:rsidP="005D173B">
      <w:pPr>
        <w:pStyle w:val="Bibliography"/>
      </w:pPr>
      <w:r w:rsidRPr="005D173B">
        <w:t>27.</w:t>
      </w:r>
      <w:r w:rsidRPr="005D173B">
        <w:tab/>
        <w:t xml:space="preserve">Freshour, S. L. </w:t>
      </w:r>
      <w:r w:rsidRPr="005D173B">
        <w:rPr>
          <w:i/>
          <w:iCs/>
        </w:rPr>
        <w:t>et al.</w:t>
      </w:r>
      <w:r w:rsidRPr="005D173B">
        <w:t xml:space="preserve"> Integration of the Drug–Gene Interaction Database (DGIdb 4.0) with open crowdsource efforts. </w:t>
      </w:r>
      <w:r w:rsidRPr="005D173B">
        <w:rPr>
          <w:i/>
          <w:iCs/>
        </w:rPr>
        <w:t>Nucleic Acids Res.</w:t>
      </w:r>
      <w:r w:rsidRPr="005D173B">
        <w:t xml:space="preserve"> </w:t>
      </w:r>
      <w:r w:rsidRPr="005D173B">
        <w:rPr>
          <w:b/>
          <w:bCs/>
        </w:rPr>
        <w:t>49</w:t>
      </w:r>
      <w:r w:rsidRPr="005D173B">
        <w:t>, D1144–D1151 (2021).</w:t>
      </w:r>
    </w:p>
    <w:p w14:paraId="3741BA6A" w14:textId="77777777" w:rsidR="005D173B" w:rsidRPr="005D173B" w:rsidRDefault="005D173B" w:rsidP="005D173B">
      <w:pPr>
        <w:pStyle w:val="Bibliography"/>
      </w:pPr>
      <w:r w:rsidRPr="005D173B">
        <w:t>28.</w:t>
      </w:r>
      <w:r w:rsidRPr="005D173B">
        <w:tab/>
        <w:t xml:space="preserve">Wu, T. </w:t>
      </w:r>
      <w:r w:rsidRPr="005D173B">
        <w:rPr>
          <w:i/>
          <w:iCs/>
        </w:rPr>
        <w:t>et al.</w:t>
      </w:r>
      <w:r w:rsidRPr="005D173B">
        <w:t xml:space="preserve"> clusterProfiler 4.0: A universal enrichment tool for interpreting omics data. </w:t>
      </w:r>
      <w:r w:rsidRPr="005D173B">
        <w:rPr>
          <w:i/>
          <w:iCs/>
        </w:rPr>
        <w:t>The Innovation</w:t>
      </w:r>
      <w:r w:rsidRPr="005D173B">
        <w:t xml:space="preserve"> </w:t>
      </w:r>
      <w:r w:rsidRPr="005D173B">
        <w:rPr>
          <w:b/>
          <w:bCs/>
        </w:rPr>
        <w:t>2</w:t>
      </w:r>
      <w:r w:rsidRPr="005D173B">
        <w:t>, 100141 (2021).</w:t>
      </w:r>
    </w:p>
    <w:p w14:paraId="6F99510B" w14:textId="77777777" w:rsidR="005D173B" w:rsidRPr="005D173B" w:rsidRDefault="005D173B" w:rsidP="005D173B">
      <w:pPr>
        <w:pStyle w:val="Bibliography"/>
      </w:pPr>
      <w:r w:rsidRPr="005D173B">
        <w:t>29.</w:t>
      </w:r>
      <w:r w:rsidRPr="005D173B">
        <w:tab/>
        <w:t xml:space="preserve">Pietrzyk, J. J. </w:t>
      </w:r>
      <w:r w:rsidRPr="005D173B">
        <w:rPr>
          <w:i/>
          <w:iCs/>
        </w:rPr>
        <w:t>et al.</w:t>
      </w:r>
      <w:r w:rsidRPr="005D173B">
        <w:t xml:space="preserve"> Gene expression profiling in preterm infants: new aspects of bronchopulmonary dysplasia development. </w:t>
      </w:r>
      <w:r w:rsidRPr="005D173B">
        <w:rPr>
          <w:i/>
          <w:iCs/>
        </w:rPr>
        <w:t>PloS One</w:t>
      </w:r>
      <w:r w:rsidRPr="005D173B">
        <w:t xml:space="preserve"> </w:t>
      </w:r>
      <w:r w:rsidRPr="005D173B">
        <w:rPr>
          <w:b/>
          <w:bCs/>
        </w:rPr>
        <w:t>8</w:t>
      </w:r>
      <w:r w:rsidRPr="005D173B">
        <w:t>, (2013).</w:t>
      </w:r>
    </w:p>
    <w:p w14:paraId="67C6F959" w14:textId="77777777" w:rsidR="005D173B" w:rsidRPr="005D173B" w:rsidRDefault="005D173B" w:rsidP="005D173B">
      <w:pPr>
        <w:pStyle w:val="Bibliography"/>
      </w:pPr>
      <w:r w:rsidRPr="005D173B">
        <w:t>30.</w:t>
      </w:r>
      <w:r w:rsidRPr="005D173B">
        <w:tab/>
        <w:t xml:space="preserve">Lymphocyte Subpopulations in Bronchopulmonary Dysplasia. </w:t>
      </w:r>
      <w:r w:rsidRPr="005D173B">
        <w:rPr>
          <w:i/>
          <w:iCs/>
        </w:rPr>
        <w:t>Am. J. Perinatol.</w:t>
      </w:r>
      <w:r w:rsidRPr="005D173B">
        <w:t xml:space="preserve"> </w:t>
      </w:r>
      <w:r w:rsidRPr="005D173B">
        <w:rPr>
          <w:b/>
          <w:bCs/>
        </w:rPr>
        <w:t>20</w:t>
      </w:r>
      <w:r w:rsidRPr="005D173B">
        <w:t>, 465–476 (2003).</w:t>
      </w:r>
    </w:p>
    <w:p w14:paraId="5758A9F7" w14:textId="77777777" w:rsidR="005D173B" w:rsidRPr="005D173B" w:rsidRDefault="005D173B" w:rsidP="005D173B">
      <w:pPr>
        <w:pStyle w:val="Bibliography"/>
      </w:pPr>
      <w:r w:rsidRPr="005D173B">
        <w:lastRenderedPageBreak/>
        <w:t>31.</w:t>
      </w:r>
      <w:r w:rsidRPr="005D173B">
        <w:tab/>
        <w:t xml:space="preserve">Um-Bergström, P. </w:t>
      </w:r>
      <w:r w:rsidRPr="005D173B">
        <w:rPr>
          <w:i/>
          <w:iCs/>
        </w:rPr>
        <w:t>et al.</w:t>
      </w:r>
      <w:r w:rsidRPr="005D173B">
        <w:t xml:space="preserve"> Increased cytotoxic T-cells in the airways of adults with former bronchopulmonary dysplasia. </w:t>
      </w:r>
      <w:r w:rsidRPr="005D173B">
        <w:rPr>
          <w:i/>
          <w:iCs/>
        </w:rPr>
        <w:t>Eur. Respir. J.</w:t>
      </w:r>
      <w:r w:rsidRPr="005D173B">
        <w:t xml:space="preserve"> </w:t>
      </w:r>
      <w:r w:rsidRPr="005D173B">
        <w:rPr>
          <w:b/>
          <w:bCs/>
        </w:rPr>
        <w:t>60</w:t>
      </w:r>
      <w:r w:rsidRPr="005D173B">
        <w:t>, 2102531 (2022).</w:t>
      </w:r>
    </w:p>
    <w:p w14:paraId="7F7D5260" w14:textId="77777777" w:rsidR="005D173B" w:rsidRPr="005D173B" w:rsidRDefault="005D173B" w:rsidP="005D173B">
      <w:pPr>
        <w:pStyle w:val="Bibliography"/>
      </w:pPr>
      <w:r w:rsidRPr="005D173B">
        <w:t>32.</w:t>
      </w:r>
      <w:r w:rsidRPr="005D173B">
        <w:tab/>
        <w:t xml:space="preserve">Johnson, D. R., O’Connor, J. C., Hartman, M. E., Tapping, R. I. &amp; Freund, G. G. Acute hypoxia activates the neuroimmune system, which diabetes exacerbates. </w:t>
      </w:r>
      <w:r w:rsidRPr="005D173B">
        <w:rPr>
          <w:i/>
          <w:iCs/>
        </w:rPr>
        <w:t>J. Neurosci. Off. J. Soc. Neurosci.</w:t>
      </w:r>
      <w:r w:rsidRPr="005D173B">
        <w:t xml:space="preserve"> </w:t>
      </w:r>
      <w:r w:rsidRPr="005D173B">
        <w:rPr>
          <w:b/>
          <w:bCs/>
        </w:rPr>
        <w:t>27</w:t>
      </w:r>
      <w:r w:rsidRPr="005D173B">
        <w:t>, 1161–1166 (2007).</w:t>
      </w:r>
    </w:p>
    <w:p w14:paraId="05CE316D" w14:textId="77777777" w:rsidR="005D173B" w:rsidRPr="005D173B" w:rsidRDefault="005D173B" w:rsidP="005D173B">
      <w:pPr>
        <w:pStyle w:val="Bibliography"/>
      </w:pPr>
      <w:r w:rsidRPr="005D173B">
        <w:t>33.</w:t>
      </w:r>
      <w:r w:rsidRPr="005D173B">
        <w:tab/>
        <w:t xml:space="preserve">Peters, V. A., Joesting, J. J. &amp; Freund, G. G. IL-1 receptor 2 (IL-1R2) and its role in immune regulation. </w:t>
      </w:r>
      <w:r w:rsidRPr="005D173B">
        <w:rPr>
          <w:i/>
          <w:iCs/>
        </w:rPr>
        <w:t>Brain. Behav. Immun.</w:t>
      </w:r>
      <w:r w:rsidRPr="005D173B">
        <w:t xml:space="preserve"> </w:t>
      </w:r>
      <w:r w:rsidRPr="005D173B">
        <w:rPr>
          <w:b/>
          <w:bCs/>
        </w:rPr>
        <w:t>32</w:t>
      </w:r>
      <w:r w:rsidRPr="005D173B">
        <w:t>, 1–8 (2013).</w:t>
      </w:r>
    </w:p>
    <w:p w14:paraId="524AE283" w14:textId="77777777" w:rsidR="005D173B" w:rsidRPr="005D173B" w:rsidRDefault="005D173B" w:rsidP="005D173B">
      <w:pPr>
        <w:pStyle w:val="Bibliography"/>
      </w:pPr>
      <w:r w:rsidRPr="005D173B">
        <w:t>34.</w:t>
      </w:r>
      <w:r w:rsidRPr="005D173B">
        <w:tab/>
        <w:t xml:space="preserve">Eltzschig, H. K. &amp; Carmeliet, P. Hypoxia and inflammation. </w:t>
      </w:r>
      <w:r w:rsidRPr="005D173B">
        <w:rPr>
          <w:i/>
          <w:iCs/>
        </w:rPr>
        <w:t>N. Engl. J. Med.</w:t>
      </w:r>
      <w:r w:rsidRPr="005D173B">
        <w:t xml:space="preserve"> </w:t>
      </w:r>
      <w:r w:rsidRPr="005D173B">
        <w:rPr>
          <w:b/>
          <w:bCs/>
        </w:rPr>
        <w:t>364</w:t>
      </w:r>
      <w:r w:rsidRPr="005D173B">
        <w:t>, 656–665 (2011).</w:t>
      </w:r>
    </w:p>
    <w:p w14:paraId="1DE0931C" w14:textId="77777777" w:rsidR="005D173B" w:rsidRPr="005D173B" w:rsidRDefault="005D173B" w:rsidP="005D173B">
      <w:pPr>
        <w:pStyle w:val="Bibliography"/>
      </w:pPr>
      <w:r w:rsidRPr="005D173B">
        <w:t>35.</w:t>
      </w:r>
      <w:r w:rsidRPr="005D173B">
        <w:tab/>
        <w:t xml:space="preserve">Nold, M. F. </w:t>
      </w:r>
      <w:r w:rsidRPr="005D173B">
        <w:rPr>
          <w:i/>
          <w:iCs/>
        </w:rPr>
        <w:t>et al.</w:t>
      </w:r>
      <w:r w:rsidRPr="005D173B">
        <w:t xml:space="preserve"> Interleukin-1 receptor antagonist prevents murine bronchopulmonary dysplasia induced by perinatal inflammation and hyperoxia. </w:t>
      </w:r>
      <w:r w:rsidRPr="005D173B">
        <w:rPr>
          <w:i/>
          <w:iCs/>
        </w:rPr>
        <w:t>Proc. Natl. Acad. Sci.</w:t>
      </w:r>
      <w:r w:rsidRPr="005D173B">
        <w:t xml:space="preserve"> </w:t>
      </w:r>
      <w:r w:rsidRPr="005D173B">
        <w:rPr>
          <w:b/>
          <w:bCs/>
        </w:rPr>
        <w:t>110</w:t>
      </w:r>
      <w:r w:rsidRPr="005D173B">
        <w:t>, 14384–14389 (2013).</w:t>
      </w:r>
    </w:p>
    <w:p w14:paraId="4B7852A4" w14:textId="77777777" w:rsidR="005D173B" w:rsidRPr="005D173B" w:rsidRDefault="005D173B" w:rsidP="005D173B">
      <w:pPr>
        <w:pStyle w:val="Bibliography"/>
      </w:pPr>
      <w:r w:rsidRPr="005D173B">
        <w:t>36.</w:t>
      </w:r>
      <w:r w:rsidRPr="005D173B">
        <w:tab/>
        <w:t xml:space="preserve">Bui, C. B. </w:t>
      </w:r>
      <w:r w:rsidRPr="005D173B">
        <w:rPr>
          <w:i/>
          <w:iCs/>
        </w:rPr>
        <w:t>et al.</w:t>
      </w:r>
      <w:r w:rsidRPr="005D173B">
        <w:t xml:space="preserve"> Interleukin-1 Receptor Antagonist Protects Newborn Mice Against Pulmonary Hypertension. </w:t>
      </w:r>
      <w:r w:rsidRPr="005D173B">
        <w:rPr>
          <w:i/>
          <w:iCs/>
        </w:rPr>
        <w:t>Front. Immunol.</w:t>
      </w:r>
      <w:r w:rsidRPr="005D173B">
        <w:t xml:space="preserve"> </w:t>
      </w:r>
      <w:r w:rsidRPr="005D173B">
        <w:rPr>
          <w:b/>
          <w:bCs/>
        </w:rPr>
        <w:t>10</w:t>
      </w:r>
      <w:r w:rsidRPr="005D173B">
        <w:t>, 1480 (2019).</w:t>
      </w:r>
    </w:p>
    <w:p w14:paraId="620743A1" w14:textId="77777777" w:rsidR="005D173B" w:rsidRPr="005D173B" w:rsidRDefault="005D173B" w:rsidP="005D173B">
      <w:pPr>
        <w:pStyle w:val="Bibliography"/>
      </w:pPr>
      <w:r w:rsidRPr="005D173B">
        <w:t>37.</w:t>
      </w:r>
      <w:r w:rsidRPr="005D173B">
        <w:tab/>
        <w:t xml:space="preserve">Page, M. J. </w:t>
      </w:r>
      <w:r w:rsidRPr="005D173B">
        <w:rPr>
          <w:i/>
          <w:iCs/>
        </w:rPr>
        <w:t>et al.</w:t>
      </w:r>
      <w:r w:rsidRPr="005D173B">
        <w:t xml:space="preserve"> The PRISMA 2020 statement: an updated guideline for reporting systematic reviews. </w:t>
      </w:r>
      <w:r w:rsidRPr="005D173B">
        <w:rPr>
          <w:i/>
          <w:iCs/>
        </w:rPr>
        <w:t>BMJ</w:t>
      </w:r>
      <w:r w:rsidRPr="005D173B">
        <w:t xml:space="preserve"> n71 (2021) doi:10.1136/bmj.n71.</w:t>
      </w:r>
    </w:p>
    <w:p w14:paraId="4BBA6076" w14:textId="77777777" w:rsidR="005D173B" w:rsidRPr="005D173B" w:rsidRDefault="005D173B" w:rsidP="005D173B">
      <w:pPr>
        <w:pStyle w:val="Bibliography"/>
      </w:pPr>
      <w:r w:rsidRPr="005D173B">
        <w:t>38.</w:t>
      </w:r>
      <w:r w:rsidRPr="005D173B">
        <w:tab/>
        <w:t xml:space="preserve">Clark, J. </w:t>
      </w:r>
      <w:r w:rsidRPr="005D173B">
        <w:rPr>
          <w:i/>
          <w:iCs/>
        </w:rPr>
        <w:t>et al.</w:t>
      </w:r>
      <w:r w:rsidRPr="005D173B">
        <w:t xml:space="preserve"> A full systematic review was completed in 2 weeks using automation tools: a case study. </w:t>
      </w:r>
      <w:r w:rsidRPr="005D173B">
        <w:rPr>
          <w:i/>
          <w:iCs/>
        </w:rPr>
        <w:t>J. Clin. Epidemiol.</w:t>
      </w:r>
      <w:r w:rsidRPr="005D173B">
        <w:t xml:space="preserve"> </w:t>
      </w:r>
      <w:r w:rsidRPr="005D173B">
        <w:rPr>
          <w:b/>
          <w:bCs/>
        </w:rPr>
        <w:t>121</w:t>
      </w:r>
      <w:r w:rsidRPr="005D173B">
        <w:t>, 81–90 (2020).</w:t>
      </w:r>
    </w:p>
    <w:p w14:paraId="48137B10" w14:textId="77777777" w:rsidR="005D173B" w:rsidRPr="005D173B" w:rsidRDefault="005D173B" w:rsidP="005D173B">
      <w:pPr>
        <w:pStyle w:val="Bibliography"/>
      </w:pPr>
      <w:r w:rsidRPr="005D173B">
        <w:t>39.</w:t>
      </w:r>
      <w:r w:rsidRPr="005D173B">
        <w:tab/>
        <w:t xml:space="preserve">Li, B. </w:t>
      </w:r>
      <w:r w:rsidRPr="005D173B">
        <w:rPr>
          <w:i/>
          <w:iCs/>
        </w:rPr>
        <w:t>et al.</w:t>
      </w:r>
      <w:r w:rsidRPr="005D173B">
        <w:t xml:space="preserve"> Genome-wide CRISPR screen identifies host dependency factors for influenza A virus infection. </w:t>
      </w:r>
      <w:r w:rsidRPr="005D173B">
        <w:rPr>
          <w:i/>
          <w:iCs/>
        </w:rPr>
        <w:t>Nat. Commun.</w:t>
      </w:r>
      <w:r w:rsidRPr="005D173B">
        <w:t xml:space="preserve"> </w:t>
      </w:r>
      <w:r w:rsidRPr="005D173B">
        <w:rPr>
          <w:b/>
          <w:bCs/>
        </w:rPr>
        <w:t>11</w:t>
      </w:r>
      <w:r w:rsidRPr="005D173B">
        <w:t>, 164 (2020).</w:t>
      </w:r>
    </w:p>
    <w:p w14:paraId="2E64F9BE" w14:textId="77777777" w:rsidR="005D173B" w:rsidRPr="005D173B" w:rsidRDefault="005D173B" w:rsidP="005D173B">
      <w:pPr>
        <w:pStyle w:val="Bibliography"/>
      </w:pPr>
      <w:r w:rsidRPr="005D173B">
        <w:t>40.</w:t>
      </w:r>
      <w:r w:rsidRPr="005D173B">
        <w:tab/>
        <w:t xml:space="preserve">Ahmed, S. </w:t>
      </w:r>
      <w:r w:rsidRPr="005D173B">
        <w:rPr>
          <w:i/>
          <w:iCs/>
        </w:rPr>
        <w:t>et al.</w:t>
      </w:r>
      <w:r w:rsidRPr="005D173B">
        <w:t xml:space="preserve"> Proteomics-Based Mapping of Bronchopulmonary Dysplasia-Associated Changes in Noninvasively Accessible Oral Secretions. </w:t>
      </w:r>
      <w:r w:rsidRPr="005D173B">
        <w:rPr>
          <w:i/>
          <w:iCs/>
        </w:rPr>
        <w:t>J. Pediatr.</w:t>
      </w:r>
      <w:r w:rsidRPr="005D173B">
        <w:t xml:space="preserve"> </w:t>
      </w:r>
      <w:r w:rsidRPr="005D173B">
        <w:rPr>
          <w:b/>
          <w:bCs/>
        </w:rPr>
        <w:t>270</w:t>
      </w:r>
      <w:r w:rsidRPr="005D173B">
        <w:t>, (2023).</w:t>
      </w:r>
    </w:p>
    <w:p w14:paraId="72CDBB32" w14:textId="77777777" w:rsidR="005D173B" w:rsidRPr="005D173B" w:rsidRDefault="005D173B" w:rsidP="005D173B">
      <w:pPr>
        <w:pStyle w:val="Bibliography"/>
      </w:pPr>
      <w:r w:rsidRPr="005D173B">
        <w:lastRenderedPageBreak/>
        <w:t>41.</w:t>
      </w:r>
      <w:r w:rsidRPr="005D173B">
        <w:tab/>
        <w:t xml:space="preserve">Bhattacharya, S. </w:t>
      </w:r>
      <w:r w:rsidRPr="005D173B">
        <w:rPr>
          <w:i/>
          <w:iCs/>
        </w:rPr>
        <w:t>et al.</w:t>
      </w:r>
      <w:r w:rsidRPr="005D173B">
        <w:t xml:space="preserve"> Genome-wide transcriptional profiling reveals connective tissue mast cell accumulation in bronchopulmonary dysplasia. </w:t>
      </w:r>
      <w:r w:rsidRPr="005D173B">
        <w:rPr>
          <w:i/>
          <w:iCs/>
        </w:rPr>
        <w:t>Am. J. Respir. Crit. Care Med.</w:t>
      </w:r>
      <w:r w:rsidRPr="005D173B">
        <w:t xml:space="preserve"> </w:t>
      </w:r>
      <w:r w:rsidRPr="005D173B">
        <w:rPr>
          <w:b/>
          <w:bCs/>
        </w:rPr>
        <w:t>186</w:t>
      </w:r>
      <w:r w:rsidRPr="005D173B">
        <w:t>, (2012).</w:t>
      </w:r>
    </w:p>
    <w:p w14:paraId="599370D0" w14:textId="77777777" w:rsidR="005D173B" w:rsidRPr="005D173B" w:rsidRDefault="005D173B" w:rsidP="005D173B">
      <w:pPr>
        <w:pStyle w:val="Bibliography"/>
      </w:pPr>
      <w:r w:rsidRPr="005D173B">
        <w:t>42.</w:t>
      </w:r>
      <w:r w:rsidRPr="005D173B">
        <w:tab/>
        <w:t xml:space="preserve">Bhattacharya, S. </w:t>
      </w:r>
      <w:r w:rsidRPr="005D173B">
        <w:rPr>
          <w:i/>
          <w:iCs/>
        </w:rPr>
        <w:t>et al.</w:t>
      </w:r>
      <w:r w:rsidRPr="005D173B">
        <w:t xml:space="preserve"> Lymphocyte-Specific Biomarkers Associated With Preterm Birth and Bronchopulmonary Dysplasia. </w:t>
      </w:r>
      <w:r w:rsidRPr="005D173B">
        <w:rPr>
          <w:i/>
          <w:iCs/>
        </w:rPr>
        <w:t>Front. Immunol.</w:t>
      </w:r>
      <w:r w:rsidRPr="005D173B">
        <w:t xml:space="preserve"> </w:t>
      </w:r>
      <w:r w:rsidRPr="005D173B">
        <w:rPr>
          <w:b/>
          <w:bCs/>
        </w:rPr>
        <w:t>11</w:t>
      </w:r>
      <w:r w:rsidRPr="005D173B">
        <w:t>, (2020).</w:t>
      </w:r>
    </w:p>
    <w:p w14:paraId="085BBAF3" w14:textId="77777777" w:rsidR="005D173B" w:rsidRPr="005D173B" w:rsidRDefault="005D173B" w:rsidP="005D173B">
      <w:pPr>
        <w:pStyle w:val="Bibliography"/>
      </w:pPr>
      <w:r w:rsidRPr="005D173B">
        <w:t>43.</w:t>
      </w:r>
      <w:r w:rsidRPr="005D173B">
        <w:tab/>
        <w:t xml:space="preserve">De Paepe, M. E., Greco, D. &amp; Mao, Q. Angiogenesis-related gene expression profiling in ventilated preterm human lungs. </w:t>
      </w:r>
      <w:r w:rsidRPr="005D173B">
        <w:rPr>
          <w:i/>
          <w:iCs/>
        </w:rPr>
        <w:t>Exp. Lung Res.</w:t>
      </w:r>
      <w:r w:rsidRPr="005D173B">
        <w:t xml:space="preserve"> </w:t>
      </w:r>
      <w:r w:rsidRPr="005D173B">
        <w:rPr>
          <w:b/>
          <w:bCs/>
        </w:rPr>
        <w:t>36</w:t>
      </w:r>
      <w:r w:rsidRPr="005D173B">
        <w:t>, (2010).</w:t>
      </w:r>
    </w:p>
    <w:p w14:paraId="421FB885" w14:textId="77777777" w:rsidR="005D173B" w:rsidRPr="005D173B" w:rsidRDefault="005D173B" w:rsidP="005D173B">
      <w:pPr>
        <w:pStyle w:val="Bibliography"/>
      </w:pPr>
      <w:r w:rsidRPr="005D173B">
        <w:t>44.</w:t>
      </w:r>
      <w:r w:rsidRPr="005D173B">
        <w:tab/>
        <w:t xml:space="preserve">Dai, D. </w:t>
      </w:r>
      <w:r w:rsidRPr="005D173B">
        <w:rPr>
          <w:i/>
          <w:iCs/>
        </w:rPr>
        <w:t>et al.</w:t>
      </w:r>
      <w:r w:rsidRPr="005D173B">
        <w:t xml:space="preserve"> Bronchopulmonary Dysplasia Predicted by Developing a Machine Learning Model of Genetic and Clinical Information. </w:t>
      </w:r>
      <w:r w:rsidRPr="005D173B">
        <w:rPr>
          <w:i/>
          <w:iCs/>
        </w:rPr>
        <w:t>Front. Genet.</w:t>
      </w:r>
      <w:r w:rsidRPr="005D173B">
        <w:t xml:space="preserve"> </w:t>
      </w:r>
      <w:r w:rsidRPr="005D173B">
        <w:rPr>
          <w:b/>
          <w:bCs/>
        </w:rPr>
        <w:t>12</w:t>
      </w:r>
      <w:r w:rsidRPr="005D173B">
        <w:t>, (2021).</w:t>
      </w:r>
    </w:p>
    <w:p w14:paraId="55F6A1A7" w14:textId="77777777" w:rsidR="005D173B" w:rsidRPr="005D173B" w:rsidRDefault="005D173B" w:rsidP="005D173B">
      <w:pPr>
        <w:pStyle w:val="Bibliography"/>
      </w:pPr>
      <w:r w:rsidRPr="005D173B">
        <w:t>45.</w:t>
      </w:r>
      <w:r w:rsidRPr="005D173B">
        <w:tab/>
        <w:t xml:space="preserve">Fulton, C. T., Cui, T. X., Goldsmith, A. M., Bermick, J. &amp; Popova, A. P. Gene Expression Signatures Point to a Male Sex-Specific Lung Mesenchymal Cell PDGF Receptor Signaling Defect in Infants Developing Bronchopulmonary Dysplasia. </w:t>
      </w:r>
      <w:r w:rsidRPr="005D173B">
        <w:rPr>
          <w:i/>
          <w:iCs/>
        </w:rPr>
        <w:t>Sci. Rep.</w:t>
      </w:r>
      <w:r w:rsidRPr="005D173B">
        <w:t xml:space="preserve"> </w:t>
      </w:r>
      <w:r w:rsidRPr="005D173B">
        <w:rPr>
          <w:b/>
          <w:bCs/>
        </w:rPr>
        <w:t>8</w:t>
      </w:r>
      <w:r w:rsidRPr="005D173B">
        <w:t>, (2018).</w:t>
      </w:r>
    </w:p>
    <w:p w14:paraId="71A46D9D" w14:textId="77777777" w:rsidR="005D173B" w:rsidRPr="005D173B" w:rsidRDefault="005D173B" w:rsidP="005D173B">
      <w:pPr>
        <w:pStyle w:val="Bibliography"/>
      </w:pPr>
      <w:r w:rsidRPr="005D173B">
        <w:t>46.</w:t>
      </w:r>
      <w:r w:rsidRPr="005D173B">
        <w:tab/>
        <w:t xml:space="preserve">Gong, X., Qiu, J., Qiu, G. &amp; Cai, C. Adrenomedullin regulated by miRNA-574-3p protects premature infants with bronchopulmonary dysplasia. </w:t>
      </w:r>
      <w:r w:rsidRPr="005D173B">
        <w:rPr>
          <w:i/>
          <w:iCs/>
        </w:rPr>
        <w:t>Biosci. Rep.</w:t>
      </w:r>
      <w:r w:rsidRPr="005D173B">
        <w:t xml:space="preserve"> </w:t>
      </w:r>
      <w:r w:rsidRPr="005D173B">
        <w:rPr>
          <w:b/>
          <w:bCs/>
        </w:rPr>
        <w:t>40</w:t>
      </w:r>
      <w:r w:rsidRPr="005D173B">
        <w:t>, (2020).</w:t>
      </w:r>
    </w:p>
    <w:p w14:paraId="4C0E1A18" w14:textId="77777777" w:rsidR="005D173B" w:rsidRPr="005D173B" w:rsidRDefault="005D173B" w:rsidP="005D173B">
      <w:pPr>
        <w:pStyle w:val="Bibliography"/>
      </w:pPr>
      <w:r w:rsidRPr="005D173B">
        <w:t>47.</w:t>
      </w:r>
      <w:r w:rsidRPr="005D173B">
        <w:tab/>
        <w:t xml:space="preserve">Hamvas, A. </w:t>
      </w:r>
      <w:r w:rsidRPr="005D173B">
        <w:rPr>
          <w:i/>
          <w:iCs/>
        </w:rPr>
        <w:t>et al.</w:t>
      </w:r>
      <w:r w:rsidRPr="005D173B">
        <w:t xml:space="preserve"> Exome sequencing identifies gene variants and networks associated with extreme respiratory outcomes following preterm birth. </w:t>
      </w:r>
      <w:r w:rsidRPr="005D173B">
        <w:rPr>
          <w:i/>
          <w:iCs/>
        </w:rPr>
        <w:t>BMC Genet.</w:t>
      </w:r>
      <w:r w:rsidRPr="005D173B">
        <w:t xml:space="preserve"> </w:t>
      </w:r>
      <w:r w:rsidRPr="005D173B">
        <w:rPr>
          <w:b/>
          <w:bCs/>
        </w:rPr>
        <w:t>19</w:t>
      </w:r>
      <w:r w:rsidRPr="005D173B">
        <w:t>, (2018).</w:t>
      </w:r>
    </w:p>
    <w:p w14:paraId="540BE083" w14:textId="77777777" w:rsidR="005D173B" w:rsidRPr="005D173B" w:rsidRDefault="005D173B" w:rsidP="005D173B">
      <w:pPr>
        <w:pStyle w:val="Bibliography"/>
      </w:pPr>
      <w:r w:rsidRPr="005D173B">
        <w:t>48.</w:t>
      </w:r>
      <w:r w:rsidRPr="005D173B">
        <w:tab/>
        <w:t xml:space="preserve">Li A. </w:t>
      </w:r>
      <w:r w:rsidRPr="005D173B">
        <w:rPr>
          <w:i/>
          <w:iCs/>
        </w:rPr>
        <w:t>et al.</w:t>
      </w:r>
      <w:r w:rsidRPr="005D173B">
        <w:t xml:space="preserve"> Investigating the early mechanisms leading from ventilation-induced lung injury to bronchopulmonary dysplasia using in vitro lung cell over-distension. </w:t>
      </w:r>
      <w:r w:rsidRPr="005D173B">
        <w:rPr>
          <w:i/>
          <w:iCs/>
        </w:rPr>
        <w:t>J. Paediatr. Child Health</w:t>
      </w:r>
      <w:r w:rsidRPr="005D173B">
        <w:t xml:space="preserve"> </w:t>
      </w:r>
      <w:r w:rsidRPr="005D173B">
        <w:rPr>
          <w:b/>
          <w:bCs/>
        </w:rPr>
        <w:t>51</w:t>
      </w:r>
      <w:r w:rsidRPr="005D173B">
        <w:t>, (2015).</w:t>
      </w:r>
    </w:p>
    <w:p w14:paraId="66B0DA9A" w14:textId="77777777" w:rsidR="005D173B" w:rsidRPr="005D173B" w:rsidRDefault="005D173B" w:rsidP="005D173B">
      <w:pPr>
        <w:pStyle w:val="Bibliography"/>
      </w:pPr>
      <w:r w:rsidRPr="005D173B">
        <w:lastRenderedPageBreak/>
        <w:t>49.</w:t>
      </w:r>
      <w:r w:rsidRPr="005D173B">
        <w:tab/>
        <w:t xml:space="preserve">Luo, X. </w:t>
      </w:r>
      <w:r w:rsidRPr="005D173B">
        <w:rPr>
          <w:i/>
          <w:iCs/>
        </w:rPr>
        <w:t>et al.</w:t>
      </w:r>
      <w:r w:rsidRPr="005D173B">
        <w:t xml:space="preserve"> Identification of genetic susceptibility in preterm newborns with bronchopulmonary dysplasia by whole-exome sequencing: BIVM gene may play a role. </w:t>
      </w:r>
      <w:r w:rsidRPr="005D173B">
        <w:rPr>
          <w:i/>
          <w:iCs/>
        </w:rPr>
        <w:t>Eur. J. Pediatr.</w:t>
      </w:r>
      <w:r w:rsidRPr="005D173B">
        <w:t xml:space="preserve"> </w:t>
      </w:r>
      <w:r w:rsidRPr="005D173B">
        <w:rPr>
          <w:b/>
          <w:bCs/>
        </w:rPr>
        <w:t>182</w:t>
      </w:r>
      <w:r w:rsidRPr="005D173B">
        <w:t>, (2023).</w:t>
      </w:r>
    </w:p>
    <w:p w14:paraId="29BF3E0F" w14:textId="77777777" w:rsidR="005D173B" w:rsidRPr="005D173B" w:rsidRDefault="005D173B" w:rsidP="005D173B">
      <w:pPr>
        <w:pStyle w:val="Bibliography"/>
      </w:pPr>
      <w:r w:rsidRPr="005D173B">
        <w:t>50.</w:t>
      </w:r>
      <w:r w:rsidRPr="005D173B">
        <w:tab/>
        <w:t xml:space="preserve">Oji-Mmuo, C. N. </w:t>
      </w:r>
      <w:r w:rsidRPr="005D173B">
        <w:rPr>
          <w:i/>
          <w:iCs/>
        </w:rPr>
        <w:t>et al.</w:t>
      </w:r>
      <w:r w:rsidRPr="005D173B">
        <w:t xml:space="preserve"> Tracheal aspirate transcriptomic and miRNA signatures of extreme premature birth with bronchopulmonary dysplasia. </w:t>
      </w:r>
      <w:r w:rsidRPr="005D173B">
        <w:rPr>
          <w:i/>
          <w:iCs/>
        </w:rPr>
        <w:t>J. Perinatol. Off. J. Calif. Perinat. Assoc.</w:t>
      </w:r>
      <w:r w:rsidRPr="005D173B">
        <w:t xml:space="preserve"> </w:t>
      </w:r>
      <w:r w:rsidRPr="005D173B">
        <w:rPr>
          <w:b/>
          <w:bCs/>
        </w:rPr>
        <w:t>41</w:t>
      </w:r>
      <w:r w:rsidRPr="005D173B">
        <w:t>, (2021).</w:t>
      </w:r>
    </w:p>
    <w:p w14:paraId="28BC7F72" w14:textId="77777777" w:rsidR="005D173B" w:rsidRPr="005D173B" w:rsidRDefault="005D173B" w:rsidP="005D173B">
      <w:pPr>
        <w:pStyle w:val="Bibliography"/>
      </w:pPr>
      <w:r w:rsidRPr="005D173B">
        <w:t>51.</w:t>
      </w:r>
      <w:r w:rsidRPr="005D173B">
        <w:tab/>
        <w:t xml:space="preserve">Siddaiah, R. </w:t>
      </w:r>
      <w:r w:rsidRPr="005D173B">
        <w:rPr>
          <w:i/>
          <w:iCs/>
        </w:rPr>
        <w:t>et al.</w:t>
      </w:r>
      <w:r w:rsidRPr="005D173B">
        <w:t xml:space="preserve"> Multiomics endotyping of preterm infants with bronchopulmonary dysplasia and pulmonary hypertension-A pilot study. </w:t>
      </w:r>
      <w:r w:rsidRPr="005D173B">
        <w:rPr>
          <w:i/>
          <w:iCs/>
        </w:rPr>
        <w:t>Pulm. Circ.</w:t>
      </w:r>
      <w:r w:rsidRPr="005D173B">
        <w:t xml:space="preserve"> </w:t>
      </w:r>
      <w:r w:rsidRPr="005D173B">
        <w:rPr>
          <w:b/>
          <w:bCs/>
        </w:rPr>
        <w:t>13</w:t>
      </w:r>
      <w:r w:rsidRPr="005D173B">
        <w:t>, (2023).</w:t>
      </w:r>
    </w:p>
    <w:p w14:paraId="62720284" w14:textId="77777777" w:rsidR="005D173B" w:rsidRPr="005D173B" w:rsidRDefault="005D173B" w:rsidP="005D173B">
      <w:pPr>
        <w:pStyle w:val="Bibliography"/>
      </w:pPr>
      <w:r w:rsidRPr="005D173B">
        <w:t>52.</w:t>
      </w:r>
      <w:r w:rsidRPr="005D173B">
        <w:tab/>
        <w:t xml:space="preserve">Windhorst, A. C. </w:t>
      </w:r>
      <w:r w:rsidRPr="005D173B">
        <w:rPr>
          <w:i/>
          <w:iCs/>
        </w:rPr>
        <w:t>et al.</w:t>
      </w:r>
      <w:r w:rsidRPr="005D173B">
        <w:t xml:space="preserve"> Monocyte signature as a predictor of chronic lung disease in the preterm infant. </w:t>
      </w:r>
      <w:r w:rsidRPr="005D173B">
        <w:rPr>
          <w:i/>
          <w:iCs/>
        </w:rPr>
        <w:t>Front. Immunol.</w:t>
      </w:r>
      <w:r w:rsidRPr="005D173B">
        <w:t xml:space="preserve"> </w:t>
      </w:r>
      <w:r w:rsidRPr="005D173B">
        <w:rPr>
          <w:b/>
          <w:bCs/>
        </w:rPr>
        <w:t>14</w:t>
      </w:r>
      <w:r w:rsidRPr="005D173B">
        <w:t>, (2023).</w:t>
      </w:r>
    </w:p>
    <w:p w14:paraId="4AD77471" w14:textId="77777777" w:rsidR="005D173B" w:rsidRPr="005D173B" w:rsidRDefault="005D173B" w:rsidP="005D173B">
      <w:pPr>
        <w:pStyle w:val="Bibliography"/>
      </w:pPr>
      <w:r w:rsidRPr="005D173B">
        <w:t>53.</w:t>
      </w:r>
      <w:r w:rsidRPr="005D173B">
        <w:tab/>
        <w:t xml:space="preserve">Zasada, M. </w:t>
      </w:r>
      <w:r w:rsidRPr="005D173B">
        <w:rPr>
          <w:i/>
          <w:iCs/>
        </w:rPr>
        <w:t>et al.</w:t>
      </w:r>
      <w:r w:rsidRPr="005D173B">
        <w:t xml:space="preserve"> Comparative two time-point proteome analysis of the plasma from preterm infants with and without bronchopulmonary dysplasia. </w:t>
      </w:r>
      <w:r w:rsidRPr="005D173B">
        <w:rPr>
          <w:i/>
          <w:iCs/>
        </w:rPr>
        <w:t>Ital. J. Pediatr.</w:t>
      </w:r>
      <w:r w:rsidRPr="005D173B">
        <w:t xml:space="preserve"> </w:t>
      </w:r>
      <w:r w:rsidRPr="005D173B">
        <w:rPr>
          <w:b/>
          <w:bCs/>
        </w:rPr>
        <w:t>45</w:t>
      </w:r>
      <w:r w:rsidRPr="005D173B">
        <w:t>, (2019).</w:t>
      </w:r>
    </w:p>
    <w:p w14:paraId="469B01DF" w14:textId="77777777" w:rsidR="005D173B" w:rsidRPr="005D173B" w:rsidRDefault="005D173B" w:rsidP="005D173B">
      <w:pPr>
        <w:pStyle w:val="Bibliography"/>
      </w:pPr>
      <w:r w:rsidRPr="005D173B">
        <w:t>54.</w:t>
      </w:r>
      <w:r w:rsidRPr="005D173B">
        <w:tab/>
        <w:t xml:space="preserve">Al-Mudares, F. </w:t>
      </w:r>
      <w:r w:rsidRPr="005D173B">
        <w:rPr>
          <w:i/>
          <w:iCs/>
        </w:rPr>
        <w:t>et al.</w:t>
      </w:r>
      <w:r w:rsidRPr="005D173B">
        <w:t xml:space="preserve"> Loss of growth differentiation factor 15 exacerbates lung injury in neonatal mice. </w:t>
      </w:r>
      <w:r w:rsidRPr="005D173B">
        <w:rPr>
          <w:i/>
          <w:iCs/>
        </w:rPr>
        <w:t>Am. J. Physiol. Lung Cell. Mol. Physiol.</w:t>
      </w:r>
      <w:r w:rsidRPr="005D173B">
        <w:t xml:space="preserve"> </w:t>
      </w:r>
      <w:r w:rsidRPr="005D173B">
        <w:rPr>
          <w:b/>
          <w:bCs/>
        </w:rPr>
        <w:t>325</w:t>
      </w:r>
      <w:r w:rsidRPr="005D173B">
        <w:t>, (2023).</w:t>
      </w:r>
    </w:p>
    <w:p w14:paraId="43A3944A" w14:textId="77777777" w:rsidR="005D173B" w:rsidRPr="005D173B" w:rsidRDefault="005D173B" w:rsidP="005D173B">
      <w:pPr>
        <w:pStyle w:val="Bibliography"/>
      </w:pPr>
      <w:r w:rsidRPr="005D173B">
        <w:t>55.</w:t>
      </w:r>
      <w:r w:rsidRPr="005D173B">
        <w:tab/>
        <w:t xml:space="preserve">Bao, T.-P., Wu, R., Cheng, H.-P., Cui, X.-W. &amp; Tian, Z.-F. Differential expression of long non-coding RNAs in hyperoxia-induced bronchopulmonary dysplasia. </w:t>
      </w:r>
      <w:r w:rsidRPr="005D173B">
        <w:rPr>
          <w:i/>
          <w:iCs/>
        </w:rPr>
        <w:t>Cell Biochem. Funct.</w:t>
      </w:r>
      <w:r w:rsidRPr="005D173B">
        <w:t xml:space="preserve"> </w:t>
      </w:r>
      <w:r w:rsidRPr="005D173B">
        <w:rPr>
          <w:b/>
          <w:bCs/>
        </w:rPr>
        <w:t>34</w:t>
      </w:r>
      <w:r w:rsidRPr="005D173B">
        <w:t>, (2016).</w:t>
      </w:r>
    </w:p>
    <w:p w14:paraId="757CB146" w14:textId="77777777" w:rsidR="005D173B" w:rsidRPr="005D173B" w:rsidRDefault="005D173B" w:rsidP="005D173B">
      <w:pPr>
        <w:pStyle w:val="Bibliography"/>
      </w:pPr>
      <w:r w:rsidRPr="005D173B">
        <w:t>56.</w:t>
      </w:r>
      <w:r w:rsidRPr="005D173B">
        <w:tab/>
        <w:t xml:space="preserve">Bhaskaran, M. </w:t>
      </w:r>
      <w:r w:rsidRPr="005D173B">
        <w:rPr>
          <w:i/>
          <w:iCs/>
        </w:rPr>
        <w:t>et al.</w:t>
      </w:r>
      <w:r w:rsidRPr="005D173B">
        <w:t xml:space="preserve"> Identification of microRNAs changed in the neonatal lungs in response to hyperoxia exposure. </w:t>
      </w:r>
      <w:r w:rsidRPr="005D173B">
        <w:rPr>
          <w:i/>
          <w:iCs/>
        </w:rPr>
        <w:t>Physiol. Genomics</w:t>
      </w:r>
      <w:r w:rsidRPr="005D173B">
        <w:t xml:space="preserve"> </w:t>
      </w:r>
      <w:r w:rsidRPr="005D173B">
        <w:rPr>
          <w:b/>
          <w:bCs/>
        </w:rPr>
        <w:t>44</w:t>
      </w:r>
      <w:r w:rsidRPr="005D173B">
        <w:t>, (2012).</w:t>
      </w:r>
    </w:p>
    <w:p w14:paraId="4BA9B4D4" w14:textId="77777777" w:rsidR="005D173B" w:rsidRPr="005D173B" w:rsidRDefault="005D173B" w:rsidP="005D173B">
      <w:pPr>
        <w:pStyle w:val="Bibliography"/>
      </w:pPr>
      <w:r w:rsidRPr="005D173B">
        <w:t>57.</w:t>
      </w:r>
      <w:r w:rsidRPr="005D173B">
        <w:tab/>
        <w:t xml:space="preserve">Chao C.-M. </w:t>
      </w:r>
      <w:r w:rsidRPr="005D173B">
        <w:rPr>
          <w:i/>
          <w:iCs/>
        </w:rPr>
        <w:t>et al.</w:t>
      </w:r>
      <w:r w:rsidRPr="005D173B">
        <w:t xml:space="preserve"> </w:t>
      </w:r>
      <w:r w:rsidRPr="005D173B">
        <w:rPr>
          <w:i/>
          <w:iCs/>
        </w:rPr>
        <w:t>Fgf10 Deficiency Leads to Disturbed Formation of Alveolar Epithelial Cell Type II (AEC II) Which Causes Lethality in a Mouse Model of Bronchopulmonary Dysplasia</w:t>
      </w:r>
      <w:r w:rsidRPr="005D173B">
        <w:t xml:space="preserve">. vol. 4 </w:t>
      </w:r>
      <w:r w:rsidRPr="005D173B">
        <w:lastRenderedPageBreak/>
        <w:t>http://ovidsp.ovid.com/ovidweb.cgi?T=JS&amp;PAGE=reference&amp;D=emed18&amp;NEWS=N&amp;AN=616934541 (2017).</w:t>
      </w:r>
    </w:p>
    <w:p w14:paraId="488B0028" w14:textId="77777777" w:rsidR="005D173B" w:rsidRPr="005D173B" w:rsidRDefault="005D173B" w:rsidP="005D173B">
      <w:pPr>
        <w:pStyle w:val="Bibliography"/>
      </w:pPr>
      <w:r w:rsidRPr="005D173B">
        <w:t>58.</w:t>
      </w:r>
      <w:r w:rsidRPr="005D173B">
        <w:tab/>
        <w:t xml:space="preserve">Chen, K., Jiang, P., Deng, S. &amp; Wang, N. [Expression of thyroid transcription factor-1 and vimentin in neonatal mice with bronchopulmonary dysplasia]. </w:t>
      </w:r>
      <w:r w:rsidRPr="005D173B">
        <w:rPr>
          <w:i/>
          <w:iCs/>
        </w:rPr>
        <w:t>Nan Fang Yi Ke Da Xue Xue Bao</w:t>
      </w:r>
      <w:r w:rsidRPr="005D173B">
        <w:t xml:space="preserve"> </w:t>
      </w:r>
      <w:r w:rsidRPr="005D173B">
        <w:rPr>
          <w:b/>
          <w:bCs/>
        </w:rPr>
        <w:t>32</w:t>
      </w:r>
      <w:r w:rsidRPr="005D173B">
        <w:t>, (2012).</w:t>
      </w:r>
    </w:p>
    <w:p w14:paraId="1791E1E4" w14:textId="77777777" w:rsidR="005D173B" w:rsidRPr="005D173B" w:rsidRDefault="005D173B" w:rsidP="005D173B">
      <w:pPr>
        <w:pStyle w:val="Bibliography"/>
      </w:pPr>
      <w:r w:rsidRPr="005D173B">
        <w:t>59.</w:t>
      </w:r>
      <w:r w:rsidRPr="005D173B">
        <w:tab/>
        <w:t xml:space="preserve">Cheng, H.-R. </w:t>
      </w:r>
      <w:r w:rsidRPr="005D173B">
        <w:rPr>
          <w:i/>
          <w:iCs/>
        </w:rPr>
        <w:t>et al.</w:t>
      </w:r>
      <w:r w:rsidRPr="005D173B">
        <w:t xml:space="preserve"> Deep Illumina sequencing reveals differential expression of long non-coding RNAs in hyperoxia induced bronchopulmonary dysplasia in a rat model. </w:t>
      </w:r>
      <w:r w:rsidRPr="005D173B">
        <w:rPr>
          <w:i/>
          <w:iCs/>
        </w:rPr>
        <w:t>Am. J. Transl. Res.</w:t>
      </w:r>
      <w:r w:rsidRPr="005D173B">
        <w:t xml:space="preserve"> </w:t>
      </w:r>
      <w:r w:rsidRPr="005D173B">
        <w:rPr>
          <w:b/>
          <w:bCs/>
        </w:rPr>
        <w:t>9</w:t>
      </w:r>
      <w:r w:rsidRPr="005D173B">
        <w:t>, (2017).</w:t>
      </w:r>
    </w:p>
    <w:p w14:paraId="529395C2" w14:textId="77777777" w:rsidR="005D173B" w:rsidRPr="005D173B" w:rsidRDefault="005D173B" w:rsidP="005D173B">
      <w:pPr>
        <w:pStyle w:val="Bibliography"/>
      </w:pPr>
      <w:r w:rsidRPr="005D173B">
        <w:t>60.</w:t>
      </w:r>
      <w:r w:rsidRPr="005D173B">
        <w:tab/>
        <w:t xml:space="preserve">Coarfa, C. </w:t>
      </w:r>
      <w:r w:rsidRPr="005D173B">
        <w:rPr>
          <w:i/>
          <w:iCs/>
        </w:rPr>
        <w:t>et al.</w:t>
      </w:r>
      <w:r w:rsidRPr="005D173B">
        <w:t xml:space="preserve"> Sexual dimorphism of the pulmonary transcriptome in neonatal hyperoxic lung injury: identification of angiogenesis as a key pathway. </w:t>
      </w:r>
      <w:r w:rsidRPr="005D173B">
        <w:rPr>
          <w:i/>
          <w:iCs/>
        </w:rPr>
        <w:t>Am. J. Physiol. Lung Cell. Mol. Physiol.</w:t>
      </w:r>
      <w:r w:rsidRPr="005D173B">
        <w:t xml:space="preserve"> </w:t>
      </w:r>
      <w:r w:rsidRPr="005D173B">
        <w:rPr>
          <w:b/>
          <w:bCs/>
        </w:rPr>
        <w:t>313</w:t>
      </w:r>
      <w:r w:rsidRPr="005D173B">
        <w:t>, (2017).</w:t>
      </w:r>
    </w:p>
    <w:p w14:paraId="02E51A95" w14:textId="77777777" w:rsidR="005D173B" w:rsidRPr="005D173B" w:rsidRDefault="005D173B" w:rsidP="005D173B">
      <w:pPr>
        <w:pStyle w:val="Bibliography"/>
      </w:pPr>
      <w:r w:rsidRPr="005D173B">
        <w:t>61.</w:t>
      </w:r>
      <w:r w:rsidRPr="005D173B">
        <w:tab/>
        <w:t xml:space="preserve">Denervaud, V., Gremlich, S., Trummer-Menzi, E., Schittny, J. C. &amp; Roth-Kleiner, M. Gene expression profile in newborn rat lungs after two days of recovery of mechanical ventilation. </w:t>
      </w:r>
      <w:r w:rsidRPr="005D173B">
        <w:rPr>
          <w:i/>
          <w:iCs/>
        </w:rPr>
        <w:t>Pediatr. Res.</w:t>
      </w:r>
      <w:r w:rsidRPr="005D173B">
        <w:t xml:space="preserve"> </w:t>
      </w:r>
      <w:r w:rsidRPr="005D173B">
        <w:rPr>
          <w:b/>
          <w:bCs/>
        </w:rPr>
        <w:t>78</w:t>
      </w:r>
      <w:r w:rsidRPr="005D173B">
        <w:t>, (2015).</w:t>
      </w:r>
    </w:p>
    <w:p w14:paraId="2A397735" w14:textId="77777777" w:rsidR="005D173B" w:rsidRPr="005D173B" w:rsidRDefault="005D173B" w:rsidP="005D173B">
      <w:pPr>
        <w:pStyle w:val="Bibliography"/>
      </w:pPr>
      <w:r w:rsidRPr="005D173B">
        <w:t>62.</w:t>
      </w:r>
      <w:r w:rsidRPr="005D173B">
        <w:tab/>
        <w:t xml:space="preserve">Dong, N. </w:t>
      </w:r>
      <w:r w:rsidRPr="005D173B">
        <w:rPr>
          <w:i/>
          <w:iCs/>
        </w:rPr>
        <w:t>et al.</w:t>
      </w:r>
      <w:r w:rsidRPr="005D173B">
        <w:t xml:space="preserve"> Intratracheal administration of umbilical cord-derived mesenchymal stem cells attenuates hyperoxia-induced multi-organ injury via heme oxygenase-1 and JAK/STAT pathways. </w:t>
      </w:r>
      <w:r w:rsidRPr="005D173B">
        <w:rPr>
          <w:i/>
          <w:iCs/>
        </w:rPr>
        <w:t>World J. Stem Cells</w:t>
      </w:r>
      <w:r w:rsidRPr="005D173B">
        <w:t xml:space="preserve"> </w:t>
      </w:r>
      <w:r w:rsidRPr="005D173B">
        <w:rPr>
          <w:b/>
          <w:bCs/>
        </w:rPr>
        <w:t>14</w:t>
      </w:r>
      <w:r w:rsidRPr="005D173B">
        <w:t>, (2022).</w:t>
      </w:r>
    </w:p>
    <w:p w14:paraId="799F051E" w14:textId="77777777" w:rsidR="005D173B" w:rsidRPr="005D173B" w:rsidRDefault="005D173B" w:rsidP="005D173B">
      <w:pPr>
        <w:pStyle w:val="Bibliography"/>
      </w:pPr>
      <w:r w:rsidRPr="005D173B">
        <w:t>63.</w:t>
      </w:r>
      <w:r w:rsidRPr="005D173B">
        <w:tab/>
        <w:t xml:space="preserve">Dravet-Gounot, P. </w:t>
      </w:r>
      <w:r w:rsidRPr="005D173B">
        <w:rPr>
          <w:i/>
          <w:iCs/>
        </w:rPr>
        <w:t>et al.</w:t>
      </w:r>
      <w:r w:rsidRPr="005D173B">
        <w:t xml:space="preserve"> Lung microRNA deregulation associated with impaired alveolarization in rats after intrauterine growth restriction. </w:t>
      </w:r>
      <w:r w:rsidRPr="005D173B">
        <w:rPr>
          <w:i/>
          <w:iCs/>
        </w:rPr>
        <w:t>PloS One</w:t>
      </w:r>
      <w:r w:rsidRPr="005D173B">
        <w:t xml:space="preserve"> </w:t>
      </w:r>
      <w:r w:rsidRPr="005D173B">
        <w:rPr>
          <w:b/>
          <w:bCs/>
        </w:rPr>
        <w:t>12</w:t>
      </w:r>
      <w:r w:rsidRPr="005D173B">
        <w:t>, (2017).</w:t>
      </w:r>
    </w:p>
    <w:p w14:paraId="64945113" w14:textId="77777777" w:rsidR="005D173B" w:rsidRPr="005D173B" w:rsidRDefault="005D173B" w:rsidP="005D173B">
      <w:pPr>
        <w:pStyle w:val="Bibliography"/>
      </w:pPr>
      <w:r w:rsidRPr="005D173B">
        <w:t>64.</w:t>
      </w:r>
      <w:r w:rsidRPr="005D173B">
        <w:tab/>
        <w:t xml:space="preserve">El Saie, A. </w:t>
      </w:r>
      <w:r w:rsidRPr="005D173B">
        <w:rPr>
          <w:i/>
          <w:iCs/>
        </w:rPr>
        <w:t>et al.</w:t>
      </w:r>
      <w:r w:rsidRPr="005D173B">
        <w:t xml:space="preserve"> Metabolome and microbiome multi-omics integration from a murine lung inflammation model of bronchopulmonary dysplasia. </w:t>
      </w:r>
      <w:r w:rsidRPr="005D173B">
        <w:rPr>
          <w:i/>
          <w:iCs/>
        </w:rPr>
        <w:t>Pediatr. Res.</w:t>
      </w:r>
      <w:r w:rsidRPr="005D173B">
        <w:t xml:space="preserve"> </w:t>
      </w:r>
      <w:r w:rsidRPr="005D173B">
        <w:rPr>
          <w:b/>
          <w:bCs/>
        </w:rPr>
        <w:t>92</w:t>
      </w:r>
      <w:r w:rsidRPr="005D173B">
        <w:t>, (2022).</w:t>
      </w:r>
    </w:p>
    <w:p w14:paraId="28F72570" w14:textId="77777777" w:rsidR="005D173B" w:rsidRPr="005D173B" w:rsidRDefault="005D173B" w:rsidP="005D173B">
      <w:pPr>
        <w:pStyle w:val="Bibliography"/>
      </w:pPr>
      <w:r w:rsidRPr="005D173B">
        <w:t>65.</w:t>
      </w:r>
      <w:r w:rsidRPr="005D173B">
        <w:tab/>
        <w:t xml:space="preserve">Natarajan, V. </w:t>
      </w:r>
      <w:r w:rsidRPr="005D173B">
        <w:rPr>
          <w:i/>
          <w:iCs/>
        </w:rPr>
        <w:t>et al.</w:t>
      </w:r>
      <w:r w:rsidRPr="005D173B">
        <w:t xml:space="preserve"> </w:t>
      </w:r>
      <w:r w:rsidRPr="005D173B">
        <w:rPr>
          <w:i/>
          <w:iCs/>
        </w:rPr>
        <w:t xml:space="preserve">Expression Profiling of Genes Regulated by Sphingosine Kinase1 Signaling in a Murine Model of Hyperoxia Induced Neonatal Bronchopulmonary </w:t>
      </w:r>
      <w:r w:rsidRPr="005D173B">
        <w:rPr>
          <w:i/>
          <w:iCs/>
        </w:rPr>
        <w:lastRenderedPageBreak/>
        <w:t>Dysplasia.</w:t>
      </w:r>
      <w:r w:rsidRPr="005D173B">
        <w:t xml:space="preserve"> vol. 18 http://ovidsp.ovid.com/ovidweb.cgi?T=JS&amp;PAGE=reference&amp;D=med14&amp;NEWS=N&amp;AN=28851267 (2017).</w:t>
      </w:r>
    </w:p>
    <w:p w14:paraId="2C6403DE" w14:textId="77777777" w:rsidR="005D173B" w:rsidRPr="005D173B" w:rsidRDefault="005D173B" w:rsidP="005D173B">
      <w:pPr>
        <w:pStyle w:val="Bibliography"/>
      </w:pPr>
      <w:r w:rsidRPr="005D173B">
        <w:t>66.</w:t>
      </w:r>
      <w:r w:rsidRPr="005D173B">
        <w:tab/>
        <w:t xml:space="preserve">Nichols, J. L. </w:t>
      </w:r>
      <w:r w:rsidRPr="005D173B">
        <w:rPr>
          <w:i/>
          <w:iCs/>
        </w:rPr>
        <w:t>et al.</w:t>
      </w:r>
      <w:r w:rsidRPr="005D173B">
        <w:t xml:space="preserve"> Genome-wide association mapping of acute lung injury in neonatal inbred mice. </w:t>
      </w:r>
      <w:r w:rsidRPr="005D173B">
        <w:rPr>
          <w:i/>
          <w:iCs/>
        </w:rPr>
        <w:t>FASEB J. Off. Publ. Fed. Am. Soc. Exp. Biol.</w:t>
      </w:r>
      <w:r w:rsidRPr="005D173B">
        <w:t xml:space="preserve"> </w:t>
      </w:r>
      <w:r w:rsidRPr="005D173B">
        <w:rPr>
          <w:b/>
          <w:bCs/>
        </w:rPr>
        <w:t>28</w:t>
      </w:r>
      <w:r w:rsidRPr="005D173B">
        <w:t>, (2014).</w:t>
      </w:r>
    </w:p>
    <w:p w14:paraId="13F52EBF" w14:textId="77777777" w:rsidR="005D173B" w:rsidRPr="005D173B" w:rsidRDefault="005D173B" w:rsidP="005D173B">
      <w:pPr>
        <w:pStyle w:val="Bibliography"/>
      </w:pPr>
      <w:r w:rsidRPr="005D173B">
        <w:t>67.</w:t>
      </w:r>
      <w:r w:rsidRPr="005D173B">
        <w:tab/>
        <w:t xml:space="preserve">Nitkin, C. R. </w:t>
      </w:r>
      <w:r w:rsidRPr="005D173B">
        <w:rPr>
          <w:i/>
          <w:iCs/>
        </w:rPr>
        <w:t>et al.</w:t>
      </w:r>
      <w:r w:rsidRPr="005D173B">
        <w:t xml:space="preserve"> FOSL1 is a novel mediator of endotoxin/lipopolysaccharide-induced pulmonary angiogenic signaling. </w:t>
      </w:r>
      <w:r w:rsidRPr="005D173B">
        <w:rPr>
          <w:i/>
          <w:iCs/>
        </w:rPr>
        <w:t>Sci. Rep.</w:t>
      </w:r>
      <w:r w:rsidRPr="005D173B">
        <w:t xml:space="preserve"> </w:t>
      </w:r>
      <w:r w:rsidRPr="005D173B">
        <w:rPr>
          <w:b/>
          <w:bCs/>
        </w:rPr>
        <w:t>10</w:t>
      </w:r>
      <w:r w:rsidRPr="005D173B">
        <w:t>, (2020).</w:t>
      </w:r>
    </w:p>
    <w:p w14:paraId="400F19B9" w14:textId="77777777" w:rsidR="005D173B" w:rsidRPr="005D173B" w:rsidRDefault="005D173B" w:rsidP="005D173B">
      <w:pPr>
        <w:pStyle w:val="Bibliography"/>
      </w:pPr>
      <w:r w:rsidRPr="005D173B">
        <w:t>68.</w:t>
      </w:r>
      <w:r w:rsidRPr="005D173B">
        <w:tab/>
        <w:t xml:space="preserve">Rao, S., Liu, M., Iosef, C., Knutsen, C. &amp; Alvira, C. M. Endothelial-specific loss of IKKbeta disrupts pulmonary endothelial angiogenesis and impairs postnatal lung growth. </w:t>
      </w:r>
      <w:r w:rsidRPr="005D173B">
        <w:rPr>
          <w:i/>
          <w:iCs/>
        </w:rPr>
        <w:t>Am. J. Physiol. Lung Cell. Mol. Physiol.</w:t>
      </w:r>
      <w:r w:rsidRPr="005D173B">
        <w:t xml:space="preserve"> </w:t>
      </w:r>
      <w:r w:rsidRPr="005D173B">
        <w:rPr>
          <w:b/>
          <w:bCs/>
        </w:rPr>
        <w:t>325</w:t>
      </w:r>
      <w:r w:rsidRPr="005D173B">
        <w:t>, (2023).</w:t>
      </w:r>
    </w:p>
    <w:p w14:paraId="1E5A9ADC" w14:textId="77777777" w:rsidR="005D173B" w:rsidRPr="005D173B" w:rsidRDefault="005D173B" w:rsidP="005D173B">
      <w:pPr>
        <w:pStyle w:val="Bibliography"/>
      </w:pPr>
      <w:r w:rsidRPr="005D173B">
        <w:t>69.</w:t>
      </w:r>
      <w:r w:rsidRPr="005D173B">
        <w:tab/>
        <w:t xml:space="preserve">Revhaug, C. </w:t>
      </w:r>
      <w:r w:rsidRPr="005D173B">
        <w:rPr>
          <w:i/>
          <w:iCs/>
        </w:rPr>
        <w:t>et al.</w:t>
      </w:r>
      <w:r w:rsidRPr="005D173B">
        <w:t xml:space="preserve"> Immune System Regulation Affected by a Murine Experimental Model of Bronchopulmonary Dysplasia: Genomic and Epigenetic Findings. </w:t>
      </w:r>
      <w:r w:rsidRPr="005D173B">
        <w:rPr>
          <w:i/>
          <w:iCs/>
        </w:rPr>
        <w:t>Neonatology</w:t>
      </w:r>
      <w:r w:rsidRPr="005D173B">
        <w:t xml:space="preserve"> </w:t>
      </w:r>
      <w:r w:rsidRPr="005D173B">
        <w:rPr>
          <w:b/>
          <w:bCs/>
        </w:rPr>
        <w:t>116</w:t>
      </w:r>
      <w:r w:rsidRPr="005D173B">
        <w:t>, (2019).</w:t>
      </w:r>
    </w:p>
    <w:p w14:paraId="14F3BCCC" w14:textId="77777777" w:rsidR="005D173B" w:rsidRPr="005D173B" w:rsidRDefault="005D173B" w:rsidP="005D173B">
      <w:pPr>
        <w:pStyle w:val="Bibliography"/>
      </w:pPr>
      <w:r w:rsidRPr="005D173B">
        <w:t>70.</w:t>
      </w:r>
      <w:r w:rsidRPr="005D173B">
        <w:tab/>
        <w:t xml:space="preserve">Scaffa, A. </w:t>
      </w:r>
      <w:r w:rsidRPr="005D173B">
        <w:rPr>
          <w:i/>
          <w:iCs/>
        </w:rPr>
        <w:t>et al.</w:t>
      </w:r>
      <w:r w:rsidRPr="005D173B">
        <w:t xml:space="preserve"> Single-cell transcriptomics reveals lasting changes in the lung cellular landscape into adulthood after neonatal hyperoxic exposure. </w:t>
      </w:r>
      <w:r w:rsidRPr="005D173B">
        <w:rPr>
          <w:i/>
          <w:iCs/>
        </w:rPr>
        <w:t>Redox Biol.</w:t>
      </w:r>
      <w:r w:rsidRPr="005D173B">
        <w:t xml:space="preserve"> </w:t>
      </w:r>
      <w:r w:rsidRPr="005D173B">
        <w:rPr>
          <w:b/>
          <w:bCs/>
        </w:rPr>
        <w:t>48</w:t>
      </w:r>
      <w:r w:rsidRPr="005D173B">
        <w:t>, (2021).</w:t>
      </w:r>
    </w:p>
    <w:p w14:paraId="659E8D89" w14:textId="77777777" w:rsidR="005D173B" w:rsidRPr="005D173B" w:rsidRDefault="005D173B" w:rsidP="005D173B">
      <w:pPr>
        <w:pStyle w:val="Bibliography"/>
      </w:pPr>
      <w:r w:rsidRPr="005D173B">
        <w:t>71.</w:t>
      </w:r>
      <w:r w:rsidRPr="005D173B">
        <w:tab/>
        <w:t xml:space="preserve">Shrestha, A. K. </w:t>
      </w:r>
      <w:r w:rsidRPr="005D173B">
        <w:rPr>
          <w:i/>
          <w:iCs/>
        </w:rPr>
        <w:t>et al.</w:t>
      </w:r>
      <w:r w:rsidRPr="005D173B">
        <w:t xml:space="preserve"> Interactive and independent effects of early lipopolysaccharide and hyperoxia exposure on developing murine lungs. </w:t>
      </w:r>
      <w:r w:rsidRPr="005D173B">
        <w:rPr>
          <w:i/>
          <w:iCs/>
        </w:rPr>
        <w:t>Am. J. Physiol. Lung Cell. Mol. Physiol.</w:t>
      </w:r>
      <w:r w:rsidRPr="005D173B">
        <w:t xml:space="preserve"> </w:t>
      </w:r>
      <w:r w:rsidRPr="005D173B">
        <w:rPr>
          <w:b/>
          <w:bCs/>
        </w:rPr>
        <w:t>319</w:t>
      </w:r>
      <w:r w:rsidRPr="005D173B">
        <w:t>, (2020).</w:t>
      </w:r>
    </w:p>
    <w:p w14:paraId="27B667E2" w14:textId="0EA8C027" w:rsidR="005D240B" w:rsidRPr="00270060" w:rsidRDefault="00983820" w:rsidP="005D173B">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5340C3A9" w14:textId="430F62C9" w:rsidR="008B2D6F" w:rsidRPr="00270060" w:rsidRDefault="008B2D6F" w:rsidP="00172688">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46F2C7A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40\\nosupersub{}","plainCitation":"40","noteIndex":0},"citationItems":[{"id":1777,"uris":["http://zotero.org/users/14418362/items/FSZBEJT8"],"itemData":{"id":1777,"type":"article-journal","abstract":"OBJECTIVE: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4BAB565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41\\nosupersub{}","plainCitation":"41","noteIndex":0},"citationItems":[{"id":1770,"uris":["http://zotero.org/users/14418362/items/DTG68WSY"],"itemData":{"id":1770,"type":"article-journal","abstract":"RATIONALE: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53860D7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42\\nosupersub{}","plainCitation":"42","noteIndex":0},"citationItems":[{"id":1650,"uris":["http://zotero.org/users/14418362/items/ZIF332JW"],"itemData":{"id":1650,"type":"article-journal","abstract":"Many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3F50CCB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43\\nosupersub{}","plainCitation":"43","noteIndex":0},"citationItems":[{"id":1725,"uris":["http://zotero.org/users/14418362/items/BQD3U2MW"],"itemData":{"id":1725,"type":"article-journal","abstract":"Preterm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1B74168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44\\nosupersub{}","plainCitation":"44","noteIndex":0},"citationItems":[{"id":1787,"uris":["http://zotero.org/users/14418362/items/H3RDNG36"],"itemData":{"id":1787,"type":"article-journal","abstract":"BACKGROUND: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02892C2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45\\nosupersub{}","plainCitation":"45","noteIndex":0},"citationItems":[{"id":1654,"uris":["http://zotero.org/users/14418362/items/9SX9F72K"],"itemData":{"id":1654,"type":"article-journal","abstract":"Male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1C8A1C6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46\\nosupersub{}","plainCitation":"46","noteIndex":0},"citationItems":[{"id":1657,"uris":["http://zotero.org/users/14418362/items/IGF86V2M"],"itemData":{"id":1657,"type":"article-journal","abstract":"Bronchopulmonary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3CE9C69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47\\nosupersub{}","plainCitation":"47","noteIndex":0},"citationItems":[{"id":1727,"uris":["http://zotero.org/users/14418362/items/CU2W4ZMD"],"itemData":{"id":1727,"type":"article-journal","abstract":"BACKGROUND: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048FC1D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48\\nosupersub{}","plainCitation":"48","noteIndex":0},"citationItems":[{"id":1917,"uris":["http://zotero.org/users/14418362/items/EMZIRC9F"],"itemData":{"id":1917,"type":"article-journal","abstract":"Background: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0062E68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49\\nosupersub{}","plainCitation":"49","noteIndex":0},"citationItems":[{"id":1783,"uris":["http://zotero.org/users/14418362/items/XZXJ2SDQ"],"itemData":{"id":1783,"type":"article-journal","abstract":"Bronchopulmonary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40B6D33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50\\nosupersub{}","plainCitation":"50","noteIndex":0},"citationItems":[{"id":922,"uris":["http://zotero.org/users/14418362/items/DF98HVJM"],"itemData":{"id":922,"type":"article-journal","abstract":"OBJECTIVE: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26573E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5FDFFE4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51\\nosupersub{}","plainCitation":"51","noteIndex":0},"citationItems":[{"id":1779,"uris":["http://zotero.org/users/14418362/items/6MZWEIW6"],"itemData":{"id":1779,"type":"article-journal","abstract":"Pulmonary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04066FEE"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52\\nosupersub{}","plainCitation":"52","noteIndex":0},"citationItems":[{"id":1780,"uris":["http://zotero.org/users/14418362/items/TDX9J3PC"],"itemData":{"id":1780,"type":"article-journal","abstract":"Introduction: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2403BC4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53\\nosupersub{}","plainCitation":"53","noteIndex":0},"citationItems":[{"id":1729,"uris":["http://zotero.org/users/14418362/items/C9BAGZJM"],"itemData":{"id":1729,"type":"article-journal","abstract":"BACKGROUND: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594BFE4B" w:rsidR="006323BF" w:rsidRPr="00270060" w:rsidRDefault="006323BF" w:rsidP="006323BF">
      <w:pPr>
        <w:spacing w:line="480" w:lineRule="auto"/>
        <w:jc w:val="both"/>
        <w:rPr>
          <w:color w:val="000000" w:themeColor="text1"/>
          <w:sz w:val="22"/>
          <w:szCs w:val="22"/>
        </w:rPr>
      </w:pP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2BDE7B5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54\\nosupersub{}","plainCitation":"54","noteIndex":0},"citationItems":[{"id":1823,"uris":["http://zotero.org/users/14418362/items/GU4Y38RU"],"itemData":{"id":1823,"type":"article-journal","abstract":"Growth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1ED73319"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55\\nosupersub{}","plainCitation":"55","noteIndex":0},"citationItems":[{"id":975,"uris":["http://zotero.org/users/14418362/items/JL2C3AXR"],"itemData":{"id":975,"type":"article-journal","abstract":"Bronchopulmonary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1D54CC8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56\\nosupersub{}","plainCitation":"56","noteIndex":0},"citationItems":[{"id":1800,"uris":["http://zotero.org/users/14418362/items/7LNL3A7M"],"itemData":{"id":1800,"type":"article-journal","abstract":"Bronchopulmonary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6BAF961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42\\nosupersub{}","plainCitation":"42","noteIndex":0},"citationItems":[{"id":1650,"uris":["http://zotero.org/users/14418362/items/ZIF332JW"],"itemData":{"id":1650,"type":"article-journal","abstract":"Many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4C95AED5"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57\\nosupersub{}","plainCitation":"57","noteIndex":0},"citationItems":[{"id":1908,"uris":["http://zotero.org/users/14418362/items/U6TUMJ23"],"itemData":{"id":1908,"type":"report","abstract":"Background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73D0EFC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58\\nosupersub{}","plainCitation":"58","noteIndex":0},"citationItems":[{"id":688,"uris":["http://zotero.org/users/14418362/items/JCNSH2N7"],"itemData":{"id":688,"type":"article-journal","abstract":"OBJECTIVE: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3CF8D8D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59\\nosupersub{}","plainCitation":"59","noteIndex":0},"citationItems":[{"id":645,"uris":["http://zotero.org/users/14418362/items/3I5JBN83"],"itemData":{"id":645,"type":"article-journal","abstract":"BACKGROUND: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66964EBE"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60\\nosupersub{}","plainCitation":"60","noteIndex":0},"citationItems":[{"id":1534,"uris":["http://zotero.org/users/14418362/items/2KNXIADC"],"itemData":{"id":1534,"type":"article-journal","abstract":"Bronchopulmonary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2356C80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61\\nosupersub{}","plainCitation":"61","noteIndex":0},"citationItems":[{"id":1921,"uris":["http://zotero.org/users/14418362/items/845TX9L4"],"itemData":{"id":1921,"type":"article-journal","abstract":"BACKGROUND: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4FA35F0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62\\nosupersub{}","plainCitation":"62","noteIndex":0},"citationItems":[{"id":1939,"uris":["http://zotero.org/users/14418362/items/5A22EELR"],"itemData":{"id":1939,"type":"article-journal","abstract":"BACKGROUND: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65C996E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63\\nosupersub{}","plainCitation":"63","noteIndex":0},"citationItems":[{"id":641,"uris":["http://zotero.org/users/14418362/items/8CNQDAZ4"],"itemData":{"id":641,"type":"article-journal","abstract":"Intrauterine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0E4C9F7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64\\nosupersub{}","plainCitation":"64","noteIndex":0},"citationItems":[{"id":1859,"uris":["http://zotero.org/users/14418362/items/HEXY268M"],"itemData":{"id":1859,"type":"article-journal","abstract":"BACKGROUND: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4613EA6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65\\nosupersub{}","plainCitation":"65","noteIndex":0},"citationItems":[{"id":1885,"uris":["http://zotero.org/users/14418362/items/HWQTE4D2"],"itemData":{"id":1885,"type":"report","abstract":"BACKGROUND: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0D95E27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66\\nosupersub{}","plainCitation":"66","noteIndex":0},"citationItems":[{"id":1940,"uris":["http://zotero.org/users/14418362/items/4JPSFDVT"],"itemData":{"id":1940,"type":"article-journal","abstract":"Reactive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7CBA2FF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67\\nosupersub{}","plainCitation":"67","noteIndex":0},"citationItems":[{"id":1826,"uris":["http://zotero.org/users/14418362/items/4PBYTIYK"],"itemData":{"id":1826,"type":"article-journal","abstract":"Systemic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0AC30A4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68\\nosupersub{}","plainCitation":"68","noteIndex":0},"citationItems":[{"id":1829,"uris":["http://zotero.org/users/14418362/items/5CFTFEAF"],"itemData":{"id":1829,"type":"article-journal","abstract":"Pulmonary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13BEC89C"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69\\nosupersub{}","plainCitation":"69","noteIndex":0},"citationItems":[{"id":1868,"uris":["http://zotero.org/users/14418362/items/KYWNRRZE"],"itemData":{"id":1868,"type":"article-journal","abstract":"BACKGROUND: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7FD70481"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70\\nosupersub{}","plainCitation":"70","noteIndex":0},"citationItems":[{"id":1814,"uris":["http://zotero.org/users/14418362/items/WETFG4WW"],"itemData":{"id":1814,"type":"article-journal","abstract":"Ventilatory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70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3F8DCE4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71\\nosupersub{}","plainCitation":"71","noteIndex":0},"citationItems":[{"id":1411,"uris":["http://zotero.org/users/14418362/items/FGPYXBZU"],"itemData":{"id":1411,"type":"article-journal","abstract":"Bronchopulmonary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71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1F7BA3"/>
    <w:rsid w:val="00220F4B"/>
    <w:rsid w:val="00246187"/>
    <w:rsid w:val="00270060"/>
    <w:rsid w:val="002702AD"/>
    <w:rsid w:val="00294D94"/>
    <w:rsid w:val="002D7E1E"/>
    <w:rsid w:val="002F7479"/>
    <w:rsid w:val="00302D2F"/>
    <w:rsid w:val="00317902"/>
    <w:rsid w:val="00326D95"/>
    <w:rsid w:val="00327385"/>
    <w:rsid w:val="003508D3"/>
    <w:rsid w:val="00354EC8"/>
    <w:rsid w:val="00357B67"/>
    <w:rsid w:val="0036129C"/>
    <w:rsid w:val="003B2F70"/>
    <w:rsid w:val="003C028A"/>
    <w:rsid w:val="003C5E54"/>
    <w:rsid w:val="003C69BD"/>
    <w:rsid w:val="003D4739"/>
    <w:rsid w:val="003F143F"/>
    <w:rsid w:val="00456715"/>
    <w:rsid w:val="004835F6"/>
    <w:rsid w:val="004A2A48"/>
    <w:rsid w:val="004A2BA7"/>
    <w:rsid w:val="004D450D"/>
    <w:rsid w:val="004F1989"/>
    <w:rsid w:val="004F6F62"/>
    <w:rsid w:val="00502716"/>
    <w:rsid w:val="005036A4"/>
    <w:rsid w:val="00504C59"/>
    <w:rsid w:val="005107EE"/>
    <w:rsid w:val="00520233"/>
    <w:rsid w:val="005400FE"/>
    <w:rsid w:val="00545988"/>
    <w:rsid w:val="005508DA"/>
    <w:rsid w:val="00551E31"/>
    <w:rsid w:val="005A680A"/>
    <w:rsid w:val="005B6EE6"/>
    <w:rsid w:val="005D173B"/>
    <w:rsid w:val="005D240B"/>
    <w:rsid w:val="005E38C3"/>
    <w:rsid w:val="006030CD"/>
    <w:rsid w:val="006117F5"/>
    <w:rsid w:val="006323BF"/>
    <w:rsid w:val="006364F5"/>
    <w:rsid w:val="00642B03"/>
    <w:rsid w:val="006432BA"/>
    <w:rsid w:val="00645074"/>
    <w:rsid w:val="0065040F"/>
    <w:rsid w:val="0065547A"/>
    <w:rsid w:val="00667DC3"/>
    <w:rsid w:val="00674C2B"/>
    <w:rsid w:val="006862AF"/>
    <w:rsid w:val="00690E36"/>
    <w:rsid w:val="006B2C2B"/>
    <w:rsid w:val="006B336C"/>
    <w:rsid w:val="006B6E85"/>
    <w:rsid w:val="006D02FB"/>
    <w:rsid w:val="007117FA"/>
    <w:rsid w:val="00740014"/>
    <w:rsid w:val="00745C0E"/>
    <w:rsid w:val="00746A90"/>
    <w:rsid w:val="00756D83"/>
    <w:rsid w:val="00762BA7"/>
    <w:rsid w:val="0077789B"/>
    <w:rsid w:val="007816AD"/>
    <w:rsid w:val="007917FC"/>
    <w:rsid w:val="0079558E"/>
    <w:rsid w:val="007A50A0"/>
    <w:rsid w:val="007B5CF7"/>
    <w:rsid w:val="007B6D78"/>
    <w:rsid w:val="007C3ADC"/>
    <w:rsid w:val="00810B44"/>
    <w:rsid w:val="008372AC"/>
    <w:rsid w:val="008429F0"/>
    <w:rsid w:val="008506FE"/>
    <w:rsid w:val="0086249C"/>
    <w:rsid w:val="00897CCF"/>
    <w:rsid w:val="008A6B8C"/>
    <w:rsid w:val="008B2D6F"/>
    <w:rsid w:val="008C0FA7"/>
    <w:rsid w:val="008E6DBB"/>
    <w:rsid w:val="009122EE"/>
    <w:rsid w:val="009155AD"/>
    <w:rsid w:val="00922515"/>
    <w:rsid w:val="0094070F"/>
    <w:rsid w:val="00955096"/>
    <w:rsid w:val="00971920"/>
    <w:rsid w:val="00975F6E"/>
    <w:rsid w:val="009775FE"/>
    <w:rsid w:val="00983820"/>
    <w:rsid w:val="00996442"/>
    <w:rsid w:val="0099774B"/>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900F0"/>
    <w:rsid w:val="00A95727"/>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08E6"/>
    <w:rsid w:val="00D15A63"/>
    <w:rsid w:val="00D3572D"/>
    <w:rsid w:val="00D47C81"/>
    <w:rsid w:val="00D5051B"/>
    <w:rsid w:val="00D50D37"/>
    <w:rsid w:val="00D70AB2"/>
    <w:rsid w:val="00D70E15"/>
    <w:rsid w:val="00D75528"/>
    <w:rsid w:val="00D76E64"/>
    <w:rsid w:val="00DA50B5"/>
    <w:rsid w:val="00DC530D"/>
    <w:rsid w:val="00DC5576"/>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3B"/>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2008</TotalTime>
  <Pages>27</Pages>
  <Words>42596</Words>
  <Characters>242800</Characters>
  <Application>Microsoft Office Word</Application>
  <DocSecurity>0</DocSecurity>
  <Lines>2023</Lines>
  <Paragraphs>569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95</cp:revision>
  <cp:lastPrinted>2025-11-13T15:20:00Z</cp:lastPrinted>
  <dcterms:created xsi:type="dcterms:W3CDTF">2025-08-19T13:00:00Z</dcterms:created>
  <dcterms:modified xsi:type="dcterms:W3CDTF">2025-12-17T11:27:00Z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