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270060" w:rsidRDefault="005D240B" w:rsidP="00AF01F7">
      <w:pPr>
        <w:spacing w:line="480" w:lineRule="auto"/>
        <w:jc w:val="both"/>
        <w:rPr>
          <w:b/>
          <w:bCs/>
          <w:color w:val="000000" w:themeColor="text1"/>
          <w:sz w:val="22"/>
          <w:szCs w:val="22"/>
        </w:rPr>
      </w:pPr>
      <w:r w:rsidRPr="00270060">
        <w:rPr>
          <w:b/>
          <w:bCs/>
          <w:color w:val="000000" w:themeColor="text1"/>
          <w:sz w:val="22"/>
          <w:szCs w:val="22"/>
        </w:rPr>
        <w:t>Systems-Level Insights into Bronchopulmonary Dysplasia from Meta-Analysis of Genome-Scale Studies</w:t>
      </w:r>
    </w:p>
    <w:p w14:paraId="29EC562B" w14:textId="77777777" w:rsidR="005D240B" w:rsidRPr="00270060" w:rsidRDefault="005D240B" w:rsidP="00AF01F7">
      <w:pPr>
        <w:spacing w:line="480" w:lineRule="auto"/>
        <w:jc w:val="both"/>
        <w:rPr>
          <w:b/>
          <w:bCs/>
          <w:color w:val="000000" w:themeColor="text1"/>
          <w:sz w:val="22"/>
          <w:szCs w:val="22"/>
        </w:rPr>
      </w:pPr>
    </w:p>
    <w:p w14:paraId="1EA0396A" w14:textId="77777777" w:rsidR="00A03E80" w:rsidRDefault="00A03E80" w:rsidP="00A03E80">
      <w:pPr>
        <w:spacing w:line="480" w:lineRule="auto"/>
        <w:jc w:val="both"/>
        <w:rPr>
          <w:color w:val="000000" w:themeColor="text1"/>
          <w:sz w:val="22"/>
          <w:szCs w:val="22"/>
          <w:vertAlign w:val="superscript"/>
        </w:rPr>
      </w:pPr>
      <w:r w:rsidRPr="006323BF">
        <w:rPr>
          <w:color w:val="000000" w:themeColor="text1"/>
          <w:sz w:val="22"/>
          <w:szCs w:val="22"/>
        </w:rPr>
        <w:t>Chris Happs</w:t>
      </w:r>
      <w:r w:rsidRPr="006323BF">
        <w:rPr>
          <w:color w:val="000000" w:themeColor="text1"/>
          <w:sz w:val="22"/>
          <w:szCs w:val="22"/>
          <w:vertAlign w:val="superscript"/>
        </w:rPr>
        <w:t>1,2</w:t>
      </w:r>
      <w:r w:rsidRPr="006323BF">
        <w:rPr>
          <w:color w:val="000000" w:themeColor="text1"/>
          <w:sz w:val="22"/>
          <w:szCs w:val="22"/>
        </w:rPr>
        <w:t>*, Prerna Khanna</w:t>
      </w:r>
      <w:r w:rsidRPr="006323BF">
        <w:rPr>
          <w:color w:val="000000" w:themeColor="text1"/>
          <w:sz w:val="22"/>
          <w:szCs w:val="22"/>
          <w:vertAlign w:val="superscript"/>
        </w:rPr>
        <w:t>1,2</w:t>
      </w:r>
      <w:r w:rsidRPr="006323BF">
        <w:rPr>
          <w:color w:val="000000" w:themeColor="text1"/>
          <w:sz w:val="22"/>
          <w:szCs w:val="22"/>
        </w:rPr>
        <w:t>*, Charlotte Scoynes</w:t>
      </w:r>
      <w:r w:rsidRPr="006323BF">
        <w:rPr>
          <w:color w:val="000000" w:themeColor="text1"/>
          <w:sz w:val="22"/>
          <w:szCs w:val="22"/>
          <w:vertAlign w:val="superscript"/>
        </w:rPr>
        <w:t>2</w:t>
      </w:r>
      <w:r w:rsidRPr="006323BF">
        <w:rPr>
          <w:color w:val="000000" w:themeColor="text1"/>
          <w:sz w:val="22"/>
          <w:szCs w:val="22"/>
        </w:rPr>
        <w:t>, Nelly Muriungi</w:t>
      </w:r>
      <w:r w:rsidRPr="006323BF">
        <w:rPr>
          <w:color w:val="000000" w:themeColor="text1"/>
          <w:sz w:val="22"/>
          <w:szCs w:val="22"/>
          <w:vertAlign w:val="superscript"/>
        </w:rPr>
        <w:t>1</w:t>
      </w:r>
      <w:r w:rsidRPr="006323BF">
        <w:rPr>
          <w:color w:val="000000" w:themeColor="text1"/>
          <w:sz w:val="22"/>
          <w:szCs w:val="22"/>
        </w:rPr>
        <w:t>, Akira Alexander</w:t>
      </w:r>
      <w:r w:rsidRPr="006323BF">
        <w:rPr>
          <w:color w:val="000000" w:themeColor="text1"/>
          <w:sz w:val="22"/>
          <w:szCs w:val="22"/>
          <w:vertAlign w:val="superscript"/>
        </w:rPr>
        <w:t>1</w:t>
      </w:r>
      <w:r w:rsidRPr="006323BF">
        <w:rPr>
          <w:color w:val="000000" w:themeColor="text1"/>
          <w:sz w:val="22"/>
          <w:szCs w:val="22"/>
        </w:rPr>
        <w:t>, Josh Rogers</w:t>
      </w:r>
      <w:r w:rsidRPr="006323BF">
        <w:rPr>
          <w:color w:val="000000" w:themeColor="text1"/>
          <w:sz w:val="22"/>
          <w:szCs w:val="22"/>
          <w:vertAlign w:val="superscript"/>
        </w:rPr>
        <w:t>1</w:t>
      </w:r>
      <w:r w:rsidRPr="006323BF">
        <w:rPr>
          <w:color w:val="000000" w:themeColor="text1"/>
          <w:sz w:val="22"/>
          <w:szCs w:val="22"/>
        </w:rPr>
        <w:t>, Elizabeth Lake</w:t>
      </w:r>
      <w:r w:rsidRPr="006323BF">
        <w:rPr>
          <w:color w:val="000000" w:themeColor="text1"/>
          <w:sz w:val="22"/>
          <w:szCs w:val="22"/>
          <w:vertAlign w:val="superscript"/>
        </w:rPr>
        <w:t>1,2</w:t>
      </w:r>
      <w:r w:rsidRPr="006323BF">
        <w:rPr>
          <w:color w:val="000000" w:themeColor="text1"/>
          <w:sz w:val="22"/>
          <w:szCs w:val="22"/>
        </w:rPr>
        <w:t>, Maximilian Pickup</w:t>
      </w:r>
      <w:r w:rsidRPr="006323BF">
        <w:rPr>
          <w:color w:val="000000" w:themeColor="text1"/>
          <w:sz w:val="22"/>
          <w:szCs w:val="22"/>
          <w:vertAlign w:val="superscript"/>
        </w:rPr>
        <w:t>1,2</w:t>
      </w:r>
      <w:r w:rsidRPr="006323BF">
        <w:rPr>
          <w:color w:val="000000" w:themeColor="text1"/>
          <w:sz w:val="22"/>
          <w:szCs w:val="22"/>
        </w:rPr>
        <w:t>, Nicholas Parkinson</w:t>
      </w:r>
      <w:r w:rsidRPr="006323BF">
        <w:rPr>
          <w:color w:val="000000" w:themeColor="text1"/>
          <w:sz w:val="22"/>
          <w:szCs w:val="22"/>
          <w:vertAlign w:val="superscript"/>
        </w:rPr>
        <w:t>1</w:t>
      </w:r>
      <w:r>
        <w:rPr>
          <w:color w:val="000000" w:themeColor="text1"/>
          <w:sz w:val="22"/>
          <w:szCs w:val="22"/>
          <w:vertAlign w:val="superscript"/>
        </w:rPr>
        <w:t>,3</w:t>
      </w:r>
      <w:r w:rsidRPr="006323BF">
        <w:rPr>
          <w:color w:val="000000" w:themeColor="text1"/>
          <w:sz w:val="22"/>
          <w:szCs w:val="22"/>
        </w:rPr>
        <w:t>, Jonathan Millar</w:t>
      </w:r>
      <w:r w:rsidRPr="006323BF">
        <w:rPr>
          <w:color w:val="000000" w:themeColor="text1"/>
          <w:sz w:val="22"/>
          <w:szCs w:val="22"/>
          <w:vertAlign w:val="superscript"/>
        </w:rPr>
        <w:t>2</w:t>
      </w:r>
      <w:r w:rsidRPr="006323BF">
        <w:rPr>
          <w:color w:val="000000" w:themeColor="text1"/>
          <w:sz w:val="22"/>
          <w:szCs w:val="22"/>
        </w:rPr>
        <w:t>, Kenneth Baillie</w:t>
      </w:r>
      <w:r w:rsidRPr="006323BF">
        <w:rPr>
          <w:color w:val="000000" w:themeColor="text1"/>
          <w:sz w:val="22"/>
          <w:szCs w:val="22"/>
          <w:vertAlign w:val="superscript"/>
        </w:rPr>
        <w:t>1,2</w:t>
      </w:r>
      <w:r w:rsidRPr="006323BF">
        <w:rPr>
          <w:color w:val="000000" w:themeColor="text1"/>
          <w:sz w:val="22"/>
          <w:szCs w:val="22"/>
        </w:rPr>
        <w:t>, Sara Clohisey Hendry</w:t>
      </w:r>
      <w:r w:rsidRPr="006323BF">
        <w:rPr>
          <w:color w:val="000000" w:themeColor="text1"/>
          <w:sz w:val="22"/>
          <w:szCs w:val="22"/>
          <w:vertAlign w:val="superscript"/>
        </w:rPr>
        <w:t>1,2</w:t>
      </w:r>
    </w:p>
    <w:p w14:paraId="03C7697C" w14:textId="77777777" w:rsidR="00A03E80" w:rsidRDefault="00A03E80" w:rsidP="00A03E80">
      <w:pPr>
        <w:spacing w:line="480" w:lineRule="auto"/>
        <w:jc w:val="both"/>
        <w:rPr>
          <w:color w:val="000000" w:themeColor="text1"/>
          <w:sz w:val="22"/>
          <w:szCs w:val="22"/>
          <w:vertAlign w:val="superscript"/>
        </w:rPr>
      </w:pPr>
    </w:p>
    <w:p w14:paraId="14266296" w14:textId="77777777" w:rsidR="00A03E80" w:rsidRDefault="00A03E80" w:rsidP="00A03E80">
      <w:pPr>
        <w:spacing w:line="480" w:lineRule="auto"/>
        <w:jc w:val="both"/>
        <w:rPr>
          <w:color w:val="000000" w:themeColor="text1"/>
          <w:sz w:val="22"/>
          <w:szCs w:val="22"/>
          <w:vertAlign w:val="superscript"/>
        </w:rPr>
      </w:pPr>
    </w:p>
    <w:p w14:paraId="1FA0D23C" w14:textId="77777777" w:rsidR="00A03E80" w:rsidRPr="006323BF" w:rsidRDefault="00A03E80" w:rsidP="00A03E80">
      <w:pPr>
        <w:spacing w:line="480" w:lineRule="auto"/>
        <w:jc w:val="both"/>
        <w:rPr>
          <w:color w:val="000000" w:themeColor="text1"/>
          <w:sz w:val="22"/>
          <w:szCs w:val="22"/>
        </w:rPr>
      </w:pPr>
    </w:p>
    <w:p w14:paraId="77AE150B" w14:textId="77777777" w:rsidR="00A03E80" w:rsidRPr="006323BF" w:rsidRDefault="00A03E80" w:rsidP="00A03E80">
      <w:pPr>
        <w:spacing w:line="480" w:lineRule="auto"/>
        <w:jc w:val="both"/>
        <w:rPr>
          <w:color w:val="000000" w:themeColor="text1"/>
          <w:sz w:val="22"/>
          <w:szCs w:val="22"/>
        </w:rPr>
      </w:pPr>
      <w:r w:rsidRPr="006323BF">
        <w:rPr>
          <w:color w:val="000000" w:themeColor="text1"/>
          <w:sz w:val="22"/>
          <w:szCs w:val="22"/>
        </w:rPr>
        <w:t>*  These authors contributed equally</w:t>
      </w:r>
    </w:p>
    <w:p w14:paraId="6C6A519C" w14:textId="77777777" w:rsidR="00A03E80" w:rsidRPr="006323BF" w:rsidRDefault="00A03E80" w:rsidP="00A03E80">
      <w:pPr>
        <w:pStyle w:val="ListParagraph"/>
        <w:numPr>
          <w:ilvl w:val="0"/>
          <w:numId w:val="1"/>
        </w:numPr>
        <w:spacing w:line="480" w:lineRule="auto"/>
        <w:jc w:val="both"/>
        <w:rPr>
          <w:rFonts w:cs="Calibri"/>
          <w:color w:val="000000" w:themeColor="text1"/>
          <w:sz w:val="22"/>
          <w:szCs w:val="22"/>
        </w:rPr>
      </w:pPr>
      <w:r w:rsidRPr="006323BF">
        <w:rPr>
          <w:rFonts w:cs="Calibri"/>
          <w:color w:val="000000" w:themeColor="text1"/>
          <w:sz w:val="22"/>
          <w:szCs w:val="22"/>
        </w:rPr>
        <w:t>Roslin Institute, University of Edinburgh, Edinburgh, U.K.</w:t>
      </w:r>
    </w:p>
    <w:p w14:paraId="45C9CF5F" w14:textId="77777777" w:rsidR="00A03E80" w:rsidRPr="00422AAC" w:rsidRDefault="00A03E80" w:rsidP="00A03E80">
      <w:pPr>
        <w:pStyle w:val="ListParagraph"/>
        <w:numPr>
          <w:ilvl w:val="0"/>
          <w:numId w:val="1"/>
        </w:numPr>
        <w:spacing w:line="480" w:lineRule="auto"/>
        <w:jc w:val="both"/>
        <w:rPr>
          <w:rFonts w:cs="Calibri"/>
          <w:color w:val="000000" w:themeColor="text1"/>
          <w:sz w:val="22"/>
          <w:szCs w:val="22"/>
        </w:rPr>
      </w:pPr>
      <w:r w:rsidRPr="006323BF">
        <w:rPr>
          <w:rFonts w:cs="Calibri"/>
          <w:color w:val="000000" w:themeColor="text1"/>
          <w:sz w:val="22"/>
          <w:szCs w:val="22"/>
        </w:rPr>
        <w:t xml:space="preserve">Baillie-Gifford Pandemic </w:t>
      </w:r>
      <w:r w:rsidRPr="00422AAC">
        <w:rPr>
          <w:rFonts w:cs="Calibri"/>
          <w:color w:val="000000" w:themeColor="text1"/>
          <w:sz w:val="22"/>
          <w:szCs w:val="22"/>
        </w:rPr>
        <w:t>Science Hub, Institute for Regeneration and Repair, University of Edinburgh, Edinburgh, U.K.</w:t>
      </w:r>
    </w:p>
    <w:p w14:paraId="6A255988" w14:textId="77777777" w:rsidR="00A03E80" w:rsidRPr="00422AAC" w:rsidRDefault="00A03E80" w:rsidP="00A03E80">
      <w:pPr>
        <w:pStyle w:val="ListParagraph"/>
        <w:numPr>
          <w:ilvl w:val="0"/>
          <w:numId w:val="1"/>
        </w:numPr>
        <w:spacing w:line="480" w:lineRule="auto"/>
        <w:jc w:val="both"/>
        <w:rPr>
          <w:rFonts w:cs="Calibri"/>
          <w:color w:val="000000" w:themeColor="text1"/>
          <w:sz w:val="22"/>
          <w:szCs w:val="22"/>
        </w:rPr>
      </w:pPr>
      <w:r w:rsidRPr="00422AAC">
        <w:rPr>
          <w:rFonts w:ascii="Aptos" w:hAnsi="Aptos"/>
          <w:color w:val="000000"/>
          <w:sz w:val="22"/>
          <w:szCs w:val="22"/>
        </w:rPr>
        <w:t xml:space="preserve">Royal (Dick) School of Veterinary Studies, </w:t>
      </w:r>
      <w:r w:rsidRPr="00422AAC">
        <w:rPr>
          <w:rFonts w:cs="Calibri"/>
          <w:color w:val="000000" w:themeColor="text1"/>
          <w:sz w:val="22"/>
          <w:szCs w:val="22"/>
        </w:rPr>
        <w:t>University of Edinburgh, Edinburgh, U.K.</w:t>
      </w:r>
    </w:p>
    <w:p w14:paraId="00402DAC" w14:textId="1C69DD9C" w:rsidR="005D240B" w:rsidRPr="00270060" w:rsidRDefault="005D240B" w:rsidP="00AF01F7">
      <w:pPr>
        <w:spacing w:line="480" w:lineRule="auto"/>
        <w:jc w:val="both"/>
        <w:rPr>
          <w:rFonts w:cs="Calibri"/>
          <w:color w:val="000000" w:themeColor="text1"/>
          <w:sz w:val="22"/>
          <w:szCs w:val="22"/>
        </w:rPr>
      </w:pPr>
    </w:p>
    <w:p w14:paraId="3924C8B2" w14:textId="77777777" w:rsidR="005D240B" w:rsidRPr="00270060" w:rsidRDefault="005D240B" w:rsidP="00AF01F7">
      <w:pPr>
        <w:spacing w:line="480" w:lineRule="auto"/>
        <w:jc w:val="both"/>
        <w:rPr>
          <w:color w:val="000000" w:themeColor="text1"/>
          <w:sz w:val="22"/>
          <w:szCs w:val="22"/>
        </w:rPr>
      </w:pPr>
    </w:p>
    <w:p w14:paraId="53342AC2" w14:textId="77777777" w:rsidR="005D240B" w:rsidRPr="00270060" w:rsidRDefault="005D240B" w:rsidP="00AF01F7">
      <w:pPr>
        <w:spacing w:line="480" w:lineRule="auto"/>
        <w:jc w:val="both"/>
        <w:rPr>
          <w:rFonts w:cs="Calibri"/>
          <w:color w:val="000000" w:themeColor="text1"/>
          <w:sz w:val="22"/>
          <w:szCs w:val="22"/>
        </w:rPr>
      </w:pPr>
      <w:r w:rsidRPr="00270060">
        <w:rPr>
          <w:rFonts w:cs="Calibri"/>
          <w:b/>
          <w:bCs/>
          <w:color w:val="000000" w:themeColor="text1"/>
          <w:sz w:val="22"/>
          <w:szCs w:val="22"/>
        </w:rPr>
        <w:t xml:space="preserve">Running title: </w:t>
      </w:r>
      <w:r w:rsidRPr="00270060">
        <w:rPr>
          <w:rFonts w:cs="Calibri"/>
          <w:color w:val="000000" w:themeColor="text1"/>
          <w:sz w:val="22"/>
          <w:szCs w:val="22"/>
        </w:rPr>
        <w:t>MAIC analysis of Bronchopulmonary Dysplasia</w:t>
      </w:r>
    </w:p>
    <w:p w14:paraId="13593164" w14:textId="77777777" w:rsidR="005D240B" w:rsidRPr="00270060" w:rsidRDefault="005D240B" w:rsidP="00AF01F7">
      <w:pPr>
        <w:spacing w:line="480" w:lineRule="auto"/>
        <w:jc w:val="both"/>
        <w:rPr>
          <w:rFonts w:cs="Calibri"/>
          <w:b/>
          <w:bCs/>
          <w:color w:val="000000" w:themeColor="text1"/>
          <w:sz w:val="22"/>
          <w:szCs w:val="22"/>
        </w:rPr>
      </w:pPr>
      <w:r w:rsidRPr="00270060">
        <w:rPr>
          <w:rFonts w:cs="Calibri"/>
          <w:color w:val="000000" w:themeColor="text1"/>
          <w:sz w:val="22"/>
          <w:szCs w:val="22"/>
        </w:rPr>
        <w:br w:type="column"/>
      </w:r>
      <w:r w:rsidRPr="00270060">
        <w:rPr>
          <w:rFonts w:cs="Calibri"/>
          <w:b/>
          <w:bCs/>
          <w:color w:val="000000" w:themeColor="text1"/>
          <w:sz w:val="22"/>
          <w:szCs w:val="22"/>
        </w:rPr>
        <w:lastRenderedPageBreak/>
        <w:t>ABSTRACT</w:t>
      </w:r>
    </w:p>
    <w:p w14:paraId="5FC885CB" w14:textId="77777777" w:rsidR="005D240B" w:rsidRPr="005107EE" w:rsidRDefault="005D240B" w:rsidP="00AF01F7">
      <w:pPr>
        <w:spacing w:line="480" w:lineRule="auto"/>
        <w:jc w:val="both"/>
        <w:rPr>
          <w:rFonts w:cs="Calibri"/>
          <w:b/>
          <w:bCs/>
          <w:i/>
          <w:iCs/>
          <w:color w:val="000000" w:themeColor="text1"/>
          <w:sz w:val="22"/>
          <w:szCs w:val="22"/>
        </w:rPr>
      </w:pPr>
    </w:p>
    <w:p w14:paraId="2AC1ACFE" w14:textId="77777777" w:rsidR="005D240B" w:rsidRPr="005107EE" w:rsidRDefault="005D240B" w:rsidP="00AF01F7">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Background</w:t>
      </w:r>
    </w:p>
    <w:p w14:paraId="682833F4" w14:textId="5D8E9453" w:rsidR="005D240B" w:rsidRPr="00270060" w:rsidRDefault="000B0D01" w:rsidP="00AF01F7">
      <w:pPr>
        <w:spacing w:line="480" w:lineRule="auto"/>
        <w:jc w:val="both"/>
        <w:rPr>
          <w:color w:val="000000" w:themeColor="text1"/>
          <w:sz w:val="22"/>
          <w:szCs w:val="22"/>
        </w:rPr>
      </w:pPr>
      <w:r w:rsidRPr="00270060">
        <w:rPr>
          <w:color w:val="000000" w:themeColor="text1"/>
          <w:sz w:val="22"/>
          <w:szCs w:val="22"/>
        </w:rPr>
        <w:t>Despite marked improvements in survival following preterm birth, the incidence of bronchopulmonary dysplasia</w:t>
      </w:r>
      <w:r w:rsidR="00BC3639">
        <w:rPr>
          <w:color w:val="000000" w:themeColor="text1"/>
          <w:sz w:val="22"/>
          <w:szCs w:val="22"/>
        </w:rPr>
        <w:t xml:space="preserve"> (</w:t>
      </w:r>
      <w:r w:rsidRPr="00270060">
        <w:rPr>
          <w:color w:val="000000" w:themeColor="text1"/>
          <w:sz w:val="22"/>
          <w:szCs w:val="22"/>
        </w:rPr>
        <w:t>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270060" w:rsidRDefault="000B0D01" w:rsidP="00AF01F7">
      <w:pPr>
        <w:spacing w:line="480" w:lineRule="auto"/>
        <w:jc w:val="both"/>
        <w:rPr>
          <w:rFonts w:cs="Calibri"/>
          <w:b/>
          <w:bCs/>
          <w:color w:val="000000" w:themeColor="text1"/>
          <w:sz w:val="22"/>
          <w:szCs w:val="22"/>
        </w:rPr>
      </w:pPr>
    </w:p>
    <w:p w14:paraId="5792247D" w14:textId="6949F3BE" w:rsidR="005D240B" w:rsidRPr="005107EE" w:rsidRDefault="005D240B" w:rsidP="00AF01F7">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Methods</w:t>
      </w:r>
    </w:p>
    <w:p w14:paraId="7601C15B" w14:textId="6C300ECB" w:rsidR="000B0D01" w:rsidRDefault="003E4A32" w:rsidP="00AF01F7">
      <w:pPr>
        <w:spacing w:line="480" w:lineRule="auto"/>
        <w:jc w:val="both"/>
        <w:rPr>
          <w:rFonts w:cs="Calibri"/>
          <w:color w:val="000000" w:themeColor="text1"/>
          <w:sz w:val="22"/>
          <w:szCs w:val="22"/>
        </w:rPr>
      </w:pPr>
      <w:r w:rsidRPr="003E4A32">
        <w:rPr>
          <w:rFonts w:cs="Calibri"/>
          <w:color w:val="000000" w:themeColor="text1"/>
          <w:sz w:val="22"/>
          <w:szCs w:val="22"/>
        </w:rPr>
        <w:t>Gene lists associated with BPD in humans, and in rodent models, were extracted from systematically identified genome-scale studies. These gene lists were subsequently analysed using the meta-analysis by information content (MAIC) algorithm, which integrates multiple datasets to generate a single aggregated, ranked gene list based on the cumulative strength of evidence for each gene. Comparative analyses were then performed between the human and rodent BPD datasets, as well as between the human BPD dataset and our previously generated Acute Respiratory Distress Syndrome MAIC dataset.</w:t>
      </w:r>
    </w:p>
    <w:p w14:paraId="673CF580" w14:textId="77777777" w:rsidR="003E4A32" w:rsidRPr="00270060" w:rsidRDefault="003E4A32" w:rsidP="00AF01F7">
      <w:pPr>
        <w:spacing w:line="480" w:lineRule="auto"/>
        <w:jc w:val="both"/>
        <w:rPr>
          <w:rFonts w:cs="Calibri"/>
          <w:b/>
          <w:bCs/>
          <w:color w:val="000000" w:themeColor="text1"/>
          <w:sz w:val="22"/>
          <w:szCs w:val="22"/>
        </w:rPr>
      </w:pPr>
    </w:p>
    <w:p w14:paraId="1598C9B9" w14:textId="77777777" w:rsidR="005D240B" w:rsidRPr="005107EE" w:rsidRDefault="005D240B" w:rsidP="00AF01F7">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Results</w:t>
      </w:r>
    </w:p>
    <w:p w14:paraId="30B7BE11" w14:textId="286F7399" w:rsidR="005D240B" w:rsidRDefault="00C71B02" w:rsidP="00AF01F7">
      <w:pPr>
        <w:spacing w:line="480" w:lineRule="auto"/>
        <w:jc w:val="both"/>
        <w:rPr>
          <w:rFonts w:cs="Calibri"/>
          <w:color w:val="000000" w:themeColor="text1"/>
          <w:sz w:val="22"/>
          <w:szCs w:val="22"/>
        </w:rPr>
      </w:pPr>
      <w:r w:rsidRPr="00C71B02">
        <w:rPr>
          <w:rFonts w:cs="Calibri"/>
          <w:color w:val="000000" w:themeColor="text1"/>
          <w:sz w:val="22"/>
          <w:szCs w:val="22"/>
        </w:rPr>
        <w:t xml:space="preserve">Across all analyses, a consistent enrichment of genes involved in leukocyte-mediated antigen presentation and lymphocyte development and activation was observed, suggesting a shift from acute innate immune injury toward a more sustained lymphoid-driven inflammatory process during BPD progression. Comparative analyses revealed limited overlap between BPD and ARDS gene sets, suggesting divergent disease mechanisms, while still highlighting shared immune </w:t>
      </w:r>
      <w:r w:rsidRPr="00C71B02">
        <w:rPr>
          <w:rFonts w:cs="Calibri"/>
          <w:color w:val="000000" w:themeColor="text1"/>
          <w:sz w:val="22"/>
          <w:szCs w:val="22"/>
        </w:rPr>
        <w:lastRenderedPageBreak/>
        <w:t>activation pathways. Human–rodent comparisons showed divergence in tissue remodelling signatures, likely reflecting differences in sample sources, yet converged on key conserved signals such as IL1R2, implicating common inflammatory regulatory mechanisms.</w:t>
      </w:r>
    </w:p>
    <w:p w14:paraId="60A4BF9F" w14:textId="77777777" w:rsidR="00C71B02" w:rsidRPr="00270060" w:rsidRDefault="00C71B02" w:rsidP="00AF01F7">
      <w:pPr>
        <w:spacing w:line="480" w:lineRule="auto"/>
        <w:jc w:val="both"/>
        <w:rPr>
          <w:rFonts w:cs="Calibri"/>
          <w:b/>
          <w:bCs/>
          <w:color w:val="000000" w:themeColor="text1"/>
          <w:sz w:val="22"/>
          <w:szCs w:val="22"/>
        </w:rPr>
      </w:pPr>
    </w:p>
    <w:p w14:paraId="14036533" w14:textId="77777777" w:rsidR="005D240B" w:rsidRPr="005107EE" w:rsidRDefault="005D240B" w:rsidP="00AF01F7">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Conclusions</w:t>
      </w:r>
    </w:p>
    <w:p w14:paraId="43A75DE9" w14:textId="4C811455" w:rsidR="003E4A32" w:rsidRDefault="00C71B02" w:rsidP="00AF01F7">
      <w:pPr>
        <w:spacing w:line="480" w:lineRule="auto"/>
        <w:jc w:val="both"/>
        <w:rPr>
          <w:rFonts w:cs="Calibri"/>
          <w:color w:val="000000" w:themeColor="text1"/>
          <w:sz w:val="22"/>
          <w:szCs w:val="22"/>
        </w:rPr>
      </w:pPr>
      <w:r w:rsidRPr="00C71B02">
        <w:rPr>
          <w:rFonts w:cs="Calibri"/>
          <w:color w:val="000000" w:themeColor="text1"/>
          <w:sz w:val="22"/>
          <w:szCs w:val="22"/>
        </w:rPr>
        <w:t>MAIC effectively identifies conserved molecular signatures in BPD</w:t>
      </w:r>
      <w:r>
        <w:rPr>
          <w:rFonts w:cs="Calibri"/>
          <w:color w:val="000000" w:themeColor="text1"/>
          <w:sz w:val="22"/>
          <w:szCs w:val="22"/>
        </w:rPr>
        <w:t xml:space="preserve"> highlighting </w:t>
      </w:r>
      <w:r w:rsidR="003E4A32" w:rsidRPr="003E4A32">
        <w:rPr>
          <w:rFonts w:cs="Calibri"/>
          <w:color w:val="000000" w:themeColor="text1"/>
          <w:sz w:val="22"/>
          <w:szCs w:val="22"/>
        </w:rPr>
        <w:t>lymphoid lineage signatures that are not readily apparent in the primary data</w:t>
      </w:r>
      <w:r>
        <w:rPr>
          <w:rFonts w:cs="Calibri"/>
          <w:color w:val="000000" w:themeColor="text1"/>
          <w:sz w:val="22"/>
          <w:szCs w:val="22"/>
        </w:rPr>
        <w:t>.</w:t>
      </w:r>
      <w:r w:rsidR="003E4A32" w:rsidRPr="003E4A32">
        <w:rPr>
          <w:rFonts w:cs="Calibri"/>
          <w:color w:val="000000" w:themeColor="text1"/>
          <w:sz w:val="22"/>
          <w:szCs w:val="22"/>
        </w:rPr>
        <w:t xml:space="preserve"> </w:t>
      </w:r>
      <w:r w:rsidRPr="00C71B02">
        <w:rPr>
          <w:rFonts w:cs="Calibri"/>
          <w:color w:val="000000" w:themeColor="text1"/>
          <w:sz w:val="22"/>
          <w:szCs w:val="22"/>
        </w:rPr>
        <w:t>These signatures highlight key processes involved in antigen presentation and T</w:t>
      </w:r>
      <w:r>
        <w:rPr>
          <w:rFonts w:cs="Calibri"/>
          <w:color w:val="000000" w:themeColor="text1"/>
          <w:sz w:val="22"/>
          <w:szCs w:val="22"/>
        </w:rPr>
        <w:t xml:space="preserve"> </w:t>
      </w:r>
      <w:r w:rsidRPr="00C71B02">
        <w:rPr>
          <w:rFonts w:cs="Calibri"/>
          <w:color w:val="000000" w:themeColor="text1"/>
          <w:sz w:val="22"/>
          <w:szCs w:val="22"/>
        </w:rPr>
        <w:t>cell activation and development during the progression of bronchopulmonary dysplasia.</w:t>
      </w:r>
    </w:p>
    <w:p w14:paraId="49D003D4" w14:textId="77777777" w:rsidR="00C71B02" w:rsidRDefault="00C71B02" w:rsidP="00AF01F7">
      <w:pPr>
        <w:spacing w:line="480" w:lineRule="auto"/>
        <w:jc w:val="both"/>
        <w:rPr>
          <w:rFonts w:cs="Calibri"/>
          <w:color w:val="000000" w:themeColor="text1"/>
          <w:sz w:val="22"/>
          <w:szCs w:val="22"/>
        </w:rPr>
      </w:pPr>
    </w:p>
    <w:p w14:paraId="0B37ABF8" w14:textId="1DBFC9E1" w:rsidR="005D240B" w:rsidRPr="00270060" w:rsidRDefault="005D240B" w:rsidP="00AF01F7">
      <w:pPr>
        <w:spacing w:line="480" w:lineRule="auto"/>
        <w:jc w:val="both"/>
        <w:rPr>
          <w:rFonts w:cs="Calibri"/>
          <w:color w:val="000000" w:themeColor="text1"/>
          <w:sz w:val="22"/>
          <w:szCs w:val="22"/>
        </w:rPr>
      </w:pPr>
      <w:r w:rsidRPr="00270060">
        <w:rPr>
          <w:rFonts w:cs="Calibri"/>
          <w:b/>
          <w:bCs/>
          <w:color w:val="000000" w:themeColor="text1"/>
          <w:sz w:val="22"/>
          <w:szCs w:val="22"/>
        </w:rPr>
        <w:t xml:space="preserve">Key words: </w:t>
      </w:r>
      <w:r w:rsidRPr="00270060">
        <w:rPr>
          <w:rFonts w:cs="Calibri"/>
          <w:color w:val="000000" w:themeColor="text1"/>
          <w:sz w:val="22"/>
          <w:szCs w:val="22"/>
        </w:rPr>
        <w:t xml:space="preserve">Bronchopulmonary Dysplasia; </w:t>
      </w:r>
      <w:r w:rsidR="00C71B02">
        <w:rPr>
          <w:rFonts w:cs="Calibri"/>
          <w:color w:val="000000" w:themeColor="text1"/>
          <w:sz w:val="22"/>
          <w:szCs w:val="22"/>
        </w:rPr>
        <w:t xml:space="preserve">Acute Respiratory Distress Syndrome; </w:t>
      </w:r>
      <w:r w:rsidRPr="00270060">
        <w:rPr>
          <w:rFonts w:cs="Calibri"/>
          <w:color w:val="000000" w:themeColor="text1"/>
          <w:sz w:val="22"/>
          <w:szCs w:val="22"/>
        </w:rPr>
        <w:t>adaptive immunity</w:t>
      </w:r>
      <w:r w:rsidR="00C71B02">
        <w:rPr>
          <w:rFonts w:cs="Calibri"/>
          <w:color w:val="000000" w:themeColor="text1"/>
          <w:sz w:val="22"/>
          <w:szCs w:val="22"/>
        </w:rPr>
        <w:t>;</w:t>
      </w:r>
      <w:r w:rsidRPr="00270060">
        <w:rPr>
          <w:rFonts w:cs="Calibri"/>
          <w:color w:val="000000" w:themeColor="text1"/>
          <w:sz w:val="22"/>
          <w:szCs w:val="22"/>
        </w:rPr>
        <w:t xml:space="preserve"> T cells</w:t>
      </w:r>
      <w:r w:rsidR="00C71B02">
        <w:rPr>
          <w:rFonts w:cs="Calibri"/>
          <w:color w:val="000000" w:themeColor="text1"/>
          <w:sz w:val="22"/>
          <w:szCs w:val="22"/>
        </w:rPr>
        <w:t>;</w:t>
      </w:r>
      <w:r w:rsidRPr="00270060">
        <w:rPr>
          <w:rFonts w:cs="Calibri"/>
          <w:color w:val="000000" w:themeColor="text1"/>
          <w:sz w:val="22"/>
          <w:szCs w:val="22"/>
        </w:rPr>
        <w:t xml:space="preserve"> </w:t>
      </w:r>
      <w:r w:rsidR="00C71B02">
        <w:rPr>
          <w:rFonts w:cs="Calibri"/>
          <w:color w:val="000000" w:themeColor="text1"/>
          <w:sz w:val="22"/>
          <w:szCs w:val="22"/>
        </w:rPr>
        <w:t>lymphoid cells; leukocyte cells.</w:t>
      </w:r>
    </w:p>
    <w:p w14:paraId="114CA6DC" w14:textId="77777777" w:rsidR="00C71B02" w:rsidRDefault="00C71B02" w:rsidP="00AF01F7">
      <w:pPr>
        <w:spacing w:line="480" w:lineRule="auto"/>
        <w:jc w:val="both"/>
        <w:rPr>
          <w:b/>
          <w:bCs/>
          <w:color w:val="000000" w:themeColor="text1"/>
          <w:sz w:val="22"/>
          <w:szCs w:val="22"/>
        </w:rPr>
      </w:pPr>
    </w:p>
    <w:p w14:paraId="3BAA0B1D" w14:textId="39BFE1F8" w:rsidR="000B0D01" w:rsidRPr="00270060" w:rsidRDefault="005D240B" w:rsidP="00AF01F7">
      <w:pPr>
        <w:spacing w:line="480" w:lineRule="auto"/>
        <w:jc w:val="both"/>
        <w:rPr>
          <w:b/>
          <w:bCs/>
          <w:color w:val="000000" w:themeColor="text1"/>
          <w:sz w:val="22"/>
          <w:szCs w:val="22"/>
        </w:rPr>
      </w:pPr>
      <w:r w:rsidRPr="00270060">
        <w:rPr>
          <w:b/>
          <w:bCs/>
          <w:color w:val="000000" w:themeColor="text1"/>
          <w:sz w:val="22"/>
          <w:szCs w:val="22"/>
        </w:rPr>
        <w:t>Background</w:t>
      </w:r>
    </w:p>
    <w:p w14:paraId="79A12F87" w14:textId="77777777" w:rsidR="000B0D01" w:rsidRPr="00270060" w:rsidRDefault="000B0D01" w:rsidP="00AF01F7">
      <w:pPr>
        <w:spacing w:line="480" w:lineRule="auto"/>
        <w:jc w:val="both"/>
        <w:rPr>
          <w:color w:val="000000" w:themeColor="text1"/>
          <w:sz w:val="22"/>
          <w:szCs w:val="22"/>
        </w:rPr>
      </w:pPr>
    </w:p>
    <w:p w14:paraId="1A381C39" w14:textId="24B41CB2" w:rsidR="005D240B" w:rsidRPr="00270060" w:rsidRDefault="005D240B" w:rsidP="00AF01F7">
      <w:pPr>
        <w:spacing w:line="480" w:lineRule="auto"/>
        <w:jc w:val="both"/>
        <w:rPr>
          <w:color w:val="000000" w:themeColor="text1"/>
          <w:sz w:val="22"/>
          <w:szCs w:val="22"/>
        </w:rPr>
      </w:pPr>
      <w:r w:rsidRPr="00270060">
        <w:rPr>
          <w:color w:val="000000" w:themeColor="text1"/>
          <w:sz w:val="22"/>
          <w:szCs w:val="22"/>
        </w:rPr>
        <w:t>Bronchopulmonary dysplasia</w:t>
      </w:r>
      <w:r w:rsidR="00BC3639">
        <w:rPr>
          <w:color w:val="000000" w:themeColor="text1"/>
          <w:sz w:val="22"/>
          <w:szCs w:val="22"/>
        </w:rPr>
        <w:t xml:space="preserve"> (</w:t>
      </w:r>
      <w:r w:rsidRPr="00270060">
        <w:rPr>
          <w:color w:val="000000" w:themeColor="text1"/>
          <w:sz w:val="22"/>
          <w:szCs w:val="22"/>
        </w:rPr>
        <w:t xml:space="preserve">BPD), </w:t>
      </w:r>
      <w:r w:rsidR="00BE6D81" w:rsidRPr="00270060">
        <w:rPr>
          <w:color w:val="000000" w:themeColor="text1"/>
          <w:sz w:val="22"/>
          <w:szCs w:val="22"/>
        </w:rPr>
        <w:t>a</w:t>
      </w:r>
      <w:r w:rsidRPr="00270060">
        <w:rPr>
          <w:color w:val="000000" w:themeColor="text1"/>
          <w:sz w:val="22"/>
          <w:szCs w:val="22"/>
        </w:rPr>
        <w:t xml:space="preserve"> </w:t>
      </w:r>
      <w:r w:rsidR="00BE6D81" w:rsidRPr="00270060">
        <w:rPr>
          <w:color w:val="000000" w:themeColor="text1"/>
          <w:sz w:val="22"/>
          <w:szCs w:val="22"/>
        </w:rPr>
        <w:t>c</w:t>
      </w:r>
      <w:r w:rsidRPr="00270060">
        <w:rPr>
          <w:color w:val="000000" w:themeColor="text1"/>
          <w:sz w:val="22"/>
          <w:szCs w:val="22"/>
        </w:rPr>
        <w:t xml:space="preserve">hronic </w:t>
      </w:r>
      <w:r w:rsidR="00BE6D81" w:rsidRPr="00270060">
        <w:rPr>
          <w:color w:val="000000" w:themeColor="text1"/>
          <w:sz w:val="22"/>
          <w:szCs w:val="22"/>
        </w:rPr>
        <w:t>l</w:t>
      </w:r>
      <w:r w:rsidRPr="00270060">
        <w:rPr>
          <w:color w:val="000000" w:themeColor="text1"/>
          <w:sz w:val="22"/>
          <w:szCs w:val="22"/>
        </w:rPr>
        <w:t xml:space="preserve">ung </w:t>
      </w:r>
      <w:r w:rsidR="00BE6D81" w:rsidRPr="00270060">
        <w:rPr>
          <w:color w:val="000000" w:themeColor="text1"/>
          <w:sz w:val="22"/>
          <w:szCs w:val="22"/>
        </w:rPr>
        <w:t>d</w:t>
      </w:r>
      <w:r w:rsidRPr="00270060">
        <w:rPr>
          <w:color w:val="000000" w:themeColor="text1"/>
          <w:sz w:val="22"/>
          <w:szCs w:val="22"/>
        </w:rPr>
        <w:t xml:space="preserve">isease, is one of the most common complications of preterm birth, affecting up to 30% of preterm infants born before 32 weeks </w:t>
      </w:r>
      <w:r w:rsidR="00B024FE">
        <w:rPr>
          <w:color w:val="000000" w:themeColor="text1"/>
          <w:sz w:val="22"/>
          <w:szCs w:val="22"/>
        </w:rPr>
        <w:t>gestational age</w:t>
      </w:r>
      <w:r w:rsidR="00BC3639">
        <w:rPr>
          <w:color w:val="000000" w:themeColor="text1"/>
          <w:sz w:val="22"/>
          <w:szCs w:val="22"/>
        </w:rPr>
        <w:t xml:space="preserve"> (</w:t>
      </w:r>
      <w:r w:rsidR="00B024FE">
        <w:rPr>
          <w:color w:val="000000" w:themeColor="text1"/>
          <w:sz w:val="22"/>
          <w:szCs w:val="22"/>
        </w:rPr>
        <w:t>GA</w:t>
      </w:r>
      <w:r w:rsidRPr="00270060">
        <w:rPr>
          <w:color w:val="000000" w:themeColor="text1"/>
          <w:sz w:val="22"/>
          <w:szCs w:val="22"/>
        </w:rPr>
        <w:t>)</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{"citationID":"abq0jeead","properties":{"formattedCitation":"(1)","plainCitation":"(1)","noteIndex":0},"citationItems":[{"id":546,"uris":["http://zotero.org/users/14418362/items/BVMIFMDA"],"itemData":{"id":546,"type":"post-weblog","title":"Neonatal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themeColor="text1"/>
          <w:sz w:val="22"/>
        </w:rPr>
        <w:t xml:space="preserve"> (1)</w:t>
      </w:r>
      <w:r w:rsidRPr="00270060">
        <w:rPr>
          <w:color w:val="000000" w:themeColor="text1"/>
          <w:sz w:val="22"/>
          <w:szCs w:val="22"/>
        </w:rPr>
        <w:fldChar w:fldCharType="end"/>
      </w:r>
      <w:r w:rsidRPr="00270060">
        <w:rPr>
          <w:color w:val="000000" w:themeColor="text1"/>
          <w:sz w:val="22"/>
          <w:szCs w:val="22"/>
          <w:vertAlign w:val="superscript"/>
        </w:rPr>
        <w:t>,</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a12abtf8lgk","properties":{"unsorted":true,"formattedCitation":"(2,3)","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themeColor="text1"/>
          <w:sz w:val="22"/>
        </w:rPr>
        <w:t xml:space="preserve"> (2,3)</w:t>
      </w:r>
      <w:r w:rsidRPr="00270060">
        <w:rPr>
          <w:color w:val="000000" w:themeColor="text1"/>
          <w:sz w:val="22"/>
          <w:szCs w:val="22"/>
        </w:rPr>
        <w:fldChar w:fldCharType="end"/>
      </w:r>
      <w:r w:rsidR="00E52999" w:rsidRPr="00270060">
        <w:rPr>
          <w:color w:val="000000" w:themeColor="text1"/>
          <w:sz w:val="22"/>
          <w:szCs w:val="22"/>
        </w:rPr>
        <w:t>.</w:t>
      </w:r>
      <w:r w:rsidRPr="00270060">
        <w:rPr>
          <w:color w:val="000000" w:themeColor="text1"/>
          <w:sz w:val="22"/>
          <w:szCs w:val="22"/>
        </w:rPr>
        <w:t xml:space="preserve"> Antenatal and postnatal factors disrupt the developing lung leading to decreased alveolarisation, larger alveoli, irregular pulmonary vessels, and fibrotic tissue</w:t>
      </w:r>
      <w:r w:rsidRPr="00270060">
        <w:rPr>
          <w:rFonts w:eastAsia="Times New Roman"/>
          <w:color w:val="000000" w:themeColor="text1"/>
          <w:sz w:val="22"/>
          <w:szCs w:val="22"/>
          <w:lang w:eastAsia="en-GB"/>
        </w:rPr>
        <w:fldChar w:fldCharType="begin"/>
      </w:r>
      <w:r w:rsidR="00BC3639">
        <w:rPr>
          <w:rFonts w:eastAsia="Times New Roman"/>
          <w:color w:val="000000" w:themeColor="text1"/>
          <w:sz w:val="22"/>
          <w:szCs w:val="22"/>
          <w:lang w:eastAsia="en-GB"/>
        </w:rPr>
        <w:instrText xml:space="preserve"> ADDIN ZOTERO_ITEM CSL_CITATION {"citationID":"al1eucrh87","properties":{"formattedCitation":"(4,5)","plainCitation":"(4,5)","noteIndex":0},"citationItems":[{"id":579,"uris":["http://zotero.org/users/14418362/items/MJ26QLGT"],"itemData":{"id":579,"type":"article-journal","abstract":"Abstract\n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270060">
        <w:rPr>
          <w:rFonts w:eastAsia="Times New Roman"/>
          <w:color w:val="000000" w:themeColor="text1"/>
          <w:sz w:val="22"/>
          <w:szCs w:val="22"/>
          <w:lang w:eastAsia="en-GB"/>
        </w:rPr>
        <w:fldChar w:fldCharType="separate"/>
      </w:r>
      <w:r w:rsidR="00BC3639">
        <w:rPr>
          <w:rFonts w:ascii="Aptos" w:cs="Times New Roman"/>
          <w:color w:val="000000" w:themeColor="text1"/>
          <w:sz w:val="22"/>
        </w:rPr>
        <w:t xml:space="preserve"> (4,5)</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r w:rsidRPr="00270060">
        <w:rPr>
          <w:rFonts w:eastAsia="Times New Roman"/>
          <w:color w:val="000000" w:themeColor="text1"/>
          <w:sz w:val="22"/>
          <w:szCs w:val="22"/>
          <w:lang w:eastAsia="en-GB"/>
        </w:rPr>
        <w:t xml:space="preserve"> </w:t>
      </w:r>
      <w:r w:rsidRPr="00270060">
        <w:rPr>
          <w:color w:val="000000" w:themeColor="text1"/>
          <w:sz w:val="22"/>
          <w:szCs w:val="22"/>
        </w:rPr>
        <w:t xml:space="preserve">The effects of BPD </w:t>
      </w:r>
      <w:r w:rsidR="00BE6D81" w:rsidRPr="00270060">
        <w:rPr>
          <w:color w:val="000000" w:themeColor="text1"/>
          <w:sz w:val="22"/>
          <w:szCs w:val="22"/>
        </w:rPr>
        <w:t>can be</w:t>
      </w:r>
      <w:r w:rsidRPr="00270060">
        <w:rPr>
          <w:color w:val="000000" w:themeColor="text1"/>
          <w:sz w:val="22"/>
          <w:szCs w:val="22"/>
        </w:rPr>
        <w:t xml:space="preserve"> life-long; individuals with BPD are more likely to require rehospitalisation during their childhood</w:t>
      </w:r>
      <w:r w:rsidR="00BE6D81" w:rsidRPr="00270060">
        <w:rPr>
          <w:color w:val="000000" w:themeColor="text1"/>
          <w:sz w:val="22"/>
          <w:szCs w:val="22"/>
        </w:rPr>
        <w:t xml:space="preserve"> and</w:t>
      </w:r>
      <w:r w:rsidRPr="00270060">
        <w:rPr>
          <w:color w:val="000000" w:themeColor="text1"/>
          <w:sz w:val="22"/>
          <w:szCs w:val="22"/>
        </w:rPr>
        <w:t xml:space="preserve"> to have limited lung function compared to those born preterm without BPD</w:t>
      </w:r>
      <w:r w:rsidRPr="00270060">
        <w:rPr>
          <w:rFonts w:eastAsia="Times New Roman"/>
          <w:color w:val="000000" w:themeColor="text1"/>
          <w:sz w:val="22"/>
          <w:szCs w:val="22"/>
          <w:lang w:eastAsia="en-GB"/>
        </w:rPr>
        <w:fldChar w:fldCharType="begin"/>
      </w:r>
      <w:r w:rsidR="00BC3639">
        <w:rPr>
          <w:rFonts w:eastAsia="Times New Roman"/>
          <w:color w:val="000000" w:themeColor="text1"/>
          <w:sz w:val="22"/>
          <w:szCs w:val="22"/>
          <w:lang w:eastAsia="en-GB"/>
        </w:rPr>
        <w:instrText xml:space="preserve"> ADDIN ZOTERO_ITEM CSL_CITATION {"citationID":"a3mgi8k89m","properties":{"formattedCitation":"(6\\uc0\\u8211{}9)","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1.73, 95% confidence interval (CI)</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 xml:space="preserve">1.43–2.09]. Moreover, there was no obvious heterogeneity across the studies (\n                P\n                </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 xml:space="preserve">0.617,\n                I\n                2\n                </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0%). The pooled OR remained stable and ranged from 1.65 (95% CI</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1.35–2.01) to 1.78 (95% CI</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&gt; |\n                Z\n                | =</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 xml:space="preserve">0.602 for Begg’s test, and\n                P\n                </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&gt; |\n                t\n                | =</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1.73, 95% CI</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w:instrText>
      </w:r>
      <w:r w:rsidR="00BC3639">
        <w:rPr>
          <w:rFonts w:ascii="Arial" w:eastAsia="Times New Roman" w:hAnsi="Arial" w:cs="Arial"/>
          <w:color w:val="000000" w:themeColor="text1"/>
          <w:sz w:val="22"/>
          <w:szCs w:val="22"/>
          <w:lang w:eastAsia="en-GB"/>
        </w:rPr>
        <w:instrText> </w:instrText>
      </w:r>
      <w:r w:rsidR="00BC3639">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270060">
        <w:rPr>
          <w:rFonts w:eastAsia="Times New Roman"/>
          <w:color w:val="000000" w:themeColor="text1"/>
          <w:sz w:val="22"/>
          <w:szCs w:val="22"/>
          <w:lang w:eastAsia="en-GB"/>
        </w:rPr>
        <w:fldChar w:fldCharType="separate"/>
      </w:r>
      <w:r w:rsidR="00BC3639">
        <w:rPr>
          <w:rFonts w:ascii="Aptos" w:cs="Times New Roman"/>
          <w:color w:val="000000"/>
          <w:sz w:val="22"/>
        </w:rPr>
        <w:t xml:space="preserve"> (</w:t>
      </w:r>
      <w:r w:rsidR="00BC3639" w:rsidRPr="00BC3639">
        <w:rPr>
          <w:rFonts w:ascii="Aptos" w:cs="Times New Roman"/>
          <w:color w:val="000000"/>
          <w:sz w:val="22"/>
        </w:rPr>
        <w:t>6–9)</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p>
    <w:p w14:paraId="759F8694" w14:textId="77777777" w:rsidR="005D240B" w:rsidRPr="00270060" w:rsidRDefault="005D240B" w:rsidP="00AF01F7">
      <w:pPr>
        <w:spacing w:line="480" w:lineRule="auto"/>
        <w:jc w:val="both"/>
        <w:rPr>
          <w:color w:val="000000" w:themeColor="text1"/>
          <w:sz w:val="22"/>
          <w:szCs w:val="22"/>
        </w:rPr>
      </w:pPr>
    </w:p>
    <w:p w14:paraId="03FACDBC" w14:textId="0F24CE12" w:rsidR="005D240B" w:rsidRPr="00270060" w:rsidRDefault="00E52999" w:rsidP="00AF01F7">
      <w:pPr>
        <w:spacing w:line="480" w:lineRule="auto"/>
        <w:jc w:val="both"/>
        <w:rPr>
          <w:color w:val="000000" w:themeColor="text1"/>
          <w:sz w:val="22"/>
          <w:szCs w:val="22"/>
        </w:rPr>
      </w:pPr>
      <w:r w:rsidRPr="00270060">
        <w:rPr>
          <w:color w:val="000000" w:themeColor="text1"/>
          <w:sz w:val="22"/>
          <w:szCs w:val="22"/>
        </w:rPr>
        <w:t xml:space="preserve">Understanding the molecular mechanisms that contribute to BPD could aid in risk prediction, </w:t>
      </w:r>
      <w:r w:rsidR="00352312">
        <w:rPr>
          <w:color w:val="000000" w:themeColor="text1"/>
          <w:sz w:val="22"/>
          <w:szCs w:val="22"/>
        </w:rPr>
        <w:t xml:space="preserve">developing </w:t>
      </w:r>
      <w:r w:rsidRPr="00270060">
        <w:rPr>
          <w:color w:val="000000" w:themeColor="text1"/>
          <w:sz w:val="22"/>
          <w:szCs w:val="22"/>
        </w:rPr>
        <w:t>target</w:t>
      </w:r>
      <w:r w:rsidR="00352312">
        <w:rPr>
          <w:color w:val="000000" w:themeColor="text1"/>
          <w:sz w:val="22"/>
          <w:szCs w:val="22"/>
        </w:rPr>
        <w:t>ed</w:t>
      </w:r>
      <w:r w:rsidRPr="00270060">
        <w:rPr>
          <w:color w:val="000000" w:themeColor="text1"/>
          <w:sz w:val="22"/>
          <w:szCs w:val="22"/>
        </w:rPr>
        <w:t xml:space="preserve"> therapies, and understanding disease mechanisms. </w:t>
      </w:r>
      <w:r w:rsidR="00BE6D81" w:rsidRPr="00270060">
        <w:rPr>
          <w:color w:val="000000" w:themeColor="text1"/>
          <w:sz w:val="22"/>
          <w:szCs w:val="22"/>
        </w:rPr>
        <w:t>The heterogeneity of the disease has hampered efforts to identify reliable, consistent biomarkers</w:t>
      </w:r>
      <w:r w:rsidRPr="00270060">
        <w:rPr>
          <w:color w:val="000000" w:themeColor="text1"/>
          <w:sz w:val="22"/>
          <w:szCs w:val="22"/>
        </w:rPr>
        <w:t xml:space="preserve"> and causative genes </w:t>
      </w:r>
      <w:r w:rsidRPr="00270060">
        <w:rPr>
          <w:color w:val="000000" w:themeColor="text1"/>
          <w:sz w:val="22"/>
          <w:szCs w:val="22"/>
        </w:rPr>
        <w:lastRenderedPageBreak/>
        <w:t>associated with disease progression.</w:t>
      </w:r>
      <w:r w:rsidR="00BE6D81" w:rsidRPr="00270060">
        <w:rPr>
          <w:color w:val="000000" w:themeColor="text1"/>
          <w:sz w:val="22"/>
          <w:szCs w:val="22"/>
        </w:rPr>
        <w:t xml:space="preserve"> </w:t>
      </w:r>
      <w:r w:rsidR="005D240B" w:rsidRPr="00270060">
        <w:rPr>
          <w:color w:val="000000" w:themeColor="text1"/>
          <w:sz w:val="22"/>
          <w:szCs w:val="22"/>
        </w:rPr>
        <w:t>Alongside evidence from twin studies pointing to a possible heritable component in BPD</w:t>
      </w:r>
      <w:r w:rsidR="00BC3639">
        <w:rPr>
          <w:color w:val="000000" w:themeColor="text1"/>
          <w:sz w:val="22"/>
          <w:szCs w:val="22"/>
        </w:rPr>
        <w:t xml:space="preserve"> </w:t>
      </w:r>
      <w:r w:rsidR="005D240B" w:rsidRPr="00270060">
        <w:rPr>
          <w:color w:val="000000" w:themeColor="text1"/>
          <w:sz w:val="22"/>
          <w:szCs w:val="22"/>
        </w:rPr>
        <w:t xml:space="preserve"> some </w:t>
      </w:r>
      <w:r w:rsidRPr="00270060">
        <w:rPr>
          <w:color w:val="000000" w:themeColor="text1"/>
          <w:sz w:val="22"/>
          <w:szCs w:val="22"/>
        </w:rPr>
        <w:t xml:space="preserve">putative genetic </w:t>
      </w:r>
      <w:r w:rsidR="005D240B" w:rsidRPr="00270060">
        <w:rPr>
          <w:color w:val="000000" w:themeColor="text1"/>
          <w:sz w:val="22"/>
          <w:szCs w:val="22"/>
        </w:rPr>
        <w:t xml:space="preserve">candidates have been </w:t>
      </w:r>
      <w:r w:rsidRPr="00270060">
        <w:rPr>
          <w:color w:val="000000" w:themeColor="text1"/>
          <w:sz w:val="22"/>
          <w:szCs w:val="22"/>
        </w:rPr>
        <w:t>identified</w:t>
      </w:r>
      <w:r w:rsidR="00BC3639">
        <w:rPr>
          <w:color w:val="000000" w:themeColor="text1"/>
          <w:sz w:val="22"/>
          <w:szCs w:val="22"/>
        </w:rPr>
        <w:t xml:space="preserve"> (</w:t>
      </w:r>
      <w:r w:rsidR="005D240B" w:rsidRPr="00270060">
        <w:rPr>
          <w:color w:val="000000" w:themeColor="text1"/>
          <w:sz w:val="22"/>
          <w:szCs w:val="22"/>
        </w:rPr>
        <w:t>e.g. SPOCK2, CRP)</w:t>
      </w:r>
      <w:r w:rsidR="00BD1842" w:rsidRPr="00270060">
        <w:rPr>
          <w:color w:val="000000" w:themeColor="text1"/>
          <w:sz w:val="22"/>
          <w:szCs w:val="22"/>
        </w:rPr>
        <w:fldChar w:fldCharType="begin"/>
      </w:r>
      <w:r w:rsidR="00BC3639">
        <w:rPr>
          <w:color w:val="000000" w:themeColor="text1"/>
          <w:sz w:val="22"/>
          <w:szCs w:val="22"/>
        </w:rPr>
        <w:instrText xml:space="preserve"> ADDIN ZOTERO_ITEM CSL_CITATION {"citationID":"4IbNrvsC","properties":{"formattedCitation":"(12,13)","plainCitation":"(12,13)","noteIndex":0},"citationItems":[{"id":16,"uris":["http://zotero.org/users/14418362/items/MBS3TYY6"],"itemData":{"id":16,"type":"article-journal","container-title":"American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BC3639">
        <w:rPr>
          <w:rFonts w:ascii="Arial" w:hAnsi="Arial" w:cs="Arial"/>
          <w:color w:val="000000" w:themeColor="text1"/>
          <w:sz w:val="22"/>
          <w:szCs w:val="22"/>
        </w:rPr>
        <w:instrText> </w:instrText>
      </w:r>
      <w:r w:rsidR="00BC3639">
        <w:rPr>
          <w:color w:val="000000" w:themeColor="text1"/>
          <w:sz w:val="22"/>
          <w:szCs w:val="22"/>
        </w:rPr>
        <w:instrText>=</w:instrText>
      </w:r>
      <w:r w:rsidR="00BC3639">
        <w:rPr>
          <w:rFonts w:ascii="Arial" w:hAnsi="Arial" w:cs="Arial"/>
          <w:color w:val="000000" w:themeColor="text1"/>
          <w:sz w:val="22"/>
          <w:szCs w:val="22"/>
        </w:rPr>
        <w:instrText> </w:instrText>
      </w:r>
      <w:r w:rsidR="00BC3639">
        <w:rPr>
          <w:color w:val="000000" w:themeColor="text1"/>
          <w:sz w:val="22"/>
          <w:szCs w:val="22"/>
        </w:rPr>
        <w:instrText>555) and non-Finnish (\n              n</w:instrText>
      </w:r>
      <w:r w:rsidR="00BC3639">
        <w:rPr>
          <w:rFonts w:ascii="Arial" w:hAnsi="Arial" w:cs="Arial"/>
          <w:color w:val="000000" w:themeColor="text1"/>
          <w:sz w:val="22"/>
          <w:szCs w:val="22"/>
        </w:rPr>
        <w:instrText> </w:instrText>
      </w:r>
      <w:r w:rsidR="00BC3639">
        <w:rPr>
          <w:color w:val="000000" w:themeColor="text1"/>
          <w:sz w:val="22"/>
          <w:szCs w:val="22"/>
        </w:rPr>
        <w:instrText>=</w:instrText>
      </w:r>
      <w:r w:rsidR="00BC3639">
        <w:rPr>
          <w:rFonts w:ascii="Arial" w:hAnsi="Arial" w:cs="Arial"/>
          <w:color w:val="000000" w:themeColor="text1"/>
          <w:sz w:val="22"/>
          <w:szCs w:val="22"/>
        </w:rPr>
        <w:instrText> </w:instrText>
      </w:r>
      <w:r w:rsidR="00BC3639">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BC3639">
        <w:rPr>
          <w:rFonts w:ascii="Arial" w:hAnsi="Arial" w:cs="Arial"/>
          <w:color w:val="000000" w:themeColor="text1"/>
          <w:sz w:val="22"/>
          <w:szCs w:val="22"/>
        </w:rPr>
        <w:instrText> </w:instrText>
      </w:r>
      <w:r w:rsidR="00BC3639">
        <w:rPr>
          <w:color w:val="000000" w:themeColor="text1"/>
          <w:sz w:val="22"/>
          <w:szCs w:val="22"/>
        </w:rPr>
        <w:instrText>=</w:instrText>
      </w:r>
      <w:r w:rsidR="00BC3639">
        <w:rPr>
          <w:rFonts w:ascii="Arial" w:hAnsi="Arial" w:cs="Arial"/>
          <w:color w:val="000000" w:themeColor="text1"/>
          <w:sz w:val="22"/>
          <w:szCs w:val="22"/>
        </w:rPr>
        <w:instrText> </w:instrText>
      </w:r>
      <w:r w:rsidR="00BC3639">
        <w:rPr>
          <w:color w:val="000000" w:themeColor="text1"/>
          <w:sz w:val="22"/>
          <w:szCs w:val="22"/>
        </w:rPr>
        <w:instrText>3.4</w:instrText>
      </w:r>
      <w:r w:rsidR="00BC3639">
        <w:rPr>
          <w:rFonts w:ascii="Arial" w:hAnsi="Arial" w:cs="Arial"/>
          <w:color w:val="000000" w:themeColor="text1"/>
          <w:sz w:val="22"/>
          <w:szCs w:val="22"/>
        </w:rPr>
        <w:instrText> </w:instrText>
      </w:r>
      <w:r w:rsidR="00BC3639">
        <w:rPr>
          <w:color w:val="000000" w:themeColor="text1"/>
          <w:sz w:val="22"/>
          <w:szCs w:val="22"/>
        </w:rPr>
        <w:instrText>×</w:instrText>
      </w:r>
      <w:r w:rsidR="00BC3639">
        <w:rPr>
          <w:rFonts w:ascii="Arial" w:hAnsi="Arial" w:cs="Arial"/>
          <w:color w:val="000000" w:themeColor="text1"/>
          <w:sz w:val="22"/>
          <w:szCs w:val="22"/>
        </w:rPr>
        <w:instrText> </w:instrText>
      </w:r>
      <w:r w:rsidR="00BC3639">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BC3639">
        <w:rPr>
          <w:rFonts w:ascii="Arial" w:hAnsi="Arial" w:cs="Arial"/>
          <w:color w:val="000000" w:themeColor="text1"/>
          <w:sz w:val="22"/>
          <w:szCs w:val="22"/>
        </w:rPr>
        <w:instrText> </w:instrText>
      </w:r>
      <w:r w:rsidR="00BC3639">
        <w:rPr>
          <w:color w:val="000000" w:themeColor="text1"/>
          <w:sz w:val="22"/>
          <w:szCs w:val="22"/>
        </w:rPr>
        <w:instrText>=</w:instrText>
      </w:r>
      <w:r w:rsidR="00BC3639">
        <w:rPr>
          <w:rFonts w:ascii="Arial" w:hAnsi="Arial" w:cs="Arial"/>
          <w:color w:val="000000" w:themeColor="text1"/>
          <w:sz w:val="22"/>
          <w:szCs w:val="22"/>
        </w:rPr>
        <w:instrText> </w:instrText>
      </w:r>
      <w:r w:rsidR="00BC3639">
        <w:rPr>
          <w:color w:val="000000" w:themeColor="text1"/>
          <w:sz w:val="22"/>
          <w:szCs w:val="22"/>
        </w:rPr>
        <w:instrText>2.9</w:instrText>
      </w:r>
      <w:r w:rsidR="00BC3639">
        <w:rPr>
          <w:rFonts w:ascii="Arial" w:hAnsi="Arial" w:cs="Arial"/>
          <w:color w:val="000000" w:themeColor="text1"/>
          <w:sz w:val="22"/>
          <w:szCs w:val="22"/>
        </w:rPr>
        <w:instrText> </w:instrText>
      </w:r>
      <w:r w:rsidR="00BC3639">
        <w:rPr>
          <w:color w:val="000000" w:themeColor="text1"/>
          <w:sz w:val="22"/>
          <w:szCs w:val="22"/>
        </w:rPr>
        <w:instrText>×</w:instrText>
      </w:r>
      <w:r w:rsidR="00BC3639">
        <w:rPr>
          <w:rFonts w:ascii="Arial" w:hAnsi="Arial" w:cs="Arial"/>
          <w:color w:val="000000" w:themeColor="text1"/>
          <w:sz w:val="22"/>
          <w:szCs w:val="22"/>
        </w:rPr>
        <w:instrText> </w:instrText>
      </w:r>
      <w:r w:rsidR="00BC3639">
        <w:rPr>
          <w:color w:val="000000" w:themeColor="text1"/>
          <w:sz w:val="22"/>
          <w:szCs w:val="22"/>
        </w:rPr>
        <w:instrText xml:space="preserve">10\n              –4\n              ) and the SNP rs3093059 associated nominally with plasma CRP levels. Finally, SNP rs11265269 was identified as a risk factor of BPD (OR 1.8,\n              p\n              </w:instrText>
      </w:r>
      <w:r w:rsidR="00BC3639">
        <w:rPr>
          <w:rFonts w:ascii="Arial" w:hAnsi="Arial" w:cs="Arial"/>
          <w:color w:val="000000" w:themeColor="text1"/>
          <w:sz w:val="22"/>
          <w:szCs w:val="22"/>
        </w:rPr>
        <w:instrText> </w:instrText>
      </w:r>
      <w:r w:rsidR="00BC3639">
        <w:rPr>
          <w:color w:val="000000" w:themeColor="text1"/>
          <w:sz w:val="22"/>
          <w:szCs w:val="22"/>
        </w:rPr>
        <w:instrText>=</w:instrText>
      </w:r>
      <w:r w:rsidR="00BC3639">
        <w:rPr>
          <w:rFonts w:ascii="Arial" w:hAnsi="Arial" w:cs="Arial"/>
          <w:color w:val="000000" w:themeColor="text1"/>
          <w:sz w:val="22"/>
          <w:szCs w:val="22"/>
        </w:rPr>
        <w:instrText> </w:instrText>
      </w:r>
      <w:r w:rsidR="00BC3639">
        <w:rPr>
          <w:color w:val="000000" w:themeColor="text1"/>
          <w:sz w:val="22"/>
          <w:szCs w:val="22"/>
        </w:rPr>
        <w:instrText>5.3</w:instrText>
      </w:r>
      <w:r w:rsidR="00BC3639">
        <w:rPr>
          <w:rFonts w:ascii="Arial" w:hAnsi="Arial" w:cs="Arial"/>
          <w:color w:val="000000" w:themeColor="text1"/>
          <w:sz w:val="22"/>
          <w:szCs w:val="22"/>
        </w:rPr>
        <w:instrText> </w:instrText>
      </w:r>
      <w:r w:rsidR="00BC3639">
        <w:rPr>
          <w:color w:val="000000" w:themeColor="text1"/>
          <w:sz w:val="22"/>
          <w:szCs w:val="22"/>
        </w:rPr>
        <w:instrText>×</w:instrText>
      </w:r>
      <w:r w:rsidR="00BC3639">
        <w:rPr>
          <w:rFonts w:ascii="Arial" w:hAnsi="Arial" w:cs="Arial"/>
          <w:color w:val="000000" w:themeColor="text1"/>
          <w:sz w:val="22"/>
          <w:szCs w:val="22"/>
        </w:rPr>
        <w:instrText> </w:instrText>
      </w:r>
      <w:r w:rsidR="00BC3639">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270060">
        <w:rPr>
          <w:color w:val="000000" w:themeColor="text1"/>
          <w:sz w:val="22"/>
          <w:szCs w:val="22"/>
        </w:rPr>
        <w:fldChar w:fldCharType="separate"/>
      </w:r>
      <w:r w:rsidR="00BC3639">
        <w:rPr>
          <w:rFonts w:ascii="Aptos" w:cs="Times New Roman"/>
          <w:color w:val="000000" w:themeColor="text1"/>
          <w:sz w:val="22"/>
        </w:rPr>
        <w:t xml:space="preserve"> (12,13)</w:t>
      </w:r>
      <w:r w:rsidR="00BD1842" w:rsidRPr="00270060">
        <w:rPr>
          <w:color w:val="000000" w:themeColor="text1"/>
          <w:sz w:val="22"/>
          <w:szCs w:val="22"/>
        </w:rPr>
        <w:fldChar w:fldCharType="end"/>
      </w:r>
      <w:r w:rsidR="00BD1842" w:rsidRPr="00270060">
        <w:rPr>
          <w:color w:val="000000" w:themeColor="text1"/>
          <w:sz w:val="22"/>
          <w:szCs w:val="22"/>
        </w:rPr>
        <w:t xml:space="preserve"> </w:t>
      </w:r>
      <w:r w:rsidR="000B0D01" w:rsidRPr="00270060">
        <w:rPr>
          <w:color w:val="000000" w:themeColor="text1"/>
          <w:sz w:val="22"/>
          <w:szCs w:val="22"/>
        </w:rPr>
        <w:t>t</w:t>
      </w:r>
      <w:r w:rsidR="005D240B" w:rsidRPr="00270060">
        <w:rPr>
          <w:color w:val="000000" w:themeColor="text1"/>
          <w:sz w:val="22"/>
          <w:szCs w:val="22"/>
        </w:rPr>
        <w:t>hough no gene has been significantly associated with the development</w:t>
      </w:r>
      <w:r w:rsidRPr="00270060">
        <w:rPr>
          <w:color w:val="000000" w:themeColor="text1"/>
          <w:sz w:val="22"/>
          <w:szCs w:val="22"/>
        </w:rPr>
        <w:t xml:space="preserve"> </w:t>
      </w:r>
      <w:r w:rsidR="005D240B" w:rsidRPr="00270060">
        <w:rPr>
          <w:color w:val="000000" w:themeColor="text1"/>
          <w:sz w:val="22"/>
          <w:szCs w:val="22"/>
        </w:rPr>
        <w:t xml:space="preserve">of BPD </w:t>
      </w:r>
      <w:r w:rsidRPr="00270060">
        <w:rPr>
          <w:color w:val="000000" w:themeColor="text1"/>
          <w:sz w:val="22"/>
          <w:szCs w:val="22"/>
        </w:rPr>
        <w:t>by genome-scale studies such as</w:t>
      </w:r>
      <w:r w:rsidR="005D240B" w:rsidRPr="00270060">
        <w:rPr>
          <w:color w:val="000000" w:themeColor="text1"/>
          <w:sz w:val="22"/>
          <w:szCs w:val="22"/>
        </w:rPr>
        <w:t xml:space="preserve"> Genome Wide Association Studies</w:t>
      </w:r>
      <w:r w:rsidR="00BC3639">
        <w:rPr>
          <w:color w:val="000000" w:themeColor="text1"/>
          <w:sz w:val="22"/>
          <w:szCs w:val="22"/>
        </w:rPr>
        <w:t xml:space="preserve"> (</w:t>
      </w:r>
      <w:r w:rsidR="005D240B" w:rsidRPr="00270060">
        <w:rPr>
          <w:color w:val="000000" w:themeColor="text1"/>
          <w:sz w:val="22"/>
          <w:szCs w:val="22"/>
        </w:rPr>
        <w:t>GWAS) or exome sequencing</w:t>
      </w:r>
      <w:r w:rsidR="00BC3639">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 xml:space="preserve"> Recently, transcriptomic data has been used to identify four endotypes of BPD, distinguished by T helper cell and T cell signalling</w:t>
      </w:r>
      <w:r w:rsidR="005D240B" w:rsidRPr="00270060">
        <w:rPr>
          <w:color w:val="000000" w:themeColor="text1"/>
          <w:sz w:val="22"/>
          <w:szCs w:val="22"/>
        </w:rPr>
        <w:fldChar w:fldCharType="begin"/>
      </w:r>
      <w:r w:rsidR="00BC3639">
        <w:rPr>
          <w:color w:val="000000" w:themeColor="text1"/>
          <w:sz w:val="22"/>
          <w:szCs w:val="22"/>
        </w:rPr>
        <w:instrText xml:space="preserve"> ADDIN ZOTERO_ITEM CSL_CITATION {"citationID":"A5WpL8Rw","properties":{"formattedCitation":"(17)","plainCitation":"(17)","noteIndex":0},"citationItems":[{"id":1738,"uris":["http://zotero.org/users/14418362/items/4FM3ID98"],"itemData":{"id":1738,"type":"article-journal","abstract":"IMPACT: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270060">
        <w:rPr>
          <w:color w:val="000000" w:themeColor="text1"/>
          <w:sz w:val="22"/>
          <w:szCs w:val="22"/>
        </w:rPr>
        <w:fldChar w:fldCharType="separate"/>
      </w:r>
      <w:r w:rsidR="00BC3639">
        <w:rPr>
          <w:rFonts w:ascii="Aptos" w:cs="Times New Roman"/>
          <w:color w:val="000000" w:themeColor="text1"/>
          <w:sz w:val="22"/>
        </w:rPr>
        <w:t xml:space="preserve"> (17)</w:t>
      </w:r>
      <w:r w:rsidR="005D240B" w:rsidRPr="00270060">
        <w:rPr>
          <w:color w:val="000000" w:themeColor="text1"/>
          <w:sz w:val="22"/>
          <w:szCs w:val="22"/>
        </w:rPr>
        <w:fldChar w:fldCharType="end"/>
      </w:r>
      <w:r w:rsidRPr="00270060">
        <w:rPr>
          <w:color w:val="000000" w:themeColor="text1"/>
          <w:sz w:val="22"/>
          <w:szCs w:val="22"/>
        </w:rPr>
        <w:t>.</w:t>
      </w:r>
    </w:p>
    <w:p w14:paraId="327A3697" w14:textId="77777777" w:rsidR="009122EE" w:rsidRPr="00270060" w:rsidRDefault="009122EE" w:rsidP="00AF01F7">
      <w:pPr>
        <w:spacing w:line="480" w:lineRule="auto"/>
        <w:jc w:val="both"/>
        <w:rPr>
          <w:color w:val="000000" w:themeColor="text1"/>
          <w:sz w:val="22"/>
          <w:szCs w:val="22"/>
        </w:rPr>
      </w:pPr>
    </w:p>
    <w:p w14:paraId="47B3636A" w14:textId="1853B2CA" w:rsidR="005D240B" w:rsidRPr="00270060" w:rsidRDefault="005D240B" w:rsidP="00AF01F7">
      <w:pPr>
        <w:spacing w:line="480" w:lineRule="auto"/>
        <w:jc w:val="both"/>
        <w:rPr>
          <w:color w:val="000000" w:themeColor="text1"/>
          <w:sz w:val="22"/>
          <w:szCs w:val="22"/>
        </w:rPr>
      </w:pPr>
      <w:r w:rsidRPr="00270060">
        <w:rPr>
          <w:color w:val="000000" w:themeColor="text1"/>
          <w:sz w:val="22"/>
          <w:szCs w:val="22"/>
        </w:rPr>
        <w:t>Comparative analyses across species can provide valuable insights into common mechanisms while also highlighting potential species-specific responses</w:t>
      </w:r>
      <w:r w:rsidR="00E52999" w:rsidRPr="00270060">
        <w:rPr>
          <w:color w:val="000000" w:themeColor="text1"/>
          <w:sz w:val="22"/>
          <w:szCs w:val="22"/>
        </w:rPr>
        <w:t xml:space="preserve"> across models</w:t>
      </w:r>
      <w:r w:rsidRPr="00270060">
        <w:rPr>
          <w:color w:val="000000" w:themeColor="text1"/>
          <w:sz w:val="22"/>
          <w:szCs w:val="22"/>
        </w:rPr>
        <w:t>. Rodent models</w:t>
      </w:r>
      <w:r w:rsidR="00BD1842" w:rsidRPr="00270060">
        <w:rPr>
          <w:color w:val="000000" w:themeColor="text1"/>
          <w:sz w:val="22"/>
          <w:szCs w:val="22"/>
        </w:rPr>
        <w:t xml:space="preserve"> </w:t>
      </w:r>
      <w:r w:rsidRPr="00270060">
        <w:rPr>
          <w:color w:val="000000" w:themeColor="text1"/>
          <w:sz w:val="22"/>
          <w:szCs w:val="22"/>
        </w:rPr>
        <w:t>have been widely employed to study the pathophysiology of BPD</w:t>
      </w:r>
      <w:r w:rsidR="00352312">
        <w:rPr>
          <w:color w:val="000000" w:themeColor="text1"/>
          <w:sz w:val="22"/>
          <w:szCs w:val="22"/>
        </w:rPr>
        <w:t xml:space="preserve"> and</w:t>
      </w:r>
      <w:r w:rsidRPr="00270060">
        <w:rPr>
          <w:color w:val="000000" w:themeColor="text1"/>
          <w:sz w:val="22"/>
          <w:szCs w:val="22"/>
        </w:rPr>
        <w:t xml:space="preserve"> ha</w:t>
      </w:r>
      <w:r w:rsidR="00352312">
        <w:rPr>
          <w:color w:val="000000" w:themeColor="text1"/>
          <w:sz w:val="22"/>
          <w:szCs w:val="22"/>
        </w:rPr>
        <w:t>ve</w:t>
      </w:r>
      <w:r w:rsidRPr="00270060">
        <w:rPr>
          <w:color w:val="000000" w:themeColor="text1"/>
          <w:sz w:val="22"/>
          <w:szCs w:val="22"/>
        </w:rPr>
        <w:t xml:space="preserve"> concentrated primarily on hyperoxia-induced lung injury, mimicking the impaired alveolar development and inflammation observed in preterm infants</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{"citationID":"eY47ZLSQ","properties":{"formattedCitation":"(18)","plainCitation":"(18)","noteIndex":0},"citationItems":[{"id":1115,"uris":["http://zotero.org/users/14418362/items/6CPGENAH"],"itemData":{"id":1115,"type":"article-journal","abstract":"During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themeColor="text1"/>
          <w:sz w:val="22"/>
        </w:rPr>
        <w:t xml:space="preserve"> (18)</w:t>
      </w:r>
      <w:r w:rsidRPr="00270060">
        <w:rPr>
          <w:color w:val="000000" w:themeColor="text1"/>
          <w:sz w:val="22"/>
          <w:szCs w:val="22"/>
        </w:rPr>
        <w:fldChar w:fldCharType="end"/>
      </w:r>
      <w:r w:rsidR="00E52999" w:rsidRPr="00270060">
        <w:rPr>
          <w:color w:val="000000" w:themeColor="text1"/>
          <w:sz w:val="22"/>
          <w:szCs w:val="22"/>
        </w:rPr>
        <w:t>. Anatomical and physiological differences have prevented in-depth research of ventilator induced lung injury in this model.</w:t>
      </w:r>
    </w:p>
    <w:p w14:paraId="47F9A33D" w14:textId="77777777" w:rsidR="005D240B" w:rsidRPr="00270060" w:rsidRDefault="005D240B" w:rsidP="00AF01F7">
      <w:pPr>
        <w:spacing w:line="480" w:lineRule="auto"/>
        <w:jc w:val="both"/>
        <w:rPr>
          <w:color w:val="000000" w:themeColor="text1"/>
          <w:sz w:val="22"/>
          <w:szCs w:val="22"/>
        </w:rPr>
      </w:pPr>
    </w:p>
    <w:p w14:paraId="4EF82ACF" w14:textId="3D2FD98A" w:rsidR="005D240B" w:rsidRPr="00270060" w:rsidRDefault="00E52999" w:rsidP="00AF01F7">
      <w:pPr>
        <w:spacing w:line="480" w:lineRule="auto"/>
        <w:jc w:val="both"/>
        <w:rPr>
          <w:color w:val="000000" w:themeColor="text1"/>
          <w:sz w:val="22"/>
          <w:szCs w:val="22"/>
        </w:rPr>
      </w:pPr>
      <w:r w:rsidRPr="00270060">
        <w:rPr>
          <w:color w:val="000000" w:themeColor="text1"/>
          <w:sz w:val="22"/>
          <w:szCs w:val="22"/>
        </w:rPr>
        <w:t xml:space="preserve">By integrating heterogeneous data sources, we </w:t>
      </w:r>
      <w:r w:rsidR="0001420C" w:rsidRPr="00270060">
        <w:rPr>
          <w:color w:val="000000" w:themeColor="text1"/>
          <w:sz w:val="22"/>
          <w:szCs w:val="22"/>
        </w:rPr>
        <w:t xml:space="preserve">can </w:t>
      </w:r>
      <w:r w:rsidRPr="00270060">
        <w:rPr>
          <w:color w:val="000000" w:themeColor="text1"/>
          <w:sz w:val="22"/>
          <w:szCs w:val="22"/>
        </w:rPr>
        <w:t xml:space="preserve">gain new perspectives. </w:t>
      </w:r>
      <w:r w:rsidR="005D240B" w:rsidRPr="00270060">
        <w:rPr>
          <w:color w:val="000000" w:themeColor="text1"/>
          <w:sz w:val="22"/>
          <w:szCs w:val="22"/>
        </w:rPr>
        <w:t xml:space="preserve">We conducted two concurrent systematic reviews of the BPD literature, focusing on genome-scale studies in humans and </w:t>
      </w:r>
      <w:r w:rsidR="0001420C" w:rsidRPr="00270060">
        <w:rPr>
          <w:color w:val="000000" w:themeColor="text1"/>
          <w:sz w:val="22"/>
          <w:szCs w:val="22"/>
        </w:rPr>
        <w:t>animal models</w:t>
      </w:r>
      <w:r w:rsidR="005D240B" w:rsidRPr="00270060">
        <w:rPr>
          <w:color w:val="000000" w:themeColor="text1"/>
          <w:sz w:val="22"/>
          <w:szCs w:val="22"/>
        </w:rPr>
        <w:t xml:space="preserve">. Results were extracted from identified studies, where possible, and analysed using </w:t>
      </w:r>
      <w:r w:rsidRPr="00270060">
        <w:rPr>
          <w:color w:val="000000" w:themeColor="text1"/>
          <w:sz w:val="22"/>
          <w:szCs w:val="22"/>
        </w:rPr>
        <w:t xml:space="preserve">the </w:t>
      </w:r>
      <w:r w:rsidR="005D240B" w:rsidRPr="00270060">
        <w:rPr>
          <w:color w:val="000000" w:themeColor="text1"/>
          <w:sz w:val="22"/>
          <w:szCs w:val="22"/>
        </w:rPr>
        <w:t>Meta Analysis by Information Content</w:t>
      </w:r>
      <w:r w:rsidR="00BC3639">
        <w:rPr>
          <w:color w:val="000000" w:themeColor="text1"/>
          <w:sz w:val="22"/>
          <w:szCs w:val="22"/>
        </w:rPr>
        <w:t xml:space="preserve"> (</w:t>
      </w:r>
      <w:r w:rsidR="005D240B" w:rsidRPr="00270060">
        <w:rPr>
          <w:color w:val="000000" w:themeColor="text1"/>
          <w:sz w:val="22"/>
          <w:szCs w:val="22"/>
        </w:rPr>
        <w:t xml:space="preserve">MAIC) algorithm. </w:t>
      </w:r>
      <w:r w:rsidRPr="00270060">
        <w:rPr>
          <w:color w:val="000000" w:themeColor="text1"/>
          <w:sz w:val="22"/>
          <w:szCs w:val="22"/>
        </w:rPr>
        <w:t xml:space="preserve">This </w:t>
      </w:r>
      <w:r w:rsidR="005D240B" w:rsidRPr="00270060">
        <w:rPr>
          <w:color w:val="000000" w:themeColor="text1"/>
          <w:sz w:val="22"/>
          <w:szCs w:val="22"/>
        </w:rPr>
        <w:t>is a previously described algorithm that uses data-driven gene list weightings to produce a comprehensive ranked list of genes associated with the trait of interest</w:t>
      </w:r>
      <w:r w:rsidR="00BC3639">
        <w:rPr>
          <w:color w:val="000000" w:themeColor="text1"/>
          <w:sz w:val="22"/>
          <w:szCs w:val="22"/>
        </w:rPr>
        <w:t xml:space="preserve"> </w:t>
      </w:r>
      <w:r w:rsidRPr="00270060">
        <w:rPr>
          <w:color w:val="000000" w:themeColor="text1"/>
          <w:sz w:val="22"/>
          <w:szCs w:val="22"/>
        </w:rPr>
        <w:t>.</w:t>
      </w:r>
    </w:p>
    <w:p w14:paraId="218F2443" w14:textId="77777777" w:rsidR="005D240B" w:rsidRPr="00270060" w:rsidRDefault="005D240B" w:rsidP="00AF01F7">
      <w:pPr>
        <w:spacing w:line="480" w:lineRule="auto"/>
        <w:jc w:val="both"/>
        <w:rPr>
          <w:color w:val="000000" w:themeColor="text1"/>
          <w:sz w:val="22"/>
          <w:szCs w:val="22"/>
        </w:rPr>
      </w:pPr>
    </w:p>
    <w:p w14:paraId="0B6EE8BF" w14:textId="3AFACD1F" w:rsidR="005D240B" w:rsidRPr="00270060" w:rsidRDefault="009122EE" w:rsidP="00AF01F7">
      <w:pPr>
        <w:spacing w:line="480" w:lineRule="auto"/>
        <w:jc w:val="both"/>
        <w:rPr>
          <w:color w:val="000000" w:themeColor="text1"/>
          <w:sz w:val="22"/>
          <w:szCs w:val="22"/>
        </w:rPr>
      </w:pPr>
      <w:r w:rsidRPr="00270060">
        <w:rPr>
          <w:color w:val="000000" w:themeColor="text1"/>
          <w:sz w:val="22"/>
          <w:szCs w:val="22"/>
        </w:rPr>
        <w:t xml:space="preserve">Our findings show that </w:t>
      </w:r>
      <w:r w:rsidR="005D240B" w:rsidRPr="00270060">
        <w:rPr>
          <w:color w:val="000000" w:themeColor="text1"/>
          <w:sz w:val="22"/>
          <w:szCs w:val="22"/>
        </w:rPr>
        <w:t>genes</w:t>
      </w:r>
      <w:r w:rsidRPr="00270060">
        <w:rPr>
          <w:color w:val="000000" w:themeColor="text1"/>
          <w:sz w:val="22"/>
          <w:szCs w:val="22"/>
        </w:rPr>
        <w:t xml:space="preserve"> associated with development and maintenance of adaptive immun</w:t>
      </w:r>
      <w:r w:rsidR="00E52999" w:rsidRPr="00270060">
        <w:rPr>
          <w:color w:val="000000" w:themeColor="text1"/>
          <w:sz w:val="22"/>
          <w:szCs w:val="22"/>
        </w:rPr>
        <w:t>e cells</w:t>
      </w:r>
      <w:r w:rsidR="005D240B" w:rsidRPr="00270060">
        <w:rPr>
          <w:color w:val="000000" w:themeColor="text1"/>
          <w:sz w:val="22"/>
          <w:szCs w:val="22"/>
        </w:rPr>
        <w:t xml:space="preserve"> feature prominently</w:t>
      </w:r>
      <w:r w:rsidRPr="00270060">
        <w:rPr>
          <w:color w:val="000000" w:themeColor="text1"/>
          <w:sz w:val="22"/>
          <w:szCs w:val="22"/>
        </w:rPr>
        <w:t>,</w:t>
      </w:r>
      <w:r w:rsidR="005D240B" w:rsidRPr="00270060">
        <w:rPr>
          <w:color w:val="000000" w:themeColor="text1"/>
          <w:sz w:val="22"/>
          <w:szCs w:val="22"/>
        </w:rPr>
        <w:t xml:space="preserve"> suggesting that </w:t>
      </w:r>
      <w:r w:rsidR="00645074" w:rsidRPr="00270060">
        <w:rPr>
          <w:color w:val="000000" w:themeColor="text1"/>
          <w:sz w:val="22"/>
          <w:szCs w:val="22"/>
        </w:rPr>
        <w:t>adaptive-lineage cells</w:t>
      </w:r>
      <w:r w:rsidR="005D240B" w:rsidRPr="00270060">
        <w:rPr>
          <w:color w:val="000000" w:themeColor="text1"/>
          <w:sz w:val="22"/>
          <w:szCs w:val="22"/>
        </w:rPr>
        <w:t xml:space="preserve"> may play a larger role in BPD pathogenesis, and</w:t>
      </w:r>
      <w:r w:rsidR="00E52999" w:rsidRPr="00270060">
        <w:rPr>
          <w:color w:val="000000" w:themeColor="text1"/>
          <w:sz w:val="22"/>
          <w:szCs w:val="22"/>
        </w:rPr>
        <w:t xml:space="preserve"> potentially</w:t>
      </w:r>
      <w:r w:rsidR="005D240B" w:rsidRPr="00270060">
        <w:rPr>
          <w:color w:val="000000" w:themeColor="text1"/>
          <w:sz w:val="22"/>
          <w:szCs w:val="22"/>
        </w:rPr>
        <w:t xml:space="preserve"> </w:t>
      </w:r>
      <w:r w:rsidRPr="00270060">
        <w:rPr>
          <w:color w:val="000000" w:themeColor="text1"/>
          <w:sz w:val="22"/>
          <w:szCs w:val="22"/>
        </w:rPr>
        <w:t xml:space="preserve">a wider role in </w:t>
      </w:r>
      <w:r w:rsidR="005D240B" w:rsidRPr="00270060">
        <w:rPr>
          <w:color w:val="000000" w:themeColor="text1"/>
          <w:sz w:val="22"/>
          <w:szCs w:val="22"/>
        </w:rPr>
        <w:t>ventilator associated lung injury, than previously appreciated.</w:t>
      </w:r>
    </w:p>
    <w:p w14:paraId="5E9CC097" w14:textId="77777777" w:rsidR="00E52999" w:rsidRDefault="00E52999" w:rsidP="00AF01F7">
      <w:pPr>
        <w:spacing w:line="480" w:lineRule="auto"/>
        <w:jc w:val="both"/>
        <w:rPr>
          <w:color w:val="000000" w:themeColor="text1"/>
          <w:sz w:val="22"/>
          <w:szCs w:val="22"/>
        </w:rPr>
      </w:pPr>
    </w:p>
    <w:p w14:paraId="292833D7" w14:textId="77777777" w:rsidR="009956F0" w:rsidRPr="00270060" w:rsidRDefault="009956F0" w:rsidP="00AF01F7">
      <w:pPr>
        <w:spacing w:line="480" w:lineRule="auto"/>
        <w:jc w:val="both"/>
        <w:rPr>
          <w:b/>
          <w:bCs/>
          <w:color w:val="000000" w:themeColor="text1"/>
          <w:sz w:val="22"/>
          <w:szCs w:val="22"/>
        </w:rPr>
      </w:pPr>
      <w:r w:rsidRPr="00270060">
        <w:rPr>
          <w:b/>
          <w:bCs/>
          <w:color w:val="000000" w:themeColor="text1"/>
          <w:sz w:val="22"/>
          <w:szCs w:val="22"/>
        </w:rPr>
        <w:lastRenderedPageBreak/>
        <w:t>Methods</w:t>
      </w:r>
    </w:p>
    <w:p w14:paraId="065988EA" w14:textId="77777777" w:rsidR="009956F0" w:rsidRPr="00270060" w:rsidRDefault="009956F0" w:rsidP="00AF01F7">
      <w:pPr>
        <w:spacing w:line="480" w:lineRule="auto"/>
        <w:jc w:val="both"/>
        <w:rPr>
          <w:b/>
          <w:bCs/>
          <w:color w:val="000000" w:themeColor="text1"/>
          <w:sz w:val="22"/>
          <w:szCs w:val="22"/>
        </w:rPr>
      </w:pPr>
    </w:p>
    <w:p w14:paraId="33E62943" w14:textId="77777777" w:rsidR="009956F0" w:rsidRPr="005107EE" w:rsidRDefault="009956F0" w:rsidP="00AF01F7">
      <w:pPr>
        <w:spacing w:line="480" w:lineRule="auto"/>
        <w:jc w:val="both"/>
        <w:rPr>
          <w:b/>
          <w:bCs/>
          <w:i/>
          <w:iCs/>
          <w:color w:val="000000" w:themeColor="text1"/>
          <w:sz w:val="22"/>
          <w:szCs w:val="22"/>
        </w:rPr>
      </w:pPr>
      <w:r w:rsidRPr="005107EE">
        <w:rPr>
          <w:b/>
          <w:bCs/>
          <w:i/>
          <w:iCs/>
          <w:color w:val="000000" w:themeColor="text1"/>
          <w:sz w:val="22"/>
          <w:szCs w:val="22"/>
        </w:rPr>
        <w:t>Systematic review</w:t>
      </w:r>
    </w:p>
    <w:p w14:paraId="1FC9C848" w14:textId="253033D7" w:rsidR="009956F0" w:rsidRPr="00270060" w:rsidRDefault="009956F0" w:rsidP="00AF01F7">
      <w:pPr>
        <w:spacing w:line="480" w:lineRule="auto"/>
        <w:jc w:val="both"/>
        <w:rPr>
          <w:color w:val="000000" w:themeColor="text1"/>
          <w:sz w:val="22"/>
          <w:szCs w:val="22"/>
        </w:rPr>
      </w:pPr>
      <w:r w:rsidRPr="00270060">
        <w:rPr>
          <w:color w:val="000000" w:themeColor="text1"/>
          <w:sz w:val="22"/>
          <w:szCs w:val="22"/>
        </w:rPr>
        <w:t>The systematic review and meta-analysis protocol was registered with the International Prospective Register of Systematic Reviews</w:t>
      </w:r>
      <w:r w:rsidR="00BC3639">
        <w:rPr>
          <w:color w:val="000000" w:themeColor="text1"/>
          <w:sz w:val="22"/>
          <w:szCs w:val="22"/>
        </w:rPr>
        <w:t xml:space="preserve"> (</w:t>
      </w:r>
      <w:r w:rsidRPr="00270060">
        <w:rPr>
          <w:color w:val="000000" w:themeColor="text1"/>
          <w:sz w:val="22"/>
          <w:szCs w:val="22"/>
        </w:rPr>
        <w:t xml:space="preserve">PROSPERO; CRD42022306270, </w:t>
      </w:r>
      <w:r w:rsidR="00BC3639" w:rsidRPr="00BC3639">
        <w:rPr>
          <w:color w:val="000000" w:themeColor="text1"/>
          <w:sz w:val="22"/>
          <w:szCs w:val="22"/>
        </w:rPr>
        <w:t>CRD42024550229).</w:t>
      </w:r>
      <w:r w:rsidR="00BC3639">
        <w:rPr>
          <w:color w:val="000000" w:themeColor="text1"/>
          <w:sz w:val="22"/>
          <w:szCs w:val="22"/>
        </w:rPr>
        <w:t xml:space="preserve"> </w:t>
      </w:r>
      <w:r w:rsidRPr="00270060">
        <w:rPr>
          <w:color w:val="000000" w:themeColor="text1"/>
          <w:sz w:val="22"/>
          <w:szCs w:val="22"/>
        </w:rPr>
        <w:t>The review is reported in compliance with the Preferred Reporting Items for Systematic Reviews and Meta-Analyses</w:t>
      </w:r>
      <w:r w:rsidR="00BC3639">
        <w:rPr>
          <w:color w:val="000000" w:themeColor="text1"/>
          <w:sz w:val="22"/>
          <w:szCs w:val="22"/>
        </w:rPr>
        <w:t xml:space="preserve"> (</w:t>
      </w:r>
      <w:r w:rsidRPr="00270060">
        <w:rPr>
          <w:color w:val="000000" w:themeColor="text1"/>
          <w:sz w:val="22"/>
          <w:szCs w:val="22"/>
        </w:rPr>
        <w:t>PRISMA) guidelines.</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UjS9MYCn","properties":{"formattedCitation":"(23)","plainCitation":"(23)","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sz w:val="22"/>
        </w:rPr>
        <w:t xml:space="preserve"> (23)</w:t>
      </w:r>
      <w:r w:rsidRPr="00270060">
        <w:rPr>
          <w:color w:val="000000" w:themeColor="text1"/>
          <w:sz w:val="22"/>
          <w:szCs w:val="22"/>
        </w:rPr>
        <w:fldChar w:fldCharType="end"/>
      </w:r>
    </w:p>
    <w:p w14:paraId="1B153CF0" w14:textId="77777777" w:rsidR="009956F0" w:rsidRPr="00270060" w:rsidRDefault="009956F0" w:rsidP="00AF01F7">
      <w:pPr>
        <w:spacing w:line="480" w:lineRule="auto"/>
        <w:jc w:val="both"/>
        <w:rPr>
          <w:i/>
          <w:iCs/>
          <w:color w:val="000000" w:themeColor="text1"/>
          <w:sz w:val="22"/>
          <w:szCs w:val="22"/>
        </w:rPr>
      </w:pPr>
    </w:p>
    <w:p w14:paraId="18CF814E" w14:textId="77777777" w:rsidR="009956F0" w:rsidRPr="00270060" w:rsidRDefault="009956F0" w:rsidP="00AF01F7">
      <w:pPr>
        <w:spacing w:line="480" w:lineRule="auto"/>
        <w:jc w:val="both"/>
        <w:rPr>
          <w:b/>
          <w:bCs/>
          <w:i/>
          <w:iCs/>
          <w:color w:val="000000" w:themeColor="text1"/>
          <w:sz w:val="22"/>
          <w:szCs w:val="22"/>
        </w:rPr>
      </w:pPr>
      <w:r w:rsidRPr="00270060">
        <w:rPr>
          <w:b/>
          <w:bCs/>
          <w:i/>
          <w:iCs/>
          <w:color w:val="000000" w:themeColor="text1"/>
          <w:sz w:val="22"/>
          <w:szCs w:val="22"/>
        </w:rPr>
        <w:t>Search strategy and selection criteria</w:t>
      </w:r>
    </w:p>
    <w:p w14:paraId="6BA05710" w14:textId="7B654955" w:rsidR="009956F0" w:rsidRPr="00270060" w:rsidRDefault="009956F0" w:rsidP="00AF01F7">
      <w:pPr>
        <w:spacing w:line="480" w:lineRule="auto"/>
        <w:jc w:val="both"/>
        <w:rPr>
          <w:color w:val="000000" w:themeColor="text1"/>
          <w:sz w:val="22"/>
          <w:szCs w:val="22"/>
        </w:rPr>
      </w:pPr>
      <w:r w:rsidRPr="00270060">
        <w:rPr>
          <w:color w:val="000000" w:themeColor="text1"/>
          <w:sz w:val="22"/>
          <w:szCs w:val="22"/>
        </w:rPr>
        <w:t>A detailed description of our search strategy and eligibility criteria is provided in the Supplementary Methods. Briefly, we searched MEDLINE, Embase without language restrictions on 24/05/2024. We included human genome-</w:t>
      </w:r>
      <w:r>
        <w:rPr>
          <w:color w:val="000000" w:themeColor="text1"/>
          <w:sz w:val="22"/>
          <w:szCs w:val="22"/>
        </w:rPr>
        <w:t>scale</w:t>
      </w:r>
      <w:r w:rsidRPr="00270060">
        <w:rPr>
          <w:color w:val="000000" w:themeColor="text1"/>
          <w:sz w:val="22"/>
          <w:szCs w:val="22"/>
        </w:rPr>
        <w:t xml:space="preserve"> studies reporting associations between genes, transcripts, or proteins. For human studies we accepted any contemporaneous BPD definition. For rodent studies, </w:t>
      </w:r>
      <w:r>
        <w:rPr>
          <w:color w:val="000000" w:themeColor="text1"/>
          <w:sz w:val="22"/>
          <w:szCs w:val="22"/>
        </w:rPr>
        <w:t xml:space="preserve">author defined </w:t>
      </w:r>
      <w:r w:rsidRPr="00270060">
        <w:rPr>
          <w:color w:val="000000" w:themeColor="text1"/>
          <w:sz w:val="22"/>
          <w:szCs w:val="22"/>
        </w:rPr>
        <w:t>BPD study groups were accepte</w:t>
      </w:r>
      <w:r>
        <w:rPr>
          <w:color w:val="000000" w:themeColor="text1"/>
          <w:sz w:val="22"/>
          <w:szCs w:val="22"/>
        </w:rPr>
        <w:t>d</w:t>
      </w:r>
      <w:r w:rsidRPr="00270060">
        <w:rPr>
          <w:color w:val="000000" w:themeColor="text1"/>
          <w:sz w:val="22"/>
          <w:szCs w:val="22"/>
        </w:rPr>
        <w:t>. We excluded candidate in vivo or in vitro studies</w:t>
      </w:r>
      <w:r w:rsidR="00BC3639">
        <w:rPr>
          <w:color w:val="000000" w:themeColor="text1"/>
          <w:sz w:val="22"/>
          <w:szCs w:val="22"/>
        </w:rPr>
        <w:t xml:space="preserve"> (</w:t>
      </w:r>
      <w:r w:rsidRPr="00270060">
        <w:rPr>
          <w:color w:val="000000" w:themeColor="text1"/>
          <w:sz w:val="22"/>
          <w:szCs w:val="22"/>
        </w:rPr>
        <w:t>&lt; 50 genes/proteins), candidate gene associations, and studies with &lt;5 patients per arm. Following deduplication, titles were initially screened using Screenatron.</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{"citationID":"9WLeeDPb","properties":{"formattedCitation":"(24)","plainCitation":"(24)","noteIndex":0},"citationItems":[{"id":2434,"uris":["http://zotero.org/users/14418362/items/M47TXJKF"],"itemData":{"id":2434,"type":"article-journal","container-title":"Journal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sz w:val="22"/>
        </w:rPr>
        <w:t xml:space="preserve"> (24)</w:t>
      </w:r>
      <w:r w:rsidRPr="00270060">
        <w:rPr>
          <w:color w:val="000000" w:themeColor="text1"/>
          <w:sz w:val="22"/>
          <w:szCs w:val="22"/>
        </w:rPr>
        <w:fldChar w:fldCharType="end"/>
      </w:r>
      <w:r w:rsidRPr="00270060">
        <w:rPr>
          <w:color w:val="000000" w:themeColor="text1"/>
          <w:sz w:val="22"/>
          <w:szCs w:val="22"/>
        </w:rPr>
        <w:t xml:space="preserve"> </w:t>
      </w:r>
    </w:p>
    <w:p w14:paraId="0138F6D4" w14:textId="77777777" w:rsidR="009956F0" w:rsidRPr="00270060" w:rsidRDefault="009956F0" w:rsidP="00AF01F7">
      <w:pPr>
        <w:spacing w:line="480" w:lineRule="auto"/>
        <w:jc w:val="both"/>
        <w:rPr>
          <w:color w:val="000000" w:themeColor="text1"/>
          <w:sz w:val="22"/>
          <w:szCs w:val="22"/>
        </w:rPr>
      </w:pPr>
    </w:p>
    <w:p w14:paraId="0161D9CB" w14:textId="56951678" w:rsidR="009956F0" w:rsidRPr="00270060" w:rsidRDefault="009956F0" w:rsidP="00AF01F7">
      <w:pPr>
        <w:spacing w:line="480" w:lineRule="auto"/>
        <w:jc w:val="both"/>
        <w:rPr>
          <w:color w:val="000000" w:themeColor="text1"/>
          <w:sz w:val="22"/>
          <w:szCs w:val="22"/>
        </w:rPr>
      </w:pPr>
      <w:r w:rsidRPr="00270060">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{"citationID":"fx9aLOge","properties":{"formattedCitation":"(20,22,25)","plainCitation":"(20,22,25)","noteIndex":0},"citationItems":[{"id":2377,"uris":["http://zotero.org/users/14418362/items/WBGNVTKH"],"itemData":{"id":2377,"type":"article-journal","abstract":"OR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sz w:val="22"/>
        </w:rPr>
        <w:t xml:space="preserve"> (20,22,25)</w:t>
      </w:r>
      <w:r w:rsidRPr="00270060">
        <w:rPr>
          <w:color w:val="000000" w:themeColor="text1"/>
          <w:sz w:val="22"/>
          <w:szCs w:val="22"/>
        </w:rPr>
        <w:fldChar w:fldCharType="end"/>
      </w:r>
      <w:r w:rsidRPr="00270060">
        <w:rPr>
          <w:color w:val="000000" w:themeColor="text1"/>
          <w:sz w:val="22"/>
          <w:szCs w:val="22"/>
        </w:rPr>
        <w:t xml:space="preserve"> Briefly, lists were considered ranked if metrics of statistical significance</w:t>
      </w:r>
      <w:r w:rsidR="00BC3639">
        <w:rPr>
          <w:color w:val="000000" w:themeColor="text1"/>
          <w:sz w:val="22"/>
          <w:szCs w:val="22"/>
        </w:rPr>
        <w:t xml:space="preserve"> (</w:t>
      </w:r>
      <w:r w:rsidRPr="00270060">
        <w:rPr>
          <w:color w:val="000000" w:themeColor="text1"/>
          <w:sz w:val="22"/>
          <w:szCs w:val="22"/>
        </w:rPr>
        <w:t>p-value) and/or fold change</w:t>
      </w:r>
      <w:r w:rsidR="00BC3639">
        <w:rPr>
          <w:color w:val="000000" w:themeColor="text1"/>
          <w:sz w:val="22"/>
          <w:szCs w:val="22"/>
        </w:rPr>
        <w:t xml:space="preserve"> (</w:t>
      </w:r>
      <w:r w:rsidRPr="00270060">
        <w:rPr>
          <w:color w:val="000000" w:themeColor="text1"/>
          <w:sz w:val="22"/>
          <w:szCs w:val="22"/>
        </w:rPr>
        <w:t>FC) were reported. These lists were ordered by p-value/false discovery rate</w:t>
      </w:r>
      <w:r w:rsidR="00BC3639">
        <w:rPr>
          <w:color w:val="000000" w:themeColor="text1"/>
          <w:sz w:val="22"/>
          <w:szCs w:val="22"/>
        </w:rPr>
        <w:t xml:space="preserve"> (</w:t>
      </w:r>
      <w:r w:rsidRPr="00270060">
        <w:rPr>
          <w:color w:val="000000" w:themeColor="text1"/>
          <w:sz w:val="22"/>
          <w:szCs w:val="22"/>
        </w:rPr>
        <w:t>low to high) then, where applicable, by absolute fold change or effect size</w:t>
      </w:r>
      <w:r w:rsidR="00BC3639">
        <w:rPr>
          <w:color w:val="000000" w:themeColor="text1"/>
          <w:sz w:val="22"/>
          <w:szCs w:val="22"/>
        </w:rPr>
        <w:t xml:space="preserve"> (</w:t>
      </w:r>
      <w:r w:rsidRPr="00270060">
        <w:rPr>
          <w:color w:val="000000" w:themeColor="text1"/>
          <w:sz w:val="22"/>
          <w:szCs w:val="22"/>
        </w:rPr>
        <w:t>high to low). Gene names were converted to HGNC gene symbols</w:t>
      </w:r>
      <w:r w:rsidR="00BC3639">
        <w:rPr>
          <w:color w:val="000000" w:themeColor="text1"/>
          <w:sz w:val="22"/>
          <w:szCs w:val="22"/>
        </w:rPr>
        <w:t xml:space="preserve"> (</w:t>
      </w:r>
      <w:r w:rsidRPr="00270060">
        <w:rPr>
          <w:color w:val="000000" w:themeColor="text1"/>
          <w:sz w:val="22"/>
          <w:szCs w:val="22"/>
        </w:rPr>
        <w:t xml:space="preserve">or Ensembl/Refseq symbols if no HGNC symbol). Rodent data </w:t>
      </w:r>
      <w:r w:rsidRPr="00270060">
        <w:rPr>
          <w:color w:val="000000" w:themeColor="text1"/>
          <w:sz w:val="22"/>
          <w:szCs w:val="22"/>
        </w:rPr>
        <w:lastRenderedPageBreak/>
        <w:t>was mapped to human ortholog symbols using custom scripts to allow for comparison with the human MAIC results.</w:t>
      </w:r>
    </w:p>
    <w:p w14:paraId="21ECEBC2" w14:textId="77777777" w:rsidR="009956F0" w:rsidRPr="00270060" w:rsidRDefault="009956F0" w:rsidP="00AF01F7">
      <w:pPr>
        <w:spacing w:line="480" w:lineRule="auto"/>
        <w:jc w:val="both"/>
        <w:rPr>
          <w:color w:val="000000" w:themeColor="text1"/>
          <w:sz w:val="22"/>
          <w:szCs w:val="22"/>
        </w:rPr>
      </w:pPr>
    </w:p>
    <w:p w14:paraId="191D3A7F" w14:textId="77777777" w:rsidR="009956F0" w:rsidRPr="00B14329" w:rsidRDefault="009956F0" w:rsidP="00AF01F7">
      <w:pPr>
        <w:spacing w:line="480" w:lineRule="auto"/>
        <w:jc w:val="both"/>
        <w:rPr>
          <w:b/>
          <w:bCs/>
          <w:i/>
          <w:iCs/>
          <w:color w:val="000000" w:themeColor="text1"/>
          <w:sz w:val="22"/>
          <w:szCs w:val="22"/>
        </w:rPr>
      </w:pPr>
      <w:r w:rsidRPr="00B14329">
        <w:rPr>
          <w:b/>
          <w:bCs/>
          <w:i/>
          <w:iCs/>
          <w:color w:val="000000" w:themeColor="text1"/>
          <w:sz w:val="22"/>
          <w:szCs w:val="22"/>
        </w:rPr>
        <w:t>MAIC</w:t>
      </w:r>
    </w:p>
    <w:p w14:paraId="1159CA22" w14:textId="6A9EFAE3" w:rsidR="009956F0" w:rsidRPr="00270060" w:rsidRDefault="009956F0" w:rsidP="00AF01F7">
      <w:pPr>
        <w:spacing w:line="480" w:lineRule="auto"/>
        <w:jc w:val="both"/>
        <w:rPr>
          <w:color w:val="000000" w:themeColor="text1"/>
          <w:sz w:val="22"/>
          <w:szCs w:val="22"/>
        </w:rPr>
      </w:pPr>
      <w:r w:rsidRPr="00270060">
        <w:rPr>
          <w:color w:val="000000" w:themeColor="text1"/>
          <w:sz w:val="22"/>
          <w:szCs w:val="22"/>
        </w:rPr>
        <w:t>The MAIC algorithm has previously been described in detail.</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nqlEemm5","properties":{"formattedCitation":"(19\\uc0\\u8211{}22,25)","plainCitation":"(19–22,25)","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sz w:val="22"/>
        </w:rPr>
        <w:t xml:space="preserve"> (</w:t>
      </w:r>
      <w:r w:rsidR="00BC3639" w:rsidRPr="00BC3639">
        <w:rPr>
          <w:rFonts w:ascii="Aptos" w:cs="Times New Roman"/>
          <w:color w:val="000000"/>
          <w:sz w:val="22"/>
        </w:rPr>
        <w:t>19–22,25)</w:t>
      </w:r>
      <w:r w:rsidRPr="00270060">
        <w:rPr>
          <w:color w:val="000000" w:themeColor="text1"/>
          <w:sz w:val="22"/>
          <w:szCs w:val="22"/>
        </w:rPr>
        <w:fldChar w:fldCharType="end"/>
      </w:r>
      <w:r w:rsidRPr="00270060">
        <w:rPr>
          <w:color w:val="000000" w:themeColor="text1"/>
          <w:sz w:val="22"/>
          <w:szCs w:val="22"/>
        </w:rPr>
        <w:t xml:space="preserve"> A full description and the source code is available at https://baillielab.net/maic. We implemented pymaic v0.2 in Python v3.9 and used Technique to categorise input lists. MAIC combines both ranked and unranked lists, of unknown quality, to build a comprehensive ranked list of entities according to 4 basic assumptions.1. There is a set of true positives</w:t>
      </w:r>
      <w:r w:rsidR="00BC3639">
        <w:rPr>
          <w:color w:val="000000" w:themeColor="text1"/>
          <w:sz w:val="22"/>
          <w:szCs w:val="22"/>
        </w:rPr>
        <w:t xml:space="preserve"> (</w:t>
      </w:r>
      <w:r w:rsidRPr="00270060">
        <w:rPr>
          <w:color w:val="000000" w:themeColor="text1"/>
          <w:sz w:val="22"/>
          <w:szCs w:val="22"/>
        </w:rPr>
        <w:t>genes implicated in BPD), 2.</w:t>
      </w:r>
      <w:r w:rsidR="00BC3639">
        <w:rPr>
          <w:color w:val="000000" w:themeColor="text1"/>
          <w:sz w:val="22"/>
          <w:szCs w:val="22"/>
        </w:rPr>
        <w:t xml:space="preserve"> </w:t>
      </w:r>
      <w:r w:rsidRPr="00270060">
        <w:rPr>
          <w:color w:val="000000" w:themeColor="text1"/>
          <w:sz w:val="22"/>
          <w:szCs w:val="22"/>
        </w:rPr>
        <w:t xml:space="preserve">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3CAC27B9" w14:textId="77777777" w:rsidR="009956F0" w:rsidRPr="00270060" w:rsidRDefault="009956F0" w:rsidP="00AF01F7">
      <w:pPr>
        <w:spacing w:line="480" w:lineRule="auto"/>
        <w:jc w:val="both"/>
        <w:rPr>
          <w:color w:val="000000" w:themeColor="text1"/>
          <w:sz w:val="22"/>
          <w:szCs w:val="22"/>
        </w:rPr>
      </w:pPr>
    </w:p>
    <w:p w14:paraId="337CAA3B" w14:textId="77777777" w:rsidR="009956F0" w:rsidRPr="00B14329" w:rsidRDefault="009956F0" w:rsidP="00AF01F7">
      <w:pPr>
        <w:spacing w:line="480" w:lineRule="auto"/>
        <w:jc w:val="both"/>
        <w:rPr>
          <w:rFonts w:cs="Calibri"/>
          <w:b/>
          <w:bCs/>
          <w:i/>
          <w:iCs/>
          <w:color w:val="000000" w:themeColor="text1"/>
          <w:sz w:val="22"/>
          <w:szCs w:val="22"/>
        </w:rPr>
      </w:pPr>
      <w:r w:rsidRPr="00B14329">
        <w:rPr>
          <w:rFonts w:cs="Calibri"/>
          <w:b/>
          <w:bCs/>
          <w:i/>
          <w:iCs/>
          <w:color w:val="000000" w:themeColor="text1"/>
          <w:sz w:val="22"/>
          <w:szCs w:val="22"/>
        </w:rPr>
        <w:t>Functional analyses and tissue expression</w:t>
      </w:r>
    </w:p>
    <w:p w14:paraId="509B5646" w14:textId="47CDFDC3" w:rsidR="009956F0" w:rsidRPr="005107EE" w:rsidRDefault="009956F0" w:rsidP="00AF01F7">
      <w:pPr>
        <w:spacing w:line="480" w:lineRule="auto"/>
        <w:jc w:val="both"/>
        <w:rPr>
          <w:rFonts w:cs="Calibri"/>
          <w:color w:val="000000" w:themeColor="text1"/>
          <w:sz w:val="22"/>
          <w:szCs w:val="22"/>
        </w:rPr>
      </w:pPr>
      <w:r w:rsidRPr="00270060">
        <w:rPr>
          <w:color w:val="000000" w:themeColor="text1"/>
          <w:sz w:val="22"/>
          <w:szCs w:val="22"/>
        </w:rPr>
        <w:t>All enrichment and over</w:t>
      </w:r>
      <w:r>
        <w:rPr>
          <w:color w:val="000000" w:themeColor="text1"/>
          <w:sz w:val="22"/>
          <w:szCs w:val="22"/>
        </w:rPr>
        <w:t>-</w:t>
      </w:r>
      <w:r w:rsidRPr="00270060">
        <w:rPr>
          <w:color w:val="000000" w:themeColor="text1"/>
          <w:sz w:val="22"/>
          <w:szCs w:val="22"/>
        </w:rPr>
        <w:t xml:space="preserve">representation analyses were implemented using </w:t>
      </w:r>
      <w:r w:rsidRPr="00270060">
        <w:rPr>
          <w:rFonts w:ascii="Courier New" w:hAnsi="Courier New" w:cs="Courier New"/>
          <w:color w:val="000000" w:themeColor="text1"/>
          <w:sz w:val="22"/>
          <w:szCs w:val="22"/>
        </w:rPr>
        <w:t>clusterProfiler</w:t>
      </w:r>
      <w:r w:rsidR="00BC3639">
        <w:rPr>
          <w:color w:val="000000" w:themeColor="text1"/>
          <w:sz w:val="22"/>
          <w:szCs w:val="22"/>
        </w:rPr>
        <w:t xml:space="preserve"> (</w:t>
      </w:r>
      <w:r w:rsidRPr="00270060">
        <w:rPr>
          <w:color w:val="000000" w:themeColor="text1"/>
          <w:sz w:val="22"/>
          <w:szCs w:val="22"/>
        </w:rPr>
        <w:t>v4.0)</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{"citationID":"fSOrMzl3","properties":{"formattedCitation":"(26)","plainCitation":"(26)","noteIndex":0},"citationItems":[{"id":2436,"uris":["http://zotero.org/users/14418362/items/M6WCLZNJ"],"itemData":{"id":2436,"type":"article-journal","container-title":"The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sz w:val="22"/>
        </w:rPr>
        <w:t xml:space="preserve"> (26)</w:t>
      </w:r>
      <w:r w:rsidRPr="00270060">
        <w:rPr>
          <w:color w:val="000000" w:themeColor="text1"/>
          <w:sz w:val="22"/>
          <w:szCs w:val="22"/>
        </w:rPr>
        <w:fldChar w:fldCharType="end"/>
      </w:r>
      <w:r w:rsidRPr="00270060">
        <w:rPr>
          <w:color w:val="000000" w:themeColor="text1"/>
          <w:sz w:val="22"/>
          <w:szCs w:val="22"/>
        </w:rPr>
        <w:t xml:space="preserve"> in R</w:t>
      </w:r>
      <w:r w:rsidR="00BC3639">
        <w:rPr>
          <w:color w:val="000000" w:themeColor="text1"/>
          <w:sz w:val="22"/>
          <w:szCs w:val="22"/>
        </w:rPr>
        <w:t xml:space="preserve"> (</w:t>
      </w:r>
      <w:r w:rsidRPr="00270060">
        <w:rPr>
          <w:color w:val="000000" w:themeColor="text1"/>
          <w:sz w:val="22"/>
          <w:szCs w:val="22"/>
        </w:rPr>
        <w:t xml:space="preserve">v4.5.1) and </w:t>
      </w:r>
      <w:r w:rsidRPr="00270060">
        <w:rPr>
          <w:rFonts w:ascii="Aptos" w:hAnsi="Aptos"/>
          <w:color w:val="000000" w:themeColor="text1"/>
          <w:sz w:val="22"/>
          <w:szCs w:val="22"/>
        </w:rPr>
        <w:t>visualised using functions in that package.</w:t>
      </w:r>
      <w:r>
        <w:rPr>
          <w:rFonts w:ascii="Aptos" w:hAnsi="Aptos"/>
          <w:color w:val="000000" w:themeColor="text1"/>
          <w:sz w:val="22"/>
          <w:szCs w:val="22"/>
        </w:rPr>
        <w:t xml:space="preserve"> </w:t>
      </w:r>
      <w:r w:rsidRPr="00270060">
        <w:rPr>
          <w:rFonts w:cs="Calibri"/>
          <w:color w:val="000000" w:themeColor="text1"/>
          <w:sz w:val="22"/>
          <w:szCs w:val="22"/>
        </w:rPr>
        <w:t xml:space="preserve">All code is available at </w:t>
      </w:r>
      <w:r>
        <w:rPr>
          <w:rFonts w:cs="Calibri"/>
          <w:color w:val="000000" w:themeColor="text1"/>
          <w:sz w:val="22"/>
          <w:szCs w:val="22"/>
        </w:rPr>
        <w:t>https://github.com/baillielab/bpd_maic</w:t>
      </w:r>
      <w:r w:rsidRPr="00270060">
        <w:rPr>
          <w:rFonts w:cs="Calibri"/>
          <w:color w:val="000000" w:themeColor="text1"/>
          <w:sz w:val="22"/>
          <w:szCs w:val="22"/>
        </w:rPr>
        <w:t>.</w:t>
      </w:r>
      <w:r>
        <w:rPr>
          <w:rFonts w:cs="Calibri"/>
          <w:color w:val="000000" w:themeColor="text1"/>
          <w:sz w:val="22"/>
          <w:szCs w:val="22"/>
        </w:rPr>
        <w:t xml:space="preserve"> </w:t>
      </w:r>
      <w:r w:rsidRPr="00270060">
        <w:rPr>
          <w:rFonts w:ascii="Aptos" w:hAnsi="Aptos"/>
          <w:color w:val="000000" w:themeColor="text1"/>
          <w:sz w:val="22"/>
          <w:szCs w:val="22"/>
          <w:shd w:val="clear" w:color="auto" w:fill="FFFFFF"/>
        </w:rPr>
        <w:t>Redundancy of enriched GO terms</w:t>
      </w:r>
      <w:r w:rsidRPr="00270060">
        <w:rPr>
          <w:rFonts w:ascii="Aptos" w:hAnsi="Aptos"/>
          <w:color w:val="000000" w:themeColor="text1"/>
          <w:sz w:val="22"/>
          <w:szCs w:val="22"/>
        </w:rPr>
        <w:t xml:space="preserve"> was removed</w:t>
      </w:r>
      <w:r w:rsidRPr="00270060">
        <w:rPr>
          <w:color w:val="000000" w:themeColor="text1"/>
          <w:sz w:val="22"/>
          <w:szCs w:val="22"/>
        </w:rPr>
        <w:t xml:space="preserve"> using the </w:t>
      </w:r>
      <w:r w:rsidRPr="00270060">
        <w:rPr>
          <w:rFonts w:ascii="Courier New" w:hAnsi="Courier New" w:cs="Courier New"/>
          <w:color w:val="000000" w:themeColor="text1"/>
          <w:sz w:val="22"/>
          <w:szCs w:val="22"/>
        </w:rPr>
        <w:t>simplify</w:t>
      </w:r>
      <w:r w:rsidRPr="00270060">
        <w:rPr>
          <w:color w:val="000000" w:themeColor="text1"/>
          <w:sz w:val="22"/>
          <w:szCs w:val="22"/>
        </w:rPr>
        <w:t xml:space="preserve"> function. Hypergeometric tests were implemented with the </w:t>
      </w:r>
      <w:r w:rsidRPr="00270060">
        <w:rPr>
          <w:rFonts w:ascii="Courier New" w:hAnsi="Courier New" w:cs="Courier New"/>
          <w:color w:val="000000" w:themeColor="text1"/>
          <w:sz w:val="22"/>
          <w:szCs w:val="22"/>
        </w:rPr>
        <w:t>1-phyper</w:t>
      </w:r>
      <w:r w:rsidRPr="00270060">
        <w:rPr>
          <w:i/>
          <w:iCs/>
          <w:color w:val="000000" w:themeColor="text1"/>
          <w:sz w:val="22"/>
          <w:szCs w:val="22"/>
        </w:rPr>
        <w:t xml:space="preserve"> </w:t>
      </w:r>
      <w:r w:rsidRPr="00270060">
        <w:rPr>
          <w:color w:val="000000" w:themeColor="text1"/>
          <w:sz w:val="22"/>
          <w:szCs w:val="22"/>
        </w:rPr>
        <w:t xml:space="preserve">function in R. Gene overlaps were visualised using </w:t>
      </w:r>
      <w:r w:rsidRPr="00270060">
        <w:rPr>
          <w:rFonts w:ascii="Courier New" w:hAnsi="Courier New" w:cs="Courier New"/>
          <w:color w:val="000000" w:themeColor="text1"/>
          <w:sz w:val="22"/>
          <w:szCs w:val="22"/>
        </w:rPr>
        <w:t>ggvenn</w:t>
      </w:r>
      <w:r w:rsidRPr="00270060">
        <w:rPr>
          <w:color w:val="000000" w:themeColor="text1"/>
          <w:sz w:val="22"/>
          <w:szCs w:val="22"/>
        </w:rPr>
        <w:t>. We conducted cell-type specific enrichment analysis using WebCSEA</w:t>
      </w:r>
      <w:r>
        <w:rPr>
          <w:color w:val="000000" w:themeColor="text1"/>
          <w:sz w:val="22"/>
          <w:szCs w:val="22"/>
        </w:rPr>
        <w:fldChar w:fldCharType="begin"/>
      </w:r>
      <w:r w:rsidR="00BC3639">
        <w:rPr>
          <w:color w:val="000000" w:themeColor="text1"/>
          <w:sz w:val="22"/>
          <w:szCs w:val="22"/>
        </w:rPr>
        <w:instrText xml:space="preserve"> ADDIN ZOTERO_ITEM CSL_CITATION {"citationID":"jn6Fx4Y4","properties":{"formattedCitation":"(27)","plainCitation":"(27)","noteIndex":0},"citationItems":[{"id":2494,"uris":["http://zotero.org/users/14418362/items/UR9I3N8T"],"itemData":{"id":2494,"type":"article-journal","abstract":"Abstract\n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Pr>
          <w:color w:val="000000" w:themeColor="text1"/>
          <w:sz w:val="22"/>
          <w:szCs w:val="22"/>
        </w:rPr>
        <w:fldChar w:fldCharType="separate"/>
      </w:r>
      <w:r w:rsidR="00BC3639">
        <w:rPr>
          <w:rFonts w:ascii="Aptos" w:cs="Times New Roman"/>
          <w:color w:val="000000"/>
          <w:sz w:val="22"/>
        </w:rPr>
        <w:t xml:space="preserve"> (27)</w:t>
      </w:r>
      <w:r>
        <w:rPr>
          <w:color w:val="000000" w:themeColor="text1"/>
          <w:sz w:val="22"/>
          <w:szCs w:val="22"/>
        </w:rPr>
        <w:fldChar w:fldCharType="end"/>
      </w:r>
      <w:r w:rsidRPr="00270060">
        <w:rPr>
          <w:color w:val="000000" w:themeColor="text1"/>
          <w:sz w:val="22"/>
          <w:szCs w:val="22"/>
        </w:rPr>
        <w:t xml:space="preserve"> and extracted the top 20 general cell types for each query. The Drug Gene Interaction Database</w:t>
      </w:r>
      <w:r w:rsidR="00BC3639">
        <w:rPr>
          <w:color w:val="000000" w:themeColor="text1"/>
          <w:sz w:val="22"/>
          <w:szCs w:val="22"/>
        </w:rPr>
        <w:t xml:space="preserve"> (</w:t>
      </w:r>
      <w:r w:rsidRPr="00270060">
        <w:rPr>
          <w:color w:val="000000" w:themeColor="text1"/>
          <w:sz w:val="22"/>
          <w:szCs w:val="22"/>
        </w:rPr>
        <w:t>DGIdb)</w:t>
      </w:r>
      <w:r w:rsidR="00BC3639">
        <w:rPr>
          <w:color w:val="000000" w:themeColor="text1"/>
          <w:sz w:val="22"/>
          <w:szCs w:val="22"/>
        </w:rPr>
        <w:t xml:space="preserve"> </w:t>
      </w:r>
      <w:r w:rsidRPr="00270060">
        <w:rPr>
          <w:color w:val="000000" w:themeColor="text1"/>
          <w:sz w:val="22"/>
          <w:szCs w:val="22"/>
        </w:rPr>
        <w:t>was queried for each ranked gene</w:t>
      </w:r>
      <w:r w:rsidR="00BC3639">
        <w:rPr>
          <w:color w:val="000000" w:themeColor="text1"/>
          <w:sz w:val="22"/>
          <w:szCs w:val="22"/>
        </w:rPr>
        <w:t xml:space="preserve"> </w:t>
      </w:r>
      <w:r>
        <w:rPr>
          <w:color w:val="000000" w:themeColor="text1"/>
          <w:sz w:val="22"/>
          <w:szCs w:val="22"/>
        </w:rPr>
        <w:t>.</w:t>
      </w:r>
    </w:p>
    <w:p w14:paraId="7249A826" w14:textId="77777777" w:rsidR="009956F0" w:rsidRPr="00270060" w:rsidRDefault="009956F0" w:rsidP="00AF01F7">
      <w:pPr>
        <w:spacing w:line="480" w:lineRule="auto"/>
        <w:jc w:val="both"/>
        <w:rPr>
          <w:color w:val="000000" w:themeColor="text1"/>
          <w:sz w:val="22"/>
          <w:szCs w:val="22"/>
        </w:rPr>
      </w:pPr>
    </w:p>
    <w:p w14:paraId="0EC4A927" w14:textId="77777777" w:rsidR="009956F0" w:rsidRPr="00270060" w:rsidRDefault="009956F0" w:rsidP="00AF01F7">
      <w:pPr>
        <w:spacing w:line="480" w:lineRule="auto"/>
        <w:jc w:val="both"/>
        <w:rPr>
          <w:b/>
          <w:bCs/>
          <w:i/>
          <w:iCs/>
          <w:color w:val="000000" w:themeColor="text1"/>
          <w:sz w:val="22"/>
          <w:szCs w:val="22"/>
        </w:rPr>
      </w:pPr>
      <w:r w:rsidRPr="00270060">
        <w:rPr>
          <w:b/>
          <w:bCs/>
          <w:i/>
          <w:iCs/>
          <w:color w:val="000000" w:themeColor="text1"/>
          <w:sz w:val="22"/>
          <w:szCs w:val="22"/>
        </w:rPr>
        <w:t>Protein</w:t>
      </w:r>
      <w:r>
        <w:rPr>
          <w:b/>
          <w:bCs/>
          <w:i/>
          <w:iCs/>
          <w:color w:val="000000" w:themeColor="text1"/>
          <w:sz w:val="22"/>
          <w:szCs w:val="22"/>
        </w:rPr>
        <w:t>-protein</w:t>
      </w:r>
      <w:r w:rsidRPr="00270060">
        <w:rPr>
          <w:b/>
          <w:bCs/>
          <w:i/>
          <w:iCs/>
          <w:color w:val="000000" w:themeColor="text1"/>
          <w:sz w:val="22"/>
          <w:szCs w:val="22"/>
        </w:rPr>
        <w:t xml:space="preserve"> Interaction Network</w:t>
      </w:r>
    </w:p>
    <w:p w14:paraId="2999EDA6" w14:textId="7D6669A6" w:rsidR="009956F0" w:rsidRPr="00270060" w:rsidRDefault="009956F0" w:rsidP="00AF01F7">
      <w:pPr>
        <w:spacing w:line="480" w:lineRule="auto"/>
        <w:jc w:val="both"/>
        <w:rPr>
          <w:color w:val="000000" w:themeColor="text1"/>
          <w:sz w:val="22"/>
          <w:szCs w:val="22"/>
        </w:rPr>
      </w:pPr>
      <w:r w:rsidRPr="00270060">
        <w:rPr>
          <w:color w:val="000000" w:themeColor="text1"/>
          <w:sz w:val="22"/>
          <w:szCs w:val="22"/>
        </w:rPr>
        <w:t>Prioritised genes were analysed using the online tool STRING</w:t>
      </w:r>
      <w:r w:rsidR="00BC3639">
        <w:rPr>
          <w:color w:val="000000" w:themeColor="text1"/>
          <w:sz w:val="22"/>
          <w:szCs w:val="22"/>
        </w:rPr>
        <w:t xml:space="preserve"> (</w:t>
      </w:r>
      <w:r w:rsidRPr="00270060">
        <w:rPr>
          <w:color w:val="000000" w:themeColor="text1"/>
          <w:sz w:val="22"/>
          <w:szCs w:val="22"/>
        </w:rPr>
        <w:t>https:// string-db.org) to determine potential protein-protein interactions</w:t>
      </w:r>
      <w:r w:rsidR="00BC3639">
        <w:rPr>
          <w:color w:val="000000" w:themeColor="text1"/>
          <w:sz w:val="22"/>
          <w:szCs w:val="22"/>
        </w:rPr>
        <w:t xml:space="preserve"> (</w:t>
      </w:r>
      <w:r>
        <w:rPr>
          <w:color w:val="000000" w:themeColor="text1"/>
          <w:sz w:val="22"/>
          <w:szCs w:val="22"/>
        </w:rPr>
        <w:t>PPI)</w:t>
      </w:r>
      <w:r w:rsidRPr="00270060">
        <w:rPr>
          <w:color w:val="000000" w:themeColor="text1"/>
          <w:sz w:val="22"/>
          <w:szCs w:val="22"/>
        </w:rPr>
        <w:t xml:space="preserve">. For humans 919 genes were mapped, for rodents </w:t>
      </w:r>
      <w:r w:rsidRPr="00270060">
        <w:rPr>
          <w:color w:val="000000" w:themeColor="text1"/>
          <w:sz w:val="22"/>
          <w:szCs w:val="22"/>
        </w:rPr>
        <w:lastRenderedPageBreak/>
        <w:t>1726.</w:t>
      </w:r>
      <w:r w:rsidR="00BC3639">
        <w:rPr>
          <w:color w:val="000000" w:themeColor="text1"/>
          <w:sz w:val="22"/>
          <w:szCs w:val="22"/>
        </w:rPr>
        <w:t xml:space="preserve"> </w:t>
      </w:r>
      <w:r w:rsidRPr="00270060">
        <w:rPr>
          <w:color w:val="000000" w:themeColor="text1"/>
          <w:sz w:val="22"/>
          <w:szCs w:val="22"/>
        </w:rPr>
        <w:t>A PPI network was constructed using the MCL</w:t>
      </w:r>
      <w:r w:rsidR="00BC3639">
        <w:rPr>
          <w:color w:val="000000" w:themeColor="text1"/>
          <w:sz w:val="22"/>
          <w:szCs w:val="22"/>
        </w:rPr>
        <w:t xml:space="preserve"> (</w:t>
      </w:r>
      <w:r w:rsidRPr="00270060">
        <w:rPr>
          <w:color w:val="000000" w:themeColor="text1"/>
          <w:sz w:val="22"/>
          <w:szCs w:val="22"/>
        </w:rPr>
        <w:t>Markov Clustering) algorithm, with an inflation parameter of 3 and focused on high confidence</w:t>
      </w:r>
      <w:r w:rsidR="00BC3639">
        <w:rPr>
          <w:color w:val="000000" w:themeColor="text1"/>
          <w:sz w:val="22"/>
          <w:szCs w:val="22"/>
        </w:rPr>
        <w:t xml:space="preserve"> (</w:t>
      </w:r>
      <w:r w:rsidRPr="00270060">
        <w:rPr>
          <w:color w:val="000000" w:themeColor="text1"/>
          <w:sz w:val="22"/>
          <w:szCs w:val="22"/>
        </w:rPr>
        <w:t xml:space="preserve">interaction score of &gt;= 0.7) interactions. </w:t>
      </w:r>
      <w:r>
        <w:rPr>
          <w:color w:val="000000" w:themeColor="text1"/>
          <w:sz w:val="22"/>
          <w:szCs w:val="22"/>
        </w:rPr>
        <w:t>While network graphs represent evidence from all active interaction sources, only coexpression interactions are displayed.</w:t>
      </w:r>
      <w:r w:rsidR="00BC3639">
        <w:rPr>
          <w:color w:val="000000" w:themeColor="text1"/>
          <w:sz w:val="22"/>
          <w:szCs w:val="22"/>
        </w:rPr>
        <w:t xml:space="preserve"> </w:t>
      </w:r>
      <w:r w:rsidRPr="00270060">
        <w:rPr>
          <w:color w:val="000000" w:themeColor="text1"/>
          <w:sz w:val="22"/>
          <w:szCs w:val="22"/>
        </w:rPr>
        <w:t>The network was exported and hub genes subsequently identified using CytoHubba 0.1 implemented in CytoScape 3.10.3. The overlap of the top 100 ranked genes, ranked using 5 common algorithms</w:t>
      </w:r>
      <w:r w:rsidR="00BC3639">
        <w:rPr>
          <w:color w:val="000000" w:themeColor="text1"/>
          <w:sz w:val="22"/>
          <w:szCs w:val="22"/>
        </w:rPr>
        <w:t xml:space="preserve"> (</w:t>
      </w:r>
      <w:r w:rsidRPr="00270060">
        <w:rPr>
          <w:color w:val="000000" w:themeColor="text1"/>
          <w:sz w:val="22"/>
          <w:szCs w:val="22"/>
        </w:rPr>
        <w:t>MCC, MNC, Degree, EPC and DMNC), was used to evaluate hub genes</w:t>
      </w:r>
      <w:r>
        <w:rPr>
          <w:color w:val="000000" w:themeColor="text1"/>
          <w:sz w:val="22"/>
          <w:szCs w:val="22"/>
        </w:rPr>
        <w:t>.</w:t>
      </w:r>
      <w:r w:rsidRPr="00270060">
        <w:rPr>
          <w:color w:val="000000" w:themeColor="text1"/>
          <w:sz w:val="22"/>
          <w:szCs w:val="22"/>
        </w:rPr>
        <w:t xml:space="preserve"> </w:t>
      </w:r>
    </w:p>
    <w:p w14:paraId="1D04DBC0" w14:textId="77777777" w:rsidR="009956F0" w:rsidRPr="00270060" w:rsidRDefault="009956F0" w:rsidP="00AF01F7">
      <w:pPr>
        <w:spacing w:line="480" w:lineRule="auto"/>
        <w:jc w:val="both"/>
        <w:rPr>
          <w:color w:val="000000" w:themeColor="text1"/>
          <w:sz w:val="22"/>
          <w:szCs w:val="22"/>
        </w:rPr>
      </w:pPr>
    </w:p>
    <w:p w14:paraId="38E3A906" w14:textId="77777777" w:rsidR="005D240B" w:rsidRPr="00270060" w:rsidRDefault="005D240B" w:rsidP="00AF01F7">
      <w:pPr>
        <w:spacing w:line="480" w:lineRule="auto"/>
        <w:jc w:val="both"/>
        <w:rPr>
          <w:b/>
          <w:bCs/>
          <w:color w:val="000000" w:themeColor="text1"/>
          <w:sz w:val="22"/>
          <w:szCs w:val="22"/>
        </w:rPr>
      </w:pPr>
      <w:r w:rsidRPr="00270060">
        <w:rPr>
          <w:b/>
          <w:bCs/>
          <w:color w:val="000000" w:themeColor="text1"/>
          <w:sz w:val="22"/>
          <w:szCs w:val="22"/>
        </w:rPr>
        <w:t>Results</w:t>
      </w:r>
    </w:p>
    <w:p w14:paraId="10D82985" w14:textId="77777777" w:rsidR="005D240B" w:rsidRPr="00270060" w:rsidRDefault="005D240B" w:rsidP="00AF01F7">
      <w:pPr>
        <w:spacing w:line="480" w:lineRule="auto"/>
        <w:jc w:val="both"/>
        <w:rPr>
          <w:color w:val="000000" w:themeColor="text1"/>
          <w:sz w:val="22"/>
          <w:szCs w:val="22"/>
        </w:rPr>
      </w:pPr>
    </w:p>
    <w:p w14:paraId="331A203E" w14:textId="250EFF6F" w:rsidR="005D240B" w:rsidRPr="005107EE" w:rsidRDefault="005D240B" w:rsidP="00AF01F7">
      <w:pPr>
        <w:spacing w:line="480" w:lineRule="auto"/>
        <w:jc w:val="both"/>
        <w:rPr>
          <w:b/>
          <w:bCs/>
          <w:i/>
          <w:iCs/>
          <w:color w:val="000000" w:themeColor="text1"/>
          <w:sz w:val="22"/>
          <w:szCs w:val="22"/>
        </w:rPr>
      </w:pPr>
      <w:r w:rsidRPr="005107EE">
        <w:rPr>
          <w:b/>
          <w:bCs/>
          <w:i/>
          <w:iCs/>
          <w:color w:val="000000" w:themeColor="text1"/>
          <w:sz w:val="22"/>
          <w:szCs w:val="22"/>
        </w:rPr>
        <w:t xml:space="preserve">Systematic review </w:t>
      </w:r>
    </w:p>
    <w:p w14:paraId="4F6F3381" w14:textId="4129A5FC" w:rsidR="00C71B02" w:rsidRDefault="005D240B" w:rsidP="00C71B02">
      <w:pPr>
        <w:spacing w:line="480" w:lineRule="auto"/>
        <w:jc w:val="both"/>
        <w:rPr>
          <w:color w:val="000000" w:themeColor="text1"/>
          <w:sz w:val="22"/>
          <w:szCs w:val="22"/>
        </w:rPr>
      </w:pPr>
      <w:r w:rsidRPr="00270060">
        <w:rPr>
          <w:color w:val="000000" w:themeColor="text1"/>
          <w:sz w:val="22"/>
          <w:szCs w:val="22"/>
        </w:rPr>
        <w:t xml:space="preserve">We </w:t>
      </w:r>
      <w:r w:rsidR="00740014" w:rsidRPr="00270060">
        <w:rPr>
          <w:color w:val="000000" w:themeColor="text1"/>
          <w:sz w:val="22"/>
          <w:szCs w:val="22"/>
        </w:rPr>
        <w:t xml:space="preserve">first </w:t>
      </w:r>
      <w:r w:rsidRPr="00270060">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270060">
        <w:rPr>
          <w:color w:val="000000" w:themeColor="text1"/>
          <w:sz w:val="22"/>
          <w:szCs w:val="22"/>
        </w:rPr>
        <w:t>non-</w:t>
      </w:r>
      <w:r w:rsidR="00C71B02" w:rsidRPr="00C71B02">
        <w:rPr>
          <w:color w:val="000000" w:themeColor="text1"/>
          <w:sz w:val="22"/>
          <w:szCs w:val="22"/>
        </w:rPr>
        <w:t xml:space="preserve"> </w:t>
      </w:r>
      <w:r w:rsidR="00C71B02" w:rsidRPr="00270060">
        <w:rPr>
          <w:color w:val="000000" w:themeColor="text1"/>
          <w:sz w:val="22"/>
          <w:szCs w:val="22"/>
        </w:rPr>
        <w:t>human mammalian models</w:t>
      </w:r>
      <w:r w:rsidR="00C71B02">
        <w:rPr>
          <w:color w:val="000000" w:themeColor="text1"/>
          <w:sz w:val="22"/>
          <w:szCs w:val="22"/>
        </w:rPr>
        <w:t xml:space="preserve"> (</w:t>
      </w:r>
      <w:r w:rsidR="00C71B02" w:rsidRPr="00270060">
        <w:rPr>
          <w:color w:val="000000" w:themeColor="text1"/>
          <w:sz w:val="22"/>
          <w:szCs w:val="22"/>
        </w:rPr>
        <w:t>Supplementary Methods). We did not restrict the search terms to a specific definition of BPD; however, the timeline of genome-scale studies results in an indirect emphasis on more recent BPD definitions</w:t>
      </w:r>
      <w:r w:rsidR="00C71B02">
        <w:rPr>
          <w:color w:val="000000" w:themeColor="text1"/>
          <w:sz w:val="22"/>
          <w:szCs w:val="22"/>
        </w:rPr>
        <w:fldChar w:fldCharType="begin"/>
      </w:r>
      <w:r w:rsidR="00C71B02">
        <w:rPr>
          <w:color w:val="000000" w:themeColor="text1"/>
          <w:sz w:val="22"/>
          <w:szCs w:val="22"/>
        </w:rPr>
        <w:instrText xml:space="preserve"> ADDIN ZOTERO_ITEM CSL_CITATION {"citationID":"QYIUsEUz","properties":{"formattedCitation":"(3)","plainCitation":"(3)","noteIndex":0},"citationItems":[{"id":539,"uris":["http://zotero.org/users/14418362/items/33JX5C8W"],"itemData":{"id":539,"type":"article-journal","abstract":"Rationale: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00C71B02">
        <w:rPr>
          <w:color w:val="000000" w:themeColor="text1"/>
          <w:sz w:val="22"/>
          <w:szCs w:val="22"/>
        </w:rPr>
        <w:fldChar w:fldCharType="separate"/>
      </w:r>
      <w:r w:rsidR="00C71B02">
        <w:rPr>
          <w:rFonts w:ascii="Aptos" w:cs="Times New Roman"/>
          <w:color w:val="000000"/>
          <w:sz w:val="22"/>
        </w:rPr>
        <w:t xml:space="preserve"> (3)</w:t>
      </w:r>
      <w:r w:rsidR="00C71B02">
        <w:rPr>
          <w:color w:val="000000" w:themeColor="text1"/>
          <w:sz w:val="22"/>
          <w:szCs w:val="22"/>
        </w:rPr>
        <w:fldChar w:fldCharType="end"/>
      </w:r>
      <w:r w:rsidR="00C71B02">
        <w:rPr>
          <w:color w:val="000000" w:themeColor="text1"/>
          <w:sz w:val="22"/>
          <w:szCs w:val="22"/>
        </w:rPr>
        <w:t>.</w:t>
      </w:r>
      <w:r w:rsidR="00C71B02" w:rsidRPr="00270060">
        <w:rPr>
          <w:color w:val="000000" w:themeColor="text1"/>
          <w:sz w:val="22"/>
          <w:szCs w:val="22"/>
        </w:rPr>
        <w:t xml:space="preserve"> Our search yielded 4450 unique citations that were evaluated for inclusion</w:t>
      </w:r>
      <w:r w:rsidR="00C71B02">
        <w:rPr>
          <w:color w:val="000000" w:themeColor="text1"/>
          <w:sz w:val="22"/>
          <w:szCs w:val="22"/>
        </w:rPr>
        <w:t xml:space="preserve"> (</w:t>
      </w:r>
      <w:r w:rsidR="00C71B02" w:rsidRPr="00270060">
        <w:rPr>
          <w:color w:val="000000" w:themeColor="text1"/>
          <w:sz w:val="22"/>
          <w:szCs w:val="22"/>
        </w:rPr>
        <w:t>Supplementary Figures 1 and 2). For full text evaluation we retrieved 76 articles for human studies and 118 for mammalian studies, without overlap. Although large, non-human mammalian models are used to explore BPD,</w:t>
      </w:r>
      <w:r w:rsidR="00C71B02" w:rsidRPr="00270060">
        <w:rPr>
          <w:color w:val="000000" w:themeColor="text1"/>
          <w:sz w:val="22"/>
          <w:szCs w:val="22"/>
        </w:rPr>
        <w:fldChar w:fldCharType="begin"/>
      </w:r>
      <w:r w:rsidR="00C71B02">
        <w:rPr>
          <w:color w:val="000000" w:themeColor="text1"/>
          <w:sz w:val="22"/>
          <w:szCs w:val="22"/>
        </w:rPr>
        <w:instrText xml:space="preserve"> ADDIN ZOTERO_ITEM CSL_CITATION {"citationID":"1WRFWVRS","properties":{"formattedCitation":"(29,30)","plainCitation":"(29,30)","noteIndex":0},"citationItems":[{"id":2060,"uris":["http://zotero.org/users/14418362/items/4W55XNDV"],"itemData":{"id":2060,"type":"article-journal","abstract":"Background: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00C71B02" w:rsidRPr="00270060">
        <w:rPr>
          <w:color w:val="000000" w:themeColor="text1"/>
          <w:sz w:val="22"/>
          <w:szCs w:val="22"/>
        </w:rPr>
        <w:fldChar w:fldCharType="separate"/>
      </w:r>
      <w:r w:rsidR="00C71B02">
        <w:rPr>
          <w:rFonts w:ascii="Aptos" w:cs="Times New Roman"/>
          <w:color w:val="000000" w:themeColor="text1"/>
          <w:sz w:val="22"/>
        </w:rPr>
        <w:t xml:space="preserve"> (29,30)</w:t>
      </w:r>
      <w:r w:rsidR="00C71B02" w:rsidRPr="00270060">
        <w:rPr>
          <w:color w:val="000000" w:themeColor="text1"/>
          <w:sz w:val="22"/>
          <w:szCs w:val="22"/>
        </w:rPr>
        <w:fldChar w:fldCharType="end"/>
      </w:r>
      <w:r w:rsidR="00C71B02" w:rsidRPr="00270060">
        <w:rPr>
          <w:color w:val="000000" w:themeColor="text1"/>
          <w:sz w:val="22"/>
          <w:szCs w:val="22"/>
          <w:shd w:val="clear" w:color="auto" w:fill="FFFFFF"/>
        </w:rPr>
        <w:fldChar w:fldCharType="begin"/>
      </w:r>
      <w:r w:rsidR="00C71B02" w:rsidRPr="00270060">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00C71B02" w:rsidRPr="00270060">
        <w:rPr>
          <w:color w:val="000000" w:themeColor="text1"/>
          <w:sz w:val="22"/>
          <w:szCs w:val="22"/>
          <w:shd w:val="clear" w:color="auto" w:fill="FFFFFF"/>
        </w:rPr>
        <w:fldChar w:fldCharType="separate"/>
      </w:r>
      <w:r w:rsidR="00C71B02" w:rsidRPr="00270060">
        <w:rPr>
          <w:color w:val="000000" w:themeColor="text1"/>
          <w:sz w:val="22"/>
          <w:szCs w:val="22"/>
          <w:shd w:val="clear" w:color="auto" w:fill="FFFFFF"/>
        </w:rPr>
        <w:fldChar w:fldCharType="end"/>
      </w:r>
      <w:r w:rsidR="00C71B02" w:rsidRPr="00270060">
        <w:rPr>
          <w:color w:val="000000" w:themeColor="text1"/>
          <w:sz w:val="22"/>
          <w:szCs w:val="22"/>
        </w:rPr>
        <w:t xml:space="preserve"> we did not identify any that met our inclusion criteria</w:t>
      </w:r>
      <w:r w:rsidR="00C71B02">
        <w:rPr>
          <w:color w:val="000000" w:themeColor="text1"/>
          <w:sz w:val="22"/>
          <w:szCs w:val="22"/>
        </w:rPr>
        <w:t xml:space="preserve"> (</w:t>
      </w:r>
      <w:r w:rsidR="00C71B02" w:rsidRPr="00270060">
        <w:rPr>
          <w:color w:val="000000" w:themeColor="text1"/>
          <w:sz w:val="22"/>
          <w:szCs w:val="22"/>
        </w:rPr>
        <w:t>Supplementary Tables 1 and 2) and further analysis therefore focused on rodent models, such as mice and rats.</w:t>
      </w:r>
    </w:p>
    <w:p w14:paraId="0AA3E6D1" w14:textId="77777777" w:rsidR="00C71B02" w:rsidRDefault="00C71B02" w:rsidP="00C71B02">
      <w:pPr>
        <w:spacing w:line="480" w:lineRule="auto"/>
        <w:jc w:val="both"/>
        <w:rPr>
          <w:color w:val="000000" w:themeColor="text1"/>
          <w:sz w:val="22"/>
          <w:szCs w:val="22"/>
        </w:rPr>
      </w:pPr>
    </w:p>
    <w:p w14:paraId="5FDAB06C" w14:textId="77777777" w:rsidR="00C71B02" w:rsidRPr="005107EE" w:rsidRDefault="00C71B02" w:rsidP="00C71B02">
      <w:pPr>
        <w:spacing w:line="480" w:lineRule="auto"/>
        <w:jc w:val="both"/>
        <w:rPr>
          <w:b/>
          <w:bCs/>
          <w:i/>
          <w:iCs/>
          <w:color w:val="000000" w:themeColor="text1"/>
          <w:sz w:val="22"/>
          <w:szCs w:val="22"/>
        </w:rPr>
      </w:pPr>
      <w:r w:rsidRPr="005107EE">
        <w:rPr>
          <w:b/>
          <w:bCs/>
          <w:i/>
          <w:iCs/>
          <w:color w:val="000000" w:themeColor="text1"/>
          <w:sz w:val="22"/>
          <w:szCs w:val="22"/>
        </w:rPr>
        <w:t>Meta-Analysis by Information Content of human</w:t>
      </w:r>
      <w:r>
        <w:rPr>
          <w:b/>
          <w:bCs/>
          <w:i/>
          <w:iCs/>
          <w:color w:val="000000" w:themeColor="text1"/>
          <w:sz w:val="22"/>
          <w:szCs w:val="22"/>
        </w:rPr>
        <w:t xml:space="preserve"> genome-scale Bronchopulmonary Dysplasia</w:t>
      </w:r>
      <w:r w:rsidRPr="005107EE">
        <w:rPr>
          <w:b/>
          <w:bCs/>
          <w:i/>
          <w:iCs/>
          <w:color w:val="000000" w:themeColor="text1"/>
          <w:sz w:val="22"/>
          <w:szCs w:val="22"/>
        </w:rPr>
        <w:t xml:space="preserve"> studies</w:t>
      </w:r>
    </w:p>
    <w:p w14:paraId="4B9A5624" w14:textId="63AF1ADD" w:rsidR="00C71B02" w:rsidRDefault="00C71B02" w:rsidP="00C71B02">
      <w:pPr>
        <w:spacing w:line="480" w:lineRule="auto"/>
        <w:jc w:val="both"/>
        <w:rPr>
          <w:color w:val="000000" w:themeColor="text1"/>
          <w:sz w:val="22"/>
          <w:szCs w:val="22"/>
        </w:rPr>
      </w:pPr>
      <w:r w:rsidRPr="00270060">
        <w:rPr>
          <w:color w:val="000000" w:themeColor="text1"/>
          <w:sz w:val="22"/>
          <w:szCs w:val="22"/>
        </w:rPr>
        <w:lastRenderedPageBreak/>
        <w:t>From 76 human studies, 21 met our eligibility criteria</w:t>
      </w:r>
      <w:r>
        <w:rPr>
          <w:color w:val="000000" w:themeColor="text1"/>
          <w:sz w:val="22"/>
          <w:szCs w:val="22"/>
        </w:rPr>
        <w:t xml:space="preserve"> (</w:t>
      </w:r>
      <w:r w:rsidRPr="00270060">
        <w:rPr>
          <w:color w:val="000000" w:themeColor="text1"/>
          <w:sz w:val="22"/>
          <w:szCs w:val="22"/>
        </w:rPr>
        <w:t>Supplementary Figure 1, Table 1), yielding 31 gene lists</w:t>
      </w:r>
      <w:r>
        <w:rPr>
          <w:color w:val="000000" w:themeColor="text1"/>
          <w:sz w:val="22"/>
          <w:szCs w:val="22"/>
        </w:rPr>
        <w:t xml:space="preserve"> (</w:t>
      </w:r>
      <w:r w:rsidRPr="00270060">
        <w:rPr>
          <w:color w:val="000000" w:themeColor="text1"/>
          <w:sz w:val="22"/>
          <w:szCs w:val="22"/>
        </w:rPr>
        <w:t>23 ranked and 8 unranked) employing 5 experimental techniques</w:t>
      </w:r>
      <w:r>
        <w:rPr>
          <w:color w:val="000000" w:themeColor="text1"/>
          <w:sz w:val="22"/>
          <w:szCs w:val="22"/>
        </w:rPr>
        <w:t xml:space="preserve"> (</w:t>
      </w:r>
      <w:r w:rsidRPr="00270060">
        <w:rPr>
          <w:color w:val="000000" w:themeColor="text1"/>
          <w:sz w:val="22"/>
          <w:szCs w:val="22"/>
        </w:rPr>
        <w:t>Supplementary Table 3). The included studies represented 4358 infants</w:t>
      </w:r>
      <w:r>
        <w:rPr>
          <w:color w:val="000000" w:themeColor="text1"/>
          <w:sz w:val="22"/>
          <w:szCs w:val="22"/>
        </w:rPr>
        <w:t xml:space="preserve"> (</w:t>
      </w:r>
      <w:r w:rsidRPr="00270060">
        <w:rPr>
          <w:color w:val="000000" w:themeColor="text1"/>
          <w:sz w:val="22"/>
          <w:szCs w:val="22"/>
        </w:rPr>
        <w:t>cases = 2247, controls = 2111).</w:t>
      </w:r>
      <w:r>
        <w:rPr>
          <w:color w:val="000000" w:themeColor="text1"/>
          <w:sz w:val="22"/>
          <w:szCs w:val="22"/>
        </w:rPr>
        <w:t xml:space="preserve"> </w:t>
      </w:r>
      <w:r w:rsidRPr="00270060">
        <w:rPr>
          <w:color w:val="000000" w:themeColor="text1"/>
          <w:sz w:val="22"/>
          <w:szCs w:val="22"/>
        </w:rPr>
        <w:t>While</w:t>
      </w:r>
    </w:p>
    <w:p w14:paraId="008204EC" w14:textId="7817B939" w:rsidR="005D240B" w:rsidRPr="00270060" w:rsidRDefault="005D240B" w:rsidP="00AF01F7">
      <w:pPr>
        <w:spacing w:line="480" w:lineRule="auto"/>
        <w:jc w:val="both"/>
        <w:rPr>
          <w:color w:val="000000" w:themeColor="text1"/>
          <w:sz w:val="22"/>
          <w:szCs w:val="22"/>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3B2DE1" w:rsidRPr="00270060" w14:paraId="01F292E0" w14:textId="77777777" w:rsidTr="00FD397D">
        <w:trPr>
          <w:trHeight w:val="320"/>
        </w:trPr>
        <w:tc>
          <w:tcPr>
            <w:tcW w:w="9072" w:type="dxa"/>
            <w:gridSpan w:val="4"/>
            <w:noWrap/>
            <w:vAlign w:val="bottom"/>
          </w:tcPr>
          <w:p w14:paraId="2722ED33" w14:textId="77777777" w:rsidR="003B2DE1" w:rsidRPr="00270060" w:rsidRDefault="003B2DE1" w:rsidP="00AF01F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1</w:t>
            </w:r>
          </w:p>
        </w:tc>
      </w:tr>
      <w:tr w:rsidR="003B2DE1" w:rsidRPr="00270060" w14:paraId="58786D13" w14:textId="77777777" w:rsidTr="00FD397D">
        <w:trPr>
          <w:trHeight w:val="320"/>
        </w:trPr>
        <w:tc>
          <w:tcPr>
            <w:tcW w:w="2410" w:type="dxa"/>
            <w:noWrap/>
            <w:vAlign w:val="center"/>
            <w:hideMark/>
          </w:tcPr>
          <w:p w14:paraId="51F94A94" w14:textId="77777777" w:rsidR="003B2DE1" w:rsidRPr="00270060" w:rsidRDefault="003B2DE1" w:rsidP="00AF01F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831" w:type="dxa"/>
            <w:noWrap/>
            <w:vAlign w:val="center"/>
            <w:hideMark/>
          </w:tcPr>
          <w:p w14:paraId="63AEFA3D" w14:textId="77777777" w:rsidR="003B2DE1" w:rsidRPr="00270060" w:rsidRDefault="003B2DE1" w:rsidP="00AF01F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995" w:type="dxa"/>
            <w:noWrap/>
            <w:vAlign w:val="center"/>
            <w:hideMark/>
          </w:tcPr>
          <w:p w14:paraId="4AC2EB46" w14:textId="77777777" w:rsidR="003B2DE1" w:rsidRPr="00270060" w:rsidRDefault="003B2DE1" w:rsidP="00AF01F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2836" w:type="dxa"/>
            <w:noWrap/>
            <w:vAlign w:val="center"/>
            <w:hideMark/>
          </w:tcPr>
          <w:p w14:paraId="32C8B299" w14:textId="77777777" w:rsidR="003B2DE1" w:rsidRPr="00270060" w:rsidRDefault="003B2DE1" w:rsidP="00AF01F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BPD Definition</w:t>
            </w:r>
          </w:p>
        </w:tc>
      </w:tr>
      <w:tr w:rsidR="003B2DE1" w:rsidRPr="00270060" w14:paraId="546ADD3B" w14:textId="77777777" w:rsidTr="000711AB">
        <w:trPr>
          <w:trHeight w:val="320"/>
        </w:trPr>
        <w:tc>
          <w:tcPr>
            <w:tcW w:w="2410" w:type="dxa"/>
            <w:noWrap/>
            <w:vAlign w:val="center"/>
            <w:hideMark/>
          </w:tcPr>
          <w:p w14:paraId="1EFD5569" w14:textId="65D8DA50"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Ahmed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{"citationID":"uJULmJ9j","properties":{"formattedCitation":"(31)","plainCitation":"(31)","noteIndex":0},"citationItems":[{"id":1777,"uris":["http://zotero.org/users/14418362/items/FSZBEJT8"],"itemData":{"id":1777,"type":"article-journal","abstract":"OBJECTIVE: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7C2590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MassSpec</w:t>
            </w:r>
          </w:p>
        </w:tc>
        <w:tc>
          <w:tcPr>
            <w:tcW w:w="1995" w:type="dxa"/>
            <w:noWrap/>
            <w:vAlign w:val="center"/>
            <w:hideMark/>
          </w:tcPr>
          <w:p w14:paraId="75DDA6F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535A909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62C0ECFE" w14:textId="77777777" w:rsidTr="000711AB">
        <w:trPr>
          <w:trHeight w:val="320"/>
        </w:trPr>
        <w:tc>
          <w:tcPr>
            <w:tcW w:w="2410" w:type="dxa"/>
            <w:noWrap/>
            <w:vAlign w:val="center"/>
            <w:hideMark/>
          </w:tcPr>
          <w:p w14:paraId="22B6067D" w14:textId="5E921983"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Ambalavanan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{"citationID":"YOaPuYnC","properties":{"formattedCitation":"(15)","plainCitation":"(15)","noteIndex":0},"citationItems":[{"id":14,"uris":["http://zotero.org/users/14418362/items/CIY4TZNQ"],"itemData":{"id":14,"type":"article-journal","abstract":"Objective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themeColor="text1"/>
                <w:sz w:val="22"/>
              </w:rPr>
              <w:t xml:space="preserve"> (15)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C23AC0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3F8B2803"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588AE00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0E084A80" w14:textId="77777777" w:rsidTr="000711AB">
        <w:trPr>
          <w:trHeight w:val="320"/>
        </w:trPr>
        <w:tc>
          <w:tcPr>
            <w:tcW w:w="2410" w:type="dxa"/>
            <w:noWrap/>
            <w:vAlign w:val="bottom"/>
            <w:hideMark/>
          </w:tcPr>
          <w:p w14:paraId="1E50A990" w14:textId="0EC94171"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{"citationID":"JSSw3JcN","properties":{"formattedCitation":"(32)","plainCitation":"(32)","noteIndex":0},"citationItems":[{"id":1770,"uris":["http://zotero.org/users/14418362/items/DTG68WSY"],"itemData":{"id":1770,"type":"article-journal","abstract":"RATIONALE: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785B243"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7F14699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4D248B7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7CB15668" w14:textId="77777777" w:rsidTr="000711AB">
        <w:trPr>
          <w:trHeight w:val="320"/>
        </w:trPr>
        <w:tc>
          <w:tcPr>
            <w:tcW w:w="2410" w:type="dxa"/>
            <w:noWrap/>
            <w:vAlign w:val="center"/>
            <w:hideMark/>
          </w:tcPr>
          <w:p w14:paraId="6F1ECF4A" w14:textId="0E3949F4"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{"citationID":"cMnDSGnY","properties":{"formattedCitation":"(33)","plainCitation":"(33)","noteIndex":0},"citationItems":[{"id":1650,"uris":["http://zotero.org/users/14418362/items/ZIF332JW"],"itemData":{"id":1650,"type":"article-journal","abstract":"Many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C032BF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70BA73B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BF68DF9"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3,6,9,12 months </w:t>
            </w:r>
          </w:p>
        </w:tc>
      </w:tr>
      <w:tr w:rsidR="003B2DE1" w:rsidRPr="00270060" w14:paraId="3E0C5EDD" w14:textId="77777777" w:rsidTr="000711AB">
        <w:trPr>
          <w:trHeight w:val="320"/>
        </w:trPr>
        <w:tc>
          <w:tcPr>
            <w:tcW w:w="2410" w:type="dxa"/>
            <w:noWrap/>
            <w:vAlign w:val="center"/>
            <w:hideMark/>
          </w:tcPr>
          <w:p w14:paraId="3A4CC287" w14:textId="3C806C72"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 paepe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{"citationID":"cFWTPMR3","properties":{"formattedCitation":"(34)","plainCitation":"(34)","noteIndex":0},"citationItems":[{"id":1725,"uris":["http://zotero.org/users/14418362/items/BQD3U2MW"],"itemData":{"id":1725,"type":"article-journal","abstract":"Preterm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DCF7A81"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0B9B68F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6416140F"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Ventilator dependent for entire lifespan</w:t>
            </w:r>
          </w:p>
        </w:tc>
      </w:tr>
      <w:tr w:rsidR="003B2DE1" w:rsidRPr="00270060" w14:paraId="628CFB54" w14:textId="77777777" w:rsidTr="000711AB">
        <w:trPr>
          <w:trHeight w:val="320"/>
        </w:trPr>
        <w:tc>
          <w:tcPr>
            <w:tcW w:w="2410" w:type="dxa"/>
            <w:noWrap/>
            <w:vAlign w:val="center"/>
            <w:hideMark/>
          </w:tcPr>
          <w:p w14:paraId="7BA00ED6" w14:textId="4A0439AA"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{"citationID":"vFBUEQAb","properties":{"formattedCitation":"(35)","plainCitation":"(35)","noteIndex":0},"citationItems":[{"id":1787,"uris":["http://zotero.org/users/14418362/items/H3RDNG36"],"itemData":{"id":1787,"type":"article-journal","abstract":"BACKGROUND: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6661DA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568D727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B6CA89B"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Rest Supp on 1st day of life, &lt;32 weeks GA</w:t>
            </w:r>
          </w:p>
        </w:tc>
      </w:tr>
      <w:tr w:rsidR="003B2DE1" w:rsidRPr="00270060" w14:paraId="238E32E8" w14:textId="77777777" w:rsidTr="000711AB">
        <w:trPr>
          <w:trHeight w:val="320"/>
        </w:trPr>
        <w:tc>
          <w:tcPr>
            <w:tcW w:w="2410" w:type="dxa"/>
            <w:noWrap/>
            <w:vAlign w:val="center"/>
            <w:hideMark/>
          </w:tcPr>
          <w:p w14:paraId="5592A81F" w14:textId="6D514A06"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Fulton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{"citationID":"SZPDQ7Od","properties":{"formattedCitation":"(36)","plainCitation":"(36)","noteIndex":0},"citationItems":[{"id":1654,"uris":["http://zotero.org/users/14418362/items/9SX9F72K"],"itemData":{"id":1654,"type":"article-journal","abstract":"Male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6488899"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7AD3F8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2C6B1841"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7F1B200A" w14:textId="77777777" w:rsidTr="000711AB">
        <w:trPr>
          <w:trHeight w:val="320"/>
        </w:trPr>
        <w:tc>
          <w:tcPr>
            <w:tcW w:w="2410" w:type="dxa"/>
            <w:noWrap/>
            <w:vAlign w:val="center"/>
            <w:hideMark/>
          </w:tcPr>
          <w:p w14:paraId="2143B816" w14:textId="0C17BC7E"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Gong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{"citationID":"9SSG7OqW","properties":{"formattedCitation":"(37)","plainCitation":"(37)","noteIndex":0},"citationItems":[{"id":1657,"uris":["http://zotero.org/users/14418362/items/IGF86V2M"],"itemData":{"id":1657,"type":"article-journal","abstract":"Bronchopulmonary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(37)</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DF9FA9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3A100B9D"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149A50D1"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48E18613" w14:textId="77777777" w:rsidTr="000711AB">
        <w:trPr>
          <w:trHeight w:val="320"/>
        </w:trPr>
        <w:tc>
          <w:tcPr>
            <w:tcW w:w="2410" w:type="dxa"/>
            <w:noWrap/>
            <w:vAlign w:val="center"/>
            <w:hideMark/>
          </w:tcPr>
          <w:p w14:paraId="4EA90FBA" w14:textId="6E80C165"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Hadchouel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{"citationID":"feIYWL6r","properties":{"formattedCitation":"(12)","plainCitation":"(12)","noteIndex":0},"citationItems":[{"id":16,"uris":["http://zotero.org/users/14418362/items/MBS3TYY6"],"itemData":{"id":16,"type":"article-journal","container-title":"American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themeColor="text1"/>
                <w:sz w:val="22"/>
              </w:rPr>
              <w:t xml:space="preserve"> (12)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6CD223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46A69B6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00A4AF30"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4154E4B8" w14:textId="77777777" w:rsidTr="000711AB">
        <w:trPr>
          <w:trHeight w:val="320"/>
        </w:trPr>
        <w:tc>
          <w:tcPr>
            <w:tcW w:w="2410" w:type="dxa"/>
            <w:noWrap/>
            <w:vAlign w:val="center"/>
            <w:hideMark/>
          </w:tcPr>
          <w:p w14:paraId="0EE1653E" w14:textId="6D9898F2"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Hamvas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{"citationID":"CI1uI3Em","properties":{"formattedCitation":"(38)","plainCitation":"(38)","noteIndex":0},"citationItems":[{"id":1727,"uris":["http://zotero.org/users/14418362/items/CU2W4ZMD"],"itemData":{"id":1727,"type":"article-journal","abstract":"BACKGROUND: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7F5AE6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273065B5"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Saliva</w:t>
            </w:r>
          </w:p>
        </w:tc>
        <w:tc>
          <w:tcPr>
            <w:tcW w:w="2836" w:type="dxa"/>
            <w:noWrap/>
            <w:vAlign w:val="center"/>
            <w:hideMark/>
          </w:tcPr>
          <w:p w14:paraId="06BAA4E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3578255A" w14:textId="77777777" w:rsidTr="000711AB">
        <w:trPr>
          <w:trHeight w:val="320"/>
        </w:trPr>
        <w:tc>
          <w:tcPr>
            <w:tcW w:w="2410" w:type="dxa"/>
            <w:noWrap/>
            <w:vAlign w:val="center"/>
            <w:hideMark/>
          </w:tcPr>
          <w:p w14:paraId="70D74686" w14:textId="65C0A321"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{"citationID":"29Vn0pBO","properties":{"formattedCitation":"(39)","plainCitation":"(39)","noteIndex":0},"citationItems":[{"id":1917,"uris":["http://zotero.org/users/14418362/items/EMZIRC9F"],"itemData":{"id":1917,"type":"article-journal","abstract":"Background: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DB98129"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209CCCC0"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A67A6D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445E1F35" w14:textId="77777777" w:rsidTr="000711AB">
        <w:trPr>
          <w:trHeight w:val="320"/>
        </w:trPr>
        <w:tc>
          <w:tcPr>
            <w:tcW w:w="2410" w:type="dxa"/>
            <w:noWrap/>
            <w:vAlign w:val="center"/>
            <w:hideMark/>
          </w:tcPr>
          <w:p w14:paraId="5D3DBDB8" w14:textId="4FD4DFBF"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{"citationID":"gY6bDLem","properties":{"formattedCitation":"(40)","plainCitation":"(40)","noteIndex":0},"citationItems":[{"id":1783,"uris":["http://zotero.org/users/14418362/items/XZXJ2SDQ"],"itemData":{"id":1783,"type":"article-journal","abstract":"Bronchopulmonary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(40)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A41563"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ExomeSeq</w:t>
            </w:r>
          </w:p>
        </w:tc>
        <w:tc>
          <w:tcPr>
            <w:tcW w:w="1995" w:type="dxa"/>
            <w:noWrap/>
            <w:vAlign w:val="center"/>
            <w:hideMark/>
          </w:tcPr>
          <w:p w14:paraId="45D52CC3"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1E231EB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3B2DE1" w:rsidRPr="00270060" w14:paraId="44EB784B" w14:textId="77777777" w:rsidTr="000711AB">
        <w:trPr>
          <w:trHeight w:val="320"/>
        </w:trPr>
        <w:tc>
          <w:tcPr>
            <w:tcW w:w="2410" w:type="dxa"/>
            <w:noWrap/>
            <w:vAlign w:val="center"/>
            <w:hideMark/>
          </w:tcPr>
          <w:p w14:paraId="69E00E17" w14:textId="5866F44D"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Oji Mmuo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{"citationID":"REpSJTom","properties":{"formattedCitation":"(41)","plainCitation":"(41)","noteIndex":0},"citationItems":[{"id":922,"uris":["http://zotero.org/users/14418362/items/DF98HVJM"],"itemData":{"id":922,"type":"article-journal","abstract":"OBJECTIVE: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(41)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389806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5D0F55B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3058421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6DEB81E5" w14:textId="77777777" w:rsidTr="000711AB">
        <w:trPr>
          <w:trHeight w:val="320"/>
        </w:trPr>
        <w:tc>
          <w:tcPr>
            <w:tcW w:w="2410" w:type="dxa"/>
            <w:noWrap/>
            <w:vAlign w:val="center"/>
            <w:hideMark/>
          </w:tcPr>
          <w:p w14:paraId="1872A13A" w14:textId="0C318004"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Pietrzyk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{"citationID":"sTfHoWy0","properties":{"formattedCitation":"(42)","plainCitation":"(42)","noteIndex":0},"citationItems":[{"id":1723,"uris":["http://zotero.org/users/14418362/items/4P4GWIER"],"itemData":{"id":1723,"type":"article-journal","abstract":"RATIONALE: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(42)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09FE89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11AABD61"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5E2FE185"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and birth &lt;32 weeks GA</w:t>
            </w:r>
          </w:p>
        </w:tc>
      </w:tr>
      <w:tr w:rsidR="003B2DE1" w:rsidRPr="00270060" w14:paraId="5CF53ACF" w14:textId="77777777" w:rsidTr="000711AB">
        <w:trPr>
          <w:trHeight w:val="320"/>
        </w:trPr>
        <w:tc>
          <w:tcPr>
            <w:tcW w:w="2410" w:type="dxa"/>
            <w:noWrap/>
            <w:vAlign w:val="center"/>
            <w:hideMark/>
          </w:tcPr>
          <w:p w14:paraId="7EE316CA" w14:textId="0A005D3A"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Siddaiah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{"citationID":"IKFhNMVF","properties":{"formattedCitation":"(43)","plainCitation":"(43)","noteIndex":0},"citationItems":[{"id":1779,"uris":["http://zotero.org/users/14418362/items/6MZWEIW6"],"itemData":{"id":1779,"type":"article-journal","abstract":"Pulmonary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(43)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8EE3319"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152B3FB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37373B93"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3B2DE1" w:rsidRPr="00270060" w14:paraId="794A0728" w14:textId="77777777" w:rsidTr="000711AB">
        <w:trPr>
          <w:trHeight w:val="320"/>
        </w:trPr>
        <w:tc>
          <w:tcPr>
            <w:tcW w:w="2410" w:type="dxa"/>
            <w:noWrap/>
            <w:vAlign w:val="center"/>
            <w:hideMark/>
          </w:tcPr>
          <w:p w14:paraId="46DE112F" w14:textId="236026A0"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Torgerson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{"citationID":"heGdvupT","properties":{"formattedCitation":"(16)","plainCitation":"(16)","noteIndex":0},"citationItems":[{"id":19,"uris":["http://zotero.org/users/14418362/items/PJ6GGZD2"],"itemData":{"id":19,"type":"article-journal","abstract":"Bronchopulmonary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BC3639">
              <w:rPr>
                <w:rFonts w:ascii="Arial" w:eastAsia="Times New Roman" w:hAnsi="Arial" w:cs="Arial"/>
                <w:i/>
                <w:iCs/>
                <w:color w:val="000000" w:themeColor="text1"/>
                <w:sz w:val="22"/>
                <w:szCs w:val="22"/>
                <w:lang w:eastAsia="en-GB"/>
              </w:rPr>
              <w:instrText> </w:instrText>
            </w:r>
            <w:r w:rsidR="00BC3639">
              <w:rPr>
                <w:rFonts w:ascii="Aptos" w:eastAsia="Times New Roman" w:hAnsi="Aptos" w:cs="Times New Roman"/>
                <w:i/>
                <w:iCs/>
                <w:color w:val="000000" w:themeColor="text1"/>
                <w:sz w:val="22"/>
                <w:szCs w:val="22"/>
                <w:lang w:eastAsia="en-GB"/>
              </w:rPr>
              <w:instrText>=</w:instrText>
            </w:r>
            <w:r w:rsidR="00BC3639">
              <w:rPr>
                <w:rFonts w:ascii="Arial" w:eastAsia="Times New Roman" w:hAnsi="Arial" w:cs="Arial"/>
                <w:i/>
                <w:iCs/>
                <w:color w:val="000000" w:themeColor="text1"/>
                <w:sz w:val="22"/>
                <w:szCs w:val="22"/>
                <w:lang w:eastAsia="en-GB"/>
              </w:rPr>
              <w:instrText> </w:instrText>
            </w:r>
            <w:r w:rsidR="00BC3639">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BC3639">
              <w:rPr>
                <w:rFonts w:ascii="Arial" w:eastAsia="Times New Roman" w:hAnsi="Arial" w:cs="Arial"/>
                <w:i/>
                <w:iCs/>
                <w:color w:val="000000" w:themeColor="text1"/>
                <w:sz w:val="22"/>
                <w:szCs w:val="22"/>
                <w:lang w:eastAsia="en-GB"/>
              </w:rPr>
              <w:instrText> </w:instrText>
            </w:r>
            <w:r w:rsidR="00BC3639">
              <w:rPr>
                <w:rFonts w:ascii="Aptos" w:eastAsia="Times New Roman" w:hAnsi="Aptos" w:cs="Times New Roman"/>
                <w:i/>
                <w:iCs/>
                <w:color w:val="000000" w:themeColor="text1"/>
                <w:sz w:val="22"/>
                <w:szCs w:val="22"/>
                <w:lang w:eastAsia="en-GB"/>
              </w:rPr>
              <w:instrText>=</w:instrText>
            </w:r>
            <w:r w:rsidR="00BC3639">
              <w:rPr>
                <w:rFonts w:ascii="Arial" w:eastAsia="Times New Roman" w:hAnsi="Arial" w:cs="Arial"/>
                <w:i/>
                <w:iCs/>
                <w:color w:val="000000" w:themeColor="text1"/>
                <w:sz w:val="22"/>
                <w:szCs w:val="22"/>
                <w:lang w:eastAsia="en-GB"/>
              </w:rPr>
              <w:instrText> </w:instrText>
            </w:r>
            <w:r w:rsidR="00BC3639">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themeColor="text1"/>
                <w:sz w:val="22"/>
              </w:rPr>
              <w:t xml:space="preserve"> (16)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4606D3"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2980A2D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c>
          <w:tcPr>
            <w:tcW w:w="2836" w:type="dxa"/>
            <w:noWrap/>
            <w:vAlign w:val="center"/>
            <w:hideMark/>
          </w:tcPr>
          <w:p w14:paraId="46F327C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072AEEB7" w14:textId="77777777" w:rsidTr="000711AB">
        <w:trPr>
          <w:trHeight w:val="320"/>
        </w:trPr>
        <w:tc>
          <w:tcPr>
            <w:tcW w:w="2410" w:type="dxa"/>
            <w:noWrap/>
            <w:vAlign w:val="center"/>
            <w:hideMark/>
          </w:tcPr>
          <w:p w14:paraId="28019221" w14:textId="077F5FCD"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Tsotakos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{"citationID":"PZjcS9Hu","properties":{"formattedCitation":"(44)","plainCitation":"(44)","noteIndex":0},"citationItems":[{"id":1340,"uris":["http://zotero.org/users/14418362/items/BBHEMRU7"],"itemData":{"id":1340,"type":"article-journal","abstract":"INTRODUCTION: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themeColor="text1"/>
                <w:sz w:val="22"/>
              </w:rPr>
              <w:t xml:space="preserve"> (44)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F4FB48F"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0FCEB11D"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076D4CE0"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 - cultured cells</w:t>
            </w:r>
          </w:p>
        </w:tc>
      </w:tr>
      <w:tr w:rsidR="003B2DE1" w:rsidRPr="00270060" w14:paraId="7D409083" w14:textId="77777777" w:rsidTr="000711AB">
        <w:trPr>
          <w:trHeight w:val="320"/>
        </w:trPr>
        <w:tc>
          <w:tcPr>
            <w:tcW w:w="2410" w:type="dxa"/>
            <w:noWrap/>
            <w:vAlign w:val="center"/>
            <w:hideMark/>
          </w:tcPr>
          <w:p w14:paraId="1514A4F2" w14:textId="373A6641"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Wang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{"citationID":"MefTnRxI","properties":{"formattedCitation":"(14)","plainCitation":"(14)","noteIndex":0},"citationItems":[{"id":551,"uris":["http://zotero.org/users/14418362/items/7XRQX92N"],"itemData":{"id":551,"type":"article-journal","abstract":"OBJECTIVE:\n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themeColor="text1"/>
                <w:sz w:val="22"/>
              </w:rPr>
              <w:t xml:space="preserve"> (14)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4088FCF"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781E55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7D4939EF"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2808FED5" w14:textId="77777777" w:rsidTr="000711AB">
        <w:trPr>
          <w:trHeight w:val="320"/>
        </w:trPr>
        <w:tc>
          <w:tcPr>
            <w:tcW w:w="2410" w:type="dxa"/>
            <w:noWrap/>
            <w:vAlign w:val="center"/>
            <w:hideMark/>
          </w:tcPr>
          <w:p w14:paraId="30F4FA2F" w14:textId="600D8E83" w:rsidR="003B2DE1" w:rsidRPr="00270060" w:rsidRDefault="003B2DE1" w:rsidP="00AF01F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Windhorst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{"citationID":"nLUMzUe7","properties":{"formattedCitation":"(45)","plainCitation":"(45)","noteIndex":0},"citationItems":[{"id":1780,"uris":["http://zotero.org/users/14418362/items/TDX9J3PC"],"itemData":{"id":1780,"type":"article-journal","abstract":"Introduction: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(45)</w:t>
            </w:r>
            <w:r w:rsidRPr="00270060">
              <w:rPr>
                <w:rFonts w:ascii="Aptos" w:eastAsia="Times New Roman" w:hAnsi="Aptos" w:cs="Times New Roman"/>
                <w:i/>
                <w:iCs/>
                <w:color w:val="000000" w:themeColor="text1"/>
                <w:sz w:val="22"/>
                <w:szCs w:val="22"/>
                <w:lang w:eastAsia="en-GB"/>
              </w:rPr>
              <w:fldChar w:fldCharType="end"/>
            </w:r>
          </w:p>
          <w:p w14:paraId="412EBC02" w14:textId="77777777" w:rsidR="003B2DE1" w:rsidRPr="00270060" w:rsidRDefault="003B2DE1" w:rsidP="00AF01F7">
            <w:pPr>
              <w:rPr>
                <w:rFonts w:ascii="Aptos" w:eastAsia="Times New Roman" w:hAnsi="Aptos" w:cs="Times New Roman"/>
                <w:color w:val="000000" w:themeColor="text1"/>
                <w:sz w:val="22"/>
                <w:szCs w:val="22"/>
                <w:lang w:eastAsia="en-GB"/>
              </w:rPr>
            </w:pPr>
          </w:p>
        </w:tc>
        <w:tc>
          <w:tcPr>
            <w:tcW w:w="1831" w:type="dxa"/>
            <w:noWrap/>
            <w:vAlign w:val="center"/>
            <w:hideMark/>
          </w:tcPr>
          <w:p w14:paraId="38EF77E3"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5D70D2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3620EBF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w:t>
            </w:r>
            <w:r w:rsidRPr="00B024FE">
              <w:rPr>
                <w:rFonts w:ascii="Aptos" w:eastAsia="Times New Roman" w:hAnsi="Aptos" w:cs="Times New Roman"/>
                <w:color w:val="000000" w:themeColor="text1"/>
                <w:sz w:val="22"/>
                <w:szCs w:val="22"/>
                <w:vertAlign w:val="subscript"/>
                <w:lang w:eastAsia="en-GB"/>
              </w:rPr>
              <w:t xml:space="preserve">2 </w:t>
            </w:r>
            <w:r w:rsidRPr="00270060">
              <w:rPr>
                <w:rFonts w:ascii="Aptos" w:eastAsia="Times New Roman" w:hAnsi="Aptos" w:cs="Times New Roman"/>
                <w:color w:val="000000" w:themeColor="text1"/>
                <w:sz w:val="22"/>
                <w:szCs w:val="22"/>
                <w:lang w:eastAsia="en-GB"/>
              </w:rPr>
              <w:t xml:space="preserve">&gt;21% for 28 days by 36 weeks </w:t>
            </w:r>
          </w:p>
        </w:tc>
      </w:tr>
      <w:tr w:rsidR="003B2DE1" w:rsidRPr="00270060" w14:paraId="58BF4F27" w14:textId="77777777" w:rsidTr="000711AB">
        <w:trPr>
          <w:trHeight w:val="320"/>
        </w:trPr>
        <w:tc>
          <w:tcPr>
            <w:tcW w:w="2410" w:type="dxa"/>
            <w:noWrap/>
            <w:vAlign w:val="center"/>
            <w:hideMark/>
          </w:tcPr>
          <w:p w14:paraId="7C24E946" w14:textId="77777777" w:rsidR="003B2DE1" w:rsidRPr="00270060" w:rsidRDefault="003B2DE1" w:rsidP="00AF01F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Yuon Chou </w:t>
            </w:r>
            <w:r w:rsidRPr="00270060">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2F160F9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995" w:type="dxa"/>
            <w:noWrap/>
            <w:vAlign w:val="center"/>
            <w:hideMark/>
          </w:tcPr>
          <w:p w14:paraId="7C61537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3CCB27B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3B2DE1" w:rsidRPr="00270060" w14:paraId="7F64E894" w14:textId="77777777" w:rsidTr="000711AB">
        <w:trPr>
          <w:trHeight w:val="320"/>
        </w:trPr>
        <w:tc>
          <w:tcPr>
            <w:tcW w:w="2410" w:type="dxa"/>
            <w:noWrap/>
            <w:vAlign w:val="center"/>
            <w:hideMark/>
          </w:tcPr>
          <w:p w14:paraId="3E4C636F" w14:textId="26E897A9"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Zasada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{"citationID":"55vS98tB","properties":{"formattedCitation":"(46)","plainCitation":"(46)","noteIndex":0},"citationItems":[{"id":1729,"uris":["http://zotero.org/users/14418362/items/C9BAGZJM"],"itemData":{"id":1729,"type":"article-journal","abstract":"BACKGROUND: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(46)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8F721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MassSpec</w:t>
            </w:r>
          </w:p>
        </w:tc>
        <w:tc>
          <w:tcPr>
            <w:tcW w:w="1995" w:type="dxa"/>
            <w:noWrap/>
            <w:vAlign w:val="center"/>
            <w:hideMark/>
          </w:tcPr>
          <w:p w14:paraId="0119A5BF"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4FF83061"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bl>
    <w:p w14:paraId="5D3B7E49" w14:textId="77777777" w:rsidR="003B2DE1" w:rsidRPr="00270060" w:rsidRDefault="003B2DE1" w:rsidP="00AF01F7">
      <w:pPr>
        <w:spacing w:line="480" w:lineRule="auto"/>
        <w:rPr>
          <w:color w:val="000000" w:themeColor="text1"/>
        </w:rPr>
      </w:pPr>
    </w:p>
    <w:p w14:paraId="4E688E8F" w14:textId="77777777" w:rsidR="003B2DE1" w:rsidRDefault="003B2DE1" w:rsidP="00AF01F7">
      <w:pPr>
        <w:spacing w:line="480" w:lineRule="auto"/>
        <w:rPr>
          <w:color w:val="000000" w:themeColor="text1"/>
          <w:sz w:val="20"/>
          <w:szCs w:val="20"/>
        </w:rPr>
      </w:pPr>
      <w:r w:rsidRPr="00270060">
        <w:rPr>
          <w:b/>
          <w:bCs/>
          <w:color w:val="000000" w:themeColor="text1"/>
          <w:sz w:val="20"/>
          <w:szCs w:val="20"/>
        </w:rPr>
        <w:t>Table 1: Characteristics of studies included in Human BPD MAIC analysis</w:t>
      </w:r>
      <w:r w:rsidRPr="00270060">
        <w:rPr>
          <w:color w:val="000000" w:themeColor="text1"/>
          <w:sz w:val="20"/>
          <w:szCs w:val="20"/>
        </w:rPr>
        <w:t xml:space="preserve">. UCB = Umbilical Cord Blood. GA = Gestational age. Resp. Supp = Respiratory support. Oral = Oral mucosa. </w:t>
      </w:r>
    </w:p>
    <w:p w14:paraId="0150252E" w14:textId="77777777" w:rsidR="00AF01F7" w:rsidRPr="00270060" w:rsidRDefault="00AF01F7" w:rsidP="00AF01F7">
      <w:pPr>
        <w:spacing w:line="480" w:lineRule="auto"/>
        <w:rPr>
          <w:color w:val="000000" w:themeColor="text1"/>
          <w:sz w:val="20"/>
          <w:szCs w:val="20"/>
        </w:rPr>
      </w:pPr>
    </w:p>
    <w:p w14:paraId="1CD93CD5" w14:textId="77777777" w:rsidR="00AF01F7" w:rsidRPr="00270060" w:rsidRDefault="00AF01F7" w:rsidP="00AF01F7">
      <w:pPr>
        <w:spacing w:line="480" w:lineRule="auto"/>
        <w:jc w:val="both"/>
        <w:rPr>
          <w:color w:val="000000" w:themeColor="text1"/>
          <w:sz w:val="22"/>
          <w:szCs w:val="22"/>
        </w:rPr>
      </w:pPr>
    </w:p>
    <w:p w14:paraId="3FCC3EF9" w14:textId="79013EE2" w:rsidR="00D70E15" w:rsidRDefault="00983820" w:rsidP="00AF01F7">
      <w:pPr>
        <w:spacing w:line="480" w:lineRule="auto"/>
        <w:jc w:val="both"/>
        <w:rPr>
          <w:color w:val="000000" w:themeColor="text1"/>
          <w:sz w:val="22"/>
          <w:szCs w:val="22"/>
        </w:rPr>
      </w:pPr>
      <w:r w:rsidRPr="00270060">
        <w:rPr>
          <w:color w:val="000000" w:themeColor="text1"/>
          <w:sz w:val="22"/>
          <w:szCs w:val="22"/>
        </w:rPr>
        <w:lastRenderedPageBreak/>
        <w:t>the definition of BPD varied between studies, over two-thirds of studies,</w:t>
      </w:r>
      <w:r w:rsidR="00BC3639">
        <w:rPr>
          <w:color w:val="000000" w:themeColor="text1"/>
          <w:sz w:val="22"/>
          <w:szCs w:val="22"/>
        </w:rPr>
        <w:t xml:space="preserve"> (</w:t>
      </w:r>
      <w:r w:rsidRPr="00270060">
        <w:rPr>
          <w:color w:val="000000" w:themeColor="text1"/>
          <w:sz w:val="22"/>
          <w:szCs w:val="22"/>
        </w:rPr>
        <w:t xml:space="preserve">71.4%, 15/21), used receipt of respiratory support at 36 weeks </w:t>
      </w:r>
      <w:r w:rsidR="00B024FE">
        <w:rPr>
          <w:color w:val="000000" w:themeColor="text1"/>
          <w:sz w:val="22"/>
          <w:szCs w:val="22"/>
        </w:rPr>
        <w:t>GA</w:t>
      </w:r>
      <w:r w:rsidR="00BC3639">
        <w:rPr>
          <w:color w:val="000000" w:themeColor="text1"/>
          <w:sz w:val="22"/>
          <w:szCs w:val="22"/>
        </w:rPr>
        <w:t xml:space="preserve">  (</w:t>
      </w:r>
      <w:r w:rsidR="003C69BD" w:rsidRPr="00270060">
        <w:rPr>
          <w:color w:val="000000" w:themeColor="text1"/>
          <w:sz w:val="22"/>
          <w:szCs w:val="22"/>
        </w:rPr>
        <w:t>Table 1)</w:t>
      </w:r>
      <w:r w:rsidRPr="00270060">
        <w:rPr>
          <w:color w:val="000000" w:themeColor="text1"/>
          <w:sz w:val="22"/>
          <w:szCs w:val="22"/>
        </w:rPr>
        <w:t>. All but a single study used primary tissue or blood</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{"citationID":"jbe8tl7m","properties":{"formattedCitation":"(44)","plainCitation":"(44)","noteIndex":0},"citationItems":[{"id":1340,"uris":["http://zotero.org/users/14418362/items/BBHEMRU7"],"itemData":{"id":1340,"type":"article-journal","abstract":"INTRODUCTION: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themeColor="text1"/>
          <w:sz w:val="22"/>
        </w:rPr>
        <w:t xml:space="preserve"> (44)</w:t>
      </w:r>
      <w:r w:rsidRPr="00270060">
        <w:rPr>
          <w:color w:val="000000" w:themeColor="text1"/>
          <w:sz w:val="22"/>
          <w:szCs w:val="22"/>
        </w:rPr>
        <w:fldChar w:fldCharType="end"/>
      </w:r>
      <w:r w:rsidRPr="00270060">
        <w:rPr>
          <w:color w:val="000000" w:themeColor="text1"/>
          <w:sz w:val="22"/>
          <w:szCs w:val="22"/>
        </w:rPr>
        <w:t>. MAIC collated and ranked 8017 unique genes across the datasets</w:t>
      </w:r>
      <w:r w:rsidR="00BC3639">
        <w:rPr>
          <w:color w:val="000000" w:themeColor="text1"/>
          <w:sz w:val="22"/>
          <w:szCs w:val="22"/>
        </w:rPr>
        <w:t xml:space="preserve"> (</w:t>
      </w:r>
      <w:r w:rsidRPr="00270060">
        <w:rPr>
          <w:color w:val="000000" w:themeColor="text1"/>
          <w:sz w:val="22"/>
          <w:szCs w:val="22"/>
        </w:rPr>
        <w:t>Suppl</w:t>
      </w:r>
      <w:r w:rsidR="00C27FBC" w:rsidRPr="00270060">
        <w:rPr>
          <w:color w:val="000000" w:themeColor="text1"/>
          <w:sz w:val="22"/>
          <w:szCs w:val="22"/>
        </w:rPr>
        <w:t>e</w:t>
      </w:r>
      <w:r w:rsidRPr="00270060">
        <w:rPr>
          <w:color w:val="000000" w:themeColor="text1"/>
          <w:sz w:val="22"/>
          <w:szCs w:val="22"/>
        </w:rPr>
        <w:t>mentary Table 4</w:t>
      </w:r>
      <w:r w:rsidR="006323BF" w:rsidRPr="00270060">
        <w:rPr>
          <w:color w:val="000000" w:themeColor="text1"/>
          <w:sz w:val="22"/>
          <w:szCs w:val="22"/>
        </w:rPr>
        <w:t>)</w:t>
      </w:r>
      <w:r w:rsidRPr="00270060">
        <w:rPr>
          <w:color w:val="000000" w:themeColor="text1"/>
          <w:sz w:val="22"/>
          <w:szCs w:val="22"/>
        </w:rPr>
        <w:t>,</w:t>
      </w:r>
      <w:r w:rsidR="003C69BD" w:rsidRPr="00270060">
        <w:rPr>
          <w:color w:val="000000" w:themeColor="text1"/>
          <w:sz w:val="22"/>
          <w:szCs w:val="22"/>
        </w:rPr>
        <w:t xml:space="preserve"> and the top </w:t>
      </w:r>
      <w:r w:rsidR="006323BF" w:rsidRPr="00270060">
        <w:rPr>
          <w:color w:val="000000" w:themeColor="text1"/>
          <w:sz w:val="22"/>
          <w:szCs w:val="22"/>
        </w:rPr>
        <w:t>25</w:t>
      </w:r>
      <w:r w:rsidR="003C69BD" w:rsidRPr="00270060">
        <w:rPr>
          <w:color w:val="000000" w:themeColor="text1"/>
          <w:sz w:val="22"/>
          <w:szCs w:val="22"/>
        </w:rPr>
        <w:t xml:space="preserve"> are shown here</w:t>
      </w:r>
      <w:r w:rsidR="00BC3639">
        <w:rPr>
          <w:color w:val="000000" w:themeColor="text1"/>
          <w:sz w:val="22"/>
          <w:szCs w:val="22"/>
        </w:rPr>
        <w:t xml:space="preserve"> (</w:t>
      </w:r>
      <w:r w:rsidRPr="00270060">
        <w:rPr>
          <w:color w:val="000000" w:themeColor="text1"/>
          <w:sz w:val="22"/>
          <w:szCs w:val="22"/>
        </w:rPr>
        <w:t>Figure1A</w:t>
      </w:r>
      <w:r w:rsidR="000E3E04" w:rsidRPr="00270060">
        <w:rPr>
          <w:color w:val="000000" w:themeColor="text1"/>
          <w:sz w:val="22"/>
          <w:szCs w:val="22"/>
        </w:rPr>
        <w:t>; T</w:t>
      </w:r>
      <w:r w:rsidR="006323BF" w:rsidRPr="00270060">
        <w:rPr>
          <w:color w:val="000000" w:themeColor="text1"/>
          <w:sz w:val="22"/>
          <w:szCs w:val="22"/>
        </w:rPr>
        <w:t xml:space="preserve">op 100 in Supplementary </w:t>
      </w:r>
      <w:r w:rsidR="000E3E04" w:rsidRPr="00270060">
        <w:rPr>
          <w:color w:val="000000" w:themeColor="text1"/>
          <w:sz w:val="22"/>
          <w:szCs w:val="22"/>
        </w:rPr>
        <w:t>F</w:t>
      </w:r>
      <w:r w:rsidR="006323BF" w:rsidRPr="00270060">
        <w:rPr>
          <w:color w:val="000000" w:themeColor="text1"/>
          <w:sz w:val="22"/>
          <w:szCs w:val="22"/>
        </w:rPr>
        <w:t>igure 3A)</w:t>
      </w:r>
      <w:r w:rsidR="003C69BD" w:rsidRPr="00270060">
        <w:rPr>
          <w:color w:val="000000" w:themeColor="text1"/>
          <w:sz w:val="22"/>
          <w:szCs w:val="22"/>
        </w:rPr>
        <w:t>. A</w:t>
      </w:r>
      <w:r w:rsidRPr="00270060">
        <w:rPr>
          <w:color w:val="000000" w:themeColor="text1"/>
          <w:sz w:val="22"/>
          <w:szCs w:val="22"/>
        </w:rPr>
        <w:t xml:space="preserve"> single gene was supported by evidence from </w:t>
      </w:r>
      <w:r w:rsidR="007917FC" w:rsidRPr="00270060">
        <w:rPr>
          <w:color w:val="000000" w:themeColor="text1"/>
          <w:sz w:val="22"/>
          <w:szCs w:val="22"/>
        </w:rPr>
        <w:t>4</w:t>
      </w:r>
      <w:r w:rsidRPr="00270060">
        <w:rPr>
          <w:color w:val="000000" w:themeColor="text1"/>
          <w:sz w:val="22"/>
          <w:szCs w:val="22"/>
        </w:rPr>
        <w:t xml:space="preserve"> experimental techniques</w:t>
      </w:r>
      <w:r w:rsidR="00BC3639">
        <w:rPr>
          <w:color w:val="000000" w:themeColor="text1"/>
          <w:sz w:val="22"/>
          <w:szCs w:val="22"/>
        </w:rPr>
        <w:t xml:space="preserve"> (</w:t>
      </w:r>
      <w:r w:rsidRPr="00270060">
        <w:rPr>
          <w:i/>
          <w:iCs/>
          <w:color w:val="000000" w:themeColor="text1"/>
          <w:sz w:val="22"/>
          <w:szCs w:val="22"/>
        </w:rPr>
        <w:t>RASGRP3</w:t>
      </w:r>
      <w:r w:rsidRPr="00270060">
        <w:rPr>
          <w:color w:val="000000" w:themeColor="text1"/>
          <w:sz w:val="22"/>
          <w:szCs w:val="22"/>
        </w:rPr>
        <w:t>, rank = 1). Few genes</w:t>
      </w:r>
      <w:r w:rsidR="00BC3639">
        <w:rPr>
          <w:color w:val="000000" w:themeColor="text1"/>
          <w:sz w:val="22"/>
          <w:szCs w:val="22"/>
        </w:rPr>
        <w:t xml:space="preserve"> (</w:t>
      </w:r>
      <w:r w:rsidRPr="00270060">
        <w:rPr>
          <w:color w:val="000000" w:themeColor="text1"/>
          <w:sz w:val="22"/>
          <w:szCs w:val="22"/>
        </w:rPr>
        <w:t>n = 53 genes, 0.6%) were supported by &gt;=3 methods while 745 genes</w:t>
      </w:r>
      <w:r w:rsidR="00BC3639">
        <w:rPr>
          <w:color w:val="000000" w:themeColor="text1"/>
          <w:sz w:val="22"/>
          <w:szCs w:val="22"/>
        </w:rPr>
        <w:t xml:space="preserve"> (</w:t>
      </w:r>
      <w:r w:rsidRPr="00270060">
        <w:rPr>
          <w:color w:val="000000" w:themeColor="text1"/>
          <w:sz w:val="22"/>
          <w:szCs w:val="22"/>
        </w:rPr>
        <w:t>9.74%) were supported by more than 1 method.</w:t>
      </w:r>
      <w:r w:rsidR="003C69BD" w:rsidRPr="00270060">
        <w:rPr>
          <w:color w:val="000000" w:themeColor="text1"/>
          <w:sz w:val="22"/>
          <w:szCs w:val="22"/>
        </w:rPr>
        <w:t xml:space="preserve"> In the top 10 ranked genes we observe</w:t>
      </w:r>
      <w:r w:rsidRPr="00270060">
        <w:rPr>
          <w:color w:val="000000" w:themeColor="text1"/>
          <w:sz w:val="22"/>
          <w:szCs w:val="22"/>
        </w:rPr>
        <w:t xml:space="preserve"> immune regulation</w:t>
      </w:r>
      <w:r w:rsidR="00BC3639">
        <w:rPr>
          <w:color w:val="000000" w:themeColor="text1"/>
          <w:sz w:val="22"/>
          <w:szCs w:val="22"/>
        </w:rPr>
        <w:t xml:space="preserve"> (</w:t>
      </w:r>
      <w:r w:rsidRPr="00270060">
        <w:rPr>
          <w:i/>
          <w:iCs/>
          <w:color w:val="000000" w:themeColor="text1"/>
          <w:sz w:val="22"/>
          <w:szCs w:val="22"/>
        </w:rPr>
        <w:t>RASGRP3, CD2, GPA33</w:t>
      </w:r>
      <w:r w:rsidRPr="00270060">
        <w:rPr>
          <w:color w:val="000000" w:themeColor="text1"/>
          <w:sz w:val="22"/>
          <w:szCs w:val="22"/>
        </w:rPr>
        <w:t xml:space="preserve">, </w:t>
      </w:r>
      <w:r w:rsidRPr="00270060">
        <w:rPr>
          <w:i/>
          <w:iCs/>
          <w:color w:val="000000" w:themeColor="text1"/>
          <w:sz w:val="22"/>
          <w:szCs w:val="22"/>
        </w:rPr>
        <w:t xml:space="preserve">IL1R2, CD177) </w:t>
      </w:r>
      <w:r w:rsidRPr="00270060">
        <w:rPr>
          <w:color w:val="000000" w:themeColor="text1"/>
          <w:sz w:val="22"/>
          <w:szCs w:val="22"/>
        </w:rPr>
        <w:t>and extracellular structure</w:t>
      </w:r>
      <w:r w:rsidR="00BC3639">
        <w:rPr>
          <w:i/>
          <w:iCs/>
          <w:color w:val="000000" w:themeColor="text1"/>
          <w:sz w:val="22"/>
          <w:szCs w:val="22"/>
        </w:rPr>
        <w:t xml:space="preserve"> (</w:t>
      </w:r>
      <w:r w:rsidRPr="00270060">
        <w:rPr>
          <w:i/>
          <w:iCs/>
          <w:color w:val="000000" w:themeColor="text1"/>
          <w:sz w:val="22"/>
          <w:szCs w:val="22"/>
        </w:rPr>
        <w:t>CHIT1,</w:t>
      </w:r>
      <w:r w:rsidR="003C69BD" w:rsidRPr="00270060">
        <w:rPr>
          <w:i/>
          <w:iCs/>
          <w:color w:val="000000" w:themeColor="text1"/>
          <w:sz w:val="22"/>
          <w:szCs w:val="22"/>
        </w:rPr>
        <w:t xml:space="preserve"> </w:t>
      </w:r>
      <w:r w:rsidRPr="00270060">
        <w:rPr>
          <w:i/>
          <w:iCs/>
          <w:color w:val="000000" w:themeColor="text1"/>
          <w:sz w:val="22"/>
          <w:szCs w:val="22"/>
        </w:rPr>
        <w:t>RCAN3, LRRN3, FBN1)</w:t>
      </w:r>
      <w:r w:rsidRPr="00270060">
        <w:rPr>
          <w:color w:val="000000" w:themeColor="text1"/>
          <w:sz w:val="22"/>
          <w:szCs w:val="22"/>
        </w:rPr>
        <w:t>. Additionally, a subunit of foetal haemoglobin,</w:t>
      </w:r>
      <w:r w:rsidRPr="00270060">
        <w:rPr>
          <w:i/>
          <w:iCs/>
          <w:color w:val="000000" w:themeColor="text1"/>
          <w:sz w:val="22"/>
          <w:szCs w:val="22"/>
        </w:rPr>
        <w:t xml:space="preserve"> HGB1,</w:t>
      </w:r>
      <w:r w:rsidRPr="00270060">
        <w:rPr>
          <w:color w:val="000000" w:themeColor="text1"/>
          <w:sz w:val="22"/>
          <w:szCs w:val="22"/>
        </w:rPr>
        <w:t xml:space="preserve"> features. </w:t>
      </w:r>
      <w:r w:rsidR="008A6B8C">
        <w:rPr>
          <w:color w:val="000000" w:themeColor="text1"/>
          <w:sz w:val="22"/>
          <w:szCs w:val="22"/>
        </w:rPr>
        <w:t>Although the top hit</w:t>
      </w:r>
      <w:r w:rsidR="00BC3639">
        <w:rPr>
          <w:color w:val="000000" w:themeColor="text1"/>
          <w:sz w:val="22"/>
          <w:szCs w:val="22"/>
        </w:rPr>
        <w:t xml:space="preserve"> (</w:t>
      </w:r>
      <w:r w:rsidR="008A6B8C" w:rsidRPr="008A6B8C">
        <w:rPr>
          <w:i/>
          <w:iCs/>
          <w:color w:val="000000" w:themeColor="text1"/>
          <w:sz w:val="22"/>
          <w:szCs w:val="22"/>
        </w:rPr>
        <w:t>RASGRP3</w:t>
      </w:r>
      <w:r w:rsidR="008A6B8C">
        <w:rPr>
          <w:color w:val="000000" w:themeColor="text1"/>
          <w:sz w:val="22"/>
          <w:szCs w:val="22"/>
        </w:rPr>
        <w:t>) is supported by data from GWAS experiments, the</w:t>
      </w:r>
      <w:r w:rsidR="00352312">
        <w:rPr>
          <w:color w:val="000000" w:themeColor="text1"/>
          <w:sz w:val="22"/>
          <w:szCs w:val="22"/>
        </w:rPr>
        <w:t xml:space="preserve"> methodology overall</w:t>
      </w:r>
      <w:r w:rsidR="008A6B8C">
        <w:rPr>
          <w:color w:val="000000" w:themeColor="text1"/>
          <w:sz w:val="22"/>
          <w:szCs w:val="22"/>
        </w:rPr>
        <w:t xml:space="preserve"> contributed very little information content to the top ranked genes</w:t>
      </w:r>
      <w:r w:rsidR="00BC3639">
        <w:rPr>
          <w:color w:val="000000" w:themeColor="text1"/>
          <w:sz w:val="22"/>
          <w:szCs w:val="22"/>
        </w:rPr>
        <w:t xml:space="preserve"> (</w:t>
      </w:r>
      <w:r w:rsidR="008A6B8C">
        <w:rPr>
          <w:color w:val="000000" w:themeColor="text1"/>
          <w:sz w:val="22"/>
          <w:szCs w:val="22"/>
        </w:rPr>
        <w:t xml:space="preserve">Supplementary Figure 3B). </w:t>
      </w:r>
      <w:r w:rsidR="00D70E15" w:rsidRPr="00270060">
        <w:rPr>
          <w:color w:val="000000" w:themeColor="text1"/>
          <w:sz w:val="22"/>
          <w:szCs w:val="22"/>
        </w:rPr>
        <w:t xml:space="preserve">Cell type–specific enrichment analysis indicates that the gene rankings are most strongly driven by cells of the lymphoid </w:t>
      </w:r>
      <w:r w:rsidR="00D70E15" w:rsidRPr="00BC3639">
        <w:rPr>
          <w:color w:val="000000" w:themeColor="text1"/>
          <w:sz w:val="22"/>
          <w:szCs w:val="22"/>
        </w:rPr>
        <w:t>lineage</w:t>
      </w:r>
      <w:r w:rsidR="00BC3639" w:rsidRPr="00BC3639">
        <w:rPr>
          <w:color w:val="000000" w:themeColor="text1"/>
          <w:sz w:val="22"/>
          <w:szCs w:val="22"/>
        </w:rPr>
        <w:t xml:space="preserve"> (</w:t>
      </w:r>
      <w:r w:rsidR="00D70E15" w:rsidRPr="00BC3639">
        <w:rPr>
          <w:color w:val="000000" w:themeColor="text1"/>
          <w:sz w:val="22"/>
          <w:szCs w:val="22"/>
        </w:rPr>
        <w:t>Supplementary</w:t>
      </w:r>
      <w:r w:rsidR="00D70E15" w:rsidRPr="00270060">
        <w:rPr>
          <w:color w:val="000000" w:themeColor="text1"/>
          <w:sz w:val="22"/>
          <w:szCs w:val="22"/>
        </w:rPr>
        <w:t xml:space="preserve"> </w:t>
      </w:r>
      <w:r w:rsidR="00004CBA" w:rsidRPr="00270060">
        <w:rPr>
          <w:color w:val="000000" w:themeColor="text1"/>
          <w:sz w:val="22"/>
          <w:szCs w:val="22"/>
        </w:rPr>
        <w:t>F</w:t>
      </w:r>
      <w:r w:rsidR="00D70E15" w:rsidRPr="00270060">
        <w:rPr>
          <w:color w:val="000000" w:themeColor="text1"/>
          <w:sz w:val="22"/>
          <w:szCs w:val="22"/>
        </w:rPr>
        <w:t xml:space="preserve">igure </w:t>
      </w:r>
      <w:r w:rsidR="00004CBA" w:rsidRPr="00270060">
        <w:rPr>
          <w:color w:val="000000" w:themeColor="text1"/>
          <w:sz w:val="22"/>
          <w:szCs w:val="22"/>
        </w:rPr>
        <w:t>4</w:t>
      </w:r>
      <w:r w:rsidR="00D70E15" w:rsidRPr="00270060">
        <w:rPr>
          <w:color w:val="000000" w:themeColor="text1"/>
          <w:sz w:val="22"/>
          <w:szCs w:val="22"/>
        </w:rPr>
        <w:t>).</w:t>
      </w:r>
    </w:p>
    <w:p w14:paraId="32832489" w14:textId="77777777" w:rsidR="00810B44" w:rsidRPr="00270060" w:rsidRDefault="00810B44" w:rsidP="00AF01F7">
      <w:pPr>
        <w:spacing w:line="480" w:lineRule="auto"/>
        <w:jc w:val="both"/>
        <w:rPr>
          <w:color w:val="000000" w:themeColor="text1"/>
          <w:sz w:val="22"/>
          <w:szCs w:val="22"/>
        </w:rPr>
      </w:pPr>
    </w:p>
    <w:p w14:paraId="16725CA1" w14:textId="6F82FA5B" w:rsidR="005D240B" w:rsidRPr="005107EE" w:rsidRDefault="006323BF" w:rsidP="00AF01F7">
      <w:pPr>
        <w:spacing w:line="480" w:lineRule="auto"/>
        <w:jc w:val="both"/>
        <w:rPr>
          <w:b/>
          <w:bCs/>
          <w:i/>
          <w:iCs/>
          <w:color w:val="000000" w:themeColor="text1"/>
          <w:sz w:val="22"/>
          <w:szCs w:val="22"/>
        </w:rPr>
      </w:pPr>
      <w:r w:rsidRPr="005107EE">
        <w:rPr>
          <w:b/>
          <w:bCs/>
          <w:i/>
          <w:iCs/>
          <w:color w:val="000000" w:themeColor="text1"/>
          <w:sz w:val="22"/>
          <w:szCs w:val="22"/>
        </w:rPr>
        <w:t>E</w:t>
      </w:r>
      <w:r w:rsidR="005D240B" w:rsidRPr="005107EE">
        <w:rPr>
          <w:b/>
          <w:bCs/>
          <w:i/>
          <w:iCs/>
          <w:color w:val="000000" w:themeColor="text1"/>
          <w:sz w:val="22"/>
          <w:szCs w:val="22"/>
        </w:rPr>
        <w:t>nrichment analyses</w:t>
      </w:r>
      <w:r w:rsidR="005107EE">
        <w:rPr>
          <w:b/>
          <w:bCs/>
          <w:i/>
          <w:iCs/>
          <w:color w:val="000000" w:themeColor="text1"/>
          <w:sz w:val="22"/>
          <w:szCs w:val="22"/>
        </w:rPr>
        <w:t xml:space="preserve"> of Human BPD MAIC gene</w:t>
      </w:r>
      <w:r w:rsidR="0099774B">
        <w:rPr>
          <w:b/>
          <w:bCs/>
          <w:i/>
          <w:iCs/>
          <w:color w:val="000000" w:themeColor="text1"/>
          <w:sz w:val="22"/>
          <w:szCs w:val="22"/>
        </w:rPr>
        <w:t xml:space="preserve"> </w:t>
      </w:r>
      <w:r w:rsidR="005107EE">
        <w:rPr>
          <w:b/>
          <w:bCs/>
          <w:i/>
          <w:iCs/>
          <w:color w:val="000000" w:themeColor="text1"/>
          <w:sz w:val="22"/>
          <w:szCs w:val="22"/>
        </w:rPr>
        <w:t>set</w:t>
      </w:r>
    </w:p>
    <w:p w14:paraId="67070585" w14:textId="4940C9C6" w:rsidR="006323BF" w:rsidRDefault="006323BF" w:rsidP="00AF01F7">
      <w:pPr>
        <w:spacing w:line="480" w:lineRule="auto"/>
        <w:jc w:val="both"/>
        <w:rPr>
          <w:color w:val="000000" w:themeColor="text1"/>
          <w:sz w:val="22"/>
          <w:szCs w:val="22"/>
        </w:rPr>
      </w:pPr>
      <w:r w:rsidRPr="00270060">
        <w:rPr>
          <w:color w:val="000000" w:themeColor="text1"/>
          <w:sz w:val="22"/>
          <w:szCs w:val="22"/>
        </w:rPr>
        <w:t xml:space="preserve">Multiple aspects of </w:t>
      </w:r>
      <w:r w:rsidR="005D240B" w:rsidRPr="00270060">
        <w:rPr>
          <w:color w:val="000000" w:themeColor="text1"/>
          <w:sz w:val="22"/>
          <w:szCs w:val="22"/>
        </w:rPr>
        <w:t xml:space="preserve">T cell </w:t>
      </w:r>
      <w:r w:rsidR="00294D94" w:rsidRPr="00270060">
        <w:rPr>
          <w:color w:val="000000" w:themeColor="text1"/>
          <w:sz w:val="22"/>
          <w:szCs w:val="22"/>
        </w:rPr>
        <w:t xml:space="preserve">activation </w:t>
      </w:r>
      <w:r w:rsidRPr="00270060">
        <w:rPr>
          <w:color w:val="000000" w:themeColor="text1"/>
          <w:sz w:val="22"/>
          <w:szCs w:val="22"/>
        </w:rPr>
        <w:t>were</w:t>
      </w:r>
      <w:r w:rsidR="005D240B" w:rsidRPr="00270060">
        <w:rPr>
          <w:color w:val="000000" w:themeColor="text1"/>
          <w:sz w:val="22"/>
          <w:szCs w:val="22"/>
        </w:rPr>
        <w:t xml:space="preserve"> highlighted </w:t>
      </w:r>
      <w:r w:rsidRPr="00270060">
        <w:rPr>
          <w:color w:val="000000" w:themeColor="text1"/>
          <w:sz w:val="22"/>
          <w:szCs w:val="22"/>
        </w:rPr>
        <w:t>by</w:t>
      </w:r>
      <w:r w:rsidR="005D240B" w:rsidRPr="00270060">
        <w:rPr>
          <w:color w:val="000000" w:themeColor="text1"/>
          <w:sz w:val="22"/>
          <w:szCs w:val="22"/>
        </w:rPr>
        <w:t xml:space="preserve"> gene set enrichment analysis</w:t>
      </w:r>
      <w:r w:rsidR="00BC3639">
        <w:rPr>
          <w:color w:val="000000" w:themeColor="text1"/>
          <w:sz w:val="22"/>
          <w:szCs w:val="22"/>
        </w:rPr>
        <w:t xml:space="preserve"> (</w:t>
      </w:r>
      <w:r w:rsidR="005D240B" w:rsidRPr="00270060">
        <w:rPr>
          <w:color w:val="000000" w:themeColor="text1"/>
          <w:sz w:val="22"/>
          <w:szCs w:val="22"/>
        </w:rPr>
        <w:t xml:space="preserve">GSEA) of the </w:t>
      </w:r>
      <w:r w:rsidR="005036A4" w:rsidRPr="00270060">
        <w:rPr>
          <w:color w:val="000000" w:themeColor="text1"/>
          <w:sz w:val="22"/>
          <w:szCs w:val="22"/>
        </w:rPr>
        <w:t>gene set</w:t>
      </w:r>
      <w:r w:rsidR="005D240B" w:rsidRPr="00270060">
        <w:rPr>
          <w:color w:val="000000" w:themeColor="text1"/>
          <w:sz w:val="22"/>
          <w:szCs w:val="22"/>
        </w:rPr>
        <w:t xml:space="preserve"> </w:t>
      </w:r>
      <w:r w:rsidR="00996442" w:rsidRPr="00270060">
        <w:rPr>
          <w:color w:val="000000" w:themeColor="text1"/>
          <w:sz w:val="22"/>
          <w:szCs w:val="22"/>
        </w:rPr>
        <w:t>using the Reactome database</w:t>
      </w:r>
      <w:r w:rsidR="00BC3639">
        <w:rPr>
          <w:color w:val="000000" w:themeColor="text1"/>
          <w:sz w:val="22"/>
          <w:szCs w:val="22"/>
        </w:rPr>
        <w:t xml:space="preserve"> (</w:t>
      </w:r>
      <w:r w:rsidR="00996442" w:rsidRPr="00270060">
        <w:rPr>
          <w:color w:val="000000" w:themeColor="text1"/>
          <w:sz w:val="22"/>
          <w:szCs w:val="22"/>
        </w:rPr>
        <w:t>Figure 1B)</w:t>
      </w:r>
      <w:r w:rsidR="00352312">
        <w:rPr>
          <w:color w:val="000000" w:themeColor="text1"/>
          <w:sz w:val="22"/>
          <w:szCs w:val="22"/>
        </w:rPr>
        <w:t xml:space="preserve">, </w:t>
      </w:r>
      <w:r w:rsidRPr="00270060">
        <w:rPr>
          <w:color w:val="000000" w:themeColor="text1"/>
          <w:sz w:val="22"/>
          <w:szCs w:val="22"/>
        </w:rPr>
        <w:t>alongside signals from various aspects of immunity</w:t>
      </w:r>
      <w:r w:rsidR="00996442" w:rsidRPr="00270060">
        <w:rPr>
          <w:color w:val="000000" w:themeColor="text1"/>
          <w:sz w:val="22"/>
          <w:szCs w:val="22"/>
        </w:rPr>
        <w:t xml:space="preserve"> and </w:t>
      </w:r>
      <w:r w:rsidR="00352312">
        <w:rPr>
          <w:color w:val="000000" w:themeColor="text1"/>
          <w:sz w:val="22"/>
          <w:szCs w:val="22"/>
        </w:rPr>
        <w:t xml:space="preserve">were </w:t>
      </w:r>
      <w:r w:rsidR="00996442" w:rsidRPr="00270060">
        <w:rPr>
          <w:color w:val="000000" w:themeColor="text1"/>
          <w:sz w:val="22"/>
          <w:szCs w:val="22"/>
        </w:rPr>
        <w:t>supported by searches of other databases</w:t>
      </w:r>
      <w:r w:rsidR="00BC3639">
        <w:rPr>
          <w:color w:val="000000" w:themeColor="text1"/>
          <w:sz w:val="22"/>
          <w:szCs w:val="22"/>
        </w:rPr>
        <w:t xml:space="preserve"> (</w:t>
      </w:r>
      <w:r w:rsidR="002F7479" w:rsidRPr="00270060">
        <w:rPr>
          <w:color w:val="000000" w:themeColor="text1"/>
          <w:sz w:val="22"/>
          <w:szCs w:val="22"/>
        </w:rPr>
        <w:t>See Supplementary materials</w:t>
      </w:r>
      <w:r w:rsidR="00996442" w:rsidRPr="00270060">
        <w:rPr>
          <w:color w:val="000000" w:themeColor="text1"/>
          <w:sz w:val="22"/>
          <w:szCs w:val="22"/>
        </w:rPr>
        <w:t>)</w:t>
      </w:r>
      <w:r w:rsidRPr="00270060">
        <w:rPr>
          <w:color w:val="000000" w:themeColor="text1"/>
          <w:sz w:val="22"/>
          <w:szCs w:val="22"/>
        </w:rPr>
        <w:t>.</w:t>
      </w:r>
      <w:r w:rsidR="00294D94" w:rsidRPr="00270060">
        <w:rPr>
          <w:color w:val="000000" w:themeColor="text1"/>
          <w:sz w:val="22"/>
          <w:szCs w:val="22"/>
        </w:rPr>
        <w:t xml:space="preserve"> </w:t>
      </w:r>
      <w:r w:rsidRPr="00270060">
        <w:rPr>
          <w:color w:val="000000" w:themeColor="text1"/>
          <w:sz w:val="22"/>
          <w:szCs w:val="22"/>
        </w:rPr>
        <w:t>The signal was primarily driven by a core set of 23 genes</w:t>
      </w:r>
      <w:r w:rsidR="00BC3639">
        <w:rPr>
          <w:color w:val="000000" w:themeColor="text1"/>
          <w:sz w:val="22"/>
          <w:szCs w:val="22"/>
        </w:rPr>
        <w:t xml:space="preserve"> (</w:t>
      </w:r>
      <w:r w:rsidRPr="00270060">
        <w:rPr>
          <w:color w:val="000000" w:themeColor="text1"/>
          <w:sz w:val="22"/>
          <w:szCs w:val="22"/>
        </w:rPr>
        <w:t>Supplementa</w:t>
      </w:r>
      <w:r w:rsidR="00004CBA" w:rsidRPr="00270060">
        <w:rPr>
          <w:color w:val="000000" w:themeColor="text1"/>
          <w:sz w:val="22"/>
          <w:szCs w:val="22"/>
        </w:rPr>
        <w:t>ry</w:t>
      </w:r>
      <w:r w:rsidRPr="00270060">
        <w:rPr>
          <w:color w:val="000000" w:themeColor="text1"/>
          <w:sz w:val="22"/>
          <w:szCs w:val="22"/>
        </w:rPr>
        <w:t xml:space="preserve"> Figure 3</w:t>
      </w:r>
      <w:r w:rsidR="00004CBA" w:rsidRPr="00270060">
        <w:rPr>
          <w:color w:val="000000" w:themeColor="text1"/>
          <w:sz w:val="22"/>
          <w:szCs w:val="22"/>
        </w:rPr>
        <w:t>C</w:t>
      </w:r>
      <w:r w:rsidRPr="00270060">
        <w:rPr>
          <w:color w:val="000000" w:themeColor="text1"/>
          <w:sz w:val="22"/>
          <w:szCs w:val="22"/>
        </w:rPr>
        <w:t>), which the Markov Cluster Algorithm</w:t>
      </w:r>
      <w:r w:rsidR="00BC3639">
        <w:rPr>
          <w:color w:val="000000" w:themeColor="text1"/>
          <w:sz w:val="22"/>
          <w:szCs w:val="22"/>
        </w:rPr>
        <w:t xml:space="preserve"> (</w:t>
      </w:r>
      <w:r w:rsidRPr="00270060">
        <w:rPr>
          <w:color w:val="000000" w:themeColor="text1"/>
          <w:sz w:val="22"/>
          <w:szCs w:val="22"/>
        </w:rPr>
        <w:t>MCL) partitioned into two distinct modules</w:t>
      </w:r>
      <w:r w:rsidR="00BC3639">
        <w:rPr>
          <w:color w:val="000000" w:themeColor="text1"/>
          <w:sz w:val="22"/>
          <w:szCs w:val="22"/>
        </w:rPr>
        <w:t xml:space="preserve"> (</w:t>
      </w:r>
      <w:r w:rsidR="00996442" w:rsidRPr="00270060">
        <w:rPr>
          <w:color w:val="000000" w:themeColor="text1"/>
          <w:sz w:val="22"/>
          <w:szCs w:val="22"/>
        </w:rPr>
        <w:t>Figure 1C)</w:t>
      </w:r>
      <w:r w:rsidRPr="00270060">
        <w:rPr>
          <w:color w:val="000000" w:themeColor="text1"/>
          <w:sz w:val="22"/>
          <w:szCs w:val="22"/>
        </w:rPr>
        <w:t>: one</w:t>
      </w:r>
      <w:r w:rsidR="007A50A0" w:rsidRPr="00270060">
        <w:rPr>
          <w:color w:val="000000" w:themeColor="text1"/>
          <w:sz w:val="22"/>
          <w:szCs w:val="22"/>
        </w:rPr>
        <w:t xml:space="preserve"> </w:t>
      </w:r>
      <w:r w:rsidRPr="00270060">
        <w:rPr>
          <w:color w:val="000000" w:themeColor="text1"/>
          <w:sz w:val="22"/>
          <w:szCs w:val="22"/>
        </w:rPr>
        <w:t>linked to carbohydrate digestion and absorption</w:t>
      </w:r>
      <w:r w:rsidR="007A50A0" w:rsidRPr="00270060">
        <w:rPr>
          <w:color w:val="000000" w:themeColor="text1"/>
          <w:sz w:val="22"/>
          <w:szCs w:val="22"/>
        </w:rPr>
        <w:t xml:space="preserve"> and a second associated with CD3 and TCR zeta-chain phosphorylation</w:t>
      </w:r>
      <w:r w:rsidRPr="00270060">
        <w:rPr>
          <w:color w:val="000000" w:themeColor="text1"/>
          <w:sz w:val="22"/>
          <w:szCs w:val="22"/>
        </w:rPr>
        <w:t xml:space="preserve">. The </w:t>
      </w:r>
      <w:r w:rsidR="007A50A0" w:rsidRPr="00270060">
        <w:rPr>
          <w:color w:val="000000" w:themeColor="text1"/>
          <w:sz w:val="22"/>
          <w:szCs w:val="22"/>
        </w:rPr>
        <w:t>latt</w:t>
      </w:r>
      <w:r w:rsidR="001315ED" w:rsidRPr="00270060">
        <w:rPr>
          <w:color w:val="000000" w:themeColor="text1"/>
          <w:sz w:val="22"/>
          <w:szCs w:val="22"/>
        </w:rPr>
        <w:t>e</w:t>
      </w:r>
      <w:r w:rsidR="007A50A0" w:rsidRPr="00270060">
        <w:rPr>
          <w:color w:val="000000" w:themeColor="text1"/>
          <w:sz w:val="22"/>
          <w:szCs w:val="22"/>
        </w:rPr>
        <w:t>r</w:t>
      </w:r>
      <w:r w:rsidRPr="00270060">
        <w:rPr>
          <w:color w:val="000000" w:themeColor="text1"/>
          <w:sz w:val="22"/>
          <w:szCs w:val="22"/>
        </w:rPr>
        <w:t xml:space="preserve"> constituted the substantially larger module, encompassing multiple T</w:t>
      </w:r>
      <w:r w:rsidR="001315ED" w:rsidRPr="00270060">
        <w:rPr>
          <w:color w:val="000000" w:themeColor="text1"/>
          <w:sz w:val="22"/>
          <w:szCs w:val="22"/>
        </w:rPr>
        <w:t xml:space="preserve"> </w:t>
      </w:r>
      <w:r w:rsidRPr="00270060">
        <w:rPr>
          <w:color w:val="000000" w:themeColor="text1"/>
          <w:sz w:val="22"/>
          <w:szCs w:val="22"/>
        </w:rPr>
        <w:t>cell receptor components as well as several elements of the HLA complex.</w:t>
      </w:r>
    </w:p>
    <w:p w14:paraId="32EA8F64" w14:textId="77777777" w:rsidR="00810B44" w:rsidRPr="00270060" w:rsidRDefault="00810B44" w:rsidP="00AF01F7">
      <w:pPr>
        <w:spacing w:line="480" w:lineRule="auto"/>
        <w:jc w:val="both"/>
        <w:rPr>
          <w:color w:val="000000" w:themeColor="text1"/>
          <w:sz w:val="22"/>
          <w:szCs w:val="22"/>
        </w:rPr>
      </w:pPr>
    </w:p>
    <w:p w14:paraId="71D970B8" w14:textId="13CBB1D2" w:rsidR="009956F0" w:rsidRDefault="00CA6CE5" w:rsidP="00AF01F7">
      <w:pPr>
        <w:spacing w:line="480" w:lineRule="auto"/>
        <w:jc w:val="both"/>
        <w:rPr>
          <w:color w:val="000000" w:themeColor="text1"/>
          <w:sz w:val="22"/>
          <w:szCs w:val="22"/>
        </w:rPr>
      </w:pPr>
      <w:r w:rsidRPr="00270060">
        <w:rPr>
          <w:color w:val="000000" w:themeColor="text1"/>
          <w:sz w:val="22"/>
          <w:szCs w:val="22"/>
        </w:rPr>
        <w:t>We prioritised 945 genes for further investigation</w:t>
      </w:r>
      <w:r w:rsidR="00BC3639">
        <w:rPr>
          <w:color w:val="000000" w:themeColor="text1"/>
          <w:sz w:val="22"/>
          <w:szCs w:val="22"/>
        </w:rPr>
        <w:t xml:space="preserve"> (</w:t>
      </w:r>
      <w:r w:rsidRPr="00270060">
        <w:rPr>
          <w:color w:val="000000" w:themeColor="text1"/>
          <w:sz w:val="22"/>
          <w:szCs w:val="22"/>
        </w:rPr>
        <w:t>Supplementary Figure 3</w:t>
      </w:r>
      <w:r w:rsidR="00004CBA" w:rsidRPr="00270060">
        <w:rPr>
          <w:color w:val="000000" w:themeColor="text1"/>
          <w:sz w:val="22"/>
          <w:szCs w:val="22"/>
        </w:rPr>
        <w:t>D</w:t>
      </w:r>
      <w:r w:rsidR="006323BF" w:rsidRPr="00270060">
        <w:rPr>
          <w:color w:val="000000" w:themeColor="text1"/>
          <w:sz w:val="22"/>
          <w:szCs w:val="22"/>
        </w:rPr>
        <w:t>)</w:t>
      </w:r>
      <w:r w:rsidRPr="00270060">
        <w:rPr>
          <w:color w:val="000000" w:themeColor="text1"/>
          <w:sz w:val="22"/>
          <w:szCs w:val="22"/>
        </w:rPr>
        <w:t>, as previously described</w:t>
      </w:r>
      <w:r w:rsidR="00BC3639">
        <w:rPr>
          <w:color w:val="000000" w:themeColor="text1"/>
          <w:sz w:val="22"/>
          <w:szCs w:val="22"/>
        </w:rPr>
        <w:t xml:space="preserve"> </w:t>
      </w:r>
      <w:r w:rsidRPr="00270060">
        <w:rPr>
          <w:color w:val="000000" w:themeColor="text1"/>
          <w:sz w:val="22"/>
          <w:szCs w:val="22"/>
        </w:rPr>
        <w:t xml:space="preserve"> and of these 310</w:t>
      </w:r>
      <w:r w:rsidR="00BC3639">
        <w:rPr>
          <w:color w:val="000000" w:themeColor="text1"/>
          <w:sz w:val="22"/>
          <w:szCs w:val="22"/>
        </w:rPr>
        <w:t xml:space="preserve"> (</w:t>
      </w:r>
      <w:r w:rsidRPr="00270060">
        <w:rPr>
          <w:color w:val="000000" w:themeColor="text1"/>
          <w:sz w:val="22"/>
          <w:szCs w:val="22"/>
        </w:rPr>
        <w:t>38%) were identified as druggable</w:t>
      </w:r>
      <w:r w:rsidR="00BC3639">
        <w:rPr>
          <w:color w:val="000000" w:themeColor="text1"/>
          <w:sz w:val="22"/>
          <w:szCs w:val="22"/>
        </w:rPr>
        <w:t xml:space="preserve"> (</w:t>
      </w:r>
      <w:r w:rsidR="008B2D6F" w:rsidRPr="00270060">
        <w:rPr>
          <w:color w:val="000000" w:themeColor="text1"/>
          <w:sz w:val="22"/>
          <w:szCs w:val="22"/>
        </w:rPr>
        <w:t>Supplementary Materials)</w:t>
      </w:r>
      <w:r w:rsidRPr="00270060">
        <w:rPr>
          <w:color w:val="000000" w:themeColor="text1"/>
          <w:sz w:val="22"/>
          <w:szCs w:val="22"/>
        </w:rPr>
        <w:t xml:space="preserve">, </w:t>
      </w:r>
      <w:r w:rsidRPr="00270060">
        <w:rPr>
          <w:color w:val="000000" w:themeColor="text1"/>
          <w:sz w:val="22"/>
          <w:szCs w:val="22"/>
        </w:rPr>
        <w:lastRenderedPageBreak/>
        <w:t>according to The Druggable Genome</w:t>
      </w:r>
      <w:r w:rsidRPr="00270060">
        <w:rPr>
          <w:color w:val="000000" w:themeColor="text1"/>
          <w:sz w:val="22"/>
          <w:szCs w:val="22"/>
        </w:rPr>
        <w:fldChar w:fldCharType="begin"/>
      </w:r>
      <w:r w:rsidR="00BC3639">
        <w:rPr>
          <w:color w:val="000000" w:themeColor="text1"/>
          <w:sz w:val="22"/>
          <w:szCs w:val="22"/>
        </w:rPr>
        <w:instrText xml:space="preserve"> ADDIN ZOTERO_ITEM CSL_CITATION {"citationID":"nQIgC9MA","properties":{"formattedCitation":"(28)","plainCitation":"(28)","noteIndex":0},"citationItems":[{"id":2517,"uris":["http://zotero.org/users/14418362/items/2RAFLB25"],"itemData":{"id":2517,"type":"article-journal","abstract":"The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270060">
        <w:rPr>
          <w:color w:val="000000" w:themeColor="text1"/>
          <w:sz w:val="22"/>
          <w:szCs w:val="22"/>
        </w:rPr>
        <w:fldChar w:fldCharType="separate"/>
      </w:r>
      <w:r w:rsidR="00BC3639">
        <w:rPr>
          <w:rFonts w:ascii="Aptos" w:cs="Times New Roman"/>
          <w:color w:val="000000"/>
          <w:sz w:val="22"/>
        </w:rPr>
        <w:t xml:space="preserve"> (28)</w:t>
      </w:r>
      <w:r w:rsidRPr="00270060">
        <w:rPr>
          <w:color w:val="000000" w:themeColor="text1"/>
          <w:sz w:val="22"/>
          <w:szCs w:val="22"/>
        </w:rPr>
        <w:fldChar w:fldCharType="end"/>
      </w:r>
      <w:r w:rsidRPr="00270060">
        <w:rPr>
          <w:color w:val="000000" w:themeColor="text1"/>
          <w:sz w:val="22"/>
          <w:szCs w:val="22"/>
        </w:rPr>
        <w:t>. We performed Over</w:t>
      </w:r>
      <w:r w:rsidR="00352312">
        <w:rPr>
          <w:color w:val="000000" w:themeColor="text1"/>
          <w:sz w:val="22"/>
          <w:szCs w:val="22"/>
        </w:rPr>
        <w:t>-r</w:t>
      </w:r>
      <w:r w:rsidRPr="00270060">
        <w:rPr>
          <w:color w:val="000000" w:themeColor="text1"/>
          <w:sz w:val="22"/>
          <w:szCs w:val="22"/>
        </w:rPr>
        <w:t>epresentation Analysis</w:t>
      </w:r>
      <w:r w:rsidR="00BC3639">
        <w:rPr>
          <w:color w:val="000000" w:themeColor="text1"/>
          <w:sz w:val="22"/>
          <w:szCs w:val="22"/>
        </w:rPr>
        <w:t xml:space="preserve"> (</w:t>
      </w:r>
      <w:r w:rsidRPr="00270060">
        <w:rPr>
          <w:color w:val="000000" w:themeColor="text1"/>
          <w:sz w:val="22"/>
          <w:szCs w:val="22"/>
        </w:rPr>
        <w:t xml:space="preserve">ORA), on the prioritised gene set. </w:t>
      </w:r>
      <w:r w:rsidR="00FD74DA" w:rsidRPr="00270060">
        <w:rPr>
          <w:color w:val="000000" w:themeColor="text1"/>
          <w:sz w:val="22"/>
          <w:szCs w:val="22"/>
        </w:rPr>
        <w:t xml:space="preserve">The </w:t>
      </w:r>
      <w:r w:rsidR="00DA50B5">
        <w:rPr>
          <w:color w:val="000000" w:themeColor="text1"/>
          <w:sz w:val="22"/>
          <w:szCs w:val="22"/>
        </w:rPr>
        <w:t>R</w:t>
      </w:r>
      <w:r w:rsidR="00FD74DA" w:rsidRPr="00270060">
        <w:rPr>
          <w:color w:val="000000" w:themeColor="text1"/>
          <w:sz w:val="22"/>
          <w:szCs w:val="22"/>
        </w:rPr>
        <w:t xml:space="preserve">eactome database replicated much of the signal observed in the </w:t>
      </w:r>
      <w:r w:rsidR="009956F0" w:rsidRPr="00270060">
        <w:rPr>
          <w:color w:val="000000" w:themeColor="text1"/>
          <w:sz w:val="22"/>
          <w:szCs w:val="22"/>
        </w:rPr>
        <w:t>GSEA</w:t>
      </w:r>
      <w:r w:rsidR="00BC3639">
        <w:rPr>
          <w:color w:val="000000" w:themeColor="text1"/>
          <w:sz w:val="22"/>
          <w:szCs w:val="22"/>
        </w:rPr>
        <w:t xml:space="preserve"> (</w:t>
      </w:r>
      <w:r w:rsidR="009956F0" w:rsidRPr="00270060">
        <w:rPr>
          <w:color w:val="000000" w:themeColor="text1"/>
          <w:sz w:val="22"/>
          <w:szCs w:val="22"/>
        </w:rPr>
        <w:t>Supplementary Materials). We grouped ORA results from the Gene Ontology database</w:t>
      </w:r>
      <w:r w:rsidR="00BC3639">
        <w:rPr>
          <w:color w:val="000000" w:themeColor="text1"/>
          <w:sz w:val="22"/>
          <w:szCs w:val="22"/>
        </w:rPr>
        <w:t xml:space="preserve"> (</w:t>
      </w:r>
      <w:r w:rsidR="009956F0" w:rsidRPr="00270060">
        <w:rPr>
          <w:color w:val="000000" w:themeColor="text1"/>
          <w:sz w:val="22"/>
          <w:szCs w:val="22"/>
        </w:rPr>
        <w:t>encompassing all ontologies) first based on semantic similarity, and then based on function</w:t>
      </w:r>
      <w:r w:rsidR="00BC3639">
        <w:rPr>
          <w:color w:val="000000" w:themeColor="text1"/>
          <w:sz w:val="22"/>
          <w:szCs w:val="22"/>
        </w:rPr>
        <w:t xml:space="preserve"> (</w:t>
      </w:r>
      <w:r w:rsidR="009956F0" w:rsidRPr="00270060">
        <w:rPr>
          <w:color w:val="000000" w:themeColor="text1"/>
          <w:sz w:val="22"/>
          <w:szCs w:val="22"/>
        </w:rPr>
        <w:t>Figure 1C)</w:t>
      </w:r>
      <w:r w:rsidR="009956F0" w:rsidRPr="00270060">
        <w:rPr>
          <w:color w:val="000000" w:themeColor="text1"/>
          <w:sz w:val="22"/>
          <w:szCs w:val="22"/>
        </w:rPr>
        <w:fldChar w:fldCharType="begin"/>
      </w:r>
      <w:r w:rsidR="00BC3639">
        <w:rPr>
          <w:color w:val="000000" w:themeColor="text1"/>
          <w:sz w:val="22"/>
          <w:szCs w:val="22"/>
        </w:rPr>
        <w:instrText xml:space="preserve"> ADDIN ZOTERO_ITEM CSL_CITATION {"citationID":"oB67OISS","properties":{"formattedCitation":"(26)","plainCitation":"(26)","noteIndex":0},"citationItems":[{"id":2436,"uris":["http://zotero.org/users/14418362/items/M6WCLZNJ"],"itemData":{"id":2436,"type":"article-journal","container-title":"The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009956F0" w:rsidRPr="00270060">
        <w:rPr>
          <w:color w:val="000000" w:themeColor="text1"/>
          <w:sz w:val="22"/>
          <w:szCs w:val="22"/>
        </w:rPr>
        <w:fldChar w:fldCharType="separate"/>
      </w:r>
      <w:r w:rsidR="00BC3639">
        <w:rPr>
          <w:rFonts w:ascii="Aptos" w:cs="Times New Roman"/>
          <w:color w:val="000000"/>
          <w:sz w:val="22"/>
        </w:rPr>
        <w:t xml:space="preserve"> (26)</w:t>
      </w:r>
      <w:r w:rsidR="009956F0" w:rsidRPr="00270060">
        <w:rPr>
          <w:color w:val="000000" w:themeColor="text1"/>
          <w:sz w:val="22"/>
          <w:szCs w:val="22"/>
        </w:rPr>
        <w:fldChar w:fldCharType="end"/>
      </w:r>
      <w:r w:rsidR="009956F0">
        <w:rPr>
          <w:color w:val="000000" w:themeColor="text1"/>
          <w:sz w:val="22"/>
          <w:szCs w:val="22"/>
        </w:rPr>
        <w:t xml:space="preserve"> which</w:t>
      </w:r>
      <w:r w:rsidR="009956F0" w:rsidRPr="00270060">
        <w:rPr>
          <w:color w:val="000000" w:themeColor="text1"/>
          <w:sz w:val="22"/>
          <w:szCs w:val="22"/>
        </w:rPr>
        <w:t xml:space="preserve"> reveals an over-representation of immune system processes associated with lymphoid-mediated immunity, particularly regulation of T cell activation. </w:t>
      </w:r>
    </w:p>
    <w:p w14:paraId="55709CE8" w14:textId="77777777" w:rsidR="009956F0" w:rsidRPr="00270060" w:rsidRDefault="009956F0" w:rsidP="00AF01F7">
      <w:pPr>
        <w:spacing w:line="480" w:lineRule="auto"/>
        <w:jc w:val="both"/>
        <w:rPr>
          <w:color w:val="000000" w:themeColor="text1"/>
          <w:sz w:val="22"/>
          <w:szCs w:val="22"/>
        </w:rPr>
      </w:pPr>
    </w:p>
    <w:p w14:paraId="04682513" w14:textId="77777777" w:rsidR="009956F0" w:rsidRPr="005107EE" w:rsidRDefault="009956F0" w:rsidP="00AF01F7">
      <w:pPr>
        <w:spacing w:line="480" w:lineRule="auto"/>
        <w:jc w:val="both"/>
        <w:rPr>
          <w:b/>
          <w:bCs/>
          <w:i/>
          <w:iCs/>
          <w:color w:val="000000" w:themeColor="text1"/>
          <w:sz w:val="22"/>
          <w:szCs w:val="22"/>
        </w:rPr>
      </w:pPr>
      <w:r w:rsidRPr="005107EE">
        <w:rPr>
          <w:b/>
          <w:bCs/>
          <w:i/>
          <w:iCs/>
          <w:color w:val="000000" w:themeColor="text1"/>
          <w:sz w:val="22"/>
          <w:szCs w:val="22"/>
        </w:rPr>
        <w:t>Protein-protein Interaction network</w:t>
      </w:r>
      <w:r>
        <w:rPr>
          <w:b/>
          <w:bCs/>
          <w:i/>
          <w:iCs/>
          <w:color w:val="000000" w:themeColor="text1"/>
          <w:sz w:val="22"/>
          <w:szCs w:val="22"/>
        </w:rPr>
        <w:t xml:space="preserve"> of Human BPD MAIC gene set</w:t>
      </w:r>
    </w:p>
    <w:p w14:paraId="2A630FE3" w14:textId="5F040D68" w:rsidR="009956F0" w:rsidRDefault="009956F0" w:rsidP="00AF01F7">
      <w:pPr>
        <w:spacing w:line="480" w:lineRule="auto"/>
        <w:jc w:val="both"/>
        <w:rPr>
          <w:color w:val="000000" w:themeColor="text1"/>
          <w:sz w:val="22"/>
          <w:szCs w:val="22"/>
        </w:rPr>
      </w:pPr>
      <w:r w:rsidRPr="00270060">
        <w:rPr>
          <w:color w:val="000000" w:themeColor="text1"/>
          <w:sz w:val="22"/>
          <w:szCs w:val="22"/>
        </w:rPr>
        <w:t>We created a protein-protein interaction</w:t>
      </w:r>
      <w:r w:rsidR="00BC3639">
        <w:rPr>
          <w:color w:val="000000" w:themeColor="text1"/>
          <w:sz w:val="22"/>
          <w:szCs w:val="22"/>
        </w:rPr>
        <w:t xml:space="preserve"> (</w:t>
      </w:r>
      <w:r w:rsidRPr="00270060">
        <w:rPr>
          <w:color w:val="000000" w:themeColor="text1"/>
          <w:sz w:val="22"/>
          <w:szCs w:val="22"/>
        </w:rPr>
        <w:t xml:space="preserve">PPI) network using the prioritised gene set. Clustering of this network </w:t>
      </w:r>
      <w:r>
        <w:rPr>
          <w:color w:val="000000" w:themeColor="text1"/>
          <w:sz w:val="22"/>
          <w:szCs w:val="22"/>
        </w:rPr>
        <w:t xml:space="preserve">using MCL </w:t>
      </w:r>
      <w:r w:rsidRPr="00270060">
        <w:rPr>
          <w:rFonts w:cs="Helvetica"/>
          <w:color w:val="000000" w:themeColor="text1"/>
          <w:sz w:val="22"/>
          <w:szCs w:val="22"/>
        </w:rPr>
        <w:t>identified 25 clusters with &gt;=5 members. The 7 largest clusters contained &gt;=10 members</w:t>
      </w:r>
      <w:r w:rsidR="00BC3639">
        <w:rPr>
          <w:rFonts w:cs="Helvetica"/>
          <w:color w:val="000000" w:themeColor="text1"/>
          <w:sz w:val="22"/>
          <w:szCs w:val="22"/>
        </w:rPr>
        <w:t xml:space="preserve"> (</w:t>
      </w:r>
      <w:r w:rsidRPr="00270060">
        <w:rPr>
          <w:rFonts w:cs="Helvetica"/>
          <w:color w:val="000000" w:themeColor="text1"/>
          <w:sz w:val="22"/>
          <w:szCs w:val="22"/>
        </w:rPr>
        <w:t xml:space="preserve">Supplementary Figure </w:t>
      </w:r>
      <w:r>
        <w:rPr>
          <w:rFonts w:cs="Helvetica"/>
          <w:color w:val="000000" w:themeColor="text1"/>
          <w:sz w:val="22"/>
          <w:szCs w:val="22"/>
        </w:rPr>
        <w:t>5</w:t>
      </w:r>
      <w:r w:rsidRPr="00270060">
        <w:rPr>
          <w:rFonts w:cs="Helvetica"/>
          <w:color w:val="000000" w:themeColor="text1"/>
          <w:sz w:val="22"/>
          <w:szCs w:val="22"/>
        </w:rPr>
        <w:t xml:space="preserve"> A-E show</w:t>
      </w:r>
      <w:r>
        <w:rPr>
          <w:rFonts w:cs="Helvetica"/>
          <w:color w:val="000000" w:themeColor="text1"/>
          <w:sz w:val="22"/>
          <w:szCs w:val="22"/>
        </w:rPr>
        <w:t>s</w:t>
      </w:r>
      <w:r w:rsidRPr="00270060">
        <w:rPr>
          <w:rFonts w:cs="Helvetica"/>
          <w:color w:val="000000" w:themeColor="text1"/>
          <w:sz w:val="22"/>
          <w:szCs w:val="22"/>
        </w:rPr>
        <w:t xml:space="preserve"> the top 5 clusters). </w:t>
      </w:r>
      <w:r>
        <w:rPr>
          <w:rFonts w:cs="Helvetica"/>
          <w:color w:val="000000" w:themeColor="text1"/>
          <w:sz w:val="22"/>
          <w:szCs w:val="22"/>
        </w:rPr>
        <w:t xml:space="preserve">Separately, </w:t>
      </w:r>
      <w:r>
        <w:rPr>
          <w:color w:val="000000" w:themeColor="text1"/>
          <w:sz w:val="22"/>
          <w:szCs w:val="22"/>
        </w:rPr>
        <w:t>u</w:t>
      </w:r>
      <w:r w:rsidRPr="00270060">
        <w:rPr>
          <w:color w:val="000000" w:themeColor="text1"/>
          <w:sz w:val="22"/>
          <w:szCs w:val="22"/>
        </w:rPr>
        <w:t>sing previously reported methods</w:t>
      </w:r>
      <w:r w:rsidR="00BC3639">
        <w:rPr>
          <w:color w:val="000000" w:themeColor="text1"/>
          <w:sz w:val="22"/>
          <w:szCs w:val="22"/>
        </w:rPr>
        <w:t xml:space="preserve"> (</w:t>
      </w:r>
      <w:r w:rsidRPr="00270060">
        <w:rPr>
          <w:color w:val="000000" w:themeColor="text1"/>
          <w:sz w:val="22"/>
          <w:szCs w:val="22"/>
        </w:rPr>
        <w:t>Millar et al., 2024), we identified 32 hub proteins likely to play central roles in the broader PPI network</w:t>
      </w:r>
      <w:r w:rsidR="00BC3639">
        <w:rPr>
          <w:color w:val="000000" w:themeColor="text1"/>
          <w:sz w:val="22"/>
          <w:szCs w:val="22"/>
        </w:rPr>
        <w:t xml:space="preserve"> (</w:t>
      </w:r>
      <w:r w:rsidRPr="00270060">
        <w:rPr>
          <w:rFonts w:cs="Helvetica"/>
          <w:color w:val="000000" w:themeColor="text1"/>
          <w:sz w:val="22"/>
          <w:szCs w:val="22"/>
        </w:rPr>
        <w:t xml:space="preserve">Supplementary Figure </w:t>
      </w:r>
      <w:r>
        <w:rPr>
          <w:rFonts w:cs="Helvetica"/>
          <w:color w:val="000000" w:themeColor="text1"/>
          <w:sz w:val="22"/>
          <w:szCs w:val="22"/>
        </w:rPr>
        <w:t>5</w:t>
      </w:r>
      <w:r w:rsidRPr="00270060">
        <w:rPr>
          <w:rFonts w:cs="Helvetica"/>
          <w:color w:val="000000" w:themeColor="text1"/>
          <w:sz w:val="22"/>
          <w:szCs w:val="22"/>
        </w:rPr>
        <w:t xml:space="preserve"> F</w:t>
      </w:r>
      <w:r w:rsidRPr="00270060">
        <w:rPr>
          <w:color w:val="000000" w:themeColor="text1"/>
          <w:sz w:val="22"/>
          <w:szCs w:val="22"/>
        </w:rPr>
        <w:t>). MCL clustering of this hub revealed three major clusters related to lymphocyte function, corresponding to activation</w:t>
      </w:r>
      <w:r w:rsidR="00BC3639">
        <w:rPr>
          <w:color w:val="000000" w:themeColor="text1"/>
          <w:sz w:val="22"/>
          <w:szCs w:val="22"/>
        </w:rPr>
        <w:t xml:space="preserve"> (</w:t>
      </w:r>
      <w:r w:rsidRPr="00270060">
        <w:rPr>
          <w:color w:val="000000" w:themeColor="text1"/>
          <w:sz w:val="22"/>
          <w:szCs w:val="22"/>
        </w:rPr>
        <w:t>red, blue), receptor regulation</w:t>
      </w:r>
      <w:r w:rsidR="00BC3639">
        <w:rPr>
          <w:color w:val="000000" w:themeColor="text1"/>
          <w:sz w:val="22"/>
          <w:szCs w:val="22"/>
        </w:rPr>
        <w:t xml:space="preserve"> (</w:t>
      </w:r>
      <w:r w:rsidRPr="00270060">
        <w:rPr>
          <w:color w:val="000000" w:themeColor="text1"/>
          <w:sz w:val="22"/>
          <w:szCs w:val="22"/>
        </w:rPr>
        <w:t>blue), and immunoglobulins</w:t>
      </w:r>
      <w:r w:rsidR="00BC3639">
        <w:rPr>
          <w:color w:val="000000" w:themeColor="text1"/>
          <w:sz w:val="22"/>
          <w:szCs w:val="22"/>
        </w:rPr>
        <w:t xml:space="preserve"> (</w:t>
      </w:r>
      <w:r w:rsidRPr="00270060">
        <w:rPr>
          <w:color w:val="000000" w:themeColor="text1"/>
          <w:sz w:val="22"/>
          <w:szCs w:val="22"/>
        </w:rPr>
        <w:t>green)</w:t>
      </w:r>
      <w:r w:rsidR="00BC3639">
        <w:rPr>
          <w:color w:val="000000" w:themeColor="text1"/>
          <w:sz w:val="22"/>
          <w:szCs w:val="22"/>
        </w:rPr>
        <w:t xml:space="preserve"> (</w:t>
      </w:r>
      <w:r w:rsidRPr="00270060">
        <w:rPr>
          <w:color w:val="000000" w:themeColor="text1"/>
          <w:sz w:val="22"/>
          <w:szCs w:val="22"/>
        </w:rPr>
        <w:t xml:space="preserve">Figure 1E). Overall, our </w:t>
      </w:r>
      <w:r>
        <w:rPr>
          <w:color w:val="000000" w:themeColor="text1"/>
          <w:sz w:val="22"/>
          <w:szCs w:val="22"/>
        </w:rPr>
        <w:t xml:space="preserve">MAIC </w:t>
      </w:r>
      <w:r w:rsidRPr="00270060">
        <w:rPr>
          <w:color w:val="000000" w:themeColor="text1"/>
          <w:sz w:val="22"/>
          <w:szCs w:val="22"/>
        </w:rPr>
        <w:t xml:space="preserve">analysis identified a robust lymphoid cell signature across a diverse range of </w:t>
      </w:r>
      <w:r>
        <w:rPr>
          <w:color w:val="000000" w:themeColor="text1"/>
          <w:sz w:val="22"/>
          <w:szCs w:val="22"/>
        </w:rPr>
        <w:t xml:space="preserve">human </w:t>
      </w:r>
      <w:r w:rsidRPr="00270060">
        <w:rPr>
          <w:color w:val="000000" w:themeColor="text1"/>
          <w:sz w:val="22"/>
          <w:szCs w:val="22"/>
        </w:rPr>
        <w:t>genome-scale studies of BPD.</w:t>
      </w:r>
    </w:p>
    <w:p w14:paraId="446A13A5" w14:textId="77777777" w:rsidR="00C71B02" w:rsidRPr="00270060" w:rsidRDefault="00C71B02" w:rsidP="00AF01F7">
      <w:pPr>
        <w:spacing w:line="480" w:lineRule="auto"/>
        <w:jc w:val="both"/>
        <w:rPr>
          <w:rFonts w:cs="Helvetica"/>
          <w:color w:val="000000" w:themeColor="text1"/>
          <w:sz w:val="22"/>
          <w:szCs w:val="22"/>
        </w:rPr>
      </w:pPr>
    </w:p>
    <w:p w14:paraId="2A089288" w14:textId="77777777" w:rsidR="00C71B02" w:rsidRPr="005107EE" w:rsidRDefault="00C71B02" w:rsidP="00C71B02">
      <w:pPr>
        <w:spacing w:line="480" w:lineRule="auto"/>
        <w:jc w:val="both"/>
        <w:rPr>
          <w:b/>
          <w:bCs/>
          <w:i/>
          <w:iCs/>
          <w:color w:val="000000" w:themeColor="text1"/>
          <w:sz w:val="22"/>
          <w:szCs w:val="22"/>
        </w:rPr>
      </w:pPr>
      <w:r w:rsidRPr="005107EE">
        <w:rPr>
          <w:b/>
          <w:bCs/>
          <w:i/>
          <w:iCs/>
          <w:color w:val="000000" w:themeColor="text1"/>
          <w:sz w:val="22"/>
          <w:szCs w:val="22"/>
        </w:rPr>
        <w:t>Comparative analysis with ARDS</w:t>
      </w:r>
      <w:r>
        <w:rPr>
          <w:b/>
          <w:bCs/>
          <w:i/>
          <w:iCs/>
          <w:color w:val="000000" w:themeColor="text1"/>
          <w:sz w:val="22"/>
          <w:szCs w:val="22"/>
        </w:rPr>
        <w:t xml:space="preserve"> MAIC</w:t>
      </w:r>
      <w:r w:rsidRPr="005107EE">
        <w:rPr>
          <w:b/>
          <w:bCs/>
          <w:i/>
          <w:iCs/>
          <w:color w:val="000000" w:themeColor="text1"/>
          <w:sz w:val="22"/>
          <w:szCs w:val="22"/>
        </w:rPr>
        <w:t xml:space="preserve"> </w:t>
      </w:r>
      <w:r>
        <w:rPr>
          <w:b/>
          <w:bCs/>
          <w:i/>
          <w:iCs/>
          <w:color w:val="000000" w:themeColor="text1"/>
          <w:sz w:val="22"/>
          <w:szCs w:val="22"/>
        </w:rPr>
        <w:t xml:space="preserve">gene </w:t>
      </w:r>
      <w:r w:rsidRPr="005107EE">
        <w:rPr>
          <w:b/>
          <w:bCs/>
          <w:i/>
          <w:iCs/>
          <w:color w:val="000000" w:themeColor="text1"/>
          <w:sz w:val="22"/>
          <w:szCs w:val="22"/>
        </w:rPr>
        <w:t>set</w:t>
      </w:r>
    </w:p>
    <w:p w14:paraId="25EA2F25" w14:textId="77777777" w:rsidR="00C71B02" w:rsidRDefault="00C71B02" w:rsidP="00C71B02">
      <w:pPr>
        <w:spacing w:line="480" w:lineRule="auto"/>
        <w:jc w:val="both"/>
        <w:rPr>
          <w:color w:val="000000" w:themeColor="text1"/>
          <w:sz w:val="22"/>
          <w:szCs w:val="22"/>
        </w:rPr>
      </w:pPr>
      <w:r w:rsidRPr="00270060">
        <w:rPr>
          <w:color w:val="000000" w:themeColor="text1"/>
          <w:sz w:val="22"/>
          <w:szCs w:val="22"/>
        </w:rPr>
        <w:t>Acute lung injury caused or worsened by mechanical ventilation during treatment is a feature of BPD in neonates and Acute Respiratory Distress Syndrome</w:t>
      </w:r>
      <w:r>
        <w:rPr>
          <w:color w:val="000000" w:themeColor="text1"/>
          <w:sz w:val="22"/>
          <w:szCs w:val="22"/>
        </w:rPr>
        <w:t xml:space="preserve"> (</w:t>
      </w:r>
      <w:r w:rsidRPr="00270060">
        <w:rPr>
          <w:color w:val="000000" w:themeColor="text1"/>
          <w:sz w:val="22"/>
          <w:szCs w:val="22"/>
        </w:rPr>
        <w:t>ARDS) in adults</w:t>
      </w:r>
      <w:r>
        <w:rPr>
          <w:color w:val="000000" w:themeColor="text1"/>
          <w:sz w:val="22"/>
          <w:szCs w:val="22"/>
        </w:rPr>
        <w:t xml:space="preserve"> and children</w:t>
      </w:r>
      <w:r w:rsidRPr="00270060">
        <w:rPr>
          <w:color w:val="000000" w:themeColor="text1"/>
          <w:sz w:val="22"/>
          <w:szCs w:val="22"/>
        </w:rPr>
        <w:t xml:space="preserve">. We wished to </w:t>
      </w:r>
      <w:r>
        <w:rPr>
          <w:color w:val="000000" w:themeColor="text1"/>
          <w:sz w:val="22"/>
          <w:szCs w:val="22"/>
        </w:rPr>
        <w:t xml:space="preserve">identify both shared and </w:t>
      </w:r>
      <w:r w:rsidRPr="00270060">
        <w:rPr>
          <w:color w:val="000000" w:themeColor="text1"/>
          <w:sz w:val="22"/>
          <w:szCs w:val="22"/>
        </w:rPr>
        <w:t xml:space="preserve">distinct factors </w:t>
      </w:r>
      <w:r>
        <w:rPr>
          <w:color w:val="000000" w:themeColor="text1"/>
          <w:sz w:val="22"/>
          <w:szCs w:val="22"/>
        </w:rPr>
        <w:t>underlying</w:t>
      </w:r>
      <w:r w:rsidRPr="00270060">
        <w:rPr>
          <w:color w:val="000000" w:themeColor="text1"/>
          <w:sz w:val="22"/>
          <w:szCs w:val="22"/>
        </w:rPr>
        <w:t xml:space="preserve"> each syndrome. We evaluated the human BPD MAIC dataset against our previously generated ARDS MAIC analysis</w:t>
      </w:r>
      <w:r>
        <w:rPr>
          <w:color w:val="000000" w:themeColor="text1"/>
          <w:sz w:val="22"/>
          <w:szCs w:val="22"/>
        </w:rPr>
        <w:t xml:space="preserve"> </w:t>
      </w:r>
      <w:r w:rsidRPr="00270060">
        <w:rPr>
          <w:color w:val="000000" w:themeColor="text1"/>
          <w:sz w:val="22"/>
          <w:szCs w:val="22"/>
        </w:rPr>
        <w:t>.</w:t>
      </w:r>
    </w:p>
    <w:p w14:paraId="39DE39FE" w14:textId="3DC624D0" w:rsidR="003B2DE1" w:rsidRPr="00270060" w:rsidRDefault="003B2DE1" w:rsidP="00AF01F7">
      <w:pPr>
        <w:spacing w:line="480" w:lineRule="auto"/>
        <w:jc w:val="both"/>
        <w:rPr>
          <w:color w:val="000000" w:themeColor="text1"/>
          <w:sz w:val="22"/>
          <w:szCs w:val="22"/>
        </w:rPr>
      </w:pPr>
    </w:p>
    <w:tbl>
      <w:tblPr>
        <w:tblStyle w:val="TableGrid"/>
        <w:tblW w:w="10065"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65"/>
      </w:tblGrid>
      <w:tr w:rsidR="003B2DE1" w14:paraId="119CB2BF" w14:textId="77777777" w:rsidTr="003B2DE1">
        <w:tc>
          <w:tcPr>
            <w:tcW w:w="10065" w:type="dxa"/>
          </w:tcPr>
          <w:p w14:paraId="132F1DF3" w14:textId="313AB243" w:rsidR="003B2DE1" w:rsidRDefault="003B2DE1" w:rsidP="00AF01F7">
            <w:pPr>
              <w:spacing w:line="480" w:lineRule="auto"/>
              <w:jc w:val="both"/>
              <w:rPr>
                <w:color w:val="000000" w:themeColor="text1"/>
                <w:sz w:val="22"/>
                <w:szCs w:val="22"/>
              </w:rPr>
            </w:pPr>
            <w:r>
              <w:rPr>
                <w:noProof/>
                <w:color w:val="000000" w:themeColor="text1"/>
                <w:sz w:val="22"/>
                <w:szCs w:val="22"/>
              </w:rPr>
              <w:lastRenderedPageBreak/>
              <w:drawing>
                <wp:inline distT="0" distB="0" distL="0" distR="0" wp14:anchorId="33D5827E" wp14:editId="7F798CA5">
                  <wp:extent cx="8200038" cy="4077307"/>
                  <wp:effectExtent l="4128" t="0" r="0" b="0"/>
                  <wp:docPr id="1709579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7912" name="Graphic 170957912"/>
                          <pic:cNvPicPr/>
                        </pic:nvPicPr>
                        <pic:blipFill>
                          <a:blip r:embed="rId7">
                            <a:extLst>
                              <a:ext uri="{96DAC541-7B7A-43D3-8B79-37D633B846F1}">
                                <asvg:svgBlip xmlns:asvg="http://schemas.microsoft.com/office/drawing/2016/SVG/main" r:embed="rId8"/>
                              </a:ext>
                            </a:extLst>
                          </a:blip>
                          <a:stretch>
                            <a:fillRect/>
                          </a:stretch>
                        </pic:blipFill>
                        <pic:spPr>
                          <a:xfrm rot="16200000">
                            <a:off x="0" y="0"/>
                            <a:ext cx="8206728" cy="4080633"/>
                          </a:xfrm>
                          <a:prstGeom prst="rect">
                            <a:avLst/>
                          </a:prstGeom>
                        </pic:spPr>
                      </pic:pic>
                    </a:graphicData>
                  </a:graphic>
                </wp:inline>
              </w:drawing>
            </w:r>
          </w:p>
        </w:tc>
      </w:tr>
      <w:tr w:rsidR="003B2DE1" w14:paraId="6BF125EA" w14:textId="77777777" w:rsidTr="003B2DE1">
        <w:tc>
          <w:tcPr>
            <w:tcW w:w="10065" w:type="dxa"/>
          </w:tcPr>
          <w:p w14:paraId="2C72DA7E" w14:textId="77777777" w:rsidR="00C111A7" w:rsidRPr="003B2DE1" w:rsidRDefault="00C111A7" w:rsidP="00C111A7">
            <w:pPr>
              <w:ind w:left="29" w:hanging="5"/>
              <w:rPr>
                <w:b/>
                <w:bCs/>
                <w:color w:val="000000" w:themeColor="text1"/>
                <w:sz w:val="20"/>
                <w:szCs w:val="20"/>
              </w:rPr>
            </w:pPr>
            <w:r w:rsidRPr="003B2DE1">
              <w:rPr>
                <w:b/>
                <w:bCs/>
                <w:color w:val="000000" w:themeColor="text1"/>
                <w:sz w:val="20"/>
                <w:szCs w:val="20"/>
              </w:rPr>
              <w:t>Figure 1: Meta-analysis by information content of human genome-scale Bronchopulmonary Dysplasia</w:t>
            </w:r>
            <w:r>
              <w:rPr>
                <w:b/>
                <w:bCs/>
                <w:color w:val="000000" w:themeColor="text1"/>
                <w:sz w:val="20"/>
                <w:szCs w:val="20"/>
              </w:rPr>
              <w:t xml:space="preserve"> (</w:t>
            </w:r>
            <w:r w:rsidRPr="003B2DE1">
              <w:rPr>
                <w:b/>
                <w:bCs/>
                <w:color w:val="000000" w:themeColor="text1"/>
                <w:sz w:val="20"/>
                <w:szCs w:val="20"/>
              </w:rPr>
              <w:t xml:space="preserve">BPD) studies. </w:t>
            </w:r>
          </w:p>
          <w:p w14:paraId="4381F718" w14:textId="4D34E239" w:rsidR="003B2DE1" w:rsidRDefault="00C111A7" w:rsidP="00C111A7">
            <w:pPr>
              <w:rPr>
                <w:color w:val="000000" w:themeColor="text1"/>
                <w:sz w:val="22"/>
                <w:szCs w:val="22"/>
              </w:rPr>
            </w:pPr>
            <w:r w:rsidRPr="003B2DE1">
              <w:rPr>
                <w:color w:val="000000" w:themeColor="text1"/>
                <w:sz w:val="20"/>
                <w:szCs w:val="20"/>
              </w:rPr>
              <w:lastRenderedPageBreak/>
              <w:t>A) Heatmap of top 25 genes ranked by MAIC score and indicating the source of the data. B) Gene set enrichment analysis</w:t>
            </w:r>
            <w:r>
              <w:rPr>
                <w:color w:val="000000" w:themeColor="text1"/>
                <w:sz w:val="20"/>
                <w:szCs w:val="20"/>
              </w:rPr>
              <w:t xml:space="preserve"> (</w:t>
            </w:r>
            <w:r w:rsidRPr="003B2DE1">
              <w:rPr>
                <w:color w:val="000000" w:themeColor="text1"/>
                <w:sz w:val="20"/>
                <w:szCs w:val="20"/>
              </w:rPr>
              <w:t>GSEA) of the human BPD gene set against the Reactome database. Size of circle represents the number of genes in the pathway. The colour is reflective of adjusted p-value</w:t>
            </w:r>
            <w:r>
              <w:rPr>
                <w:color w:val="000000" w:themeColor="text1"/>
                <w:sz w:val="20"/>
                <w:szCs w:val="20"/>
              </w:rPr>
              <w:t xml:space="preserve"> (</w:t>
            </w:r>
            <w:r w:rsidRPr="003B2DE1">
              <w:rPr>
                <w:color w:val="000000" w:themeColor="text1"/>
                <w:sz w:val="20"/>
                <w:szCs w:val="20"/>
              </w:rPr>
              <w:t>p.adjust) as indicated in the legend. The Gene Ratio reflects the proportion of input genes involved in each pathway. C) A core set of 23 proteins clustered using MCL</w:t>
            </w:r>
            <w:r>
              <w:rPr>
                <w:color w:val="000000" w:themeColor="text1"/>
                <w:sz w:val="20"/>
                <w:szCs w:val="20"/>
              </w:rPr>
              <w:t xml:space="preserve"> (</w:t>
            </w:r>
            <w:r w:rsidRPr="003B2DE1">
              <w:rPr>
                <w:color w:val="000000" w:themeColor="text1"/>
                <w:sz w:val="20"/>
                <w:szCs w:val="20"/>
              </w:rPr>
              <w:t>Markov clustering) resulting in 2 clusters: carbohydrate digestion and absorption</w:t>
            </w:r>
            <w:r>
              <w:rPr>
                <w:color w:val="000000" w:themeColor="text1"/>
                <w:sz w:val="20"/>
                <w:szCs w:val="20"/>
              </w:rPr>
              <w:t xml:space="preserve"> (</w:t>
            </w:r>
            <w:r w:rsidRPr="003B2DE1">
              <w:rPr>
                <w:color w:val="000000" w:themeColor="text1"/>
                <w:sz w:val="20"/>
                <w:szCs w:val="20"/>
              </w:rPr>
              <w:t>green) and phosphorylation of CD3 and t cell receptor zeta chains. The second manually annotated cluster has features of MHC signalling</w:t>
            </w:r>
            <w:r>
              <w:rPr>
                <w:color w:val="000000" w:themeColor="text1"/>
                <w:sz w:val="20"/>
                <w:szCs w:val="20"/>
              </w:rPr>
              <w:t xml:space="preserve"> (</w:t>
            </w:r>
            <w:r w:rsidRPr="003B2DE1">
              <w:rPr>
                <w:color w:val="000000" w:themeColor="text1"/>
                <w:sz w:val="20"/>
                <w:szCs w:val="20"/>
              </w:rPr>
              <w:t>blue) and T cell activation</w:t>
            </w:r>
            <w:r>
              <w:rPr>
                <w:color w:val="000000" w:themeColor="text1"/>
                <w:sz w:val="20"/>
                <w:szCs w:val="20"/>
              </w:rPr>
              <w:t xml:space="preserve"> (</w:t>
            </w:r>
            <w:r w:rsidRPr="003B2DE1">
              <w:rPr>
                <w:color w:val="000000" w:themeColor="text1"/>
                <w:sz w:val="20"/>
                <w:szCs w:val="20"/>
              </w:rPr>
              <w:t>purple). D) Over-representation analysis</w:t>
            </w:r>
            <w:r>
              <w:rPr>
                <w:color w:val="000000" w:themeColor="text1"/>
                <w:sz w:val="20"/>
                <w:szCs w:val="20"/>
              </w:rPr>
              <w:t xml:space="preserve"> (</w:t>
            </w:r>
            <w:r w:rsidRPr="003B2DE1">
              <w:rPr>
                <w:color w:val="000000" w:themeColor="text1"/>
                <w:sz w:val="20"/>
                <w:szCs w:val="20"/>
              </w:rPr>
              <w:t>ORA) of Gene Ontology</w:t>
            </w:r>
            <w:r>
              <w:rPr>
                <w:color w:val="000000" w:themeColor="text1"/>
                <w:sz w:val="20"/>
                <w:szCs w:val="20"/>
              </w:rPr>
              <w:t xml:space="preserve"> (</w:t>
            </w:r>
            <w:r w:rsidRPr="003B2DE1">
              <w:rPr>
                <w:color w:val="000000" w:themeColor="text1"/>
                <w:sz w:val="20"/>
                <w:szCs w:val="20"/>
              </w:rPr>
              <w:t>GO) terms across all ontologies for prioritised human BPD genes. The colour is reflective of adjusted p-value</w:t>
            </w:r>
            <w:r>
              <w:rPr>
                <w:color w:val="000000" w:themeColor="text1"/>
                <w:sz w:val="20"/>
                <w:szCs w:val="20"/>
              </w:rPr>
              <w:t xml:space="preserve"> (</w:t>
            </w:r>
            <w:r w:rsidRPr="003B2DE1">
              <w:rPr>
                <w:color w:val="000000" w:themeColor="text1"/>
                <w:sz w:val="20"/>
                <w:szCs w:val="20"/>
              </w:rPr>
              <w:t>p.adjust) as indicated in the legend. The Gene Ratio reflects the proportion of input genes involved in each pathway. E) A protein-protein interaction network of 32 hub proteins clustered using MCL clustering. Clusters are coloured and named according to the legend, pathway names have been manually annotated for clarity.</w:t>
            </w:r>
          </w:p>
        </w:tc>
      </w:tr>
    </w:tbl>
    <w:p w14:paraId="18D191DA" w14:textId="77777777" w:rsidR="00C111A7" w:rsidRDefault="00C111A7" w:rsidP="00C111A7">
      <w:pPr>
        <w:spacing w:line="480" w:lineRule="auto"/>
        <w:jc w:val="both"/>
        <w:rPr>
          <w:color w:val="000000" w:themeColor="text1"/>
          <w:sz w:val="22"/>
          <w:szCs w:val="22"/>
        </w:rPr>
      </w:pPr>
    </w:p>
    <w:p w14:paraId="76BD4C51" w14:textId="36BD5779" w:rsidR="00C111A7" w:rsidRDefault="00C111A7" w:rsidP="00C71B02">
      <w:pPr>
        <w:spacing w:line="480" w:lineRule="auto"/>
        <w:jc w:val="both"/>
        <w:rPr>
          <w:color w:val="000000" w:themeColor="text1"/>
          <w:sz w:val="22"/>
          <w:szCs w:val="22"/>
        </w:rPr>
      </w:pPr>
      <w:r w:rsidRPr="00270060">
        <w:rPr>
          <w:color w:val="000000" w:themeColor="text1"/>
          <w:sz w:val="22"/>
          <w:szCs w:val="22"/>
        </w:rPr>
        <w:t xml:space="preserve">Focusing on the prioritised genes from both datasets, ORA highlighted shared pathology relating to regulation </w:t>
      </w:r>
      <w:r w:rsidRPr="00270060">
        <w:rPr>
          <w:rFonts w:ascii="Aptos" w:hAnsi="Aptos"/>
          <w:color w:val="000000" w:themeColor="text1"/>
          <w:sz w:val="22"/>
          <w:szCs w:val="22"/>
        </w:rPr>
        <w:t>of T cell activation alongside leukocyte cell activation</w:t>
      </w:r>
      <w:r>
        <w:rPr>
          <w:rFonts w:ascii="Aptos" w:hAnsi="Aptos"/>
          <w:color w:val="000000" w:themeColor="text1"/>
          <w:sz w:val="22"/>
          <w:szCs w:val="22"/>
        </w:rPr>
        <w:t xml:space="preserve"> (</w:t>
      </w:r>
      <w:r w:rsidRPr="00270060">
        <w:rPr>
          <w:rFonts w:ascii="Aptos" w:hAnsi="Aptos"/>
          <w:color w:val="000000" w:themeColor="text1"/>
          <w:sz w:val="22"/>
          <w:szCs w:val="22"/>
        </w:rPr>
        <w:t xml:space="preserve">Figure 2A). </w:t>
      </w:r>
      <w:r w:rsidRPr="00270060">
        <w:rPr>
          <w:color w:val="000000" w:themeColor="text1"/>
          <w:sz w:val="22"/>
          <w:szCs w:val="22"/>
        </w:rPr>
        <w:t>There were 112 genes that overlapped in the prioritised gene set lists,</w:t>
      </w:r>
      <w:r>
        <w:rPr>
          <w:color w:val="000000" w:themeColor="text1"/>
          <w:sz w:val="22"/>
          <w:szCs w:val="22"/>
        </w:rPr>
        <w:t xml:space="preserve"> (</w:t>
      </w:r>
      <w:r w:rsidRPr="00270060">
        <w:rPr>
          <w:color w:val="000000" w:themeColor="text1"/>
          <w:sz w:val="22"/>
          <w:szCs w:val="22"/>
        </w:rPr>
        <w:t>Figure 2B)</w:t>
      </w:r>
      <w:r>
        <w:rPr>
          <w:color w:val="000000" w:themeColor="text1"/>
          <w:sz w:val="22"/>
          <w:szCs w:val="22"/>
        </w:rPr>
        <w:t xml:space="preserve">. This </w:t>
      </w:r>
      <w:r w:rsidRPr="00270060">
        <w:rPr>
          <w:color w:val="000000" w:themeColor="text1"/>
          <w:sz w:val="22"/>
          <w:szCs w:val="22"/>
        </w:rPr>
        <w:t>overlap was found to be significant</w:t>
      </w:r>
      <w:r>
        <w:rPr>
          <w:color w:val="000000" w:themeColor="text1"/>
          <w:sz w:val="22"/>
          <w:szCs w:val="22"/>
        </w:rPr>
        <w:t xml:space="preserve"> (</w:t>
      </w:r>
      <w:r w:rsidRPr="00270060">
        <w:rPr>
          <w:color w:val="000000" w:themeColor="text1"/>
          <w:sz w:val="22"/>
          <w:szCs w:val="22"/>
        </w:rPr>
        <w:t xml:space="preserve">p&lt;0.005) </w:t>
      </w:r>
      <w:r>
        <w:rPr>
          <w:color w:val="000000" w:themeColor="text1"/>
          <w:sz w:val="22"/>
          <w:szCs w:val="22"/>
        </w:rPr>
        <w:t xml:space="preserve">and </w:t>
      </w:r>
      <w:r w:rsidRPr="00270060">
        <w:rPr>
          <w:color w:val="000000" w:themeColor="text1"/>
          <w:sz w:val="22"/>
          <w:szCs w:val="22"/>
        </w:rPr>
        <w:t xml:space="preserve">occurred </w:t>
      </w:r>
      <w:r>
        <w:rPr>
          <w:color w:val="000000" w:themeColor="text1"/>
          <w:sz w:val="22"/>
          <w:szCs w:val="22"/>
        </w:rPr>
        <w:t xml:space="preserve">primarily </w:t>
      </w:r>
      <w:r w:rsidRPr="00270060">
        <w:rPr>
          <w:color w:val="000000" w:themeColor="text1"/>
          <w:sz w:val="22"/>
          <w:szCs w:val="22"/>
        </w:rPr>
        <w:t xml:space="preserve">toward the top of the </w:t>
      </w:r>
      <w:r w:rsidRPr="008B2D6F">
        <w:rPr>
          <w:color w:val="000000" w:themeColor="text1"/>
          <w:sz w:val="22"/>
          <w:szCs w:val="22"/>
        </w:rPr>
        <w:t>ranked lists</w:t>
      </w:r>
      <w:r>
        <w:rPr>
          <w:color w:val="000000" w:themeColor="text1"/>
          <w:sz w:val="22"/>
          <w:szCs w:val="22"/>
        </w:rPr>
        <w:t xml:space="preserve"> (</w:t>
      </w:r>
      <w:r w:rsidRPr="008B2D6F">
        <w:rPr>
          <w:color w:val="000000" w:themeColor="text1"/>
          <w:sz w:val="22"/>
          <w:szCs w:val="22"/>
        </w:rPr>
        <w:t>Supplementary Figure 6A). Over</w:t>
      </w:r>
      <w:r>
        <w:rPr>
          <w:color w:val="000000" w:themeColor="text1"/>
          <w:sz w:val="22"/>
          <w:szCs w:val="22"/>
        </w:rPr>
        <w:t>-</w:t>
      </w:r>
      <w:r w:rsidRPr="008B2D6F">
        <w:rPr>
          <w:color w:val="000000" w:themeColor="text1"/>
          <w:sz w:val="22"/>
          <w:szCs w:val="22"/>
        </w:rPr>
        <w:t>representation</w:t>
      </w:r>
      <w:r w:rsidRPr="00270060">
        <w:rPr>
          <w:color w:val="000000" w:themeColor="text1"/>
          <w:sz w:val="22"/>
          <w:szCs w:val="22"/>
        </w:rPr>
        <w:t xml:space="preserve"> analysis further highlighted leukocyte-mediated immunity, lymphocyte-mediated immunity, and positive regulation of both T cells and type II interferon in the overlapping genes</w:t>
      </w:r>
      <w:r>
        <w:rPr>
          <w:color w:val="000000" w:themeColor="text1"/>
          <w:sz w:val="22"/>
          <w:szCs w:val="22"/>
        </w:rPr>
        <w:t xml:space="preserve"> (</w:t>
      </w:r>
      <w:r w:rsidRPr="00270060">
        <w:rPr>
          <w:color w:val="000000" w:themeColor="text1"/>
          <w:sz w:val="22"/>
          <w:szCs w:val="22"/>
        </w:rPr>
        <w:t>Figure 2</w:t>
      </w:r>
      <w:r>
        <w:rPr>
          <w:color w:val="000000" w:themeColor="text1"/>
          <w:sz w:val="22"/>
          <w:szCs w:val="22"/>
        </w:rPr>
        <w:t>C</w:t>
      </w:r>
      <w:r w:rsidRPr="00270060">
        <w:rPr>
          <w:color w:val="000000" w:themeColor="text1"/>
          <w:sz w:val="22"/>
          <w:szCs w:val="22"/>
        </w:rPr>
        <w:t xml:space="preserve">). A PPI network focused on the overlap between datasets identifies </w:t>
      </w:r>
      <w:r>
        <w:rPr>
          <w:color w:val="000000" w:themeColor="text1"/>
          <w:sz w:val="22"/>
          <w:szCs w:val="22"/>
        </w:rPr>
        <w:t>6 clusters of &gt;=3 genes (</w:t>
      </w:r>
      <w:r w:rsidRPr="00270060">
        <w:rPr>
          <w:color w:val="000000" w:themeColor="text1"/>
          <w:sz w:val="22"/>
          <w:szCs w:val="22"/>
        </w:rPr>
        <w:t xml:space="preserve">Figure </w:t>
      </w:r>
      <w:r>
        <w:rPr>
          <w:color w:val="000000" w:themeColor="text1"/>
          <w:sz w:val="22"/>
          <w:szCs w:val="22"/>
        </w:rPr>
        <w:t>2D), the largest of which (red) reflects the lymphocyte signal seen elsewhere in our analysis.</w:t>
      </w:r>
    </w:p>
    <w:p w14:paraId="542FFDD7" w14:textId="77777777" w:rsidR="005B6EE6" w:rsidRDefault="005B6EE6" w:rsidP="00C71B02">
      <w:pPr>
        <w:spacing w:line="480" w:lineRule="auto"/>
        <w:jc w:val="both"/>
        <w:rPr>
          <w:i/>
          <w:iCs/>
          <w:color w:val="000000" w:themeColor="text1"/>
          <w:sz w:val="22"/>
          <w:szCs w:val="22"/>
        </w:rPr>
      </w:pPr>
    </w:p>
    <w:p w14:paraId="5D444342" w14:textId="77777777" w:rsidR="00C71B02" w:rsidRPr="005107EE" w:rsidRDefault="00C71B02" w:rsidP="00C71B02">
      <w:pPr>
        <w:spacing w:line="480" w:lineRule="auto"/>
        <w:jc w:val="both"/>
        <w:rPr>
          <w:b/>
          <w:bCs/>
          <w:i/>
          <w:iCs/>
          <w:color w:val="000000" w:themeColor="text1"/>
          <w:sz w:val="22"/>
          <w:szCs w:val="22"/>
        </w:rPr>
      </w:pPr>
      <w:r w:rsidRPr="005107EE">
        <w:rPr>
          <w:b/>
          <w:bCs/>
          <w:i/>
          <w:iCs/>
          <w:color w:val="000000" w:themeColor="text1"/>
          <w:sz w:val="22"/>
          <w:szCs w:val="22"/>
        </w:rPr>
        <w:t xml:space="preserve">Meta-Analysis by Information Content of </w:t>
      </w:r>
      <w:r>
        <w:rPr>
          <w:b/>
          <w:bCs/>
          <w:i/>
          <w:iCs/>
          <w:color w:val="000000" w:themeColor="text1"/>
          <w:sz w:val="22"/>
          <w:szCs w:val="22"/>
        </w:rPr>
        <w:t>genome-scale rodent Bronchopulmonary Dysplasia</w:t>
      </w:r>
      <w:r w:rsidRPr="005107EE">
        <w:rPr>
          <w:b/>
          <w:bCs/>
          <w:i/>
          <w:iCs/>
          <w:color w:val="000000" w:themeColor="text1"/>
          <w:sz w:val="22"/>
          <w:szCs w:val="22"/>
        </w:rPr>
        <w:t xml:space="preserve"> studies</w:t>
      </w:r>
    </w:p>
    <w:p w14:paraId="37F5A3F0" w14:textId="1ED53077" w:rsidR="003B2DE1" w:rsidRPr="009956F0" w:rsidRDefault="00C71B02" w:rsidP="00C71B02">
      <w:pPr>
        <w:spacing w:line="480" w:lineRule="auto"/>
        <w:ind w:left="29" w:hanging="5"/>
        <w:rPr>
          <w:color w:val="000000" w:themeColor="text1"/>
          <w:sz w:val="20"/>
          <w:szCs w:val="20"/>
        </w:rPr>
      </w:pPr>
      <w:r w:rsidRPr="00270060">
        <w:rPr>
          <w:color w:val="000000" w:themeColor="text1"/>
          <w:sz w:val="22"/>
          <w:szCs w:val="22"/>
        </w:rPr>
        <w:t>From 20 eligible rodent BPD studies</w:t>
      </w:r>
      <w:r>
        <w:rPr>
          <w:color w:val="000000" w:themeColor="text1"/>
          <w:sz w:val="22"/>
          <w:szCs w:val="22"/>
        </w:rPr>
        <w:t xml:space="preserve"> (</w:t>
      </w:r>
      <w:r w:rsidRPr="00270060">
        <w:rPr>
          <w:color w:val="000000" w:themeColor="text1"/>
          <w:sz w:val="22"/>
          <w:szCs w:val="22"/>
        </w:rPr>
        <w:t>Supplementary Figure 2, Table 2) we extracted and analysed 35 gene lists</w:t>
      </w:r>
      <w:r>
        <w:rPr>
          <w:color w:val="000000" w:themeColor="text1"/>
          <w:sz w:val="22"/>
          <w:szCs w:val="22"/>
        </w:rPr>
        <w:t xml:space="preserve"> (</w:t>
      </w:r>
      <w:r w:rsidRPr="00270060">
        <w:rPr>
          <w:color w:val="000000" w:themeColor="text1"/>
          <w:sz w:val="22"/>
          <w:szCs w:val="22"/>
        </w:rPr>
        <w:t>28 ranked and 7 unranked), employing 5 experimental techniques</w:t>
      </w:r>
      <w:r>
        <w:rPr>
          <w:color w:val="000000" w:themeColor="text1"/>
          <w:sz w:val="22"/>
          <w:szCs w:val="22"/>
        </w:rPr>
        <w:t xml:space="preserve"> (</w:t>
      </w:r>
      <w:r w:rsidRPr="00270060">
        <w:rPr>
          <w:color w:val="000000" w:themeColor="text1"/>
          <w:sz w:val="22"/>
          <w:szCs w:val="22"/>
        </w:rPr>
        <w:t>Supplementary Table 3). Of these studies, 13 used mice models and 7 used rat models. To enable cross-species comparisons, we mapped the genes from both species to their human ortholog symbols as part</w:t>
      </w:r>
    </w:p>
    <w:tbl>
      <w:tblPr>
        <w:tblStyle w:val="TableGrid"/>
        <w:tblW w:w="9923"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96"/>
      </w:tblGrid>
      <w:tr w:rsidR="003B2DE1" w14:paraId="7EEDE94F" w14:textId="77777777" w:rsidTr="003B2DE1">
        <w:tc>
          <w:tcPr>
            <w:tcW w:w="9923" w:type="dxa"/>
          </w:tcPr>
          <w:p w14:paraId="6644F813" w14:textId="3E722745" w:rsidR="003B2DE1" w:rsidRDefault="003B2DE1" w:rsidP="00AF01F7">
            <w:pPr>
              <w:spacing w:line="480" w:lineRule="auto"/>
              <w:jc w:val="both"/>
              <w:rPr>
                <w:b/>
                <w:bCs/>
                <w:i/>
                <w:iCs/>
                <w:color w:val="000000" w:themeColor="text1"/>
                <w:sz w:val="22"/>
                <w:szCs w:val="22"/>
              </w:rPr>
            </w:pPr>
            <w:r>
              <w:rPr>
                <w:b/>
                <w:bCs/>
                <w:i/>
                <w:iCs/>
                <w:noProof/>
                <w:color w:val="000000" w:themeColor="text1"/>
                <w:sz w:val="22"/>
                <w:szCs w:val="22"/>
              </w:rPr>
              <w:lastRenderedPageBreak/>
              <w:drawing>
                <wp:inline distT="0" distB="0" distL="0" distR="0" wp14:anchorId="3C595217" wp14:editId="7E25E5D8">
                  <wp:extent cx="6460760" cy="4948286"/>
                  <wp:effectExtent l="0" t="0" r="3810" b="0"/>
                  <wp:docPr id="129163672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36723" name="Graphic 1291636723"/>
                          <pic:cNvPicPr/>
                        </pic:nvPicPr>
                        <pic:blipFill>
                          <a:blip r:embed="rId9">
                            <a:extLst>
                              <a:ext uri="{96DAC541-7B7A-43D3-8B79-37D633B846F1}">
                                <asvg:svgBlip xmlns:asvg="http://schemas.microsoft.com/office/drawing/2016/SVG/main" r:embed="rId10"/>
                              </a:ext>
                            </a:extLst>
                          </a:blip>
                          <a:stretch>
                            <a:fillRect/>
                          </a:stretch>
                        </pic:blipFill>
                        <pic:spPr>
                          <a:xfrm>
                            <a:off x="0" y="0"/>
                            <a:ext cx="6463468" cy="4950360"/>
                          </a:xfrm>
                          <a:prstGeom prst="rect">
                            <a:avLst/>
                          </a:prstGeom>
                        </pic:spPr>
                      </pic:pic>
                    </a:graphicData>
                  </a:graphic>
                </wp:inline>
              </w:drawing>
            </w:r>
          </w:p>
        </w:tc>
      </w:tr>
      <w:tr w:rsidR="003B2DE1" w14:paraId="4731C598" w14:textId="77777777" w:rsidTr="003B2DE1">
        <w:tc>
          <w:tcPr>
            <w:tcW w:w="9923" w:type="dxa"/>
          </w:tcPr>
          <w:p w14:paraId="7577F8DB" w14:textId="1265D481" w:rsidR="003B2DE1" w:rsidRPr="003B2DE1" w:rsidRDefault="003B2DE1" w:rsidP="00AF01F7">
            <w:pPr>
              <w:ind w:left="176"/>
              <w:rPr>
                <w:b/>
                <w:bCs/>
                <w:color w:val="000000" w:themeColor="text1"/>
                <w:sz w:val="20"/>
                <w:szCs w:val="20"/>
              </w:rPr>
            </w:pPr>
            <w:r w:rsidRPr="003B2DE1">
              <w:rPr>
                <w:b/>
                <w:bCs/>
                <w:color w:val="000000" w:themeColor="text1"/>
                <w:sz w:val="20"/>
                <w:szCs w:val="20"/>
              </w:rPr>
              <w:t>Figure 2: Comparison of analyses between Acute Respiratory Distress Syndrome</w:t>
            </w:r>
            <w:r w:rsidR="00BC3639">
              <w:rPr>
                <w:b/>
                <w:bCs/>
                <w:color w:val="000000" w:themeColor="text1"/>
                <w:sz w:val="20"/>
                <w:szCs w:val="20"/>
              </w:rPr>
              <w:t xml:space="preserve"> (</w:t>
            </w:r>
            <w:r w:rsidRPr="003B2DE1">
              <w:rPr>
                <w:b/>
                <w:bCs/>
                <w:color w:val="000000" w:themeColor="text1"/>
                <w:sz w:val="20"/>
                <w:szCs w:val="20"/>
              </w:rPr>
              <w:t>ARDS) and Bronchopulmonary Dysplasia</w:t>
            </w:r>
            <w:r w:rsidR="00BC3639">
              <w:rPr>
                <w:b/>
                <w:bCs/>
                <w:color w:val="000000" w:themeColor="text1"/>
                <w:sz w:val="20"/>
                <w:szCs w:val="20"/>
              </w:rPr>
              <w:t xml:space="preserve"> (</w:t>
            </w:r>
            <w:r w:rsidRPr="003B2DE1">
              <w:rPr>
                <w:b/>
                <w:bCs/>
                <w:color w:val="000000" w:themeColor="text1"/>
                <w:sz w:val="20"/>
                <w:szCs w:val="20"/>
              </w:rPr>
              <w:t xml:space="preserve">BPD). </w:t>
            </w:r>
          </w:p>
          <w:p w14:paraId="1692F082" w14:textId="49617522" w:rsidR="003B2DE1" w:rsidRPr="003B2DE1" w:rsidRDefault="003B2DE1" w:rsidP="00AF01F7">
            <w:pPr>
              <w:ind w:left="176"/>
              <w:rPr>
                <w:color w:val="000000" w:themeColor="text1"/>
                <w:sz w:val="20"/>
                <w:szCs w:val="20"/>
              </w:rPr>
            </w:pPr>
            <w:r w:rsidRPr="003B2DE1">
              <w:rPr>
                <w:color w:val="000000" w:themeColor="text1"/>
                <w:sz w:val="20"/>
                <w:szCs w:val="20"/>
              </w:rPr>
              <w:t xml:space="preserve"> A) The top 10 significantly over-represented terms from over-representation analysis</w:t>
            </w:r>
            <w:r w:rsidR="00BC3639">
              <w:rPr>
                <w:color w:val="000000" w:themeColor="text1"/>
                <w:sz w:val="20"/>
                <w:szCs w:val="20"/>
              </w:rPr>
              <w:t xml:space="preserve"> (</w:t>
            </w:r>
            <w:r w:rsidRPr="003B2DE1">
              <w:rPr>
                <w:color w:val="000000" w:themeColor="text1"/>
                <w:sz w:val="20"/>
                <w:szCs w:val="20"/>
              </w:rPr>
              <w:t>ORA) of Gene Ontology</w:t>
            </w:r>
            <w:r w:rsidR="00BC3639">
              <w:rPr>
                <w:color w:val="000000" w:themeColor="text1"/>
                <w:sz w:val="20"/>
                <w:szCs w:val="20"/>
              </w:rPr>
              <w:t xml:space="preserve"> (</w:t>
            </w:r>
            <w:r w:rsidRPr="003B2DE1">
              <w:rPr>
                <w:color w:val="000000" w:themeColor="text1"/>
                <w:sz w:val="20"/>
                <w:szCs w:val="20"/>
              </w:rPr>
              <w:t>GO) terms across all ontologies for prioritised BPD</w:t>
            </w:r>
            <w:r w:rsidR="00BC3639">
              <w:rPr>
                <w:color w:val="000000" w:themeColor="text1"/>
                <w:sz w:val="20"/>
                <w:szCs w:val="20"/>
              </w:rPr>
              <w:t xml:space="preserve"> (</w:t>
            </w:r>
            <w:r w:rsidRPr="003B2DE1">
              <w:rPr>
                <w:color w:val="000000" w:themeColor="text1"/>
                <w:sz w:val="20"/>
                <w:szCs w:val="20"/>
              </w:rPr>
              <w:t>left) and ARDS</w:t>
            </w:r>
            <w:r w:rsidR="00BC3639">
              <w:rPr>
                <w:color w:val="000000" w:themeColor="text1"/>
                <w:sz w:val="20"/>
                <w:szCs w:val="20"/>
              </w:rPr>
              <w:t xml:space="preserve"> (</w:t>
            </w:r>
            <w:r w:rsidRPr="003B2DE1">
              <w:rPr>
                <w:color w:val="000000" w:themeColor="text1"/>
                <w:sz w:val="20"/>
                <w:szCs w:val="20"/>
              </w:rPr>
              <w:t>right) genes demonstrating overlap. The colour is reflective of adjusted p-value</w:t>
            </w:r>
            <w:r w:rsidR="00BC3639">
              <w:rPr>
                <w:color w:val="000000" w:themeColor="text1"/>
                <w:sz w:val="20"/>
                <w:szCs w:val="20"/>
              </w:rPr>
              <w:t xml:space="preserve"> (</w:t>
            </w:r>
            <w:r w:rsidRPr="003B2DE1">
              <w:rPr>
                <w:color w:val="000000" w:themeColor="text1"/>
                <w:sz w:val="20"/>
                <w:szCs w:val="20"/>
              </w:rPr>
              <w:t>p.adjust) as indicated in the legend. The size of the circle reflects the Gene Ratio. B) Euler plot showing overlap of prioritised genes between BPD and ARDS MAIC analyses. C) Over-representation analysis</w:t>
            </w:r>
            <w:r w:rsidR="00BC3639">
              <w:rPr>
                <w:color w:val="000000" w:themeColor="text1"/>
                <w:sz w:val="20"/>
                <w:szCs w:val="20"/>
              </w:rPr>
              <w:t xml:space="preserve"> (</w:t>
            </w:r>
            <w:r w:rsidRPr="003B2DE1">
              <w:rPr>
                <w:color w:val="000000" w:themeColor="text1"/>
                <w:sz w:val="20"/>
                <w:szCs w:val="20"/>
              </w:rPr>
              <w:t>ORA) of GO terms across all ontologies for ARDS/BPD overlap genes. Size of circle represents the number of genes in the pathway. The colour is reflective of adjusted p-value</w:t>
            </w:r>
            <w:r w:rsidR="00BC3639">
              <w:rPr>
                <w:color w:val="000000" w:themeColor="text1"/>
                <w:sz w:val="20"/>
                <w:szCs w:val="20"/>
              </w:rPr>
              <w:t xml:space="preserve"> (</w:t>
            </w:r>
            <w:r w:rsidRPr="003B2DE1">
              <w:rPr>
                <w:color w:val="000000" w:themeColor="text1"/>
                <w:sz w:val="20"/>
                <w:szCs w:val="20"/>
              </w:rPr>
              <w:t>p.adjust) as indicated in the legend. The Gene Ratio reflects the proportion of input genes involved in each pathway. D) A protein-protein interaction network prioritised proteins that are shared between ARDS and BPD gene sets, clustered using MCL</w:t>
            </w:r>
            <w:r w:rsidR="00BC3639">
              <w:rPr>
                <w:color w:val="000000" w:themeColor="text1"/>
                <w:sz w:val="20"/>
                <w:szCs w:val="20"/>
              </w:rPr>
              <w:t xml:space="preserve"> (</w:t>
            </w:r>
            <w:r w:rsidRPr="003B2DE1">
              <w:rPr>
                <w:color w:val="000000" w:themeColor="text1"/>
                <w:sz w:val="20"/>
                <w:szCs w:val="20"/>
              </w:rPr>
              <w:t>Markov) clustering. Clusters are coloured and named according to the legend.</w:t>
            </w:r>
          </w:p>
          <w:p w14:paraId="081C77EF" w14:textId="77777777" w:rsidR="003B2DE1" w:rsidRPr="003B2DE1" w:rsidRDefault="003B2DE1" w:rsidP="00AF01F7">
            <w:pPr>
              <w:spacing w:line="480" w:lineRule="auto"/>
              <w:jc w:val="both"/>
              <w:rPr>
                <w:b/>
                <w:bCs/>
                <w:i/>
                <w:iCs/>
                <w:color w:val="000000" w:themeColor="text1"/>
                <w:sz w:val="20"/>
                <w:szCs w:val="20"/>
              </w:rPr>
            </w:pPr>
          </w:p>
        </w:tc>
      </w:tr>
    </w:tbl>
    <w:p w14:paraId="0F8DC8AF" w14:textId="77777777" w:rsidR="003B2DE1" w:rsidRDefault="003B2DE1" w:rsidP="00AF01F7">
      <w:pPr>
        <w:spacing w:line="480" w:lineRule="auto"/>
        <w:jc w:val="both"/>
        <w:rPr>
          <w:color w:val="000000" w:themeColor="text1"/>
          <w:sz w:val="22"/>
          <w:szCs w:val="22"/>
        </w:rPr>
      </w:pPr>
    </w:p>
    <w:p w14:paraId="73DA3649" w14:textId="1D18B80A" w:rsidR="00C111A7" w:rsidRPr="00270060" w:rsidRDefault="00C71B02" w:rsidP="00AF01F7">
      <w:pPr>
        <w:spacing w:line="480" w:lineRule="auto"/>
        <w:jc w:val="both"/>
        <w:rPr>
          <w:color w:val="000000" w:themeColor="text1"/>
          <w:sz w:val="22"/>
          <w:szCs w:val="22"/>
        </w:rPr>
      </w:pPr>
      <w:r w:rsidRPr="00270060">
        <w:rPr>
          <w:color w:val="000000" w:themeColor="text1"/>
          <w:sz w:val="22"/>
          <w:szCs w:val="22"/>
        </w:rPr>
        <w:t>of the MAIC workflow. The majority</w:t>
      </w:r>
      <w:r>
        <w:rPr>
          <w:color w:val="000000" w:themeColor="text1"/>
          <w:sz w:val="22"/>
          <w:szCs w:val="22"/>
        </w:rPr>
        <w:t xml:space="preserve"> (</w:t>
      </w:r>
      <w:r w:rsidRPr="00270060">
        <w:rPr>
          <w:color w:val="000000" w:themeColor="text1"/>
          <w:sz w:val="22"/>
          <w:szCs w:val="22"/>
        </w:rPr>
        <w:t>17/20; 85%) of studies modelled BPD by exposing neonatal pups to a hyperoxic environment, though the approaches differed. For example, there was variation in the timeframe of hyperoxia</w:t>
      </w:r>
      <w:r>
        <w:rPr>
          <w:color w:val="000000" w:themeColor="text1"/>
          <w:sz w:val="22"/>
          <w:szCs w:val="22"/>
        </w:rPr>
        <w:t xml:space="preserve"> (</w:t>
      </w:r>
      <w:r w:rsidRPr="00270060">
        <w:rPr>
          <w:color w:val="000000" w:themeColor="text1"/>
          <w:sz w:val="22"/>
          <w:szCs w:val="22"/>
        </w:rPr>
        <w:t>from 3 days to 14 days), recovery in room air</w:t>
      </w:r>
      <w:r>
        <w:rPr>
          <w:color w:val="000000" w:themeColor="text1"/>
          <w:sz w:val="22"/>
          <w:szCs w:val="22"/>
        </w:rPr>
        <w:t xml:space="preserve"> (</w:t>
      </w:r>
      <w:r w:rsidRPr="00270060">
        <w:rPr>
          <w:color w:val="000000" w:themeColor="text1"/>
          <w:sz w:val="22"/>
          <w:szCs w:val="22"/>
        </w:rPr>
        <w:t xml:space="preserve">0 days to </w:t>
      </w:r>
      <w:r w:rsidRPr="00270060">
        <w:rPr>
          <w:color w:val="000000" w:themeColor="text1"/>
          <w:sz w:val="22"/>
          <w:szCs w:val="22"/>
        </w:rPr>
        <w:lastRenderedPageBreak/>
        <w:t>57 days), continuous versus intermittent hyperoxia, and the percentage oxygen</w:t>
      </w:r>
      <w:r>
        <w:rPr>
          <w:color w:val="000000" w:themeColor="text1"/>
          <w:sz w:val="22"/>
          <w:szCs w:val="22"/>
        </w:rPr>
        <w:t xml:space="preserve"> (</w:t>
      </w:r>
      <w:r w:rsidRPr="00270060">
        <w:rPr>
          <w:color w:val="000000" w:themeColor="text1"/>
          <w:sz w:val="22"/>
          <w:szCs w:val="22"/>
        </w:rPr>
        <w:t>70 – 100%) used across the studies. Other methods to model BPD included lipopolysaccharide</w:t>
      </w:r>
      <w:r>
        <w:rPr>
          <w:color w:val="000000" w:themeColor="text1"/>
          <w:sz w:val="22"/>
          <w:szCs w:val="22"/>
        </w:rPr>
        <w:t xml:space="preserve"> (</w:t>
      </w:r>
      <w:r w:rsidRPr="00270060">
        <w:rPr>
          <w:color w:val="000000" w:themeColor="text1"/>
          <w:sz w:val="22"/>
          <w:szCs w:val="22"/>
        </w:rPr>
        <w:t>LPS) treatment</w:t>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3B2DE1" w:rsidRPr="00270060" w14:paraId="5A078925" w14:textId="77777777" w:rsidTr="00FD397D">
        <w:trPr>
          <w:trHeight w:val="320"/>
        </w:trPr>
        <w:tc>
          <w:tcPr>
            <w:tcW w:w="9073" w:type="dxa"/>
            <w:gridSpan w:val="5"/>
            <w:noWrap/>
            <w:vAlign w:val="bottom"/>
          </w:tcPr>
          <w:p w14:paraId="4D5892E0" w14:textId="77777777" w:rsidR="003B2DE1" w:rsidRPr="00270060" w:rsidRDefault="003B2DE1" w:rsidP="00AF01F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2</w:t>
            </w:r>
          </w:p>
        </w:tc>
      </w:tr>
      <w:tr w:rsidR="003B2DE1" w:rsidRPr="00270060" w14:paraId="263923FB" w14:textId="77777777" w:rsidTr="00FD397D">
        <w:trPr>
          <w:trHeight w:val="320"/>
        </w:trPr>
        <w:tc>
          <w:tcPr>
            <w:tcW w:w="3403" w:type="dxa"/>
            <w:noWrap/>
            <w:vAlign w:val="bottom"/>
            <w:hideMark/>
          </w:tcPr>
          <w:p w14:paraId="6E252E40" w14:textId="77777777" w:rsidR="003B2DE1" w:rsidRPr="00270060" w:rsidRDefault="003B2DE1" w:rsidP="00AF01F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417" w:type="dxa"/>
            <w:noWrap/>
            <w:vAlign w:val="bottom"/>
            <w:hideMark/>
          </w:tcPr>
          <w:p w14:paraId="236C36FA" w14:textId="77777777" w:rsidR="003B2DE1" w:rsidRPr="00270060" w:rsidRDefault="003B2DE1" w:rsidP="00AF01F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185" w:type="dxa"/>
            <w:noWrap/>
            <w:vAlign w:val="bottom"/>
            <w:hideMark/>
          </w:tcPr>
          <w:p w14:paraId="0985D3B0" w14:textId="77777777" w:rsidR="003B2DE1" w:rsidRPr="00270060" w:rsidRDefault="003B2DE1" w:rsidP="00AF01F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Animal</w:t>
            </w:r>
          </w:p>
        </w:tc>
        <w:tc>
          <w:tcPr>
            <w:tcW w:w="1367" w:type="dxa"/>
            <w:noWrap/>
            <w:vAlign w:val="bottom"/>
            <w:hideMark/>
          </w:tcPr>
          <w:p w14:paraId="6E16C99F" w14:textId="77777777" w:rsidR="003B2DE1" w:rsidRPr="00270060" w:rsidRDefault="003B2DE1" w:rsidP="00AF01F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1701" w:type="dxa"/>
            <w:noWrap/>
            <w:vAlign w:val="bottom"/>
            <w:hideMark/>
          </w:tcPr>
          <w:p w14:paraId="7B41CBEC" w14:textId="77777777" w:rsidR="003B2DE1" w:rsidRPr="00270060" w:rsidRDefault="003B2DE1" w:rsidP="00AF01F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Method</w:t>
            </w:r>
          </w:p>
        </w:tc>
      </w:tr>
      <w:tr w:rsidR="003B2DE1" w:rsidRPr="00270060" w14:paraId="11A46CDA" w14:textId="77777777" w:rsidTr="000711AB">
        <w:trPr>
          <w:trHeight w:val="320"/>
        </w:trPr>
        <w:tc>
          <w:tcPr>
            <w:tcW w:w="3403" w:type="dxa"/>
            <w:noWrap/>
            <w:vAlign w:val="bottom"/>
            <w:hideMark/>
          </w:tcPr>
          <w:p w14:paraId="792628C6" w14:textId="339474A4"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Al Mudares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{"citationID":"KnufzNWc","properties":{"formattedCitation":"(47)","plainCitation":"(47)","noteIndex":0},"citationItems":[{"id":1823,"uris":["http://zotero.org/users/14418362/items/GU4Y38RU"],"itemData":{"id":1823,"type":"article-journal","abstract":"Growth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(47)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7F736E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7202293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7F4E38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8C967E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10C26262" w14:textId="77777777" w:rsidTr="000711AB">
        <w:trPr>
          <w:trHeight w:val="320"/>
        </w:trPr>
        <w:tc>
          <w:tcPr>
            <w:tcW w:w="3403" w:type="dxa"/>
            <w:noWrap/>
            <w:vAlign w:val="bottom"/>
            <w:hideMark/>
          </w:tcPr>
          <w:p w14:paraId="6BF0AFCC" w14:textId="2A5BAFF3" w:rsidR="003B2DE1" w:rsidRPr="00270060" w:rsidRDefault="003B2DE1" w:rsidP="00AF01F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{"citationID":"bv83ZRpQ","properties":{"formattedCitation":"(48)","plainCitation":"(48)","noteIndex":0},"citationItems":[{"id":975,"uris":["http://zotero.org/users/14418362/items/JL2C3AXR"],"itemData":{"id":975,"type":"article-journal","abstract":"Bronchopulmonary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(48)</w:t>
            </w:r>
            <w:r w:rsidRPr="00270060">
              <w:rPr>
                <w:rFonts w:ascii="Aptos" w:eastAsia="Times New Roman" w:hAnsi="Aptos" w:cs="Times New Roman"/>
                <w:i/>
                <w:iCs/>
                <w:color w:val="000000" w:themeColor="text1"/>
                <w:sz w:val="22"/>
                <w:szCs w:val="22"/>
                <w:lang w:eastAsia="en-GB"/>
              </w:rPr>
              <w:fldChar w:fldCharType="end"/>
            </w:r>
          </w:p>
          <w:p w14:paraId="0B9525B1" w14:textId="77777777" w:rsidR="003B2DE1" w:rsidRPr="00270060" w:rsidRDefault="003B2DE1" w:rsidP="00AF01F7">
            <w:pPr>
              <w:rPr>
                <w:rFonts w:ascii="Aptos" w:eastAsia="Times New Roman" w:hAnsi="Aptos" w:cs="Times New Roman"/>
                <w:color w:val="000000" w:themeColor="text1"/>
                <w:sz w:val="22"/>
                <w:szCs w:val="22"/>
                <w:lang w:eastAsia="en-GB"/>
              </w:rPr>
            </w:pPr>
          </w:p>
        </w:tc>
        <w:tc>
          <w:tcPr>
            <w:tcW w:w="1417" w:type="dxa"/>
            <w:noWrap/>
            <w:vAlign w:val="bottom"/>
            <w:hideMark/>
          </w:tcPr>
          <w:p w14:paraId="73D39F1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88AFA2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6AB075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A44E99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3E26CA18" w14:textId="77777777" w:rsidTr="000711AB">
        <w:trPr>
          <w:trHeight w:val="320"/>
        </w:trPr>
        <w:tc>
          <w:tcPr>
            <w:tcW w:w="3403" w:type="dxa"/>
            <w:noWrap/>
            <w:vAlign w:val="bottom"/>
            <w:hideMark/>
          </w:tcPr>
          <w:p w14:paraId="0C450E3D" w14:textId="4F134D82"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Bhaskaran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{"citationID":"QX5mJ8Ei","properties":{"formattedCitation":"(49)","plainCitation":"(49)","noteIndex":0},"citationItems":[{"id":1800,"uris":["http://zotero.org/users/14418362/items/7LNL3A7M"],"itemData":{"id":1800,"type":"article-journal","abstract":"Bronchopulmonary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(49)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503FFC5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41BFBE8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73FD8B6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0DA9F8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19D1F11A" w14:textId="77777777" w:rsidTr="000711AB">
        <w:trPr>
          <w:trHeight w:val="320"/>
        </w:trPr>
        <w:tc>
          <w:tcPr>
            <w:tcW w:w="3403" w:type="dxa"/>
            <w:noWrap/>
            <w:vAlign w:val="bottom"/>
            <w:hideMark/>
          </w:tcPr>
          <w:p w14:paraId="7123E291" w14:textId="0EDF2C26"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{"citationID":"XtbUktFt","properties":{"formattedCitation":"(33)","plainCitation":"(33)","noteIndex":0},"citationItems":[{"id":1650,"uris":["http://zotero.org/users/14418362/items/ZIF332JW"],"itemData":{"id":1650,"type":"article-journal","abstract":"Many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(33)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8B7CB71"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0E045DC9"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88E902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03E1C5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035C1B88" w14:textId="77777777" w:rsidTr="000711AB">
        <w:trPr>
          <w:trHeight w:val="320"/>
        </w:trPr>
        <w:tc>
          <w:tcPr>
            <w:tcW w:w="3403" w:type="dxa"/>
            <w:noWrap/>
            <w:vAlign w:val="bottom"/>
            <w:hideMark/>
          </w:tcPr>
          <w:p w14:paraId="261B2E9D" w14:textId="7088382E"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{"citationID":"iGxjo3SJ","properties":{"formattedCitation":"(50)","plainCitation":"(50)","noteIndex":0},"citationItems":[{"id":1908,"uris":["http://zotero.org/users/14418362/items/U6TUMJ23"],"itemData":{"id":1908,"type":"report","abstract":"Background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D8116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2B208A7D"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1A6DB0CF"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D24AF0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34B2B460" w14:textId="77777777" w:rsidTr="000711AB">
        <w:trPr>
          <w:trHeight w:val="320"/>
        </w:trPr>
        <w:tc>
          <w:tcPr>
            <w:tcW w:w="3403" w:type="dxa"/>
            <w:noWrap/>
            <w:vAlign w:val="bottom"/>
            <w:hideMark/>
          </w:tcPr>
          <w:p w14:paraId="7F98DE7C" w14:textId="1665F32C"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{"citationID":"LAf4LQ4v","properties":{"formattedCitation":"(51)","plainCitation":"(51)","noteIndex":0},"citationItems":[{"id":688,"uris":["http://zotero.org/users/14418362/items/JCNSH2N7"],"itemData":{"id":688,"type":"article-journal","abstract":"OBJECTIVE: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69C301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50ED8B5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407702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C66896B"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63CA231F" w14:textId="77777777" w:rsidTr="000711AB">
        <w:trPr>
          <w:trHeight w:val="320"/>
        </w:trPr>
        <w:tc>
          <w:tcPr>
            <w:tcW w:w="3403" w:type="dxa"/>
            <w:noWrap/>
            <w:vAlign w:val="bottom"/>
            <w:hideMark/>
          </w:tcPr>
          <w:p w14:paraId="46BE8CEF" w14:textId="78CC06F9"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{"citationID":"hq5jzk0L","properties":{"formattedCitation":"(52)","plainCitation":"(52)","noteIndex":0},"citationItems":[{"id":645,"uris":["http://zotero.org/users/14418362/items/3I5JBN83"],"itemData":{"id":645,"type":"article-journal","abstract":"BACKGROUND: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731804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6113A46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997A1A5"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210BAF"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59AA570A" w14:textId="77777777" w:rsidTr="000711AB">
        <w:trPr>
          <w:trHeight w:val="320"/>
        </w:trPr>
        <w:tc>
          <w:tcPr>
            <w:tcW w:w="3403" w:type="dxa"/>
            <w:noWrap/>
            <w:vAlign w:val="bottom"/>
            <w:hideMark/>
          </w:tcPr>
          <w:p w14:paraId="5CB24157" w14:textId="63BE6FAA"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Coarfa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{"citationID":"KFYP1T7H","properties":{"formattedCitation":"(53)","plainCitation":"(53)","noteIndex":0},"citationItems":[{"id":1534,"uris":["http://zotero.org/users/14418362/items/2KNXIADC"],"itemData":{"id":1534,"type":"article-journal","abstract":"Bronchopulmonary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D8181B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2C5A44E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1E11988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415214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665EB92D" w14:textId="77777777" w:rsidTr="000711AB">
        <w:trPr>
          <w:trHeight w:val="320"/>
        </w:trPr>
        <w:tc>
          <w:tcPr>
            <w:tcW w:w="3403" w:type="dxa"/>
            <w:noWrap/>
            <w:vAlign w:val="bottom"/>
            <w:hideMark/>
          </w:tcPr>
          <w:p w14:paraId="76DA07F3" w14:textId="64161384"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Dénervaud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{"citationID":"GeCIBzrR","properties":{"formattedCitation":"(54)","plainCitation":"(54)","noteIndex":0},"citationItems":[{"id":1921,"uris":["http://zotero.org/users/14418362/items/845TX9L4"],"itemData":{"id":1921,"type":"article-journal","abstract":"BACKGROUND: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56FF60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533D6099"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74AFBE6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5292435"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00D16362" w14:textId="77777777" w:rsidTr="000711AB">
        <w:trPr>
          <w:trHeight w:val="320"/>
        </w:trPr>
        <w:tc>
          <w:tcPr>
            <w:tcW w:w="3403" w:type="dxa"/>
            <w:noWrap/>
            <w:vAlign w:val="bottom"/>
            <w:hideMark/>
          </w:tcPr>
          <w:p w14:paraId="5AF2EED4" w14:textId="5FCB5CF0"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 Dong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{"citationID":"Ob4E2xm2","properties":{"formattedCitation":"(55)","plainCitation":"(55)","noteIndex":0},"citationItems":[{"id":1939,"uris":["http://zotero.org/users/14418362/items/5A22EELR"],"itemData":{"id":1939,"type":"article-journal","abstract":"BACKGROUND: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C1220B"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7043D07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74A1689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F35DFA3"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3368D9F4" w14:textId="77777777" w:rsidTr="000711AB">
        <w:trPr>
          <w:trHeight w:val="320"/>
        </w:trPr>
        <w:tc>
          <w:tcPr>
            <w:tcW w:w="3403" w:type="dxa"/>
            <w:noWrap/>
            <w:vAlign w:val="bottom"/>
            <w:hideMark/>
          </w:tcPr>
          <w:p w14:paraId="7BDE611E" w14:textId="3A808F08"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Dravet Gounot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{"citationID":"7G6qPGyq","properties":{"formattedCitation":"(56)","plainCitation":"(56)","noteIndex":0},"citationItems":[{"id":641,"uris":["http://zotero.org/users/14418362/items/8CNQDAZ4"],"itemData":{"id":641,"type":"article-journal","abstract":"Intrauterine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D40B6C9"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56B0F7D6"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5E20BD2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904ACE0"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Induced IUGR</w:t>
            </w:r>
          </w:p>
        </w:tc>
      </w:tr>
      <w:tr w:rsidR="003B2DE1" w:rsidRPr="00270060" w14:paraId="356EDB2B" w14:textId="77777777" w:rsidTr="000711AB">
        <w:trPr>
          <w:trHeight w:val="320"/>
        </w:trPr>
        <w:tc>
          <w:tcPr>
            <w:tcW w:w="3403" w:type="dxa"/>
            <w:noWrap/>
            <w:vAlign w:val="bottom"/>
            <w:hideMark/>
          </w:tcPr>
          <w:p w14:paraId="587E318B" w14:textId="0DFC7AA8"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El Saie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{"citationID":"BL0b2cyH","properties":{"formattedCitation":"(57)","plainCitation":"(57)","noteIndex":0},"citationItems":[{"id":1859,"uris":["http://zotero.org/users/14418362/items/HEXY268M"],"itemData":{"id":1859,"type":"article-journal","abstract":"BACKGROUND: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C3F7B6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 Spec</w:t>
            </w:r>
          </w:p>
        </w:tc>
        <w:tc>
          <w:tcPr>
            <w:tcW w:w="1185" w:type="dxa"/>
            <w:noWrap/>
            <w:vAlign w:val="bottom"/>
            <w:hideMark/>
          </w:tcPr>
          <w:p w14:paraId="2A6E43C9"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32B4B5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EF7045B"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7AF27C01" w14:textId="77777777" w:rsidTr="000711AB">
        <w:trPr>
          <w:trHeight w:val="320"/>
        </w:trPr>
        <w:tc>
          <w:tcPr>
            <w:tcW w:w="3403" w:type="dxa"/>
            <w:noWrap/>
            <w:vAlign w:val="bottom"/>
            <w:hideMark/>
          </w:tcPr>
          <w:p w14:paraId="78DADEBA" w14:textId="012257DD"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Hurskainen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{"citationID":"P2zDNfqP","properties":{"formattedCitation":"(18)","plainCitation":"(18)","noteIndex":0},"citationItems":[{"id":1115,"uris":["http://zotero.org/users/14418362/items/6CPGENAH"],"itemData":{"id":1115,"type":"article-journal","abstract":"During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themeColor="text1"/>
                <w:sz w:val="22"/>
              </w:rPr>
              <w:t xml:space="preserve"> (18)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9F8B2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scRNAseq</w:t>
            </w:r>
          </w:p>
        </w:tc>
        <w:tc>
          <w:tcPr>
            <w:tcW w:w="1185" w:type="dxa"/>
            <w:noWrap/>
            <w:vAlign w:val="bottom"/>
            <w:hideMark/>
          </w:tcPr>
          <w:p w14:paraId="26AAC55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0626B6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ABF60D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0484D796" w14:textId="77777777" w:rsidTr="000711AB">
        <w:trPr>
          <w:trHeight w:val="320"/>
        </w:trPr>
        <w:tc>
          <w:tcPr>
            <w:tcW w:w="3403" w:type="dxa"/>
            <w:noWrap/>
            <w:vAlign w:val="bottom"/>
            <w:hideMark/>
          </w:tcPr>
          <w:p w14:paraId="438C3C88" w14:textId="7036F8CD"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Natarajan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{"citationID":"n2ueJdkA","properties":{"formattedCitation":"(58)","plainCitation":"(58)","noteIndex":0},"citationItems":[{"id":1885,"uris":["http://zotero.org/users/14418362/items/HWQTE4D2"],"itemData":{"id":1885,"type":"report","abstract":"BACKGROUND: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5FB0525"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3A01512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F942B8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25791E5"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494A704D" w14:textId="77777777" w:rsidTr="000711AB">
        <w:trPr>
          <w:trHeight w:val="320"/>
        </w:trPr>
        <w:tc>
          <w:tcPr>
            <w:tcW w:w="3403" w:type="dxa"/>
            <w:noWrap/>
            <w:vAlign w:val="bottom"/>
            <w:hideMark/>
          </w:tcPr>
          <w:p w14:paraId="774F3D5A" w14:textId="2F08252A"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Nichols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{"citationID":"9ZhTmydF","properties":{"formattedCitation":"(59)","plainCitation":"(59)","noteIndex":0},"citationItems":[{"id":1940,"uris":["http://zotero.org/users/14418362/items/4JPSFDVT"],"itemData":{"id":1940,"type":"article-journal","abstract":"Reactive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(59)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5F197D0"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QTL analysis</w:t>
            </w:r>
          </w:p>
        </w:tc>
        <w:tc>
          <w:tcPr>
            <w:tcW w:w="1185" w:type="dxa"/>
            <w:noWrap/>
            <w:vAlign w:val="bottom"/>
            <w:hideMark/>
          </w:tcPr>
          <w:p w14:paraId="1059D29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0F1B8E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44EACDD"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r>
      <w:tr w:rsidR="003B2DE1" w:rsidRPr="00270060" w14:paraId="21F0177F" w14:textId="77777777" w:rsidTr="000711AB">
        <w:trPr>
          <w:trHeight w:val="320"/>
        </w:trPr>
        <w:tc>
          <w:tcPr>
            <w:tcW w:w="3403" w:type="dxa"/>
            <w:noWrap/>
            <w:vAlign w:val="bottom"/>
            <w:hideMark/>
          </w:tcPr>
          <w:p w14:paraId="47C327E4" w14:textId="526A4393"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Nitkin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{"citationID":"G3Wv3ZWN","properties":{"formattedCitation":"(60)","plainCitation":"(60)","noteIndex":0},"citationItems":[{"id":1826,"uris":["http://zotero.org/users/14418362/items/4PBYTIYK"],"itemData":{"id":1826,"type":"article-journal","abstract":"Systemic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(60)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4DE4194"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7D8685E1"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CCB1501"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5F1A268"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LPS treated</w:t>
            </w:r>
          </w:p>
        </w:tc>
      </w:tr>
      <w:tr w:rsidR="003B2DE1" w:rsidRPr="00270060" w14:paraId="067C4172" w14:textId="77777777" w:rsidTr="000711AB">
        <w:trPr>
          <w:trHeight w:val="320"/>
        </w:trPr>
        <w:tc>
          <w:tcPr>
            <w:tcW w:w="3403" w:type="dxa"/>
            <w:noWrap/>
            <w:vAlign w:val="bottom"/>
            <w:hideMark/>
          </w:tcPr>
          <w:p w14:paraId="12C220F5" w14:textId="4BAE4171"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{"citationID":"kYjfjePU","properties":{"formattedCitation":"(61)","plainCitation":"(61)","noteIndex":0},"citationItems":[{"id":1829,"uris":["http://zotero.org/users/14418362/items/5CFTFEAF"],"itemData":{"id":1829,"type":"article-journal","abstract":"Pulmonary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(61)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C7704D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RNAseq</w:t>
            </w:r>
          </w:p>
        </w:tc>
        <w:tc>
          <w:tcPr>
            <w:tcW w:w="1185" w:type="dxa"/>
            <w:noWrap/>
            <w:vAlign w:val="bottom"/>
            <w:hideMark/>
          </w:tcPr>
          <w:p w14:paraId="3D024C0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1C2C90A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608CB"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526644D3" w14:textId="77777777" w:rsidTr="000711AB">
        <w:trPr>
          <w:trHeight w:val="320"/>
        </w:trPr>
        <w:tc>
          <w:tcPr>
            <w:tcW w:w="3403" w:type="dxa"/>
            <w:noWrap/>
            <w:vAlign w:val="bottom"/>
            <w:hideMark/>
          </w:tcPr>
          <w:p w14:paraId="67E762E4" w14:textId="73DD3236"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Revhaug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{"citationID":"v5WUiHqB","properties":{"formattedCitation":"(62)","plainCitation":"(62)","noteIndex":0},"citationItems":[{"id":1868,"uris":["http://zotero.org/users/14418362/items/KYWNRRZE"],"itemData":{"id":1868,"type":"article-journal","abstract":"BACKGROUND: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(62)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C9B2AD"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ED85542"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4C4BD0F1"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B9315"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6807849C" w14:textId="77777777" w:rsidTr="000711AB">
        <w:trPr>
          <w:trHeight w:val="320"/>
        </w:trPr>
        <w:tc>
          <w:tcPr>
            <w:tcW w:w="3403" w:type="dxa"/>
            <w:noWrap/>
            <w:vAlign w:val="bottom"/>
            <w:hideMark/>
          </w:tcPr>
          <w:p w14:paraId="386B3555" w14:textId="23F353C9"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Scaffa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{"citationID":"oa8STxIj","properties":{"formattedCitation":"(63)","plainCitation":"(63)","noteIndex":0},"citationItems":[{"id":1814,"uris":["http://zotero.org/users/14418362/items/WETFG4WW"],"itemData":{"id":1814,"type":"article-journal","abstract":"Ventilatory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(63)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3E9E030"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scRNAseq</w:t>
            </w:r>
          </w:p>
        </w:tc>
        <w:tc>
          <w:tcPr>
            <w:tcW w:w="1185" w:type="dxa"/>
            <w:noWrap/>
            <w:vAlign w:val="bottom"/>
            <w:hideMark/>
          </w:tcPr>
          <w:p w14:paraId="3E4A50E7"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440E81FD"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B9D991A"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3B2DE1" w:rsidRPr="00270060" w14:paraId="5A3AB6FF" w14:textId="77777777" w:rsidTr="000711AB">
        <w:trPr>
          <w:trHeight w:val="320"/>
        </w:trPr>
        <w:tc>
          <w:tcPr>
            <w:tcW w:w="3403" w:type="dxa"/>
            <w:noWrap/>
            <w:vAlign w:val="bottom"/>
            <w:hideMark/>
          </w:tcPr>
          <w:p w14:paraId="037752C8" w14:textId="221E9870"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Shrestha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BC3639">
              <w:rPr>
                <w:rFonts w:ascii="Aptos" w:eastAsia="Times New Roman" w:hAnsi="Aptos" w:cs="Times New Roman"/>
                <w:i/>
                <w:iCs/>
                <w:color w:val="000000" w:themeColor="text1"/>
                <w:sz w:val="22"/>
                <w:szCs w:val="22"/>
                <w:lang w:eastAsia="en-GB"/>
              </w:rPr>
              <w:instrText xml:space="preserve"> ADDIN ZOTERO_ITEM CSL_CITATION {"citationID":"iH13JAcP","properties":{"formattedCitation":"(64)","plainCitation":"(64)","noteIndex":0},"citationItems":[{"id":1411,"uris":["http://zotero.org/users/14418362/items/FGPYXBZU"],"itemData":{"id":1411,"type":"article-journal","abstract":"Bronchopulmonary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BC3639">
              <w:rPr>
                <w:rFonts w:ascii="Aptos" w:hAnsi="Aptos" w:cs="Times New Roman"/>
                <w:color w:val="000000"/>
                <w:sz w:val="22"/>
              </w:rPr>
              <w:t xml:space="preserve"> (64)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AF6AA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4B9BFBCF"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3A181E4C"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A4F2B3E" w14:textId="77777777" w:rsidR="003B2DE1" w:rsidRPr="00270060" w:rsidRDefault="003B2DE1" w:rsidP="00AF01F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bl>
    <w:p w14:paraId="198B4DCC" w14:textId="77777777" w:rsidR="003B2DE1" w:rsidRPr="00270060" w:rsidRDefault="003B2DE1" w:rsidP="00AF01F7">
      <w:pPr>
        <w:spacing w:line="480" w:lineRule="auto"/>
        <w:rPr>
          <w:color w:val="000000" w:themeColor="text1"/>
        </w:rPr>
      </w:pPr>
    </w:p>
    <w:p w14:paraId="103459F0" w14:textId="77777777" w:rsidR="003B2DE1" w:rsidRPr="00DC5576" w:rsidRDefault="003B2DE1" w:rsidP="00AF01F7">
      <w:pPr>
        <w:spacing w:line="480" w:lineRule="auto"/>
        <w:rPr>
          <w:color w:val="000000" w:themeColor="text1"/>
          <w:sz w:val="20"/>
          <w:szCs w:val="20"/>
        </w:rPr>
      </w:pPr>
      <w:r w:rsidRPr="00270060">
        <w:rPr>
          <w:b/>
          <w:bCs/>
          <w:color w:val="000000" w:themeColor="text1"/>
          <w:sz w:val="20"/>
          <w:szCs w:val="20"/>
        </w:rPr>
        <w:t>Table 2: Characteristics of studies included in Rodent BPD MAIC analysis</w:t>
      </w:r>
      <w:r w:rsidRPr="00270060">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04B69EAA" w14:textId="77777777" w:rsidR="008372AC" w:rsidRPr="008372AC" w:rsidRDefault="008372AC" w:rsidP="00AF01F7">
      <w:pPr>
        <w:spacing w:line="480" w:lineRule="auto"/>
        <w:jc w:val="both"/>
        <w:rPr>
          <w:color w:val="000000" w:themeColor="text1"/>
          <w:sz w:val="22"/>
          <w:szCs w:val="22"/>
        </w:rPr>
      </w:pPr>
    </w:p>
    <w:p w14:paraId="2B4F1626" w14:textId="6D86C997" w:rsidR="00AF01F7" w:rsidRPr="00270060" w:rsidRDefault="00BC3639" w:rsidP="00AF01F7">
      <w:pPr>
        <w:spacing w:line="480" w:lineRule="auto"/>
        <w:jc w:val="both"/>
        <w:rPr>
          <w:color w:val="000000" w:themeColor="text1"/>
          <w:sz w:val="22"/>
          <w:szCs w:val="22"/>
        </w:rPr>
      </w:pPr>
      <w:r>
        <w:rPr>
          <w:color w:val="000000" w:themeColor="text1"/>
          <w:sz w:val="22"/>
          <w:szCs w:val="22"/>
        </w:rPr>
        <w:t xml:space="preserve"> (</w:t>
      </w:r>
      <w:r w:rsidR="005D240B" w:rsidRPr="00270060">
        <w:rPr>
          <w:color w:val="000000" w:themeColor="text1"/>
          <w:sz w:val="22"/>
          <w:szCs w:val="22"/>
        </w:rPr>
        <w:t>1 study) and induced IUGR through maternal diet</w:t>
      </w:r>
      <w:r>
        <w:rPr>
          <w:color w:val="000000" w:themeColor="text1"/>
          <w:sz w:val="22"/>
          <w:szCs w:val="22"/>
        </w:rPr>
        <w:t xml:space="preserve"> (</w:t>
      </w:r>
      <w:r w:rsidR="005D240B" w:rsidRPr="00270060">
        <w:rPr>
          <w:color w:val="000000" w:themeColor="text1"/>
          <w:sz w:val="22"/>
          <w:szCs w:val="22"/>
        </w:rPr>
        <w:t>1 study). MAIC collated 7637 genes across all datasets</w:t>
      </w:r>
      <w:r>
        <w:rPr>
          <w:color w:val="000000" w:themeColor="text1"/>
          <w:sz w:val="22"/>
          <w:szCs w:val="22"/>
        </w:rPr>
        <w:t xml:space="preserve"> (</w:t>
      </w:r>
      <w:r w:rsidR="005D240B" w:rsidRPr="00270060">
        <w:rPr>
          <w:color w:val="000000" w:themeColor="text1"/>
          <w:sz w:val="22"/>
          <w:szCs w:val="22"/>
        </w:rPr>
        <w:t>Figure 3A</w:t>
      </w:r>
      <w:r w:rsidR="005B6EE6" w:rsidRPr="00270060">
        <w:rPr>
          <w:color w:val="000000" w:themeColor="text1"/>
          <w:sz w:val="22"/>
          <w:szCs w:val="22"/>
        </w:rPr>
        <w:t>;</w:t>
      </w:r>
      <w:r w:rsidR="005D240B" w:rsidRPr="00270060">
        <w:rPr>
          <w:color w:val="000000" w:themeColor="text1"/>
          <w:sz w:val="22"/>
          <w:szCs w:val="22"/>
        </w:rPr>
        <w:t xml:space="preserve"> Supplementary </w:t>
      </w:r>
      <w:r w:rsidR="002F7479" w:rsidRPr="00270060">
        <w:rPr>
          <w:color w:val="000000" w:themeColor="text1"/>
          <w:sz w:val="22"/>
          <w:szCs w:val="22"/>
        </w:rPr>
        <w:t>T</w:t>
      </w:r>
      <w:r w:rsidR="005D240B" w:rsidRPr="00270060">
        <w:rPr>
          <w:color w:val="000000" w:themeColor="text1"/>
          <w:sz w:val="22"/>
          <w:szCs w:val="22"/>
        </w:rPr>
        <w:t>able</w:t>
      </w:r>
      <w:r w:rsidR="005B6EE6" w:rsidRPr="00270060">
        <w:rPr>
          <w:color w:val="000000" w:themeColor="text1"/>
          <w:sz w:val="22"/>
          <w:szCs w:val="22"/>
        </w:rPr>
        <w:t xml:space="preserve"> </w:t>
      </w:r>
      <w:r w:rsidR="002F7479" w:rsidRPr="00270060">
        <w:rPr>
          <w:color w:val="000000" w:themeColor="text1"/>
          <w:sz w:val="22"/>
          <w:szCs w:val="22"/>
        </w:rPr>
        <w:t>5</w:t>
      </w:r>
      <w:r w:rsidR="005B6EE6" w:rsidRPr="00270060">
        <w:rPr>
          <w:color w:val="000000" w:themeColor="text1"/>
          <w:sz w:val="22"/>
          <w:szCs w:val="22"/>
        </w:rPr>
        <w:t xml:space="preserve">; Top 100 in Supplementary Figure </w:t>
      </w:r>
      <w:r w:rsidR="008B2D6F">
        <w:rPr>
          <w:color w:val="000000" w:themeColor="text1"/>
          <w:sz w:val="22"/>
          <w:szCs w:val="22"/>
        </w:rPr>
        <w:t>7</w:t>
      </w:r>
      <w:r w:rsidR="005B6EE6" w:rsidRPr="00270060">
        <w:rPr>
          <w:color w:val="000000" w:themeColor="text1"/>
          <w:sz w:val="22"/>
          <w:szCs w:val="22"/>
        </w:rPr>
        <w:t>A</w:t>
      </w:r>
      <w:r w:rsidR="006323BF" w:rsidRPr="00270060">
        <w:rPr>
          <w:color w:val="000000" w:themeColor="text1"/>
          <w:sz w:val="22"/>
          <w:szCs w:val="22"/>
        </w:rPr>
        <w:t>)</w:t>
      </w:r>
      <w:r w:rsidR="005D240B" w:rsidRPr="00270060">
        <w:rPr>
          <w:color w:val="000000" w:themeColor="text1"/>
          <w:sz w:val="22"/>
          <w:szCs w:val="22"/>
        </w:rPr>
        <w:t xml:space="preserve"> and</w:t>
      </w:r>
      <w:r w:rsidR="006323BF" w:rsidRPr="00270060">
        <w:rPr>
          <w:color w:val="000000" w:themeColor="text1"/>
          <w:sz w:val="22"/>
          <w:szCs w:val="22"/>
        </w:rPr>
        <w:t xml:space="preserve"> the top</w:t>
      </w:r>
      <w:r w:rsidR="005D240B" w:rsidRPr="00270060">
        <w:rPr>
          <w:color w:val="000000" w:themeColor="text1"/>
          <w:sz w:val="22"/>
          <w:szCs w:val="22"/>
        </w:rPr>
        <w:t xml:space="preserve"> 3 genes were supported by evidence from &gt;=4 experimental techniques</w:t>
      </w:r>
      <w:r>
        <w:rPr>
          <w:color w:val="000000" w:themeColor="text1"/>
          <w:sz w:val="22"/>
          <w:szCs w:val="22"/>
        </w:rPr>
        <w:t xml:space="preserve">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w:t>
      </w:r>
      <w:r>
        <w:rPr>
          <w:color w:val="000000" w:themeColor="text1"/>
          <w:sz w:val="22"/>
          <w:szCs w:val="22"/>
        </w:rPr>
        <w:t xml:space="preserve"> </w:t>
      </w:r>
      <w:r w:rsidR="005D240B" w:rsidRPr="00270060">
        <w:rPr>
          <w:color w:val="000000" w:themeColor="text1"/>
          <w:sz w:val="22"/>
          <w:szCs w:val="22"/>
        </w:rPr>
        <w:t>One in five genes were supported by more than 1 method</w:t>
      </w:r>
      <w:r>
        <w:rPr>
          <w:color w:val="000000" w:themeColor="text1"/>
          <w:sz w:val="22"/>
          <w:szCs w:val="22"/>
        </w:rPr>
        <w:t xml:space="preserve"> (</w:t>
      </w:r>
      <w:r w:rsidR="005D240B" w:rsidRPr="00270060">
        <w:rPr>
          <w:color w:val="000000" w:themeColor="text1"/>
          <w:sz w:val="22"/>
          <w:szCs w:val="22"/>
        </w:rPr>
        <w:t xml:space="preserve">n = 1597, 20.91%), with 141 genes </w:t>
      </w:r>
      <w:r w:rsidR="00AF01F7">
        <w:rPr>
          <w:color w:val="000000" w:themeColor="text1"/>
          <w:sz w:val="22"/>
          <w:szCs w:val="22"/>
        </w:rPr>
        <w:t xml:space="preserve"> </w:t>
      </w:r>
      <w:r w:rsidR="00AF01F7">
        <w:rPr>
          <w:color w:val="000000" w:themeColor="text1"/>
          <w:sz w:val="22"/>
          <w:szCs w:val="22"/>
        </w:rPr>
        <w:lastRenderedPageBreak/>
        <w:t>(</w:t>
      </w:r>
      <w:r w:rsidR="00AF01F7" w:rsidRPr="00270060">
        <w:rPr>
          <w:color w:val="000000" w:themeColor="text1"/>
          <w:sz w:val="22"/>
          <w:szCs w:val="22"/>
        </w:rPr>
        <w:t>1.85%) supported by &gt;=3 methods.</w:t>
      </w:r>
      <w:r w:rsidR="00AF01F7">
        <w:rPr>
          <w:color w:val="000000" w:themeColor="text1"/>
          <w:sz w:val="22"/>
          <w:szCs w:val="22"/>
        </w:rPr>
        <w:t xml:space="preserve"> </w:t>
      </w:r>
      <w:r w:rsidR="00AF01F7" w:rsidRPr="00270060">
        <w:rPr>
          <w:color w:val="000000" w:themeColor="text1"/>
          <w:sz w:val="22"/>
          <w:szCs w:val="22"/>
        </w:rPr>
        <w:t>Immune processes are broadly highlighted within the top ten genes</w:t>
      </w:r>
      <w:r w:rsidR="00AF01F7">
        <w:rPr>
          <w:color w:val="000000" w:themeColor="text1"/>
          <w:sz w:val="22"/>
          <w:szCs w:val="22"/>
        </w:rPr>
        <w:t xml:space="preserve"> (</w:t>
      </w:r>
      <w:r w:rsidR="00AF01F7" w:rsidRPr="00270060">
        <w:rPr>
          <w:i/>
          <w:iCs/>
          <w:color w:val="000000" w:themeColor="text1"/>
          <w:sz w:val="22"/>
          <w:szCs w:val="22"/>
        </w:rPr>
        <w:t>RAC2</w:t>
      </w:r>
      <w:r w:rsidR="00AF01F7" w:rsidRPr="00270060">
        <w:rPr>
          <w:color w:val="000000" w:themeColor="text1"/>
          <w:sz w:val="22"/>
          <w:szCs w:val="22"/>
        </w:rPr>
        <w:t xml:space="preserve">, </w:t>
      </w:r>
      <w:r w:rsidR="00AF01F7" w:rsidRPr="00270060">
        <w:rPr>
          <w:i/>
          <w:iCs/>
          <w:color w:val="000000" w:themeColor="text1"/>
          <w:sz w:val="22"/>
          <w:szCs w:val="22"/>
        </w:rPr>
        <w:t>CXCR2</w:t>
      </w:r>
      <w:r w:rsidR="00AF01F7" w:rsidRPr="00270060">
        <w:rPr>
          <w:color w:val="000000" w:themeColor="text1"/>
          <w:sz w:val="22"/>
          <w:szCs w:val="22"/>
        </w:rPr>
        <w:t xml:space="preserve">, </w:t>
      </w:r>
      <w:r w:rsidR="00AF01F7" w:rsidRPr="00270060">
        <w:rPr>
          <w:i/>
          <w:iCs/>
          <w:color w:val="000000" w:themeColor="text1"/>
          <w:sz w:val="22"/>
          <w:szCs w:val="22"/>
        </w:rPr>
        <w:t>IL1R2</w:t>
      </w:r>
      <w:r w:rsidR="00AF01F7" w:rsidRPr="00270060">
        <w:rPr>
          <w:color w:val="000000" w:themeColor="text1"/>
          <w:sz w:val="22"/>
          <w:szCs w:val="22"/>
        </w:rPr>
        <w:t xml:space="preserve">, </w:t>
      </w:r>
      <w:r w:rsidR="00AF01F7" w:rsidRPr="00270060">
        <w:rPr>
          <w:i/>
          <w:iCs/>
          <w:color w:val="000000" w:themeColor="text1"/>
          <w:sz w:val="22"/>
          <w:szCs w:val="22"/>
        </w:rPr>
        <w:t>CCDC3</w:t>
      </w:r>
      <w:r w:rsidR="00AF01F7" w:rsidRPr="00270060">
        <w:rPr>
          <w:color w:val="000000" w:themeColor="text1"/>
          <w:sz w:val="22"/>
          <w:szCs w:val="22"/>
        </w:rPr>
        <w:t xml:space="preserve">, </w:t>
      </w:r>
      <w:r w:rsidR="00AF01F7" w:rsidRPr="00270060">
        <w:rPr>
          <w:i/>
          <w:iCs/>
          <w:color w:val="000000" w:themeColor="text1"/>
          <w:sz w:val="22"/>
          <w:szCs w:val="22"/>
        </w:rPr>
        <w:t>PTGS2</w:t>
      </w:r>
      <w:r w:rsidR="00AF01F7" w:rsidRPr="00270060">
        <w:rPr>
          <w:color w:val="000000" w:themeColor="text1"/>
          <w:sz w:val="22"/>
          <w:szCs w:val="22"/>
        </w:rPr>
        <w:t>). Notably, IL1R2 appears among the top 10 results in both human</w:t>
      </w:r>
      <w:r w:rsidR="00AF01F7">
        <w:rPr>
          <w:color w:val="000000" w:themeColor="text1"/>
          <w:sz w:val="22"/>
          <w:szCs w:val="22"/>
        </w:rPr>
        <w:t xml:space="preserve"> (</w:t>
      </w:r>
      <w:r w:rsidR="00AF01F7" w:rsidRPr="00270060">
        <w:rPr>
          <w:color w:val="000000" w:themeColor="text1"/>
          <w:sz w:val="22"/>
          <w:szCs w:val="22"/>
        </w:rPr>
        <w:t>rank = 3) and rodent</w:t>
      </w:r>
      <w:r w:rsidR="00AF01F7">
        <w:rPr>
          <w:color w:val="000000" w:themeColor="text1"/>
          <w:sz w:val="22"/>
          <w:szCs w:val="22"/>
        </w:rPr>
        <w:t xml:space="preserve"> (</w:t>
      </w:r>
      <w:r w:rsidR="00AF01F7" w:rsidRPr="00270060">
        <w:rPr>
          <w:color w:val="000000" w:themeColor="text1"/>
          <w:sz w:val="22"/>
          <w:szCs w:val="22"/>
        </w:rPr>
        <w:t>rank = 3) BPD MAIC analyses. Gene rankings are strongly driven by fibroblast cells, with far less emphasis on the lymphoid cells seen in the human dataset, according to cell type–specific enrichment analysis</w:t>
      </w:r>
      <w:r w:rsidR="00AF01F7">
        <w:rPr>
          <w:color w:val="000000" w:themeColor="text1"/>
          <w:sz w:val="22"/>
          <w:szCs w:val="22"/>
        </w:rPr>
        <w:t xml:space="preserve"> (</w:t>
      </w:r>
      <w:r w:rsidR="00AF01F7" w:rsidRPr="00270060">
        <w:rPr>
          <w:color w:val="000000" w:themeColor="text1"/>
          <w:sz w:val="22"/>
          <w:szCs w:val="22"/>
        </w:rPr>
        <w:t xml:space="preserve">Supplementary Figure </w:t>
      </w:r>
      <w:r w:rsidR="00AF01F7">
        <w:rPr>
          <w:color w:val="000000" w:themeColor="text1"/>
          <w:sz w:val="22"/>
          <w:szCs w:val="22"/>
        </w:rPr>
        <w:t>8</w:t>
      </w:r>
      <w:r w:rsidR="00AF01F7" w:rsidRPr="00270060">
        <w:rPr>
          <w:color w:val="000000" w:themeColor="text1"/>
          <w:sz w:val="22"/>
          <w:szCs w:val="22"/>
        </w:rPr>
        <w:t>).</w:t>
      </w:r>
    </w:p>
    <w:p w14:paraId="04ACBA8A" w14:textId="141166E1" w:rsidR="003B2DE1" w:rsidRDefault="003B2DE1" w:rsidP="00AF01F7">
      <w:pPr>
        <w:spacing w:line="480" w:lineRule="auto"/>
        <w:jc w:val="both"/>
        <w:rPr>
          <w:color w:val="000000" w:themeColor="text1"/>
          <w:sz w:val="22"/>
          <w:szCs w:val="22"/>
        </w:rPr>
      </w:pPr>
    </w:p>
    <w:p w14:paraId="5548BF15" w14:textId="77777777" w:rsidR="00AF01F7" w:rsidRPr="005107EE" w:rsidRDefault="00AF01F7" w:rsidP="00AF01F7">
      <w:pPr>
        <w:spacing w:line="480" w:lineRule="auto"/>
        <w:jc w:val="both"/>
        <w:rPr>
          <w:b/>
          <w:bCs/>
          <w:i/>
          <w:iCs/>
          <w:color w:val="000000" w:themeColor="text1"/>
          <w:sz w:val="22"/>
          <w:szCs w:val="22"/>
        </w:rPr>
      </w:pPr>
      <w:r w:rsidRPr="005107EE">
        <w:rPr>
          <w:b/>
          <w:bCs/>
          <w:i/>
          <w:iCs/>
          <w:color w:val="000000" w:themeColor="text1"/>
          <w:sz w:val="22"/>
          <w:szCs w:val="22"/>
        </w:rPr>
        <w:t>Enrichment analyses</w:t>
      </w:r>
      <w:r>
        <w:rPr>
          <w:b/>
          <w:bCs/>
          <w:i/>
          <w:iCs/>
          <w:color w:val="000000" w:themeColor="text1"/>
          <w:sz w:val="22"/>
          <w:szCs w:val="22"/>
        </w:rPr>
        <w:t xml:space="preserve"> of Rodent BPD MAIC gene set</w:t>
      </w:r>
    </w:p>
    <w:p w14:paraId="62D7658A" w14:textId="77777777" w:rsidR="00AF01F7" w:rsidRDefault="00AF01F7" w:rsidP="00AF01F7">
      <w:pPr>
        <w:spacing w:line="480" w:lineRule="auto"/>
        <w:jc w:val="both"/>
        <w:rPr>
          <w:color w:val="000000" w:themeColor="text1"/>
          <w:sz w:val="22"/>
          <w:szCs w:val="22"/>
        </w:rPr>
      </w:pPr>
      <w:r w:rsidRPr="00270060">
        <w:rPr>
          <w:color w:val="000000" w:themeColor="text1"/>
          <w:sz w:val="22"/>
          <w:szCs w:val="22"/>
        </w:rPr>
        <w:t>Gene set enrichment analysis of the rodent MAIC gene set, using the Reactome database, indicates strong signals for mRNA and translation associated pathways</w:t>
      </w:r>
      <w:r>
        <w:rPr>
          <w:color w:val="000000" w:themeColor="text1"/>
          <w:sz w:val="22"/>
          <w:szCs w:val="22"/>
        </w:rPr>
        <w:t xml:space="preserve"> (</w:t>
      </w:r>
      <w:r w:rsidRPr="00270060">
        <w:rPr>
          <w:color w:val="000000" w:themeColor="text1"/>
          <w:sz w:val="22"/>
          <w:szCs w:val="22"/>
        </w:rPr>
        <w:t>Figure 3B). Analysis of the ranked genes contributing to this signal shows a cluster of lower ranked genes</w:t>
      </w:r>
      <w:r>
        <w:rPr>
          <w:color w:val="000000" w:themeColor="text1"/>
          <w:sz w:val="22"/>
          <w:szCs w:val="22"/>
        </w:rPr>
        <w:t xml:space="preserve"> (</w:t>
      </w:r>
      <w:r w:rsidRPr="00270060">
        <w:rPr>
          <w:color w:val="000000" w:themeColor="text1"/>
          <w:sz w:val="22"/>
          <w:szCs w:val="22"/>
        </w:rPr>
        <w:t>r</w:t>
      </w:r>
      <w:r>
        <w:rPr>
          <w:color w:val="000000" w:themeColor="text1"/>
          <w:sz w:val="22"/>
          <w:szCs w:val="22"/>
        </w:rPr>
        <w:t>ank</w:t>
      </w:r>
      <w:r w:rsidRPr="00270060">
        <w:rPr>
          <w:color w:val="000000" w:themeColor="text1"/>
          <w:sz w:val="22"/>
          <w:szCs w:val="22"/>
        </w:rPr>
        <w:t xml:space="preserve"> &gt;2500) </w:t>
      </w:r>
    </w:p>
    <w:p w14:paraId="4A174DA9" w14:textId="0308A348" w:rsidR="003B2DE1" w:rsidRDefault="00AF01F7" w:rsidP="00AF01F7">
      <w:pPr>
        <w:spacing w:line="480" w:lineRule="auto"/>
        <w:jc w:val="both"/>
        <w:rPr>
          <w:color w:val="000000" w:themeColor="text1"/>
          <w:sz w:val="22"/>
          <w:szCs w:val="22"/>
        </w:rPr>
      </w:pPr>
      <w:r w:rsidRPr="00270060">
        <w:rPr>
          <w:color w:val="000000" w:themeColor="text1"/>
          <w:sz w:val="22"/>
          <w:szCs w:val="22"/>
        </w:rPr>
        <w:t>that drive these signals</w:t>
      </w:r>
      <w:r>
        <w:rPr>
          <w:color w:val="000000" w:themeColor="text1"/>
          <w:sz w:val="22"/>
          <w:szCs w:val="22"/>
        </w:rPr>
        <w:t xml:space="preserve"> (</w:t>
      </w:r>
      <w:r w:rsidRPr="00270060">
        <w:rPr>
          <w:color w:val="000000" w:themeColor="text1"/>
          <w:sz w:val="22"/>
          <w:szCs w:val="22"/>
        </w:rPr>
        <w:t xml:space="preserve">Supplementary Figure </w:t>
      </w:r>
      <w:r>
        <w:rPr>
          <w:color w:val="000000" w:themeColor="text1"/>
          <w:sz w:val="22"/>
          <w:szCs w:val="22"/>
        </w:rPr>
        <w:t>7</w:t>
      </w:r>
      <w:r w:rsidRPr="00270060">
        <w:rPr>
          <w:color w:val="000000" w:themeColor="text1"/>
          <w:sz w:val="22"/>
          <w:szCs w:val="22"/>
        </w:rPr>
        <w:t>C). To fully exploit the power of MAIC, we prioritised the top 1783 genes from the rodent BPD gene set for further investigation</w:t>
      </w:r>
      <w:r>
        <w:rPr>
          <w:color w:val="000000" w:themeColor="text1"/>
          <w:sz w:val="22"/>
          <w:szCs w:val="22"/>
        </w:rPr>
        <w:t xml:space="preserve"> (</w:t>
      </w:r>
      <w:r w:rsidRPr="00270060">
        <w:rPr>
          <w:color w:val="000000" w:themeColor="text1"/>
          <w:sz w:val="22"/>
          <w:szCs w:val="22"/>
        </w:rPr>
        <w:t xml:space="preserve">Supplementary Figure </w:t>
      </w:r>
      <w:r>
        <w:rPr>
          <w:color w:val="000000" w:themeColor="text1"/>
          <w:sz w:val="22"/>
          <w:szCs w:val="22"/>
        </w:rPr>
        <w:t>7</w:t>
      </w:r>
      <w:r w:rsidRPr="00270060">
        <w:rPr>
          <w:color w:val="000000" w:themeColor="text1"/>
          <w:sz w:val="22"/>
          <w:szCs w:val="22"/>
        </w:rPr>
        <w:t xml:space="preserve">D). </w:t>
      </w:r>
      <w:r w:rsidRPr="008B2D6F">
        <w:rPr>
          <w:color w:val="000000" w:themeColor="text1"/>
          <w:sz w:val="22"/>
          <w:szCs w:val="22"/>
        </w:rPr>
        <w:t>Over</w:t>
      </w:r>
      <w:r>
        <w:rPr>
          <w:color w:val="000000" w:themeColor="text1"/>
          <w:sz w:val="22"/>
          <w:szCs w:val="22"/>
        </w:rPr>
        <w:t>-</w:t>
      </w:r>
      <w:r w:rsidRPr="008B2D6F">
        <w:rPr>
          <w:color w:val="000000" w:themeColor="text1"/>
          <w:sz w:val="22"/>
          <w:szCs w:val="22"/>
        </w:rPr>
        <w:t>representation</w:t>
      </w:r>
      <w:r w:rsidRPr="00270060">
        <w:rPr>
          <w:color w:val="000000" w:themeColor="text1"/>
          <w:sz w:val="22"/>
          <w:szCs w:val="22"/>
        </w:rPr>
        <w:t xml:space="preserve"> analysis revealed a significant overrepresentation of pathways related to leukocyte cell migration and activation, and extracellular matrix organisation</w:t>
      </w:r>
      <w:r>
        <w:rPr>
          <w:color w:val="000000" w:themeColor="text1"/>
          <w:sz w:val="22"/>
          <w:szCs w:val="22"/>
        </w:rPr>
        <w:t xml:space="preserve"> (</w:t>
      </w:r>
      <w:r w:rsidRPr="00270060">
        <w:rPr>
          <w:color w:val="000000" w:themeColor="text1"/>
          <w:sz w:val="22"/>
          <w:szCs w:val="22"/>
        </w:rPr>
        <w:t>Figure 3C). An MCL clustered PPI network identified 55 clusters with &gt;=5 members</w:t>
      </w:r>
      <w:r>
        <w:rPr>
          <w:color w:val="000000" w:themeColor="text1"/>
          <w:sz w:val="22"/>
          <w:szCs w:val="22"/>
        </w:rPr>
        <w:t xml:space="preserve"> (the top 5 are shown in </w:t>
      </w:r>
      <w:r w:rsidRPr="00270060">
        <w:rPr>
          <w:color w:val="000000" w:themeColor="text1"/>
          <w:sz w:val="22"/>
          <w:szCs w:val="22"/>
        </w:rPr>
        <w:t xml:space="preserve">Supplementary Figure </w:t>
      </w:r>
      <w:r>
        <w:rPr>
          <w:color w:val="000000" w:themeColor="text1"/>
          <w:sz w:val="22"/>
          <w:szCs w:val="22"/>
        </w:rPr>
        <w:t>9</w:t>
      </w:r>
      <w:r w:rsidRPr="00270060">
        <w:rPr>
          <w:color w:val="000000" w:themeColor="text1"/>
          <w:sz w:val="22"/>
          <w:szCs w:val="22"/>
        </w:rPr>
        <w:t>). The 21 largest clusters contained &gt;=10 members. Among these, we found programs associated with the adaptive immune response and mitosis. Using the PPI network we identified 13 hub genes, including FC gamma receptors</w:t>
      </w:r>
      <w:r>
        <w:rPr>
          <w:color w:val="000000" w:themeColor="text1"/>
          <w:sz w:val="22"/>
          <w:szCs w:val="22"/>
        </w:rPr>
        <w:t xml:space="preserve"> (</w:t>
      </w:r>
      <w:r w:rsidRPr="00270060">
        <w:rPr>
          <w:color w:val="000000" w:themeColor="text1"/>
          <w:sz w:val="22"/>
          <w:szCs w:val="22"/>
        </w:rPr>
        <w:t>FCGR1A, FCGR2A, FCGR2B) and lymphocyte markers</w:t>
      </w:r>
      <w:r>
        <w:rPr>
          <w:color w:val="000000" w:themeColor="text1"/>
          <w:sz w:val="22"/>
          <w:szCs w:val="22"/>
        </w:rPr>
        <w:t xml:space="preserve"> (</w:t>
      </w:r>
      <w:r w:rsidRPr="00270060">
        <w:rPr>
          <w:color w:val="000000" w:themeColor="text1"/>
          <w:sz w:val="22"/>
          <w:szCs w:val="22"/>
        </w:rPr>
        <w:t>CD3E, CD2), suggested as being central to the wider network in rodent models of BPD</w:t>
      </w:r>
      <w:r>
        <w:rPr>
          <w:color w:val="000000" w:themeColor="text1"/>
          <w:sz w:val="22"/>
          <w:szCs w:val="22"/>
        </w:rPr>
        <w:t xml:space="preserve"> (</w:t>
      </w:r>
      <w:r w:rsidRPr="00270060">
        <w:rPr>
          <w:color w:val="000000" w:themeColor="text1"/>
          <w:sz w:val="22"/>
          <w:szCs w:val="22"/>
        </w:rPr>
        <w:t>Figure 3D).</w:t>
      </w:r>
    </w:p>
    <w:tbl>
      <w:tblPr>
        <w:tblStyle w:val="TableGrid"/>
        <w:tblW w:w="10348"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12"/>
      </w:tblGrid>
      <w:tr w:rsidR="003B2DE1" w14:paraId="09190DCB" w14:textId="77777777" w:rsidTr="003B2DE1">
        <w:tc>
          <w:tcPr>
            <w:tcW w:w="10348" w:type="dxa"/>
          </w:tcPr>
          <w:p w14:paraId="74C6C8FA" w14:textId="42311786" w:rsidR="003B2DE1" w:rsidRDefault="003B2DE1" w:rsidP="00AF01F7">
            <w:pPr>
              <w:spacing w:line="480" w:lineRule="auto"/>
              <w:jc w:val="both"/>
              <w:rPr>
                <w:color w:val="000000" w:themeColor="text1"/>
                <w:sz w:val="22"/>
                <w:szCs w:val="22"/>
              </w:rPr>
            </w:pPr>
            <w:r>
              <w:rPr>
                <w:noProof/>
                <w:color w:val="000000" w:themeColor="text1"/>
                <w:sz w:val="22"/>
                <w:szCs w:val="22"/>
              </w:rPr>
              <w:lastRenderedPageBreak/>
              <w:drawing>
                <wp:inline distT="0" distB="0" distL="0" distR="0" wp14:anchorId="70604937" wp14:editId="1C7A836A">
                  <wp:extent cx="6919500" cy="3425252"/>
                  <wp:effectExtent l="0" t="0" r="0" b="0"/>
                  <wp:docPr id="7189049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0496" name="Graphic 71890496"/>
                          <pic:cNvPicPr/>
                        </pic:nvPicPr>
                        <pic:blipFill>
                          <a:blip r:embed="rId11">
                            <a:extLst>
                              <a:ext uri="{96DAC541-7B7A-43D3-8B79-37D633B846F1}">
                                <asvg:svgBlip xmlns:asvg="http://schemas.microsoft.com/office/drawing/2016/SVG/main" r:embed="rId12"/>
                              </a:ext>
                            </a:extLst>
                          </a:blip>
                          <a:stretch>
                            <a:fillRect/>
                          </a:stretch>
                        </pic:blipFill>
                        <pic:spPr>
                          <a:xfrm>
                            <a:off x="0" y="0"/>
                            <a:ext cx="6930829" cy="3430860"/>
                          </a:xfrm>
                          <a:prstGeom prst="rect">
                            <a:avLst/>
                          </a:prstGeom>
                        </pic:spPr>
                      </pic:pic>
                    </a:graphicData>
                  </a:graphic>
                </wp:inline>
              </w:drawing>
            </w:r>
          </w:p>
        </w:tc>
      </w:tr>
      <w:tr w:rsidR="003B2DE1" w14:paraId="36AF139B" w14:textId="77777777" w:rsidTr="003B2DE1">
        <w:tc>
          <w:tcPr>
            <w:tcW w:w="10348" w:type="dxa"/>
          </w:tcPr>
          <w:p w14:paraId="04A068A5" w14:textId="731D6B71" w:rsidR="003B2DE1" w:rsidRPr="003B2DE1" w:rsidRDefault="003B2DE1" w:rsidP="00AF01F7">
            <w:pPr>
              <w:ind w:left="24"/>
              <w:rPr>
                <w:color w:val="000000" w:themeColor="text1"/>
                <w:sz w:val="20"/>
                <w:szCs w:val="20"/>
              </w:rPr>
            </w:pPr>
            <w:r w:rsidRPr="003B2DE1">
              <w:rPr>
                <w:b/>
                <w:bCs/>
                <w:color w:val="000000" w:themeColor="text1"/>
                <w:sz w:val="20"/>
                <w:szCs w:val="20"/>
              </w:rPr>
              <w:t>Figure 3: Meta-analysis by information content of rodent genome-scale Bronchopulmonary Dysplasia</w:t>
            </w:r>
            <w:r w:rsidR="00BC3639">
              <w:rPr>
                <w:b/>
                <w:bCs/>
                <w:color w:val="000000" w:themeColor="text1"/>
                <w:sz w:val="20"/>
                <w:szCs w:val="20"/>
              </w:rPr>
              <w:t xml:space="preserve"> (</w:t>
            </w:r>
            <w:r w:rsidRPr="003B2DE1">
              <w:rPr>
                <w:b/>
                <w:bCs/>
                <w:color w:val="000000" w:themeColor="text1"/>
                <w:sz w:val="20"/>
                <w:szCs w:val="20"/>
              </w:rPr>
              <w:t>BPD) studies.</w:t>
            </w:r>
            <w:r w:rsidRPr="003B2DE1">
              <w:rPr>
                <w:color w:val="000000" w:themeColor="text1"/>
                <w:sz w:val="20"/>
                <w:szCs w:val="20"/>
              </w:rPr>
              <w:t xml:space="preserve"> </w:t>
            </w:r>
          </w:p>
          <w:p w14:paraId="18DB3199" w14:textId="7BC31F37" w:rsidR="003B2DE1" w:rsidRPr="003B2DE1" w:rsidRDefault="003B2DE1" w:rsidP="00AF01F7">
            <w:pPr>
              <w:ind w:left="24"/>
              <w:rPr>
                <w:color w:val="000000" w:themeColor="text1"/>
                <w:sz w:val="20"/>
                <w:szCs w:val="20"/>
              </w:rPr>
            </w:pPr>
            <w:r w:rsidRPr="003B2DE1">
              <w:rPr>
                <w:color w:val="000000" w:themeColor="text1"/>
                <w:sz w:val="20"/>
                <w:szCs w:val="20"/>
              </w:rPr>
              <w:t>A) Heatmap of top 25 genes ranked by MAIC score and indicating the source of the data. B) Gene set enrichment analysis</w:t>
            </w:r>
            <w:r w:rsidR="00BC3639">
              <w:rPr>
                <w:color w:val="000000" w:themeColor="text1"/>
                <w:sz w:val="20"/>
                <w:szCs w:val="20"/>
              </w:rPr>
              <w:t xml:space="preserve"> (</w:t>
            </w:r>
            <w:r w:rsidRPr="003B2DE1">
              <w:rPr>
                <w:color w:val="000000" w:themeColor="text1"/>
                <w:sz w:val="20"/>
                <w:szCs w:val="20"/>
              </w:rPr>
              <w:t>GSEA) of the rodent BPD gene set. Size of circle represents the number of genes in the pathway. The colour is reflective of adjusted p-value</w:t>
            </w:r>
            <w:r w:rsidR="00BC3639">
              <w:rPr>
                <w:color w:val="000000" w:themeColor="text1"/>
                <w:sz w:val="20"/>
                <w:szCs w:val="20"/>
              </w:rPr>
              <w:t xml:space="preserve"> (</w:t>
            </w:r>
            <w:r w:rsidRPr="003B2DE1">
              <w:rPr>
                <w:color w:val="000000" w:themeColor="text1"/>
                <w:sz w:val="20"/>
                <w:szCs w:val="20"/>
              </w:rPr>
              <w:t>p.adjust) as indicated in the legend. The Gene Ratio reflects the proportion of input genes involved in each pathway. C) Over-representation analysis</w:t>
            </w:r>
            <w:r w:rsidR="00BC3639">
              <w:rPr>
                <w:color w:val="000000" w:themeColor="text1"/>
                <w:sz w:val="20"/>
                <w:szCs w:val="20"/>
              </w:rPr>
              <w:t xml:space="preserve"> (</w:t>
            </w:r>
            <w:r w:rsidRPr="003B2DE1">
              <w:rPr>
                <w:color w:val="000000" w:themeColor="text1"/>
                <w:sz w:val="20"/>
                <w:szCs w:val="20"/>
              </w:rPr>
              <w:t>ORA) Gene Ontology terms across all ontologies for prioritised rodent BPD genes. The colour is reflective of adjusted p-value as indicated in the legend. The Gene Ratio reflects the proportion of input genes involved in each pathway. D) A protein-protein interaction network</w:t>
            </w:r>
            <w:r w:rsidR="00BC3639">
              <w:rPr>
                <w:color w:val="000000" w:themeColor="text1"/>
                <w:sz w:val="20"/>
                <w:szCs w:val="20"/>
              </w:rPr>
              <w:t xml:space="preserve"> (</w:t>
            </w:r>
            <w:r w:rsidRPr="003B2DE1">
              <w:rPr>
                <w:color w:val="000000" w:themeColor="text1"/>
                <w:sz w:val="20"/>
                <w:szCs w:val="20"/>
              </w:rPr>
              <w:t>PPI) of 13 hub proteins clustered using MCL clustering. Relevant pathways are shown in the legend.</w:t>
            </w:r>
          </w:p>
          <w:p w14:paraId="2132D8AC" w14:textId="77777777" w:rsidR="003B2DE1" w:rsidRDefault="003B2DE1" w:rsidP="00AF01F7">
            <w:pPr>
              <w:spacing w:line="480" w:lineRule="auto"/>
              <w:jc w:val="both"/>
              <w:rPr>
                <w:color w:val="000000" w:themeColor="text1"/>
                <w:sz w:val="22"/>
                <w:szCs w:val="22"/>
              </w:rPr>
            </w:pPr>
          </w:p>
        </w:tc>
      </w:tr>
    </w:tbl>
    <w:p w14:paraId="62C4775C" w14:textId="77777777" w:rsidR="005107EE" w:rsidRPr="00270060" w:rsidRDefault="005107EE" w:rsidP="00AF01F7">
      <w:pPr>
        <w:spacing w:line="480" w:lineRule="auto"/>
        <w:jc w:val="both"/>
        <w:rPr>
          <w:color w:val="000000" w:themeColor="text1"/>
          <w:sz w:val="22"/>
          <w:szCs w:val="22"/>
        </w:rPr>
      </w:pPr>
    </w:p>
    <w:p w14:paraId="26F46815" w14:textId="1CC3FA4D" w:rsidR="005107EE" w:rsidRPr="005107EE" w:rsidRDefault="005107EE" w:rsidP="00AF01F7">
      <w:pPr>
        <w:spacing w:line="480" w:lineRule="auto"/>
        <w:jc w:val="both"/>
        <w:rPr>
          <w:b/>
          <w:bCs/>
          <w:i/>
          <w:iCs/>
          <w:color w:val="000000" w:themeColor="text1"/>
          <w:sz w:val="22"/>
          <w:szCs w:val="22"/>
        </w:rPr>
      </w:pPr>
      <w:r w:rsidRPr="005107EE">
        <w:rPr>
          <w:b/>
          <w:bCs/>
          <w:i/>
          <w:iCs/>
          <w:color w:val="000000" w:themeColor="text1"/>
          <w:sz w:val="22"/>
          <w:szCs w:val="22"/>
        </w:rPr>
        <w:t xml:space="preserve">Comparative analysis </w:t>
      </w:r>
      <w:r>
        <w:rPr>
          <w:b/>
          <w:bCs/>
          <w:i/>
          <w:iCs/>
          <w:color w:val="000000" w:themeColor="text1"/>
          <w:sz w:val="22"/>
          <w:szCs w:val="22"/>
        </w:rPr>
        <w:t>of Human and Rodent</w:t>
      </w:r>
      <w:r w:rsidRPr="005107EE">
        <w:rPr>
          <w:b/>
          <w:bCs/>
          <w:i/>
          <w:iCs/>
          <w:color w:val="000000" w:themeColor="text1"/>
          <w:sz w:val="22"/>
          <w:szCs w:val="22"/>
        </w:rPr>
        <w:t xml:space="preserve"> </w:t>
      </w:r>
      <w:r>
        <w:rPr>
          <w:b/>
          <w:bCs/>
          <w:i/>
          <w:iCs/>
          <w:color w:val="000000" w:themeColor="text1"/>
          <w:sz w:val="22"/>
          <w:szCs w:val="22"/>
        </w:rPr>
        <w:t>BPD MAIC</w:t>
      </w:r>
      <w:r w:rsidRPr="005107EE">
        <w:rPr>
          <w:b/>
          <w:bCs/>
          <w:i/>
          <w:iCs/>
          <w:color w:val="000000" w:themeColor="text1"/>
          <w:sz w:val="22"/>
          <w:szCs w:val="22"/>
        </w:rPr>
        <w:t xml:space="preserve"> </w:t>
      </w:r>
      <w:r>
        <w:rPr>
          <w:b/>
          <w:bCs/>
          <w:i/>
          <w:iCs/>
          <w:color w:val="000000" w:themeColor="text1"/>
          <w:sz w:val="22"/>
          <w:szCs w:val="22"/>
        </w:rPr>
        <w:t>gene</w:t>
      </w:r>
      <w:r w:rsidR="00A95727">
        <w:rPr>
          <w:b/>
          <w:bCs/>
          <w:i/>
          <w:iCs/>
          <w:color w:val="000000" w:themeColor="text1"/>
          <w:sz w:val="22"/>
          <w:szCs w:val="22"/>
        </w:rPr>
        <w:t xml:space="preserve"> </w:t>
      </w:r>
      <w:r w:rsidRPr="005107EE">
        <w:rPr>
          <w:b/>
          <w:bCs/>
          <w:i/>
          <w:iCs/>
          <w:color w:val="000000" w:themeColor="text1"/>
          <w:sz w:val="22"/>
          <w:szCs w:val="22"/>
        </w:rPr>
        <w:t>set</w:t>
      </w:r>
      <w:r>
        <w:rPr>
          <w:b/>
          <w:bCs/>
          <w:i/>
          <w:iCs/>
          <w:color w:val="000000" w:themeColor="text1"/>
          <w:sz w:val="22"/>
          <w:szCs w:val="22"/>
        </w:rPr>
        <w:t>s</w:t>
      </w:r>
    </w:p>
    <w:p w14:paraId="636D9BFF" w14:textId="7129C341" w:rsidR="003B2DE1" w:rsidRDefault="00315CF6" w:rsidP="00AF01F7">
      <w:pPr>
        <w:spacing w:line="480" w:lineRule="auto"/>
        <w:jc w:val="both"/>
        <w:rPr>
          <w:color w:val="000000" w:themeColor="text1"/>
          <w:sz w:val="22"/>
          <w:szCs w:val="22"/>
        </w:rPr>
      </w:pPr>
      <w:r w:rsidRPr="008B2D6F">
        <w:rPr>
          <w:color w:val="000000" w:themeColor="text1"/>
          <w:sz w:val="22"/>
          <w:szCs w:val="22"/>
        </w:rPr>
        <w:t>Over</w:t>
      </w:r>
      <w:r>
        <w:rPr>
          <w:color w:val="000000" w:themeColor="text1"/>
          <w:sz w:val="22"/>
          <w:szCs w:val="22"/>
        </w:rPr>
        <w:t>-</w:t>
      </w:r>
      <w:r w:rsidRPr="008B2D6F">
        <w:rPr>
          <w:color w:val="000000" w:themeColor="text1"/>
          <w:sz w:val="22"/>
          <w:szCs w:val="22"/>
        </w:rPr>
        <w:t>representation</w:t>
      </w:r>
      <w:r w:rsidRPr="00270060">
        <w:rPr>
          <w:color w:val="000000" w:themeColor="text1"/>
          <w:sz w:val="22"/>
          <w:szCs w:val="22"/>
        </w:rPr>
        <w:t xml:space="preserve"> analysis </w:t>
      </w:r>
      <w:r w:rsidR="005D240B" w:rsidRPr="00270060">
        <w:rPr>
          <w:color w:val="000000" w:themeColor="text1"/>
          <w:sz w:val="22"/>
          <w:szCs w:val="22"/>
        </w:rPr>
        <w:t xml:space="preserve">showed that while the </w:t>
      </w:r>
      <w:r w:rsidR="00F059EA" w:rsidRPr="00270060">
        <w:rPr>
          <w:color w:val="000000" w:themeColor="text1"/>
          <w:sz w:val="22"/>
          <w:szCs w:val="22"/>
        </w:rPr>
        <w:t>lymphoid</w:t>
      </w:r>
      <w:r w:rsidR="005D240B" w:rsidRPr="00270060">
        <w:rPr>
          <w:color w:val="000000" w:themeColor="text1"/>
          <w:sz w:val="22"/>
          <w:szCs w:val="22"/>
        </w:rPr>
        <w:t xml:space="preserve"> signal observed in humans above was seen in the rodent </w:t>
      </w:r>
      <w:r w:rsidR="00F059EA" w:rsidRPr="00270060">
        <w:rPr>
          <w:color w:val="000000" w:themeColor="text1"/>
          <w:sz w:val="22"/>
          <w:szCs w:val="22"/>
        </w:rPr>
        <w:t xml:space="preserve">gene </w:t>
      </w:r>
      <w:r w:rsidR="005D240B" w:rsidRPr="00270060">
        <w:rPr>
          <w:color w:val="000000" w:themeColor="text1"/>
          <w:sz w:val="22"/>
          <w:szCs w:val="22"/>
        </w:rPr>
        <w:t xml:space="preserve">set, </w:t>
      </w:r>
      <w:r w:rsidR="00F059EA" w:rsidRPr="00270060">
        <w:rPr>
          <w:color w:val="000000" w:themeColor="text1"/>
          <w:sz w:val="22"/>
          <w:szCs w:val="22"/>
        </w:rPr>
        <w:t>we also saw</w:t>
      </w:r>
      <w:r w:rsidR="005D240B" w:rsidRPr="00270060">
        <w:rPr>
          <w:color w:val="000000" w:themeColor="text1"/>
          <w:sz w:val="22"/>
          <w:szCs w:val="22"/>
        </w:rPr>
        <w:t xml:space="preserve"> the role of the extracellular matrix and wound healing</w:t>
      </w:r>
      <w:r w:rsidR="00F059EA" w:rsidRPr="00270060">
        <w:rPr>
          <w:color w:val="000000" w:themeColor="text1"/>
          <w:sz w:val="22"/>
          <w:szCs w:val="22"/>
        </w:rPr>
        <w:t xml:space="preserve"> highlighted</w:t>
      </w:r>
      <w:r w:rsidR="00BC3639">
        <w:rPr>
          <w:color w:val="000000" w:themeColor="text1"/>
          <w:sz w:val="22"/>
          <w:szCs w:val="22"/>
        </w:rPr>
        <w:t xml:space="preserve"> (</w:t>
      </w:r>
      <w:r w:rsidR="005D240B" w:rsidRPr="00270060">
        <w:rPr>
          <w:color w:val="000000" w:themeColor="text1"/>
          <w:sz w:val="22"/>
          <w:szCs w:val="22"/>
        </w:rPr>
        <w:t>Figure 4A</w:t>
      </w:r>
      <w:r w:rsidR="006323BF" w:rsidRPr="00270060">
        <w:rPr>
          <w:color w:val="000000" w:themeColor="text1"/>
          <w:sz w:val="22"/>
          <w:szCs w:val="22"/>
        </w:rPr>
        <w:t>)</w:t>
      </w:r>
      <w:r w:rsidR="005D240B" w:rsidRPr="00270060">
        <w:rPr>
          <w:color w:val="000000" w:themeColor="text1"/>
          <w:sz w:val="22"/>
          <w:szCs w:val="22"/>
        </w:rPr>
        <w:t>. The gross overlap between the two parallel MAIC analyses carried out in this study was not shown to be significant by hypergeometric test</w:t>
      </w:r>
      <w:r w:rsidR="00BC3639">
        <w:rPr>
          <w:color w:val="000000" w:themeColor="text1"/>
          <w:sz w:val="22"/>
          <w:szCs w:val="22"/>
        </w:rPr>
        <w:t xml:space="preserve"> (</w:t>
      </w:r>
      <w:r w:rsidR="005D240B" w:rsidRPr="00270060">
        <w:rPr>
          <w:color w:val="000000" w:themeColor="text1"/>
          <w:sz w:val="22"/>
          <w:szCs w:val="22"/>
        </w:rPr>
        <w:t>p&gt;0.5)</w:t>
      </w:r>
      <w:r w:rsidR="00BC3639">
        <w:rPr>
          <w:color w:val="000000" w:themeColor="text1"/>
          <w:sz w:val="22"/>
          <w:szCs w:val="22"/>
        </w:rPr>
        <w:t xml:space="preserve"> (</w:t>
      </w:r>
      <w:r w:rsidR="008B2D6F">
        <w:rPr>
          <w:color w:val="000000" w:themeColor="text1"/>
          <w:sz w:val="22"/>
          <w:szCs w:val="22"/>
        </w:rPr>
        <w:t>Supplementary Table 6)</w:t>
      </w:r>
      <w:r w:rsidR="005D240B" w:rsidRPr="00270060">
        <w:rPr>
          <w:color w:val="000000" w:themeColor="text1"/>
          <w:sz w:val="22"/>
          <w:szCs w:val="22"/>
        </w:rPr>
        <w:t xml:space="preserve">. However, focusing on the prioritised genes from both </w:t>
      </w:r>
      <w:r w:rsidR="00F059EA" w:rsidRPr="00270060">
        <w:rPr>
          <w:color w:val="000000" w:themeColor="text1"/>
          <w:sz w:val="22"/>
          <w:szCs w:val="22"/>
        </w:rPr>
        <w:t xml:space="preserve">gene </w:t>
      </w:r>
      <w:r w:rsidR="005D240B" w:rsidRPr="00270060">
        <w:rPr>
          <w:color w:val="000000" w:themeColor="text1"/>
          <w:sz w:val="22"/>
          <w:szCs w:val="22"/>
        </w:rPr>
        <w:t>sets</w:t>
      </w:r>
      <w:r w:rsidR="00E715A3" w:rsidRPr="00270060">
        <w:rPr>
          <w:color w:val="000000" w:themeColor="text1"/>
          <w:sz w:val="22"/>
          <w:szCs w:val="22"/>
        </w:rPr>
        <w:t xml:space="preserve"> </w:t>
      </w:r>
      <w:r w:rsidR="005D240B" w:rsidRPr="00270060">
        <w:rPr>
          <w:color w:val="000000" w:themeColor="text1"/>
          <w:sz w:val="22"/>
          <w:szCs w:val="22"/>
        </w:rPr>
        <w:t>indicated the overlap of 163 genes</w:t>
      </w:r>
      <w:r w:rsidR="00BC3639">
        <w:rPr>
          <w:color w:val="000000" w:themeColor="text1"/>
          <w:sz w:val="22"/>
          <w:szCs w:val="22"/>
        </w:rPr>
        <w:t xml:space="preserve"> (</w:t>
      </w:r>
      <w:r w:rsidR="005D240B" w:rsidRPr="00270060">
        <w:rPr>
          <w:color w:val="000000" w:themeColor="text1"/>
          <w:sz w:val="22"/>
          <w:szCs w:val="22"/>
        </w:rPr>
        <w:t>Figure 4B</w:t>
      </w:r>
      <w:r w:rsidR="006323BF" w:rsidRPr="00270060">
        <w:rPr>
          <w:color w:val="000000" w:themeColor="text1"/>
          <w:sz w:val="22"/>
          <w:szCs w:val="22"/>
        </w:rPr>
        <w:t>)</w:t>
      </w:r>
      <w:r w:rsidR="005D240B" w:rsidRPr="00270060">
        <w:rPr>
          <w:color w:val="000000" w:themeColor="text1"/>
          <w:sz w:val="22"/>
          <w:szCs w:val="22"/>
        </w:rPr>
        <w:t xml:space="preserve"> was significant</w:t>
      </w:r>
      <w:r w:rsidR="00BC3639">
        <w:rPr>
          <w:color w:val="000000" w:themeColor="text1"/>
          <w:sz w:val="22"/>
          <w:szCs w:val="22"/>
        </w:rPr>
        <w:t xml:space="preserve"> (</w:t>
      </w:r>
      <w:r w:rsidR="005D240B" w:rsidRPr="00270060">
        <w:rPr>
          <w:color w:val="000000" w:themeColor="text1"/>
          <w:sz w:val="22"/>
          <w:szCs w:val="22"/>
        </w:rPr>
        <w:t xml:space="preserve">Supplementary Table </w:t>
      </w:r>
      <w:r w:rsidR="008B2D6F">
        <w:rPr>
          <w:color w:val="000000" w:themeColor="text1"/>
          <w:sz w:val="22"/>
          <w:szCs w:val="22"/>
        </w:rPr>
        <w:t>6</w:t>
      </w:r>
      <w:r w:rsidR="006323BF" w:rsidRPr="00270060">
        <w:rPr>
          <w:color w:val="000000" w:themeColor="text1"/>
          <w:sz w:val="22"/>
          <w:szCs w:val="22"/>
        </w:rPr>
        <w:t>)</w:t>
      </w:r>
      <w:r w:rsidR="005D240B" w:rsidRPr="00270060">
        <w:rPr>
          <w:color w:val="000000" w:themeColor="text1"/>
          <w:sz w:val="22"/>
          <w:szCs w:val="22"/>
        </w:rPr>
        <w:t xml:space="preserve">. </w:t>
      </w:r>
      <w:r>
        <w:rPr>
          <w:color w:val="000000" w:themeColor="text1"/>
          <w:sz w:val="22"/>
          <w:szCs w:val="22"/>
        </w:rPr>
        <w:t>and</w:t>
      </w:r>
      <w:r w:rsidR="00E715A3" w:rsidRPr="00270060">
        <w:rPr>
          <w:color w:val="000000" w:themeColor="text1"/>
          <w:sz w:val="22"/>
          <w:szCs w:val="22"/>
        </w:rPr>
        <w:t xml:space="preserve"> occurred </w:t>
      </w:r>
      <w:r>
        <w:rPr>
          <w:color w:val="000000" w:themeColor="text1"/>
          <w:sz w:val="22"/>
          <w:szCs w:val="22"/>
        </w:rPr>
        <w:t xml:space="preserve">mostly </w:t>
      </w:r>
      <w:r w:rsidR="00E715A3" w:rsidRPr="00270060">
        <w:rPr>
          <w:color w:val="000000" w:themeColor="text1"/>
          <w:sz w:val="22"/>
          <w:szCs w:val="22"/>
        </w:rPr>
        <w:t>toward the top of the prioritised lists</w:t>
      </w:r>
      <w:r w:rsidR="00BC3639">
        <w:rPr>
          <w:color w:val="000000" w:themeColor="text1"/>
          <w:sz w:val="22"/>
          <w:szCs w:val="22"/>
        </w:rPr>
        <w:t xml:space="preserve"> (</w:t>
      </w:r>
      <w:r w:rsidR="00897CCF">
        <w:rPr>
          <w:color w:val="000000" w:themeColor="text1"/>
          <w:sz w:val="22"/>
          <w:szCs w:val="22"/>
        </w:rPr>
        <w:t xml:space="preserve">Supplementary </w:t>
      </w:r>
      <w:r w:rsidR="00E715A3" w:rsidRPr="00270060">
        <w:rPr>
          <w:color w:val="000000" w:themeColor="text1"/>
          <w:sz w:val="22"/>
          <w:szCs w:val="22"/>
        </w:rPr>
        <w:t xml:space="preserve">Figure </w:t>
      </w:r>
      <w:r w:rsidR="008B2D6F">
        <w:rPr>
          <w:color w:val="000000" w:themeColor="text1"/>
          <w:sz w:val="22"/>
          <w:szCs w:val="22"/>
        </w:rPr>
        <w:t>6B</w:t>
      </w:r>
      <w:r w:rsidR="006323BF" w:rsidRPr="00270060">
        <w:rPr>
          <w:color w:val="000000" w:themeColor="text1"/>
          <w:sz w:val="22"/>
          <w:szCs w:val="22"/>
        </w:rPr>
        <w:t>)</w:t>
      </w:r>
      <w:r w:rsidR="008B2D6F">
        <w:rPr>
          <w:color w:val="000000" w:themeColor="text1"/>
          <w:sz w:val="22"/>
          <w:szCs w:val="22"/>
        </w:rPr>
        <w:t>.</w:t>
      </w:r>
      <w:r w:rsidR="00897CCF">
        <w:rPr>
          <w:color w:val="000000" w:themeColor="text1"/>
          <w:sz w:val="22"/>
          <w:szCs w:val="22"/>
        </w:rPr>
        <w:t xml:space="preserve"> </w:t>
      </w:r>
      <w:r w:rsidR="00897CCF" w:rsidRPr="00897CCF">
        <w:rPr>
          <w:color w:val="000000" w:themeColor="text1"/>
          <w:sz w:val="22"/>
          <w:szCs w:val="22"/>
        </w:rPr>
        <w:t>Over</w:t>
      </w:r>
      <w:r>
        <w:rPr>
          <w:color w:val="000000" w:themeColor="text1"/>
          <w:sz w:val="22"/>
          <w:szCs w:val="22"/>
        </w:rPr>
        <w:t>-</w:t>
      </w:r>
      <w:r w:rsidR="00897CCF" w:rsidRPr="00897CCF">
        <w:rPr>
          <w:color w:val="000000" w:themeColor="text1"/>
          <w:sz w:val="22"/>
          <w:szCs w:val="22"/>
        </w:rPr>
        <w:t xml:space="preserve">representation analysis of shared human and rodent </w:t>
      </w:r>
      <w:r w:rsidR="00897CCF">
        <w:rPr>
          <w:color w:val="000000" w:themeColor="text1"/>
          <w:sz w:val="22"/>
          <w:szCs w:val="22"/>
        </w:rPr>
        <w:t xml:space="preserve">BPD </w:t>
      </w:r>
      <w:r w:rsidR="00897CCF" w:rsidRPr="00897CCF">
        <w:rPr>
          <w:color w:val="000000" w:themeColor="text1"/>
          <w:sz w:val="22"/>
          <w:szCs w:val="22"/>
        </w:rPr>
        <w:t xml:space="preserve">genes </w:t>
      </w:r>
      <w:r>
        <w:rPr>
          <w:color w:val="000000" w:themeColor="text1"/>
          <w:sz w:val="22"/>
          <w:szCs w:val="22"/>
        </w:rPr>
        <w:t>showed further</w:t>
      </w:r>
      <w:r w:rsidR="00897CCF" w:rsidRPr="00897CCF">
        <w:rPr>
          <w:color w:val="000000" w:themeColor="text1"/>
          <w:sz w:val="22"/>
          <w:szCs w:val="22"/>
        </w:rPr>
        <w:t xml:space="preserve"> enrichment of lymphocyte pathways from prior </w:t>
      </w:r>
      <w:r w:rsidR="00897CCF" w:rsidRPr="00897CCF">
        <w:rPr>
          <w:color w:val="000000" w:themeColor="text1"/>
          <w:sz w:val="22"/>
          <w:szCs w:val="22"/>
        </w:rPr>
        <w:lastRenderedPageBreak/>
        <w:t xml:space="preserve">analyses and additionally </w:t>
      </w:r>
      <w:r w:rsidR="00277DD2">
        <w:rPr>
          <w:color w:val="000000" w:themeColor="text1"/>
          <w:sz w:val="22"/>
          <w:szCs w:val="22"/>
        </w:rPr>
        <w:t>supported the</w:t>
      </w:r>
      <w:r w:rsidR="00897CCF" w:rsidRPr="00897CCF">
        <w:rPr>
          <w:color w:val="000000" w:themeColor="text1"/>
          <w:sz w:val="22"/>
          <w:szCs w:val="22"/>
        </w:rPr>
        <w:t xml:space="preserve"> neutrophil degranulation and </w:t>
      </w:r>
      <w:r w:rsidR="00277DD2">
        <w:rPr>
          <w:color w:val="000000" w:themeColor="text1"/>
          <w:sz w:val="22"/>
          <w:szCs w:val="22"/>
        </w:rPr>
        <w:t>leukocyte associated</w:t>
      </w:r>
      <w:r w:rsidR="00897CCF" w:rsidRPr="00897CCF">
        <w:rPr>
          <w:color w:val="000000" w:themeColor="text1"/>
          <w:sz w:val="22"/>
          <w:szCs w:val="22"/>
        </w:rPr>
        <w:t xml:space="preserve"> pathways</w:t>
      </w:r>
      <w:r w:rsidR="00277DD2">
        <w:rPr>
          <w:color w:val="000000" w:themeColor="text1"/>
          <w:sz w:val="22"/>
          <w:szCs w:val="22"/>
        </w:rPr>
        <w:t xml:space="preserve"> previously seen</w:t>
      </w:r>
      <w:r w:rsidR="00BC3639">
        <w:rPr>
          <w:color w:val="000000" w:themeColor="text1"/>
          <w:sz w:val="22"/>
          <w:szCs w:val="22"/>
        </w:rPr>
        <w:t xml:space="preserve"> (</w:t>
      </w:r>
      <w:r w:rsidR="00897CCF">
        <w:rPr>
          <w:color w:val="000000" w:themeColor="text1"/>
          <w:sz w:val="22"/>
          <w:szCs w:val="22"/>
        </w:rPr>
        <w:t>Figure 4C)</w:t>
      </w:r>
      <w:r w:rsidR="00897CCF" w:rsidRPr="00897CCF">
        <w:rPr>
          <w:color w:val="000000" w:themeColor="text1"/>
          <w:sz w:val="22"/>
          <w:szCs w:val="22"/>
        </w:rPr>
        <w:t>.</w:t>
      </w:r>
    </w:p>
    <w:tbl>
      <w:tblPr>
        <w:tblStyle w:val="TableGrid"/>
        <w:tblW w:w="10490"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56"/>
      </w:tblGrid>
      <w:tr w:rsidR="003B2DE1" w14:paraId="02058A40" w14:textId="77777777" w:rsidTr="003B2DE1">
        <w:tc>
          <w:tcPr>
            <w:tcW w:w="10490" w:type="dxa"/>
          </w:tcPr>
          <w:p w14:paraId="11C65DB4" w14:textId="437BABA5" w:rsidR="003B2DE1" w:rsidRDefault="003B2DE1" w:rsidP="00AF01F7">
            <w:pPr>
              <w:spacing w:line="480" w:lineRule="auto"/>
              <w:jc w:val="both"/>
              <w:rPr>
                <w:color w:val="000000" w:themeColor="text1"/>
                <w:sz w:val="22"/>
                <w:szCs w:val="22"/>
              </w:rPr>
            </w:pPr>
            <w:r>
              <w:rPr>
                <w:noProof/>
                <w:color w:val="000000" w:themeColor="text1"/>
                <w:sz w:val="22"/>
                <w:szCs w:val="22"/>
              </w:rPr>
              <w:drawing>
                <wp:inline distT="0" distB="0" distL="0" distR="0" wp14:anchorId="7A74B480" wp14:editId="52CFB421">
                  <wp:extent cx="6565692" cy="4438716"/>
                  <wp:effectExtent l="0" t="0" r="635" b="0"/>
                  <wp:docPr id="14218469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4699" name="Graphic 142184699"/>
                          <pic:cNvPicPr/>
                        </pic:nvPicPr>
                        <pic:blipFill>
                          <a:blip r:embed="rId13">
                            <a:extLst>
                              <a:ext uri="{96DAC541-7B7A-43D3-8B79-37D633B846F1}">
                                <asvg:svgBlip xmlns:asvg="http://schemas.microsoft.com/office/drawing/2016/SVG/main" r:embed="rId14"/>
                              </a:ext>
                            </a:extLst>
                          </a:blip>
                          <a:stretch>
                            <a:fillRect/>
                          </a:stretch>
                        </pic:blipFill>
                        <pic:spPr>
                          <a:xfrm>
                            <a:off x="0" y="0"/>
                            <a:ext cx="6567568" cy="4439984"/>
                          </a:xfrm>
                          <a:prstGeom prst="rect">
                            <a:avLst/>
                          </a:prstGeom>
                        </pic:spPr>
                      </pic:pic>
                    </a:graphicData>
                  </a:graphic>
                </wp:inline>
              </w:drawing>
            </w:r>
          </w:p>
        </w:tc>
      </w:tr>
      <w:tr w:rsidR="003B2DE1" w14:paraId="65958070" w14:textId="77777777" w:rsidTr="003B2DE1">
        <w:tc>
          <w:tcPr>
            <w:tcW w:w="10490" w:type="dxa"/>
          </w:tcPr>
          <w:p w14:paraId="4963CBFC" w14:textId="3420FAF5" w:rsidR="003B2DE1" w:rsidRPr="003B2DE1" w:rsidRDefault="003B2DE1" w:rsidP="00AF01F7">
            <w:pPr>
              <w:ind w:left="35"/>
              <w:rPr>
                <w:b/>
                <w:bCs/>
                <w:color w:val="000000" w:themeColor="text1"/>
                <w:sz w:val="20"/>
                <w:szCs w:val="20"/>
              </w:rPr>
            </w:pPr>
            <w:r w:rsidRPr="003B2DE1">
              <w:rPr>
                <w:b/>
                <w:bCs/>
                <w:color w:val="000000" w:themeColor="text1"/>
                <w:sz w:val="20"/>
                <w:szCs w:val="20"/>
              </w:rPr>
              <w:t>Figure 4: Comparison of MAIC analyses between human and rodent Bronchopulmonary Dysplasia</w:t>
            </w:r>
            <w:r w:rsidR="00BC3639">
              <w:rPr>
                <w:b/>
                <w:bCs/>
                <w:color w:val="000000" w:themeColor="text1"/>
                <w:sz w:val="20"/>
                <w:szCs w:val="20"/>
              </w:rPr>
              <w:t xml:space="preserve"> (</w:t>
            </w:r>
            <w:r w:rsidRPr="003B2DE1">
              <w:rPr>
                <w:b/>
                <w:bCs/>
                <w:color w:val="000000" w:themeColor="text1"/>
                <w:sz w:val="20"/>
                <w:szCs w:val="20"/>
              </w:rPr>
              <w:t>BPD) datasets.</w:t>
            </w:r>
          </w:p>
          <w:p w14:paraId="29957425" w14:textId="5317210D" w:rsidR="003B2DE1" w:rsidRPr="003B2DE1" w:rsidRDefault="003B2DE1" w:rsidP="00AF01F7">
            <w:pPr>
              <w:ind w:left="35"/>
              <w:rPr>
                <w:color w:val="000000" w:themeColor="text1"/>
                <w:sz w:val="20"/>
                <w:szCs w:val="20"/>
              </w:rPr>
            </w:pPr>
            <w:r w:rsidRPr="003B2DE1">
              <w:rPr>
                <w:color w:val="000000" w:themeColor="text1"/>
                <w:sz w:val="20"/>
                <w:szCs w:val="20"/>
              </w:rPr>
              <w:t>A) The top 10 significantly over-represented terms from over-representation analysis</w:t>
            </w:r>
            <w:r w:rsidR="00BC3639">
              <w:rPr>
                <w:color w:val="000000" w:themeColor="text1"/>
                <w:sz w:val="20"/>
                <w:szCs w:val="20"/>
              </w:rPr>
              <w:t xml:space="preserve"> (</w:t>
            </w:r>
            <w:r w:rsidRPr="003B2DE1">
              <w:rPr>
                <w:color w:val="000000" w:themeColor="text1"/>
                <w:sz w:val="20"/>
                <w:szCs w:val="20"/>
              </w:rPr>
              <w:t>ORA) of Gene Ontology</w:t>
            </w:r>
            <w:r w:rsidR="00BC3639">
              <w:rPr>
                <w:color w:val="000000" w:themeColor="text1"/>
                <w:sz w:val="20"/>
                <w:szCs w:val="20"/>
              </w:rPr>
              <w:t xml:space="preserve"> (</w:t>
            </w:r>
            <w:r w:rsidRPr="003B2DE1">
              <w:rPr>
                <w:color w:val="000000" w:themeColor="text1"/>
                <w:sz w:val="20"/>
                <w:szCs w:val="20"/>
              </w:rPr>
              <w:t>GO) terms across all ontologies for prioritised Human</w:t>
            </w:r>
            <w:r w:rsidR="00BC3639">
              <w:rPr>
                <w:color w:val="000000" w:themeColor="text1"/>
                <w:sz w:val="20"/>
                <w:szCs w:val="20"/>
              </w:rPr>
              <w:t xml:space="preserve"> (</w:t>
            </w:r>
            <w:r w:rsidRPr="003B2DE1">
              <w:rPr>
                <w:color w:val="000000" w:themeColor="text1"/>
                <w:sz w:val="20"/>
                <w:szCs w:val="20"/>
              </w:rPr>
              <w:t>left) and Rodent</w:t>
            </w:r>
            <w:r w:rsidR="00BC3639">
              <w:rPr>
                <w:color w:val="000000" w:themeColor="text1"/>
                <w:sz w:val="20"/>
                <w:szCs w:val="20"/>
              </w:rPr>
              <w:t xml:space="preserve"> (</w:t>
            </w:r>
            <w:r w:rsidRPr="003B2DE1">
              <w:rPr>
                <w:color w:val="000000" w:themeColor="text1"/>
                <w:sz w:val="20"/>
                <w:szCs w:val="20"/>
              </w:rPr>
              <w:t>right) BPD genes demonstrating overlap. The colour is reflective of adjusted p-value</w:t>
            </w:r>
            <w:r w:rsidR="00BC3639">
              <w:rPr>
                <w:color w:val="000000" w:themeColor="text1"/>
                <w:sz w:val="20"/>
                <w:szCs w:val="20"/>
              </w:rPr>
              <w:t xml:space="preserve"> (</w:t>
            </w:r>
            <w:r w:rsidRPr="003B2DE1">
              <w:rPr>
                <w:color w:val="000000" w:themeColor="text1"/>
                <w:sz w:val="20"/>
                <w:szCs w:val="20"/>
              </w:rPr>
              <w:t>p.adjust) as indicated in the legend. The size of the circle reflects the Gene Ratio.</w:t>
            </w:r>
            <w:r w:rsidR="00BC3639">
              <w:rPr>
                <w:color w:val="000000" w:themeColor="text1"/>
                <w:sz w:val="20"/>
                <w:szCs w:val="20"/>
              </w:rPr>
              <w:t xml:space="preserve"> </w:t>
            </w:r>
            <w:r w:rsidRPr="003B2DE1">
              <w:rPr>
                <w:color w:val="000000" w:themeColor="text1"/>
                <w:sz w:val="20"/>
                <w:szCs w:val="20"/>
              </w:rPr>
              <w:t>B) Euler plot showing overlap of prioritised genes between Human and Rodent BPD MAIC analyses. C) Over-representation analysis</w:t>
            </w:r>
            <w:r w:rsidR="00BC3639">
              <w:rPr>
                <w:color w:val="000000" w:themeColor="text1"/>
                <w:sz w:val="20"/>
                <w:szCs w:val="20"/>
              </w:rPr>
              <w:t xml:space="preserve"> (</w:t>
            </w:r>
            <w:r w:rsidRPr="003B2DE1">
              <w:rPr>
                <w:color w:val="000000" w:themeColor="text1"/>
                <w:sz w:val="20"/>
                <w:szCs w:val="20"/>
              </w:rPr>
              <w:t>ORA) of GO terms across all ontologies for Human/Rodent overlap BPD genes. Size of circle represents the number of genes in the pathway. The colour is reflective of adjusted p-value</w:t>
            </w:r>
            <w:r w:rsidR="00BC3639">
              <w:rPr>
                <w:color w:val="000000" w:themeColor="text1"/>
                <w:sz w:val="20"/>
                <w:szCs w:val="20"/>
              </w:rPr>
              <w:t xml:space="preserve"> (</w:t>
            </w:r>
            <w:r w:rsidRPr="003B2DE1">
              <w:rPr>
                <w:color w:val="000000" w:themeColor="text1"/>
                <w:sz w:val="20"/>
                <w:szCs w:val="20"/>
              </w:rPr>
              <w:t>p.adjust) as indicated in the legend. The Gene Ratio reflects the proportion of input genes involved in each pathway. D) A protein-protein interaction network</w:t>
            </w:r>
            <w:r w:rsidR="00BC3639">
              <w:rPr>
                <w:color w:val="000000" w:themeColor="text1"/>
                <w:sz w:val="20"/>
                <w:szCs w:val="20"/>
              </w:rPr>
              <w:t xml:space="preserve"> (</w:t>
            </w:r>
            <w:r w:rsidRPr="003B2DE1">
              <w:rPr>
                <w:color w:val="000000" w:themeColor="text1"/>
                <w:sz w:val="20"/>
                <w:szCs w:val="20"/>
              </w:rPr>
              <w:t>PPI) of 24 proteins that are shared between Human and Rodent BPD gene sets, clustered using MCL clustering. This results in 4 clusters, coloured and named according to the legend.</w:t>
            </w:r>
          </w:p>
        </w:tc>
      </w:tr>
    </w:tbl>
    <w:p w14:paraId="1E5B348A" w14:textId="77777777" w:rsidR="003B2DE1" w:rsidRDefault="003B2DE1" w:rsidP="00AF01F7">
      <w:pPr>
        <w:spacing w:line="480" w:lineRule="auto"/>
        <w:jc w:val="both"/>
        <w:rPr>
          <w:color w:val="000000" w:themeColor="text1"/>
          <w:sz w:val="22"/>
          <w:szCs w:val="22"/>
        </w:rPr>
      </w:pPr>
    </w:p>
    <w:p w14:paraId="69F98C09" w14:textId="274D9D61" w:rsidR="005D240B" w:rsidRPr="00270060" w:rsidRDefault="00C111A7" w:rsidP="00AF01F7">
      <w:pPr>
        <w:spacing w:line="480" w:lineRule="auto"/>
        <w:jc w:val="both"/>
        <w:rPr>
          <w:color w:val="000000" w:themeColor="text1"/>
          <w:sz w:val="22"/>
          <w:szCs w:val="22"/>
        </w:rPr>
      </w:pPr>
      <w:r w:rsidRPr="00270060">
        <w:rPr>
          <w:color w:val="000000" w:themeColor="text1"/>
          <w:sz w:val="22"/>
          <w:szCs w:val="22"/>
        </w:rPr>
        <w:t>An MCL-clustered PPI network of the overlapping genes between the prioritised sets revealed five distinct clusters</w:t>
      </w:r>
      <w:r>
        <w:rPr>
          <w:color w:val="000000" w:themeColor="text1"/>
          <w:sz w:val="22"/>
          <w:szCs w:val="22"/>
        </w:rPr>
        <w:t xml:space="preserve"> (</w:t>
      </w:r>
      <w:r w:rsidRPr="00270060">
        <w:rPr>
          <w:color w:val="000000" w:themeColor="text1"/>
          <w:sz w:val="22"/>
          <w:szCs w:val="22"/>
        </w:rPr>
        <w:t xml:space="preserve">Figure 4D). These clusters prominently featured T cell receptor–associated genes, including those linked to primary immunodeficiency and ZAP-70 translocation, as well as </w:t>
      </w:r>
      <w:r w:rsidR="006323BF" w:rsidRPr="00270060">
        <w:rPr>
          <w:color w:val="000000" w:themeColor="text1"/>
          <w:sz w:val="22"/>
          <w:szCs w:val="22"/>
        </w:rPr>
        <w:t xml:space="preserve">genes involved in mitosis. </w:t>
      </w:r>
      <w:r w:rsidR="00897CCF">
        <w:rPr>
          <w:color w:val="000000" w:themeColor="text1"/>
          <w:sz w:val="22"/>
          <w:szCs w:val="22"/>
        </w:rPr>
        <w:t>The PPI network</w:t>
      </w:r>
      <w:r w:rsidR="006323BF" w:rsidRPr="00270060">
        <w:rPr>
          <w:color w:val="000000" w:themeColor="text1"/>
          <w:sz w:val="22"/>
          <w:szCs w:val="22"/>
        </w:rPr>
        <w:t xml:space="preserve"> also highlighted B-cell receptor signalling pathways </w:t>
      </w:r>
      <w:r w:rsidR="006323BF" w:rsidRPr="00270060">
        <w:rPr>
          <w:color w:val="000000" w:themeColor="text1"/>
          <w:sz w:val="22"/>
          <w:szCs w:val="22"/>
        </w:rPr>
        <w:lastRenderedPageBreak/>
        <w:t>which was absent from either dataset when analysed independently, alongside IL-1 signalling, which was shared across both datasets.</w:t>
      </w:r>
    </w:p>
    <w:p w14:paraId="257E1A6D" w14:textId="308C7BDE" w:rsidR="005D240B" w:rsidRPr="00270060" w:rsidRDefault="005D240B" w:rsidP="00AF01F7">
      <w:pPr>
        <w:spacing w:line="480" w:lineRule="auto"/>
        <w:jc w:val="both"/>
        <w:rPr>
          <w:b/>
          <w:bCs/>
          <w:color w:val="000000" w:themeColor="text1"/>
          <w:sz w:val="22"/>
          <w:szCs w:val="22"/>
        </w:rPr>
      </w:pPr>
    </w:p>
    <w:p w14:paraId="1E6D666A" w14:textId="3B222B0C" w:rsidR="00E52243" w:rsidRPr="00EA2663" w:rsidRDefault="00E52243" w:rsidP="00AF01F7">
      <w:pPr>
        <w:spacing w:line="480" w:lineRule="auto"/>
        <w:jc w:val="both"/>
        <w:rPr>
          <w:b/>
          <w:bCs/>
          <w:color w:val="000000" w:themeColor="text1"/>
          <w:sz w:val="22"/>
          <w:szCs w:val="22"/>
        </w:rPr>
      </w:pPr>
      <w:r w:rsidRPr="00EA2663">
        <w:rPr>
          <w:b/>
          <w:bCs/>
          <w:color w:val="000000" w:themeColor="text1"/>
          <w:sz w:val="22"/>
          <w:szCs w:val="22"/>
        </w:rPr>
        <w:t>Discussion</w:t>
      </w:r>
    </w:p>
    <w:p w14:paraId="3EF894B5" w14:textId="10B2521A" w:rsidR="00573285" w:rsidRPr="00EA2663" w:rsidRDefault="00573285" w:rsidP="00AF01F7">
      <w:pPr>
        <w:spacing w:line="480" w:lineRule="auto"/>
        <w:jc w:val="both"/>
        <w:rPr>
          <w:color w:val="000000" w:themeColor="text1"/>
          <w:sz w:val="22"/>
          <w:szCs w:val="22"/>
        </w:rPr>
      </w:pPr>
      <w:r w:rsidRPr="00EA2663">
        <w:rPr>
          <w:color w:val="000000" w:themeColor="text1"/>
          <w:sz w:val="22"/>
          <w:szCs w:val="22"/>
        </w:rPr>
        <w:t>The clinical and biological heterogeneity of BPD presents challenges for identifying the molecular processes that drive progression of the disease. To address this, we applied a validated</w:t>
      </w:r>
      <w:r w:rsidRPr="00EA2663">
        <w:rPr>
          <w:i/>
          <w:iCs/>
          <w:color w:val="000000" w:themeColor="text1"/>
          <w:sz w:val="22"/>
          <w:szCs w:val="22"/>
        </w:rPr>
        <w:t xml:space="preserve"> in silico </w:t>
      </w:r>
      <w:r w:rsidRPr="00EA2663">
        <w:rPr>
          <w:color w:val="000000" w:themeColor="text1"/>
          <w:sz w:val="22"/>
          <w:szCs w:val="22"/>
        </w:rPr>
        <w:t>approach to systematically integrate and prioritise existing genome-scale BPD datasets from both human and rodent studies.</w:t>
      </w:r>
      <w:r w:rsidR="00BC3639">
        <w:rPr>
          <w:color w:val="000000" w:themeColor="text1"/>
          <w:sz w:val="22"/>
          <w:szCs w:val="22"/>
        </w:rPr>
        <w:t xml:space="preserve"> </w:t>
      </w:r>
      <w:r w:rsidRPr="00EA2663">
        <w:rPr>
          <w:color w:val="000000" w:themeColor="text1"/>
          <w:sz w:val="22"/>
          <w:szCs w:val="22"/>
        </w:rPr>
        <w:t xml:space="preserve">Further to this, we compared our human BPD MAIC results to our previously generated ARDS MAIC dataset. </w:t>
      </w:r>
    </w:p>
    <w:p w14:paraId="616DC862" w14:textId="77777777" w:rsidR="00573285" w:rsidRPr="00EA2663" w:rsidRDefault="00573285" w:rsidP="00AF01F7">
      <w:pPr>
        <w:spacing w:line="480" w:lineRule="auto"/>
        <w:jc w:val="both"/>
        <w:rPr>
          <w:color w:val="000000" w:themeColor="text1"/>
          <w:sz w:val="22"/>
          <w:szCs w:val="22"/>
        </w:rPr>
      </w:pPr>
    </w:p>
    <w:p w14:paraId="4DFB3179" w14:textId="56BB7042" w:rsidR="00573285" w:rsidRDefault="00A10FB1" w:rsidP="00AF01F7">
      <w:pPr>
        <w:spacing w:line="480" w:lineRule="auto"/>
        <w:jc w:val="both"/>
        <w:rPr>
          <w:sz w:val="22"/>
          <w:szCs w:val="22"/>
        </w:rPr>
      </w:pPr>
      <w:r w:rsidRPr="00A10FB1">
        <w:rPr>
          <w:sz w:val="22"/>
          <w:szCs w:val="22"/>
        </w:rPr>
        <w:t>A recurring theme across all three gene sets is the enrichment of genes associated with leukocyte-mediated antigen presentation and lymphocyte development and activation.</w:t>
      </w:r>
      <w:r w:rsidR="00BC3639">
        <w:rPr>
          <w:sz w:val="22"/>
          <w:szCs w:val="22"/>
        </w:rPr>
        <w:t xml:space="preserve"> </w:t>
      </w:r>
      <w:r w:rsidRPr="00A10FB1">
        <w:rPr>
          <w:sz w:val="22"/>
          <w:szCs w:val="22"/>
        </w:rPr>
        <w:t>This may represent a genuine biological difference occurring over the disease time course. While the leukocyte signal characterises the acute, innate driven injury phase, as BPD continues a prolonged course it involves a broader and more protracted inflammatory process where the cells of the lymphoid lineage play a pivotal, and potentially damaging role.</w:t>
      </w:r>
    </w:p>
    <w:p w14:paraId="308C03F3" w14:textId="77777777" w:rsidR="00A10FB1" w:rsidRPr="00AE2911" w:rsidRDefault="00A10FB1" w:rsidP="00AF01F7">
      <w:pPr>
        <w:spacing w:line="480" w:lineRule="auto"/>
        <w:jc w:val="both"/>
        <w:rPr>
          <w:sz w:val="22"/>
          <w:szCs w:val="22"/>
        </w:rPr>
      </w:pPr>
    </w:p>
    <w:p w14:paraId="38A5CCC5" w14:textId="7FE32358" w:rsidR="00573285" w:rsidRDefault="00573285" w:rsidP="00AF01F7">
      <w:pPr>
        <w:spacing w:line="480" w:lineRule="auto"/>
        <w:jc w:val="both"/>
        <w:rPr>
          <w:color w:val="000000" w:themeColor="text1"/>
          <w:sz w:val="22"/>
          <w:szCs w:val="22"/>
        </w:rPr>
      </w:pPr>
      <w:r w:rsidRPr="00015D3B">
        <w:rPr>
          <w:rFonts w:cs="Calibri"/>
          <w:color w:val="000000" w:themeColor="text1"/>
          <w:sz w:val="22"/>
          <w:szCs w:val="22"/>
        </w:rPr>
        <w:t>Evidence for a lymphocyte-related signal is present within the BPD literature.</w:t>
      </w:r>
      <w:r>
        <w:rPr>
          <w:rFonts w:cs="Calibri"/>
          <w:color w:val="000000" w:themeColor="text1"/>
          <w:sz w:val="22"/>
          <w:szCs w:val="22"/>
        </w:rPr>
        <w:t xml:space="preserve"> </w:t>
      </w:r>
      <w:r w:rsidRPr="00EA2663">
        <w:rPr>
          <w:rFonts w:cs="Calibri"/>
          <w:color w:val="000000" w:themeColor="text1"/>
          <w:sz w:val="22"/>
          <w:szCs w:val="22"/>
        </w:rPr>
        <w:t>A recent study of potential transcriptomic endotypes in BPD focused on the Pietrzyk dataset included in our analysis</w:t>
      </w:r>
      <w:r w:rsidRPr="00EA2663">
        <w:rPr>
          <w:rFonts w:cs="Calibri"/>
          <w:color w:val="000000" w:themeColor="text1"/>
          <w:sz w:val="22"/>
          <w:szCs w:val="22"/>
        </w:rPr>
        <w:fldChar w:fldCharType="begin"/>
      </w:r>
      <w:r w:rsidR="00BC3639">
        <w:rPr>
          <w:rFonts w:cs="Calibri"/>
          <w:color w:val="000000" w:themeColor="text1"/>
          <w:sz w:val="22"/>
          <w:szCs w:val="22"/>
        </w:rPr>
        <w:instrText xml:space="preserve"> ADDIN ZOTERO_ITEM CSL_CITATION {"citationID":"m8civNmW","properties":{"formattedCitation":"(17,42)","plainCitation":"(17,42)","noteIndex":0},"citationItems":[{"id":1738,"uris":["http://zotero.org/users/14418362/items/4FM3ID98"],"itemData":{"id":1738,"type":"article-journal","abstract":"IMPACT: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EA2663">
        <w:rPr>
          <w:rFonts w:cs="Calibri"/>
          <w:color w:val="000000" w:themeColor="text1"/>
          <w:sz w:val="22"/>
          <w:szCs w:val="22"/>
        </w:rPr>
        <w:fldChar w:fldCharType="separate"/>
      </w:r>
      <w:r w:rsidR="00BC3639">
        <w:rPr>
          <w:rFonts w:ascii="Aptos" w:cs="Times New Roman"/>
          <w:color w:val="000000"/>
          <w:sz w:val="22"/>
        </w:rPr>
        <w:t xml:space="preserve"> (17,42)</w:t>
      </w:r>
      <w:r w:rsidRPr="00EA2663">
        <w:rPr>
          <w:rFonts w:cs="Calibri"/>
          <w:color w:val="000000" w:themeColor="text1"/>
          <w:sz w:val="22"/>
          <w:szCs w:val="22"/>
        </w:rPr>
        <w:fldChar w:fldCharType="end"/>
      </w:r>
      <w:r w:rsidRPr="00EA2663">
        <w:rPr>
          <w:rFonts w:cs="Calibri"/>
          <w:color w:val="000000" w:themeColor="text1"/>
          <w:sz w:val="22"/>
          <w:szCs w:val="22"/>
        </w:rPr>
        <w:t xml:space="preserve"> and identified 4 potential endotypes underlying BPD progression. T helper 17</w:t>
      </w:r>
      <w:r w:rsidR="00BC3639">
        <w:rPr>
          <w:rFonts w:cs="Calibri"/>
          <w:color w:val="000000" w:themeColor="text1"/>
          <w:sz w:val="22"/>
          <w:szCs w:val="22"/>
        </w:rPr>
        <w:t xml:space="preserve"> (</w:t>
      </w:r>
      <w:r w:rsidRPr="00EA2663">
        <w:rPr>
          <w:rFonts w:cs="Calibri"/>
          <w:color w:val="000000" w:themeColor="text1"/>
          <w:sz w:val="22"/>
          <w:szCs w:val="22"/>
        </w:rPr>
        <w:t xml:space="preserve">Th17) differentiation </w:t>
      </w:r>
      <w:r w:rsidRPr="00EA2663">
        <w:rPr>
          <w:color w:val="000000" w:themeColor="text1"/>
          <w:sz w:val="22"/>
          <w:szCs w:val="22"/>
        </w:rPr>
        <w:t>emerged as the most significant pathway distinguishing the BPD endotypes.</w:t>
      </w:r>
      <w:r w:rsidR="00BC3639">
        <w:rPr>
          <w:rFonts w:cs="Calibri"/>
          <w:color w:val="000000" w:themeColor="text1"/>
          <w:sz w:val="22"/>
          <w:szCs w:val="22"/>
        </w:rPr>
        <w:t xml:space="preserve"> </w:t>
      </w:r>
      <w:r w:rsidRPr="00EA2663">
        <w:rPr>
          <w:color w:val="000000" w:themeColor="text1"/>
          <w:sz w:val="22"/>
          <w:szCs w:val="22"/>
        </w:rPr>
        <w:t>CD4+ T cells were shown to be reduced in infants who develop BPD</w:t>
      </w:r>
      <w:r w:rsidRPr="00EA2663">
        <w:rPr>
          <w:color w:val="000000" w:themeColor="text1"/>
          <w:sz w:val="22"/>
          <w:szCs w:val="22"/>
        </w:rPr>
        <w:fldChar w:fldCharType="begin"/>
      </w:r>
      <w:r w:rsidR="00BC3639">
        <w:rPr>
          <w:color w:val="000000" w:themeColor="text1"/>
          <w:sz w:val="22"/>
          <w:szCs w:val="22"/>
        </w:rPr>
        <w:instrText xml:space="preserve"> ADDIN ZOTERO_ITEM CSL_CITATION {"citationID":"xkktLkc9","properties":{"formattedCitation":"(65)","plainCitation":"(65)","noteIndex":0},"citationItems":[{"id":2504,"uris":["http://zotero.org/users/14418362/items/BGIG42DF"],"itemData":{"id":2504,"type":"article-journal","container-title":"American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Pr="00EA2663">
        <w:rPr>
          <w:color w:val="000000" w:themeColor="text1"/>
          <w:sz w:val="22"/>
          <w:szCs w:val="22"/>
        </w:rPr>
        <w:fldChar w:fldCharType="separate"/>
      </w:r>
      <w:r w:rsidR="00BC3639">
        <w:rPr>
          <w:rFonts w:ascii="Aptos" w:cs="Times New Roman"/>
          <w:color w:val="000000"/>
          <w:sz w:val="22"/>
        </w:rPr>
        <w:t xml:space="preserve"> (65)</w:t>
      </w:r>
      <w:r w:rsidRPr="00EA2663">
        <w:rPr>
          <w:color w:val="000000" w:themeColor="text1"/>
          <w:sz w:val="22"/>
          <w:szCs w:val="22"/>
        </w:rPr>
        <w:fldChar w:fldCharType="end"/>
      </w:r>
      <w:r w:rsidR="00BC3639">
        <w:rPr>
          <w:color w:val="000000" w:themeColor="text1"/>
          <w:sz w:val="22"/>
          <w:szCs w:val="22"/>
        </w:rPr>
        <w:t xml:space="preserve">. </w:t>
      </w:r>
      <w:r>
        <w:rPr>
          <w:color w:val="000000" w:themeColor="text1"/>
          <w:sz w:val="22"/>
          <w:szCs w:val="22"/>
        </w:rPr>
        <w:t>It has also been observed that frequencies of populations of CD4+ T cells are increased preceding the development of BPD</w:t>
      </w:r>
      <w:r>
        <w:rPr>
          <w:color w:val="000000" w:themeColor="text1"/>
          <w:sz w:val="22"/>
          <w:szCs w:val="22"/>
        </w:rPr>
        <w:fldChar w:fldCharType="begin"/>
      </w:r>
      <w:r w:rsidR="00BC3639">
        <w:rPr>
          <w:color w:val="000000" w:themeColor="text1"/>
          <w:sz w:val="22"/>
          <w:szCs w:val="22"/>
        </w:rPr>
        <w:instrText xml:space="preserve"> ADDIN ZOTERO_ITEM CSL_CITATION {"citationID":"Pb7ZmZ21","properties":{"formattedCitation":"(66)","plainCitation":"(66)","noteIndex":0},"citationItems":[{"id":2527,"uris":["http://zotero.org/users/14418362/items/WE8MPBT8"],"itemData":{"id":2527,"type":"article-journal","container-title":"Frontiers in Immunology","DOI":"10.3389/fimmu.2020.565257","ISSN":"1664-3224","journalAbbreviation":"Front. Immunol.","page":"565257","source":"DOI.org (Crossref)","title":"Increased Regulatory T Cells Precede the Development of Bronchopulmonary Dysplasia in Preterm Infants","URL":"https://www.frontiersin.org/article/10.3389/fimmu.2020.565257/full","volume":"11","author":[{"family":"Pagel","given":"Julia"},{"family":"Twisselmann","given":"Nele"},{"family":"Rausch","given":"Tanja K."},{"family":"Waschina","given":"Silvio"},{"family":"Hartz","given":"Annika"},{"family":"Steinbeis","given":"Magdalena"},{"family":"Olbertz","given":"Jonathan"},{"family":"Nagel","given":"Kathrin"},{"family":"Steinmetz","given":"Alena"},{"family":"Faust","given":"Kirstin"},{"family":"Demmert","given":"Martin"},{"family":"Göpel","given":"Wolfgang"},{"family":"Herting","given":"Egbert"},{"family":"Rupp","given":"Jan"},{"family":"Härtel","given":"Christoph"}],"accessed":{"date-parts":[["2025",12,17]]},"issued":{"date-parts":[["2020",9,30]]}}}],"schema":"https://github.com/citation-style-language/schema/raw/master/csl-citation.json"} </w:instrText>
      </w:r>
      <w:r>
        <w:rPr>
          <w:color w:val="000000" w:themeColor="text1"/>
          <w:sz w:val="22"/>
          <w:szCs w:val="22"/>
        </w:rPr>
        <w:fldChar w:fldCharType="separate"/>
      </w:r>
      <w:r w:rsidR="00BC3639">
        <w:rPr>
          <w:rFonts w:ascii="Aptos" w:cs="Times New Roman"/>
          <w:color w:val="000000"/>
          <w:sz w:val="22"/>
        </w:rPr>
        <w:t xml:space="preserve"> (66)</w:t>
      </w:r>
      <w:r>
        <w:rPr>
          <w:color w:val="000000" w:themeColor="text1"/>
          <w:sz w:val="22"/>
          <w:szCs w:val="22"/>
        </w:rPr>
        <w:fldChar w:fldCharType="end"/>
      </w:r>
      <w:r>
        <w:rPr>
          <w:color w:val="000000" w:themeColor="text1"/>
          <w:sz w:val="22"/>
          <w:szCs w:val="22"/>
        </w:rPr>
        <w:t>.</w:t>
      </w:r>
      <w:r w:rsidRPr="00EA2663">
        <w:rPr>
          <w:color w:val="000000" w:themeColor="text1"/>
          <w:sz w:val="22"/>
          <w:szCs w:val="22"/>
        </w:rPr>
        <w:t xml:space="preserve"> </w:t>
      </w:r>
      <w:r>
        <w:rPr>
          <w:color w:val="000000" w:themeColor="text1"/>
          <w:sz w:val="22"/>
          <w:szCs w:val="22"/>
        </w:rPr>
        <w:t>I</w:t>
      </w:r>
      <w:r w:rsidRPr="00EA2663">
        <w:rPr>
          <w:color w:val="000000" w:themeColor="text1"/>
          <w:sz w:val="22"/>
          <w:szCs w:val="22"/>
        </w:rPr>
        <w:t>n adults with a history of BPD</w:t>
      </w:r>
      <w:r>
        <w:rPr>
          <w:color w:val="000000" w:themeColor="text1"/>
          <w:sz w:val="22"/>
          <w:szCs w:val="22"/>
        </w:rPr>
        <w:t xml:space="preserve">, a </w:t>
      </w:r>
      <w:r w:rsidRPr="00EA2663">
        <w:rPr>
          <w:color w:val="000000" w:themeColor="text1"/>
          <w:sz w:val="22"/>
          <w:szCs w:val="22"/>
        </w:rPr>
        <w:t xml:space="preserve">lower CD4/CD8 ratio has been </w:t>
      </w:r>
      <w:r>
        <w:rPr>
          <w:color w:val="000000" w:themeColor="text1"/>
          <w:sz w:val="22"/>
          <w:szCs w:val="22"/>
        </w:rPr>
        <w:t>measured</w:t>
      </w:r>
      <w:r w:rsidRPr="00EA2663">
        <w:rPr>
          <w:color w:val="000000" w:themeColor="text1"/>
          <w:sz w:val="22"/>
          <w:szCs w:val="22"/>
        </w:rPr>
        <w:t xml:space="preserve">. </w:t>
      </w:r>
      <w:r w:rsidR="00A10FB1" w:rsidRPr="00A10FB1">
        <w:rPr>
          <w:color w:val="000000" w:themeColor="text1"/>
          <w:sz w:val="22"/>
          <w:szCs w:val="22"/>
        </w:rPr>
        <w:t>Collectively, these independent observations and our integrated results establish a central role for T cells in the progression and of BPD.</w:t>
      </w:r>
    </w:p>
    <w:p w14:paraId="4BAD64ED" w14:textId="77777777" w:rsidR="00573285" w:rsidRPr="00EA2663" w:rsidRDefault="00573285" w:rsidP="00AF01F7">
      <w:pPr>
        <w:spacing w:line="480" w:lineRule="auto"/>
        <w:jc w:val="both"/>
        <w:rPr>
          <w:color w:val="000000" w:themeColor="text1"/>
          <w:sz w:val="22"/>
          <w:szCs w:val="22"/>
        </w:rPr>
      </w:pPr>
    </w:p>
    <w:p w14:paraId="5605BD40" w14:textId="03BFA787" w:rsidR="00573285" w:rsidRDefault="00573285" w:rsidP="00AF01F7">
      <w:pPr>
        <w:spacing w:line="480" w:lineRule="auto"/>
        <w:jc w:val="both"/>
        <w:rPr>
          <w:color w:val="000000" w:themeColor="text1"/>
          <w:sz w:val="22"/>
          <w:szCs w:val="22"/>
        </w:rPr>
      </w:pPr>
      <w:r>
        <w:rPr>
          <w:color w:val="000000" w:themeColor="text1"/>
          <w:sz w:val="22"/>
          <w:szCs w:val="22"/>
        </w:rPr>
        <w:t xml:space="preserve">Comparison of the BPD and ARDS MAIC analyses showed that </w:t>
      </w:r>
      <w:r w:rsidRPr="007552D4">
        <w:rPr>
          <w:color w:val="000000" w:themeColor="text1"/>
          <w:sz w:val="22"/>
          <w:szCs w:val="22"/>
        </w:rPr>
        <w:t>12% of the prioriti</w:t>
      </w:r>
      <w:r>
        <w:rPr>
          <w:color w:val="000000" w:themeColor="text1"/>
          <w:sz w:val="22"/>
          <w:szCs w:val="22"/>
        </w:rPr>
        <w:t>s</w:t>
      </w:r>
      <w:r w:rsidRPr="007552D4">
        <w:rPr>
          <w:color w:val="000000" w:themeColor="text1"/>
          <w:sz w:val="22"/>
          <w:szCs w:val="22"/>
        </w:rPr>
        <w:t xml:space="preserve">ed BPD gene set overlapped with the ARDS gene set. </w:t>
      </w:r>
      <w:r w:rsidR="00A10FB1">
        <w:rPr>
          <w:color w:val="000000" w:themeColor="text1"/>
          <w:sz w:val="22"/>
          <w:szCs w:val="22"/>
        </w:rPr>
        <w:t>T</w:t>
      </w:r>
      <w:r w:rsidR="00A10FB1" w:rsidRPr="00A10FB1">
        <w:rPr>
          <w:color w:val="000000" w:themeColor="text1"/>
          <w:sz w:val="22"/>
          <w:szCs w:val="22"/>
        </w:rPr>
        <w:t>his modest overlap demonstrates that despite shared aetiologies and sample types, there is divergence in underlying disease mechanisms</w:t>
      </w:r>
      <w:r w:rsidRPr="007552D4">
        <w:rPr>
          <w:color w:val="000000" w:themeColor="text1"/>
          <w:sz w:val="22"/>
          <w:szCs w:val="22"/>
        </w:rPr>
        <w:t xml:space="preserve">. </w:t>
      </w:r>
      <w:r>
        <w:rPr>
          <w:color w:val="000000" w:themeColor="text1"/>
          <w:sz w:val="22"/>
          <w:szCs w:val="22"/>
        </w:rPr>
        <w:t xml:space="preserve">However, </w:t>
      </w:r>
      <w:r w:rsidR="00315CF6">
        <w:rPr>
          <w:color w:val="000000" w:themeColor="text1"/>
          <w:sz w:val="22"/>
          <w:szCs w:val="22"/>
        </w:rPr>
        <w:t xml:space="preserve">our </w:t>
      </w:r>
      <w:r>
        <w:rPr>
          <w:color w:val="000000" w:themeColor="text1"/>
          <w:sz w:val="22"/>
          <w:szCs w:val="22"/>
        </w:rPr>
        <w:t>c</w:t>
      </w:r>
      <w:r w:rsidRPr="007552D4">
        <w:rPr>
          <w:color w:val="000000" w:themeColor="text1"/>
          <w:sz w:val="22"/>
          <w:szCs w:val="22"/>
        </w:rPr>
        <w:t>omparative analysis of the ARDS and BPD gene sets further underscored the involvement of lymphoid cells in ventilator-associated injury, with enrichment of pathways related to leukocyte activation, antigen presentation, and innate–adaptive immune crosstalk. Notably, pathways associated with lymphocyte differentiation were absent in ARDS.</w:t>
      </w:r>
    </w:p>
    <w:p w14:paraId="353A2255" w14:textId="77777777" w:rsidR="00573285" w:rsidRPr="00EA2663" w:rsidRDefault="00573285" w:rsidP="00AF01F7">
      <w:pPr>
        <w:spacing w:line="480" w:lineRule="auto"/>
        <w:jc w:val="both"/>
        <w:rPr>
          <w:color w:val="000000" w:themeColor="text1"/>
          <w:sz w:val="22"/>
          <w:szCs w:val="22"/>
        </w:rPr>
      </w:pPr>
    </w:p>
    <w:p w14:paraId="522083E8" w14:textId="20687CEB" w:rsidR="00573285" w:rsidRDefault="00573285" w:rsidP="00AF01F7">
      <w:pPr>
        <w:spacing w:line="480" w:lineRule="auto"/>
        <w:jc w:val="both"/>
        <w:rPr>
          <w:color w:val="000000" w:themeColor="text1"/>
          <w:sz w:val="22"/>
          <w:szCs w:val="22"/>
        </w:rPr>
      </w:pPr>
      <w:r w:rsidRPr="00EA2663">
        <w:rPr>
          <w:color w:val="000000" w:themeColor="text1"/>
          <w:sz w:val="22"/>
          <w:szCs w:val="22"/>
        </w:rPr>
        <w:t xml:space="preserve">The primary goal of carrying out parallel MAIC analyses between human and animal model BPD studies </w:t>
      </w:r>
      <w:r w:rsidR="00A10FB1" w:rsidRPr="00A10FB1">
        <w:rPr>
          <w:color w:val="000000" w:themeColor="text1"/>
          <w:sz w:val="22"/>
          <w:szCs w:val="22"/>
        </w:rPr>
        <w:t>was to identify core conserved disease mechanisms and differentiate these from species-specific responses to injury in animal models.</w:t>
      </w:r>
      <w:r w:rsidR="00A10FB1">
        <w:rPr>
          <w:color w:val="000000" w:themeColor="text1"/>
          <w:sz w:val="22"/>
          <w:szCs w:val="22"/>
        </w:rPr>
        <w:t xml:space="preserve"> </w:t>
      </w:r>
      <w:r w:rsidRPr="00EA2663">
        <w:rPr>
          <w:color w:val="000000" w:themeColor="text1"/>
          <w:sz w:val="22"/>
          <w:szCs w:val="22"/>
        </w:rPr>
        <w:t xml:space="preserve">The rodent </w:t>
      </w:r>
      <w:r w:rsidR="00315CF6">
        <w:rPr>
          <w:color w:val="000000" w:themeColor="text1"/>
          <w:sz w:val="22"/>
          <w:szCs w:val="22"/>
        </w:rPr>
        <w:t xml:space="preserve">MAIC </w:t>
      </w:r>
      <w:r w:rsidRPr="00EA2663">
        <w:rPr>
          <w:color w:val="000000" w:themeColor="text1"/>
          <w:sz w:val="22"/>
          <w:szCs w:val="22"/>
        </w:rPr>
        <w:t>analysis showed a more pronounced focus on pathways associated with extracellular matrix remodelling, and wound healing</w:t>
      </w:r>
      <w:r w:rsidR="00BC3639">
        <w:rPr>
          <w:color w:val="000000" w:themeColor="text1"/>
          <w:sz w:val="22"/>
          <w:szCs w:val="22"/>
        </w:rPr>
        <w:t xml:space="preserve"> (</w:t>
      </w:r>
      <w:r w:rsidRPr="00EA2663">
        <w:rPr>
          <w:color w:val="000000" w:themeColor="text1"/>
          <w:sz w:val="22"/>
          <w:szCs w:val="22"/>
        </w:rPr>
        <w:t xml:space="preserve">Figure 4A). </w:t>
      </w:r>
      <w:r w:rsidR="00315CF6">
        <w:rPr>
          <w:color w:val="000000" w:themeColor="text1"/>
          <w:sz w:val="22"/>
          <w:szCs w:val="22"/>
        </w:rPr>
        <w:t xml:space="preserve">This </w:t>
      </w:r>
      <w:r w:rsidRPr="00EA2663">
        <w:rPr>
          <w:color w:val="000000" w:themeColor="text1"/>
          <w:sz w:val="22"/>
          <w:szCs w:val="22"/>
        </w:rPr>
        <w:t xml:space="preserve">divergence is multifactorial but may </w:t>
      </w:r>
      <w:r w:rsidR="00A10FB1">
        <w:rPr>
          <w:color w:val="000000" w:themeColor="text1"/>
          <w:sz w:val="22"/>
          <w:szCs w:val="22"/>
        </w:rPr>
        <w:t xml:space="preserve">be influenced </w:t>
      </w:r>
      <w:r w:rsidRPr="00EA2663">
        <w:rPr>
          <w:color w:val="000000" w:themeColor="text1"/>
          <w:sz w:val="22"/>
          <w:szCs w:val="22"/>
        </w:rPr>
        <w:t>by the sample source bias inherent in the existing literature. Over half of the human studies used circulating blood samples</w:t>
      </w:r>
      <w:r w:rsidR="00BC3639">
        <w:rPr>
          <w:color w:val="000000" w:themeColor="text1"/>
          <w:sz w:val="22"/>
          <w:szCs w:val="22"/>
        </w:rPr>
        <w:t xml:space="preserve"> (</w:t>
      </w:r>
      <w:r w:rsidRPr="00EA2663">
        <w:rPr>
          <w:color w:val="000000" w:themeColor="text1"/>
          <w:sz w:val="22"/>
          <w:szCs w:val="22"/>
        </w:rPr>
        <w:t>52.4%), which is ideal for capturing systemic immune and biomarker signals. Conversely,</w:t>
      </w:r>
      <w:r w:rsidR="00A10FB1">
        <w:rPr>
          <w:color w:val="000000" w:themeColor="text1"/>
          <w:sz w:val="22"/>
          <w:szCs w:val="22"/>
        </w:rPr>
        <w:t xml:space="preserve"> 95% </w:t>
      </w:r>
      <w:r w:rsidRPr="00EA2663">
        <w:rPr>
          <w:color w:val="000000" w:themeColor="text1"/>
          <w:sz w:val="22"/>
          <w:szCs w:val="22"/>
        </w:rPr>
        <w:t xml:space="preserve">of the </w:t>
      </w:r>
      <w:r w:rsidR="00315CF6">
        <w:rPr>
          <w:color w:val="000000" w:themeColor="text1"/>
          <w:sz w:val="22"/>
          <w:szCs w:val="22"/>
        </w:rPr>
        <w:t xml:space="preserve">included </w:t>
      </w:r>
      <w:r w:rsidRPr="00EA2663">
        <w:rPr>
          <w:color w:val="000000" w:themeColor="text1"/>
          <w:sz w:val="22"/>
          <w:szCs w:val="22"/>
        </w:rPr>
        <w:t xml:space="preserve">rodent </w:t>
      </w:r>
      <w:r w:rsidR="00A10FB1">
        <w:rPr>
          <w:color w:val="000000" w:themeColor="text1"/>
          <w:sz w:val="22"/>
          <w:szCs w:val="22"/>
        </w:rPr>
        <w:t xml:space="preserve">studies </w:t>
      </w:r>
      <w:r w:rsidRPr="00EA2663">
        <w:rPr>
          <w:color w:val="000000" w:themeColor="text1"/>
          <w:sz w:val="22"/>
          <w:szCs w:val="22"/>
        </w:rPr>
        <w:t xml:space="preserve">used whole lung tissue, directly capturing the local pathology and the extensive tissue remodelling inherent to the structural component of BPD. </w:t>
      </w:r>
      <w:r w:rsidR="00A10FB1" w:rsidRPr="00A10FB1">
        <w:rPr>
          <w:color w:val="000000" w:themeColor="text1"/>
          <w:sz w:val="22"/>
          <w:szCs w:val="22"/>
        </w:rPr>
        <w:t>Two of our included human studies use lung tissue as their sample source, restricting a tissue-specific cross-species comparison using MAIC.</w:t>
      </w:r>
    </w:p>
    <w:p w14:paraId="59D22601" w14:textId="77777777" w:rsidR="00A10FB1" w:rsidRPr="00EA2663" w:rsidRDefault="00A10FB1" w:rsidP="00AF01F7">
      <w:pPr>
        <w:spacing w:line="480" w:lineRule="auto"/>
        <w:jc w:val="both"/>
        <w:rPr>
          <w:color w:val="000000" w:themeColor="text1"/>
          <w:sz w:val="22"/>
          <w:szCs w:val="22"/>
        </w:rPr>
      </w:pPr>
    </w:p>
    <w:p w14:paraId="44712C5B" w14:textId="48228EA6" w:rsidR="00573285" w:rsidRDefault="00573285" w:rsidP="00AF01F7">
      <w:pPr>
        <w:spacing w:line="480" w:lineRule="auto"/>
        <w:jc w:val="both"/>
        <w:rPr>
          <w:color w:val="000000" w:themeColor="text1"/>
          <w:sz w:val="22"/>
          <w:szCs w:val="22"/>
        </w:rPr>
      </w:pPr>
      <w:r w:rsidRPr="00EA2663">
        <w:rPr>
          <w:color w:val="000000" w:themeColor="text1"/>
          <w:sz w:val="22"/>
          <w:szCs w:val="22"/>
        </w:rPr>
        <w:t xml:space="preserve">Despite the difference in their systemic and local pathologies, </w:t>
      </w:r>
      <w:r>
        <w:rPr>
          <w:color w:val="000000" w:themeColor="text1"/>
          <w:sz w:val="22"/>
          <w:szCs w:val="22"/>
        </w:rPr>
        <w:t>there is notable convergence in the human and rodent signals.</w:t>
      </w:r>
      <w:r w:rsidRPr="00EA2663">
        <w:rPr>
          <w:color w:val="000000" w:themeColor="text1"/>
          <w:sz w:val="22"/>
          <w:szCs w:val="22"/>
        </w:rPr>
        <w:t xml:space="preserve"> This is demonstrated by the shared presence of Interleukin-1 Receptor Type 2</w:t>
      </w:r>
      <w:r w:rsidR="00BC3639">
        <w:rPr>
          <w:color w:val="000000" w:themeColor="text1"/>
          <w:sz w:val="22"/>
          <w:szCs w:val="22"/>
        </w:rPr>
        <w:t xml:space="preserve"> (</w:t>
      </w:r>
      <w:r w:rsidRPr="00EA2663">
        <w:rPr>
          <w:color w:val="000000" w:themeColor="text1"/>
          <w:sz w:val="22"/>
          <w:szCs w:val="22"/>
        </w:rPr>
        <w:t>IL1R2) in the top ranked genes of the human</w:t>
      </w:r>
      <w:r w:rsidR="00BC3639">
        <w:rPr>
          <w:color w:val="000000" w:themeColor="text1"/>
          <w:sz w:val="22"/>
          <w:szCs w:val="22"/>
        </w:rPr>
        <w:t xml:space="preserve"> (</w:t>
      </w:r>
      <w:r w:rsidRPr="00EA2663">
        <w:rPr>
          <w:color w:val="000000" w:themeColor="text1"/>
          <w:sz w:val="22"/>
          <w:szCs w:val="22"/>
        </w:rPr>
        <w:t>rank = 3) and rodent</w:t>
      </w:r>
      <w:r w:rsidR="00BC3639">
        <w:rPr>
          <w:color w:val="000000" w:themeColor="text1"/>
          <w:sz w:val="22"/>
          <w:szCs w:val="22"/>
        </w:rPr>
        <w:t xml:space="preserve"> (</w:t>
      </w:r>
      <w:r w:rsidRPr="00EA2663">
        <w:rPr>
          <w:color w:val="000000" w:themeColor="text1"/>
          <w:sz w:val="22"/>
          <w:szCs w:val="22"/>
        </w:rPr>
        <w:t>rank = 3) datasets. IL1R2 is upregulated in acute hypoxia,</w:t>
      </w:r>
      <w:r w:rsidRPr="00EA2663">
        <w:rPr>
          <w:color w:val="000000" w:themeColor="text1"/>
          <w:sz w:val="22"/>
          <w:szCs w:val="22"/>
        </w:rPr>
        <w:fldChar w:fldCharType="begin"/>
      </w:r>
      <w:r w:rsidR="00BC3639">
        <w:rPr>
          <w:color w:val="000000" w:themeColor="text1"/>
          <w:sz w:val="22"/>
          <w:szCs w:val="22"/>
        </w:rPr>
        <w:instrText xml:space="preserve"> ADDIN ZOTERO_ITEM CSL_CITATION {"citationID":"8Cr45T4i","properties":{"formattedCitation":"(68)","plainCitation":"(68)","noteIndex":0},"citationItems":[{"id":2453,"uris":["http://zotero.org/users/14418362/items/BBNNCKGM"],"itemData":{"id":2453,"type":"article-journal","abstract":"Acute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EA2663">
        <w:rPr>
          <w:color w:val="000000" w:themeColor="text1"/>
          <w:sz w:val="22"/>
          <w:szCs w:val="22"/>
        </w:rPr>
        <w:fldChar w:fldCharType="separate"/>
      </w:r>
      <w:r w:rsidR="00BC3639">
        <w:rPr>
          <w:rFonts w:ascii="Aptos" w:cs="Times New Roman"/>
          <w:color w:val="000000"/>
          <w:sz w:val="22"/>
        </w:rPr>
        <w:t xml:space="preserve"> (68)</w:t>
      </w:r>
      <w:r w:rsidRPr="00EA2663">
        <w:rPr>
          <w:color w:val="000000" w:themeColor="text1"/>
          <w:sz w:val="22"/>
          <w:szCs w:val="22"/>
        </w:rPr>
        <w:fldChar w:fldCharType="end"/>
      </w:r>
      <w:r w:rsidR="00BC3639">
        <w:rPr>
          <w:color w:val="000000" w:themeColor="text1"/>
          <w:sz w:val="22"/>
          <w:szCs w:val="22"/>
        </w:rPr>
        <w:t xml:space="preserve"> </w:t>
      </w:r>
      <w:r w:rsidRPr="00EA2663">
        <w:rPr>
          <w:color w:val="000000" w:themeColor="text1"/>
          <w:sz w:val="22"/>
          <w:szCs w:val="22"/>
        </w:rPr>
        <w:t xml:space="preserve">and functions as a decoy receptor, acting as a crucial endogenous brake on the potent pro-inflammatory signalling cascade initiated by </w:t>
      </w:r>
      <w:r w:rsidRPr="00EA2663">
        <w:rPr>
          <w:color w:val="000000" w:themeColor="text1"/>
          <w:sz w:val="22"/>
          <w:szCs w:val="22"/>
        </w:rPr>
        <w:lastRenderedPageBreak/>
        <w:t>Interleukin-1</w:t>
      </w:r>
      <w:r w:rsidR="00BC3639">
        <w:rPr>
          <w:color w:val="000000" w:themeColor="text1"/>
          <w:sz w:val="22"/>
          <w:szCs w:val="22"/>
        </w:rPr>
        <w:t xml:space="preserve"> (</w:t>
      </w:r>
      <w:r w:rsidRPr="00EA2663">
        <w:rPr>
          <w:color w:val="000000" w:themeColor="text1"/>
          <w:sz w:val="22"/>
          <w:szCs w:val="22"/>
        </w:rPr>
        <w:t>IL-1)</w:t>
      </w:r>
      <w:r w:rsidR="00BC3639">
        <w:rPr>
          <w:color w:val="000000" w:themeColor="text1"/>
          <w:sz w:val="22"/>
          <w:szCs w:val="22"/>
        </w:rPr>
        <w:t xml:space="preserve"> </w:t>
      </w:r>
      <w:r w:rsidRPr="00EA2663">
        <w:rPr>
          <w:color w:val="000000" w:themeColor="text1"/>
          <w:sz w:val="22"/>
          <w:szCs w:val="22"/>
        </w:rPr>
        <w:t>. The preterm lung is uniquely vulnerable to hypoxia, which can trigger a dangerous, self-amplifying cycle of injury and inflammation</w:t>
      </w:r>
      <w:r w:rsidRPr="00EA2663">
        <w:rPr>
          <w:color w:val="000000" w:themeColor="text1"/>
          <w:sz w:val="22"/>
          <w:szCs w:val="22"/>
        </w:rPr>
        <w:fldChar w:fldCharType="begin"/>
      </w:r>
      <w:r w:rsidR="00BC3639">
        <w:rPr>
          <w:color w:val="000000" w:themeColor="text1"/>
          <w:sz w:val="22"/>
          <w:szCs w:val="22"/>
        </w:rPr>
        <w:instrText xml:space="preserve"> ADDIN ZOTERO_ITEM CSL_CITATION {"citationID":"oNmHuXWk","properties":{"formattedCitation":"(70)","plainCitation":"(70)","noteIndex":0},"citationItems":[{"id":2491,"uris":["http://zotero.org/users/14418362/items/C37FAQ8G"],"itemData":{"id":2491,"type":"article-journal","container-title":"The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EA2663">
        <w:rPr>
          <w:color w:val="000000" w:themeColor="text1"/>
          <w:sz w:val="22"/>
          <w:szCs w:val="22"/>
        </w:rPr>
        <w:fldChar w:fldCharType="separate"/>
      </w:r>
      <w:r w:rsidR="00BC3639">
        <w:rPr>
          <w:rFonts w:ascii="Aptos" w:cs="Times New Roman"/>
          <w:color w:val="000000"/>
          <w:sz w:val="22"/>
        </w:rPr>
        <w:t xml:space="preserve"> (70)</w:t>
      </w:r>
      <w:r w:rsidRPr="00EA2663">
        <w:rPr>
          <w:color w:val="000000" w:themeColor="text1"/>
          <w:sz w:val="22"/>
          <w:szCs w:val="22"/>
        </w:rPr>
        <w:fldChar w:fldCharType="end"/>
      </w:r>
      <w:r w:rsidRPr="00EA2663">
        <w:rPr>
          <w:color w:val="000000" w:themeColor="text1"/>
          <w:sz w:val="22"/>
          <w:szCs w:val="22"/>
        </w:rPr>
        <w:t>. IL-1 antagonism has been shown to confer protection in rodent models of BPD</w:t>
      </w:r>
      <w:r>
        <w:rPr>
          <w:color w:val="000000" w:themeColor="text1"/>
          <w:sz w:val="22"/>
          <w:szCs w:val="22"/>
        </w:rPr>
        <w:t>,</w:t>
      </w:r>
      <w:r>
        <w:rPr>
          <w:color w:val="000000" w:themeColor="text1"/>
          <w:sz w:val="22"/>
          <w:szCs w:val="22"/>
        </w:rPr>
        <w:fldChar w:fldCharType="begin"/>
      </w:r>
      <w:r w:rsidR="00BC3639">
        <w:rPr>
          <w:color w:val="000000" w:themeColor="text1"/>
          <w:sz w:val="22"/>
          <w:szCs w:val="22"/>
        </w:rPr>
        <w:instrText xml:space="preserve"> ADDIN ZOTERO_ITEM CSL_CITATION {"citationID":"QRa22kK1","properties":{"formattedCitation":"(71,72)","plainCitation":"(71,72)","noteIndex":0},"citationItems":[{"id":2501,"uris":["http://zotero.org/users/14418362/items/7BD7AN4X"],"itemData":{"id":2501,"type":"article-journal","abstract":"Bronchopulmonary dysplasia (BPD) is a common lung disease of premature infants, with devastating short- and long-term consequences. The pathogenesis of BPD is multifactorial, but all triggers cause pulmonary inflammation. No therapy exists; therefore, we investigated whether the anti-inflammatory interleukin-1 receptor antagonist (IL-1Ra) prevents murine BPD. We precipitated BPD by perinatal inflammation (lipopolysaccharide injection to pregnant dams) and rearing pups in hyperoxia (65% or 85% O\n              2\n              ). Pups were treated daily with IL-1Ra or vehicle for up to 28 d. Vehicle-injected animals in both levels of hyperoxia developed a severe BPD-like lung disease (alveolar number and gas exchange area decreased by up to 60%, alveolar size increased up to fourfold). IL-1Ra prevented this structural disintegration at 65%, but not 85% O\n              2\n              . Hyperoxia depleted pulmonary immune cells by 67%; however, extant macrophages and dendritic cells were hyperactivated, with CD11b and GR1 (Ly6G/C) highly expressed. IL-1Ra partially rescued the immune cell population in hyperoxia (doubling the viable cells), reduced the percentage that were activated by up to 63%, and abolished the unexpected persistence of IL-1α and IL-1β on day 28 in hyperoxia/vehicle-treated lungs. On day 3, perinatal inflammation and hyperoxia each triggered a distinct pulmonary immune response, with some proinflammatory mediators increasing up to 20-fold and some amenable to partial or complete reversal with IL-1Ra. In summary, our analysis reveals a pivotal role for IL-1α/β in murine BPD and an involvement for MIP (macrophage inflammatory protein)-1α and TREM (triggering receptor expressed on myeloid cells)-1. Because it effectively shields newborn mice from BPD, IL-1Ra emerges as a promising treatment for a currently irremediable disease that may potentially brighten the prognosis of the tiny preterm patients.","container-title":"Proceedings of the National Academy of Sciences","DOI":"10.1073/pnas.1306859110","ISSN":"0027-8424, 1091-6490","issue":"35","journalAbbreviation":"Proc. Natl. Acad. Sci. U.S.A.","language":"en","page":"14384-14389","source":"DOI.org (Crossref)","title":"Interleukin-1 receptor antagonist prevents murine bronchopulmonary dysplasia induced by perinatal inflammation and hyperoxia","URL":"https://pnas.org/doi/full/10.1073/pnas.1306859110","volume":"110","author":[{"family":"Nold","given":"Marcel F."},{"family":"Mangan","given":"Niamh E."},{"family":"Rudloff","given":"Ina"},{"family":"Cho","given":"Steven X."},{"family":"Shariatian","given":"Nikeh"},{"family":"Samarasinghe","given":"Thilini D."},{"family":"Skuza","given":"Elizabeth M."},{"family":"Pedersen","given":"John"},{"family":"Veldman","given":"Alex"},{"family":"Berger","given":"Philip J."},{"family":"Nold-Petry","given":"Claudia A."}],"accessed":{"date-parts":[["2025",9,8]]},"issued":{"date-parts":[["2013",8,27]]}}},{"id":2499,"uris":["http://zotero.org/users/14418362/items/5REBSAQL"],"itemData":{"id":2499,"type":"article-journal","container-title":"Frontiers in Immunology","DOI":"10.3389/fimmu.2019.01480","ISSN":"1664-3224","journalAbbreviation":"Front. Immunol.","page":"1480","source":"DOI.org (Crossref)","title":"Interleukin-1 Receptor Antagonist Protects Newborn Mice Against Pulmonary Hypertension","URL":"https://www.frontiersin.org/article/10.3389/fimmu.2019.01480/full","volume":"10","author":[{"family":"Bui","given":"Christine B."},{"family":"Kolodziej","given":"Magdalena"},{"family":"Lamanna","given":"Emma"},{"family":"Elgass","given":"Kirstin"},{"family":"Sehgal","given":"Arvind"},{"family":"Rudloff","given":"Ina"},{"family":"Schwenke","given":"Daryl O."},{"family":"Tsuchimochi","given":"Hirotsugu"},{"family":"Kroon","given":"Maurice A. G. M."},{"family":"Cho","given":"Steven X."},{"family":"Maksimenko","given":"Anton"},{"family":"Cholewa","given":"Marian"},{"family":"Berger","given":"Philip J."},{"family":"Young","given":"Morag J."},{"family":"Bourke","given":"Jane E."},{"family":"Pearson","given":"James T."},{"family":"Nold","given":"Marcel F."},{"family":"Nold-Petry","given":"Claudia A."}],"accessed":{"date-parts":[["2025",9,8]]},"issued":{"date-parts":[["2019",7,11]]}}}],"schema":"https://github.com/citation-style-language/schema/raw/master/csl-citation.json"} </w:instrText>
      </w:r>
      <w:r>
        <w:rPr>
          <w:color w:val="000000" w:themeColor="text1"/>
          <w:sz w:val="22"/>
          <w:szCs w:val="22"/>
        </w:rPr>
        <w:fldChar w:fldCharType="separate"/>
      </w:r>
      <w:r w:rsidR="00BC3639">
        <w:rPr>
          <w:rFonts w:ascii="Aptos" w:cs="Times New Roman"/>
          <w:color w:val="000000"/>
          <w:sz w:val="22"/>
        </w:rPr>
        <w:t xml:space="preserve"> (71,72)</w:t>
      </w:r>
      <w:r>
        <w:rPr>
          <w:color w:val="000000" w:themeColor="text1"/>
          <w:sz w:val="22"/>
          <w:szCs w:val="22"/>
        </w:rPr>
        <w:fldChar w:fldCharType="end"/>
      </w:r>
      <w:r w:rsidRPr="00EA2663">
        <w:rPr>
          <w:color w:val="000000" w:themeColor="text1"/>
          <w:sz w:val="22"/>
          <w:szCs w:val="22"/>
        </w:rPr>
        <w:t xml:space="preserve"> suggesting that IL1R2 </w:t>
      </w:r>
      <w:r w:rsidR="00A10FB1">
        <w:rPr>
          <w:color w:val="000000" w:themeColor="text1"/>
          <w:sz w:val="22"/>
          <w:szCs w:val="22"/>
        </w:rPr>
        <w:t>exerts</w:t>
      </w:r>
      <w:r w:rsidRPr="00EA2663">
        <w:rPr>
          <w:color w:val="000000" w:themeColor="text1"/>
          <w:sz w:val="22"/>
          <w:szCs w:val="22"/>
        </w:rPr>
        <w:t xml:space="preserve"> a protective role as an anti-inflammatory ‘brake’ protein in this context.</w:t>
      </w:r>
    </w:p>
    <w:p w14:paraId="44BF6711" w14:textId="77777777" w:rsidR="00573285" w:rsidRDefault="00573285" w:rsidP="00AF01F7">
      <w:pPr>
        <w:spacing w:line="480" w:lineRule="auto"/>
        <w:jc w:val="both"/>
        <w:rPr>
          <w:color w:val="000000" w:themeColor="text1"/>
          <w:sz w:val="22"/>
          <w:szCs w:val="22"/>
        </w:rPr>
      </w:pPr>
    </w:p>
    <w:p w14:paraId="588FD57B" w14:textId="6C4C532F" w:rsidR="00573285" w:rsidRDefault="00A10FB1" w:rsidP="00AF01F7">
      <w:pPr>
        <w:spacing w:line="480" w:lineRule="auto"/>
        <w:jc w:val="both"/>
        <w:rPr>
          <w:color w:val="000000" w:themeColor="text1"/>
          <w:sz w:val="22"/>
          <w:szCs w:val="22"/>
        </w:rPr>
      </w:pPr>
      <w:r w:rsidRPr="00A10FB1">
        <w:rPr>
          <w:color w:val="000000" w:themeColor="text1"/>
          <w:sz w:val="22"/>
          <w:szCs w:val="22"/>
        </w:rPr>
        <w:t>This study is based on the published literature and is intended to capture the current state of genome-scale BPD research. It is subject to several limitations. Firstly, blood is among the least invasive and most practical biological samples to collect in the N</w:t>
      </w:r>
      <w:r w:rsidR="00B024FE">
        <w:rPr>
          <w:color w:val="000000" w:themeColor="text1"/>
          <w:sz w:val="22"/>
          <w:szCs w:val="22"/>
        </w:rPr>
        <w:t xml:space="preserve">eonatal </w:t>
      </w:r>
      <w:r w:rsidRPr="00A10FB1">
        <w:rPr>
          <w:color w:val="000000" w:themeColor="text1"/>
          <w:sz w:val="22"/>
          <w:szCs w:val="22"/>
        </w:rPr>
        <w:t>I</w:t>
      </w:r>
      <w:r w:rsidR="00B024FE">
        <w:rPr>
          <w:color w:val="000000" w:themeColor="text1"/>
          <w:sz w:val="22"/>
          <w:szCs w:val="22"/>
        </w:rPr>
        <w:t xml:space="preserve">ntensive </w:t>
      </w:r>
      <w:r w:rsidRPr="00A10FB1">
        <w:rPr>
          <w:color w:val="000000" w:themeColor="text1"/>
          <w:sz w:val="22"/>
          <w:szCs w:val="22"/>
        </w:rPr>
        <w:t>C</w:t>
      </w:r>
      <w:r w:rsidR="00B024FE">
        <w:rPr>
          <w:color w:val="000000" w:themeColor="text1"/>
          <w:sz w:val="22"/>
          <w:szCs w:val="22"/>
        </w:rPr>
        <w:t xml:space="preserve">are </w:t>
      </w:r>
      <w:r w:rsidRPr="00A10FB1">
        <w:rPr>
          <w:color w:val="000000" w:themeColor="text1"/>
          <w:sz w:val="22"/>
          <w:szCs w:val="22"/>
        </w:rPr>
        <w:t>setting. As detailed above, this difference in sample source for human and rodent data represents a primary limitation on direct comparability and interpretation of tissue-specific pathology. We considered performing a subgroup MAIC analysis restricted to human lung tissue to allow for direct comparison with the rodent data; however, only two human studies were available. Application of the MAIC algorithm to a set of two studies would not yield statistically meaningful results, and alternative methods would need to be used to address this limitation. Second, owing to experimental design constraints, the rodent BPD models included in this analysis may be disproportionately weighted toward the effects of hyperoxia on the developing lung, rather than capturing the full complexity of the disease. Third, inherent limitations of cross-species genetic analyses arise from imperfect gene mapping and the absence of direct gene counterparts between species. Finally, MAIC does not account for direction of effect, thus we are limited on how much we can infer about specific mechanisms.</w:t>
      </w:r>
    </w:p>
    <w:p w14:paraId="739EDC56" w14:textId="6A0547D1" w:rsidR="001721D1" w:rsidRPr="001721D1" w:rsidRDefault="001721D1" w:rsidP="00AF01F7">
      <w:pPr>
        <w:shd w:val="clear" w:color="auto" w:fill="FFFFFF"/>
        <w:spacing w:before="100" w:beforeAutospacing="1" w:after="100" w:afterAutospacing="1" w:line="480" w:lineRule="auto"/>
        <w:outlineLvl w:val="2"/>
        <w:rPr>
          <w:rFonts w:eastAsia="Times New Roman" w:cs="Times New Roman"/>
          <w:b/>
          <w:bCs/>
          <w:color w:val="222222"/>
          <w:sz w:val="22"/>
          <w:szCs w:val="22"/>
          <w:lang w:eastAsia="en-GB"/>
        </w:rPr>
      </w:pPr>
      <w:r w:rsidRPr="001721D1">
        <w:rPr>
          <w:rFonts w:eastAsia="Times New Roman" w:cs="Times New Roman"/>
          <w:b/>
          <w:bCs/>
          <w:color w:val="222222"/>
          <w:sz w:val="22"/>
          <w:szCs w:val="22"/>
          <w:lang w:eastAsia="en-GB"/>
        </w:rPr>
        <w:t>Conclusions</w:t>
      </w:r>
    </w:p>
    <w:p w14:paraId="20FDB7E9" w14:textId="23118328" w:rsidR="00573285" w:rsidRPr="00EA2663" w:rsidRDefault="00573285" w:rsidP="00AF01F7">
      <w:pPr>
        <w:spacing w:line="480" w:lineRule="auto"/>
        <w:jc w:val="both"/>
        <w:rPr>
          <w:b/>
          <w:bCs/>
          <w:color w:val="000000" w:themeColor="text1"/>
          <w:sz w:val="22"/>
          <w:szCs w:val="22"/>
        </w:rPr>
      </w:pPr>
      <w:r w:rsidRPr="00EA2663">
        <w:rPr>
          <w:sz w:val="22"/>
          <w:szCs w:val="22"/>
        </w:rPr>
        <w:t xml:space="preserve">In summary, MAIC offers a validated, integrative strategy capable of navigating the substantial clinical and molecular heterogeneity that characterises BPD. Through this framework, we </w:t>
      </w:r>
      <w:r w:rsidR="00A10FB1">
        <w:rPr>
          <w:sz w:val="22"/>
          <w:szCs w:val="22"/>
        </w:rPr>
        <w:t>defined</w:t>
      </w:r>
      <w:r w:rsidRPr="00EA2663">
        <w:rPr>
          <w:sz w:val="22"/>
          <w:szCs w:val="22"/>
        </w:rPr>
        <w:t xml:space="preserve"> set</w:t>
      </w:r>
      <w:r w:rsidR="00A10FB1">
        <w:rPr>
          <w:sz w:val="22"/>
          <w:szCs w:val="22"/>
        </w:rPr>
        <w:t>s</w:t>
      </w:r>
      <w:r w:rsidRPr="00EA2663">
        <w:rPr>
          <w:sz w:val="22"/>
          <w:szCs w:val="22"/>
        </w:rPr>
        <w:t xml:space="preserve"> of consensus genes across diverse genome-scale datasets. Notably, the </w:t>
      </w:r>
      <w:r w:rsidRPr="00EA2663">
        <w:rPr>
          <w:sz w:val="22"/>
          <w:szCs w:val="22"/>
        </w:rPr>
        <w:lastRenderedPageBreak/>
        <w:t xml:space="preserve">aggregated signal is concentrated within lymphoid lineage signatures and underscores key processes involved in </w:t>
      </w:r>
      <w:r w:rsidR="00315CF6">
        <w:rPr>
          <w:sz w:val="22"/>
          <w:szCs w:val="22"/>
        </w:rPr>
        <w:t xml:space="preserve">antigen presentation, </w:t>
      </w:r>
      <w:r w:rsidRPr="00EA2663">
        <w:rPr>
          <w:sz w:val="22"/>
          <w:szCs w:val="22"/>
        </w:rPr>
        <w:t>T cell activation and development.</w:t>
      </w:r>
    </w:p>
    <w:p w14:paraId="40853285" w14:textId="77777777" w:rsidR="00573285" w:rsidRDefault="00573285" w:rsidP="00AF01F7">
      <w:pPr>
        <w:spacing w:line="480" w:lineRule="auto"/>
      </w:pPr>
    </w:p>
    <w:p w14:paraId="184E582E" w14:textId="1E0C499A" w:rsidR="00E52243" w:rsidRDefault="00B024FE" w:rsidP="00AF01F7">
      <w:pPr>
        <w:spacing w:line="480" w:lineRule="auto"/>
        <w:rPr>
          <w:b/>
          <w:bCs/>
          <w:sz w:val="22"/>
          <w:szCs w:val="22"/>
        </w:rPr>
      </w:pPr>
      <w:r w:rsidRPr="00B024FE">
        <w:rPr>
          <w:b/>
          <w:bCs/>
          <w:sz w:val="22"/>
          <w:szCs w:val="22"/>
        </w:rPr>
        <w:t>List of abbreviations</w:t>
      </w:r>
    </w:p>
    <w:p w14:paraId="41258691" w14:textId="77777777" w:rsidR="00BC3639" w:rsidRPr="00B024FE" w:rsidRDefault="00BC3639" w:rsidP="00AF01F7">
      <w:pPr>
        <w:spacing w:line="480" w:lineRule="auto"/>
        <w:rPr>
          <w:b/>
          <w:bCs/>
          <w:sz w:val="22"/>
          <w:szCs w:val="22"/>
        </w:rPr>
      </w:pPr>
    </w:p>
    <w:p w14:paraId="67772532" w14:textId="627DBEC8" w:rsidR="006D317F" w:rsidRPr="00B024FE" w:rsidRDefault="006D317F" w:rsidP="00AF01F7">
      <w:pPr>
        <w:spacing w:line="480" w:lineRule="auto"/>
        <w:rPr>
          <w:sz w:val="22"/>
          <w:szCs w:val="22"/>
        </w:rPr>
      </w:pPr>
      <w:r w:rsidRPr="00B024FE">
        <w:rPr>
          <w:sz w:val="22"/>
          <w:szCs w:val="22"/>
        </w:rPr>
        <w:t>ARDS: Acute Respiratory Distress Syndrome</w:t>
      </w:r>
      <w:r>
        <w:rPr>
          <w:sz w:val="22"/>
          <w:szCs w:val="22"/>
        </w:rPr>
        <w:t>.</w:t>
      </w:r>
    </w:p>
    <w:p w14:paraId="1C30009D" w14:textId="268E2A39" w:rsidR="006D317F" w:rsidRDefault="006D317F" w:rsidP="00AF01F7">
      <w:pPr>
        <w:spacing w:line="480" w:lineRule="auto"/>
        <w:rPr>
          <w:sz w:val="22"/>
          <w:szCs w:val="22"/>
        </w:rPr>
      </w:pPr>
      <w:r w:rsidRPr="00B024FE">
        <w:rPr>
          <w:sz w:val="22"/>
          <w:szCs w:val="22"/>
        </w:rPr>
        <w:t>BPD: Bronchopulmonary Dysplasia</w:t>
      </w:r>
      <w:r>
        <w:rPr>
          <w:sz w:val="22"/>
          <w:szCs w:val="22"/>
        </w:rPr>
        <w:t>.</w:t>
      </w:r>
    </w:p>
    <w:p w14:paraId="13412520" w14:textId="3DF2C305" w:rsidR="006D317F" w:rsidRPr="006D317F" w:rsidRDefault="006D317F" w:rsidP="00AF01F7">
      <w:pPr>
        <w:spacing w:line="480" w:lineRule="auto"/>
        <w:jc w:val="both"/>
        <w:rPr>
          <w:rFonts w:eastAsia="Times New Roman" w:cs="Times New Roman"/>
          <w:color w:val="000000" w:themeColor="text1"/>
          <w:sz w:val="22"/>
          <w:szCs w:val="22"/>
          <w:lang w:eastAsia="en-GB"/>
        </w:rPr>
      </w:pPr>
      <w:r w:rsidRPr="00B024FE">
        <w:rPr>
          <w:rFonts w:eastAsia="Times New Roman" w:cs="Times New Roman"/>
          <w:color w:val="000000" w:themeColor="text1"/>
          <w:sz w:val="22"/>
          <w:szCs w:val="22"/>
          <w:lang w:eastAsia="en-GB"/>
        </w:rPr>
        <w:t>ExomeSeq: Exome Sequencing</w:t>
      </w:r>
      <w:r>
        <w:rPr>
          <w:rFonts w:eastAsia="Times New Roman" w:cs="Times New Roman"/>
          <w:color w:val="000000" w:themeColor="text1"/>
          <w:sz w:val="22"/>
          <w:szCs w:val="22"/>
          <w:lang w:eastAsia="en-GB"/>
        </w:rPr>
        <w:t>.</w:t>
      </w:r>
    </w:p>
    <w:p w14:paraId="20D95C7F" w14:textId="28241484" w:rsidR="006D317F" w:rsidRPr="006D317F" w:rsidRDefault="006D317F" w:rsidP="00AF01F7">
      <w:pPr>
        <w:spacing w:line="480" w:lineRule="auto"/>
        <w:jc w:val="both"/>
        <w:rPr>
          <w:color w:val="000000" w:themeColor="text1"/>
          <w:sz w:val="22"/>
          <w:szCs w:val="22"/>
        </w:rPr>
      </w:pPr>
      <w:r w:rsidRPr="00B024FE">
        <w:rPr>
          <w:color w:val="000000" w:themeColor="text1"/>
          <w:sz w:val="22"/>
          <w:szCs w:val="22"/>
        </w:rPr>
        <w:t xml:space="preserve">GA: Gestational </w:t>
      </w:r>
      <w:r>
        <w:rPr>
          <w:color w:val="000000" w:themeColor="text1"/>
          <w:sz w:val="22"/>
          <w:szCs w:val="22"/>
        </w:rPr>
        <w:t>A</w:t>
      </w:r>
      <w:r w:rsidRPr="00B024FE">
        <w:rPr>
          <w:color w:val="000000" w:themeColor="text1"/>
          <w:sz w:val="22"/>
          <w:szCs w:val="22"/>
        </w:rPr>
        <w:t xml:space="preserve">ge. </w:t>
      </w:r>
    </w:p>
    <w:p w14:paraId="7F2C50CE" w14:textId="6EB4B093" w:rsidR="006D317F" w:rsidRDefault="006D317F" w:rsidP="00AF01F7">
      <w:pPr>
        <w:spacing w:line="480" w:lineRule="auto"/>
        <w:rPr>
          <w:color w:val="000000" w:themeColor="text1"/>
          <w:sz w:val="22"/>
          <w:szCs w:val="22"/>
        </w:rPr>
      </w:pPr>
      <w:r w:rsidRPr="00B024FE">
        <w:rPr>
          <w:color w:val="000000" w:themeColor="text1"/>
          <w:sz w:val="22"/>
          <w:szCs w:val="22"/>
        </w:rPr>
        <w:t>GO: Gene Ontology</w:t>
      </w:r>
      <w:r>
        <w:rPr>
          <w:color w:val="000000" w:themeColor="text1"/>
          <w:sz w:val="22"/>
          <w:szCs w:val="22"/>
        </w:rPr>
        <w:t>.</w:t>
      </w:r>
    </w:p>
    <w:p w14:paraId="0B92E36C" w14:textId="4F49B3E7" w:rsidR="006D317F" w:rsidRPr="00B024FE" w:rsidRDefault="006D317F" w:rsidP="00AF01F7">
      <w:pPr>
        <w:spacing w:line="480" w:lineRule="auto"/>
        <w:rPr>
          <w:sz w:val="22"/>
          <w:szCs w:val="22"/>
        </w:rPr>
      </w:pPr>
      <w:r w:rsidRPr="00B024FE">
        <w:rPr>
          <w:sz w:val="22"/>
          <w:szCs w:val="22"/>
        </w:rPr>
        <w:t xml:space="preserve">GSEA: Gene </w:t>
      </w:r>
      <w:r>
        <w:rPr>
          <w:sz w:val="22"/>
          <w:szCs w:val="22"/>
        </w:rPr>
        <w:t>S</w:t>
      </w:r>
      <w:r w:rsidRPr="00B024FE">
        <w:rPr>
          <w:sz w:val="22"/>
          <w:szCs w:val="22"/>
        </w:rPr>
        <w:t xml:space="preserve">et </w:t>
      </w:r>
      <w:r>
        <w:rPr>
          <w:sz w:val="22"/>
          <w:szCs w:val="22"/>
        </w:rPr>
        <w:t>E</w:t>
      </w:r>
      <w:r w:rsidRPr="00B024FE">
        <w:rPr>
          <w:sz w:val="22"/>
          <w:szCs w:val="22"/>
        </w:rPr>
        <w:t xml:space="preserve">nrichment </w:t>
      </w:r>
      <w:r>
        <w:rPr>
          <w:sz w:val="22"/>
          <w:szCs w:val="22"/>
        </w:rPr>
        <w:t>A</w:t>
      </w:r>
      <w:r w:rsidRPr="00B024FE">
        <w:rPr>
          <w:sz w:val="22"/>
          <w:szCs w:val="22"/>
        </w:rPr>
        <w:t>nalysis</w:t>
      </w:r>
      <w:r>
        <w:rPr>
          <w:sz w:val="22"/>
          <w:szCs w:val="22"/>
        </w:rPr>
        <w:t>.</w:t>
      </w:r>
    </w:p>
    <w:p w14:paraId="6224F6C1" w14:textId="1EECCE8A" w:rsidR="006D317F" w:rsidRPr="00B024FE" w:rsidRDefault="006D317F" w:rsidP="00AF01F7">
      <w:pPr>
        <w:spacing w:line="480" w:lineRule="auto"/>
        <w:jc w:val="both"/>
        <w:rPr>
          <w:color w:val="000000" w:themeColor="text1"/>
          <w:sz w:val="22"/>
          <w:szCs w:val="22"/>
        </w:rPr>
      </w:pPr>
      <w:r w:rsidRPr="00B024FE">
        <w:rPr>
          <w:color w:val="000000" w:themeColor="text1"/>
          <w:sz w:val="22"/>
          <w:szCs w:val="22"/>
        </w:rPr>
        <w:t>GWAS: Genome</w:t>
      </w:r>
      <w:r>
        <w:rPr>
          <w:color w:val="000000" w:themeColor="text1"/>
          <w:sz w:val="22"/>
          <w:szCs w:val="22"/>
        </w:rPr>
        <w:t>-</w:t>
      </w:r>
      <w:r w:rsidRPr="00B024FE">
        <w:rPr>
          <w:color w:val="000000" w:themeColor="text1"/>
          <w:sz w:val="22"/>
          <w:szCs w:val="22"/>
        </w:rPr>
        <w:t>Wide Association Study</w:t>
      </w:r>
      <w:r>
        <w:rPr>
          <w:color w:val="000000" w:themeColor="text1"/>
          <w:sz w:val="22"/>
          <w:szCs w:val="22"/>
        </w:rPr>
        <w:t>.</w:t>
      </w:r>
    </w:p>
    <w:p w14:paraId="0615FE34" w14:textId="19633147" w:rsidR="006D317F" w:rsidRDefault="006D317F" w:rsidP="00AF01F7">
      <w:pPr>
        <w:spacing w:line="480" w:lineRule="auto"/>
        <w:jc w:val="both"/>
        <w:rPr>
          <w:color w:val="000000" w:themeColor="text1"/>
          <w:sz w:val="22"/>
          <w:szCs w:val="22"/>
        </w:rPr>
      </w:pPr>
      <w:r w:rsidRPr="00B024FE">
        <w:rPr>
          <w:color w:val="000000" w:themeColor="text1"/>
          <w:sz w:val="22"/>
          <w:szCs w:val="22"/>
        </w:rPr>
        <w:t>IUGR: Intrauterine Growth restriction</w:t>
      </w:r>
      <w:r>
        <w:rPr>
          <w:color w:val="000000" w:themeColor="text1"/>
          <w:sz w:val="22"/>
          <w:szCs w:val="22"/>
        </w:rPr>
        <w:t>.</w:t>
      </w:r>
    </w:p>
    <w:p w14:paraId="1AB7428B" w14:textId="54EFF4C0" w:rsidR="006D317F" w:rsidRDefault="006D317F" w:rsidP="00AF01F7">
      <w:pPr>
        <w:spacing w:line="480" w:lineRule="auto"/>
        <w:jc w:val="both"/>
        <w:rPr>
          <w:color w:val="000000" w:themeColor="text1"/>
          <w:sz w:val="22"/>
          <w:szCs w:val="22"/>
        </w:rPr>
      </w:pPr>
      <w:r w:rsidRPr="00B024FE">
        <w:rPr>
          <w:color w:val="000000" w:themeColor="text1"/>
          <w:sz w:val="22"/>
          <w:szCs w:val="22"/>
        </w:rPr>
        <w:t>LPS: Lipopolysaccharide</w:t>
      </w:r>
      <w:r>
        <w:rPr>
          <w:color w:val="000000" w:themeColor="text1"/>
          <w:sz w:val="22"/>
          <w:szCs w:val="22"/>
        </w:rPr>
        <w:t>.</w:t>
      </w:r>
    </w:p>
    <w:p w14:paraId="2DD63326" w14:textId="1D36FFED" w:rsidR="006D317F" w:rsidRDefault="006D317F" w:rsidP="00AF01F7">
      <w:pPr>
        <w:spacing w:line="480" w:lineRule="auto"/>
        <w:rPr>
          <w:sz w:val="22"/>
          <w:szCs w:val="22"/>
        </w:rPr>
      </w:pPr>
      <w:r w:rsidRPr="00B024FE">
        <w:rPr>
          <w:sz w:val="22"/>
          <w:szCs w:val="22"/>
        </w:rPr>
        <w:t>MAIC: Meta-</w:t>
      </w:r>
      <w:r>
        <w:rPr>
          <w:sz w:val="22"/>
          <w:szCs w:val="22"/>
        </w:rPr>
        <w:t>A</w:t>
      </w:r>
      <w:r w:rsidRPr="00B024FE">
        <w:rPr>
          <w:sz w:val="22"/>
          <w:szCs w:val="22"/>
        </w:rPr>
        <w:t xml:space="preserve">nalysis of </w:t>
      </w:r>
      <w:r>
        <w:rPr>
          <w:sz w:val="22"/>
          <w:szCs w:val="22"/>
        </w:rPr>
        <w:t>I</w:t>
      </w:r>
      <w:r w:rsidRPr="00B024FE">
        <w:rPr>
          <w:sz w:val="22"/>
          <w:szCs w:val="22"/>
        </w:rPr>
        <w:t xml:space="preserve">nformation </w:t>
      </w:r>
      <w:r>
        <w:rPr>
          <w:sz w:val="22"/>
          <w:szCs w:val="22"/>
        </w:rPr>
        <w:t>C</w:t>
      </w:r>
      <w:r w:rsidRPr="00B024FE">
        <w:rPr>
          <w:sz w:val="22"/>
          <w:szCs w:val="22"/>
        </w:rPr>
        <w:t>ontent.</w:t>
      </w:r>
    </w:p>
    <w:p w14:paraId="61167C09" w14:textId="57EA0FE4" w:rsidR="006D317F" w:rsidRPr="006D317F" w:rsidRDefault="006D317F" w:rsidP="00AF01F7">
      <w:pPr>
        <w:spacing w:line="480" w:lineRule="auto"/>
        <w:jc w:val="both"/>
        <w:rPr>
          <w:color w:val="000000" w:themeColor="text1"/>
          <w:sz w:val="22"/>
          <w:szCs w:val="22"/>
        </w:rPr>
      </w:pPr>
      <w:r w:rsidRPr="00B024FE">
        <w:rPr>
          <w:color w:val="000000" w:themeColor="text1"/>
          <w:sz w:val="22"/>
          <w:szCs w:val="22"/>
        </w:rPr>
        <w:t>MassSpec: Mass Spectrometry</w:t>
      </w:r>
      <w:r>
        <w:rPr>
          <w:color w:val="000000" w:themeColor="text1"/>
          <w:sz w:val="22"/>
          <w:szCs w:val="22"/>
        </w:rPr>
        <w:t>.</w:t>
      </w:r>
    </w:p>
    <w:p w14:paraId="481F8C59" w14:textId="647204F6" w:rsidR="006D317F" w:rsidRPr="006D317F" w:rsidRDefault="006D317F" w:rsidP="00AF01F7">
      <w:pPr>
        <w:spacing w:line="480" w:lineRule="auto"/>
        <w:jc w:val="both"/>
        <w:rPr>
          <w:rFonts w:eastAsia="Times New Roman" w:cs="Times New Roman"/>
          <w:color w:val="000000" w:themeColor="text1"/>
          <w:sz w:val="22"/>
          <w:szCs w:val="22"/>
          <w:lang w:eastAsia="en-GB"/>
        </w:rPr>
      </w:pPr>
      <w:r w:rsidRPr="00B024FE">
        <w:rPr>
          <w:rFonts w:eastAsia="Times New Roman" w:cs="Times New Roman"/>
          <w:color w:val="000000" w:themeColor="text1"/>
          <w:sz w:val="22"/>
          <w:szCs w:val="22"/>
          <w:lang w:eastAsia="en-GB"/>
        </w:rPr>
        <w:t>MCL: Markov Clustering</w:t>
      </w:r>
      <w:r>
        <w:rPr>
          <w:rFonts w:eastAsia="Times New Roman" w:cs="Times New Roman"/>
          <w:color w:val="000000" w:themeColor="text1"/>
          <w:sz w:val="22"/>
          <w:szCs w:val="22"/>
          <w:lang w:eastAsia="en-GB"/>
        </w:rPr>
        <w:t>.</w:t>
      </w:r>
    </w:p>
    <w:p w14:paraId="2EB4FB33" w14:textId="2A3AA307" w:rsidR="00B024FE" w:rsidRPr="006D317F" w:rsidRDefault="006D317F" w:rsidP="00AF01F7">
      <w:pPr>
        <w:spacing w:line="480" w:lineRule="auto"/>
        <w:jc w:val="both"/>
        <w:rPr>
          <w:color w:val="000000" w:themeColor="text1"/>
          <w:sz w:val="22"/>
          <w:szCs w:val="22"/>
        </w:rPr>
      </w:pPr>
      <w:r w:rsidRPr="00B024FE">
        <w:rPr>
          <w:color w:val="000000" w:themeColor="text1"/>
          <w:sz w:val="22"/>
          <w:szCs w:val="22"/>
        </w:rPr>
        <w:t>Oral:</w:t>
      </w:r>
      <w:r w:rsidR="00BC3639">
        <w:rPr>
          <w:color w:val="000000" w:themeColor="text1"/>
          <w:sz w:val="22"/>
          <w:szCs w:val="22"/>
        </w:rPr>
        <w:t xml:space="preserve"> </w:t>
      </w:r>
      <w:r w:rsidRPr="00B024FE">
        <w:rPr>
          <w:color w:val="000000" w:themeColor="text1"/>
          <w:sz w:val="22"/>
          <w:szCs w:val="22"/>
        </w:rPr>
        <w:t>Oral mucosa.</w:t>
      </w:r>
    </w:p>
    <w:p w14:paraId="2217C3B1" w14:textId="25504FA7" w:rsidR="00B024FE" w:rsidRDefault="00B024FE" w:rsidP="00AF01F7">
      <w:pPr>
        <w:spacing w:line="480" w:lineRule="auto"/>
        <w:rPr>
          <w:sz w:val="22"/>
          <w:szCs w:val="22"/>
        </w:rPr>
      </w:pPr>
      <w:r w:rsidRPr="00B024FE">
        <w:rPr>
          <w:sz w:val="22"/>
          <w:szCs w:val="22"/>
        </w:rPr>
        <w:t>ORA: Over-</w:t>
      </w:r>
      <w:r w:rsidR="006D317F">
        <w:rPr>
          <w:sz w:val="22"/>
          <w:szCs w:val="22"/>
        </w:rPr>
        <w:t>R</w:t>
      </w:r>
      <w:r w:rsidRPr="00B024FE">
        <w:rPr>
          <w:sz w:val="22"/>
          <w:szCs w:val="22"/>
        </w:rPr>
        <w:t xml:space="preserve">epresentation </w:t>
      </w:r>
      <w:r w:rsidR="006D317F">
        <w:rPr>
          <w:sz w:val="22"/>
          <w:szCs w:val="22"/>
        </w:rPr>
        <w:t>A</w:t>
      </w:r>
      <w:r w:rsidRPr="00B024FE">
        <w:rPr>
          <w:sz w:val="22"/>
          <w:szCs w:val="22"/>
        </w:rPr>
        <w:t>nalysis</w:t>
      </w:r>
      <w:r w:rsidR="006D317F">
        <w:rPr>
          <w:sz w:val="22"/>
          <w:szCs w:val="22"/>
        </w:rPr>
        <w:t>.</w:t>
      </w:r>
    </w:p>
    <w:p w14:paraId="44487C87" w14:textId="6B278F70" w:rsidR="00B024FE" w:rsidRPr="00B024FE" w:rsidRDefault="00B024FE" w:rsidP="00AF01F7">
      <w:pPr>
        <w:spacing w:line="480" w:lineRule="auto"/>
        <w:rPr>
          <w:color w:val="000000" w:themeColor="text1"/>
          <w:sz w:val="22"/>
          <w:szCs w:val="22"/>
        </w:rPr>
      </w:pPr>
      <w:r w:rsidRPr="00B024FE">
        <w:rPr>
          <w:color w:val="000000" w:themeColor="text1"/>
          <w:sz w:val="22"/>
          <w:szCs w:val="22"/>
        </w:rPr>
        <w:t>PPI: Protein-</w:t>
      </w:r>
      <w:r w:rsidR="006D317F">
        <w:rPr>
          <w:color w:val="000000" w:themeColor="text1"/>
          <w:sz w:val="22"/>
          <w:szCs w:val="22"/>
        </w:rPr>
        <w:t>P</w:t>
      </w:r>
      <w:r w:rsidRPr="00B024FE">
        <w:rPr>
          <w:color w:val="000000" w:themeColor="text1"/>
          <w:sz w:val="22"/>
          <w:szCs w:val="22"/>
        </w:rPr>
        <w:t xml:space="preserve">rotein </w:t>
      </w:r>
      <w:r w:rsidR="006D317F">
        <w:rPr>
          <w:color w:val="000000" w:themeColor="text1"/>
          <w:sz w:val="22"/>
          <w:szCs w:val="22"/>
        </w:rPr>
        <w:t>I</w:t>
      </w:r>
      <w:r w:rsidRPr="00B024FE">
        <w:rPr>
          <w:color w:val="000000" w:themeColor="text1"/>
          <w:sz w:val="22"/>
          <w:szCs w:val="22"/>
        </w:rPr>
        <w:t>nteraction</w:t>
      </w:r>
      <w:r w:rsidR="006D317F">
        <w:rPr>
          <w:color w:val="000000" w:themeColor="text1"/>
          <w:sz w:val="22"/>
          <w:szCs w:val="22"/>
        </w:rPr>
        <w:t>.</w:t>
      </w:r>
    </w:p>
    <w:p w14:paraId="26D72661" w14:textId="075FF928" w:rsidR="006D317F" w:rsidRPr="00B024FE" w:rsidRDefault="006D317F" w:rsidP="00AF01F7">
      <w:pPr>
        <w:spacing w:line="480" w:lineRule="auto"/>
        <w:jc w:val="both"/>
        <w:rPr>
          <w:color w:val="000000" w:themeColor="text1"/>
          <w:sz w:val="22"/>
          <w:szCs w:val="22"/>
        </w:rPr>
      </w:pPr>
      <w:r w:rsidRPr="00B024FE">
        <w:rPr>
          <w:color w:val="000000" w:themeColor="text1"/>
          <w:sz w:val="22"/>
          <w:szCs w:val="22"/>
        </w:rPr>
        <w:t>QTL: Quantitative Trait Loci</w:t>
      </w:r>
      <w:r>
        <w:rPr>
          <w:color w:val="000000" w:themeColor="text1"/>
          <w:sz w:val="22"/>
          <w:szCs w:val="22"/>
        </w:rPr>
        <w:t>.</w:t>
      </w:r>
    </w:p>
    <w:p w14:paraId="1C14EEDF" w14:textId="0C6E2424" w:rsidR="006D317F" w:rsidRPr="00B024FE" w:rsidRDefault="006D317F" w:rsidP="00AF01F7">
      <w:pPr>
        <w:spacing w:line="480" w:lineRule="auto"/>
        <w:jc w:val="both"/>
        <w:rPr>
          <w:color w:val="000000" w:themeColor="text1"/>
          <w:sz w:val="22"/>
          <w:szCs w:val="22"/>
        </w:rPr>
      </w:pPr>
      <w:r w:rsidRPr="00B024FE">
        <w:rPr>
          <w:color w:val="000000" w:themeColor="text1"/>
          <w:sz w:val="22"/>
          <w:szCs w:val="22"/>
        </w:rPr>
        <w:t>Resp. Supp:</w:t>
      </w:r>
      <w:r w:rsidR="00BC3639">
        <w:rPr>
          <w:color w:val="000000" w:themeColor="text1"/>
          <w:sz w:val="22"/>
          <w:szCs w:val="22"/>
        </w:rPr>
        <w:t xml:space="preserve"> </w:t>
      </w:r>
      <w:r w:rsidRPr="00B024FE">
        <w:rPr>
          <w:color w:val="000000" w:themeColor="text1"/>
          <w:sz w:val="22"/>
          <w:szCs w:val="22"/>
        </w:rPr>
        <w:t xml:space="preserve">Respiratory </w:t>
      </w:r>
      <w:r>
        <w:rPr>
          <w:color w:val="000000" w:themeColor="text1"/>
          <w:sz w:val="22"/>
          <w:szCs w:val="22"/>
        </w:rPr>
        <w:t>S</w:t>
      </w:r>
      <w:r w:rsidRPr="00B024FE">
        <w:rPr>
          <w:color w:val="000000" w:themeColor="text1"/>
          <w:sz w:val="22"/>
          <w:szCs w:val="22"/>
        </w:rPr>
        <w:t xml:space="preserve">upport. </w:t>
      </w:r>
    </w:p>
    <w:p w14:paraId="1846FA47" w14:textId="0130148A" w:rsidR="006D317F" w:rsidRPr="00B024FE" w:rsidRDefault="00B024FE" w:rsidP="00AF01F7">
      <w:pPr>
        <w:spacing w:line="480" w:lineRule="auto"/>
        <w:jc w:val="both"/>
        <w:rPr>
          <w:color w:val="000000" w:themeColor="text1"/>
          <w:sz w:val="22"/>
          <w:szCs w:val="22"/>
        </w:rPr>
      </w:pPr>
      <w:r w:rsidRPr="00B024FE">
        <w:rPr>
          <w:color w:val="000000" w:themeColor="text1"/>
          <w:sz w:val="22"/>
          <w:szCs w:val="22"/>
        </w:rPr>
        <w:t>RNAseq: Ribonucleic Acid Sequencing</w:t>
      </w:r>
      <w:r w:rsidR="006D317F">
        <w:rPr>
          <w:color w:val="000000" w:themeColor="text1"/>
          <w:sz w:val="22"/>
          <w:szCs w:val="22"/>
        </w:rPr>
        <w:t>.</w:t>
      </w:r>
    </w:p>
    <w:p w14:paraId="2272A2AF" w14:textId="31761F5D" w:rsidR="00B024FE" w:rsidRPr="00B024FE" w:rsidRDefault="00B024FE" w:rsidP="00AF01F7">
      <w:pPr>
        <w:spacing w:line="480" w:lineRule="auto"/>
        <w:jc w:val="both"/>
        <w:rPr>
          <w:color w:val="000000" w:themeColor="text1"/>
          <w:sz w:val="22"/>
          <w:szCs w:val="22"/>
        </w:rPr>
      </w:pPr>
      <w:r w:rsidRPr="00B024FE">
        <w:rPr>
          <w:color w:val="000000" w:themeColor="text1"/>
          <w:sz w:val="22"/>
          <w:szCs w:val="22"/>
        </w:rPr>
        <w:t>scRNASeq: Single-cell RNAseq</w:t>
      </w:r>
      <w:r w:rsidR="006D317F">
        <w:rPr>
          <w:color w:val="000000" w:themeColor="text1"/>
          <w:sz w:val="22"/>
          <w:szCs w:val="22"/>
        </w:rPr>
        <w:t>.</w:t>
      </w:r>
    </w:p>
    <w:p w14:paraId="3768BAD3" w14:textId="5A58211A" w:rsidR="00B024FE" w:rsidRPr="00B024FE" w:rsidRDefault="00B024FE" w:rsidP="00AF01F7">
      <w:pPr>
        <w:spacing w:line="480" w:lineRule="auto"/>
        <w:jc w:val="both"/>
        <w:rPr>
          <w:color w:val="000000" w:themeColor="text1"/>
          <w:sz w:val="22"/>
          <w:szCs w:val="22"/>
        </w:rPr>
      </w:pPr>
      <w:r w:rsidRPr="00B024FE">
        <w:rPr>
          <w:color w:val="000000" w:themeColor="text1"/>
          <w:sz w:val="22"/>
          <w:szCs w:val="22"/>
        </w:rPr>
        <w:t xml:space="preserve">UCB : Umbilical Cord Blood. </w:t>
      </w:r>
    </w:p>
    <w:p w14:paraId="6C82B94D" w14:textId="77777777" w:rsidR="00C111A7" w:rsidRDefault="00C111A7" w:rsidP="00AF01F7">
      <w:pPr>
        <w:spacing w:line="480" w:lineRule="auto"/>
        <w:jc w:val="both"/>
        <w:rPr>
          <w:b/>
          <w:bCs/>
          <w:color w:val="000000" w:themeColor="text1"/>
          <w:sz w:val="22"/>
          <w:szCs w:val="22"/>
        </w:rPr>
      </w:pPr>
    </w:p>
    <w:p w14:paraId="5BD17566" w14:textId="4269B648" w:rsidR="005D240B" w:rsidRPr="00C111A7" w:rsidRDefault="005D240B" w:rsidP="00AF01F7">
      <w:pPr>
        <w:spacing w:line="480" w:lineRule="auto"/>
        <w:jc w:val="both"/>
        <w:rPr>
          <w:rFonts w:ascii="Aptos" w:eastAsia="Times New Roman" w:hAnsi="Aptos" w:cs="Times New Roman"/>
          <w:color w:val="000000" w:themeColor="text1"/>
          <w:sz w:val="22"/>
          <w:szCs w:val="22"/>
          <w:lang w:eastAsia="en-GB"/>
        </w:rPr>
      </w:pPr>
      <w:r w:rsidRPr="00270060">
        <w:rPr>
          <w:b/>
          <w:bCs/>
          <w:color w:val="000000" w:themeColor="text1"/>
          <w:sz w:val="22"/>
          <w:szCs w:val="22"/>
        </w:rPr>
        <w:lastRenderedPageBreak/>
        <w:t>References</w:t>
      </w:r>
    </w:p>
    <w:p w14:paraId="79D5D7B1" w14:textId="120AB5F7" w:rsidR="00BC3639" w:rsidRPr="00BC3639" w:rsidRDefault="00D45613" w:rsidP="00AF01F7">
      <w:pPr>
        <w:pStyle w:val="Bibliography"/>
        <w:spacing w:line="480" w:lineRule="auto"/>
      </w:pPr>
      <w:r>
        <w:rPr>
          <w:b/>
          <w:bCs/>
          <w:color w:val="000000" w:themeColor="text1"/>
          <w:sz w:val="22"/>
          <w:szCs w:val="22"/>
        </w:rPr>
        <w:fldChar w:fldCharType="begin"/>
      </w:r>
      <w:r w:rsidR="00BC3639">
        <w:rPr>
          <w:b/>
          <w:bCs/>
          <w:color w:val="000000" w:themeColor="text1"/>
          <w:sz w:val="22"/>
          <w:szCs w:val="22"/>
        </w:rPr>
        <w:instrText xml:space="preserve"> ADDIN ZOTERO_BIBL {"uncited":[],"omitted":[],"custom":[]} CSL_BIBLIOGRAPHY </w:instrText>
      </w:r>
      <w:r>
        <w:rPr>
          <w:b/>
          <w:bCs/>
          <w:color w:val="000000" w:themeColor="text1"/>
          <w:sz w:val="22"/>
          <w:szCs w:val="22"/>
        </w:rPr>
        <w:fldChar w:fldCharType="separate"/>
      </w:r>
      <w:r w:rsidR="00BC3639" w:rsidRPr="00BC3639">
        <w:t>1.</w:t>
      </w:r>
      <w:r w:rsidR="00BC3639" w:rsidRPr="00BC3639">
        <w:tab/>
        <w:t>Neonatal Data Analysis Unit</w:t>
      </w:r>
      <w:r w:rsidR="00BC3639">
        <w:t xml:space="preserve"> (</w:t>
      </w:r>
      <w:r w:rsidR="00BC3639" w:rsidRPr="00BC3639">
        <w:t xml:space="preserve">NDAU). Neonatal Health Intelligence Tool. 2021. Available: https://www.imperial.ac.uk/neonatal-data-analysis-unit/neonatal-data-analysis-unit/neonatal-data-visualisations/. </w:t>
      </w:r>
    </w:p>
    <w:p w14:paraId="1BC09A16" w14:textId="34E6C6CB" w:rsidR="00BC3639" w:rsidRPr="00BC3639" w:rsidRDefault="00BC3639" w:rsidP="00AF01F7">
      <w:pPr>
        <w:pStyle w:val="Bibliography"/>
        <w:spacing w:line="480" w:lineRule="auto"/>
      </w:pPr>
      <w:r w:rsidRPr="00BC3639">
        <w:t>2.</w:t>
      </w:r>
      <w:r w:rsidRPr="00BC3639">
        <w:tab/>
        <w:t>Isayama T, Lee SK, Yang J, Lee D, Daspal S, Dunn M, et al. Revisiting the Definition of Bronchopulmonary Dysplasia: Effect of Changing Panoply of Respiratory Support for Preterm Neonates. JAMA Pediatr [Internet]. 2017 Mar 1 [cited 2024 June 11];171</w:t>
      </w:r>
      <w:r>
        <w:t xml:space="preserve"> (</w:t>
      </w:r>
      <w:r w:rsidRPr="00BC3639">
        <w:t>3):271. Available from: http://archpedi.jamanetwork.com/article.aspx?doi=10.1001/jamapediatrics.2016.4141</w:t>
      </w:r>
    </w:p>
    <w:p w14:paraId="46E41057" w14:textId="0A870703" w:rsidR="00BC3639" w:rsidRPr="00BC3639" w:rsidRDefault="00BC3639" w:rsidP="00AF01F7">
      <w:pPr>
        <w:pStyle w:val="Bibliography"/>
        <w:spacing w:line="480" w:lineRule="auto"/>
      </w:pPr>
      <w:r w:rsidRPr="00BC3639">
        <w:t>3.</w:t>
      </w:r>
      <w:r w:rsidRPr="00BC3639">
        <w:tab/>
        <w:t>Jensen EA, Dysart K, Gantz MG, McDonald S, Bamat NA, Keszler M, et al. The Diagnosis of Bronchopulmonary Dysplasia in Very Preterm Infants. An Evidence-based Approach. Am J Respir Crit Care Med [Internet]. 2019 Sept 15 [cited 2024 June 8];200</w:t>
      </w:r>
      <w:r>
        <w:t xml:space="preserve"> (</w:t>
      </w:r>
      <w:r w:rsidRPr="00BC3639">
        <w:t>6):751–9. Available from: https://www.atsjournals.org/doi/10.1164/rccm.201812-2348OC</w:t>
      </w:r>
    </w:p>
    <w:p w14:paraId="3653A4FC" w14:textId="77777777" w:rsidR="00BC3639" w:rsidRPr="00BC3639" w:rsidRDefault="00BC3639" w:rsidP="00AF01F7">
      <w:pPr>
        <w:pStyle w:val="Bibliography"/>
        <w:spacing w:line="480" w:lineRule="auto"/>
      </w:pPr>
      <w:r w:rsidRPr="00BC3639">
        <w:t>4.</w:t>
      </w:r>
      <w:r w:rsidRPr="00BC3639">
        <w:tab/>
        <w:t>Gilfillan M, Bhandari A, Bhandari V. Diagnosis and management of bronchopulmonary dysplasia. BMJ [Internet]. 2021 Oct 20 [cited 2024 June 12];n1974. Available from: https://www.bmj.com/lookup/doi/10.1136/bmj.n1974</w:t>
      </w:r>
    </w:p>
    <w:p w14:paraId="41ED270C" w14:textId="0F1BE098" w:rsidR="00BC3639" w:rsidRPr="00BC3639" w:rsidRDefault="00BC3639" w:rsidP="00AF01F7">
      <w:pPr>
        <w:pStyle w:val="Bibliography"/>
        <w:spacing w:line="480" w:lineRule="auto"/>
      </w:pPr>
      <w:r w:rsidRPr="00BC3639">
        <w:t>5.</w:t>
      </w:r>
      <w:r w:rsidRPr="00BC3639">
        <w:tab/>
        <w:t>Thébaud B, Goss KN, Laughon M, Whitsett JA, Abman SH, Steinhorn RH, et al. Bronchopulmonary dysplasia. Nat Rev Dis Primer [Internet]. 2019 Nov 14 [cited 2024 June 16];5</w:t>
      </w:r>
      <w:r>
        <w:t xml:space="preserve"> (</w:t>
      </w:r>
      <w:r w:rsidRPr="00BC3639">
        <w:t>1):78. Available from: https://www.nature.com/articles/s41572-019-0127-7</w:t>
      </w:r>
    </w:p>
    <w:p w14:paraId="41FFC67C" w14:textId="4C752FD1" w:rsidR="00BC3639" w:rsidRPr="00BC3639" w:rsidRDefault="00BC3639" w:rsidP="00AF01F7">
      <w:pPr>
        <w:pStyle w:val="Bibliography"/>
        <w:spacing w:line="480" w:lineRule="auto"/>
      </w:pPr>
      <w:r w:rsidRPr="00BC3639">
        <w:lastRenderedPageBreak/>
        <w:t>6.</w:t>
      </w:r>
      <w:r w:rsidRPr="00BC3639">
        <w:tab/>
        <w:t>Greenough A. Measuring respiratory outcome. Semin Neonatol [Internet]. 2000 May [cited 2024 June 12];5</w:t>
      </w:r>
      <w:r>
        <w:t xml:space="preserve"> (</w:t>
      </w:r>
      <w:r w:rsidRPr="00BC3639">
        <w:t>2):119–26. Available from: https://linkinghub.elsevier.com/retrieve/pii/S1084275699900064</w:t>
      </w:r>
    </w:p>
    <w:p w14:paraId="0C6E55B2" w14:textId="77777777" w:rsidR="00BC3639" w:rsidRPr="00BC3639" w:rsidRDefault="00BC3639" w:rsidP="00AF01F7">
      <w:pPr>
        <w:pStyle w:val="Bibliography"/>
        <w:spacing w:line="480" w:lineRule="auto"/>
      </w:pPr>
      <w:r w:rsidRPr="00BC3639">
        <w:t>7.</w:t>
      </w:r>
      <w:r w:rsidRPr="00BC3639">
        <w:tab/>
        <w:t>Greenough A. Bronchopulmonary dysplasia – Long term follow up. Paediatr Respir Rev [Internet]. 2006 Jan [cited 2024 June 12];7:S189–91. Available from: https://linkinghub.elsevier.com/retrieve/pii/S1526054206002363</w:t>
      </w:r>
    </w:p>
    <w:p w14:paraId="7FDA4E8C" w14:textId="77777777" w:rsidR="00BC3639" w:rsidRPr="00BC3639" w:rsidRDefault="00BC3639" w:rsidP="00AF01F7">
      <w:pPr>
        <w:pStyle w:val="Bibliography"/>
        <w:spacing w:line="480" w:lineRule="auto"/>
      </w:pPr>
      <w:r w:rsidRPr="00BC3639">
        <w:t>8.</w:t>
      </w:r>
      <w:r w:rsidRPr="00BC3639">
        <w:tab/>
        <w:t>Dassios T, Greenough A. Long-term sequelae of bronchopulmonary dysplasia. In: Sinha IP, Bhatt JM, Cleator A, Wallace H, editors. Respiratory Diseases of the Newborn Infant [Internet]. Sheffield, United Kingdom: European Respiratory Society; 2021 [cited 2024 June 12]. p. 68–78. Available from: http://erspublications.com/lookup/doi/10.1183/2312508X.10013720</w:t>
      </w:r>
    </w:p>
    <w:p w14:paraId="75045C99" w14:textId="2882D1E4" w:rsidR="00BC3639" w:rsidRPr="00BC3639" w:rsidRDefault="00BC3639" w:rsidP="00AF01F7">
      <w:pPr>
        <w:pStyle w:val="Bibliography"/>
        <w:spacing w:line="480" w:lineRule="auto"/>
      </w:pPr>
      <w:r w:rsidRPr="00BC3639">
        <w:t>9.</w:t>
      </w:r>
      <w:r w:rsidRPr="00BC3639">
        <w:tab/>
        <w:t>Sun T, Yu HY, Yang M, Song YF, Fu JH. Risk of asthma in preterm infants with bronchopulmonary dysplasia: a systematic review and meta-analysis. World J Pediatr [Internet]. 2023 June [cited 2024 June 14];19</w:t>
      </w:r>
      <w:r>
        <w:t xml:space="preserve"> (</w:t>
      </w:r>
      <w:r w:rsidRPr="00BC3639">
        <w:t>6):549–56. Available from: https://link.springer.com/10.1007/s12519-023-00701-1</w:t>
      </w:r>
    </w:p>
    <w:p w14:paraId="436150A5" w14:textId="439D2F6B" w:rsidR="00BC3639" w:rsidRPr="00BC3639" w:rsidRDefault="00BC3639" w:rsidP="00AF01F7">
      <w:pPr>
        <w:pStyle w:val="Bibliography"/>
        <w:spacing w:line="480" w:lineRule="auto"/>
      </w:pPr>
      <w:r w:rsidRPr="00BC3639">
        <w:t>10.</w:t>
      </w:r>
      <w:r w:rsidRPr="00BC3639">
        <w:tab/>
        <w:t>Lavoie PM, Pham C, Jang KL. Heritability of Bronchopulmonary Dysplasia, Defined According to the Consensus Statement of the National Institutes of Health. Pediatrics [Internet]. 2008 Sept 1 [cited 2024 June 3];122</w:t>
      </w:r>
      <w:r>
        <w:t xml:space="preserve"> (</w:t>
      </w:r>
      <w:r w:rsidRPr="00BC3639">
        <w:t>3):479–85. Available from: https://publications.aap.org/pediatrics/article/122/3/479/72260/Heritability-of-Bronchopulmonary-Dysplasia-Defined</w:t>
      </w:r>
    </w:p>
    <w:p w14:paraId="075F958C" w14:textId="737CBFB2" w:rsidR="00BC3639" w:rsidRPr="00BC3639" w:rsidRDefault="00BC3639" w:rsidP="00AF01F7">
      <w:pPr>
        <w:pStyle w:val="Bibliography"/>
        <w:spacing w:line="480" w:lineRule="auto"/>
      </w:pPr>
      <w:r w:rsidRPr="00BC3639">
        <w:t>11.</w:t>
      </w:r>
      <w:r w:rsidRPr="00BC3639">
        <w:tab/>
        <w:t xml:space="preserve">Bhandari V, Bizzarro MJ, Shetty A, Zhong X, Page GP, Zhang H, et al. Familial and Genetic Susceptibility to Major Neonatal Morbidities in Preterm Twins. Pediatrics </w:t>
      </w:r>
      <w:r w:rsidRPr="00BC3639">
        <w:lastRenderedPageBreak/>
        <w:t>[Internet]. 2006 June 1 [cited 2024 June 3];117</w:t>
      </w:r>
      <w:r>
        <w:t xml:space="preserve"> (</w:t>
      </w:r>
      <w:r w:rsidRPr="00BC3639">
        <w:t>6):1901–6. Available from: https://publications.aap.org/pediatrics/article/117/6/1901/69470/Familial-and-Genetic-Susceptibility-to-Major</w:t>
      </w:r>
    </w:p>
    <w:p w14:paraId="78F8D9E6" w14:textId="23EF0DF4" w:rsidR="00BC3639" w:rsidRPr="00BC3639" w:rsidRDefault="00BC3639" w:rsidP="00AF01F7">
      <w:pPr>
        <w:pStyle w:val="Bibliography"/>
        <w:spacing w:line="480" w:lineRule="auto"/>
      </w:pPr>
      <w:r w:rsidRPr="00BC3639">
        <w:t>12.</w:t>
      </w:r>
      <w:r w:rsidRPr="00BC3639">
        <w:tab/>
        <w:t xml:space="preserve">Hadchouel A, Durrmeyer X, Bouzigon E, Incitti R, Huusko J, Jarreau PH, et al. Identification of </w:t>
      </w:r>
      <w:r w:rsidRPr="00BC3639">
        <w:rPr>
          <w:i/>
          <w:iCs/>
        </w:rPr>
        <w:t>SPOCK2</w:t>
      </w:r>
      <w:r w:rsidRPr="00BC3639">
        <w:t xml:space="preserve"> As a Susceptibility Gene for Bronchopulmonary Dysplasia. Am J Respir Crit Care Med [Internet]. 2011 Nov 15 [cited 2024 June 3];184</w:t>
      </w:r>
      <w:r>
        <w:t xml:space="preserve"> (</w:t>
      </w:r>
      <w:r w:rsidRPr="00BC3639">
        <w:t>10):1164–70. Available from: https://www.atsjournals.org/doi/10.1164/rccm.201103-0548OC</w:t>
      </w:r>
    </w:p>
    <w:p w14:paraId="7DCC35AD" w14:textId="37699F3F" w:rsidR="00BC3639" w:rsidRPr="00BC3639" w:rsidRDefault="00BC3639" w:rsidP="00AF01F7">
      <w:pPr>
        <w:pStyle w:val="Bibliography"/>
        <w:spacing w:line="480" w:lineRule="auto"/>
      </w:pPr>
      <w:r w:rsidRPr="00BC3639">
        <w:t>13.</w:t>
      </w:r>
      <w:r w:rsidRPr="00BC3639">
        <w:tab/>
        <w:t>Mahlman M, Karjalainen MK, Huusko JM, Andersson S, Kari MA, Tammela OKT, et al. Genome-wide association study of bronchopulmonary dysplasia: a potential role for variants near the CRP gene. Sci Rep [Internet]. 2017 Aug 24 [cited 2024 June 3];7</w:t>
      </w:r>
      <w:r>
        <w:t xml:space="preserve"> (</w:t>
      </w:r>
      <w:r w:rsidRPr="00BC3639">
        <w:t>1):9271. Available from: https://www.nature.com/articles/s41598-017-08977-w</w:t>
      </w:r>
    </w:p>
    <w:p w14:paraId="1E34280F" w14:textId="7A4BDB71" w:rsidR="00BC3639" w:rsidRPr="00BC3639" w:rsidRDefault="00BC3639" w:rsidP="00AF01F7">
      <w:pPr>
        <w:pStyle w:val="Bibliography"/>
        <w:spacing w:line="480" w:lineRule="auto"/>
      </w:pPr>
      <w:r w:rsidRPr="00BC3639">
        <w:t>14.</w:t>
      </w:r>
      <w:r w:rsidRPr="00BC3639">
        <w:tab/>
        <w:t>Wang H, St. Julien KR, Stevenson DK, Hoffmann TJ, Witte JS, Lazzeroni LC, et al. A Genome-Wide Association Study</w:t>
      </w:r>
      <w:r>
        <w:t xml:space="preserve"> (</w:t>
      </w:r>
      <w:r w:rsidRPr="00BC3639">
        <w:t>GWAS) for Bronchopulmonary Dysplasia. Pediatrics [Internet]. 2013 Aug 1 [cited 2024 June 11];132</w:t>
      </w:r>
      <w:r>
        <w:t xml:space="preserve"> (</w:t>
      </w:r>
      <w:r w:rsidRPr="00BC3639">
        <w:t>2):290–7. Available from: https://publications.aap.org/pediatrics/article/132/2/290/31355/A-Genome-Wide-Association-Study-GWAS-for</w:t>
      </w:r>
    </w:p>
    <w:p w14:paraId="51F184D1" w14:textId="33ECD730" w:rsidR="00BC3639" w:rsidRPr="00BC3639" w:rsidRDefault="00BC3639" w:rsidP="00AF01F7">
      <w:pPr>
        <w:pStyle w:val="Bibliography"/>
        <w:spacing w:line="480" w:lineRule="auto"/>
      </w:pPr>
      <w:r w:rsidRPr="00BC3639">
        <w:t>15.</w:t>
      </w:r>
      <w:r w:rsidRPr="00BC3639">
        <w:tab/>
        <w:t>Ambalavanan N, Cotten CM, Page GP, Carlo WA, Murray JC, Bhattacharya S, et al. Integrated Genomic Analyses in Bronchopulmonary Dysplasia. J Pediatr [Internet]. 2015 Mar [cited 2024 June 3];166</w:t>
      </w:r>
      <w:r>
        <w:t xml:space="preserve"> (</w:t>
      </w:r>
      <w:r w:rsidRPr="00BC3639">
        <w:t>3):531-537.e13. Available from: https://linkinghub.elsevier.com/retrieve/pii/S0022347614009032</w:t>
      </w:r>
    </w:p>
    <w:p w14:paraId="398116B3" w14:textId="7204F6BB" w:rsidR="00BC3639" w:rsidRPr="00BC3639" w:rsidRDefault="00BC3639" w:rsidP="00AF01F7">
      <w:pPr>
        <w:pStyle w:val="Bibliography"/>
        <w:spacing w:line="480" w:lineRule="auto"/>
      </w:pPr>
      <w:r w:rsidRPr="00BC3639">
        <w:t>16.</w:t>
      </w:r>
      <w:r w:rsidRPr="00BC3639">
        <w:tab/>
        <w:t xml:space="preserve">Torgerson DG, Ballard PL, Keller RL, Oh SS, Huntsman S, Hu D, et al. Ancestry and genetic associations with bronchopulmonary dysplasia in preterm infants. Am J </w:t>
      </w:r>
      <w:r w:rsidRPr="00BC3639">
        <w:lastRenderedPageBreak/>
        <w:t>Physiol-Lung Cell Mol Physiol [Internet]. 2018 Nov 1 [cited 2024 June 3];315</w:t>
      </w:r>
      <w:r>
        <w:t xml:space="preserve"> (</w:t>
      </w:r>
      <w:r w:rsidRPr="00BC3639">
        <w:t>5):L858–69. Available from: https://www.physiology.org/doi/10.1152/ajplung.00073.2018</w:t>
      </w:r>
    </w:p>
    <w:p w14:paraId="2850A386" w14:textId="4957C4C6" w:rsidR="00BC3639" w:rsidRPr="00BC3639" w:rsidRDefault="00BC3639" w:rsidP="00AF01F7">
      <w:pPr>
        <w:pStyle w:val="Bibliography"/>
        <w:spacing w:line="480" w:lineRule="auto"/>
      </w:pPr>
      <w:r w:rsidRPr="00BC3639">
        <w:t>17.</w:t>
      </w:r>
      <w:r w:rsidRPr="00BC3639">
        <w:tab/>
        <w:t>Moreira AG, Arora T, Arya S, Winter C, Valadie CT, Kwinta P. Leveraging transcriptomics to develop bronchopulmonary dysplasia endotypes: a concept paper. Respir Res [Internet]. 2023;24</w:t>
      </w:r>
      <w:r>
        <w:t xml:space="preserve"> (</w:t>
      </w:r>
      <w:r w:rsidRPr="00BC3639">
        <w:t>1). Available from: http://ovidsp.ovid.com/ovidweb.cgi?T=JS&amp;PAGE=reference&amp;D=med24&amp;NEWS=N&amp;AN=37968635</w:t>
      </w:r>
    </w:p>
    <w:p w14:paraId="389E24FF" w14:textId="68C097AC" w:rsidR="00BC3639" w:rsidRPr="00BC3639" w:rsidRDefault="00BC3639" w:rsidP="00AF01F7">
      <w:pPr>
        <w:pStyle w:val="Bibliography"/>
        <w:spacing w:line="480" w:lineRule="auto"/>
      </w:pPr>
      <w:r w:rsidRPr="00BC3639">
        <w:t>18.</w:t>
      </w:r>
      <w:r w:rsidRPr="00BC3639">
        <w:tab/>
        <w:t>Hurskainen M, Mizikova I, Cook DP, Andersson N, Cyr-Depauw C, Lesage F, et al. Single cell transcriptomic analysis of murine lung development on hyperoxia-induced damage. Nat Commun [Internet]. 2021;12</w:t>
      </w:r>
      <w:r>
        <w:t xml:space="preserve"> (</w:t>
      </w:r>
      <w:r w:rsidRPr="00BC3639">
        <w:t>1). Available from: http://ovidsp.ovid.com/ovidweb.cgi?T=JS&amp;PAGE=reference&amp;D=med19&amp;NEWS=N&amp;AN=33692365</w:t>
      </w:r>
    </w:p>
    <w:p w14:paraId="25FE11E5" w14:textId="50CB94B0" w:rsidR="00BC3639" w:rsidRPr="00BC3639" w:rsidRDefault="00BC3639" w:rsidP="00AF01F7">
      <w:pPr>
        <w:pStyle w:val="Bibliography"/>
        <w:spacing w:line="480" w:lineRule="auto"/>
      </w:pPr>
      <w:r w:rsidRPr="00BC3639">
        <w:t>19.</w:t>
      </w:r>
      <w:r w:rsidRPr="00BC3639">
        <w:tab/>
        <w:t>The GenOMICC Investigators, The ISARIC4C Investigators, The COVID-19 Human Genetics Initiative, 23andMe Investigators, BRACOVID Investigators, Gen-COVID Investigators, et al. Genetic mechanisms of critical illness in COVID-19. Nature [Internet]. 2021 Mar 4 [cited 2024 June 11];591</w:t>
      </w:r>
      <w:r>
        <w:t xml:space="preserve"> (</w:t>
      </w:r>
      <w:r w:rsidRPr="00BC3639">
        <w:t>7848):92–8. Available from: https://www.nature.com/articles/s41586-020-03065-y</w:t>
      </w:r>
    </w:p>
    <w:p w14:paraId="1F014E11" w14:textId="73322A81" w:rsidR="00BC3639" w:rsidRPr="00BC3639" w:rsidRDefault="00BC3639" w:rsidP="00AF01F7">
      <w:pPr>
        <w:pStyle w:val="Bibliography"/>
        <w:spacing w:line="480" w:lineRule="auto"/>
      </w:pPr>
      <w:r w:rsidRPr="00BC3639">
        <w:t>20.</w:t>
      </w:r>
      <w:r w:rsidRPr="00BC3639">
        <w:tab/>
        <w:t>Parkinson N, Rodgers N, Head Fourman M, Wang B, Zechner M, Swets MC, et al. Dynamic data-driven meta-analysis for prioritisation of host genes implicated in COVID-19. Sci Rep [Internet]. 2020 Dec 18 [cited 2025 Mar 21];10</w:t>
      </w:r>
      <w:r>
        <w:t xml:space="preserve"> (</w:t>
      </w:r>
      <w:r w:rsidRPr="00BC3639">
        <w:t>1):22303. Available from: https://www.nature.com/articles/s41598-020-79033-3</w:t>
      </w:r>
    </w:p>
    <w:p w14:paraId="101CADC8" w14:textId="13839C58" w:rsidR="00BC3639" w:rsidRPr="00BC3639" w:rsidRDefault="00BC3639" w:rsidP="00AF01F7">
      <w:pPr>
        <w:pStyle w:val="Bibliography"/>
        <w:spacing w:line="480" w:lineRule="auto"/>
      </w:pPr>
      <w:r w:rsidRPr="00BC3639">
        <w:lastRenderedPageBreak/>
        <w:t>21.</w:t>
      </w:r>
      <w:r w:rsidRPr="00BC3639">
        <w:tab/>
        <w:t>Wang B, Law A, Regan T, Parkinson N, Cole J, Russell CD, et al. Systematic comparison of ranking aggregation methods for gene lists in experimental results. Lu Z, editor. Bioinformatics [Internet]. 2022 Oct 31 [cited 2025 Mar 25];38</w:t>
      </w:r>
      <w:r>
        <w:t xml:space="preserve"> (</w:t>
      </w:r>
      <w:r w:rsidRPr="00BC3639">
        <w:t>21):4927–33. Available from: https://academic.oup.com/bioinformatics/article/38/21/4927/6696211</w:t>
      </w:r>
    </w:p>
    <w:p w14:paraId="37438FB3" w14:textId="77777777" w:rsidR="00BC3639" w:rsidRPr="00BC3639" w:rsidRDefault="00BC3639" w:rsidP="00AF01F7">
      <w:pPr>
        <w:pStyle w:val="Bibliography"/>
        <w:spacing w:line="480" w:lineRule="auto"/>
      </w:pPr>
      <w:r w:rsidRPr="00BC3639">
        <w:t>22.</w:t>
      </w:r>
      <w:r w:rsidRPr="00BC3639">
        <w:tab/>
        <w:t>Millar JE, Clohisey-Hendry S, McMannus M, Zechner M, Wang B, Parkinson N, et al. The genomic landscape of Acute Respiratory Distress Syndrome: a meta-analysis by information content of genome-wide studies of the host response [Internet]. 2024 [cited 2025 Feb 21]. Available from: http://medrxiv.org/lookup/doi/10.1101/2024.02.13.24301089</w:t>
      </w:r>
    </w:p>
    <w:p w14:paraId="35EC88CA" w14:textId="77777777" w:rsidR="00BC3639" w:rsidRPr="00BC3639" w:rsidRDefault="00BC3639" w:rsidP="00AF01F7">
      <w:pPr>
        <w:pStyle w:val="Bibliography"/>
        <w:spacing w:line="480" w:lineRule="auto"/>
      </w:pPr>
      <w:r w:rsidRPr="00BC3639">
        <w:t>23.</w:t>
      </w:r>
      <w:r w:rsidRPr="00BC3639">
        <w:tab/>
        <w:t>Page MJ, McKenzie JE, Bossuyt PM, Boutron I, Hoffmann TC, Mulrow CD, et al. The PRISMA 2020 statement: an updated guideline for reporting systematic reviews. BMJ [Internet]. 2021 Mar 29 [cited 2025 Aug 6];n71. Available from: https://www.bmj.com/lookup/doi/10.1136/bmj.n71</w:t>
      </w:r>
    </w:p>
    <w:p w14:paraId="4E488127" w14:textId="77777777" w:rsidR="00BC3639" w:rsidRPr="00BC3639" w:rsidRDefault="00BC3639" w:rsidP="00AF01F7">
      <w:pPr>
        <w:pStyle w:val="Bibliography"/>
        <w:spacing w:line="480" w:lineRule="auto"/>
      </w:pPr>
      <w:r w:rsidRPr="00BC3639">
        <w:t>24.</w:t>
      </w:r>
      <w:r w:rsidRPr="00BC3639">
        <w:tab/>
        <w:t>Clark J, Glasziou P, Del Mar C, Bannach-Brown A, Stehlik P, Scott AM. A full systematic review was completed in 2 weeks using automation tools: a case study. J Clin Epidemiol [Internet]. 2020 May [cited 2025 Aug 6];121:81–90. Available from: https://linkinghub.elsevier.com/retrieve/pii/S089543561930719X</w:t>
      </w:r>
    </w:p>
    <w:p w14:paraId="4E8F91DB" w14:textId="2B150176" w:rsidR="00BC3639" w:rsidRPr="00BC3639" w:rsidRDefault="00BC3639" w:rsidP="00AF01F7">
      <w:pPr>
        <w:pStyle w:val="Bibliography"/>
        <w:spacing w:line="480" w:lineRule="auto"/>
      </w:pPr>
      <w:r w:rsidRPr="00BC3639">
        <w:t>25.</w:t>
      </w:r>
      <w:r w:rsidRPr="00BC3639">
        <w:tab/>
        <w:t>Li B, Clohisey SM, Chia BS, Wang B, Cui A, Eisenhaure T, et al. Genome-wide CRISPR screen identifies host dependency factors for influenza A virus infection. Nat Commun [Internet]. 2020 Jan 9 [cited 2024 June 3];11</w:t>
      </w:r>
      <w:r>
        <w:t xml:space="preserve"> (</w:t>
      </w:r>
      <w:r w:rsidRPr="00BC3639">
        <w:t>1):164. Available from: https://www.nature.com/articles/s41467-019-13965-x</w:t>
      </w:r>
    </w:p>
    <w:p w14:paraId="74DB4C7B" w14:textId="0C8E3D46" w:rsidR="00BC3639" w:rsidRPr="00BC3639" w:rsidRDefault="00BC3639" w:rsidP="00AF01F7">
      <w:pPr>
        <w:pStyle w:val="Bibliography"/>
        <w:spacing w:line="480" w:lineRule="auto"/>
      </w:pPr>
      <w:r w:rsidRPr="00BC3639">
        <w:lastRenderedPageBreak/>
        <w:t>26.</w:t>
      </w:r>
      <w:r w:rsidRPr="00BC3639">
        <w:tab/>
        <w:t>Wu T, Hu E, Xu S, Chen M, Guo P, Dai Z, et al. clusterProfiler 4.0: A universal enrichment tool for interpreting omics data. The Innovation [Internet]. 2021 Aug [cited 2025 Aug 6];2</w:t>
      </w:r>
      <w:r>
        <w:t xml:space="preserve"> (</w:t>
      </w:r>
      <w:r w:rsidRPr="00BC3639">
        <w:t>3):100141. Available from: https://linkinghub.elsevier.com/retrieve/pii/S2666675821000667</w:t>
      </w:r>
    </w:p>
    <w:p w14:paraId="1C12074B" w14:textId="44AC93E0" w:rsidR="00BC3639" w:rsidRPr="00BC3639" w:rsidRDefault="00BC3639" w:rsidP="00AF01F7">
      <w:pPr>
        <w:pStyle w:val="Bibliography"/>
        <w:spacing w:line="480" w:lineRule="auto"/>
      </w:pPr>
      <w:r w:rsidRPr="00BC3639">
        <w:t>27.</w:t>
      </w:r>
      <w:r w:rsidRPr="00BC3639">
        <w:tab/>
        <w:t>Dai Y, Hu R, Liu A, Cho KS, Manuel AM, Li X, et al. WebCSEA: web-based cell-type-specific enrichment analysis of genes. Nucleic Acids Res [Internet]. 2022 July 5 [cited 2025 Sept 2];50</w:t>
      </w:r>
      <w:r>
        <w:t xml:space="preserve"> (</w:t>
      </w:r>
      <w:r w:rsidRPr="00BC3639">
        <w:t>W1):W782–90. Available from: https://academic.oup.com/nar/article/50/W1/W782/6591520</w:t>
      </w:r>
    </w:p>
    <w:p w14:paraId="7AAE7E6A" w14:textId="4E55BBE6" w:rsidR="00BC3639" w:rsidRPr="00BC3639" w:rsidRDefault="00BC3639" w:rsidP="00AF01F7">
      <w:pPr>
        <w:pStyle w:val="Bibliography"/>
        <w:spacing w:line="480" w:lineRule="auto"/>
      </w:pPr>
      <w:r w:rsidRPr="00BC3639">
        <w:t>28.</w:t>
      </w:r>
      <w:r w:rsidRPr="00BC3639">
        <w:tab/>
        <w:t>Freshour SL, Kiwala S, Cotto KC, Coffman AC, McMichael JF, Song JJ, et al. Integration of the Drug–Gene Interaction Database</w:t>
      </w:r>
      <w:r>
        <w:t xml:space="preserve"> (</w:t>
      </w:r>
      <w:r w:rsidRPr="00BC3639">
        <w:t>DGIdb 4.0) with open crowdsource efforts. Nucleic Acids Res [Internet]. 2021 Jan 8 [cited 2025 Oct 16];49</w:t>
      </w:r>
      <w:r>
        <w:t xml:space="preserve"> (</w:t>
      </w:r>
      <w:r w:rsidRPr="00BC3639">
        <w:t>D1):D1144–51. Available from: https://academic.oup.com/nar/article/49/D1/D1144/6006193</w:t>
      </w:r>
    </w:p>
    <w:p w14:paraId="1334B53A" w14:textId="39A189BE" w:rsidR="00BC3639" w:rsidRPr="00BC3639" w:rsidRDefault="00BC3639" w:rsidP="00AF01F7">
      <w:pPr>
        <w:pStyle w:val="Bibliography"/>
        <w:spacing w:line="480" w:lineRule="auto"/>
      </w:pPr>
      <w:r w:rsidRPr="00BC3639">
        <w:t>29.</w:t>
      </w:r>
      <w:r w:rsidRPr="00BC3639">
        <w:tab/>
        <w:t>Eiby YA, Wright LL, Kalanjati VP, Miller SM, Bjorkman ST, Keates HL, et al. A Pig Model of the Preterm Neonate: Anthropometric and Physiological Characteristics. Frasch MG, editor. PLoS ONE [Internet]. 2013 July 9 [cited 2024 Nov 8];8</w:t>
      </w:r>
      <w:r>
        <w:t xml:space="preserve"> (</w:t>
      </w:r>
      <w:r w:rsidRPr="00BC3639">
        <w:t>7):e68763. Available from: https://dx.plos.org/10.1371/journal.pone.0068763</w:t>
      </w:r>
    </w:p>
    <w:p w14:paraId="68192A57" w14:textId="5572DE27" w:rsidR="00BC3639" w:rsidRPr="00BC3639" w:rsidRDefault="00BC3639" w:rsidP="00AF01F7">
      <w:pPr>
        <w:pStyle w:val="Bibliography"/>
        <w:spacing w:line="480" w:lineRule="auto"/>
      </w:pPr>
      <w:r w:rsidRPr="00BC3639">
        <w:t>30.</w:t>
      </w:r>
      <w:r w:rsidRPr="00BC3639">
        <w:tab/>
        <w:t>Rozance PJ, Seedorf GJ, Brown A, Roe G, O’Meara MC, Gien J, et al. Intrauterine growth restriction decreases pulmonary alveolar and vessel growth and causes pulmonary artery endothelial cell dysfunction in vitro in fetal sheep. Am J Physiol-Lung Cell Mol Physiol [Internet]. 2011 Dec [cited 2025 Mar 5];301</w:t>
      </w:r>
      <w:r>
        <w:t xml:space="preserve"> (</w:t>
      </w:r>
      <w:r w:rsidRPr="00BC3639">
        <w:t>6):L860–71. Available from: https://www.physiology.org/doi/10.1152/ajplung.00197.2011</w:t>
      </w:r>
    </w:p>
    <w:p w14:paraId="287A3542" w14:textId="77777777" w:rsidR="00BC3639" w:rsidRPr="00BC3639" w:rsidRDefault="00BC3639" w:rsidP="00AF01F7">
      <w:pPr>
        <w:pStyle w:val="Bibliography"/>
        <w:spacing w:line="480" w:lineRule="auto"/>
      </w:pPr>
      <w:r w:rsidRPr="00BC3639">
        <w:lastRenderedPageBreak/>
        <w:t>31.</w:t>
      </w:r>
      <w:r w:rsidRPr="00BC3639">
        <w:tab/>
        <w:t>Ahmed S, Odumade OA, van Zalm P, Fatou B, Hansen R, Martin CR, et al. Proteomics-Based Mapping of Bronchopulmonary Dysplasia-Associated Changes in Noninvasively Accessible Oral Secretions. J Pediatr [Internet]. 2023;270. Available from: http://ovidsp.ovid.com/ovidweb.cgi?T=JS&amp;PAGE=reference&amp;D=medp&amp;NEWS=N&amp;AN=37839510</w:t>
      </w:r>
    </w:p>
    <w:p w14:paraId="7359DCCC" w14:textId="40625EFE" w:rsidR="00BC3639" w:rsidRPr="00BC3639" w:rsidRDefault="00BC3639" w:rsidP="00AF01F7">
      <w:pPr>
        <w:pStyle w:val="Bibliography"/>
        <w:spacing w:line="480" w:lineRule="auto"/>
      </w:pPr>
      <w:r w:rsidRPr="00BC3639">
        <w:t>32.</w:t>
      </w:r>
      <w:r w:rsidRPr="00BC3639">
        <w:tab/>
        <w:t>Bhattacharya S, Go D, Krenitsky DL, Huyck HL, Solleti SK, Lunger VA, et al. Genome-wide transcriptional profiling reveals connective tissue mast cell accumulation in bronchopulmonary dysplasia. Am J Respir Crit Care Med [Internet]. 2012;186</w:t>
      </w:r>
      <w:r>
        <w:t xml:space="preserve"> (</w:t>
      </w:r>
      <w:r w:rsidRPr="00BC3639">
        <w:t>4). Available from: http://ovidsp.ovid.com/ovidweb.cgi?T=JS&amp;PAGE=reference&amp;D=med9&amp;NEWS=N&amp;AN=22723293</w:t>
      </w:r>
    </w:p>
    <w:p w14:paraId="5978644F" w14:textId="77777777" w:rsidR="00BC3639" w:rsidRPr="00BC3639" w:rsidRDefault="00BC3639" w:rsidP="00AF01F7">
      <w:pPr>
        <w:pStyle w:val="Bibliography"/>
        <w:spacing w:line="480" w:lineRule="auto"/>
      </w:pPr>
      <w:r w:rsidRPr="00BC3639">
        <w:t>33.</w:t>
      </w:r>
      <w:r w:rsidRPr="00BC3639">
        <w:tab/>
        <w:t>Bhattacharya S, Mereness JA, Baran AM, Misra RS, Peterson DR, Ryan RM, et al. Lymphocyte-Specific Biomarkers Associated With Preterm Birth and Bronchopulmonary Dysplasia. Front Immunol [Internet]. 2020;11. Available from: http://ovidsp.ovid.com/ovidweb.cgi?T=JS&amp;PAGE=reference&amp;D=med18&amp;NEWS=N&amp;AN=33552042</w:t>
      </w:r>
    </w:p>
    <w:p w14:paraId="7AAD219B" w14:textId="57503857" w:rsidR="00BC3639" w:rsidRPr="00BC3639" w:rsidRDefault="00BC3639" w:rsidP="00AF01F7">
      <w:pPr>
        <w:pStyle w:val="Bibliography"/>
        <w:spacing w:line="480" w:lineRule="auto"/>
      </w:pPr>
      <w:r w:rsidRPr="00BC3639">
        <w:t>34.</w:t>
      </w:r>
      <w:r w:rsidRPr="00BC3639">
        <w:tab/>
        <w:t>De Paepe ME, Greco D, Mao Q. Angiogenesis-related gene expression profiling in ventilated preterm human lungs. Exp Lung Res [Internet]. 2010;36</w:t>
      </w:r>
      <w:r>
        <w:t xml:space="preserve"> (</w:t>
      </w:r>
      <w:r w:rsidRPr="00BC3639">
        <w:t>7). Available from: http://ovidsp.ovid.com/ovidweb.cgi?T=JS&amp;PAGE=reference&amp;D=med8&amp;NEWS=N&amp;AN=20718599</w:t>
      </w:r>
    </w:p>
    <w:p w14:paraId="5EEF41A0" w14:textId="77777777" w:rsidR="00BC3639" w:rsidRPr="00BC3639" w:rsidRDefault="00BC3639" w:rsidP="00AF01F7">
      <w:pPr>
        <w:pStyle w:val="Bibliography"/>
        <w:spacing w:line="480" w:lineRule="auto"/>
      </w:pPr>
      <w:r w:rsidRPr="00BC3639">
        <w:lastRenderedPageBreak/>
        <w:t>35.</w:t>
      </w:r>
      <w:r w:rsidRPr="00BC3639">
        <w:tab/>
        <w:t>Dai D, Chen H, Dong X, Chen J, Mei M, Lu Y, et al. Bronchopulmonary Dysplasia Predicted by Developing a Machine Learning Model of Genetic and Clinical Information. Front Genet [Internet]. 2021;12. Available from: http://ovidsp.ovid.com/ovidweb.cgi?T=JS&amp;PAGE=reference&amp;D=pmnm6&amp;NEWS=N&amp;AN=34276789</w:t>
      </w:r>
    </w:p>
    <w:p w14:paraId="1BB57CF5" w14:textId="5AA534EC" w:rsidR="00BC3639" w:rsidRPr="00BC3639" w:rsidRDefault="00BC3639" w:rsidP="00AF01F7">
      <w:pPr>
        <w:pStyle w:val="Bibliography"/>
        <w:spacing w:line="480" w:lineRule="auto"/>
      </w:pPr>
      <w:r w:rsidRPr="00BC3639">
        <w:t>36.</w:t>
      </w:r>
      <w:r w:rsidRPr="00BC3639">
        <w:tab/>
        <w:t>Fulton CT, Cui TX, Goldsmith AM, Bermick J, Popova AP. Gene Expression Signatures Point to a Male Sex-Specific Lung Mesenchymal Cell PDGF Receptor Signaling Defect in Infants Developing Bronchopulmonary Dysplasia. Sci Rep [Internet]. 2018;8</w:t>
      </w:r>
      <w:r>
        <w:t xml:space="preserve"> (</w:t>
      </w:r>
      <w:r w:rsidRPr="00BC3639">
        <w:t>1). Available from: http://ovidsp.ovid.com/ovidweb.cgi?T=JS&amp;PAGE=reference&amp;D=med15&amp;NEWS=N&amp;AN=30459472</w:t>
      </w:r>
    </w:p>
    <w:p w14:paraId="1C8770B6" w14:textId="130A46A8" w:rsidR="00BC3639" w:rsidRPr="00BC3639" w:rsidRDefault="00BC3639" w:rsidP="00AF01F7">
      <w:pPr>
        <w:pStyle w:val="Bibliography"/>
        <w:spacing w:line="480" w:lineRule="auto"/>
      </w:pPr>
      <w:r w:rsidRPr="00BC3639">
        <w:t>37.</w:t>
      </w:r>
      <w:r w:rsidRPr="00BC3639">
        <w:tab/>
        <w:t>Gong X, Qiu J, Qiu G, Cai C. Adrenomedullin regulated by miRNA-574-3p protects premature infants with bronchopulmonary dysplasia. Biosci Rep [Internet]. 2020;40</w:t>
      </w:r>
      <w:r>
        <w:t xml:space="preserve"> (</w:t>
      </w:r>
      <w:r w:rsidRPr="00BC3639">
        <w:t>5). Available from: http://ovidsp.ovid.com/ovidweb.cgi?T=JS&amp;PAGE=reference&amp;D=med18&amp;NEWS=N&amp;AN=32412065</w:t>
      </w:r>
    </w:p>
    <w:p w14:paraId="12FBC851" w14:textId="58C50FB3" w:rsidR="00BC3639" w:rsidRPr="00BC3639" w:rsidRDefault="00BC3639" w:rsidP="00AF01F7">
      <w:pPr>
        <w:pStyle w:val="Bibliography"/>
        <w:spacing w:line="480" w:lineRule="auto"/>
      </w:pPr>
      <w:r w:rsidRPr="00BC3639">
        <w:t>38.</w:t>
      </w:r>
      <w:r w:rsidRPr="00BC3639">
        <w:tab/>
        <w:t>Hamvas A, Feng R, Bi Y, Wang F, Bhattacharya S, Mereness J, et al. Exome sequencing identifies gene variants and networks associated with extreme respiratory outcomes following preterm birth. BMC Genet [Internet]. 2018;19</w:t>
      </w:r>
      <w:r>
        <w:t xml:space="preserve"> (</w:t>
      </w:r>
      <w:r w:rsidRPr="00BC3639">
        <w:t>1). Available from: http://ovidsp.ovid.com/ovidweb.cgi?T=JS&amp;PAGE=reference&amp;D=med15&amp;NEWS=N&amp;AN=30342483</w:t>
      </w:r>
    </w:p>
    <w:p w14:paraId="604088DE" w14:textId="3F805011" w:rsidR="00BC3639" w:rsidRPr="00BC3639" w:rsidRDefault="00BC3639" w:rsidP="00AF01F7">
      <w:pPr>
        <w:pStyle w:val="Bibliography"/>
        <w:spacing w:line="480" w:lineRule="auto"/>
      </w:pPr>
      <w:r w:rsidRPr="00BC3639">
        <w:lastRenderedPageBreak/>
        <w:t>39.</w:t>
      </w:r>
      <w:r w:rsidRPr="00BC3639">
        <w:tab/>
        <w:t>Li A., McDougall A.R.A., Zahra V.A., Chandrasena J., Hooper S.B., Wallace M.J. Investigating the early mechanisms leading from ventilation-induced lung injury to bronchopulmonary dysplasia using in vitro lung cell over-distension. J Paediatr Child Health [Internet]. 2015;51</w:t>
      </w:r>
      <w:r>
        <w:t xml:space="preserve"> (</w:t>
      </w:r>
      <w:r w:rsidRPr="00BC3639">
        <w:t>SUPPL. 1). Available from: http://ovidsp.ovid.com/ovidweb.cgi?T=JS&amp;PAGE=reference&amp;D=emed16&amp;NEWS=N&amp;AN=71874055</w:t>
      </w:r>
    </w:p>
    <w:p w14:paraId="26CF8464" w14:textId="7DFD3B9D" w:rsidR="00BC3639" w:rsidRPr="00BC3639" w:rsidRDefault="00BC3639" w:rsidP="00AF01F7">
      <w:pPr>
        <w:pStyle w:val="Bibliography"/>
        <w:spacing w:line="480" w:lineRule="auto"/>
      </w:pPr>
      <w:r w:rsidRPr="00BC3639">
        <w:t>40.</w:t>
      </w:r>
      <w:r w:rsidRPr="00BC3639">
        <w:tab/>
        <w:t>Luo X, Zhao M, Chen C, Lin F, Li X, Huang H, et al. Identification of genetic susceptibility in preterm newborns with bronchopulmonary dysplasia by whole-exome sequencing: BIVM gene may play a role. Eur J Pediatr [Internet]. 2023;182</w:t>
      </w:r>
      <w:r>
        <w:t xml:space="preserve"> (</w:t>
      </w:r>
      <w:r w:rsidRPr="00BC3639">
        <w:t>4). Available from: http://ovidsp.ovid.com/ovidweb.cgi?T=JS&amp;PAGE=reference&amp;D=med23&amp;NEWS=N&amp;AN=36757497</w:t>
      </w:r>
    </w:p>
    <w:p w14:paraId="0216BEB5" w14:textId="4AC9DCD5" w:rsidR="00BC3639" w:rsidRPr="00BC3639" w:rsidRDefault="00BC3639" w:rsidP="00AF01F7">
      <w:pPr>
        <w:pStyle w:val="Bibliography"/>
        <w:spacing w:line="480" w:lineRule="auto"/>
      </w:pPr>
      <w:r w:rsidRPr="00BC3639">
        <w:t>41.</w:t>
      </w:r>
      <w:r w:rsidRPr="00BC3639">
        <w:tab/>
        <w:t>Oji-Mmuo CN, Siddaiah R, Montes DT, Pham MA, Spear D, Donnelly A, et al. Tracheal aspirate transcriptomic and miRNA signatures of extreme premature birth with bronchopulmonary dysplasia. J Perinatol Off J Calif Perinat Assoc [Internet]. 2021;41</w:t>
      </w:r>
      <w:r>
        <w:t xml:space="preserve"> (</w:t>
      </w:r>
      <w:r w:rsidRPr="00BC3639">
        <w:t>3). Available from: http://ovidsp.ovid.com/ovidweb.cgi?T=JS&amp;PAGE=reference&amp;D=med19&amp;NEWS=N&amp;AN=33177681</w:t>
      </w:r>
    </w:p>
    <w:p w14:paraId="3D9ED915" w14:textId="04387ABE" w:rsidR="00BC3639" w:rsidRPr="00BC3639" w:rsidRDefault="00BC3639" w:rsidP="00AF01F7">
      <w:pPr>
        <w:pStyle w:val="Bibliography"/>
        <w:spacing w:line="480" w:lineRule="auto"/>
      </w:pPr>
      <w:r w:rsidRPr="00BC3639">
        <w:t>42.</w:t>
      </w:r>
      <w:r w:rsidRPr="00BC3639">
        <w:tab/>
        <w:t>Pietrzyk JJ, Kwinta P, Wollen EJ, Bik-Multanowski M, Madetko-Talowska A, Gunther CC, et al. Gene expression profiling in preterm infants: new aspects of bronchopulmonary dysplasia development. PloS One [Internet]. 2013;8</w:t>
      </w:r>
      <w:r>
        <w:t xml:space="preserve"> (</w:t>
      </w:r>
      <w:r w:rsidRPr="00BC3639">
        <w:t xml:space="preserve">10). Available from: </w:t>
      </w:r>
      <w:r w:rsidRPr="00BC3639">
        <w:lastRenderedPageBreak/>
        <w:t>http://ovidsp.ovid.com/ovidweb.cgi?T=JS&amp;PAGE=reference&amp;D=med10&amp;NEWS=N&amp;AN=24194948</w:t>
      </w:r>
    </w:p>
    <w:p w14:paraId="11FABE5F" w14:textId="1EAD7EAC" w:rsidR="00BC3639" w:rsidRPr="00BC3639" w:rsidRDefault="00BC3639" w:rsidP="00AF01F7">
      <w:pPr>
        <w:pStyle w:val="Bibliography"/>
        <w:spacing w:line="480" w:lineRule="auto"/>
      </w:pPr>
      <w:r w:rsidRPr="00BC3639">
        <w:t>43.</w:t>
      </w:r>
      <w:r w:rsidRPr="00BC3639">
        <w:tab/>
        <w:t>Siddaiah R, Oji-Mmuo C, Aluquin VPR, Kawasawa YI, Donnelly A, Rousselle D, et al. Multiomics endotyping of preterm infants with bronchopulmonary dysplasia and pulmonary hypertension-A pilot study. Pulm Circ [Internet]. 2023;13</w:t>
      </w:r>
      <w:r>
        <w:t xml:space="preserve"> (</w:t>
      </w:r>
      <w:r w:rsidRPr="00BC3639">
        <w:t>2). Available from: http://ovidsp.ovid.com/ovidweb.cgi?T=JS&amp;PAGE=reference&amp;D=pmnm8&amp;NEWS=N&amp;AN=37123538</w:t>
      </w:r>
    </w:p>
    <w:p w14:paraId="5B65EE6B" w14:textId="60BADFDC" w:rsidR="00BC3639" w:rsidRPr="00BC3639" w:rsidRDefault="00BC3639" w:rsidP="00AF01F7">
      <w:pPr>
        <w:pStyle w:val="Bibliography"/>
        <w:spacing w:line="480" w:lineRule="auto"/>
      </w:pPr>
      <w:r w:rsidRPr="00BC3639">
        <w:t>44.</w:t>
      </w:r>
      <w:r w:rsidRPr="00BC3639">
        <w:tab/>
        <w:t>Tsotakos N, Ahmed I, Umstead TM, Imamura Y, Yau E, Silveyra P, et al. All trans-retinoic acid modulates hyperoxia-induced suppression of NF-kB-dependent Wnt signaling in alveolar A549 epithelial cells. PloS One [Internet]. 2022;17</w:t>
      </w:r>
      <w:r>
        <w:t xml:space="preserve"> (</w:t>
      </w:r>
      <w:r w:rsidRPr="00BC3639">
        <w:t>8). Available from: http://ovidsp.ovid.com/ovidweb.cgi?T=JS&amp;PAGE=reference&amp;D=med22&amp;NEWS=N&amp;AN=35947545</w:t>
      </w:r>
    </w:p>
    <w:p w14:paraId="707869A4" w14:textId="77777777" w:rsidR="00BC3639" w:rsidRPr="00BC3639" w:rsidRDefault="00BC3639" w:rsidP="00AF01F7">
      <w:pPr>
        <w:pStyle w:val="Bibliography"/>
        <w:spacing w:line="480" w:lineRule="auto"/>
      </w:pPr>
      <w:r w:rsidRPr="00BC3639">
        <w:t>45.</w:t>
      </w:r>
      <w:r w:rsidRPr="00BC3639">
        <w:tab/>
        <w:t>Windhorst AC, Heydarian M, Schwarz M, Oak P, Forster K, Frankenberger M, et al. Monocyte signature as a predictor of chronic lung disease in the preterm infant. Front Immunol [Internet]. 2023;14. Available from: http://ovidsp.ovid.com/ovidweb.cgi?T=JS&amp;PAGE=reference&amp;D=med23&amp;NEWS=N&amp;AN=37090732</w:t>
      </w:r>
    </w:p>
    <w:p w14:paraId="5679B28F" w14:textId="13F7458C" w:rsidR="00BC3639" w:rsidRPr="00BC3639" w:rsidRDefault="00BC3639" w:rsidP="00AF01F7">
      <w:pPr>
        <w:pStyle w:val="Bibliography"/>
        <w:spacing w:line="480" w:lineRule="auto"/>
      </w:pPr>
      <w:r w:rsidRPr="00BC3639">
        <w:t>46.</w:t>
      </w:r>
      <w:r w:rsidRPr="00BC3639">
        <w:tab/>
        <w:t xml:space="preserve">Zasada M, Suski M, Bokiniec R, Szwarc-Duma M, Borszewska-Kornacka MK, Madej J, et al. Comparative two time-point proteome analysis of the plasma from preterm infants with and without bronchopulmonary dysplasia. Ital J Pediatr [Internet]. </w:t>
      </w:r>
      <w:r w:rsidRPr="00BC3639">
        <w:lastRenderedPageBreak/>
        <w:t>2019;45</w:t>
      </w:r>
      <w:r>
        <w:t xml:space="preserve"> (</w:t>
      </w:r>
      <w:r w:rsidRPr="00BC3639">
        <w:t>1). Available from: http://ovidsp.ovid.com/ovidweb.cgi?T=JS&amp;PAGE=reference&amp;D=med16&amp;NEWS=N&amp;AN=31445514</w:t>
      </w:r>
    </w:p>
    <w:p w14:paraId="15C40D11" w14:textId="2B266497" w:rsidR="00BC3639" w:rsidRPr="00BC3639" w:rsidRDefault="00BC3639" w:rsidP="00AF01F7">
      <w:pPr>
        <w:pStyle w:val="Bibliography"/>
        <w:spacing w:line="480" w:lineRule="auto"/>
      </w:pPr>
      <w:r w:rsidRPr="00BC3639">
        <w:t>47.</w:t>
      </w:r>
      <w:r w:rsidRPr="00BC3639">
        <w:tab/>
        <w:t>Al-Mudares F, Cantu Gutierrez M, Cantu A, Jiang W, Wang L, Dong X, et al. Loss of growth differentiation factor 15 exacerbates lung injury in neonatal mice. Am J Physiol Lung Cell Mol Physiol [Internet]. 2023;325</w:t>
      </w:r>
      <w:r>
        <w:t xml:space="preserve"> (</w:t>
      </w:r>
      <w:r w:rsidRPr="00BC3639">
        <w:t>3). Available from: http://ovidsp.ovid.com/ovidweb.cgi?T=JS&amp;PAGE=reference&amp;D=med24&amp;NEWS=N&amp;AN=37368978</w:t>
      </w:r>
    </w:p>
    <w:p w14:paraId="1D35F4FC" w14:textId="0D56746A" w:rsidR="00BC3639" w:rsidRPr="00BC3639" w:rsidRDefault="00BC3639" w:rsidP="00AF01F7">
      <w:pPr>
        <w:pStyle w:val="Bibliography"/>
        <w:spacing w:line="480" w:lineRule="auto"/>
      </w:pPr>
      <w:r w:rsidRPr="00BC3639">
        <w:t>48.</w:t>
      </w:r>
      <w:r w:rsidRPr="00BC3639">
        <w:tab/>
        <w:t>Bao TP, Wu R, Cheng HP, Cui XW, Tian ZF. Differential expression of long non-coding RNAs in hyperoxia-induced bronchopulmonary dysplasia. Cell Biochem Funct [Internet]. 2016;34</w:t>
      </w:r>
      <w:r>
        <w:t xml:space="preserve"> (</w:t>
      </w:r>
      <w:r w:rsidRPr="00BC3639">
        <w:t>5). Available from: http://ovidsp.ovid.com/ovidweb.cgi?T=JS&amp;PAGE=reference&amp;D=med13&amp;NEWS=N&amp;AN=27137150</w:t>
      </w:r>
    </w:p>
    <w:p w14:paraId="3A0416AD" w14:textId="091B6289" w:rsidR="00BC3639" w:rsidRPr="00BC3639" w:rsidRDefault="00BC3639" w:rsidP="00AF01F7">
      <w:pPr>
        <w:pStyle w:val="Bibliography"/>
        <w:spacing w:line="480" w:lineRule="auto"/>
      </w:pPr>
      <w:r w:rsidRPr="00BC3639">
        <w:t>49.</w:t>
      </w:r>
      <w:r w:rsidRPr="00BC3639">
        <w:tab/>
        <w:t>Bhaskaran M, Xi D, Wang Y, Huang C, Narasaraju T, Shu W, et al. Identification of microRNAs changed in the neonatal lungs in response to hyperoxia exposure. Physiol Genomics [Internet]. 2012;44</w:t>
      </w:r>
      <w:r>
        <w:t xml:space="preserve"> (</w:t>
      </w:r>
      <w:r w:rsidRPr="00BC3639">
        <w:t>20). Available from: http://ovidsp.ovid.com/ovidweb.cgi?T=JS&amp;PAGE=reference&amp;D=med9&amp;NEWS=N&amp;AN=22911455</w:t>
      </w:r>
    </w:p>
    <w:p w14:paraId="49E6CE5A" w14:textId="2CE3886E" w:rsidR="00BC3639" w:rsidRPr="00BC3639" w:rsidRDefault="00BC3639" w:rsidP="00AF01F7">
      <w:pPr>
        <w:pStyle w:val="Bibliography"/>
        <w:spacing w:line="480" w:lineRule="auto"/>
      </w:pPr>
      <w:r w:rsidRPr="00BC3639">
        <w:t>50.</w:t>
      </w:r>
      <w:r w:rsidRPr="00BC3639">
        <w:tab/>
        <w:t>Chao C.-M., Yahya F., Moiseenko A., Shrestha A., Ahmadvand N., Quantius J., et al. Fgf10 deficiency leads to disturbed formation of alveolar epithelial cell type II</w:t>
      </w:r>
      <w:r>
        <w:t xml:space="preserve"> (</w:t>
      </w:r>
      <w:r w:rsidRPr="00BC3639">
        <w:t>AEC II) which causes lethality in a mouse model of bronchopulmonary dysplasia [Internet]. 2017.</w:t>
      </w:r>
      <w:r>
        <w:t xml:space="preserve"> (</w:t>
      </w:r>
      <w:r w:rsidRPr="00BC3639">
        <w:t xml:space="preserve">Molecular and Cellular Pediatrics; vol. 4). Report No.: 2194–7791. </w:t>
      </w:r>
      <w:r w:rsidRPr="00BC3639">
        <w:lastRenderedPageBreak/>
        <w:t>Available from: http://ovidsp.ovid.com/ovidweb.cgi?T=JS&amp;PAGE=reference&amp;D=emed18&amp;NEWS=N&amp;AN=616934541</w:t>
      </w:r>
    </w:p>
    <w:p w14:paraId="368734ED" w14:textId="4952F546" w:rsidR="00BC3639" w:rsidRPr="00BC3639" w:rsidRDefault="00BC3639" w:rsidP="00AF01F7">
      <w:pPr>
        <w:pStyle w:val="Bibliography"/>
        <w:spacing w:line="480" w:lineRule="auto"/>
      </w:pPr>
      <w:r w:rsidRPr="00BC3639">
        <w:t>51.</w:t>
      </w:r>
      <w:r w:rsidRPr="00BC3639">
        <w:tab/>
        <w:t>Chen K, Jiang P, Deng S, Wang N. [Expression of thyroid transcription factor-1 and vimentin in neonatal mice with bronchopulmonary dysplasia]. Nan Fang Yi Ke Da Xue Xue Bao [Internet]. 2012;32</w:t>
      </w:r>
      <w:r>
        <w:t xml:space="preserve"> (</w:t>
      </w:r>
      <w:r w:rsidRPr="00BC3639">
        <w:t>8). Available from: http://ovidsp.ovid.com/ovidweb.cgi?T=JS&amp;PAGE=reference&amp;D=med9&amp;NEWS=N&amp;AN=22931601</w:t>
      </w:r>
    </w:p>
    <w:p w14:paraId="7C0646F4" w14:textId="08B53BC1" w:rsidR="00BC3639" w:rsidRPr="00BC3639" w:rsidRDefault="00BC3639" w:rsidP="00AF01F7">
      <w:pPr>
        <w:pStyle w:val="Bibliography"/>
        <w:spacing w:line="480" w:lineRule="auto"/>
      </w:pPr>
      <w:r w:rsidRPr="00BC3639">
        <w:t>52.</w:t>
      </w:r>
      <w:r w:rsidRPr="00BC3639">
        <w:tab/>
        <w:t>Cheng HR, He SR, Wu BQ, Li DC, Hu TY, Chen L, et al. Deep Illumina sequencing reveals differential expression of long non-coding RNAs in hyperoxia induced bronchopulmonary dysplasia in a rat model. Am J Transl Res [Internet]. 2017;9</w:t>
      </w:r>
      <w:r>
        <w:t xml:space="preserve"> (</w:t>
      </w:r>
      <w:r w:rsidRPr="00BC3639">
        <w:t>12). Available from: http://ovidsp.ovid.com/ovidweb.cgi?T=JS&amp;PAGE=reference&amp;D=pmnm4&amp;NEWS=N&amp;AN=29312522</w:t>
      </w:r>
    </w:p>
    <w:p w14:paraId="17DCFD33" w14:textId="503D76F0" w:rsidR="00BC3639" w:rsidRPr="00BC3639" w:rsidRDefault="00BC3639" w:rsidP="00AF01F7">
      <w:pPr>
        <w:pStyle w:val="Bibliography"/>
        <w:spacing w:line="480" w:lineRule="auto"/>
      </w:pPr>
      <w:r w:rsidRPr="00BC3639">
        <w:t>53.</w:t>
      </w:r>
      <w:r w:rsidRPr="00BC3639">
        <w:tab/>
        <w:t>Coarfa C, Zhang Y, Maity S, Perera DN, Jiang W, Wang L, et al. Sexual dimorphism of the pulmonary transcriptome in neonatal hyperoxic lung injury: identification of angiogenesis as a key pathway. Am J Physiol Lung Cell Mol Physiol [Internet]. 2017;313</w:t>
      </w:r>
      <w:r>
        <w:t xml:space="preserve"> (</w:t>
      </w:r>
      <w:r w:rsidRPr="00BC3639">
        <w:t>6). Available from: http://ovidsp.ovid.com/ovidweb.cgi?T=JS&amp;PAGE=reference&amp;D=med14&amp;NEWS=N&amp;AN=28818871</w:t>
      </w:r>
    </w:p>
    <w:p w14:paraId="13EA3910" w14:textId="275D1821" w:rsidR="00BC3639" w:rsidRPr="00BC3639" w:rsidRDefault="00BC3639" w:rsidP="00AF01F7">
      <w:pPr>
        <w:pStyle w:val="Bibliography"/>
        <w:spacing w:line="480" w:lineRule="auto"/>
      </w:pPr>
      <w:r w:rsidRPr="00BC3639">
        <w:t>54.</w:t>
      </w:r>
      <w:r w:rsidRPr="00BC3639">
        <w:tab/>
        <w:t xml:space="preserve">Denervaud V, Gremlich S, Trummer-Menzi E, Schittny JC, Roth-Kleiner M. Gene expression profile in newborn rat lungs after two days of recovery of mechanical </w:t>
      </w:r>
      <w:r w:rsidRPr="00BC3639">
        <w:lastRenderedPageBreak/>
        <w:t>ventilation. Pediatr Res [Internet]. 2015;78</w:t>
      </w:r>
      <w:r>
        <w:t xml:space="preserve"> (</w:t>
      </w:r>
      <w:r w:rsidRPr="00BC3639">
        <w:t>6). Available from: http://ovidsp.ovid.com/ovidweb.cgi?T=JS&amp;PAGE=reference&amp;D=med12&amp;NEWS=N&amp;AN=26353077</w:t>
      </w:r>
    </w:p>
    <w:p w14:paraId="1B9BE2BF" w14:textId="1AAFE613" w:rsidR="00BC3639" w:rsidRPr="00BC3639" w:rsidRDefault="00BC3639" w:rsidP="00AF01F7">
      <w:pPr>
        <w:pStyle w:val="Bibliography"/>
        <w:spacing w:line="480" w:lineRule="auto"/>
      </w:pPr>
      <w:r w:rsidRPr="00BC3639">
        <w:t>55.</w:t>
      </w:r>
      <w:r w:rsidRPr="00BC3639">
        <w:tab/>
        <w:t>Dong N, Zhou PP, Li D, Zhu HS, Liu LH, Ma HX, et al. Intratracheal administration of umbilical cord-derived mesenchymal stem cells attenuates hyperoxia-induced multi-organ injury via heme oxygenase-1 and JAK/STAT pathways. World J Stem Cells [Internet]. 2022;14</w:t>
      </w:r>
      <w:r>
        <w:t xml:space="preserve"> (</w:t>
      </w:r>
      <w:r w:rsidRPr="00BC3639">
        <w:t>7). Available from: http://ovidsp.ovid.com/ovidweb.cgi?T=JS&amp;PAGE=reference&amp;D=pmnm7&amp;NEWS=N&amp;AN=36157523</w:t>
      </w:r>
    </w:p>
    <w:p w14:paraId="46567B40" w14:textId="2E2FD656" w:rsidR="00BC3639" w:rsidRPr="00BC3639" w:rsidRDefault="00BC3639" w:rsidP="00AF01F7">
      <w:pPr>
        <w:pStyle w:val="Bibliography"/>
        <w:spacing w:line="480" w:lineRule="auto"/>
      </w:pPr>
      <w:r w:rsidRPr="00BC3639">
        <w:t>56.</w:t>
      </w:r>
      <w:r w:rsidRPr="00BC3639">
        <w:tab/>
        <w:t>Dravet-Gounot P, Morin C, Jacques S, Dumont F, Ely-Marius F, Vaiman D, et al. Lung microRNA deregulation associated with impaired alveolarization in rats after intrauterine growth restriction. PloS One [Internet]. 2017;12</w:t>
      </w:r>
      <w:r>
        <w:t xml:space="preserve"> (</w:t>
      </w:r>
      <w:r w:rsidRPr="00BC3639">
        <w:t>12). Available from: http://ovidsp.ovid.com/ovidweb.cgi?T=JS&amp;PAGE=reference&amp;D=med14&amp;NEWS=N&amp;AN=29287116</w:t>
      </w:r>
    </w:p>
    <w:p w14:paraId="7EC3131F" w14:textId="020ABD11" w:rsidR="00BC3639" w:rsidRPr="00BC3639" w:rsidRDefault="00BC3639" w:rsidP="00AF01F7">
      <w:pPr>
        <w:pStyle w:val="Bibliography"/>
        <w:spacing w:line="480" w:lineRule="auto"/>
      </w:pPr>
      <w:r w:rsidRPr="00BC3639">
        <w:t>57.</w:t>
      </w:r>
      <w:r w:rsidRPr="00BC3639">
        <w:tab/>
        <w:t>El Saie A, Fu C, Grimm SL, Robertson MJ, Hoffman K, Putluri V, et al. Metabolome and microbiome multi-omics integration from a murine lung inflammation model of bronchopulmonary dysplasia. Pediatr Res [Internet]. 2022;92</w:t>
      </w:r>
      <w:r>
        <w:t xml:space="preserve"> (</w:t>
      </w:r>
      <w:r w:rsidRPr="00BC3639">
        <w:t>6). Available from: http://ovidsp.ovid.com/ovidweb.cgi?T=JS&amp;PAGE=reference&amp;D=med21&amp;NEWS=N&amp;AN=35338351</w:t>
      </w:r>
    </w:p>
    <w:p w14:paraId="1CC19A67" w14:textId="020C23D1" w:rsidR="00BC3639" w:rsidRPr="00BC3639" w:rsidRDefault="00BC3639" w:rsidP="00AF01F7">
      <w:pPr>
        <w:pStyle w:val="Bibliography"/>
        <w:spacing w:line="480" w:lineRule="auto"/>
      </w:pPr>
      <w:r w:rsidRPr="00BC3639">
        <w:t>58.</w:t>
      </w:r>
      <w:r w:rsidRPr="00BC3639">
        <w:tab/>
        <w:t>Natarajan V, Ha AW, Dong Y, Reddy NM, Ebenezer DL, Kanteti P, et al. Expression profiling of genes regulated by sphingosine kinase1 signaling in a murine model of hyperoxia induced neonatal bronchopulmonary dysplasia. [Internet]. 2017.</w:t>
      </w:r>
      <w:r>
        <w:t xml:space="preserve"> (</w:t>
      </w:r>
      <w:r w:rsidRPr="00BC3639">
        <w:t xml:space="preserve">BMC </w:t>
      </w:r>
      <w:r w:rsidRPr="00BC3639">
        <w:lastRenderedPageBreak/>
        <w:t>genomics; vol. 18). Report No.: 1471–2164. Available from: http://ovidsp.ovid.com/ovidweb.cgi?T=JS&amp;PAGE=reference&amp;D=med14&amp;NEWS=N&amp;AN=28851267</w:t>
      </w:r>
    </w:p>
    <w:p w14:paraId="4A4D2AEC" w14:textId="069D4C7D" w:rsidR="00BC3639" w:rsidRPr="00BC3639" w:rsidRDefault="00BC3639" w:rsidP="00AF01F7">
      <w:pPr>
        <w:pStyle w:val="Bibliography"/>
        <w:spacing w:line="480" w:lineRule="auto"/>
      </w:pPr>
      <w:r w:rsidRPr="00BC3639">
        <w:t>59.</w:t>
      </w:r>
      <w:r w:rsidRPr="00BC3639">
        <w:tab/>
        <w:t>Nichols JL, Gladwell W, Verhein KC, Cho HY, Wess J, Suzuki O, et al. Genome-wide association mapping of acute lung injury in neonatal inbred mice. FASEB J Off Publ Fed Am Soc Exp Biol [Internet]. 2014;28</w:t>
      </w:r>
      <w:r>
        <w:t xml:space="preserve"> (</w:t>
      </w:r>
      <w:r w:rsidRPr="00BC3639">
        <w:t>6). Available from: http://ovidsp.ovid.com/ovidweb.cgi?T=JS&amp;PAGE=reference&amp;D=med11&amp;NEWS=N&amp;AN=24571919</w:t>
      </w:r>
    </w:p>
    <w:p w14:paraId="0D7480D8" w14:textId="2861E2EE" w:rsidR="00BC3639" w:rsidRPr="00BC3639" w:rsidRDefault="00BC3639" w:rsidP="00AF01F7">
      <w:pPr>
        <w:pStyle w:val="Bibliography"/>
        <w:spacing w:line="480" w:lineRule="auto"/>
      </w:pPr>
      <w:r w:rsidRPr="00BC3639">
        <w:t>60.</w:t>
      </w:r>
      <w:r w:rsidRPr="00BC3639">
        <w:tab/>
        <w:t>Nitkin CR, Xia S, Menden H, Yu W, Xiong M, Heruth DP, et al. FOSL1 is a novel mediator of endotoxin/lipopolysaccharide-induced pulmonary angiogenic signaling. Sci Rep [Internet]. 2020;10</w:t>
      </w:r>
      <w:r>
        <w:t xml:space="preserve"> (</w:t>
      </w:r>
      <w:r w:rsidRPr="00BC3639">
        <w:t>1). Available from: http://ovidsp.ovid.com/ovidweb.cgi?T=JS&amp;PAGE=reference&amp;D=med18&amp;NEWS=N&amp;AN=32753701</w:t>
      </w:r>
    </w:p>
    <w:p w14:paraId="497FA188" w14:textId="42672B4A" w:rsidR="00BC3639" w:rsidRPr="00BC3639" w:rsidRDefault="00BC3639" w:rsidP="00AF01F7">
      <w:pPr>
        <w:pStyle w:val="Bibliography"/>
        <w:spacing w:line="480" w:lineRule="auto"/>
      </w:pPr>
      <w:r w:rsidRPr="00BC3639">
        <w:t>61.</w:t>
      </w:r>
      <w:r w:rsidRPr="00BC3639">
        <w:tab/>
        <w:t>Rao S, Liu M, Iosef C, Knutsen C, Alvira CM. Endothelial-specific loss of IKKbeta disrupts pulmonary endothelial angiogenesis and impairs postnatal lung growth. Am J Physiol Lung Cell Mol Physiol [Internet]. 2023;325</w:t>
      </w:r>
      <w:r>
        <w:t xml:space="preserve"> (</w:t>
      </w:r>
      <w:r w:rsidRPr="00BC3639">
        <w:t>3). Available from: http://ovidsp.ovid.com/ovidweb.cgi?T=JS&amp;PAGE=reference&amp;D=med24&amp;NEWS=N&amp;AN=37310763</w:t>
      </w:r>
    </w:p>
    <w:p w14:paraId="4064A7B0" w14:textId="60CD99D0" w:rsidR="00BC3639" w:rsidRPr="00BC3639" w:rsidRDefault="00BC3639" w:rsidP="00AF01F7">
      <w:pPr>
        <w:pStyle w:val="Bibliography"/>
        <w:spacing w:line="480" w:lineRule="auto"/>
      </w:pPr>
      <w:r w:rsidRPr="00BC3639">
        <w:t>62.</w:t>
      </w:r>
      <w:r w:rsidRPr="00BC3639">
        <w:tab/>
        <w:t>Revhaug C, Bik-Multanowski M, Zasada M, Rognlien AGW, Gunther CC, Ksiazek T, et al. Immune System Regulation Affected by a Murine Experimental Model of Bronchopulmonary Dysplasia: Genomic and Epigenetic Findings. Neonatology [Internet]. 2019;116</w:t>
      </w:r>
      <w:r>
        <w:t xml:space="preserve"> (</w:t>
      </w:r>
      <w:r w:rsidRPr="00BC3639">
        <w:t xml:space="preserve">3). Available from: </w:t>
      </w:r>
      <w:r w:rsidRPr="00BC3639">
        <w:lastRenderedPageBreak/>
        <w:t>http://ovidsp.ovid.com/ovidweb.cgi?T=JS&amp;PAGE=reference&amp;D=med16&amp;NEWS=N&amp;AN=31454811</w:t>
      </w:r>
    </w:p>
    <w:p w14:paraId="7081D723" w14:textId="77777777" w:rsidR="00BC3639" w:rsidRPr="00BC3639" w:rsidRDefault="00BC3639" w:rsidP="00AF01F7">
      <w:pPr>
        <w:pStyle w:val="Bibliography"/>
        <w:spacing w:line="480" w:lineRule="auto"/>
      </w:pPr>
      <w:r w:rsidRPr="00BC3639">
        <w:t>63.</w:t>
      </w:r>
      <w:r w:rsidRPr="00BC3639">
        <w:tab/>
        <w:t>Scaffa A, Yao H, Oulhen N, Wallace J, Peterson AL, Rizal S, et al. Single-cell transcriptomics reveals lasting changes in the lung cellular landscape into adulthood after neonatal hyperoxic exposure. Redox Biol [Internet]. 2021;48. Available from: http://ovidsp.ovid.com/ovidweb.cgi?T=JS&amp;PAGE=reference&amp;D=med20&amp;NEWS=N&amp;AN=34417156</w:t>
      </w:r>
    </w:p>
    <w:p w14:paraId="40274F81" w14:textId="7653E66A" w:rsidR="00BC3639" w:rsidRPr="00BC3639" w:rsidRDefault="00BC3639" w:rsidP="00AF01F7">
      <w:pPr>
        <w:pStyle w:val="Bibliography"/>
        <w:spacing w:line="480" w:lineRule="auto"/>
      </w:pPr>
      <w:r w:rsidRPr="00BC3639">
        <w:t>64.</w:t>
      </w:r>
      <w:r w:rsidRPr="00BC3639">
        <w:tab/>
        <w:t>Shrestha AK, Menon RT, El-Saie A, Barrios R, Reynolds C, Shivanna B. Interactive and independent effects of early lipopolysaccharide and hyperoxia exposure on developing murine lungs. Am J Physiol Lung Cell Mol Physiol [Internet]. 2020;319</w:t>
      </w:r>
      <w:r>
        <w:t xml:space="preserve"> (</w:t>
      </w:r>
      <w:r w:rsidRPr="00BC3639">
        <w:t>6). Available from: http://ovidsp.ovid.com/ovidweb.cgi?T=JS&amp;PAGE=reference&amp;D=med18&amp;NEWS=N&amp;AN=32901520</w:t>
      </w:r>
    </w:p>
    <w:p w14:paraId="3F21D005" w14:textId="2DC66B8F" w:rsidR="00BC3639" w:rsidRPr="00BC3639" w:rsidRDefault="00BC3639" w:rsidP="00AF01F7">
      <w:pPr>
        <w:pStyle w:val="Bibliography"/>
        <w:spacing w:line="480" w:lineRule="auto"/>
      </w:pPr>
      <w:r w:rsidRPr="00BC3639">
        <w:t>65.</w:t>
      </w:r>
      <w:r w:rsidRPr="00BC3639">
        <w:tab/>
        <w:t>Lymphocyte Subpopulations in Bronchopulmonary Dysplasia. Am J Perinatol [Internet]. 2003 [cited 2025 Sept 8];20</w:t>
      </w:r>
      <w:r>
        <w:t xml:space="preserve"> (</w:t>
      </w:r>
      <w:r w:rsidRPr="00BC3639">
        <w:t>8):465–76. Available from: http://www.thieme-connect.de/DOI/DOI?10.1055/s-2003-45387</w:t>
      </w:r>
    </w:p>
    <w:p w14:paraId="0F362696" w14:textId="77777777" w:rsidR="00BC3639" w:rsidRPr="00BC3639" w:rsidRDefault="00BC3639" w:rsidP="00AF01F7">
      <w:pPr>
        <w:pStyle w:val="Bibliography"/>
        <w:spacing w:line="480" w:lineRule="auto"/>
      </w:pPr>
      <w:r w:rsidRPr="00BC3639">
        <w:t>66.</w:t>
      </w:r>
      <w:r w:rsidRPr="00BC3639">
        <w:tab/>
        <w:t>Pagel J, Twisselmann N, Rausch TK, Waschina S, Hartz A, Steinbeis M, et al. Increased Regulatory T Cells Precede the Development of Bronchopulmonary Dysplasia in Preterm Infants. Front Immunol [Internet]. 2020 Sept 30 [cited 2025 Dec 17];11:565257. Available from: https://www.frontiersin.org/article/10.3389/fimmu.2020.565257/full</w:t>
      </w:r>
    </w:p>
    <w:p w14:paraId="2B730902" w14:textId="4EE69115" w:rsidR="00BC3639" w:rsidRPr="00BC3639" w:rsidRDefault="00BC3639" w:rsidP="00AF01F7">
      <w:pPr>
        <w:pStyle w:val="Bibliography"/>
        <w:spacing w:line="480" w:lineRule="auto"/>
      </w:pPr>
      <w:r w:rsidRPr="00BC3639">
        <w:lastRenderedPageBreak/>
        <w:t>67.</w:t>
      </w:r>
      <w:r w:rsidRPr="00BC3639">
        <w:tab/>
        <w:t>Um-Bergström P, Pourbazargan M, Brundin B, Ström M, Ezerskyte M, Gao J, et al. Increased cytotoxic T-cells in the airways of adults with former bronchopulmonary dysplasia. Eur Respir J [Internet]. 2022 Sept [cited 2025 Feb 21];60</w:t>
      </w:r>
      <w:r>
        <w:t xml:space="preserve"> (</w:t>
      </w:r>
      <w:r w:rsidRPr="00BC3639">
        <w:t>3):2102531. Available from: http://publications.ersnet.org/lookup/doi/10.1183/13993003.02531-2021</w:t>
      </w:r>
    </w:p>
    <w:p w14:paraId="772D5443" w14:textId="2ABDAAB1" w:rsidR="00BC3639" w:rsidRPr="00BC3639" w:rsidRDefault="00BC3639" w:rsidP="00AF01F7">
      <w:pPr>
        <w:pStyle w:val="Bibliography"/>
        <w:spacing w:line="480" w:lineRule="auto"/>
      </w:pPr>
      <w:r w:rsidRPr="00BC3639">
        <w:t>68.</w:t>
      </w:r>
      <w:r w:rsidRPr="00BC3639">
        <w:tab/>
        <w:t>Johnson DR, O’Connor JC, Hartman ME, Tapping RI, Freund GG. Acute hypoxia activates the neuroimmune system, which diabetes exacerbates. J Neurosci Off J Soc Neurosci. 2007 Jan 31;27</w:t>
      </w:r>
      <w:r>
        <w:t xml:space="preserve"> (</w:t>
      </w:r>
      <w:r w:rsidRPr="00BC3639">
        <w:t xml:space="preserve">5):1161–6. </w:t>
      </w:r>
    </w:p>
    <w:p w14:paraId="21067392" w14:textId="2E456EFA" w:rsidR="00BC3639" w:rsidRPr="00BC3639" w:rsidRDefault="00BC3639" w:rsidP="00AF01F7">
      <w:pPr>
        <w:pStyle w:val="Bibliography"/>
        <w:spacing w:line="480" w:lineRule="auto"/>
      </w:pPr>
      <w:r w:rsidRPr="00BC3639">
        <w:t>69.</w:t>
      </w:r>
      <w:r w:rsidRPr="00BC3639">
        <w:tab/>
        <w:t>Peters VA, Joesting JJ, Freund GG. IL-1 receptor 2</w:t>
      </w:r>
      <w:r>
        <w:t xml:space="preserve"> (</w:t>
      </w:r>
      <w:r w:rsidRPr="00BC3639">
        <w:t xml:space="preserve">IL-1R2) and its role in immune regulation. Brain Behav Immun. 2013 Aug;32:1–8. </w:t>
      </w:r>
    </w:p>
    <w:p w14:paraId="0F8C6ACE" w14:textId="0C933055" w:rsidR="00BC3639" w:rsidRPr="00BC3639" w:rsidRDefault="00BC3639" w:rsidP="00AF01F7">
      <w:pPr>
        <w:pStyle w:val="Bibliography"/>
        <w:spacing w:line="480" w:lineRule="auto"/>
      </w:pPr>
      <w:r w:rsidRPr="00BC3639">
        <w:t>70.</w:t>
      </w:r>
      <w:r w:rsidRPr="00BC3639">
        <w:tab/>
        <w:t>Eltzschig HK, Carmeliet P. Hypoxia and inflammation. N Engl J Med. 2011 Feb 17;364</w:t>
      </w:r>
      <w:r>
        <w:t xml:space="preserve"> (</w:t>
      </w:r>
      <w:r w:rsidRPr="00BC3639">
        <w:t xml:space="preserve">7):656–65. </w:t>
      </w:r>
    </w:p>
    <w:p w14:paraId="18EA0E3F" w14:textId="17293001" w:rsidR="00BC3639" w:rsidRPr="00BC3639" w:rsidRDefault="00BC3639" w:rsidP="00AF01F7">
      <w:pPr>
        <w:pStyle w:val="Bibliography"/>
        <w:spacing w:line="480" w:lineRule="auto"/>
      </w:pPr>
      <w:r w:rsidRPr="00BC3639">
        <w:t>71.</w:t>
      </w:r>
      <w:r w:rsidRPr="00BC3639">
        <w:tab/>
        <w:t>Nold MF, Mangan NE, Rudloff I, Cho SX, Shariatian N, Samarasinghe TD, et al. Interleukin-1 receptor antagonist prevents murine bronchopulmonary dysplasia induced by perinatal inflammation and hyperoxia. Proc Natl Acad Sci [Internet]. 2013 Aug 27 [cited 2025 Sept 8];110</w:t>
      </w:r>
      <w:r>
        <w:t xml:space="preserve"> (</w:t>
      </w:r>
      <w:r w:rsidRPr="00BC3639">
        <w:t>35):14384–9. Available from: https://pnas.org/doi/full/10.1073/pnas.1306859110</w:t>
      </w:r>
    </w:p>
    <w:p w14:paraId="66313D35" w14:textId="77777777" w:rsidR="00BC3639" w:rsidRPr="00BC3639" w:rsidRDefault="00BC3639" w:rsidP="00AF01F7">
      <w:pPr>
        <w:pStyle w:val="Bibliography"/>
        <w:spacing w:line="480" w:lineRule="auto"/>
      </w:pPr>
      <w:r w:rsidRPr="00BC3639">
        <w:t>72.</w:t>
      </w:r>
      <w:r w:rsidRPr="00BC3639">
        <w:tab/>
        <w:t>Bui CB, Kolodziej M, Lamanna E, Elgass K, Sehgal A, Rudloff I, et al. Interleukin-1 Receptor Antagonist Protects Newborn Mice Against Pulmonary Hypertension. Front Immunol [Internet]. 2019 July 11 [cited 2025 Sept 8];10:1480. Available from: https://www.frontiersin.org/article/10.3389/fimmu.2019.01480/full</w:t>
      </w:r>
    </w:p>
    <w:p w14:paraId="27B667E2" w14:textId="0A060E8C" w:rsidR="005D240B" w:rsidRPr="00270060" w:rsidRDefault="00D45613" w:rsidP="00897720">
      <w:pPr>
        <w:pStyle w:val="Bibliography"/>
        <w:spacing w:line="480" w:lineRule="auto"/>
        <w:ind w:left="0" w:firstLine="0"/>
        <w:rPr>
          <w:b/>
          <w:bCs/>
          <w:color w:val="000000" w:themeColor="text1"/>
          <w:sz w:val="22"/>
          <w:szCs w:val="22"/>
        </w:rPr>
      </w:pPr>
      <w:r>
        <w:rPr>
          <w:b/>
          <w:bCs/>
          <w:color w:val="000000" w:themeColor="text1"/>
          <w:sz w:val="22"/>
          <w:szCs w:val="22"/>
        </w:rPr>
        <w:lastRenderedPageBreak/>
        <w:fldChar w:fldCharType="end"/>
      </w:r>
    </w:p>
    <w:p w14:paraId="5A4CAA76" w14:textId="77777777" w:rsidR="005D240B" w:rsidRPr="00270060" w:rsidRDefault="005D240B" w:rsidP="00AF01F7">
      <w:pPr>
        <w:spacing w:line="480" w:lineRule="auto"/>
        <w:jc w:val="both"/>
        <w:rPr>
          <w:rFonts w:cs="Calibri"/>
          <w:b/>
          <w:bCs/>
          <w:color w:val="000000" w:themeColor="text1"/>
          <w:sz w:val="22"/>
          <w:szCs w:val="22"/>
        </w:rPr>
      </w:pPr>
      <w:r w:rsidRPr="00270060">
        <w:rPr>
          <w:b/>
          <w:bCs/>
          <w:color w:val="000000" w:themeColor="text1"/>
          <w:sz w:val="22"/>
          <w:szCs w:val="22"/>
        </w:rPr>
        <w:br w:type="column"/>
      </w:r>
      <w:r w:rsidRPr="00270060">
        <w:rPr>
          <w:rFonts w:cs="Calibri"/>
          <w:b/>
          <w:bCs/>
          <w:color w:val="000000" w:themeColor="text1"/>
          <w:sz w:val="22"/>
          <w:szCs w:val="22"/>
        </w:rPr>
        <w:lastRenderedPageBreak/>
        <w:t>CONFLICT OF INTEREST</w:t>
      </w:r>
    </w:p>
    <w:p w14:paraId="4A34556C" w14:textId="77777777" w:rsidR="005D240B" w:rsidRPr="00270060" w:rsidRDefault="005D240B" w:rsidP="00AF01F7">
      <w:pPr>
        <w:spacing w:line="480" w:lineRule="auto"/>
        <w:jc w:val="both"/>
        <w:rPr>
          <w:rFonts w:cs="Calibri"/>
          <w:color w:val="000000" w:themeColor="text1"/>
          <w:sz w:val="22"/>
          <w:szCs w:val="22"/>
        </w:rPr>
      </w:pPr>
      <w:r w:rsidRPr="00270060">
        <w:rPr>
          <w:rFonts w:cs="Calibri"/>
          <w:color w:val="000000" w:themeColor="text1"/>
          <w:sz w:val="22"/>
          <w:szCs w:val="22"/>
        </w:rPr>
        <w:t>All authors report no conflicts of interest.</w:t>
      </w:r>
    </w:p>
    <w:p w14:paraId="54BDE0EE" w14:textId="77777777" w:rsidR="005D240B" w:rsidRPr="00270060" w:rsidRDefault="005D240B" w:rsidP="00AF01F7">
      <w:pPr>
        <w:spacing w:line="480" w:lineRule="auto"/>
        <w:jc w:val="both"/>
        <w:rPr>
          <w:rFonts w:cs="Calibri"/>
          <w:color w:val="000000" w:themeColor="text1"/>
          <w:sz w:val="22"/>
          <w:szCs w:val="22"/>
        </w:rPr>
      </w:pPr>
    </w:p>
    <w:p w14:paraId="136AFC5B" w14:textId="77777777" w:rsidR="005D240B" w:rsidRPr="00270060" w:rsidRDefault="005D240B" w:rsidP="00AF01F7">
      <w:pPr>
        <w:spacing w:line="480" w:lineRule="auto"/>
        <w:jc w:val="both"/>
        <w:rPr>
          <w:rFonts w:cs="Calibri"/>
          <w:b/>
          <w:bCs/>
          <w:color w:val="000000" w:themeColor="text1"/>
          <w:sz w:val="22"/>
          <w:szCs w:val="22"/>
        </w:rPr>
      </w:pPr>
      <w:r w:rsidRPr="00270060">
        <w:rPr>
          <w:rFonts w:cs="Calibri"/>
          <w:b/>
          <w:bCs/>
          <w:color w:val="000000" w:themeColor="text1"/>
          <w:sz w:val="22"/>
          <w:szCs w:val="22"/>
        </w:rPr>
        <w:t>FUNDING</w:t>
      </w:r>
    </w:p>
    <w:p w14:paraId="0A5FE622" w14:textId="77777777" w:rsidR="005D240B" w:rsidRPr="00270060" w:rsidRDefault="005D240B" w:rsidP="00AF01F7">
      <w:pPr>
        <w:spacing w:line="480" w:lineRule="auto"/>
        <w:jc w:val="both"/>
        <w:rPr>
          <w:rFonts w:cs="Calibri"/>
          <w:color w:val="000000" w:themeColor="text1"/>
          <w:sz w:val="22"/>
          <w:szCs w:val="22"/>
        </w:rPr>
      </w:pPr>
      <w:r w:rsidRPr="00270060">
        <w:rPr>
          <w:rFonts w:cs="Calibri"/>
          <w:color w:val="000000" w:themeColor="text1"/>
          <w:sz w:val="22"/>
          <w:szCs w:val="22"/>
        </w:rPr>
        <w:t>&lt;INSERT&gt;</w:t>
      </w:r>
    </w:p>
    <w:p w14:paraId="1C0C6D3C" w14:textId="77777777" w:rsidR="005D240B" w:rsidRPr="00270060" w:rsidRDefault="005D240B" w:rsidP="00AF01F7">
      <w:pPr>
        <w:spacing w:line="480" w:lineRule="auto"/>
        <w:jc w:val="both"/>
        <w:rPr>
          <w:rFonts w:cs="Calibri"/>
          <w:color w:val="000000" w:themeColor="text1"/>
          <w:sz w:val="22"/>
          <w:szCs w:val="22"/>
        </w:rPr>
      </w:pPr>
    </w:p>
    <w:p w14:paraId="23C76A32" w14:textId="77777777" w:rsidR="005D240B" w:rsidRPr="00270060" w:rsidRDefault="005D240B" w:rsidP="00AF01F7">
      <w:pPr>
        <w:spacing w:line="480" w:lineRule="auto"/>
        <w:jc w:val="both"/>
        <w:rPr>
          <w:rFonts w:cs="Calibri"/>
          <w:b/>
          <w:bCs/>
          <w:color w:val="000000" w:themeColor="text1"/>
          <w:sz w:val="22"/>
          <w:szCs w:val="22"/>
        </w:rPr>
      </w:pPr>
      <w:r w:rsidRPr="00270060">
        <w:rPr>
          <w:rFonts w:cs="Calibri"/>
          <w:b/>
          <w:bCs/>
          <w:color w:val="000000" w:themeColor="text1"/>
          <w:sz w:val="22"/>
          <w:szCs w:val="22"/>
        </w:rPr>
        <w:t>DATA AVAILABILITY</w:t>
      </w:r>
    </w:p>
    <w:p w14:paraId="3441BA02" w14:textId="2216CAB0" w:rsidR="005D240B" w:rsidRPr="00BC3639" w:rsidRDefault="00BC3639" w:rsidP="00AF01F7">
      <w:pPr>
        <w:spacing w:line="480" w:lineRule="auto"/>
        <w:jc w:val="both"/>
        <w:rPr>
          <w:rFonts w:cs="Calibri"/>
          <w:color w:val="000000" w:themeColor="text1"/>
          <w:sz w:val="22"/>
          <w:szCs w:val="22"/>
        </w:rPr>
      </w:pPr>
      <w:r w:rsidRPr="00BC3639">
        <w:rPr>
          <w:color w:val="222222"/>
          <w:sz w:val="22"/>
          <w:szCs w:val="22"/>
          <w:shd w:val="clear" w:color="auto" w:fill="FFFFFF"/>
        </w:rPr>
        <w:t xml:space="preserve">All data generated or analysed during this study are included in this published article and its supplementary information files. </w:t>
      </w:r>
      <w:r w:rsidR="005D240B" w:rsidRPr="00BC3639">
        <w:rPr>
          <w:rFonts w:cs="Calibri"/>
          <w:color w:val="000000" w:themeColor="text1"/>
          <w:sz w:val="22"/>
          <w:szCs w:val="22"/>
        </w:rPr>
        <w:t>The MAIC output is included as supplementary material. All code is available at https://github.com/baillielab/bpd_maic.</w:t>
      </w:r>
    </w:p>
    <w:p w14:paraId="5889C142" w14:textId="77777777" w:rsidR="005D240B" w:rsidRPr="00270060" w:rsidRDefault="005D240B" w:rsidP="00AF01F7">
      <w:pPr>
        <w:spacing w:line="480" w:lineRule="auto"/>
        <w:jc w:val="both"/>
        <w:rPr>
          <w:rFonts w:cs="Calibri"/>
          <w:b/>
          <w:bCs/>
          <w:color w:val="000000" w:themeColor="text1"/>
          <w:sz w:val="22"/>
          <w:szCs w:val="22"/>
        </w:rPr>
      </w:pPr>
    </w:p>
    <w:p w14:paraId="37C7D559" w14:textId="77777777" w:rsidR="005D240B" w:rsidRPr="00270060" w:rsidRDefault="005D240B" w:rsidP="00AF01F7">
      <w:pPr>
        <w:spacing w:line="480" w:lineRule="auto"/>
        <w:jc w:val="both"/>
        <w:rPr>
          <w:rFonts w:cs="Calibri"/>
          <w:b/>
          <w:bCs/>
          <w:color w:val="000000" w:themeColor="text1"/>
          <w:sz w:val="22"/>
          <w:szCs w:val="22"/>
        </w:rPr>
      </w:pPr>
      <w:r w:rsidRPr="00270060">
        <w:rPr>
          <w:rFonts w:cs="Calibri"/>
          <w:b/>
          <w:bCs/>
          <w:color w:val="000000" w:themeColor="text1"/>
          <w:sz w:val="22"/>
          <w:szCs w:val="22"/>
        </w:rPr>
        <w:t>CONTRIBUTIONS</w:t>
      </w:r>
    </w:p>
    <w:p w14:paraId="08507F0B" w14:textId="0F739C95" w:rsidR="005D240B" w:rsidRDefault="005D240B" w:rsidP="00AF01F7">
      <w:pPr>
        <w:spacing w:line="480" w:lineRule="auto"/>
        <w:jc w:val="both"/>
        <w:rPr>
          <w:rFonts w:cs="Calibri"/>
          <w:color w:val="000000" w:themeColor="text1"/>
          <w:sz w:val="22"/>
          <w:szCs w:val="22"/>
        </w:rPr>
      </w:pPr>
      <w:r w:rsidRPr="00270060">
        <w:rPr>
          <w:rFonts w:cs="Calibri"/>
          <w:color w:val="000000" w:themeColor="text1"/>
          <w:sz w:val="22"/>
          <w:szCs w:val="22"/>
        </w:rPr>
        <w:t>SCH, JKB and JEM conceived the study. PK, CH, JAR, NM, AA, NP, EL, MP</w:t>
      </w:r>
      <w:r w:rsidR="00FC7596" w:rsidRPr="00270060">
        <w:rPr>
          <w:rFonts w:cs="Calibri"/>
          <w:color w:val="000000" w:themeColor="text1"/>
          <w:sz w:val="22"/>
          <w:szCs w:val="22"/>
        </w:rPr>
        <w:t xml:space="preserve"> and SCH</w:t>
      </w:r>
      <w:r w:rsidRPr="00270060">
        <w:rPr>
          <w:rFonts w:cs="Calibri"/>
          <w:color w:val="000000" w:themeColor="text1"/>
          <w:sz w:val="22"/>
          <w:szCs w:val="22"/>
        </w:rPr>
        <w:t xml:space="preserve"> manually reviewed abstracts for inclusion. PK, CH</w:t>
      </w:r>
      <w:r w:rsidR="00FC7596" w:rsidRPr="00270060">
        <w:rPr>
          <w:rFonts w:cs="Calibri"/>
          <w:color w:val="000000" w:themeColor="text1"/>
          <w:sz w:val="22"/>
          <w:szCs w:val="22"/>
        </w:rPr>
        <w:t xml:space="preserve">, SCH, </w:t>
      </w:r>
      <w:r w:rsidRPr="00270060">
        <w:rPr>
          <w:rFonts w:cs="Calibri"/>
          <w:color w:val="000000" w:themeColor="text1"/>
          <w:sz w:val="22"/>
          <w:szCs w:val="22"/>
        </w:rPr>
        <w:t>and CS curated the data. PK</w:t>
      </w:r>
      <w:r w:rsidR="00FC7596" w:rsidRPr="00270060">
        <w:rPr>
          <w:rFonts w:cs="Calibri"/>
          <w:color w:val="000000" w:themeColor="text1"/>
          <w:sz w:val="22"/>
          <w:szCs w:val="22"/>
        </w:rPr>
        <w:t>,</w:t>
      </w:r>
      <w:r w:rsidRPr="00270060">
        <w:rPr>
          <w:rFonts w:cs="Calibri"/>
          <w:color w:val="000000" w:themeColor="text1"/>
          <w:sz w:val="22"/>
          <w:szCs w:val="22"/>
        </w:rPr>
        <w:t xml:space="preserve"> CH </w:t>
      </w:r>
      <w:r w:rsidR="00FC7596" w:rsidRPr="00270060">
        <w:rPr>
          <w:rFonts w:cs="Calibri"/>
          <w:color w:val="000000" w:themeColor="text1"/>
          <w:sz w:val="22"/>
          <w:szCs w:val="22"/>
        </w:rPr>
        <w:t xml:space="preserve">and SCH </w:t>
      </w:r>
      <w:r w:rsidRPr="00270060">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622988C4" w14:textId="77777777" w:rsidR="008B2D6F" w:rsidRPr="008B2D6F" w:rsidRDefault="008B2D6F" w:rsidP="00AF01F7">
      <w:pPr>
        <w:spacing w:line="480" w:lineRule="auto"/>
        <w:jc w:val="both"/>
        <w:rPr>
          <w:rFonts w:cs="Calibri"/>
          <w:b/>
          <w:bCs/>
          <w:color w:val="000000" w:themeColor="text1"/>
          <w:sz w:val="22"/>
          <w:szCs w:val="22"/>
        </w:rPr>
      </w:pPr>
    </w:p>
    <w:p w14:paraId="1BF58CC3" w14:textId="2204FD03" w:rsidR="008B2D6F" w:rsidRPr="008B2D6F" w:rsidRDefault="008B2D6F" w:rsidP="00AF01F7">
      <w:pPr>
        <w:spacing w:line="480" w:lineRule="auto"/>
        <w:jc w:val="both"/>
        <w:rPr>
          <w:rFonts w:cs="Calibri"/>
          <w:b/>
          <w:bCs/>
          <w:color w:val="000000" w:themeColor="text1"/>
          <w:sz w:val="22"/>
          <w:szCs w:val="22"/>
        </w:rPr>
      </w:pPr>
      <w:r>
        <w:rPr>
          <w:rFonts w:cs="Calibri"/>
          <w:b/>
          <w:bCs/>
          <w:color w:val="000000" w:themeColor="text1"/>
          <w:sz w:val="22"/>
          <w:szCs w:val="22"/>
        </w:rPr>
        <w:t xml:space="preserve">ACKNOWLEDGEMENTS </w:t>
      </w:r>
    </w:p>
    <w:p w14:paraId="47DD2D40" w14:textId="75AF002C" w:rsidR="006323BF" w:rsidRPr="003B2DE1" w:rsidRDefault="008B2D6F" w:rsidP="00AF01F7">
      <w:pPr>
        <w:spacing w:line="480" w:lineRule="auto"/>
        <w:jc w:val="both"/>
        <w:rPr>
          <w:rFonts w:cs="Calibri"/>
          <w:color w:val="000000" w:themeColor="text1"/>
          <w:sz w:val="22"/>
          <w:szCs w:val="22"/>
        </w:rPr>
      </w:pPr>
      <w:r>
        <w:rPr>
          <w:rFonts w:cs="Calibri"/>
          <w:color w:val="000000" w:themeColor="text1"/>
          <w:sz w:val="22"/>
          <w:szCs w:val="22"/>
        </w:rPr>
        <w:t>The authors would like to thank Dr. Marie Zechner and Dr. Dominique McCormick for critical reading of the manuscript.</w:t>
      </w:r>
    </w:p>
    <w:p w14:paraId="36B180ED" w14:textId="2F42B0AB" w:rsidR="003B2F70" w:rsidRPr="00A1292B" w:rsidRDefault="003B2F70" w:rsidP="00AF01F7">
      <w:pPr>
        <w:spacing w:line="480" w:lineRule="auto"/>
        <w:jc w:val="both"/>
        <w:rPr>
          <w:color w:val="000000" w:themeColor="text1"/>
        </w:rPr>
      </w:pPr>
    </w:p>
    <w:sectPr w:rsidR="003B2F70" w:rsidRPr="00A1292B" w:rsidSect="005D240B">
      <w:headerReference w:type="even" r:id="rId15"/>
      <w:headerReference w:type="default" r:id="rId16"/>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54779" w14:textId="77777777" w:rsidR="00D07389" w:rsidRDefault="00D07389" w:rsidP="00BC3639">
      <w:r>
        <w:separator/>
      </w:r>
    </w:p>
  </w:endnote>
  <w:endnote w:type="continuationSeparator" w:id="0">
    <w:p w14:paraId="5599D597" w14:textId="77777777" w:rsidR="00D07389" w:rsidRDefault="00D07389" w:rsidP="00BC36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1FBA2" w14:textId="77777777" w:rsidR="00D07389" w:rsidRDefault="00D07389" w:rsidP="00BC3639">
      <w:r>
        <w:separator/>
      </w:r>
    </w:p>
  </w:footnote>
  <w:footnote w:type="continuationSeparator" w:id="0">
    <w:p w14:paraId="3E356622" w14:textId="77777777" w:rsidR="00D07389" w:rsidRDefault="00D07389" w:rsidP="00BC36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54328110"/>
      <w:docPartObj>
        <w:docPartGallery w:val="Page Numbers (Top of Page)"/>
        <w:docPartUnique/>
      </w:docPartObj>
    </w:sdtPr>
    <w:sdtContent>
      <w:p w14:paraId="591AC138" w14:textId="5243C04B" w:rsidR="00BC3639" w:rsidRDefault="00BC3639" w:rsidP="00AA5FF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7335416" w14:textId="77777777" w:rsidR="00BC3639" w:rsidRDefault="00BC3639" w:rsidP="00BC3639">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63706294"/>
      <w:docPartObj>
        <w:docPartGallery w:val="Page Numbers (Top of Page)"/>
        <w:docPartUnique/>
      </w:docPartObj>
    </w:sdtPr>
    <w:sdtContent>
      <w:p w14:paraId="707AC983" w14:textId="439DAC0E" w:rsidR="00BC3639" w:rsidRDefault="00BC3639" w:rsidP="00AA5FF9">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3C8E90EC" w14:textId="77777777" w:rsidR="00BC3639" w:rsidRDefault="00BC3639" w:rsidP="00BC363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23151"/>
    <w:rsid w:val="001315ED"/>
    <w:rsid w:val="001363FD"/>
    <w:rsid w:val="001721D1"/>
    <w:rsid w:val="00172688"/>
    <w:rsid w:val="001B5DBE"/>
    <w:rsid w:val="001D6A71"/>
    <w:rsid w:val="001E5E56"/>
    <w:rsid w:val="001E7CF0"/>
    <w:rsid w:val="001F7BA3"/>
    <w:rsid w:val="00220F4B"/>
    <w:rsid w:val="00246187"/>
    <w:rsid w:val="00270060"/>
    <w:rsid w:val="002702AD"/>
    <w:rsid w:val="00277DD2"/>
    <w:rsid w:val="00294D94"/>
    <w:rsid w:val="002D7E1E"/>
    <w:rsid w:val="002F7479"/>
    <w:rsid w:val="00302D2F"/>
    <w:rsid w:val="00315CF6"/>
    <w:rsid w:val="00317902"/>
    <w:rsid w:val="00326D95"/>
    <w:rsid w:val="00327385"/>
    <w:rsid w:val="003508D3"/>
    <w:rsid w:val="00352312"/>
    <w:rsid w:val="00354EC8"/>
    <w:rsid w:val="00357B67"/>
    <w:rsid w:val="0036129C"/>
    <w:rsid w:val="003B2DE1"/>
    <w:rsid w:val="003B2F70"/>
    <w:rsid w:val="003C028A"/>
    <w:rsid w:val="003C5E54"/>
    <w:rsid w:val="003C69BD"/>
    <w:rsid w:val="003D4739"/>
    <w:rsid w:val="003E4A32"/>
    <w:rsid w:val="003F143F"/>
    <w:rsid w:val="00456715"/>
    <w:rsid w:val="004835F6"/>
    <w:rsid w:val="004A2A48"/>
    <w:rsid w:val="004A2BA7"/>
    <w:rsid w:val="004D450D"/>
    <w:rsid w:val="004F1989"/>
    <w:rsid w:val="004F6F62"/>
    <w:rsid w:val="00502716"/>
    <w:rsid w:val="005036A4"/>
    <w:rsid w:val="00504C59"/>
    <w:rsid w:val="005107EE"/>
    <w:rsid w:val="00520233"/>
    <w:rsid w:val="005400FE"/>
    <w:rsid w:val="00545988"/>
    <w:rsid w:val="005508DA"/>
    <w:rsid w:val="00551E31"/>
    <w:rsid w:val="00573285"/>
    <w:rsid w:val="00581269"/>
    <w:rsid w:val="005A680A"/>
    <w:rsid w:val="005B6EE6"/>
    <w:rsid w:val="005D173B"/>
    <w:rsid w:val="005D240B"/>
    <w:rsid w:val="005E38C3"/>
    <w:rsid w:val="006030CD"/>
    <w:rsid w:val="006117F5"/>
    <w:rsid w:val="006323BF"/>
    <w:rsid w:val="006364F5"/>
    <w:rsid w:val="00642B03"/>
    <w:rsid w:val="006432BA"/>
    <w:rsid w:val="00645074"/>
    <w:rsid w:val="0065040F"/>
    <w:rsid w:val="0065547A"/>
    <w:rsid w:val="00667DC3"/>
    <w:rsid w:val="00674C2B"/>
    <w:rsid w:val="006862AF"/>
    <w:rsid w:val="00690E36"/>
    <w:rsid w:val="006B2C2B"/>
    <w:rsid w:val="006B336C"/>
    <w:rsid w:val="006B6E85"/>
    <w:rsid w:val="006C34F4"/>
    <w:rsid w:val="006D02FB"/>
    <w:rsid w:val="006D317F"/>
    <w:rsid w:val="007117FA"/>
    <w:rsid w:val="00740014"/>
    <w:rsid w:val="00745C0E"/>
    <w:rsid w:val="00746A90"/>
    <w:rsid w:val="007505EC"/>
    <w:rsid w:val="00756D83"/>
    <w:rsid w:val="00762BA7"/>
    <w:rsid w:val="0077789B"/>
    <w:rsid w:val="007816AD"/>
    <w:rsid w:val="007917FC"/>
    <w:rsid w:val="0079558E"/>
    <w:rsid w:val="007A50A0"/>
    <w:rsid w:val="007B5CF7"/>
    <w:rsid w:val="007B6D78"/>
    <w:rsid w:val="007C3ADC"/>
    <w:rsid w:val="00810B44"/>
    <w:rsid w:val="008372AC"/>
    <w:rsid w:val="008429F0"/>
    <w:rsid w:val="008506FE"/>
    <w:rsid w:val="0086249C"/>
    <w:rsid w:val="00897720"/>
    <w:rsid w:val="00897CCF"/>
    <w:rsid w:val="008A6B8C"/>
    <w:rsid w:val="008B2D6F"/>
    <w:rsid w:val="008C0FA7"/>
    <w:rsid w:val="008E6DBB"/>
    <w:rsid w:val="00911983"/>
    <w:rsid w:val="009122EE"/>
    <w:rsid w:val="009155AD"/>
    <w:rsid w:val="00922515"/>
    <w:rsid w:val="009366F5"/>
    <w:rsid w:val="0094070F"/>
    <w:rsid w:val="00955096"/>
    <w:rsid w:val="00971920"/>
    <w:rsid w:val="00975F6E"/>
    <w:rsid w:val="009775FE"/>
    <w:rsid w:val="00983820"/>
    <w:rsid w:val="009956F0"/>
    <w:rsid w:val="00996442"/>
    <w:rsid w:val="0099774B"/>
    <w:rsid w:val="009A3070"/>
    <w:rsid w:val="009B65CF"/>
    <w:rsid w:val="009C3E07"/>
    <w:rsid w:val="009F3C8A"/>
    <w:rsid w:val="009F7E7A"/>
    <w:rsid w:val="00A03E80"/>
    <w:rsid w:val="00A04C89"/>
    <w:rsid w:val="00A10FB1"/>
    <w:rsid w:val="00A1292B"/>
    <w:rsid w:val="00A138F1"/>
    <w:rsid w:val="00A14BEC"/>
    <w:rsid w:val="00A217AD"/>
    <w:rsid w:val="00A50309"/>
    <w:rsid w:val="00A55110"/>
    <w:rsid w:val="00A8651E"/>
    <w:rsid w:val="00A87B66"/>
    <w:rsid w:val="00A900F0"/>
    <w:rsid w:val="00A95727"/>
    <w:rsid w:val="00AA50CE"/>
    <w:rsid w:val="00AB2D4D"/>
    <w:rsid w:val="00AB538C"/>
    <w:rsid w:val="00AB7995"/>
    <w:rsid w:val="00AE378A"/>
    <w:rsid w:val="00AF01F7"/>
    <w:rsid w:val="00B024FE"/>
    <w:rsid w:val="00B14329"/>
    <w:rsid w:val="00B50BCE"/>
    <w:rsid w:val="00B67F7B"/>
    <w:rsid w:val="00B82C33"/>
    <w:rsid w:val="00BC3639"/>
    <w:rsid w:val="00BC6FB9"/>
    <w:rsid w:val="00BC754F"/>
    <w:rsid w:val="00BD1842"/>
    <w:rsid w:val="00BD33E1"/>
    <w:rsid w:val="00BD7AA7"/>
    <w:rsid w:val="00BE6D81"/>
    <w:rsid w:val="00BF2C13"/>
    <w:rsid w:val="00C111A7"/>
    <w:rsid w:val="00C24094"/>
    <w:rsid w:val="00C2707E"/>
    <w:rsid w:val="00C27FBC"/>
    <w:rsid w:val="00C418B1"/>
    <w:rsid w:val="00C71B02"/>
    <w:rsid w:val="00C817ED"/>
    <w:rsid w:val="00C9039E"/>
    <w:rsid w:val="00CA6CE5"/>
    <w:rsid w:val="00CC72D9"/>
    <w:rsid w:val="00CD0A9E"/>
    <w:rsid w:val="00CD4E27"/>
    <w:rsid w:val="00CE53C2"/>
    <w:rsid w:val="00CF1C78"/>
    <w:rsid w:val="00D021F0"/>
    <w:rsid w:val="00D07389"/>
    <w:rsid w:val="00D108E6"/>
    <w:rsid w:val="00D15A63"/>
    <w:rsid w:val="00D3572D"/>
    <w:rsid w:val="00D45613"/>
    <w:rsid w:val="00D47C81"/>
    <w:rsid w:val="00D5051B"/>
    <w:rsid w:val="00D50D37"/>
    <w:rsid w:val="00D70AB2"/>
    <w:rsid w:val="00D70E15"/>
    <w:rsid w:val="00D75528"/>
    <w:rsid w:val="00D76E64"/>
    <w:rsid w:val="00D8421B"/>
    <w:rsid w:val="00DA50B5"/>
    <w:rsid w:val="00DC530D"/>
    <w:rsid w:val="00DC5576"/>
    <w:rsid w:val="00DE6AB1"/>
    <w:rsid w:val="00DF7913"/>
    <w:rsid w:val="00E301FE"/>
    <w:rsid w:val="00E31651"/>
    <w:rsid w:val="00E334A6"/>
    <w:rsid w:val="00E52243"/>
    <w:rsid w:val="00E52999"/>
    <w:rsid w:val="00E628BD"/>
    <w:rsid w:val="00E715A3"/>
    <w:rsid w:val="00EA1A53"/>
    <w:rsid w:val="00EB3D73"/>
    <w:rsid w:val="00EC63B6"/>
    <w:rsid w:val="00EE2AF7"/>
    <w:rsid w:val="00F059EA"/>
    <w:rsid w:val="00F3067B"/>
    <w:rsid w:val="00F55568"/>
    <w:rsid w:val="00F6752D"/>
    <w:rsid w:val="00F6786C"/>
    <w:rsid w:val="00F67FDE"/>
    <w:rsid w:val="00F76418"/>
    <w:rsid w:val="00F93FEA"/>
    <w:rsid w:val="00FC7596"/>
    <w:rsid w:val="00FD397D"/>
    <w:rsid w:val="00FD74DA"/>
    <w:rsid w:val="00FF76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3B"/>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after="240"/>
      <w:ind w:left="384" w:hanging="384"/>
    </w:pPr>
  </w:style>
  <w:style w:type="character" w:styleId="Hyperlink">
    <w:name w:val="Hyperlink"/>
    <w:basedOn w:val="DefaultParagraphFont"/>
    <w:uiPriority w:val="99"/>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107EE"/>
    <w:rPr>
      <w:color w:val="605E5C"/>
      <w:shd w:val="clear" w:color="auto" w:fill="E1DFDD"/>
    </w:rPr>
  </w:style>
  <w:style w:type="paragraph" w:styleId="Header">
    <w:name w:val="header"/>
    <w:basedOn w:val="Normal"/>
    <w:link w:val="HeaderChar"/>
    <w:uiPriority w:val="99"/>
    <w:unhideWhenUsed/>
    <w:rsid w:val="00BC3639"/>
    <w:pPr>
      <w:tabs>
        <w:tab w:val="center" w:pos="4513"/>
        <w:tab w:val="right" w:pos="9026"/>
      </w:tabs>
    </w:pPr>
  </w:style>
  <w:style w:type="character" w:customStyle="1" w:styleId="HeaderChar">
    <w:name w:val="Header Char"/>
    <w:basedOn w:val="DefaultParagraphFont"/>
    <w:link w:val="Header"/>
    <w:uiPriority w:val="99"/>
    <w:rsid w:val="00BC3639"/>
  </w:style>
  <w:style w:type="paragraph" w:styleId="Footer">
    <w:name w:val="footer"/>
    <w:basedOn w:val="Normal"/>
    <w:link w:val="FooterChar"/>
    <w:uiPriority w:val="99"/>
    <w:unhideWhenUsed/>
    <w:rsid w:val="00BC3639"/>
    <w:pPr>
      <w:tabs>
        <w:tab w:val="center" w:pos="4513"/>
        <w:tab w:val="right" w:pos="9026"/>
      </w:tabs>
    </w:pPr>
  </w:style>
  <w:style w:type="character" w:customStyle="1" w:styleId="FooterChar">
    <w:name w:val="Footer Char"/>
    <w:basedOn w:val="DefaultParagraphFont"/>
    <w:link w:val="Footer"/>
    <w:uiPriority w:val="99"/>
    <w:rsid w:val="00BC3639"/>
  </w:style>
  <w:style w:type="character" w:styleId="PageNumber">
    <w:name w:val="page number"/>
    <w:basedOn w:val="DefaultParagraphFont"/>
    <w:uiPriority w:val="99"/>
    <w:semiHidden/>
    <w:unhideWhenUsed/>
    <w:rsid w:val="00BC36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TotalTime>
  <Pages>39</Pages>
  <Words>38641</Words>
  <Characters>220259</Characters>
  <Application>Microsoft Office Word</Application>
  <DocSecurity>0</DocSecurity>
  <Lines>1835</Lines>
  <Paragraphs>516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258384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19</cp:revision>
  <cp:lastPrinted>2025-12-17T16:20:00Z</cp:lastPrinted>
  <dcterms:created xsi:type="dcterms:W3CDTF">2025-12-17T16:06:00Z</dcterms:created>
  <dcterms:modified xsi:type="dcterms:W3CDTF">2025-12-19T12:23:00Z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id="lYfhjm4H"/&gt;&lt;style id="http://www.zotero.org/styles/vancouver" locale="en-GB" hasBibliography="1" bibliographyStyleHasBeenSet="1"/&gt;&lt;prefs&gt;&lt;pref name="fieldType" value="Field"/&gt;&lt;pref name="automati</vt:lpwstr>
  </property>
  <property fmtid="{D5CDD505-2E9C-101B-9397-08002B2CF9AE}" pid="3" name="ZOTERO_PREF_2">
    <vt:lpwstr>cJournalAbbreviations" value="true"/&gt;&lt;pref name="dontAskDelayCitationUpdates" value="true"/&gt;&lt;/prefs&gt;&lt;/data&gt;</vt:lpwstr>
  </property>
</Properties>
</file>