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4DF89A0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172688">
      <w:pPr>
        <w:spacing w:line="480" w:lineRule="auto"/>
        <w:jc w:val="both"/>
        <w:rPr>
          <w:rFonts w:cs="Calibri"/>
          <w:b/>
          <w:bCs/>
          <w:i/>
          <w:iCs/>
          <w:color w:val="000000" w:themeColor="text1"/>
          <w:sz w:val="22"/>
          <w:szCs w:val="22"/>
        </w:rPr>
      </w:pPr>
    </w:p>
    <w:p w14:paraId="2AC1ACFE"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5792247D" w14:textId="6949F3BE"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037873F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00BD1842"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08ACB86" w:rsidR="003C69BD" w:rsidRPr="005107EE" w:rsidRDefault="00983820" w:rsidP="00983820">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sidR="005107EE">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3FCC3EF9" w14:textId="20CE3329" w:rsidR="00D70E15"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 (</w:t>
      </w:r>
      <w:r w:rsidR="008A6B8C" w:rsidRPr="008A6B8C">
        <w:rPr>
          <w:i/>
          <w:iCs/>
          <w:color w:val="000000" w:themeColor="text1"/>
          <w:sz w:val="22"/>
          <w:szCs w:val="22"/>
        </w:rPr>
        <w:t>RASGRP3</w:t>
      </w:r>
      <w:r w:rsidR="008A6B8C">
        <w:rPr>
          <w:color w:val="000000" w:themeColor="text1"/>
          <w:sz w:val="22"/>
          <w:szCs w:val="22"/>
        </w:rPr>
        <w:t xml:space="preserve">) is supported by data from GWAS experiments, these contributed very little information content to the top ranked genes overall (Supplementary Figure 3B).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5107EE">
        <w:rPr>
          <w:color w:val="000000" w:themeColor="text1"/>
          <w:sz w:val="22"/>
          <w:szCs w:val="22"/>
        </w:rPr>
        <w:instrText xml:space="preserve"> ADDIN ZOTERO_ITEM CSL_CITATION {"citationID":"qycrGrlJ","properties":{"formattedCitation":"\\super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5107EE" w:rsidRPr="005107EE">
        <w:rPr>
          <w:rFonts w:ascii="Aptos" w:cs="Times New Roman"/>
          <w:color w:val="000000"/>
          <w:sz w:val="22"/>
          <w:vertAlign w:val="superscript"/>
        </w:rPr>
        <w:t>26</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D70E15">
      <w:pPr>
        <w:spacing w:line="480" w:lineRule="auto"/>
        <w:jc w:val="both"/>
        <w:rPr>
          <w:color w:val="000000" w:themeColor="text1"/>
          <w:sz w:val="22"/>
          <w:szCs w:val="22"/>
        </w:rPr>
      </w:pPr>
    </w:p>
    <w:p w14:paraId="16725CA1" w14:textId="6F82FA5B" w:rsidR="005D240B"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67070585" w14:textId="34919E08" w:rsidR="006323BF"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 xml:space="preserve">using the </w:t>
      </w:r>
      <w:proofErr w:type="spellStart"/>
      <w:r w:rsidR="00996442" w:rsidRPr="00270060">
        <w:rPr>
          <w:color w:val="000000" w:themeColor="text1"/>
          <w:sz w:val="22"/>
          <w:szCs w:val="22"/>
        </w:rPr>
        <w:t>Reactome</w:t>
      </w:r>
      <w:proofErr w:type="spellEnd"/>
      <w:r w:rsidR="00996442" w:rsidRPr="00270060">
        <w:rPr>
          <w:color w:val="000000" w:themeColor="text1"/>
          <w:sz w:val="22"/>
          <w:szCs w:val="22"/>
        </w:rPr>
        <w:t xml:space="preserv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 xml:space="preserve">See Supplementary </w:t>
      </w:r>
      <w:r w:rsidR="002F7479" w:rsidRPr="00270060">
        <w:rPr>
          <w:color w:val="000000" w:themeColor="text1"/>
          <w:sz w:val="22"/>
          <w:szCs w:val="22"/>
        </w:rPr>
        <w:lastRenderedPageBreak/>
        <w:t>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172688">
      <w:pPr>
        <w:spacing w:line="480" w:lineRule="auto"/>
        <w:jc w:val="both"/>
        <w:rPr>
          <w:color w:val="000000" w:themeColor="text1"/>
          <w:sz w:val="22"/>
          <w:szCs w:val="22"/>
        </w:rPr>
      </w:pPr>
    </w:p>
    <w:p w14:paraId="0E51E759" w14:textId="314ABE78"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w:t>
      </w:r>
      <w:r w:rsidR="008B2D6F">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according to The Druggable Genome</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{"citationID":"nQIgC9MA","properties":{"formattedCitation":"\\super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27</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w:t>
      </w:r>
      <w:proofErr w:type="spellStart"/>
      <w:r w:rsidR="00DA50B5">
        <w:rPr>
          <w:color w:val="000000" w:themeColor="text1"/>
          <w:sz w:val="22"/>
          <w:szCs w:val="22"/>
        </w:rPr>
        <w:t>R</w:t>
      </w:r>
      <w:r w:rsidR="00FD74DA" w:rsidRPr="00270060">
        <w:rPr>
          <w:color w:val="000000" w:themeColor="text1"/>
          <w:sz w:val="22"/>
          <w:szCs w:val="22"/>
        </w:rPr>
        <w:t>eactome</w:t>
      </w:r>
      <w:proofErr w:type="spellEnd"/>
      <w:r w:rsidR="00FD74DA" w:rsidRPr="00270060">
        <w:rPr>
          <w:color w:val="000000" w:themeColor="text1"/>
          <w:sz w:val="22"/>
          <w:szCs w:val="22"/>
        </w:rPr>
        <w:t xml:space="preserve"> database replicated much of the signal observed in the GSEA (Supplementary Materials).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{"citationID":"oB67OISS","properties":{"formattedCitation":"\\super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4ECA05D0" w:rsidR="00CA6CE5"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Protein</w:t>
      </w:r>
      <w:r w:rsidR="008B2D6F" w:rsidRPr="005107EE">
        <w:rPr>
          <w:b/>
          <w:bCs/>
          <w:i/>
          <w:iCs/>
          <w:color w:val="000000" w:themeColor="text1"/>
          <w:sz w:val="22"/>
          <w:szCs w:val="22"/>
        </w:rPr>
        <w:t>-</w:t>
      </w:r>
      <w:r w:rsidRPr="005107EE">
        <w:rPr>
          <w:b/>
          <w:bCs/>
          <w:i/>
          <w:iCs/>
          <w:color w:val="000000" w:themeColor="text1"/>
          <w:sz w:val="22"/>
          <w:szCs w:val="22"/>
        </w:rPr>
        <w:t>protein Interaction network</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747D866D" w14:textId="2565254B"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D5051B">
        <w:rPr>
          <w:rFonts w:cs="Helvetica"/>
          <w:color w:val="000000" w:themeColor="text1"/>
          <w:sz w:val="22"/>
          <w:szCs w:val="22"/>
        </w:rPr>
        <w:t>5</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 xml:space="preserve">Supplementary Figure </w:t>
      </w:r>
      <w:r w:rsidR="00D5051B">
        <w:rPr>
          <w:rFonts w:cs="Helvetica"/>
          <w:color w:val="000000" w:themeColor="text1"/>
          <w:sz w:val="22"/>
          <w:szCs w:val="22"/>
        </w:rPr>
        <w:t>5</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611DA007" w:rsidR="00502716" w:rsidRPr="005107EE" w:rsidRDefault="00502716" w:rsidP="00172688">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sidR="005107EE">
        <w:rPr>
          <w:b/>
          <w:bCs/>
          <w:i/>
          <w:iCs/>
          <w:color w:val="000000" w:themeColor="text1"/>
          <w:sz w:val="22"/>
          <w:szCs w:val="22"/>
        </w:rPr>
        <w:t xml:space="preserve"> MAIC</w:t>
      </w:r>
      <w:r w:rsidRPr="005107EE">
        <w:rPr>
          <w:b/>
          <w:bCs/>
          <w:i/>
          <w:iCs/>
          <w:color w:val="000000" w:themeColor="text1"/>
          <w:sz w:val="22"/>
          <w:szCs w:val="22"/>
        </w:rPr>
        <w:t xml:space="preserve"> </w:t>
      </w:r>
      <w:r w:rsidR="005107EE">
        <w:rPr>
          <w:b/>
          <w:bCs/>
          <w:i/>
          <w:iCs/>
          <w:color w:val="000000" w:themeColor="text1"/>
          <w:sz w:val="22"/>
          <w:szCs w:val="22"/>
        </w:rPr>
        <w:t>gene</w:t>
      </w:r>
      <w:r w:rsidR="00A138F1">
        <w:rPr>
          <w:b/>
          <w:bCs/>
          <w:i/>
          <w:iCs/>
          <w:color w:val="000000" w:themeColor="text1"/>
          <w:sz w:val="22"/>
          <w:szCs w:val="22"/>
        </w:rPr>
        <w:t xml:space="preserve"> </w:t>
      </w:r>
      <w:r w:rsidRPr="005107EE">
        <w:rPr>
          <w:b/>
          <w:bCs/>
          <w:i/>
          <w:iCs/>
          <w:color w:val="000000" w:themeColor="text1"/>
          <w:sz w:val="22"/>
          <w:szCs w:val="22"/>
        </w:rPr>
        <w:t>set</w:t>
      </w:r>
    </w:p>
    <w:p w14:paraId="15EDB832" w14:textId="5ADEDD09" w:rsidR="007C3ADC"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3D84B8A8" w14:textId="77777777" w:rsidR="008B2D6F" w:rsidRPr="00270060" w:rsidRDefault="008B2D6F" w:rsidP="00172688">
      <w:pPr>
        <w:spacing w:line="480" w:lineRule="auto"/>
        <w:jc w:val="both"/>
        <w:rPr>
          <w:color w:val="000000" w:themeColor="text1"/>
          <w:sz w:val="22"/>
          <w:szCs w:val="22"/>
        </w:rPr>
      </w:pPr>
    </w:p>
    <w:p w14:paraId="03C54BD5" w14:textId="38248E7F" w:rsidR="00BD33E1" w:rsidRDefault="006323BF" w:rsidP="00172688">
      <w:pPr>
        <w:spacing w:line="480" w:lineRule="auto"/>
        <w:jc w:val="both"/>
        <w:rPr>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proofErr w:type="gramStart"/>
      <w:r w:rsidR="005D240B" w:rsidRPr="00270060">
        <w:rPr>
          <w:color w:val="000000" w:themeColor="text1"/>
          <w:sz w:val="22"/>
          <w:szCs w:val="22"/>
        </w:rPr>
        <w:t>)</w:t>
      </w:r>
      <w:proofErr w:type="gramEnd"/>
      <w:r w:rsidR="005D240B" w:rsidRPr="00270060">
        <w:rPr>
          <w:color w:val="000000" w:themeColor="text1"/>
          <w:sz w:val="22"/>
          <w:szCs w:val="22"/>
        </w:rPr>
        <w:t xml:space="preserve"> </w:t>
      </w:r>
      <w:r w:rsidR="00DA50B5">
        <w:rPr>
          <w:color w:val="000000" w:themeColor="text1"/>
          <w:sz w:val="22"/>
          <w:szCs w:val="22"/>
        </w:rPr>
        <w:t xml:space="preserve">and </w:t>
      </w:r>
      <w:r w:rsidR="00745C0E" w:rsidRPr="00270060">
        <w:rPr>
          <w:color w:val="000000" w:themeColor="text1"/>
          <w:sz w:val="22"/>
          <w:szCs w:val="22"/>
        </w:rPr>
        <w:t>the overlap occurred</w:t>
      </w:r>
      <w:r w:rsidR="001B5DBE" w:rsidRPr="00270060">
        <w:rPr>
          <w:color w:val="000000" w:themeColor="text1"/>
          <w:sz w:val="22"/>
          <w:szCs w:val="22"/>
        </w:rPr>
        <w:t xml:space="preserve"> </w:t>
      </w:r>
      <w:r w:rsidR="00DA50B5">
        <w:rPr>
          <w:color w:val="000000" w:themeColor="text1"/>
          <w:sz w:val="22"/>
          <w:szCs w:val="22"/>
        </w:rPr>
        <w:t xml:space="preserve">primarily </w:t>
      </w:r>
      <w:r w:rsidR="001B5DBE" w:rsidRPr="00270060">
        <w:rPr>
          <w:color w:val="000000" w:themeColor="text1"/>
          <w:sz w:val="22"/>
          <w:szCs w:val="22"/>
        </w:rPr>
        <w:t>toward the top of the</w:t>
      </w:r>
      <w:r w:rsidR="00CC72D9" w:rsidRPr="00270060">
        <w:rPr>
          <w:color w:val="000000" w:themeColor="text1"/>
          <w:sz w:val="22"/>
          <w:szCs w:val="22"/>
        </w:rPr>
        <w:t xml:space="preserve"> </w:t>
      </w:r>
      <w:r w:rsidR="00CC72D9" w:rsidRPr="008B2D6F">
        <w:rPr>
          <w:color w:val="000000" w:themeColor="text1"/>
          <w:sz w:val="22"/>
          <w:szCs w:val="22"/>
        </w:rPr>
        <w:t>ranked</w:t>
      </w:r>
      <w:r w:rsidR="001B5DBE" w:rsidRPr="008B2D6F">
        <w:rPr>
          <w:color w:val="000000" w:themeColor="text1"/>
          <w:sz w:val="22"/>
          <w:szCs w:val="22"/>
        </w:rPr>
        <w:t xml:space="preserve"> lists </w:t>
      </w:r>
      <w:r w:rsidRPr="008B2D6F">
        <w:rPr>
          <w:color w:val="000000" w:themeColor="text1"/>
          <w:sz w:val="22"/>
          <w:szCs w:val="22"/>
        </w:rPr>
        <w:t>(</w:t>
      </w:r>
      <w:r w:rsidR="00810B44" w:rsidRPr="008B2D6F">
        <w:rPr>
          <w:color w:val="000000" w:themeColor="text1"/>
          <w:sz w:val="22"/>
          <w:szCs w:val="22"/>
        </w:rPr>
        <w:t xml:space="preserve">Supplementary </w:t>
      </w:r>
      <w:r w:rsidR="001B5DBE" w:rsidRPr="008B2D6F">
        <w:rPr>
          <w:color w:val="000000" w:themeColor="text1"/>
          <w:sz w:val="22"/>
          <w:szCs w:val="22"/>
        </w:rPr>
        <w:t>Figure</w:t>
      </w:r>
      <w:r w:rsidR="005B6EE6" w:rsidRPr="008B2D6F">
        <w:rPr>
          <w:color w:val="000000" w:themeColor="text1"/>
          <w:sz w:val="22"/>
          <w:szCs w:val="22"/>
        </w:rPr>
        <w:t xml:space="preserve"> </w:t>
      </w:r>
      <w:r w:rsidR="008B2D6F" w:rsidRPr="008B2D6F">
        <w:rPr>
          <w:color w:val="000000" w:themeColor="text1"/>
          <w:sz w:val="22"/>
          <w:szCs w:val="22"/>
        </w:rPr>
        <w:t>6A</w:t>
      </w:r>
      <w:r w:rsidRPr="008B2D6F">
        <w:rPr>
          <w:color w:val="000000" w:themeColor="text1"/>
          <w:sz w:val="22"/>
          <w:szCs w:val="22"/>
        </w:rPr>
        <w:t>)</w:t>
      </w:r>
      <w:r w:rsidR="001B5DBE" w:rsidRPr="008B2D6F">
        <w:rPr>
          <w:color w:val="000000" w:themeColor="text1"/>
          <w:sz w:val="22"/>
          <w:szCs w:val="22"/>
        </w:rPr>
        <w:t xml:space="preserve">. </w:t>
      </w:r>
      <w:r w:rsidR="005D240B" w:rsidRPr="008B2D6F">
        <w:rPr>
          <w:color w:val="000000" w:themeColor="text1"/>
          <w:sz w:val="22"/>
          <w:szCs w:val="22"/>
        </w:rPr>
        <w:t>Over representation</w:t>
      </w:r>
      <w:r w:rsidR="005D240B" w:rsidRPr="00270060">
        <w:rPr>
          <w:color w:val="000000" w:themeColor="text1"/>
          <w:sz w:val="22"/>
          <w:szCs w:val="22"/>
        </w:rPr>
        <w:t xml:space="preserve">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008B2D6F">
        <w:rPr>
          <w:color w:val="000000" w:themeColor="text1"/>
          <w:sz w:val="22"/>
          <w:szCs w:val="22"/>
        </w:rPr>
        <w:t>C</w:t>
      </w:r>
      <w:r w:rsidRPr="00270060">
        <w:rPr>
          <w:color w:val="000000" w:themeColor="text1"/>
          <w:sz w:val="22"/>
          <w:szCs w:val="22"/>
        </w:rPr>
        <w:t>)</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w:t>
      </w:r>
      <w:r w:rsidR="008372AC">
        <w:rPr>
          <w:color w:val="000000" w:themeColor="text1"/>
          <w:sz w:val="22"/>
          <w:szCs w:val="22"/>
        </w:rPr>
        <w:t>6</w:t>
      </w:r>
      <w:r w:rsidR="00302D2F">
        <w:rPr>
          <w:color w:val="000000" w:themeColor="text1"/>
          <w:sz w:val="22"/>
          <w:szCs w:val="22"/>
        </w:rPr>
        <w:t xml:space="preserve"> clusters of &gt;=3 genes (</w:t>
      </w:r>
      <w:r w:rsidR="00302D2F" w:rsidRPr="00270060">
        <w:rPr>
          <w:color w:val="000000" w:themeColor="text1"/>
          <w:sz w:val="22"/>
          <w:szCs w:val="22"/>
        </w:rPr>
        <w:t xml:space="preserve">Figure </w:t>
      </w:r>
      <w:r w:rsidR="00302D2F">
        <w:rPr>
          <w:color w:val="000000" w:themeColor="text1"/>
          <w:sz w:val="22"/>
          <w:szCs w:val="22"/>
        </w:rPr>
        <w:t>2D)</w:t>
      </w:r>
      <w:r w:rsidR="008372AC">
        <w:rPr>
          <w:color w:val="000000" w:themeColor="text1"/>
          <w:sz w:val="22"/>
          <w:szCs w:val="22"/>
        </w:rPr>
        <w:t>, the largest of which (red) reflects the lymphocyte signal seen elsewhere.</w:t>
      </w:r>
    </w:p>
    <w:p w14:paraId="04B69EAA" w14:textId="77777777" w:rsidR="008372AC" w:rsidRPr="008372AC" w:rsidRDefault="008372AC" w:rsidP="00172688">
      <w:pPr>
        <w:spacing w:line="480" w:lineRule="auto"/>
        <w:jc w:val="both"/>
        <w:rPr>
          <w:color w:val="000000" w:themeColor="text1"/>
          <w:sz w:val="22"/>
          <w:szCs w:val="22"/>
        </w:rPr>
      </w:pPr>
    </w:p>
    <w:p w14:paraId="1D04AC08" w14:textId="0961856E"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sidR="005107EE">
        <w:rPr>
          <w:b/>
          <w:bCs/>
          <w:i/>
          <w:iCs/>
          <w:color w:val="000000" w:themeColor="text1"/>
          <w:sz w:val="22"/>
          <w:szCs w:val="22"/>
        </w:rPr>
        <w:t>genome-scale rodent Bronchopulmonary Dysplasia</w:t>
      </w:r>
      <w:r w:rsidR="005107EE" w:rsidRPr="005107EE">
        <w:rPr>
          <w:b/>
          <w:bCs/>
          <w:i/>
          <w:iCs/>
          <w:color w:val="000000" w:themeColor="text1"/>
          <w:sz w:val="22"/>
          <w:szCs w:val="22"/>
        </w:rPr>
        <w:t xml:space="preserve"> studies</w:t>
      </w:r>
    </w:p>
    <w:p w14:paraId="1AD7F7D2" w14:textId="5DBC62F5"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 xml:space="preserve">The </w:t>
      </w:r>
      <w:r w:rsidR="005D240B" w:rsidRPr="00270060">
        <w:rPr>
          <w:color w:val="000000" w:themeColor="text1"/>
          <w:sz w:val="22"/>
          <w:szCs w:val="22"/>
        </w:rPr>
        <w:lastRenderedPageBreak/>
        <w:t xml:space="preserve">majority (17/20; 85%) of studies modelled BPD by exposing neonatal pups to a </w:t>
      </w:r>
      <w:proofErr w:type="spellStart"/>
      <w:r w:rsidR="005D240B" w:rsidRPr="00270060">
        <w:rPr>
          <w:color w:val="000000" w:themeColor="text1"/>
          <w:sz w:val="22"/>
          <w:szCs w:val="22"/>
        </w:rPr>
        <w:t>hyperoxic</w:t>
      </w:r>
      <w:proofErr w:type="spellEnd"/>
      <w:r w:rsidR="005D240B" w:rsidRPr="00270060">
        <w:rPr>
          <w:color w:val="000000" w:themeColor="text1"/>
          <w:sz w:val="22"/>
          <w:szCs w:val="22"/>
        </w:rPr>
        <w:t xml:space="preserve">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8B2D6F">
        <w:rPr>
          <w:color w:val="000000" w:themeColor="text1"/>
          <w:sz w:val="22"/>
          <w:szCs w:val="22"/>
        </w:rPr>
        <w:t>8</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50DDFDA1" w14:textId="1E3DD5C6"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w:t>
      </w:r>
      <w:r w:rsidR="00A138F1">
        <w:rPr>
          <w:b/>
          <w:bCs/>
          <w:i/>
          <w:iCs/>
          <w:color w:val="000000" w:themeColor="text1"/>
          <w:sz w:val="22"/>
          <w:szCs w:val="22"/>
        </w:rPr>
        <w:t xml:space="preserve"> </w:t>
      </w:r>
      <w:r>
        <w:rPr>
          <w:b/>
          <w:bCs/>
          <w:i/>
          <w:iCs/>
          <w:color w:val="000000" w:themeColor="text1"/>
          <w:sz w:val="22"/>
          <w:szCs w:val="22"/>
        </w:rPr>
        <w:t>set</w:t>
      </w:r>
    </w:p>
    <w:p w14:paraId="775901C0" w14:textId="59943C0D" w:rsidR="00327385"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w:t>
      </w:r>
      <w:proofErr w:type="spellStart"/>
      <w:r w:rsidR="00FF766F" w:rsidRPr="00270060">
        <w:rPr>
          <w:color w:val="000000" w:themeColor="text1"/>
          <w:sz w:val="22"/>
          <w:szCs w:val="22"/>
        </w:rPr>
        <w:t>Reactome</w:t>
      </w:r>
      <w:proofErr w:type="spellEnd"/>
      <w:r w:rsidR="00FF766F" w:rsidRPr="00270060">
        <w:rPr>
          <w:color w:val="000000" w:themeColor="text1"/>
          <w:sz w:val="22"/>
          <w:szCs w:val="22"/>
        </w:rPr>
        <w:t xml:space="preserv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 xml:space="preserve">igure </w:t>
      </w:r>
      <w:r w:rsidR="008B2D6F">
        <w:rPr>
          <w:color w:val="000000" w:themeColor="text1"/>
          <w:sz w:val="22"/>
          <w:szCs w:val="22"/>
        </w:rPr>
        <w:t>7</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w:t>
      </w:r>
      <w:r w:rsidR="008B2D6F">
        <w:rPr>
          <w:color w:val="000000" w:themeColor="text1"/>
          <w:sz w:val="22"/>
          <w:szCs w:val="22"/>
        </w:rPr>
        <w:t>7</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8B2D6F">
        <w:rPr>
          <w:color w:val="000000" w:themeColor="text1"/>
          <w:sz w:val="22"/>
          <w:szCs w:val="22"/>
        </w:rPr>
        <w:t>9</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w:t>
      </w:r>
      <w:r w:rsidR="005D240B" w:rsidRPr="00270060">
        <w:rPr>
          <w:color w:val="000000" w:themeColor="text1"/>
          <w:sz w:val="22"/>
          <w:szCs w:val="22"/>
        </w:rPr>
        <w:lastRenderedPageBreak/>
        <w:t xml:space="preserve">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62C4775C" w14:textId="77777777" w:rsidR="005107EE" w:rsidRPr="00270060" w:rsidRDefault="005107EE" w:rsidP="00172688">
      <w:pPr>
        <w:spacing w:line="480" w:lineRule="auto"/>
        <w:jc w:val="both"/>
        <w:rPr>
          <w:color w:val="000000" w:themeColor="text1"/>
          <w:sz w:val="22"/>
          <w:szCs w:val="22"/>
        </w:rPr>
      </w:pPr>
    </w:p>
    <w:p w14:paraId="26F46815" w14:textId="1CC3FA4D"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A95727">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68E66690" w14:textId="4DAFA797" w:rsidR="005D240B" w:rsidRDefault="005D240B" w:rsidP="00172688">
      <w:pPr>
        <w:spacing w:line="480" w:lineRule="auto"/>
        <w:jc w:val="both"/>
        <w:rPr>
          <w:color w:val="000000" w:themeColor="text1"/>
          <w:sz w:val="22"/>
          <w:szCs w:val="22"/>
        </w:rPr>
      </w:pPr>
      <w:r w:rsidRPr="00270060">
        <w:rPr>
          <w:color w:val="000000" w:themeColor="text1"/>
          <w:sz w:val="22"/>
          <w:szCs w:val="22"/>
        </w:rPr>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The gross overlap between the two parallel MAIC analyses carried out in this study was not shown to be significant by hypergeometric test (p&gt;0.5)</w:t>
      </w:r>
      <w:r w:rsidR="008B2D6F">
        <w:rPr>
          <w:color w:val="000000" w:themeColor="text1"/>
          <w:sz w:val="22"/>
          <w:szCs w:val="22"/>
        </w:rPr>
        <w:t xml:space="preserve"> (Supplementary Table 6)</w:t>
      </w:r>
      <w:r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The similarity occurred predominantly toward the top of the prioritised lists</w:t>
      </w:r>
      <w:r w:rsidR="008B2D6F">
        <w:rPr>
          <w:color w:val="000000" w:themeColor="text1"/>
          <w:sz w:val="22"/>
          <w:szCs w:val="22"/>
        </w:rPr>
        <w:t xml:space="preserve"> </w:t>
      </w:r>
      <w:r w:rsidR="006323BF" w:rsidRPr="00270060">
        <w:rPr>
          <w:color w:val="000000" w:themeColor="text1"/>
          <w:sz w:val="22"/>
          <w:szCs w:val="22"/>
        </w:rPr>
        <w:t>(</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p>
    <w:p w14:paraId="78DCBF99" w14:textId="77777777" w:rsidR="008B2D6F" w:rsidRPr="00270060" w:rsidRDefault="008B2D6F" w:rsidP="00172688">
      <w:pPr>
        <w:spacing w:line="480" w:lineRule="auto"/>
        <w:jc w:val="both"/>
        <w:rPr>
          <w:color w:val="000000" w:themeColor="text1"/>
          <w:sz w:val="22"/>
          <w:szCs w:val="22"/>
        </w:rPr>
      </w:pPr>
    </w:p>
    <w:p w14:paraId="69F98C09" w14:textId="39C2764D"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cell receptor–associated genes, including those linked to primary immunodeficiency and ZAP-70 translocation, as well as genes involved in mitosis. Notably, the overlap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44CA8EC4" w:rsidR="00E52243" w:rsidRPr="00EA2663" w:rsidRDefault="008B2D6F" w:rsidP="00E52243">
      <w:pPr>
        <w:spacing w:line="480" w:lineRule="auto"/>
        <w:jc w:val="both"/>
        <w:rPr>
          <w:b/>
          <w:bCs/>
          <w:color w:val="000000" w:themeColor="text1"/>
          <w:sz w:val="22"/>
          <w:szCs w:val="22"/>
        </w:rPr>
      </w:pPr>
      <w:r>
        <w:rPr>
          <w:b/>
          <w:bCs/>
          <w:color w:val="000000" w:themeColor="text1"/>
          <w:sz w:val="22"/>
          <w:szCs w:val="22"/>
        </w:rPr>
        <w:br w:type="column"/>
      </w:r>
      <w:r w:rsidR="00E52243" w:rsidRPr="00EA2663">
        <w:rPr>
          <w:b/>
          <w:bCs/>
          <w:color w:val="000000" w:themeColor="text1"/>
          <w:sz w:val="22"/>
          <w:szCs w:val="22"/>
        </w:rPr>
        <w:lastRenderedPageBreak/>
        <w:t>Discussion</w:t>
      </w:r>
    </w:p>
    <w:p w14:paraId="65FEC2C7"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 xml:space="preserve">approach to systematically integrate and prioritise existing genome-scale BPD datasets from both human and rodent studies.  Further to this, we compared our human BPD MAIC results to our previously generated ARDS MAIC dataset. </w:t>
      </w:r>
    </w:p>
    <w:p w14:paraId="79833710" w14:textId="77777777" w:rsidR="00E52243" w:rsidRPr="00EA2663" w:rsidRDefault="00E52243" w:rsidP="00E52243">
      <w:pPr>
        <w:spacing w:line="480" w:lineRule="auto"/>
        <w:jc w:val="both"/>
        <w:rPr>
          <w:color w:val="000000" w:themeColor="text1"/>
          <w:sz w:val="22"/>
          <w:szCs w:val="22"/>
        </w:rPr>
      </w:pPr>
    </w:p>
    <w:p w14:paraId="39E45ACC" w14:textId="46B01496" w:rsidR="00E52243" w:rsidRPr="00EA2663" w:rsidRDefault="00E52243" w:rsidP="00E52243">
      <w:pPr>
        <w:spacing w:line="480" w:lineRule="auto"/>
        <w:jc w:val="both"/>
        <w:rPr>
          <w:rFonts w:cs="Calibri"/>
          <w:color w:val="000000" w:themeColor="text1"/>
          <w:sz w:val="22"/>
          <w:szCs w:val="22"/>
        </w:rPr>
      </w:pPr>
      <w:r w:rsidRPr="00EA2663">
        <w:rPr>
          <w:rFonts w:cs="Calibri"/>
          <w:color w:val="000000" w:themeColor="text1"/>
          <w:sz w:val="22"/>
          <w:szCs w:val="22"/>
        </w:rPr>
        <w:t>Our findings heavily prioritise elements of the adaptive immune response, in particular development and activation of T cells. This signal was seen across all three gene sets examined (Human, Rodent, ARDS). And for BPD is not without foundation within the literature.  A recent study of potential transcriptomic endotypes in BPD focused on the Pietrzyk dataset included in our analysis</w:t>
      </w:r>
      <w:r w:rsidRPr="00EA2663">
        <w:rPr>
          <w:rFonts w:cs="Calibri"/>
          <w:color w:val="000000" w:themeColor="text1"/>
          <w:sz w:val="22"/>
          <w:szCs w:val="22"/>
        </w:rPr>
        <w:fldChar w:fldCharType="begin"/>
      </w:r>
      <w:r w:rsidR="005107EE">
        <w:rPr>
          <w:rFonts w:cs="Calibri"/>
          <w:color w:val="000000" w:themeColor="text1"/>
          <w:sz w:val="22"/>
          <w:szCs w:val="22"/>
        </w:rPr>
        <w:instrText xml:space="preserve"> ADDIN ZOTERO_ITEM CSL_CITATION {"citationID":"m8civNmW","properties":{"formattedCitation":"\\super 17,29\\nosupersub{}","plainCitation":"17,29","noteIndex":0},"citationItems":[{"id":1738,"uris":["http://zotero.org/users/14418362/items/4FM3ID98"],"itemData":{"id":1738,"type":"article-journal","abstract":"IMPACT: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005107EE" w:rsidRPr="005107EE">
        <w:rPr>
          <w:rFonts w:ascii="Aptos" w:cs="Times New Roman"/>
          <w:color w:val="000000"/>
          <w:sz w:val="22"/>
          <w:vertAlign w:val="superscript"/>
        </w:rPr>
        <w:t>17,29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{"citationID":"xkktLkc9","properties":{"formattedCitation":"\\super 30\\nosupersub{}","plainCitation":"30","noteIndex":0},"citationItems":[{"id":2504,"uris":["http://zotero.org/users/14418362/items/BGIG42DF"],"itemData":{"id":2504,"type":"article-journal","container-title":"American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30</w:t>
      </w:r>
      <w:r w:rsidRPr="00EA2663">
        <w:rPr>
          <w:color w:val="000000" w:themeColor="text1"/>
          <w:sz w:val="22"/>
          <w:szCs w:val="22"/>
        </w:rPr>
        <w:fldChar w:fldCharType="end"/>
      </w:r>
      <w:r w:rsidRPr="00EA2663">
        <w:rPr>
          <w:color w:val="000000" w:themeColor="text1"/>
          <w:sz w:val="22"/>
          <w:szCs w:val="22"/>
        </w:rPr>
        <w:t xml:space="preserve">  While, a lower CD4/CD8 ratio has been observed in adults with a history of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{"citationID":"PD1cnCT2","properties":{"formattedCitation":"\\super 31\\nosupersub{}","plainCitation":"31","noteIndex":0},"citationItems":[{"id":2271,"uris":["http://zotero.org/users/14418362/items/EGCZQ2BF"],"itemData":{"id":2271,"type":"article-journal","abstract":"Objectives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31</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commentRangeStart w:id="0"/>
      <w:r w:rsidRPr="00EA2663">
        <w:rPr>
          <w:color w:val="000000" w:themeColor="text1"/>
          <w:sz w:val="22"/>
          <w:szCs w:val="22"/>
        </w:rPr>
        <w:t>.</w:t>
      </w:r>
      <w:commentRangeEnd w:id="0"/>
      <w:r>
        <w:rPr>
          <w:rStyle w:val="CommentReference"/>
        </w:rPr>
        <w:commentReference w:id="0"/>
      </w:r>
    </w:p>
    <w:p w14:paraId="087C12DD" w14:textId="77777777" w:rsidR="00E52243" w:rsidRPr="00EA2663" w:rsidRDefault="00E52243" w:rsidP="00E52243">
      <w:pPr>
        <w:spacing w:line="480" w:lineRule="auto"/>
        <w:jc w:val="both"/>
        <w:rPr>
          <w:color w:val="000000" w:themeColor="text1"/>
          <w:sz w:val="22"/>
          <w:szCs w:val="22"/>
        </w:rPr>
      </w:pPr>
    </w:p>
    <w:p w14:paraId="1AEC5818" w14:textId="48AD0850"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Only 12% of the prioritised BPD gene set overlapped with the ARDS gene set. This was surprising given the shared aetiologies and similarity in sample type between both studies but may reflect the ages of the populations studied and divergence in underlying causes.</w:t>
      </w:r>
    </w:p>
    <w:p w14:paraId="77FC3FD8" w14:textId="1CC7D459"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Despite the limited overlap, comparison of the ARDS and BPD gene sets further highlighted the role of lymphoid cells in ventilator associated injury. </w:t>
      </w:r>
      <w:r w:rsidR="00A138F1" w:rsidRPr="00EA2663">
        <w:rPr>
          <w:color w:val="000000" w:themeColor="text1"/>
          <w:sz w:val="22"/>
          <w:szCs w:val="22"/>
        </w:rPr>
        <w:t>Emphasis</w:t>
      </w:r>
      <w:r w:rsidRPr="00EA2663">
        <w:rPr>
          <w:color w:val="000000" w:themeColor="text1"/>
          <w:sz w:val="22"/>
          <w:szCs w:val="22"/>
        </w:rPr>
        <w:t xml:space="preserve"> is placed on the activation of leukocytes, their role in antigen presentation and innate/adaptive crosstalk. Lymphocyte differentiation is notably absent in ARDS.</w:t>
      </w:r>
    </w:p>
    <w:p w14:paraId="232A4B57" w14:textId="77777777" w:rsidR="00E52243" w:rsidRPr="00EA2663" w:rsidRDefault="00E52243" w:rsidP="00E52243">
      <w:pPr>
        <w:spacing w:line="480" w:lineRule="auto"/>
        <w:jc w:val="both"/>
        <w:rPr>
          <w:color w:val="000000" w:themeColor="text1"/>
          <w:sz w:val="22"/>
          <w:szCs w:val="22"/>
        </w:rPr>
      </w:pPr>
    </w:p>
    <w:p w14:paraId="2899047A" w14:textId="19CEBE1D"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lastRenderedPageBreak/>
        <w:t xml:space="preserve">The primary goal of carrying out parallel MAIC analyses between human and animal model BPD studies was to differentiate species-specific responses to injury, from core conserved disease mechanisms. The rodent analysis showed a more pronounced focus on pathways associated with extracellular matrix (ECM) remodelling, and wound healing (Figure 4A). The cause of this divergence is multifactorial but may be driven partly by the sample source bias inherent in the existing literature. Over half of the human studies used circulating blood samples (52.4%), which is ideal for capturing systemic immune and biomarker signals. Conversely, most of the rodent studies (19/20) used whole lung tissue, directly capturing the local pathology and the extensive tissue remodelling inherent to the structural component of BPD. </w:t>
      </w:r>
      <w:r w:rsidR="00A95727">
        <w:rPr>
          <w:color w:val="000000" w:themeColor="text1"/>
          <w:sz w:val="22"/>
          <w:szCs w:val="22"/>
        </w:rPr>
        <w:t>Only 2 of our included human studies use lung tissue as their sample source, limiting our ability to explore this further using our methodology.</w:t>
      </w:r>
    </w:p>
    <w:p w14:paraId="114D74D2" w14:textId="77777777" w:rsidR="00E52243" w:rsidRPr="00EA2663" w:rsidRDefault="00E52243" w:rsidP="00E52243">
      <w:pPr>
        <w:spacing w:line="480" w:lineRule="auto"/>
        <w:jc w:val="both"/>
        <w:rPr>
          <w:color w:val="000000" w:themeColor="text1"/>
          <w:sz w:val="22"/>
          <w:szCs w:val="22"/>
        </w:rPr>
      </w:pPr>
    </w:p>
    <w:p w14:paraId="63874E1D" w14:textId="5E6A1729"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IL1R2 is upregulated in acute hypoxia,</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{"citationID":"8Cr45T4i","properties":{"formattedCitation":"\\super 32\\nosupersub{}","plainCitation":"32","noteIndex":0},"citationItems":[{"id":2453,"uris":["http://zotero.org/users/14418362/items/BBNNCKGM"],"itemData":{"id":2453,"type":"article-journal","abstract":"Acute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32</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{"citationID":"LXWmnGnp","properties":{"formattedCitation":"\\super 33\\nosupersub{}","plainCitation":"33","noteIndex":0},"citationItems":[{"id":2488,"uris":["http://zotero.org/users/14418362/items/TSD7RPJ5"],"itemData":{"id":2488,"type":"article-journal","abstract":"The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33</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{"citationID":"oNmHuXWk","properties":{"formattedCitation":"\\super 34\\nosupersub{}","plainCitation":"34","noteIndex":0},"citationItems":[{"id":2491,"uris":["http://zotero.org/users/14418362/items/C37FAQ8G"],"itemData":{"id":2491,"type":"article-journal","container-title":"The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34</w:t>
      </w:r>
      <w:r w:rsidRPr="00EA2663">
        <w:rPr>
          <w:color w:val="000000" w:themeColor="text1"/>
          <w:sz w:val="22"/>
          <w:szCs w:val="22"/>
        </w:rPr>
        <w:fldChar w:fldCharType="end"/>
      </w:r>
      <w:r w:rsidRPr="00EA2663">
        <w:rPr>
          <w:color w:val="000000" w:themeColor="text1"/>
          <w:sz w:val="22"/>
          <w:szCs w:val="22"/>
        </w:rPr>
        <w:t>. IL-1 antagonism has been shown to confer protection in rodent models of BPD</w:t>
      </w:r>
      <w:r w:rsidR="005D173B">
        <w:rPr>
          <w:color w:val="000000" w:themeColor="text1"/>
          <w:sz w:val="22"/>
          <w:szCs w:val="22"/>
        </w:rPr>
        <w:t>,</w:t>
      </w:r>
      <w:r w:rsidR="005D173B">
        <w:rPr>
          <w:color w:val="000000" w:themeColor="text1"/>
          <w:sz w:val="22"/>
          <w:szCs w:val="22"/>
        </w:rPr>
        <w:fldChar w:fldCharType="begin"/>
      </w:r>
      <w:r w:rsidR="005D173B">
        <w:rPr>
          <w:color w:val="000000" w:themeColor="text1"/>
          <w:sz w:val="22"/>
          <w:szCs w:val="22"/>
        </w:rPr>
        <w:instrText xml:space="preserve"> ADDIN ZOTERO_ITEM CSL_CITATION {"citationID":"QRa22kK1","properties":{"formattedCitation":"\\super 35,36\\nosupersub{}","plainCitation":"35,36","noteIndex":0},"citationItems":[{"id":2501,"uris":["http://zotero.org/users/14418362/items/7BD7AN4X"],"itemData":{"id":2501,"type":"article-journal","abstract":"Bronchopulmonary dysplasia (BPD) is a common lung disease of premature infants, with devastating short- and long-term consequences. The pathogenesis of BPD is multifactorial, but all triggers cause pulmonary inflammation. No therapy exists; therefore, we investigated whether the anti-inflammatory interleukin-1 receptor antagonist (IL-1Ra) prevents murine BPD. We precipitated BPD by perinatal inflammation (lipopolysaccharide injection to pregnant dams) and rearing pups in hyperoxia (65% or 85% O\n              2\n              ). Pups were treated daily with IL-1Ra or vehicle for up to 28 d. Vehicle-injected animals in both levels of hyperoxia developed a severe BPD-like lung disease (alveolar number and gas exchange area decreased by up to 60%, alveolar size increased up to fourfold). IL-1Ra prevented this structural disintegration at 65%, but not 85% O\n              2\n              . Hyperoxia depleted pulmonary immune cells by 67%; however, extant macrophages and dendritic cells were hyperactivated, with CD11b and GR1 (Ly6G/C) highly expressed. IL-1Ra partially rescued the immune cell population in hyperoxia (doubling the viable cells), reduced the percentage that were activated by up to 63%, and abolished the unexpected persistence of IL-1α and IL-1β on day 28 in hyperoxia/vehicle-treated lungs. On day 3, perinatal inflammation and hyperoxia each triggered a distinct pulmonary immune response, with some proinflammatory mediators increasing up to 20-fold and some amenable to partial or complete reversal with IL-1Ra. In summary, our analysis reveals a pivotal role for IL-1α/β in murine BPD and an involvement for MIP (macrophage inflammatory protein)-1α and TREM (triggering receptor expressed on myeloid cells)-1. Because it effectively shields newborn mice from BPD, IL-1Ra emerges as a promising treatment for a currently irremediable disease that may potentially brighten the prognosis of the tiny preterm patients.","container-title":"Proceedings of the National Academy of Sciences","DOI":"10.1073/pnas.1306859110","ISSN":"0027-8424, 1091-6490","issue":"35","journalAbbreviation":"Proc. Natl. Acad. Sci. U.S.A.","language":"en","page":"14384-14389","source":"DOI.org (Crossref)","title":"Interleukin-1 receptor antagonist prevents murine bronchopulmonary dysplasia induced by perinatal inflammation and hyperoxia","URL":"https://pnas.org/doi/full/10.1073/pnas.1306859110","volume":"110","author":[{"family":"Nold","given":"Marcel F."},{"family":"Mangan","given":"Niamh E."},{"family":"Rudloff","given":"Ina"},{"family":"Cho","given":"Steven X."},{"family":"Shariatian","given":"Nikeh"},{"family":"Samarasinghe","given":"Thilini D."},{"family":"Skuza","given":"Elizabeth M."},{"family":"Pedersen","given":"John"},{"family":"Veldman","given":"Alex"},{"family":"Berger","given":"Philip J."},{"family":"Nold-Petry","given":"Claudia A."}],"accessed":{"date-parts":[["2025",9,8]]},"issued":{"date-parts":[["2013",8,27]]}}},{"id":2499,"uris":["http://zotero.org/users/14418362/items/5REBSAQL"],"itemData":{"id":2499,"type":"article-journal","container-title":"Frontiers in Immunology","DOI":"10.3389/fimmu.2019.01480","ISSN":"1664-3224","journalAbbreviation":"Front. Immunol.","page":"1480","source":"DOI.org (Crossref)","title":"Interleukin-1 Receptor Antagonist Protects Newborn Mice Against Pulmonary Hypertension","URL":"https://www.frontiersin.org/article/10.3389/fimmu.2019.01480/full","volume":"10","author":[{"family":"Bui","given":"Christine B."},{"family":"Kolodziej","given":"Magdalena"},{"family":"Lamanna","given":"Emma"},{"family":"Elgass","given":"Kirstin"},{"family":"Sehgal","given":"Arvind"},{"family":"Rudloff","given":"Ina"},{"family":"Schwenke","given":"Daryl O."},{"family":"Tsuchimochi","given":"Hirotsugu"},{"family":"Kroon","given":"Maurice A. G. M."},{"family":"Cho","given":"Steven X."},{"family":"Maksimenko","given":"Anton"},{"family":"Cholewa","given":"Marian"},{"family":"Berger","given":"Philip J."},{"family":"Young","given":"Morag J."},{"family":"Bourke","given":"Jane E."},{"family":"Pearson","given":"James T."},{"family":"Nold","given":"Marcel F."},{"family":"Nold-Petry","given":"Claudia A."}],"accessed":{"date-parts":[["2025",9,8]]},"issued":{"date-parts":[["2019",7,11]]}}}],"schema":"https://github.com/citation-style-language/schema/raw/master/csl-citation.json"} </w:instrText>
      </w:r>
      <w:r w:rsidR="005D173B">
        <w:rPr>
          <w:color w:val="000000" w:themeColor="text1"/>
          <w:sz w:val="22"/>
          <w:szCs w:val="22"/>
        </w:rPr>
        <w:fldChar w:fldCharType="separate"/>
      </w:r>
      <w:r w:rsidR="005D173B" w:rsidRPr="005D173B">
        <w:rPr>
          <w:rFonts w:ascii="Aptos" w:cs="Times New Roman"/>
          <w:color w:val="000000"/>
          <w:sz w:val="22"/>
          <w:vertAlign w:val="superscript"/>
        </w:rPr>
        <w:t>35,36</w:t>
      </w:r>
      <w:r w:rsidR="005D173B">
        <w:rPr>
          <w:color w:val="000000" w:themeColor="text1"/>
          <w:sz w:val="22"/>
          <w:szCs w:val="22"/>
        </w:rPr>
        <w:fldChar w:fldCharType="end"/>
      </w:r>
      <w:r w:rsidRPr="00EA2663">
        <w:rPr>
          <w:color w:val="000000" w:themeColor="text1"/>
          <w:sz w:val="22"/>
          <w:szCs w:val="22"/>
        </w:rPr>
        <w:t xml:space="preserve"> suggesting that IL1R2 may exert a protective role as an anti-inflammatory ‘brake’ protein in this context. </w:t>
      </w:r>
    </w:p>
    <w:p w14:paraId="58CCA6B8" w14:textId="77777777" w:rsidR="00E52243" w:rsidRPr="00EA2663" w:rsidRDefault="00E52243" w:rsidP="00E52243">
      <w:pPr>
        <w:spacing w:line="480" w:lineRule="auto"/>
        <w:jc w:val="both"/>
        <w:rPr>
          <w:color w:val="000000" w:themeColor="text1"/>
          <w:sz w:val="22"/>
          <w:szCs w:val="22"/>
        </w:rPr>
      </w:pPr>
    </w:p>
    <w:p w14:paraId="3E24C82C" w14:textId="5B7FCCD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Throughout, the differential immune signal (</w:t>
      </w:r>
      <w:r>
        <w:rPr>
          <w:color w:val="000000" w:themeColor="text1"/>
          <w:sz w:val="22"/>
          <w:szCs w:val="22"/>
        </w:rPr>
        <w:t>leukocyte</w:t>
      </w:r>
      <w:r w:rsidRPr="00EA2663">
        <w:rPr>
          <w:color w:val="000000" w:themeColor="text1"/>
          <w:sz w:val="22"/>
          <w:szCs w:val="22"/>
        </w:rPr>
        <w:t xml:space="preserve">-cell-related immunity versus lymphoid-cell-related immunity) may represent a genuine biological difference occurring over the disease </w:t>
      </w:r>
      <w:r w:rsidRPr="00EA2663">
        <w:rPr>
          <w:color w:val="000000" w:themeColor="text1"/>
          <w:sz w:val="22"/>
          <w:szCs w:val="22"/>
        </w:rPr>
        <w:lastRenderedPageBreak/>
        <w:t>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BPD </w:t>
      </w:r>
      <w:r w:rsidR="005D173B" w:rsidRPr="00EA2663">
        <w:rPr>
          <w:color w:val="000000" w:themeColor="text1"/>
          <w:sz w:val="22"/>
          <w:szCs w:val="22"/>
        </w:rPr>
        <w:t>continues</w:t>
      </w:r>
      <w:r w:rsidRPr="00EA2663">
        <w:rPr>
          <w:color w:val="000000" w:themeColor="text1"/>
          <w:sz w:val="22"/>
          <w:szCs w:val="22"/>
        </w:rPr>
        <w:t xml:space="preserve"> a prolonged course it involves a broader and more protracted inflammatory process where the cells of the lymphoid lineage play a more influential, and potentially damaging role.</w:t>
      </w:r>
    </w:p>
    <w:p w14:paraId="242005F8" w14:textId="77777777" w:rsidR="00E52243" w:rsidRPr="00EA2663" w:rsidRDefault="00E52243" w:rsidP="00E52243">
      <w:pPr>
        <w:spacing w:line="480" w:lineRule="auto"/>
        <w:jc w:val="both"/>
        <w:rPr>
          <w:color w:val="000000" w:themeColor="text1"/>
          <w:sz w:val="22"/>
          <w:szCs w:val="22"/>
        </w:rPr>
      </w:pPr>
    </w:p>
    <w:p w14:paraId="7B91C79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but summarise the effects of hyperoxia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account for direction of effect, thus we are limited on how much we can infer about specific mechanisms.</w:t>
      </w:r>
    </w:p>
    <w:p w14:paraId="22A2FD85" w14:textId="77777777" w:rsidR="00E52243" w:rsidRPr="00EA2663" w:rsidRDefault="00E52243" w:rsidP="00E52243">
      <w:pPr>
        <w:spacing w:line="480" w:lineRule="auto"/>
        <w:jc w:val="both"/>
        <w:rPr>
          <w:color w:val="000000" w:themeColor="text1"/>
          <w:sz w:val="22"/>
          <w:szCs w:val="22"/>
        </w:rPr>
      </w:pPr>
    </w:p>
    <w:p w14:paraId="61E48EFD" w14:textId="77777777" w:rsidR="00E52243" w:rsidRPr="00EA2663" w:rsidRDefault="00E52243" w:rsidP="00E52243">
      <w:pPr>
        <w:spacing w:line="480" w:lineRule="auto"/>
        <w:jc w:val="both"/>
        <w:rPr>
          <w:b/>
          <w:bCs/>
          <w:color w:val="000000" w:themeColor="text1"/>
          <w:sz w:val="22"/>
          <w:szCs w:val="22"/>
        </w:rPr>
      </w:pPr>
      <w:r w:rsidRPr="00EA2663">
        <w:rPr>
          <w:sz w:val="22"/>
          <w:szCs w:val="22"/>
        </w:rPr>
        <w:t>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T cell activation and development.</w:t>
      </w:r>
    </w:p>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610CB6A5" w14:textId="6B6ED34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{"citationID":"UjS9MYCn","properties":{"formattedCitation":"\\super 37\\nosupersub{}","plainCitation":"37","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37</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6CCA14F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270060">
        <w:rPr>
          <w:color w:val="000000" w:themeColor="text1"/>
          <w:sz w:val="22"/>
          <w:szCs w:val="22"/>
        </w:rPr>
        <w:t>hyperoxic</w:t>
      </w:r>
      <w:proofErr w:type="spellEnd"/>
      <w:r w:rsidRPr="00270060">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{"citationID":"9WLeeDPb","properties":{"formattedCitation":"\\super 38\\nosupersub{}","plainCitation":"38","noteIndex":0},"citationItems":[{"id":2434,"uris":["http://zotero.org/users/14418362/items/M47TXJKF"],"itemData":{"id":2434,"type":"article-journal","container-title":"Journal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38</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1B0E87E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{"citationID":"fx9aLOge","properties":{"formattedCitation":"\\super 20,22,39\\nosupersub{}","plainCitation":"20,22,39","noteIndex":0},"citationItems":[{"id":2377,"uris":["http://zotero.org/users/14418362/items/WBGNVTKH"],"itemData":{"id":2377,"type":"article-journal","abstract":"OR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20,22,39</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270060">
        <w:rPr>
          <w:color w:val="000000" w:themeColor="text1"/>
          <w:sz w:val="22"/>
          <w:szCs w:val="22"/>
        </w:rPr>
        <w:t>Ensembl</w:t>
      </w:r>
      <w:proofErr w:type="spellEnd"/>
      <w:r w:rsidRPr="00270060">
        <w:rPr>
          <w:color w:val="000000" w:themeColor="text1"/>
          <w:sz w:val="22"/>
          <w:szCs w:val="22"/>
        </w:rPr>
        <w:t>/</w:t>
      </w:r>
      <w:proofErr w:type="spellStart"/>
      <w:r w:rsidRPr="00270060">
        <w:rPr>
          <w:color w:val="000000" w:themeColor="text1"/>
          <w:sz w:val="22"/>
          <w:szCs w:val="22"/>
        </w:rPr>
        <w:t>Refseq</w:t>
      </w:r>
      <w:proofErr w:type="spellEnd"/>
      <w:r w:rsidRPr="00270060">
        <w:rPr>
          <w:color w:val="000000" w:themeColor="text1"/>
          <w:sz w:val="22"/>
          <w:szCs w:val="22"/>
        </w:rPr>
        <w:t xml:space="preserve">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B14329" w:rsidRDefault="005D240B" w:rsidP="00172688">
      <w:pPr>
        <w:spacing w:line="480" w:lineRule="auto"/>
        <w:jc w:val="both"/>
        <w:rPr>
          <w:b/>
          <w:bCs/>
          <w:i/>
          <w:iCs/>
          <w:color w:val="000000" w:themeColor="text1"/>
          <w:sz w:val="22"/>
          <w:szCs w:val="22"/>
        </w:rPr>
      </w:pPr>
      <w:r w:rsidRPr="00B14329">
        <w:rPr>
          <w:b/>
          <w:bCs/>
          <w:i/>
          <w:iCs/>
          <w:color w:val="000000" w:themeColor="text1"/>
          <w:sz w:val="22"/>
          <w:szCs w:val="22"/>
        </w:rPr>
        <w:t>MAIC</w:t>
      </w:r>
    </w:p>
    <w:p w14:paraId="2919836E" w14:textId="54A7A6B1"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5D173B">
        <w:rPr>
          <w:color w:val="000000" w:themeColor="text1"/>
          <w:sz w:val="22"/>
          <w:szCs w:val="22"/>
        </w:rPr>
        <w:instrText xml:space="preserve"> ADDIN ZOTERO_ITEM CSL_CITATION {"citationID":"nqlEemm5","properties":{"formattedCitation":"\\super 19\\uc0\\u8211{}22,39\\nosupersub{}","plainCitation":"19–22,39","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D173B" w:rsidRPr="005D173B">
        <w:rPr>
          <w:rFonts w:ascii="Aptos" w:cs="Times New Roman"/>
          <w:color w:val="000000"/>
          <w:sz w:val="22"/>
          <w:vertAlign w:val="superscript"/>
        </w:rPr>
        <w:t>19–22,39</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w:t>
      </w:r>
      <w:proofErr w:type="spellStart"/>
      <w:r w:rsidRPr="00270060">
        <w:rPr>
          <w:color w:val="000000" w:themeColor="text1"/>
          <w:sz w:val="22"/>
          <w:szCs w:val="22"/>
        </w:rPr>
        <w:t>pymaic</w:t>
      </w:r>
      <w:proofErr w:type="spellEnd"/>
      <w:r w:rsidRPr="00270060">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B14329" w:rsidRDefault="005D240B" w:rsidP="00172688">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w:t>
      </w:r>
      <w:r w:rsidR="001045AD" w:rsidRPr="00B14329">
        <w:rPr>
          <w:rFonts w:cs="Calibri"/>
          <w:b/>
          <w:bCs/>
          <w:i/>
          <w:iCs/>
          <w:color w:val="000000" w:themeColor="text1"/>
          <w:sz w:val="22"/>
          <w:szCs w:val="22"/>
        </w:rPr>
        <w:t xml:space="preserve"> and tissue expression</w:t>
      </w:r>
    </w:p>
    <w:p w14:paraId="653A3BA8" w14:textId="69786850" w:rsidR="005D240B" w:rsidRPr="005107EE" w:rsidRDefault="005D240B" w:rsidP="00172688">
      <w:pPr>
        <w:spacing w:line="480" w:lineRule="auto"/>
        <w:jc w:val="both"/>
        <w:rPr>
          <w:rFonts w:cs="Calibri"/>
          <w:color w:val="000000" w:themeColor="text1"/>
          <w:sz w:val="22"/>
          <w:szCs w:val="22"/>
        </w:rPr>
      </w:pPr>
      <w:r w:rsidRPr="00270060">
        <w:rPr>
          <w:color w:val="000000" w:themeColor="text1"/>
          <w:sz w:val="22"/>
          <w:szCs w:val="22"/>
        </w:rPr>
        <w:t xml:space="preserve">All enrichment and over representation analyses were implemented using </w:t>
      </w:r>
      <w:proofErr w:type="spellStart"/>
      <w:r w:rsidRPr="00270060">
        <w:rPr>
          <w:rFonts w:ascii="Courier New" w:hAnsi="Courier New" w:cs="Courier New"/>
          <w:color w:val="000000" w:themeColor="text1"/>
          <w:sz w:val="22"/>
          <w:szCs w:val="22"/>
        </w:rPr>
        <w:t>clusterProfiler</w:t>
      </w:r>
      <w:proofErr w:type="spellEnd"/>
      <w:r w:rsidRPr="00270060">
        <w:rPr>
          <w:color w:val="000000" w:themeColor="text1"/>
          <w:sz w:val="22"/>
          <w:szCs w:val="22"/>
        </w:rPr>
        <w:t xml:space="preserve"> (v4.0)</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{"citationID":"fSOrMzl3","properties":{"formattedCitation":"\\super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visualised using functions in that package.</w:t>
      </w:r>
      <w:r w:rsidR="005107EE">
        <w:rPr>
          <w:rFonts w:ascii="Aptos" w:hAnsi="Aptos"/>
          <w:color w:val="000000" w:themeColor="text1"/>
          <w:sz w:val="22"/>
          <w:szCs w:val="22"/>
        </w:rPr>
        <w:t xml:space="preserve"> Code is available at </w:t>
      </w:r>
      <w:r w:rsidR="005107EE" w:rsidRPr="00270060">
        <w:rPr>
          <w:rFonts w:cs="Calibri"/>
          <w:color w:val="000000" w:themeColor="text1"/>
          <w:sz w:val="22"/>
          <w:szCs w:val="22"/>
        </w:rPr>
        <w:t xml:space="preserve">All code is available at </w:t>
      </w:r>
      <w:r w:rsidR="005107EE">
        <w:rPr>
          <w:rFonts w:cs="Calibri"/>
          <w:color w:val="000000" w:themeColor="text1"/>
          <w:sz w:val="22"/>
          <w:szCs w:val="22"/>
        </w:rPr>
        <w:t>https://github.com/baillielab/bpd_maic</w:t>
      </w:r>
      <w:r w:rsidR="005107EE" w:rsidRPr="00270060">
        <w:rPr>
          <w:rFonts w:cs="Calibri"/>
          <w:color w:val="000000" w:themeColor="text1"/>
          <w:sz w:val="22"/>
          <w:szCs w:val="22"/>
        </w:rPr>
        <w:t>.</w:t>
      </w:r>
      <w:r w:rsidR="005107EE">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proofErr w:type="spellStart"/>
      <w:r w:rsidRPr="00270060">
        <w:rPr>
          <w:rFonts w:ascii="Courier New" w:hAnsi="Courier New" w:cs="Courier New"/>
          <w:color w:val="000000" w:themeColor="text1"/>
          <w:sz w:val="22"/>
          <w:szCs w:val="22"/>
        </w:rPr>
        <w:t>ggvenn</w:t>
      </w:r>
      <w:proofErr w:type="spellEnd"/>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5107EE">
        <w:rPr>
          <w:color w:val="000000" w:themeColor="text1"/>
          <w:sz w:val="22"/>
          <w:szCs w:val="22"/>
        </w:rPr>
        <w:fldChar w:fldCharType="begin"/>
      </w:r>
      <w:r w:rsidR="005107EE">
        <w:rPr>
          <w:color w:val="000000" w:themeColor="text1"/>
          <w:sz w:val="22"/>
          <w:szCs w:val="22"/>
        </w:rPr>
        <w:instrText xml:space="preserve"> ADDIN ZOTERO_ITEM CSL_CITATION {"citationID":"jn6Fx4Y4","properties":{"formattedCitation":"\\super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107EE">
        <w:rPr>
          <w:color w:val="000000" w:themeColor="text1"/>
          <w:sz w:val="22"/>
          <w:szCs w:val="22"/>
        </w:rPr>
        <w:fldChar w:fldCharType="separate"/>
      </w:r>
      <w:r w:rsidR="005107EE" w:rsidRPr="005107EE">
        <w:rPr>
          <w:rFonts w:ascii="Aptos" w:cs="Times New Roman"/>
          <w:color w:val="000000"/>
          <w:sz w:val="22"/>
          <w:vertAlign w:val="superscript"/>
        </w:rPr>
        <w:t>26</w:t>
      </w:r>
      <w:r w:rsidR="005107EE">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w:t>
      </w:r>
      <w:proofErr w:type="spellStart"/>
      <w:r w:rsidR="004A2A48" w:rsidRPr="00270060">
        <w:rPr>
          <w:color w:val="000000" w:themeColor="text1"/>
          <w:sz w:val="22"/>
          <w:szCs w:val="22"/>
        </w:rPr>
        <w:t>DGIdb</w:t>
      </w:r>
      <w:proofErr w:type="spellEnd"/>
      <w:r w:rsidR="004A2A48" w:rsidRPr="00270060">
        <w:rPr>
          <w:color w:val="000000" w:themeColor="text1"/>
          <w:sz w:val="22"/>
          <w:szCs w:val="22"/>
        </w:rPr>
        <w:t xml:space="preserve">)  was queried for each ranked gene </w:t>
      </w:r>
      <w:r w:rsidR="004A2A48" w:rsidRPr="00270060">
        <w:rPr>
          <w:color w:val="000000" w:themeColor="text1"/>
          <w:sz w:val="22"/>
          <w:szCs w:val="22"/>
        </w:rPr>
        <w:fldChar w:fldCharType="begin"/>
      </w:r>
      <w:r w:rsidR="005107EE">
        <w:rPr>
          <w:color w:val="000000" w:themeColor="text1"/>
          <w:sz w:val="22"/>
          <w:szCs w:val="22"/>
        </w:rPr>
        <w:instrText xml:space="preserve"> ADDIN ZOTERO_ITEM CSL_CITATION {"citationID":"paKuPfKo","properties":{"formattedCitation":"\\super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5107EE" w:rsidRPr="005107EE">
        <w:rPr>
          <w:rFonts w:ascii="Aptos" w:cs="Times New Roman"/>
          <w:color w:val="000000"/>
          <w:sz w:val="22"/>
          <w:vertAlign w:val="superscript"/>
        </w:rPr>
        <w:t>27</w:t>
      </w:r>
      <w:r w:rsidR="004A2A48" w:rsidRPr="00270060">
        <w:rPr>
          <w:color w:val="000000" w:themeColor="text1"/>
          <w:sz w:val="22"/>
          <w:szCs w:val="22"/>
        </w:rPr>
        <w:fldChar w:fldCharType="end"/>
      </w:r>
      <w:r w:rsidR="005107EE">
        <w:rPr>
          <w:color w:val="000000" w:themeColor="text1"/>
          <w:sz w:val="22"/>
          <w:szCs w:val="22"/>
        </w:rPr>
        <w:t>.</w:t>
      </w:r>
    </w:p>
    <w:p w14:paraId="060F9079" w14:textId="77777777" w:rsidR="005D240B" w:rsidRPr="00270060" w:rsidRDefault="005D240B" w:rsidP="00172688">
      <w:pPr>
        <w:spacing w:line="480" w:lineRule="auto"/>
        <w:jc w:val="both"/>
        <w:rPr>
          <w:color w:val="000000" w:themeColor="text1"/>
          <w:sz w:val="22"/>
          <w:szCs w:val="22"/>
        </w:rPr>
      </w:pPr>
    </w:p>
    <w:p w14:paraId="1E262FC6" w14:textId="1DB6EDA4"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w:t>
      </w:r>
      <w:r w:rsidR="00B14329">
        <w:rPr>
          <w:b/>
          <w:bCs/>
          <w:i/>
          <w:iCs/>
          <w:color w:val="000000" w:themeColor="text1"/>
          <w:sz w:val="22"/>
          <w:szCs w:val="22"/>
        </w:rPr>
        <w:t>-protein</w:t>
      </w:r>
      <w:r w:rsidRPr="00270060">
        <w:rPr>
          <w:b/>
          <w:bCs/>
          <w:i/>
          <w:iCs/>
          <w:color w:val="000000" w:themeColor="text1"/>
          <w:sz w:val="22"/>
          <w:szCs w:val="22"/>
        </w:rPr>
        <w:t xml:space="preserve"> Interaction Network</w:t>
      </w:r>
    </w:p>
    <w:p w14:paraId="3A039326" w14:textId="6BC307F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Prioritised genes were analysed using the online tool STRING (https:// string-db.org) to determine potential protein-protein interactions</w:t>
      </w:r>
      <w:r w:rsidR="00B14329">
        <w:rPr>
          <w:color w:val="000000" w:themeColor="text1"/>
          <w:sz w:val="22"/>
          <w:szCs w:val="22"/>
        </w:rPr>
        <w:t xml:space="preserve"> (PPI)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 xml:space="preserve">1726.  A PPI network was constructed using the MCL (Markov Clustering) algorithm, with an inflation parameter of 3 and focused on high confidence (interaction score of &gt;= 0.7) interactions. </w:t>
      </w:r>
      <w:r w:rsidR="00504C59">
        <w:rPr>
          <w:color w:val="000000" w:themeColor="text1"/>
          <w:sz w:val="22"/>
          <w:szCs w:val="22"/>
        </w:rPr>
        <w:t xml:space="preserve">While network graphs represent evidence from all active interaction sources, only </w:t>
      </w:r>
      <w:proofErr w:type="spellStart"/>
      <w:r w:rsidR="00504C59">
        <w:rPr>
          <w:color w:val="000000" w:themeColor="text1"/>
          <w:sz w:val="22"/>
          <w:szCs w:val="22"/>
        </w:rPr>
        <w:t>coexpression</w:t>
      </w:r>
      <w:proofErr w:type="spellEnd"/>
      <w:r w:rsidR="00504C59">
        <w:rPr>
          <w:color w:val="000000" w:themeColor="text1"/>
          <w:sz w:val="22"/>
          <w:szCs w:val="22"/>
        </w:rPr>
        <w:t xml:space="preserve"> interactions are displayed.  </w:t>
      </w:r>
      <w:r w:rsidRPr="00270060">
        <w:rPr>
          <w:color w:val="000000" w:themeColor="text1"/>
          <w:sz w:val="22"/>
          <w:szCs w:val="22"/>
        </w:rPr>
        <w:t xml:space="preserve">The network was exported and hub genes subsequently identified using </w:t>
      </w:r>
      <w:proofErr w:type="spellStart"/>
      <w:r w:rsidRPr="00270060">
        <w:rPr>
          <w:color w:val="000000" w:themeColor="text1"/>
          <w:sz w:val="22"/>
          <w:szCs w:val="22"/>
        </w:rPr>
        <w:t>CytoHubba</w:t>
      </w:r>
      <w:proofErr w:type="spellEnd"/>
      <w:r w:rsidRPr="00270060">
        <w:rPr>
          <w:color w:val="000000" w:themeColor="text1"/>
          <w:sz w:val="22"/>
          <w:szCs w:val="22"/>
        </w:rPr>
        <w:t xml:space="preserve"> 0.1 implemented in </w:t>
      </w:r>
      <w:proofErr w:type="spellStart"/>
      <w:r w:rsidRPr="00270060">
        <w:rPr>
          <w:color w:val="000000" w:themeColor="text1"/>
          <w:sz w:val="22"/>
          <w:szCs w:val="22"/>
        </w:rPr>
        <w:t>CytoScape</w:t>
      </w:r>
      <w:proofErr w:type="spellEnd"/>
      <w:r w:rsidRPr="00270060">
        <w:rPr>
          <w:color w:val="000000" w:themeColor="text1"/>
          <w:sz w:val="22"/>
          <w:szCs w:val="22"/>
        </w:rPr>
        <w:t xml:space="preserve"> 3.10.3. The overlap of the top 100 ranked genes, ranked using 5 common algorithms (MCC, MNC, Degree, EPC and DMNC), was used to evaluate hub genes</w:t>
      </w:r>
      <w:r w:rsidR="00B14329">
        <w:rPr>
          <w:color w:val="000000" w:themeColor="text1"/>
          <w:sz w:val="22"/>
          <w:szCs w:val="22"/>
        </w:rPr>
        <w:t>.</w:t>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922515" w:rsidRDefault="0077789B" w:rsidP="00172688">
      <w:pPr>
        <w:spacing w:line="480" w:lineRule="auto"/>
        <w:jc w:val="both"/>
        <w:rPr>
          <w:b/>
          <w:bCs/>
          <w:i/>
          <w:iCs/>
          <w:color w:val="000000" w:themeColor="text1"/>
          <w:sz w:val="22"/>
          <w:szCs w:val="22"/>
        </w:rPr>
      </w:pPr>
      <w:r w:rsidRPr="00922515">
        <w:rPr>
          <w:b/>
          <w:bCs/>
          <w:i/>
          <w:i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325D177B" w14:textId="77777777" w:rsidR="005D173B" w:rsidRPr="005D173B" w:rsidRDefault="00983820" w:rsidP="005D173B">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5D173B" w:rsidRPr="005D173B">
        <w:t>1.</w:t>
      </w:r>
      <w:r w:rsidR="005D173B" w:rsidRPr="005D173B">
        <w:tab/>
        <w:t>Neonatal Data Analysis Unit (NDAU). Neonatal Health Intelligence Tool. 2021. Available: https://www.imperial.ac.uk/neonatal-data-analysis-unit/neonatal-data-analysis-unit/neonatal-data-visualisations/.</w:t>
      </w:r>
    </w:p>
    <w:p w14:paraId="385AAA7E" w14:textId="77777777" w:rsidR="005D173B" w:rsidRPr="005D173B" w:rsidRDefault="005D173B" w:rsidP="005D173B">
      <w:pPr>
        <w:pStyle w:val="Bibliography"/>
      </w:pPr>
      <w:r w:rsidRPr="005D173B">
        <w:t>2.</w:t>
      </w:r>
      <w:r w:rsidRPr="005D173B">
        <w:tab/>
        <w:t xml:space="preserve">Isayama, T. </w:t>
      </w:r>
      <w:r w:rsidRPr="005D173B">
        <w:rPr>
          <w:i/>
          <w:iCs/>
        </w:rPr>
        <w:t>et al.</w:t>
      </w:r>
      <w:r w:rsidRPr="005D173B">
        <w:t xml:space="preserve"> Revisiting the Definition of Bronchopulmonary Dysplasia: Effect of Changing Panoply of Respiratory Support for Preterm Neonates. </w:t>
      </w:r>
      <w:r w:rsidRPr="005D173B">
        <w:rPr>
          <w:i/>
          <w:iCs/>
        </w:rPr>
        <w:t>JAMA Pediatr.</w:t>
      </w:r>
      <w:r w:rsidRPr="005D173B">
        <w:t xml:space="preserve"> </w:t>
      </w:r>
      <w:r w:rsidRPr="005D173B">
        <w:rPr>
          <w:b/>
          <w:bCs/>
        </w:rPr>
        <w:t>171</w:t>
      </w:r>
      <w:r w:rsidRPr="005D173B">
        <w:t>, 271 (2017).</w:t>
      </w:r>
    </w:p>
    <w:p w14:paraId="094B7154" w14:textId="77777777" w:rsidR="005D173B" w:rsidRPr="005D173B" w:rsidRDefault="005D173B" w:rsidP="005D173B">
      <w:pPr>
        <w:pStyle w:val="Bibliography"/>
      </w:pPr>
      <w:r w:rsidRPr="005D173B">
        <w:t>3.</w:t>
      </w:r>
      <w:r w:rsidRPr="005D173B">
        <w:tab/>
        <w:t xml:space="preserve">Jensen, E. A. </w:t>
      </w:r>
      <w:r w:rsidRPr="005D173B">
        <w:rPr>
          <w:i/>
          <w:iCs/>
        </w:rPr>
        <w:t>et al.</w:t>
      </w:r>
      <w:r w:rsidRPr="005D173B">
        <w:t xml:space="preserve"> The Diagnosis of Bronchopulmonary Dysplasia in Very Preterm Infants. An Evidence-based Approach. </w:t>
      </w:r>
      <w:r w:rsidRPr="005D173B">
        <w:rPr>
          <w:i/>
          <w:iCs/>
        </w:rPr>
        <w:t>Am. J. Respir. Crit. Care Med.</w:t>
      </w:r>
      <w:r w:rsidRPr="005D173B">
        <w:t xml:space="preserve"> </w:t>
      </w:r>
      <w:r w:rsidRPr="005D173B">
        <w:rPr>
          <w:b/>
          <w:bCs/>
        </w:rPr>
        <w:t>200</w:t>
      </w:r>
      <w:r w:rsidRPr="005D173B">
        <w:t>, 751–759 (2019).</w:t>
      </w:r>
    </w:p>
    <w:p w14:paraId="2E4756EB" w14:textId="77777777" w:rsidR="005D173B" w:rsidRPr="005D173B" w:rsidRDefault="005D173B" w:rsidP="005D173B">
      <w:pPr>
        <w:pStyle w:val="Bibliography"/>
      </w:pPr>
      <w:r w:rsidRPr="005D173B">
        <w:t>4.</w:t>
      </w:r>
      <w:r w:rsidRPr="005D173B">
        <w:tab/>
        <w:t xml:space="preserve">Gilfillan, M., Bhandari, A. &amp; Bhandari, V. Diagnosis and management of bronchopulmonary dysplasia. </w:t>
      </w:r>
      <w:r w:rsidRPr="005D173B">
        <w:rPr>
          <w:i/>
          <w:iCs/>
        </w:rPr>
        <w:t>BMJ</w:t>
      </w:r>
      <w:r w:rsidRPr="005D173B">
        <w:t xml:space="preserve"> n1974 (2021) doi:10.1136/bmj.n1974.</w:t>
      </w:r>
    </w:p>
    <w:p w14:paraId="01DE4014" w14:textId="77777777" w:rsidR="005D173B" w:rsidRPr="005D173B" w:rsidRDefault="005D173B" w:rsidP="005D173B">
      <w:pPr>
        <w:pStyle w:val="Bibliography"/>
      </w:pPr>
      <w:r w:rsidRPr="005D173B">
        <w:t>5.</w:t>
      </w:r>
      <w:r w:rsidRPr="005D173B">
        <w:tab/>
        <w:t xml:space="preserve">Thébaud, B. </w:t>
      </w:r>
      <w:r w:rsidRPr="005D173B">
        <w:rPr>
          <w:i/>
          <w:iCs/>
        </w:rPr>
        <w:t>et al.</w:t>
      </w:r>
      <w:r w:rsidRPr="005D173B">
        <w:t xml:space="preserve"> Bronchopulmonary dysplasia. </w:t>
      </w:r>
      <w:r w:rsidRPr="005D173B">
        <w:rPr>
          <w:i/>
          <w:iCs/>
        </w:rPr>
        <w:t>Nat. Rev. Dis. Primer</w:t>
      </w:r>
      <w:r w:rsidRPr="005D173B">
        <w:t xml:space="preserve"> </w:t>
      </w:r>
      <w:r w:rsidRPr="005D173B">
        <w:rPr>
          <w:b/>
          <w:bCs/>
        </w:rPr>
        <w:t>5</w:t>
      </w:r>
      <w:r w:rsidRPr="005D173B">
        <w:t>, 78 (2019).</w:t>
      </w:r>
    </w:p>
    <w:p w14:paraId="464CF66A" w14:textId="77777777" w:rsidR="005D173B" w:rsidRPr="005D173B" w:rsidRDefault="005D173B" w:rsidP="005D173B">
      <w:pPr>
        <w:pStyle w:val="Bibliography"/>
      </w:pPr>
      <w:r w:rsidRPr="005D173B">
        <w:t>6.</w:t>
      </w:r>
      <w:r w:rsidRPr="005D173B">
        <w:tab/>
        <w:t xml:space="preserve">Greenough, A. Measuring respiratory outcome. </w:t>
      </w:r>
      <w:r w:rsidRPr="005D173B">
        <w:rPr>
          <w:i/>
          <w:iCs/>
        </w:rPr>
        <w:t>Semin. Neonatol.</w:t>
      </w:r>
      <w:r w:rsidRPr="005D173B">
        <w:t xml:space="preserve"> </w:t>
      </w:r>
      <w:r w:rsidRPr="005D173B">
        <w:rPr>
          <w:b/>
          <w:bCs/>
        </w:rPr>
        <w:t>5</w:t>
      </w:r>
      <w:r w:rsidRPr="005D173B">
        <w:t>, 119–126 (2000).</w:t>
      </w:r>
    </w:p>
    <w:p w14:paraId="11960E5D" w14:textId="77777777" w:rsidR="005D173B" w:rsidRPr="005D173B" w:rsidRDefault="005D173B" w:rsidP="005D173B">
      <w:pPr>
        <w:pStyle w:val="Bibliography"/>
      </w:pPr>
      <w:r w:rsidRPr="005D173B">
        <w:t>7.</w:t>
      </w:r>
      <w:r w:rsidRPr="005D173B">
        <w:tab/>
        <w:t xml:space="preserve">Greenough, A. Bronchopulmonary dysplasia – Long term follow up. </w:t>
      </w:r>
      <w:r w:rsidRPr="005D173B">
        <w:rPr>
          <w:i/>
          <w:iCs/>
        </w:rPr>
        <w:t>Paediatr. Respir. Rev.</w:t>
      </w:r>
      <w:r w:rsidRPr="005D173B">
        <w:t xml:space="preserve"> </w:t>
      </w:r>
      <w:r w:rsidRPr="005D173B">
        <w:rPr>
          <w:b/>
          <w:bCs/>
        </w:rPr>
        <w:t>7</w:t>
      </w:r>
      <w:r w:rsidRPr="005D173B">
        <w:t>, S189–S191 (2006).</w:t>
      </w:r>
    </w:p>
    <w:p w14:paraId="44B1C5B3" w14:textId="77777777" w:rsidR="005D173B" w:rsidRPr="005D173B" w:rsidRDefault="005D173B" w:rsidP="005D173B">
      <w:pPr>
        <w:pStyle w:val="Bibliography"/>
      </w:pPr>
      <w:r w:rsidRPr="005D173B">
        <w:t>8.</w:t>
      </w:r>
      <w:r w:rsidRPr="005D173B">
        <w:tab/>
        <w:t xml:space="preserve">Dassios, T. &amp; Greenough, A. Long-term sequelae of bronchopulmonary dysplasia. in </w:t>
      </w:r>
      <w:r w:rsidRPr="005D173B">
        <w:rPr>
          <w:i/>
          <w:iCs/>
        </w:rPr>
        <w:t>Respiratory Diseases of the Newborn Infant</w:t>
      </w:r>
      <w:r w:rsidRPr="005D173B">
        <w:t xml:space="preserve"> (eds Sinha, I. P., Bhatt, J. M., Cleator, A. &amp; Wallace, H.) 68–78 (European Respiratory Society, Sheffield, United Kingdom, 2021). doi:10.1183/2312508X.10013720.</w:t>
      </w:r>
    </w:p>
    <w:p w14:paraId="72FA3B8A" w14:textId="77777777" w:rsidR="005D173B" w:rsidRPr="005D173B" w:rsidRDefault="005D173B" w:rsidP="005D173B">
      <w:pPr>
        <w:pStyle w:val="Bibliography"/>
      </w:pPr>
      <w:r w:rsidRPr="005D173B">
        <w:t>9.</w:t>
      </w:r>
      <w:r w:rsidRPr="005D173B">
        <w:tab/>
        <w:t xml:space="preserve">Sun, T., Yu, H.-Y., Yang, M., Song, Y.-F. &amp; Fu, J.-H. Risk of asthma in preterm infants with bronchopulmonary dysplasia: a systematic review and meta-analysis. </w:t>
      </w:r>
      <w:r w:rsidRPr="005D173B">
        <w:rPr>
          <w:i/>
          <w:iCs/>
        </w:rPr>
        <w:t>World J. Pediatr.</w:t>
      </w:r>
      <w:r w:rsidRPr="005D173B">
        <w:t xml:space="preserve"> </w:t>
      </w:r>
      <w:r w:rsidRPr="005D173B">
        <w:rPr>
          <w:b/>
          <w:bCs/>
        </w:rPr>
        <w:t>19</w:t>
      </w:r>
      <w:r w:rsidRPr="005D173B">
        <w:t>, 549–556 (2023).</w:t>
      </w:r>
    </w:p>
    <w:p w14:paraId="04CB2355" w14:textId="77777777" w:rsidR="005D173B" w:rsidRPr="005D173B" w:rsidRDefault="005D173B" w:rsidP="005D173B">
      <w:pPr>
        <w:pStyle w:val="Bibliography"/>
      </w:pPr>
      <w:r w:rsidRPr="005D173B">
        <w:lastRenderedPageBreak/>
        <w:t>10.</w:t>
      </w:r>
      <w:r w:rsidRPr="005D173B">
        <w:tab/>
        <w:t xml:space="preserve">Lavoie, P. M., Pham, C. &amp; Jang, K. L. Heritability of Bronchopulmonary Dysplasia, Defined According to the Consensus Statement of the National Institutes of Health. </w:t>
      </w:r>
      <w:r w:rsidRPr="005D173B">
        <w:rPr>
          <w:i/>
          <w:iCs/>
        </w:rPr>
        <w:t>Pediatrics</w:t>
      </w:r>
      <w:r w:rsidRPr="005D173B">
        <w:t xml:space="preserve"> </w:t>
      </w:r>
      <w:r w:rsidRPr="005D173B">
        <w:rPr>
          <w:b/>
          <w:bCs/>
        </w:rPr>
        <w:t>122</w:t>
      </w:r>
      <w:r w:rsidRPr="005D173B">
        <w:t>, 479–485 (2008).</w:t>
      </w:r>
    </w:p>
    <w:p w14:paraId="001733A6" w14:textId="77777777" w:rsidR="005D173B" w:rsidRPr="005D173B" w:rsidRDefault="005D173B" w:rsidP="005D173B">
      <w:pPr>
        <w:pStyle w:val="Bibliography"/>
      </w:pPr>
      <w:r w:rsidRPr="005D173B">
        <w:t>11.</w:t>
      </w:r>
      <w:r w:rsidRPr="005D173B">
        <w:tab/>
        <w:t xml:space="preserve">Bhandari, V. </w:t>
      </w:r>
      <w:r w:rsidRPr="005D173B">
        <w:rPr>
          <w:i/>
          <w:iCs/>
        </w:rPr>
        <w:t>et al.</w:t>
      </w:r>
      <w:r w:rsidRPr="005D173B">
        <w:t xml:space="preserve"> Familial and Genetic Susceptibility to Major Neonatal Morbidities in Preterm Twins. </w:t>
      </w:r>
      <w:r w:rsidRPr="005D173B">
        <w:rPr>
          <w:i/>
          <w:iCs/>
        </w:rPr>
        <w:t>Pediatrics</w:t>
      </w:r>
      <w:r w:rsidRPr="005D173B">
        <w:t xml:space="preserve"> </w:t>
      </w:r>
      <w:r w:rsidRPr="005D173B">
        <w:rPr>
          <w:b/>
          <w:bCs/>
        </w:rPr>
        <w:t>117</w:t>
      </w:r>
      <w:r w:rsidRPr="005D173B">
        <w:t>, 1901–1906 (2006).</w:t>
      </w:r>
    </w:p>
    <w:p w14:paraId="15250A86" w14:textId="77777777" w:rsidR="005D173B" w:rsidRPr="005D173B" w:rsidRDefault="005D173B" w:rsidP="005D173B">
      <w:pPr>
        <w:pStyle w:val="Bibliography"/>
      </w:pPr>
      <w:r w:rsidRPr="005D173B">
        <w:t>12.</w:t>
      </w:r>
      <w:r w:rsidRPr="005D173B">
        <w:tab/>
        <w:t xml:space="preserve">Hadchouel, A. </w:t>
      </w:r>
      <w:r w:rsidRPr="005D173B">
        <w:rPr>
          <w:i/>
          <w:iCs/>
        </w:rPr>
        <w:t>et al.</w:t>
      </w:r>
      <w:r w:rsidRPr="005D173B">
        <w:t xml:space="preserve"> Identification of </w:t>
      </w:r>
      <w:r w:rsidRPr="005D173B">
        <w:rPr>
          <w:i/>
          <w:iCs/>
        </w:rPr>
        <w:t>SPOCK2</w:t>
      </w:r>
      <w:r w:rsidRPr="005D173B">
        <w:t xml:space="preserve"> As a Susceptibility Gene for Bronchopulmonary Dysplasia. </w:t>
      </w:r>
      <w:r w:rsidRPr="005D173B">
        <w:rPr>
          <w:i/>
          <w:iCs/>
        </w:rPr>
        <w:t>Am. J. Respir. Crit. Care Med.</w:t>
      </w:r>
      <w:r w:rsidRPr="005D173B">
        <w:t xml:space="preserve"> </w:t>
      </w:r>
      <w:r w:rsidRPr="005D173B">
        <w:rPr>
          <w:b/>
          <w:bCs/>
        </w:rPr>
        <w:t>184</w:t>
      </w:r>
      <w:r w:rsidRPr="005D173B">
        <w:t>, 1164–1170 (2011).</w:t>
      </w:r>
    </w:p>
    <w:p w14:paraId="49117865" w14:textId="77777777" w:rsidR="005D173B" w:rsidRPr="005D173B" w:rsidRDefault="005D173B" w:rsidP="005D173B">
      <w:pPr>
        <w:pStyle w:val="Bibliography"/>
      </w:pPr>
      <w:r w:rsidRPr="005D173B">
        <w:t>13.</w:t>
      </w:r>
      <w:r w:rsidRPr="005D173B">
        <w:tab/>
        <w:t xml:space="preserve">Mahlman, M. </w:t>
      </w:r>
      <w:r w:rsidRPr="005D173B">
        <w:rPr>
          <w:i/>
          <w:iCs/>
        </w:rPr>
        <w:t>et al.</w:t>
      </w:r>
      <w:r w:rsidRPr="005D173B">
        <w:t xml:space="preserve"> Genome-wide association study of bronchopulmonary dysplasia: a potential role for variants near the CRP gene. </w:t>
      </w:r>
      <w:r w:rsidRPr="005D173B">
        <w:rPr>
          <w:i/>
          <w:iCs/>
        </w:rPr>
        <w:t>Sci. Rep.</w:t>
      </w:r>
      <w:r w:rsidRPr="005D173B">
        <w:t xml:space="preserve"> </w:t>
      </w:r>
      <w:r w:rsidRPr="005D173B">
        <w:rPr>
          <w:b/>
          <w:bCs/>
        </w:rPr>
        <w:t>7</w:t>
      </w:r>
      <w:r w:rsidRPr="005D173B">
        <w:t>, 9271 (2017).</w:t>
      </w:r>
    </w:p>
    <w:p w14:paraId="3E44874A" w14:textId="77777777" w:rsidR="005D173B" w:rsidRPr="005D173B" w:rsidRDefault="005D173B" w:rsidP="005D173B">
      <w:pPr>
        <w:pStyle w:val="Bibliography"/>
      </w:pPr>
      <w:r w:rsidRPr="005D173B">
        <w:t>14.</w:t>
      </w:r>
      <w:r w:rsidRPr="005D173B">
        <w:tab/>
        <w:t xml:space="preserve">Wang, H. </w:t>
      </w:r>
      <w:r w:rsidRPr="005D173B">
        <w:rPr>
          <w:i/>
          <w:iCs/>
        </w:rPr>
        <w:t>et al.</w:t>
      </w:r>
      <w:r w:rsidRPr="005D173B">
        <w:t xml:space="preserve"> A Genome-Wide Association Study (GWAS) for Bronchopulmonary Dysplasia. </w:t>
      </w:r>
      <w:r w:rsidRPr="005D173B">
        <w:rPr>
          <w:i/>
          <w:iCs/>
        </w:rPr>
        <w:t>Pediatrics</w:t>
      </w:r>
      <w:r w:rsidRPr="005D173B">
        <w:t xml:space="preserve"> </w:t>
      </w:r>
      <w:r w:rsidRPr="005D173B">
        <w:rPr>
          <w:b/>
          <w:bCs/>
        </w:rPr>
        <w:t>132</w:t>
      </w:r>
      <w:r w:rsidRPr="005D173B">
        <w:t>, 290–297 (2013).</w:t>
      </w:r>
    </w:p>
    <w:p w14:paraId="6606E5EA" w14:textId="77777777" w:rsidR="005D173B" w:rsidRPr="005D173B" w:rsidRDefault="005D173B" w:rsidP="005D173B">
      <w:pPr>
        <w:pStyle w:val="Bibliography"/>
      </w:pPr>
      <w:r w:rsidRPr="005D173B">
        <w:t>15.</w:t>
      </w:r>
      <w:r w:rsidRPr="005D173B">
        <w:tab/>
        <w:t xml:space="preserve">Ambalavanan, N. </w:t>
      </w:r>
      <w:r w:rsidRPr="005D173B">
        <w:rPr>
          <w:i/>
          <w:iCs/>
        </w:rPr>
        <w:t>et al.</w:t>
      </w:r>
      <w:r w:rsidRPr="005D173B">
        <w:t xml:space="preserve"> Integrated Genomic Analyses in Bronchopulmonary Dysplasia. </w:t>
      </w:r>
      <w:r w:rsidRPr="005D173B">
        <w:rPr>
          <w:i/>
          <w:iCs/>
        </w:rPr>
        <w:t>J. Pediatr.</w:t>
      </w:r>
      <w:r w:rsidRPr="005D173B">
        <w:t xml:space="preserve"> </w:t>
      </w:r>
      <w:r w:rsidRPr="005D173B">
        <w:rPr>
          <w:b/>
          <w:bCs/>
        </w:rPr>
        <w:t>166</w:t>
      </w:r>
      <w:r w:rsidRPr="005D173B">
        <w:t>, 531-537.e13 (2015).</w:t>
      </w:r>
    </w:p>
    <w:p w14:paraId="31AF3F84" w14:textId="77777777" w:rsidR="005D173B" w:rsidRPr="005D173B" w:rsidRDefault="005D173B" w:rsidP="005D173B">
      <w:pPr>
        <w:pStyle w:val="Bibliography"/>
      </w:pPr>
      <w:r w:rsidRPr="005D173B">
        <w:t>16.</w:t>
      </w:r>
      <w:r w:rsidRPr="005D173B">
        <w:tab/>
        <w:t xml:space="preserve">Torgerson, D. G. </w:t>
      </w:r>
      <w:r w:rsidRPr="005D173B">
        <w:rPr>
          <w:i/>
          <w:iCs/>
        </w:rPr>
        <w:t>et al.</w:t>
      </w:r>
      <w:r w:rsidRPr="005D173B">
        <w:t xml:space="preserve"> Ancestry and genetic associations with bronchopulmonary dysplasia in preterm infants. </w:t>
      </w:r>
      <w:r w:rsidRPr="005D173B">
        <w:rPr>
          <w:i/>
          <w:iCs/>
        </w:rPr>
        <w:t>Am. J. Physiol.-Lung Cell. Mol. Physiol.</w:t>
      </w:r>
      <w:r w:rsidRPr="005D173B">
        <w:t xml:space="preserve"> </w:t>
      </w:r>
      <w:r w:rsidRPr="005D173B">
        <w:rPr>
          <w:b/>
          <w:bCs/>
        </w:rPr>
        <w:t>315</w:t>
      </w:r>
      <w:r w:rsidRPr="005D173B">
        <w:t>, L858–L869 (2018).</w:t>
      </w:r>
    </w:p>
    <w:p w14:paraId="2B2467F2" w14:textId="77777777" w:rsidR="005D173B" w:rsidRPr="005D173B" w:rsidRDefault="005D173B" w:rsidP="005D173B">
      <w:pPr>
        <w:pStyle w:val="Bibliography"/>
      </w:pPr>
      <w:r w:rsidRPr="005D173B">
        <w:t>17.</w:t>
      </w:r>
      <w:r w:rsidRPr="005D173B">
        <w:tab/>
        <w:t xml:space="preserve">Moreira, A. G. </w:t>
      </w:r>
      <w:r w:rsidRPr="005D173B">
        <w:rPr>
          <w:i/>
          <w:iCs/>
        </w:rPr>
        <w:t>et al.</w:t>
      </w:r>
      <w:r w:rsidRPr="005D173B">
        <w:t xml:space="preserve"> Leveraging transcriptomics to develop bronchopulmonary dysplasia endotypes: a concept paper. </w:t>
      </w:r>
      <w:r w:rsidRPr="005D173B">
        <w:rPr>
          <w:i/>
          <w:iCs/>
        </w:rPr>
        <w:t>Respir. Res.</w:t>
      </w:r>
      <w:r w:rsidRPr="005D173B">
        <w:t xml:space="preserve"> </w:t>
      </w:r>
      <w:r w:rsidRPr="005D173B">
        <w:rPr>
          <w:b/>
          <w:bCs/>
        </w:rPr>
        <w:t>24</w:t>
      </w:r>
      <w:r w:rsidRPr="005D173B">
        <w:t>, (2023).</w:t>
      </w:r>
    </w:p>
    <w:p w14:paraId="2EB48336" w14:textId="77777777" w:rsidR="005D173B" w:rsidRPr="005D173B" w:rsidRDefault="005D173B" w:rsidP="005D173B">
      <w:pPr>
        <w:pStyle w:val="Bibliography"/>
      </w:pPr>
      <w:r w:rsidRPr="005D173B">
        <w:t>18.</w:t>
      </w:r>
      <w:r w:rsidRPr="005D173B">
        <w:tab/>
        <w:t xml:space="preserve">Hurskainen, M. </w:t>
      </w:r>
      <w:r w:rsidRPr="005D173B">
        <w:rPr>
          <w:i/>
          <w:iCs/>
        </w:rPr>
        <w:t>et al.</w:t>
      </w:r>
      <w:r w:rsidRPr="005D173B">
        <w:t xml:space="preserve"> Single cell transcriptomic analysis of murine lung development on hyperoxia-induced damage. </w:t>
      </w:r>
      <w:r w:rsidRPr="005D173B">
        <w:rPr>
          <w:i/>
          <w:iCs/>
        </w:rPr>
        <w:t>Nat. Commun.</w:t>
      </w:r>
      <w:r w:rsidRPr="005D173B">
        <w:t xml:space="preserve"> </w:t>
      </w:r>
      <w:r w:rsidRPr="005D173B">
        <w:rPr>
          <w:b/>
          <w:bCs/>
        </w:rPr>
        <w:t>12</w:t>
      </w:r>
      <w:r w:rsidRPr="005D173B">
        <w:t>, (2021).</w:t>
      </w:r>
    </w:p>
    <w:p w14:paraId="5E1A6F5B" w14:textId="77777777" w:rsidR="005D173B" w:rsidRPr="005D173B" w:rsidRDefault="005D173B" w:rsidP="005D173B">
      <w:pPr>
        <w:pStyle w:val="Bibliography"/>
      </w:pPr>
      <w:r w:rsidRPr="005D173B">
        <w:t>19.</w:t>
      </w:r>
      <w:r w:rsidRPr="005D173B">
        <w:tab/>
        <w:t xml:space="preserve">The GenOMICC Investigators </w:t>
      </w:r>
      <w:r w:rsidRPr="005D173B">
        <w:rPr>
          <w:i/>
          <w:iCs/>
        </w:rPr>
        <w:t>et al.</w:t>
      </w:r>
      <w:r w:rsidRPr="005D173B">
        <w:t xml:space="preserve"> Genetic mechanisms of critical illness in COVID-19. </w:t>
      </w:r>
      <w:r w:rsidRPr="005D173B">
        <w:rPr>
          <w:i/>
          <w:iCs/>
        </w:rPr>
        <w:t>Nature</w:t>
      </w:r>
      <w:r w:rsidRPr="005D173B">
        <w:t xml:space="preserve"> </w:t>
      </w:r>
      <w:r w:rsidRPr="005D173B">
        <w:rPr>
          <w:b/>
          <w:bCs/>
        </w:rPr>
        <w:t>591</w:t>
      </w:r>
      <w:r w:rsidRPr="005D173B">
        <w:t>, 92–98 (2021).</w:t>
      </w:r>
    </w:p>
    <w:p w14:paraId="372ECD80" w14:textId="77777777" w:rsidR="005D173B" w:rsidRPr="005D173B" w:rsidRDefault="005D173B" w:rsidP="005D173B">
      <w:pPr>
        <w:pStyle w:val="Bibliography"/>
      </w:pPr>
      <w:r w:rsidRPr="005D173B">
        <w:t>20.</w:t>
      </w:r>
      <w:r w:rsidRPr="005D173B">
        <w:tab/>
        <w:t xml:space="preserve">Parkinson, N. </w:t>
      </w:r>
      <w:r w:rsidRPr="005D173B">
        <w:rPr>
          <w:i/>
          <w:iCs/>
        </w:rPr>
        <w:t>et al.</w:t>
      </w:r>
      <w:r w:rsidRPr="005D173B">
        <w:t xml:space="preserve"> Dynamic data-driven meta-analysis for prioritisation of host genes implicated in COVID-19. </w:t>
      </w:r>
      <w:r w:rsidRPr="005D173B">
        <w:rPr>
          <w:i/>
          <w:iCs/>
        </w:rPr>
        <w:t>Sci. Rep.</w:t>
      </w:r>
      <w:r w:rsidRPr="005D173B">
        <w:t xml:space="preserve"> </w:t>
      </w:r>
      <w:r w:rsidRPr="005D173B">
        <w:rPr>
          <w:b/>
          <w:bCs/>
        </w:rPr>
        <w:t>10</w:t>
      </w:r>
      <w:r w:rsidRPr="005D173B">
        <w:t>, 22303 (2020).</w:t>
      </w:r>
    </w:p>
    <w:p w14:paraId="198E805E" w14:textId="77777777" w:rsidR="005D173B" w:rsidRPr="005D173B" w:rsidRDefault="005D173B" w:rsidP="005D173B">
      <w:pPr>
        <w:pStyle w:val="Bibliography"/>
      </w:pPr>
      <w:r w:rsidRPr="005D173B">
        <w:lastRenderedPageBreak/>
        <w:t>21.</w:t>
      </w:r>
      <w:r w:rsidRPr="005D173B">
        <w:tab/>
        <w:t xml:space="preserve">Wang, B. </w:t>
      </w:r>
      <w:r w:rsidRPr="005D173B">
        <w:rPr>
          <w:i/>
          <w:iCs/>
        </w:rPr>
        <w:t>et al.</w:t>
      </w:r>
      <w:r w:rsidRPr="005D173B">
        <w:t xml:space="preserve"> Systematic comparison of ranking aggregation methods for gene lists in experimental results. </w:t>
      </w:r>
      <w:r w:rsidRPr="005D173B">
        <w:rPr>
          <w:i/>
          <w:iCs/>
        </w:rPr>
        <w:t>Bioinformatics</w:t>
      </w:r>
      <w:r w:rsidRPr="005D173B">
        <w:t xml:space="preserve"> </w:t>
      </w:r>
      <w:r w:rsidRPr="005D173B">
        <w:rPr>
          <w:b/>
          <w:bCs/>
        </w:rPr>
        <w:t>38</w:t>
      </w:r>
      <w:r w:rsidRPr="005D173B">
        <w:t>, 4927–4933 (2022).</w:t>
      </w:r>
    </w:p>
    <w:p w14:paraId="0ADF59F6" w14:textId="77777777" w:rsidR="005D173B" w:rsidRPr="005D173B" w:rsidRDefault="005D173B" w:rsidP="005D173B">
      <w:pPr>
        <w:pStyle w:val="Bibliography"/>
      </w:pPr>
      <w:r w:rsidRPr="005D173B">
        <w:t>22.</w:t>
      </w:r>
      <w:r w:rsidRPr="005D173B">
        <w:tab/>
        <w:t xml:space="preserve">Millar, J. E. </w:t>
      </w:r>
      <w:r w:rsidRPr="005D173B">
        <w:rPr>
          <w:i/>
          <w:iCs/>
        </w:rPr>
        <w:t>et al.</w:t>
      </w:r>
      <w:r w:rsidRPr="005D173B">
        <w:t xml:space="preserve"> The genomic landscape of Acute Respiratory Distress Syndrome: a meta-analysis by information content of genome-wide studies of the host response. Preprint at https://doi.org/10.1101/2024.02.13.24301089 (2024).</w:t>
      </w:r>
    </w:p>
    <w:p w14:paraId="358AF49B" w14:textId="77777777" w:rsidR="005D173B" w:rsidRPr="005D173B" w:rsidRDefault="005D173B" w:rsidP="005D173B">
      <w:pPr>
        <w:pStyle w:val="Bibliography"/>
      </w:pPr>
      <w:r w:rsidRPr="005D173B">
        <w:t>23.</w:t>
      </w:r>
      <w:r w:rsidRPr="005D173B">
        <w:tab/>
        <w:t xml:space="preserve">Eiby, Y. A. </w:t>
      </w:r>
      <w:r w:rsidRPr="005D173B">
        <w:rPr>
          <w:i/>
          <w:iCs/>
        </w:rPr>
        <w:t>et al.</w:t>
      </w:r>
      <w:r w:rsidRPr="005D173B">
        <w:t xml:space="preserve"> A Pig Model of the Preterm Neonate: Anthropometric and Physiological Characteristics. </w:t>
      </w:r>
      <w:r w:rsidRPr="005D173B">
        <w:rPr>
          <w:i/>
          <w:iCs/>
        </w:rPr>
        <w:t>PLoS ONE</w:t>
      </w:r>
      <w:r w:rsidRPr="005D173B">
        <w:t xml:space="preserve"> </w:t>
      </w:r>
      <w:r w:rsidRPr="005D173B">
        <w:rPr>
          <w:b/>
          <w:bCs/>
        </w:rPr>
        <w:t>8</w:t>
      </w:r>
      <w:r w:rsidRPr="005D173B">
        <w:t>, e68763 (2013).</w:t>
      </w:r>
    </w:p>
    <w:p w14:paraId="2ED6A7AA" w14:textId="77777777" w:rsidR="005D173B" w:rsidRPr="005D173B" w:rsidRDefault="005D173B" w:rsidP="005D173B">
      <w:pPr>
        <w:pStyle w:val="Bibliography"/>
      </w:pPr>
      <w:r w:rsidRPr="005D173B">
        <w:t>24.</w:t>
      </w:r>
      <w:r w:rsidRPr="005D173B">
        <w:tab/>
        <w:t xml:space="preserve">Rozance, P. J. </w:t>
      </w:r>
      <w:r w:rsidRPr="005D173B">
        <w:rPr>
          <w:i/>
          <w:iCs/>
        </w:rPr>
        <w:t>et al.</w:t>
      </w:r>
      <w:r w:rsidRPr="005D173B">
        <w:t xml:space="preserve"> Intrauterine growth restriction decreases pulmonary alveolar and vessel growth and causes pulmonary artery endothelial cell dysfunction in vitro in fetal sheep. </w:t>
      </w:r>
      <w:r w:rsidRPr="005D173B">
        <w:rPr>
          <w:i/>
          <w:iCs/>
        </w:rPr>
        <w:t>Am. J. Physiol.-Lung Cell. Mol. Physiol.</w:t>
      </w:r>
      <w:r w:rsidRPr="005D173B">
        <w:t xml:space="preserve"> </w:t>
      </w:r>
      <w:r w:rsidRPr="005D173B">
        <w:rPr>
          <w:b/>
          <w:bCs/>
        </w:rPr>
        <w:t>301</w:t>
      </w:r>
      <w:r w:rsidRPr="005D173B">
        <w:t>, L860–L871 (2011).</w:t>
      </w:r>
    </w:p>
    <w:p w14:paraId="7BEAF7ED" w14:textId="77777777" w:rsidR="005D173B" w:rsidRPr="005D173B" w:rsidRDefault="005D173B" w:rsidP="005D173B">
      <w:pPr>
        <w:pStyle w:val="Bibliography"/>
      </w:pPr>
      <w:r w:rsidRPr="005D173B">
        <w:t>25.</w:t>
      </w:r>
      <w:r w:rsidRPr="005D173B">
        <w:tab/>
        <w:t xml:space="preserve">Tsotakos, N. </w:t>
      </w:r>
      <w:r w:rsidRPr="005D173B">
        <w:rPr>
          <w:i/>
          <w:iCs/>
        </w:rPr>
        <w:t>et al.</w:t>
      </w:r>
      <w:r w:rsidRPr="005D173B">
        <w:t xml:space="preserve"> All trans-retinoic acid modulates hyperoxia-induced suppression of NF-kB-dependent Wnt signaling in alveolar A549 epithelial cells. </w:t>
      </w:r>
      <w:r w:rsidRPr="005D173B">
        <w:rPr>
          <w:i/>
          <w:iCs/>
        </w:rPr>
        <w:t>PloS One</w:t>
      </w:r>
      <w:r w:rsidRPr="005D173B">
        <w:t xml:space="preserve"> </w:t>
      </w:r>
      <w:r w:rsidRPr="005D173B">
        <w:rPr>
          <w:b/>
          <w:bCs/>
        </w:rPr>
        <w:t>17</w:t>
      </w:r>
      <w:r w:rsidRPr="005D173B">
        <w:t>, (2022).</w:t>
      </w:r>
    </w:p>
    <w:p w14:paraId="003630C5" w14:textId="77777777" w:rsidR="005D173B" w:rsidRPr="005D173B" w:rsidRDefault="005D173B" w:rsidP="005D173B">
      <w:pPr>
        <w:pStyle w:val="Bibliography"/>
      </w:pPr>
      <w:r w:rsidRPr="005D173B">
        <w:t>26.</w:t>
      </w:r>
      <w:r w:rsidRPr="005D173B">
        <w:tab/>
        <w:t xml:space="preserve">Dai, Y. </w:t>
      </w:r>
      <w:r w:rsidRPr="005D173B">
        <w:rPr>
          <w:i/>
          <w:iCs/>
        </w:rPr>
        <w:t>et al.</w:t>
      </w:r>
      <w:r w:rsidRPr="005D173B">
        <w:t xml:space="preserve"> WebCSEA: web-based cell-type-specific enrichment analysis of genes. </w:t>
      </w:r>
      <w:r w:rsidRPr="005D173B">
        <w:rPr>
          <w:i/>
          <w:iCs/>
        </w:rPr>
        <w:t>Nucleic Acids Res.</w:t>
      </w:r>
      <w:r w:rsidRPr="005D173B">
        <w:t xml:space="preserve"> </w:t>
      </w:r>
      <w:r w:rsidRPr="005D173B">
        <w:rPr>
          <w:b/>
          <w:bCs/>
        </w:rPr>
        <w:t>50</w:t>
      </w:r>
      <w:r w:rsidRPr="005D173B">
        <w:t>, W782–W790 (2022).</w:t>
      </w:r>
    </w:p>
    <w:p w14:paraId="39F997CF" w14:textId="77777777" w:rsidR="005D173B" w:rsidRPr="005D173B" w:rsidRDefault="005D173B" w:rsidP="005D173B">
      <w:pPr>
        <w:pStyle w:val="Bibliography"/>
      </w:pPr>
      <w:r w:rsidRPr="005D173B">
        <w:t>27.</w:t>
      </w:r>
      <w:r w:rsidRPr="005D173B">
        <w:tab/>
        <w:t xml:space="preserve">Freshour, S. L. </w:t>
      </w:r>
      <w:r w:rsidRPr="005D173B">
        <w:rPr>
          <w:i/>
          <w:iCs/>
        </w:rPr>
        <w:t>et al.</w:t>
      </w:r>
      <w:r w:rsidRPr="005D173B">
        <w:t xml:space="preserve"> Integration of the Drug–Gene Interaction Database (DGIdb 4.0) with open crowdsource efforts. </w:t>
      </w:r>
      <w:r w:rsidRPr="005D173B">
        <w:rPr>
          <w:i/>
          <w:iCs/>
        </w:rPr>
        <w:t>Nucleic Acids Res.</w:t>
      </w:r>
      <w:r w:rsidRPr="005D173B">
        <w:t xml:space="preserve"> </w:t>
      </w:r>
      <w:r w:rsidRPr="005D173B">
        <w:rPr>
          <w:b/>
          <w:bCs/>
        </w:rPr>
        <w:t>49</w:t>
      </w:r>
      <w:r w:rsidRPr="005D173B">
        <w:t>, D1144–D1151 (2021).</w:t>
      </w:r>
    </w:p>
    <w:p w14:paraId="3741BA6A" w14:textId="77777777" w:rsidR="005D173B" w:rsidRPr="005D173B" w:rsidRDefault="005D173B" w:rsidP="005D173B">
      <w:pPr>
        <w:pStyle w:val="Bibliography"/>
      </w:pPr>
      <w:r w:rsidRPr="005D173B">
        <w:t>28.</w:t>
      </w:r>
      <w:r w:rsidRPr="005D173B">
        <w:tab/>
        <w:t xml:space="preserve">Wu, T. </w:t>
      </w:r>
      <w:r w:rsidRPr="005D173B">
        <w:rPr>
          <w:i/>
          <w:iCs/>
        </w:rPr>
        <w:t>et al.</w:t>
      </w:r>
      <w:r w:rsidRPr="005D173B">
        <w:t xml:space="preserve"> clusterProfiler 4.0: A universal enrichment tool for interpreting omics data. </w:t>
      </w:r>
      <w:r w:rsidRPr="005D173B">
        <w:rPr>
          <w:i/>
          <w:iCs/>
        </w:rPr>
        <w:t>The Innovation</w:t>
      </w:r>
      <w:r w:rsidRPr="005D173B">
        <w:t xml:space="preserve"> </w:t>
      </w:r>
      <w:r w:rsidRPr="005D173B">
        <w:rPr>
          <w:b/>
          <w:bCs/>
        </w:rPr>
        <w:t>2</w:t>
      </w:r>
      <w:r w:rsidRPr="005D173B">
        <w:t>, 100141 (2021).</w:t>
      </w:r>
    </w:p>
    <w:p w14:paraId="6F99510B" w14:textId="77777777" w:rsidR="005D173B" w:rsidRPr="005D173B" w:rsidRDefault="005D173B" w:rsidP="005D173B">
      <w:pPr>
        <w:pStyle w:val="Bibliography"/>
      </w:pPr>
      <w:r w:rsidRPr="005D173B">
        <w:t>29.</w:t>
      </w:r>
      <w:r w:rsidRPr="005D173B">
        <w:tab/>
        <w:t xml:space="preserve">Pietrzyk, J. J. </w:t>
      </w:r>
      <w:r w:rsidRPr="005D173B">
        <w:rPr>
          <w:i/>
          <w:iCs/>
        </w:rPr>
        <w:t>et al.</w:t>
      </w:r>
      <w:r w:rsidRPr="005D173B">
        <w:t xml:space="preserve"> Gene expression profiling in preterm infants: new aspects of bronchopulmonary dysplasia development. </w:t>
      </w:r>
      <w:r w:rsidRPr="005D173B">
        <w:rPr>
          <w:i/>
          <w:iCs/>
        </w:rPr>
        <w:t>PloS One</w:t>
      </w:r>
      <w:r w:rsidRPr="005D173B">
        <w:t xml:space="preserve"> </w:t>
      </w:r>
      <w:r w:rsidRPr="005D173B">
        <w:rPr>
          <w:b/>
          <w:bCs/>
        </w:rPr>
        <w:t>8</w:t>
      </w:r>
      <w:r w:rsidRPr="005D173B">
        <w:t>, (2013).</w:t>
      </w:r>
    </w:p>
    <w:p w14:paraId="67C6F959" w14:textId="77777777" w:rsidR="005D173B" w:rsidRPr="005D173B" w:rsidRDefault="005D173B" w:rsidP="005D173B">
      <w:pPr>
        <w:pStyle w:val="Bibliography"/>
      </w:pPr>
      <w:r w:rsidRPr="005D173B">
        <w:t>30.</w:t>
      </w:r>
      <w:r w:rsidRPr="005D173B">
        <w:tab/>
        <w:t xml:space="preserve">Lymphocyte Subpopulations in Bronchopulmonary Dysplasia. </w:t>
      </w:r>
      <w:r w:rsidRPr="005D173B">
        <w:rPr>
          <w:i/>
          <w:iCs/>
        </w:rPr>
        <w:t>Am. J. Perinatol.</w:t>
      </w:r>
      <w:r w:rsidRPr="005D173B">
        <w:t xml:space="preserve"> </w:t>
      </w:r>
      <w:r w:rsidRPr="005D173B">
        <w:rPr>
          <w:b/>
          <w:bCs/>
        </w:rPr>
        <w:t>20</w:t>
      </w:r>
      <w:r w:rsidRPr="005D173B">
        <w:t>, 465–476 (2003).</w:t>
      </w:r>
    </w:p>
    <w:p w14:paraId="5758A9F7" w14:textId="77777777" w:rsidR="005D173B" w:rsidRPr="005D173B" w:rsidRDefault="005D173B" w:rsidP="005D173B">
      <w:pPr>
        <w:pStyle w:val="Bibliography"/>
      </w:pPr>
      <w:r w:rsidRPr="005D173B">
        <w:lastRenderedPageBreak/>
        <w:t>31.</w:t>
      </w:r>
      <w:r w:rsidRPr="005D173B">
        <w:tab/>
        <w:t xml:space="preserve">Um-Bergström, P. </w:t>
      </w:r>
      <w:r w:rsidRPr="005D173B">
        <w:rPr>
          <w:i/>
          <w:iCs/>
        </w:rPr>
        <w:t>et al.</w:t>
      </w:r>
      <w:r w:rsidRPr="005D173B">
        <w:t xml:space="preserve"> Increased cytotoxic T-cells in the airways of adults with former bronchopulmonary dysplasia. </w:t>
      </w:r>
      <w:r w:rsidRPr="005D173B">
        <w:rPr>
          <w:i/>
          <w:iCs/>
        </w:rPr>
        <w:t>Eur. Respir. J.</w:t>
      </w:r>
      <w:r w:rsidRPr="005D173B">
        <w:t xml:space="preserve"> </w:t>
      </w:r>
      <w:r w:rsidRPr="005D173B">
        <w:rPr>
          <w:b/>
          <w:bCs/>
        </w:rPr>
        <w:t>60</w:t>
      </w:r>
      <w:r w:rsidRPr="005D173B">
        <w:t>, 2102531 (2022).</w:t>
      </w:r>
    </w:p>
    <w:p w14:paraId="7F7D5260" w14:textId="77777777" w:rsidR="005D173B" w:rsidRPr="005D173B" w:rsidRDefault="005D173B" w:rsidP="005D173B">
      <w:pPr>
        <w:pStyle w:val="Bibliography"/>
      </w:pPr>
      <w:r w:rsidRPr="005D173B">
        <w:t>32.</w:t>
      </w:r>
      <w:r w:rsidRPr="005D173B">
        <w:tab/>
        <w:t xml:space="preserve">Johnson, D. R., O’Connor, J. C., Hartman, M. E., Tapping, R. I. &amp; Freund, G. G. Acute hypoxia activates the neuroimmune system, which diabetes exacerbates. </w:t>
      </w:r>
      <w:r w:rsidRPr="005D173B">
        <w:rPr>
          <w:i/>
          <w:iCs/>
        </w:rPr>
        <w:t>J. Neurosci. Off. J. Soc. Neurosci.</w:t>
      </w:r>
      <w:r w:rsidRPr="005D173B">
        <w:t xml:space="preserve"> </w:t>
      </w:r>
      <w:r w:rsidRPr="005D173B">
        <w:rPr>
          <w:b/>
          <w:bCs/>
        </w:rPr>
        <w:t>27</w:t>
      </w:r>
      <w:r w:rsidRPr="005D173B">
        <w:t>, 1161–1166 (2007).</w:t>
      </w:r>
    </w:p>
    <w:p w14:paraId="05CE316D" w14:textId="77777777" w:rsidR="005D173B" w:rsidRPr="005D173B" w:rsidRDefault="005D173B" w:rsidP="005D173B">
      <w:pPr>
        <w:pStyle w:val="Bibliography"/>
      </w:pPr>
      <w:r w:rsidRPr="005D173B">
        <w:t>33.</w:t>
      </w:r>
      <w:r w:rsidRPr="005D173B">
        <w:tab/>
        <w:t xml:space="preserve">Peters, V. A., Joesting, J. J. &amp; Freund, G. G. IL-1 receptor 2 (IL-1R2) and its role in immune regulation. </w:t>
      </w:r>
      <w:r w:rsidRPr="005D173B">
        <w:rPr>
          <w:i/>
          <w:iCs/>
        </w:rPr>
        <w:t>Brain. Behav. Immun.</w:t>
      </w:r>
      <w:r w:rsidRPr="005D173B">
        <w:t xml:space="preserve"> </w:t>
      </w:r>
      <w:r w:rsidRPr="005D173B">
        <w:rPr>
          <w:b/>
          <w:bCs/>
        </w:rPr>
        <w:t>32</w:t>
      </w:r>
      <w:r w:rsidRPr="005D173B">
        <w:t>, 1–8 (2013).</w:t>
      </w:r>
    </w:p>
    <w:p w14:paraId="524AE283" w14:textId="77777777" w:rsidR="005D173B" w:rsidRPr="005D173B" w:rsidRDefault="005D173B" w:rsidP="005D173B">
      <w:pPr>
        <w:pStyle w:val="Bibliography"/>
      </w:pPr>
      <w:r w:rsidRPr="005D173B">
        <w:t>34.</w:t>
      </w:r>
      <w:r w:rsidRPr="005D173B">
        <w:tab/>
        <w:t xml:space="preserve">Eltzschig, H. K. &amp; Carmeliet, P. Hypoxia and inflammation. </w:t>
      </w:r>
      <w:r w:rsidRPr="005D173B">
        <w:rPr>
          <w:i/>
          <w:iCs/>
        </w:rPr>
        <w:t>N. Engl. J. Med.</w:t>
      </w:r>
      <w:r w:rsidRPr="005D173B">
        <w:t xml:space="preserve"> </w:t>
      </w:r>
      <w:r w:rsidRPr="005D173B">
        <w:rPr>
          <w:b/>
          <w:bCs/>
        </w:rPr>
        <w:t>364</w:t>
      </w:r>
      <w:r w:rsidRPr="005D173B">
        <w:t>, 656–665 (2011).</w:t>
      </w:r>
    </w:p>
    <w:p w14:paraId="1DE0931C" w14:textId="77777777" w:rsidR="005D173B" w:rsidRPr="005D173B" w:rsidRDefault="005D173B" w:rsidP="005D173B">
      <w:pPr>
        <w:pStyle w:val="Bibliography"/>
      </w:pPr>
      <w:r w:rsidRPr="005D173B">
        <w:t>35.</w:t>
      </w:r>
      <w:r w:rsidRPr="005D173B">
        <w:tab/>
        <w:t xml:space="preserve">Nold, M. F. </w:t>
      </w:r>
      <w:r w:rsidRPr="005D173B">
        <w:rPr>
          <w:i/>
          <w:iCs/>
        </w:rPr>
        <w:t>et al.</w:t>
      </w:r>
      <w:r w:rsidRPr="005D173B">
        <w:t xml:space="preserve"> Interleukin-1 receptor antagonist prevents murine bronchopulmonary dysplasia induced by perinatal inflammation and hyperoxia. </w:t>
      </w:r>
      <w:r w:rsidRPr="005D173B">
        <w:rPr>
          <w:i/>
          <w:iCs/>
        </w:rPr>
        <w:t>Proc. Natl. Acad. Sci.</w:t>
      </w:r>
      <w:r w:rsidRPr="005D173B">
        <w:t xml:space="preserve"> </w:t>
      </w:r>
      <w:r w:rsidRPr="005D173B">
        <w:rPr>
          <w:b/>
          <w:bCs/>
        </w:rPr>
        <w:t>110</w:t>
      </w:r>
      <w:r w:rsidRPr="005D173B">
        <w:t>, 14384–14389 (2013).</w:t>
      </w:r>
    </w:p>
    <w:p w14:paraId="4B7852A4" w14:textId="77777777" w:rsidR="005D173B" w:rsidRPr="005D173B" w:rsidRDefault="005D173B" w:rsidP="005D173B">
      <w:pPr>
        <w:pStyle w:val="Bibliography"/>
      </w:pPr>
      <w:r w:rsidRPr="005D173B">
        <w:t>36.</w:t>
      </w:r>
      <w:r w:rsidRPr="005D173B">
        <w:tab/>
        <w:t xml:space="preserve">Bui, C. B. </w:t>
      </w:r>
      <w:r w:rsidRPr="005D173B">
        <w:rPr>
          <w:i/>
          <w:iCs/>
        </w:rPr>
        <w:t>et al.</w:t>
      </w:r>
      <w:r w:rsidRPr="005D173B">
        <w:t xml:space="preserve"> Interleukin-1 Receptor Antagonist Protects Newborn Mice Against Pulmonary Hypertension. </w:t>
      </w:r>
      <w:r w:rsidRPr="005D173B">
        <w:rPr>
          <w:i/>
          <w:iCs/>
        </w:rPr>
        <w:t>Front. Immunol.</w:t>
      </w:r>
      <w:r w:rsidRPr="005D173B">
        <w:t xml:space="preserve"> </w:t>
      </w:r>
      <w:r w:rsidRPr="005D173B">
        <w:rPr>
          <w:b/>
          <w:bCs/>
        </w:rPr>
        <w:t>10</w:t>
      </w:r>
      <w:r w:rsidRPr="005D173B">
        <w:t>, 1480 (2019).</w:t>
      </w:r>
    </w:p>
    <w:p w14:paraId="620743A1" w14:textId="77777777" w:rsidR="005D173B" w:rsidRPr="005D173B" w:rsidRDefault="005D173B" w:rsidP="005D173B">
      <w:pPr>
        <w:pStyle w:val="Bibliography"/>
      </w:pPr>
      <w:r w:rsidRPr="005D173B">
        <w:t>37.</w:t>
      </w:r>
      <w:r w:rsidRPr="005D173B">
        <w:tab/>
        <w:t xml:space="preserve">Page, M. J. </w:t>
      </w:r>
      <w:r w:rsidRPr="005D173B">
        <w:rPr>
          <w:i/>
          <w:iCs/>
        </w:rPr>
        <w:t>et al.</w:t>
      </w:r>
      <w:r w:rsidRPr="005D173B">
        <w:t xml:space="preserve"> The PRISMA 2020 statement: an updated guideline for reporting systematic reviews. </w:t>
      </w:r>
      <w:r w:rsidRPr="005D173B">
        <w:rPr>
          <w:i/>
          <w:iCs/>
        </w:rPr>
        <w:t>BMJ</w:t>
      </w:r>
      <w:r w:rsidRPr="005D173B">
        <w:t xml:space="preserve"> n71 (2021) doi:10.1136/bmj.n71.</w:t>
      </w:r>
    </w:p>
    <w:p w14:paraId="4BBA6076" w14:textId="77777777" w:rsidR="005D173B" w:rsidRPr="005D173B" w:rsidRDefault="005D173B" w:rsidP="005D173B">
      <w:pPr>
        <w:pStyle w:val="Bibliography"/>
      </w:pPr>
      <w:r w:rsidRPr="005D173B">
        <w:t>38.</w:t>
      </w:r>
      <w:r w:rsidRPr="005D173B">
        <w:tab/>
        <w:t xml:space="preserve">Clark, J. </w:t>
      </w:r>
      <w:r w:rsidRPr="005D173B">
        <w:rPr>
          <w:i/>
          <w:iCs/>
        </w:rPr>
        <w:t>et al.</w:t>
      </w:r>
      <w:r w:rsidRPr="005D173B">
        <w:t xml:space="preserve"> A full systematic review was completed in 2 weeks using automation tools: a case study. </w:t>
      </w:r>
      <w:r w:rsidRPr="005D173B">
        <w:rPr>
          <w:i/>
          <w:iCs/>
        </w:rPr>
        <w:t>J. Clin. Epidemiol.</w:t>
      </w:r>
      <w:r w:rsidRPr="005D173B">
        <w:t xml:space="preserve"> </w:t>
      </w:r>
      <w:r w:rsidRPr="005D173B">
        <w:rPr>
          <w:b/>
          <w:bCs/>
        </w:rPr>
        <w:t>121</w:t>
      </w:r>
      <w:r w:rsidRPr="005D173B">
        <w:t>, 81–90 (2020).</w:t>
      </w:r>
    </w:p>
    <w:p w14:paraId="48137B10" w14:textId="77777777" w:rsidR="005D173B" w:rsidRPr="005D173B" w:rsidRDefault="005D173B" w:rsidP="005D173B">
      <w:pPr>
        <w:pStyle w:val="Bibliography"/>
      </w:pPr>
      <w:r w:rsidRPr="005D173B">
        <w:t>39.</w:t>
      </w:r>
      <w:r w:rsidRPr="005D173B">
        <w:tab/>
        <w:t xml:space="preserve">Li, B. </w:t>
      </w:r>
      <w:r w:rsidRPr="005D173B">
        <w:rPr>
          <w:i/>
          <w:iCs/>
        </w:rPr>
        <w:t>et al.</w:t>
      </w:r>
      <w:r w:rsidRPr="005D173B">
        <w:t xml:space="preserve"> Genome-wide CRISPR screen identifies host dependency factors for influenza A virus infection. </w:t>
      </w:r>
      <w:r w:rsidRPr="005D173B">
        <w:rPr>
          <w:i/>
          <w:iCs/>
        </w:rPr>
        <w:t>Nat. Commun.</w:t>
      </w:r>
      <w:r w:rsidRPr="005D173B">
        <w:t xml:space="preserve"> </w:t>
      </w:r>
      <w:r w:rsidRPr="005D173B">
        <w:rPr>
          <w:b/>
          <w:bCs/>
        </w:rPr>
        <w:t>11</w:t>
      </w:r>
      <w:r w:rsidRPr="005D173B">
        <w:t>, 164 (2020).</w:t>
      </w:r>
    </w:p>
    <w:p w14:paraId="2E64F9BE" w14:textId="77777777" w:rsidR="005D173B" w:rsidRPr="005D173B" w:rsidRDefault="005D173B" w:rsidP="005D173B">
      <w:pPr>
        <w:pStyle w:val="Bibliography"/>
      </w:pPr>
      <w:r w:rsidRPr="005D173B">
        <w:t>40.</w:t>
      </w:r>
      <w:r w:rsidRPr="005D173B">
        <w:tab/>
        <w:t xml:space="preserve">Ahmed, S. </w:t>
      </w:r>
      <w:r w:rsidRPr="005D173B">
        <w:rPr>
          <w:i/>
          <w:iCs/>
        </w:rPr>
        <w:t>et al.</w:t>
      </w:r>
      <w:r w:rsidRPr="005D173B">
        <w:t xml:space="preserve"> Proteomics-Based Mapping of Bronchopulmonary Dysplasia-Associated Changes in Noninvasively Accessible Oral Secretions. </w:t>
      </w:r>
      <w:r w:rsidRPr="005D173B">
        <w:rPr>
          <w:i/>
          <w:iCs/>
        </w:rPr>
        <w:t>J. Pediatr.</w:t>
      </w:r>
      <w:r w:rsidRPr="005D173B">
        <w:t xml:space="preserve"> </w:t>
      </w:r>
      <w:r w:rsidRPr="005D173B">
        <w:rPr>
          <w:b/>
          <w:bCs/>
        </w:rPr>
        <w:t>270</w:t>
      </w:r>
      <w:r w:rsidRPr="005D173B">
        <w:t>, (2023).</w:t>
      </w:r>
    </w:p>
    <w:p w14:paraId="72CDBB32" w14:textId="77777777" w:rsidR="005D173B" w:rsidRPr="005D173B" w:rsidRDefault="005D173B" w:rsidP="005D173B">
      <w:pPr>
        <w:pStyle w:val="Bibliography"/>
      </w:pPr>
      <w:r w:rsidRPr="005D173B">
        <w:lastRenderedPageBreak/>
        <w:t>41.</w:t>
      </w:r>
      <w:r w:rsidRPr="005D173B">
        <w:tab/>
        <w:t xml:space="preserve">Bhattacharya, S. </w:t>
      </w:r>
      <w:r w:rsidRPr="005D173B">
        <w:rPr>
          <w:i/>
          <w:iCs/>
        </w:rPr>
        <w:t>et al.</w:t>
      </w:r>
      <w:r w:rsidRPr="005D173B">
        <w:t xml:space="preserve"> Genome-wide transcriptional profiling reveals connective tissue mast cell accumulation in bronchopulmonary dysplasia. </w:t>
      </w:r>
      <w:r w:rsidRPr="005D173B">
        <w:rPr>
          <w:i/>
          <w:iCs/>
        </w:rPr>
        <w:t>Am. J. Respir. Crit. Care Med.</w:t>
      </w:r>
      <w:r w:rsidRPr="005D173B">
        <w:t xml:space="preserve"> </w:t>
      </w:r>
      <w:r w:rsidRPr="005D173B">
        <w:rPr>
          <w:b/>
          <w:bCs/>
        </w:rPr>
        <w:t>186</w:t>
      </w:r>
      <w:r w:rsidRPr="005D173B">
        <w:t>, (2012).</w:t>
      </w:r>
    </w:p>
    <w:p w14:paraId="599370D0" w14:textId="77777777" w:rsidR="005D173B" w:rsidRPr="005D173B" w:rsidRDefault="005D173B" w:rsidP="005D173B">
      <w:pPr>
        <w:pStyle w:val="Bibliography"/>
      </w:pPr>
      <w:r w:rsidRPr="005D173B">
        <w:t>42.</w:t>
      </w:r>
      <w:r w:rsidRPr="005D173B">
        <w:tab/>
        <w:t xml:space="preserve">Bhattacharya, S. </w:t>
      </w:r>
      <w:r w:rsidRPr="005D173B">
        <w:rPr>
          <w:i/>
          <w:iCs/>
        </w:rPr>
        <w:t>et al.</w:t>
      </w:r>
      <w:r w:rsidRPr="005D173B">
        <w:t xml:space="preserve"> Lymphocyte-Specific Biomarkers Associated With Preterm Birth and Bronchopulmonary Dysplasia. </w:t>
      </w:r>
      <w:r w:rsidRPr="005D173B">
        <w:rPr>
          <w:i/>
          <w:iCs/>
        </w:rPr>
        <w:t>Front. Immunol.</w:t>
      </w:r>
      <w:r w:rsidRPr="005D173B">
        <w:t xml:space="preserve"> </w:t>
      </w:r>
      <w:r w:rsidRPr="005D173B">
        <w:rPr>
          <w:b/>
          <w:bCs/>
        </w:rPr>
        <w:t>11</w:t>
      </w:r>
      <w:r w:rsidRPr="005D173B">
        <w:t>, (2020).</w:t>
      </w:r>
    </w:p>
    <w:p w14:paraId="085BBAF3" w14:textId="77777777" w:rsidR="005D173B" w:rsidRPr="005D173B" w:rsidRDefault="005D173B" w:rsidP="005D173B">
      <w:pPr>
        <w:pStyle w:val="Bibliography"/>
      </w:pPr>
      <w:r w:rsidRPr="005D173B">
        <w:t>43.</w:t>
      </w:r>
      <w:r w:rsidRPr="005D173B">
        <w:tab/>
        <w:t xml:space="preserve">De Paepe, M. E., Greco, D. &amp; Mao, Q. Angiogenesis-related gene expression profiling in ventilated preterm human lungs. </w:t>
      </w:r>
      <w:r w:rsidRPr="005D173B">
        <w:rPr>
          <w:i/>
          <w:iCs/>
        </w:rPr>
        <w:t>Exp. Lung Res.</w:t>
      </w:r>
      <w:r w:rsidRPr="005D173B">
        <w:t xml:space="preserve"> </w:t>
      </w:r>
      <w:r w:rsidRPr="005D173B">
        <w:rPr>
          <w:b/>
          <w:bCs/>
        </w:rPr>
        <w:t>36</w:t>
      </w:r>
      <w:r w:rsidRPr="005D173B">
        <w:t>, (2010).</w:t>
      </w:r>
    </w:p>
    <w:p w14:paraId="421FB885" w14:textId="77777777" w:rsidR="005D173B" w:rsidRPr="005D173B" w:rsidRDefault="005D173B" w:rsidP="005D173B">
      <w:pPr>
        <w:pStyle w:val="Bibliography"/>
      </w:pPr>
      <w:r w:rsidRPr="005D173B">
        <w:t>44.</w:t>
      </w:r>
      <w:r w:rsidRPr="005D173B">
        <w:tab/>
        <w:t xml:space="preserve">Dai, D. </w:t>
      </w:r>
      <w:r w:rsidRPr="005D173B">
        <w:rPr>
          <w:i/>
          <w:iCs/>
        </w:rPr>
        <w:t>et al.</w:t>
      </w:r>
      <w:r w:rsidRPr="005D173B">
        <w:t xml:space="preserve"> Bronchopulmonary Dysplasia Predicted by Developing a Machine Learning Model of Genetic and Clinical Information. </w:t>
      </w:r>
      <w:r w:rsidRPr="005D173B">
        <w:rPr>
          <w:i/>
          <w:iCs/>
        </w:rPr>
        <w:t>Front. Genet.</w:t>
      </w:r>
      <w:r w:rsidRPr="005D173B">
        <w:t xml:space="preserve"> </w:t>
      </w:r>
      <w:r w:rsidRPr="005D173B">
        <w:rPr>
          <w:b/>
          <w:bCs/>
        </w:rPr>
        <w:t>12</w:t>
      </w:r>
      <w:r w:rsidRPr="005D173B">
        <w:t>, (2021).</w:t>
      </w:r>
    </w:p>
    <w:p w14:paraId="55F6A1A7" w14:textId="77777777" w:rsidR="005D173B" w:rsidRPr="005D173B" w:rsidRDefault="005D173B" w:rsidP="005D173B">
      <w:pPr>
        <w:pStyle w:val="Bibliography"/>
      </w:pPr>
      <w:r w:rsidRPr="005D173B">
        <w:t>45.</w:t>
      </w:r>
      <w:r w:rsidRPr="005D173B">
        <w:tab/>
        <w:t xml:space="preserve">Fulton, C. T., Cui, T. X., Goldsmith, A. M., Bermick, J. &amp; Popova, A. P. Gene Expression Signatures Point to a Male Sex-Specific Lung Mesenchymal Cell PDGF Receptor Signaling Defect in Infants Developing Bronchopulmonary Dysplasia. </w:t>
      </w:r>
      <w:r w:rsidRPr="005D173B">
        <w:rPr>
          <w:i/>
          <w:iCs/>
        </w:rPr>
        <w:t>Sci. Rep.</w:t>
      </w:r>
      <w:r w:rsidRPr="005D173B">
        <w:t xml:space="preserve"> </w:t>
      </w:r>
      <w:r w:rsidRPr="005D173B">
        <w:rPr>
          <w:b/>
          <w:bCs/>
        </w:rPr>
        <w:t>8</w:t>
      </w:r>
      <w:r w:rsidRPr="005D173B">
        <w:t>, (2018).</w:t>
      </w:r>
    </w:p>
    <w:p w14:paraId="71A46D9D" w14:textId="77777777" w:rsidR="005D173B" w:rsidRPr="005D173B" w:rsidRDefault="005D173B" w:rsidP="005D173B">
      <w:pPr>
        <w:pStyle w:val="Bibliography"/>
      </w:pPr>
      <w:r w:rsidRPr="005D173B">
        <w:t>46.</w:t>
      </w:r>
      <w:r w:rsidRPr="005D173B">
        <w:tab/>
        <w:t xml:space="preserve">Gong, X., Qiu, J., Qiu, G. &amp; Cai, C. Adrenomedullin regulated by miRNA-574-3p protects premature infants with bronchopulmonary dysplasia. </w:t>
      </w:r>
      <w:r w:rsidRPr="005D173B">
        <w:rPr>
          <w:i/>
          <w:iCs/>
        </w:rPr>
        <w:t>Biosci. Rep.</w:t>
      </w:r>
      <w:r w:rsidRPr="005D173B">
        <w:t xml:space="preserve"> </w:t>
      </w:r>
      <w:r w:rsidRPr="005D173B">
        <w:rPr>
          <w:b/>
          <w:bCs/>
        </w:rPr>
        <w:t>40</w:t>
      </w:r>
      <w:r w:rsidRPr="005D173B">
        <w:t>, (2020).</w:t>
      </w:r>
    </w:p>
    <w:p w14:paraId="4C0E1A18" w14:textId="77777777" w:rsidR="005D173B" w:rsidRPr="005D173B" w:rsidRDefault="005D173B" w:rsidP="005D173B">
      <w:pPr>
        <w:pStyle w:val="Bibliography"/>
      </w:pPr>
      <w:r w:rsidRPr="005D173B">
        <w:t>47.</w:t>
      </w:r>
      <w:r w:rsidRPr="005D173B">
        <w:tab/>
        <w:t xml:space="preserve">Hamvas, A. </w:t>
      </w:r>
      <w:r w:rsidRPr="005D173B">
        <w:rPr>
          <w:i/>
          <w:iCs/>
        </w:rPr>
        <w:t>et al.</w:t>
      </w:r>
      <w:r w:rsidRPr="005D173B">
        <w:t xml:space="preserve"> Exome sequencing identifies gene variants and networks associated with extreme respiratory outcomes following preterm birth. </w:t>
      </w:r>
      <w:r w:rsidRPr="005D173B">
        <w:rPr>
          <w:i/>
          <w:iCs/>
        </w:rPr>
        <w:t>BMC Genet.</w:t>
      </w:r>
      <w:r w:rsidRPr="005D173B">
        <w:t xml:space="preserve"> </w:t>
      </w:r>
      <w:r w:rsidRPr="005D173B">
        <w:rPr>
          <w:b/>
          <w:bCs/>
        </w:rPr>
        <w:t>19</w:t>
      </w:r>
      <w:r w:rsidRPr="005D173B">
        <w:t>, (2018).</w:t>
      </w:r>
    </w:p>
    <w:p w14:paraId="540BE083" w14:textId="77777777" w:rsidR="005D173B" w:rsidRPr="005D173B" w:rsidRDefault="005D173B" w:rsidP="005D173B">
      <w:pPr>
        <w:pStyle w:val="Bibliography"/>
      </w:pPr>
      <w:r w:rsidRPr="005D173B">
        <w:t>48.</w:t>
      </w:r>
      <w:r w:rsidRPr="005D173B">
        <w:tab/>
        <w:t xml:space="preserve">Li A. </w:t>
      </w:r>
      <w:r w:rsidRPr="005D173B">
        <w:rPr>
          <w:i/>
          <w:iCs/>
        </w:rPr>
        <w:t>et al.</w:t>
      </w:r>
      <w:r w:rsidRPr="005D173B">
        <w:t xml:space="preserve"> Investigating the early mechanisms leading from ventilation-induced lung injury to bronchopulmonary dysplasia using in vitro lung cell over-distension. </w:t>
      </w:r>
      <w:r w:rsidRPr="005D173B">
        <w:rPr>
          <w:i/>
          <w:iCs/>
        </w:rPr>
        <w:t>J. Paediatr. Child Health</w:t>
      </w:r>
      <w:r w:rsidRPr="005D173B">
        <w:t xml:space="preserve"> </w:t>
      </w:r>
      <w:r w:rsidRPr="005D173B">
        <w:rPr>
          <w:b/>
          <w:bCs/>
        </w:rPr>
        <w:t>51</w:t>
      </w:r>
      <w:r w:rsidRPr="005D173B">
        <w:t>, (2015).</w:t>
      </w:r>
    </w:p>
    <w:p w14:paraId="66B0DA9A" w14:textId="77777777" w:rsidR="005D173B" w:rsidRPr="005D173B" w:rsidRDefault="005D173B" w:rsidP="005D173B">
      <w:pPr>
        <w:pStyle w:val="Bibliography"/>
      </w:pPr>
      <w:r w:rsidRPr="005D173B">
        <w:lastRenderedPageBreak/>
        <w:t>49.</w:t>
      </w:r>
      <w:r w:rsidRPr="005D173B">
        <w:tab/>
        <w:t xml:space="preserve">Luo, X. </w:t>
      </w:r>
      <w:r w:rsidRPr="005D173B">
        <w:rPr>
          <w:i/>
          <w:iCs/>
        </w:rPr>
        <w:t>et al.</w:t>
      </w:r>
      <w:r w:rsidRPr="005D173B">
        <w:t xml:space="preserve"> Identification of genetic susceptibility in preterm newborns with bronchopulmonary dysplasia by whole-exome sequencing: BIVM gene may play a role. </w:t>
      </w:r>
      <w:r w:rsidRPr="005D173B">
        <w:rPr>
          <w:i/>
          <w:iCs/>
        </w:rPr>
        <w:t>Eur. J. Pediatr.</w:t>
      </w:r>
      <w:r w:rsidRPr="005D173B">
        <w:t xml:space="preserve"> </w:t>
      </w:r>
      <w:r w:rsidRPr="005D173B">
        <w:rPr>
          <w:b/>
          <w:bCs/>
        </w:rPr>
        <w:t>182</w:t>
      </w:r>
      <w:r w:rsidRPr="005D173B">
        <w:t>, (2023).</w:t>
      </w:r>
    </w:p>
    <w:p w14:paraId="29BF3E0F" w14:textId="77777777" w:rsidR="005D173B" w:rsidRPr="005D173B" w:rsidRDefault="005D173B" w:rsidP="005D173B">
      <w:pPr>
        <w:pStyle w:val="Bibliography"/>
      </w:pPr>
      <w:r w:rsidRPr="005D173B">
        <w:t>50.</w:t>
      </w:r>
      <w:r w:rsidRPr="005D173B">
        <w:tab/>
        <w:t xml:space="preserve">Oji-Mmuo, C. N. </w:t>
      </w:r>
      <w:r w:rsidRPr="005D173B">
        <w:rPr>
          <w:i/>
          <w:iCs/>
        </w:rPr>
        <w:t>et al.</w:t>
      </w:r>
      <w:r w:rsidRPr="005D173B">
        <w:t xml:space="preserve"> Tracheal aspirate transcriptomic and miRNA signatures of extreme premature birth with bronchopulmonary dysplasia. </w:t>
      </w:r>
      <w:r w:rsidRPr="005D173B">
        <w:rPr>
          <w:i/>
          <w:iCs/>
        </w:rPr>
        <w:t>J. Perinatol. Off. J. Calif. Perinat. Assoc.</w:t>
      </w:r>
      <w:r w:rsidRPr="005D173B">
        <w:t xml:space="preserve"> </w:t>
      </w:r>
      <w:r w:rsidRPr="005D173B">
        <w:rPr>
          <w:b/>
          <w:bCs/>
        </w:rPr>
        <w:t>41</w:t>
      </w:r>
      <w:r w:rsidRPr="005D173B">
        <w:t>, (2021).</w:t>
      </w:r>
    </w:p>
    <w:p w14:paraId="28BC7F72" w14:textId="77777777" w:rsidR="005D173B" w:rsidRPr="005D173B" w:rsidRDefault="005D173B" w:rsidP="005D173B">
      <w:pPr>
        <w:pStyle w:val="Bibliography"/>
      </w:pPr>
      <w:r w:rsidRPr="005D173B">
        <w:t>51.</w:t>
      </w:r>
      <w:r w:rsidRPr="005D173B">
        <w:tab/>
        <w:t xml:space="preserve">Siddaiah, R. </w:t>
      </w:r>
      <w:r w:rsidRPr="005D173B">
        <w:rPr>
          <w:i/>
          <w:iCs/>
        </w:rPr>
        <w:t>et al.</w:t>
      </w:r>
      <w:r w:rsidRPr="005D173B">
        <w:t xml:space="preserve"> Multiomics endotyping of preterm infants with bronchopulmonary dysplasia and pulmonary hypertension-A pilot study. </w:t>
      </w:r>
      <w:r w:rsidRPr="005D173B">
        <w:rPr>
          <w:i/>
          <w:iCs/>
        </w:rPr>
        <w:t>Pulm. Circ.</w:t>
      </w:r>
      <w:r w:rsidRPr="005D173B">
        <w:t xml:space="preserve"> </w:t>
      </w:r>
      <w:r w:rsidRPr="005D173B">
        <w:rPr>
          <w:b/>
          <w:bCs/>
        </w:rPr>
        <w:t>13</w:t>
      </w:r>
      <w:r w:rsidRPr="005D173B">
        <w:t>, (2023).</w:t>
      </w:r>
    </w:p>
    <w:p w14:paraId="62720284" w14:textId="77777777" w:rsidR="005D173B" w:rsidRPr="005D173B" w:rsidRDefault="005D173B" w:rsidP="005D173B">
      <w:pPr>
        <w:pStyle w:val="Bibliography"/>
      </w:pPr>
      <w:r w:rsidRPr="005D173B">
        <w:t>52.</w:t>
      </w:r>
      <w:r w:rsidRPr="005D173B">
        <w:tab/>
        <w:t xml:space="preserve">Windhorst, A. C. </w:t>
      </w:r>
      <w:r w:rsidRPr="005D173B">
        <w:rPr>
          <w:i/>
          <w:iCs/>
        </w:rPr>
        <w:t>et al.</w:t>
      </w:r>
      <w:r w:rsidRPr="005D173B">
        <w:t xml:space="preserve"> Monocyte signature as a predictor of chronic lung disease in the preterm infant. </w:t>
      </w:r>
      <w:r w:rsidRPr="005D173B">
        <w:rPr>
          <w:i/>
          <w:iCs/>
        </w:rPr>
        <w:t>Front. Immunol.</w:t>
      </w:r>
      <w:r w:rsidRPr="005D173B">
        <w:t xml:space="preserve"> </w:t>
      </w:r>
      <w:r w:rsidRPr="005D173B">
        <w:rPr>
          <w:b/>
          <w:bCs/>
        </w:rPr>
        <w:t>14</w:t>
      </w:r>
      <w:r w:rsidRPr="005D173B">
        <w:t>, (2023).</w:t>
      </w:r>
    </w:p>
    <w:p w14:paraId="4AD77471" w14:textId="77777777" w:rsidR="005D173B" w:rsidRPr="005D173B" w:rsidRDefault="005D173B" w:rsidP="005D173B">
      <w:pPr>
        <w:pStyle w:val="Bibliography"/>
      </w:pPr>
      <w:r w:rsidRPr="005D173B">
        <w:t>53.</w:t>
      </w:r>
      <w:r w:rsidRPr="005D173B">
        <w:tab/>
        <w:t xml:space="preserve">Zasada, M. </w:t>
      </w:r>
      <w:r w:rsidRPr="005D173B">
        <w:rPr>
          <w:i/>
          <w:iCs/>
        </w:rPr>
        <w:t>et al.</w:t>
      </w:r>
      <w:r w:rsidRPr="005D173B">
        <w:t xml:space="preserve"> Comparative two time-point proteome analysis of the plasma from preterm infants with and without bronchopulmonary dysplasia. </w:t>
      </w:r>
      <w:r w:rsidRPr="005D173B">
        <w:rPr>
          <w:i/>
          <w:iCs/>
        </w:rPr>
        <w:t>Ital. J. Pediatr.</w:t>
      </w:r>
      <w:r w:rsidRPr="005D173B">
        <w:t xml:space="preserve"> </w:t>
      </w:r>
      <w:r w:rsidRPr="005D173B">
        <w:rPr>
          <w:b/>
          <w:bCs/>
        </w:rPr>
        <w:t>45</w:t>
      </w:r>
      <w:r w:rsidRPr="005D173B">
        <w:t>, (2019).</w:t>
      </w:r>
    </w:p>
    <w:p w14:paraId="469B01DF" w14:textId="77777777" w:rsidR="005D173B" w:rsidRPr="005D173B" w:rsidRDefault="005D173B" w:rsidP="005D173B">
      <w:pPr>
        <w:pStyle w:val="Bibliography"/>
      </w:pPr>
      <w:r w:rsidRPr="005D173B">
        <w:t>54.</w:t>
      </w:r>
      <w:r w:rsidRPr="005D173B">
        <w:tab/>
        <w:t xml:space="preserve">Al-Mudares, F. </w:t>
      </w:r>
      <w:r w:rsidRPr="005D173B">
        <w:rPr>
          <w:i/>
          <w:iCs/>
        </w:rPr>
        <w:t>et al.</w:t>
      </w:r>
      <w:r w:rsidRPr="005D173B">
        <w:t xml:space="preserve"> Loss of growth differentiation factor 15 exacerbates lung injury in neonatal mice. </w:t>
      </w:r>
      <w:r w:rsidRPr="005D173B">
        <w:rPr>
          <w:i/>
          <w:iCs/>
        </w:rPr>
        <w:t>Am. J. Physiol. Lung Cell. Mol. Physiol.</w:t>
      </w:r>
      <w:r w:rsidRPr="005D173B">
        <w:t xml:space="preserve"> </w:t>
      </w:r>
      <w:r w:rsidRPr="005D173B">
        <w:rPr>
          <w:b/>
          <w:bCs/>
        </w:rPr>
        <w:t>325</w:t>
      </w:r>
      <w:r w:rsidRPr="005D173B">
        <w:t>, (2023).</w:t>
      </w:r>
    </w:p>
    <w:p w14:paraId="43A3944A" w14:textId="77777777" w:rsidR="005D173B" w:rsidRPr="005D173B" w:rsidRDefault="005D173B" w:rsidP="005D173B">
      <w:pPr>
        <w:pStyle w:val="Bibliography"/>
      </w:pPr>
      <w:r w:rsidRPr="005D173B">
        <w:t>55.</w:t>
      </w:r>
      <w:r w:rsidRPr="005D173B">
        <w:tab/>
        <w:t xml:space="preserve">Bao, T.-P., Wu, R., Cheng, H.-P., Cui, X.-W. &amp; Tian, Z.-F. Differential expression of long non-coding RNAs in hyperoxia-induced bronchopulmonary dysplasia. </w:t>
      </w:r>
      <w:r w:rsidRPr="005D173B">
        <w:rPr>
          <w:i/>
          <w:iCs/>
        </w:rPr>
        <w:t>Cell Biochem. Funct.</w:t>
      </w:r>
      <w:r w:rsidRPr="005D173B">
        <w:t xml:space="preserve"> </w:t>
      </w:r>
      <w:r w:rsidRPr="005D173B">
        <w:rPr>
          <w:b/>
          <w:bCs/>
        </w:rPr>
        <w:t>34</w:t>
      </w:r>
      <w:r w:rsidRPr="005D173B">
        <w:t>, (2016).</w:t>
      </w:r>
    </w:p>
    <w:p w14:paraId="757CB146" w14:textId="77777777" w:rsidR="005D173B" w:rsidRPr="005D173B" w:rsidRDefault="005D173B" w:rsidP="005D173B">
      <w:pPr>
        <w:pStyle w:val="Bibliography"/>
      </w:pPr>
      <w:r w:rsidRPr="005D173B">
        <w:t>56.</w:t>
      </w:r>
      <w:r w:rsidRPr="005D173B">
        <w:tab/>
        <w:t xml:space="preserve">Bhaskaran, M. </w:t>
      </w:r>
      <w:r w:rsidRPr="005D173B">
        <w:rPr>
          <w:i/>
          <w:iCs/>
        </w:rPr>
        <w:t>et al.</w:t>
      </w:r>
      <w:r w:rsidRPr="005D173B">
        <w:t xml:space="preserve"> Identification of microRNAs changed in the neonatal lungs in response to hyperoxia exposure. </w:t>
      </w:r>
      <w:r w:rsidRPr="005D173B">
        <w:rPr>
          <w:i/>
          <w:iCs/>
        </w:rPr>
        <w:t>Physiol. Genomics</w:t>
      </w:r>
      <w:r w:rsidRPr="005D173B">
        <w:t xml:space="preserve"> </w:t>
      </w:r>
      <w:r w:rsidRPr="005D173B">
        <w:rPr>
          <w:b/>
          <w:bCs/>
        </w:rPr>
        <w:t>44</w:t>
      </w:r>
      <w:r w:rsidRPr="005D173B">
        <w:t>, (2012).</w:t>
      </w:r>
    </w:p>
    <w:p w14:paraId="4BA9B4D4" w14:textId="77777777" w:rsidR="005D173B" w:rsidRPr="005D173B" w:rsidRDefault="005D173B" w:rsidP="005D173B">
      <w:pPr>
        <w:pStyle w:val="Bibliography"/>
      </w:pPr>
      <w:r w:rsidRPr="005D173B">
        <w:t>57.</w:t>
      </w:r>
      <w:r w:rsidRPr="005D173B">
        <w:tab/>
        <w:t xml:space="preserve">Chao C.-M. </w:t>
      </w:r>
      <w:r w:rsidRPr="005D173B">
        <w:rPr>
          <w:i/>
          <w:iCs/>
        </w:rPr>
        <w:t>et al.</w:t>
      </w:r>
      <w:r w:rsidRPr="005D173B">
        <w:t xml:space="preserve"> </w:t>
      </w:r>
      <w:r w:rsidRPr="005D173B">
        <w:rPr>
          <w:i/>
          <w:iCs/>
        </w:rPr>
        <w:t>Fgf10 Deficiency Leads to Disturbed Formation of Alveolar Epithelial Cell Type II (AEC II) Which Causes Lethality in a Mouse Model of Bronchopulmonary Dysplasia</w:t>
      </w:r>
      <w:r w:rsidRPr="005D173B">
        <w:t xml:space="preserve">. vol. 4 </w:t>
      </w:r>
      <w:r w:rsidRPr="005D173B">
        <w:lastRenderedPageBreak/>
        <w:t>http://ovidsp.ovid.com/ovidweb.cgi?T=JS&amp;PAGE=reference&amp;D=emed18&amp;NEWS=N&amp;AN=616934541 (2017).</w:t>
      </w:r>
    </w:p>
    <w:p w14:paraId="488B0028" w14:textId="77777777" w:rsidR="005D173B" w:rsidRPr="005D173B" w:rsidRDefault="005D173B" w:rsidP="005D173B">
      <w:pPr>
        <w:pStyle w:val="Bibliography"/>
      </w:pPr>
      <w:r w:rsidRPr="005D173B">
        <w:t>58.</w:t>
      </w:r>
      <w:r w:rsidRPr="005D173B">
        <w:tab/>
        <w:t xml:space="preserve">Chen, K., Jiang, P., Deng, S. &amp; Wang, N. [Expression of thyroid transcription factor-1 and vimentin in neonatal mice with bronchopulmonary dysplasia]. </w:t>
      </w:r>
      <w:r w:rsidRPr="005D173B">
        <w:rPr>
          <w:i/>
          <w:iCs/>
        </w:rPr>
        <w:t>Nan Fang Yi Ke Da Xue Xue Bao</w:t>
      </w:r>
      <w:r w:rsidRPr="005D173B">
        <w:t xml:space="preserve"> </w:t>
      </w:r>
      <w:r w:rsidRPr="005D173B">
        <w:rPr>
          <w:b/>
          <w:bCs/>
        </w:rPr>
        <w:t>32</w:t>
      </w:r>
      <w:r w:rsidRPr="005D173B">
        <w:t>, (2012).</w:t>
      </w:r>
    </w:p>
    <w:p w14:paraId="1791E1E4" w14:textId="77777777" w:rsidR="005D173B" w:rsidRPr="005D173B" w:rsidRDefault="005D173B" w:rsidP="005D173B">
      <w:pPr>
        <w:pStyle w:val="Bibliography"/>
      </w:pPr>
      <w:r w:rsidRPr="005D173B">
        <w:t>59.</w:t>
      </w:r>
      <w:r w:rsidRPr="005D173B">
        <w:tab/>
        <w:t xml:space="preserve">Cheng, H.-R. </w:t>
      </w:r>
      <w:r w:rsidRPr="005D173B">
        <w:rPr>
          <w:i/>
          <w:iCs/>
        </w:rPr>
        <w:t>et al.</w:t>
      </w:r>
      <w:r w:rsidRPr="005D173B">
        <w:t xml:space="preserve"> Deep Illumina sequencing reveals differential expression of long non-coding RNAs in hyperoxia induced bronchopulmonary dysplasia in a rat model. </w:t>
      </w:r>
      <w:r w:rsidRPr="005D173B">
        <w:rPr>
          <w:i/>
          <w:iCs/>
        </w:rPr>
        <w:t>Am. J. Transl. Res.</w:t>
      </w:r>
      <w:r w:rsidRPr="005D173B">
        <w:t xml:space="preserve"> </w:t>
      </w:r>
      <w:r w:rsidRPr="005D173B">
        <w:rPr>
          <w:b/>
          <w:bCs/>
        </w:rPr>
        <w:t>9</w:t>
      </w:r>
      <w:r w:rsidRPr="005D173B">
        <w:t>, (2017).</w:t>
      </w:r>
    </w:p>
    <w:p w14:paraId="529395C2" w14:textId="77777777" w:rsidR="005D173B" w:rsidRPr="005D173B" w:rsidRDefault="005D173B" w:rsidP="005D173B">
      <w:pPr>
        <w:pStyle w:val="Bibliography"/>
      </w:pPr>
      <w:r w:rsidRPr="005D173B">
        <w:t>60.</w:t>
      </w:r>
      <w:r w:rsidRPr="005D173B">
        <w:tab/>
        <w:t xml:space="preserve">Coarfa, C. </w:t>
      </w:r>
      <w:r w:rsidRPr="005D173B">
        <w:rPr>
          <w:i/>
          <w:iCs/>
        </w:rPr>
        <w:t>et al.</w:t>
      </w:r>
      <w:r w:rsidRPr="005D173B">
        <w:t xml:space="preserve"> Sexual dimorphism of the pulmonary transcriptome in neonatal hyperoxic lung injury: identification of angiogenesis as a key pathway. </w:t>
      </w:r>
      <w:r w:rsidRPr="005D173B">
        <w:rPr>
          <w:i/>
          <w:iCs/>
        </w:rPr>
        <w:t>Am. J. Physiol. Lung Cell. Mol. Physiol.</w:t>
      </w:r>
      <w:r w:rsidRPr="005D173B">
        <w:t xml:space="preserve"> </w:t>
      </w:r>
      <w:r w:rsidRPr="005D173B">
        <w:rPr>
          <w:b/>
          <w:bCs/>
        </w:rPr>
        <w:t>313</w:t>
      </w:r>
      <w:r w:rsidRPr="005D173B">
        <w:t>, (2017).</w:t>
      </w:r>
    </w:p>
    <w:p w14:paraId="02E51A95" w14:textId="77777777" w:rsidR="005D173B" w:rsidRPr="005D173B" w:rsidRDefault="005D173B" w:rsidP="005D173B">
      <w:pPr>
        <w:pStyle w:val="Bibliography"/>
      </w:pPr>
      <w:r w:rsidRPr="005D173B">
        <w:t>61.</w:t>
      </w:r>
      <w:r w:rsidRPr="005D173B">
        <w:tab/>
        <w:t xml:space="preserve">Denervaud, V., Gremlich, S., Trummer-Menzi, E., Schittny, J. C. &amp; Roth-Kleiner, M. Gene expression profile in newborn rat lungs after two days of recovery of mechanical ventilation. </w:t>
      </w:r>
      <w:r w:rsidRPr="005D173B">
        <w:rPr>
          <w:i/>
          <w:iCs/>
        </w:rPr>
        <w:t>Pediatr. Res.</w:t>
      </w:r>
      <w:r w:rsidRPr="005D173B">
        <w:t xml:space="preserve"> </w:t>
      </w:r>
      <w:r w:rsidRPr="005D173B">
        <w:rPr>
          <w:b/>
          <w:bCs/>
        </w:rPr>
        <w:t>78</w:t>
      </w:r>
      <w:r w:rsidRPr="005D173B">
        <w:t>, (2015).</w:t>
      </w:r>
    </w:p>
    <w:p w14:paraId="2A397735" w14:textId="77777777" w:rsidR="005D173B" w:rsidRPr="005D173B" w:rsidRDefault="005D173B" w:rsidP="005D173B">
      <w:pPr>
        <w:pStyle w:val="Bibliography"/>
      </w:pPr>
      <w:r w:rsidRPr="005D173B">
        <w:t>62.</w:t>
      </w:r>
      <w:r w:rsidRPr="005D173B">
        <w:tab/>
        <w:t xml:space="preserve">Dong, N. </w:t>
      </w:r>
      <w:r w:rsidRPr="005D173B">
        <w:rPr>
          <w:i/>
          <w:iCs/>
        </w:rPr>
        <w:t>et al.</w:t>
      </w:r>
      <w:r w:rsidRPr="005D173B">
        <w:t xml:space="preserve"> Intratracheal administration of umbilical cord-derived mesenchymal stem cells attenuates hyperoxia-induced multi-organ injury via heme oxygenase-1 and JAK/STAT pathways. </w:t>
      </w:r>
      <w:r w:rsidRPr="005D173B">
        <w:rPr>
          <w:i/>
          <w:iCs/>
        </w:rPr>
        <w:t>World J. Stem Cells</w:t>
      </w:r>
      <w:r w:rsidRPr="005D173B">
        <w:t xml:space="preserve"> </w:t>
      </w:r>
      <w:r w:rsidRPr="005D173B">
        <w:rPr>
          <w:b/>
          <w:bCs/>
        </w:rPr>
        <w:t>14</w:t>
      </w:r>
      <w:r w:rsidRPr="005D173B">
        <w:t>, (2022).</w:t>
      </w:r>
    </w:p>
    <w:p w14:paraId="799F051E" w14:textId="77777777" w:rsidR="005D173B" w:rsidRPr="005D173B" w:rsidRDefault="005D173B" w:rsidP="005D173B">
      <w:pPr>
        <w:pStyle w:val="Bibliography"/>
      </w:pPr>
      <w:r w:rsidRPr="005D173B">
        <w:t>63.</w:t>
      </w:r>
      <w:r w:rsidRPr="005D173B">
        <w:tab/>
        <w:t xml:space="preserve">Dravet-Gounot, P. </w:t>
      </w:r>
      <w:r w:rsidRPr="005D173B">
        <w:rPr>
          <w:i/>
          <w:iCs/>
        </w:rPr>
        <w:t>et al.</w:t>
      </w:r>
      <w:r w:rsidRPr="005D173B">
        <w:t xml:space="preserve"> Lung microRNA deregulation associated with impaired alveolarization in rats after intrauterine growth restriction. </w:t>
      </w:r>
      <w:r w:rsidRPr="005D173B">
        <w:rPr>
          <w:i/>
          <w:iCs/>
        </w:rPr>
        <w:t>PloS One</w:t>
      </w:r>
      <w:r w:rsidRPr="005D173B">
        <w:t xml:space="preserve"> </w:t>
      </w:r>
      <w:r w:rsidRPr="005D173B">
        <w:rPr>
          <w:b/>
          <w:bCs/>
        </w:rPr>
        <w:t>12</w:t>
      </w:r>
      <w:r w:rsidRPr="005D173B">
        <w:t>, (2017).</w:t>
      </w:r>
    </w:p>
    <w:p w14:paraId="64945113" w14:textId="77777777" w:rsidR="005D173B" w:rsidRPr="005D173B" w:rsidRDefault="005D173B" w:rsidP="005D173B">
      <w:pPr>
        <w:pStyle w:val="Bibliography"/>
      </w:pPr>
      <w:r w:rsidRPr="005D173B">
        <w:t>64.</w:t>
      </w:r>
      <w:r w:rsidRPr="005D173B">
        <w:tab/>
        <w:t xml:space="preserve">El Saie, A. </w:t>
      </w:r>
      <w:r w:rsidRPr="005D173B">
        <w:rPr>
          <w:i/>
          <w:iCs/>
        </w:rPr>
        <w:t>et al.</w:t>
      </w:r>
      <w:r w:rsidRPr="005D173B">
        <w:t xml:space="preserve"> Metabolome and microbiome multi-omics integration from a murine lung inflammation model of bronchopulmonary dysplasia. </w:t>
      </w:r>
      <w:r w:rsidRPr="005D173B">
        <w:rPr>
          <w:i/>
          <w:iCs/>
        </w:rPr>
        <w:t>Pediatr. Res.</w:t>
      </w:r>
      <w:r w:rsidRPr="005D173B">
        <w:t xml:space="preserve"> </w:t>
      </w:r>
      <w:r w:rsidRPr="005D173B">
        <w:rPr>
          <w:b/>
          <w:bCs/>
        </w:rPr>
        <w:t>92</w:t>
      </w:r>
      <w:r w:rsidRPr="005D173B">
        <w:t>, (2022).</w:t>
      </w:r>
    </w:p>
    <w:p w14:paraId="28F72570" w14:textId="77777777" w:rsidR="005D173B" w:rsidRPr="005D173B" w:rsidRDefault="005D173B" w:rsidP="005D173B">
      <w:pPr>
        <w:pStyle w:val="Bibliography"/>
      </w:pPr>
      <w:r w:rsidRPr="005D173B">
        <w:t>65.</w:t>
      </w:r>
      <w:r w:rsidRPr="005D173B">
        <w:tab/>
        <w:t xml:space="preserve">Natarajan, V. </w:t>
      </w:r>
      <w:r w:rsidRPr="005D173B">
        <w:rPr>
          <w:i/>
          <w:iCs/>
        </w:rPr>
        <w:t>et al.</w:t>
      </w:r>
      <w:r w:rsidRPr="005D173B">
        <w:t xml:space="preserve"> </w:t>
      </w:r>
      <w:r w:rsidRPr="005D173B">
        <w:rPr>
          <w:i/>
          <w:iCs/>
        </w:rPr>
        <w:t xml:space="preserve">Expression Profiling of Genes Regulated by Sphingosine Kinase1 Signaling in a Murine Model of Hyperoxia Induced Neonatal Bronchopulmonary </w:t>
      </w:r>
      <w:r w:rsidRPr="005D173B">
        <w:rPr>
          <w:i/>
          <w:iCs/>
        </w:rPr>
        <w:lastRenderedPageBreak/>
        <w:t>Dysplasia.</w:t>
      </w:r>
      <w:r w:rsidRPr="005D173B">
        <w:t xml:space="preserve"> vol. 18 http://ovidsp.ovid.com/ovidweb.cgi?T=JS&amp;PAGE=reference&amp;D=med14&amp;NEWS=N&amp;AN=28851267 (2017).</w:t>
      </w:r>
    </w:p>
    <w:p w14:paraId="2C6403DE" w14:textId="77777777" w:rsidR="005D173B" w:rsidRPr="005D173B" w:rsidRDefault="005D173B" w:rsidP="005D173B">
      <w:pPr>
        <w:pStyle w:val="Bibliography"/>
      </w:pPr>
      <w:r w:rsidRPr="005D173B">
        <w:t>66.</w:t>
      </w:r>
      <w:r w:rsidRPr="005D173B">
        <w:tab/>
        <w:t xml:space="preserve">Nichols, J. L. </w:t>
      </w:r>
      <w:r w:rsidRPr="005D173B">
        <w:rPr>
          <w:i/>
          <w:iCs/>
        </w:rPr>
        <w:t>et al.</w:t>
      </w:r>
      <w:r w:rsidRPr="005D173B">
        <w:t xml:space="preserve"> Genome-wide association mapping of acute lung injury in neonatal inbred mice. </w:t>
      </w:r>
      <w:r w:rsidRPr="005D173B">
        <w:rPr>
          <w:i/>
          <w:iCs/>
        </w:rPr>
        <w:t>FASEB J. Off. Publ. Fed. Am. Soc. Exp. Biol.</w:t>
      </w:r>
      <w:r w:rsidRPr="005D173B">
        <w:t xml:space="preserve"> </w:t>
      </w:r>
      <w:r w:rsidRPr="005D173B">
        <w:rPr>
          <w:b/>
          <w:bCs/>
        </w:rPr>
        <w:t>28</w:t>
      </w:r>
      <w:r w:rsidRPr="005D173B">
        <w:t>, (2014).</w:t>
      </w:r>
    </w:p>
    <w:p w14:paraId="13F52EBF" w14:textId="77777777" w:rsidR="005D173B" w:rsidRPr="005D173B" w:rsidRDefault="005D173B" w:rsidP="005D173B">
      <w:pPr>
        <w:pStyle w:val="Bibliography"/>
      </w:pPr>
      <w:r w:rsidRPr="005D173B">
        <w:t>67.</w:t>
      </w:r>
      <w:r w:rsidRPr="005D173B">
        <w:tab/>
        <w:t xml:space="preserve">Nitkin, C. R. </w:t>
      </w:r>
      <w:r w:rsidRPr="005D173B">
        <w:rPr>
          <w:i/>
          <w:iCs/>
        </w:rPr>
        <w:t>et al.</w:t>
      </w:r>
      <w:r w:rsidRPr="005D173B">
        <w:t xml:space="preserve"> FOSL1 is a novel mediator of endotoxin/lipopolysaccharide-induced pulmonary angiogenic signaling. </w:t>
      </w:r>
      <w:r w:rsidRPr="005D173B">
        <w:rPr>
          <w:i/>
          <w:iCs/>
        </w:rPr>
        <w:t>Sci. Rep.</w:t>
      </w:r>
      <w:r w:rsidRPr="005D173B">
        <w:t xml:space="preserve"> </w:t>
      </w:r>
      <w:r w:rsidRPr="005D173B">
        <w:rPr>
          <w:b/>
          <w:bCs/>
        </w:rPr>
        <w:t>10</w:t>
      </w:r>
      <w:r w:rsidRPr="005D173B">
        <w:t>, (2020).</w:t>
      </w:r>
    </w:p>
    <w:p w14:paraId="400F19B9" w14:textId="77777777" w:rsidR="005D173B" w:rsidRPr="005D173B" w:rsidRDefault="005D173B" w:rsidP="005D173B">
      <w:pPr>
        <w:pStyle w:val="Bibliography"/>
      </w:pPr>
      <w:r w:rsidRPr="005D173B">
        <w:t>68.</w:t>
      </w:r>
      <w:r w:rsidRPr="005D173B">
        <w:tab/>
        <w:t xml:space="preserve">Rao, S., Liu, M., Iosef, C., Knutsen, C. &amp; Alvira, C. M. Endothelial-specific loss of IKKbeta disrupts pulmonary endothelial angiogenesis and impairs postnatal lung growth. </w:t>
      </w:r>
      <w:r w:rsidRPr="005D173B">
        <w:rPr>
          <w:i/>
          <w:iCs/>
        </w:rPr>
        <w:t>Am. J. Physiol. Lung Cell. Mol. Physiol.</w:t>
      </w:r>
      <w:r w:rsidRPr="005D173B">
        <w:t xml:space="preserve"> </w:t>
      </w:r>
      <w:r w:rsidRPr="005D173B">
        <w:rPr>
          <w:b/>
          <w:bCs/>
        </w:rPr>
        <w:t>325</w:t>
      </w:r>
      <w:r w:rsidRPr="005D173B">
        <w:t>, (2023).</w:t>
      </w:r>
    </w:p>
    <w:p w14:paraId="1E5A9ADC" w14:textId="77777777" w:rsidR="005D173B" w:rsidRPr="005D173B" w:rsidRDefault="005D173B" w:rsidP="005D173B">
      <w:pPr>
        <w:pStyle w:val="Bibliography"/>
      </w:pPr>
      <w:r w:rsidRPr="005D173B">
        <w:t>69.</w:t>
      </w:r>
      <w:r w:rsidRPr="005D173B">
        <w:tab/>
        <w:t xml:space="preserve">Revhaug, C. </w:t>
      </w:r>
      <w:r w:rsidRPr="005D173B">
        <w:rPr>
          <w:i/>
          <w:iCs/>
        </w:rPr>
        <w:t>et al.</w:t>
      </w:r>
      <w:r w:rsidRPr="005D173B">
        <w:t xml:space="preserve"> Immune System Regulation Affected by a Murine Experimental Model of Bronchopulmonary Dysplasia: Genomic and Epigenetic Findings. </w:t>
      </w:r>
      <w:r w:rsidRPr="005D173B">
        <w:rPr>
          <w:i/>
          <w:iCs/>
        </w:rPr>
        <w:t>Neonatology</w:t>
      </w:r>
      <w:r w:rsidRPr="005D173B">
        <w:t xml:space="preserve"> </w:t>
      </w:r>
      <w:r w:rsidRPr="005D173B">
        <w:rPr>
          <w:b/>
          <w:bCs/>
        </w:rPr>
        <w:t>116</w:t>
      </w:r>
      <w:r w:rsidRPr="005D173B">
        <w:t>, (2019).</w:t>
      </w:r>
    </w:p>
    <w:p w14:paraId="14F3BCCC" w14:textId="77777777" w:rsidR="005D173B" w:rsidRPr="005D173B" w:rsidRDefault="005D173B" w:rsidP="005D173B">
      <w:pPr>
        <w:pStyle w:val="Bibliography"/>
      </w:pPr>
      <w:r w:rsidRPr="005D173B">
        <w:t>70.</w:t>
      </w:r>
      <w:r w:rsidRPr="005D173B">
        <w:tab/>
        <w:t xml:space="preserve">Scaffa, A. </w:t>
      </w:r>
      <w:r w:rsidRPr="005D173B">
        <w:rPr>
          <w:i/>
          <w:iCs/>
        </w:rPr>
        <w:t>et al.</w:t>
      </w:r>
      <w:r w:rsidRPr="005D173B">
        <w:t xml:space="preserve"> Single-cell transcriptomics reveals lasting changes in the lung cellular landscape into adulthood after neonatal hyperoxic exposure. </w:t>
      </w:r>
      <w:r w:rsidRPr="005D173B">
        <w:rPr>
          <w:i/>
          <w:iCs/>
        </w:rPr>
        <w:t>Redox Biol.</w:t>
      </w:r>
      <w:r w:rsidRPr="005D173B">
        <w:t xml:space="preserve"> </w:t>
      </w:r>
      <w:r w:rsidRPr="005D173B">
        <w:rPr>
          <w:b/>
          <w:bCs/>
        </w:rPr>
        <w:t>48</w:t>
      </w:r>
      <w:r w:rsidRPr="005D173B">
        <w:t>, (2021).</w:t>
      </w:r>
    </w:p>
    <w:p w14:paraId="659E8D89" w14:textId="77777777" w:rsidR="005D173B" w:rsidRPr="005D173B" w:rsidRDefault="005D173B" w:rsidP="005D173B">
      <w:pPr>
        <w:pStyle w:val="Bibliography"/>
      </w:pPr>
      <w:r w:rsidRPr="005D173B">
        <w:t>71.</w:t>
      </w:r>
      <w:r w:rsidRPr="005D173B">
        <w:tab/>
        <w:t xml:space="preserve">Shrestha, A. K. </w:t>
      </w:r>
      <w:r w:rsidRPr="005D173B">
        <w:rPr>
          <w:i/>
          <w:iCs/>
        </w:rPr>
        <w:t>et al.</w:t>
      </w:r>
      <w:r w:rsidRPr="005D173B">
        <w:t xml:space="preserve"> Interactive and independent effects of early lipopolysaccharide and hyperoxia exposure on developing murine lungs. </w:t>
      </w:r>
      <w:r w:rsidRPr="005D173B">
        <w:rPr>
          <w:i/>
          <w:iCs/>
        </w:rPr>
        <w:t>Am. J. Physiol. Lung Cell. Mol. Physiol.</w:t>
      </w:r>
      <w:r w:rsidRPr="005D173B">
        <w:t xml:space="preserve"> </w:t>
      </w:r>
      <w:r w:rsidRPr="005D173B">
        <w:rPr>
          <w:b/>
          <w:bCs/>
        </w:rPr>
        <w:t>319</w:t>
      </w:r>
      <w:r w:rsidRPr="005D173B">
        <w:t>, (2020).</w:t>
      </w:r>
    </w:p>
    <w:p w14:paraId="27B667E2" w14:textId="0EA8C027" w:rsidR="005D240B" w:rsidRPr="00270060" w:rsidRDefault="00983820" w:rsidP="005D173B">
      <w:pPr>
        <w:pStyle w:val="Bibliography"/>
        <w:rPr>
          <w:b/>
          <w:bCs/>
          <w:color w:val="000000" w:themeColor="text1"/>
          <w:sz w:val="22"/>
          <w:szCs w:val="22"/>
        </w:rPr>
      </w:pPr>
      <w:r w:rsidRPr="00270060">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172688">
      <w:pPr>
        <w:spacing w:line="480" w:lineRule="auto"/>
        <w:jc w:val="both"/>
        <w:rPr>
          <w:rFonts w:cs="Calibri"/>
          <w:b/>
          <w:bCs/>
          <w:color w:val="000000" w:themeColor="text1"/>
          <w:sz w:val="22"/>
          <w:szCs w:val="22"/>
        </w:rPr>
      </w:pPr>
    </w:p>
    <w:p w14:paraId="1BF58CC3" w14:textId="2204FD03" w:rsidR="008B2D6F" w:rsidRPr="008B2D6F" w:rsidRDefault="008B2D6F" w:rsidP="00172688">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5340C3A9" w14:textId="430F62C9" w:rsidR="008B2D6F" w:rsidRPr="00270060" w:rsidRDefault="008B2D6F" w:rsidP="00172688">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46F2C7A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40\\nosupersub{}","plainCitation":"40","noteIndex":0},"citationItems":[{"id":1777,"uris":["http://zotero.org/users/14418362/items/FSZBEJT8"],"itemData":{"id":1777,"type":"article-journal","abstract":"OBJECTIVE: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Ambalavanan</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4BAB565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41\\nosupersub{}","plainCitation":"41","noteIndex":0},"citationItems":[{"id":1770,"uris":["http://zotero.org/users/14418362/items/DTG68WSY"],"itemData":{"id":1770,"type":"article-journal","abstract":"RATIONALE: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53860D7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42\\nosupersub{}","plainCitation":"42","noteIndex":0},"citationItems":[{"id":1650,"uris":["http://zotero.org/users/14418362/items/ZIF332JW"],"itemData":{"id":1650,"type":"article-journal","abstract":"Many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Resp</w:t>
            </w:r>
            <w:proofErr w:type="spellEnd"/>
            <w:r w:rsidRPr="00270060">
              <w:rPr>
                <w:rFonts w:ascii="Aptos" w:eastAsia="Times New Roman" w:hAnsi="Aptos" w:cs="Times New Roman"/>
                <w:color w:val="000000" w:themeColor="text1"/>
                <w:sz w:val="22"/>
                <w:szCs w:val="22"/>
                <w:lang w:eastAsia="en-GB"/>
              </w:rPr>
              <w:t xml:space="preserve"> Supp at 3,6,9,12 months </w:t>
            </w:r>
          </w:p>
        </w:tc>
      </w:tr>
      <w:tr w:rsidR="006323BF" w:rsidRPr="00270060" w14:paraId="776B8940" w14:textId="77777777" w:rsidTr="00EB4257">
        <w:trPr>
          <w:trHeight w:val="320"/>
        </w:trPr>
        <w:tc>
          <w:tcPr>
            <w:tcW w:w="2410" w:type="dxa"/>
            <w:noWrap/>
            <w:vAlign w:val="center"/>
            <w:hideMark/>
          </w:tcPr>
          <w:p w14:paraId="119AD75E" w14:textId="3F50CCB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w:t>
            </w:r>
            <w:proofErr w:type="spellStart"/>
            <w:r w:rsidRPr="00270060">
              <w:rPr>
                <w:rFonts w:ascii="Aptos" w:eastAsia="Times New Roman" w:hAnsi="Aptos" w:cs="Times New Roman"/>
                <w:color w:val="000000" w:themeColor="text1"/>
                <w:sz w:val="22"/>
                <w:szCs w:val="22"/>
                <w:lang w:eastAsia="en-GB"/>
              </w:rPr>
              <w:t>paepe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43\\nosupersub{}","plainCitation":"43","noteIndex":0},"citationItems":[{"id":1725,"uris":["http://zotero.org/users/14418362/items/BQD3U2MW"],"itemData":{"id":1725,"type":"article-journal","abstract":"Preterm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1B74168F"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44\\nosupersub{}","plainCitation":"44","noteIndex":0},"citationItems":[{"id":1787,"uris":["http://zotero.org/users/14418362/items/H3RDNG36"],"itemData":{"id":1787,"type":"article-journal","abstract":"BACKGROUND: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02892C2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45\\nosupersub{}","plainCitation":"45","noteIndex":0},"citationItems":[{"id":1654,"uris":["http://zotero.org/users/14418362/items/9SX9F72K"],"itemData":{"id":1654,"type":"article-journal","abstract":"Male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1C8A1C6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46\\nosupersub{}","plainCitation":"46","noteIndex":0},"citationItems":[{"id":1657,"uris":["http://zotero.org/users/14418362/items/IGF86V2M"],"itemData":{"id":1657,"type":"article-journal","abstract":"Bronchopulmonary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Hadchouel</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3CE9C69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47\\nosupersub{}","plainCitation":"47","noteIndex":0},"citationItems":[{"id":1727,"uris":["http://zotero.org/users/14418362/items/CU2W4ZMD"],"itemData":{"id":1727,"type":"article-journal","abstract":"BACKGROUND: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048FC1D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48\\nosupersub{}","plainCitation":"48","noteIndex":0},"citationItems":[{"id":1917,"uris":["http://zotero.org/users/14418362/items/EMZIRC9F"],"itemData":{"id":1917,"type":"article-journal","abstract":"Background: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0062E68F"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49\\nosupersub{}","plainCitation":"49","noteIndex":0},"citationItems":[{"id":1783,"uris":["http://zotero.org/users/14418362/items/XZXJ2SDQ"],"itemData":{"id":1783,"type":"article-journal","abstract":"Bronchopulmonary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40B6D33F"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w:t>
            </w:r>
            <w:proofErr w:type="spellStart"/>
            <w:r w:rsidRPr="00270060">
              <w:rPr>
                <w:rFonts w:ascii="Aptos" w:eastAsia="Times New Roman" w:hAnsi="Aptos" w:cs="Times New Roman"/>
                <w:color w:val="000000" w:themeColor="text1"/>
                <w:sz w:val="22"/>
                <w:szCs w:val="22"/>
                <w:lang w:eastAsia="en-GB"/>
              </w:rPr>
              <w:t>Mmuo</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50\\nosupersub{}","plainCitation":"50","noteIndex":0},"citationItems":[{"id":922,"uris":["http://zotero.org/users/14418362/items/DF98HVJM"],"itemData":{"id":922,"type":"article-journal","abstract":"OBJECTIVE: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26573E6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29\\nosupersub{}","plainCitation":"29","noteIndex":0},"citationItems":[{"id":1723,"uris":["http://zotero.org/users/14418362/items/4P4GWIER"],"itemData":{"id":1723,"type":"article-journal","abstract":"RATIONALE: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5FDFFE40"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Siddaiah</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51\\nosupersub{}","plainCitation":"51","noteIndex":0},"citationItems":[{"id":1779,"uris":["http://zotero.org/users/14418362/items/6MZWEIW6"],"itemData":{"id":1779,"type":"article-journal","abstract":"Pulmonary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Tsotakos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04066FEE"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52\\nosupersub{}","plainCitation":"52","noteIndex":0},"citationItems":[{"id":1780,"uris":["http://zotero.org/users/14418362/items/TDX9J3PC"],"itemData":{"id":1780,"type":"article-journal","abstract":"Introduction: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Yuon</w:t>
            </w:r>
            <w:proofErr w:type="spellEnd"/>
            <w:r w:rsidRPr="00270060">
              <w:rPr>
                <w:rFonts w:ascii="Aptos" w:eastAsia="Times New Roman" w:hAnsi="Aptos" w:cs="Times New Roman"/>
                <w:color w:val="000000" w:themeColor="text1"/>
                <w:sz w:val="22"/>
                <w:szCs w:val="22"/>
                <w:lang w:eastAsia="en-GB"/>
              </w:rPr>
              <w:t xml:space="preserve">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2403BC4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53\\nosupersub{}","plainCitation":"53","noteIndex":0},"citationItems":[{"id":1729,"uris":["http://zotero.org/users/14418362/items/C9BAGZJM"],"itemData":{"id":1729,"type":"article-journal","abstract":"BACKGROUND: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594BFE4B" w:rsidR="006323BF" w:rsidRPr="00270060" w:rsidRDefault="006323BF" w:rsidP="006323BF">
      <w:pPr>
        <w:spacing w:line="480" w:lineRule="auto"/>
        <w:jc w:val="both"/>
        <w:rPr>
          <w:color w:val="000000" w:themeColor="text1"/>
          <w:sz w:val="22"/>
          <w:szCs w:val="22"/>
        </w:rPr>
      </w:pP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2BDE7B5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w:t>
            </w:r>
            <w:proofErr w:type="spellStart"/>
            <w:r w:rsidRPr="00270060">
              <w:rPr>
                <w:rFonts w:ascii="Aptos" w:eastAsia="Times New Roman" w:hAnsi="Aptos" w:cs="Times New Roman"/>
                <w:color w:val="000000" w:themeColor="text1"/>
                <w:sz w:val="22"/>
                <w:szCs w:val="22"/>
                <w:lang w:eastAsia="en-GB"/>
              </w:rPr>
              <w:t>Mudares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54\\nosupersub{}","plainCitation":"54","noteIndex":0},"citationItems":[{"id":1823,"uris":["http://zotero.org/users/14418362/items/GU4Y38RU"],"itemData":{"id":1823,"type":"article-journal","abstract":"Growth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1ED73319"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55\\nosupersub{}","plainCitation":"55","noteIndex":0},"citationItems":[{"id":975,"uris":["http://zotero.org/users/14418362/items/JL2C3AXR"],"itemData":{"id":975,"type":"article-journal","abstract":"Bronchopulmonary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1D54CC8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56\\nosupersub{}","plainCitation":"56","noteIndex":0},"citationItems":[{"id":1800,"uris":["http://zotero.org/users/14418362/items/7LNL3A7M"],"itemData":{"id":1800,"type":"article-journal","abstract":"Bronchopulmonary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6BAF961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42\\nosupersub{}","plainCitation":"42","noteIndex":0},"citationItems":[{"id":1650,"uris":["http://zotero.org/users/14418362/items/ZIF332JW"],"itemData":{"id":1650,"type":"article-journal","abstract":"Many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4C95AED5"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57\\nosupersub{}","plainCitation":"57","noteIndex":0},"citationItems":[{"id":1908,"uris":["http://zotero.org/users/14418362/items/U6TUMJ23"],"itemData":{"id":1908,"type":"report","abstract":"Background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73D0EFC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58\\nosupersub{}","plainCitation":"58","noteIndex":0},"citationItems":[{"id":688,"uris":["http://zotero.org/users/14418362/items/JCNSH2N7"],"itemData":{"id":688,"type":"article-journal","abstract":"OBJECTIVE: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3CF8D8D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59\\nosupersub{}","plainCitation":"59","noteIndex":0},"citationItems":[{"id":645,"uris":["http://zotero.org/users/14418362/items/3I5JBN83"],"itemData":{"id":645,"type":"article-journal","abstract":"BACKGROUND: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66964EBE"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Coarfa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60\\nosupersub{}","plainCitation":"60","noteIndex":0},"citationItems":[{"id":1534,"uris":["http://zotero.org/users/14418362/items/2KNXIADC"],"itemData":{"id":1534,"type":"article-journal","abstract":"Bronchopulmonary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2356C800"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Dénervaud</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61\\nosupersub{}","plainCitation":"61","noteIndex":0},"citationItems":[{"id":1921,"uris":["http://zotero.org/users/14418362/items/845TX9L4"],"itemData":{"id":1921,"type":"article-journal","abstract":"BACKGROUND: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4FA35F0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62\\nosupersub{}","plainCitation":"62","noteIndex":0},"citationItems":[{"id":1939,"uris":["http://zotero.org/users/14418362/items/5A22EELR"],"itemData":{"id":1939,"type":"article-journal","abstract":"BACKGROUND: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65C996E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w:t>
            </w:r>
            <w:proofErr w:type="spellStart"/>
            <w:r w:rsidRPr="00270060">
              <w:rPr>
                <w:rFonts w:ascii="Aptos" w:eastAsia="Times New Roman" w:hAnsi="Aptos" w:cs="Times New Roman"/>
                <w:color w:val="000000" w:themeColor="text1"/>
                <w:sz w:val="22"/>
                <w:szCs w:val="22"/>
                <w:lang w:eastAsia="en-GB"/>
              </w:rPr>
              <w:t>Gounot</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63\\nosupersub{}","plainCitation":"63","noteIndex":0},"citationItems":[{"id":641,"uris":["http://zotero.org/users/14418362/items/8CNQDAZ4"],"itemData":{"id":641,"type":"article-journal","abstract":"Intrauterine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0E4C9F7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w:t>
            </w:r>
            <w:proofErr w:type="spellStart"/>
            <w:r w:rsidRPr="00270060">
              <w:rPr>
                <w:rFonts w:ascii="Aptos" w:eastAsia="Times New Roman" w:hAnsi="Aptos" w:cs="Times New Roman"/>
                <w:color w:val="000000" w:themeColor="text1"/>
                <w:sz w:val="22"/>
                <w:szCs w:val="22"/>
                <w:lang w:eastAsia="en-GB"/>
              </w:rPr>
              <w:t>Saie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64\\nosupersub{}","plainCitation":"64","noteIndex":0},"citationItems":[{"id":1859,"uris":["http://zotero.org/users/14418362/items/HEXY268M"],"itemData":{"id":1859,"type":"article-journal","abstract":"BACKGROUND: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4613EA6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65\\nosupersub{}","plainCitation":"65","noteIndex":0},"citationItems":[{"id":1885,"uris":["http://zotero.org/users/14418362/items/HWQTE4D2"],"itemData":{"id":1885,"type":"report","abstract":"BACKGROUND: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0D95E27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66\\nosupersub{}","plainCitation":"66","noteIndex":0},"citationItems":[{"id":1940,"uris":["http://zotero.org/users/14418362/items/4JPSFDVT"],"itemData":{"id":1940,"type":"article-journal","abstract":"Reactive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7CBA2FF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67\\nosupersub{}","plainCitation":"67","noteIndex":0},"citationItems":[{"id":1826,"uris":["http://zotero.org/users/14418362/items/4PBYTIYK"],"itemData":{"id":1826,"type":"article-journal","abstract":"Systemic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0AC30A4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68\\nosupersub{}","plainCitation":"68","noteIndex":0},"citationItems":[{"id":1829,"uris":["http://zotero.org/users/14418362/items/5CFTFEAF"],"itemData":{"id":1829,"type":"article-journal","abstract":"Pulmonary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13BEC89C"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Revhaug</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69\\nosupersub{}","plainCitation":"69","noteIndex":0},"citationItems":[{"id":1868,"uris":["http://zotero.org/users/14418362/items/KYWNRRZE"],"itemData":{"id":1868,"type":"article-journal","abstract":"BACKGROUND: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69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7FD70481"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Scaffa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70\\nosupersub{}","plainCitation":"70","noteIndex":0},"citationItems":[{"id":1814,"uris":["http://zotero.org/users/14418362/items/WETFG4WW"],"itemData":{"id":1814,"type":"article-journal","abstract":"Ventilatory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70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3F8DCE4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D173B">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71\\nosupersub{}","plainCitation":"71","noteIndex":0},"citationItems":[{"id":1411,"uris":["http://zotero.org/users/14418362/items/FGPYXBZU"],"itemData":{"id":1411,"type":"article-journal","abstract":"Bronchopulmonary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D173B" w:rsidRPr="005D173B">
              <w:rPr>
                <w:rFonts w:ascii="Aptos" w:hAnsi="Aptos" w:cs="Times New Roman"/>
                <w:color w:val="000000"/>
                <w:sz w:val="22"/>
                <w:vertAlign w:val="superscript"/>
              </w:rPr>
              <w:t>71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11-27T12:02:00Z" w:initials="SCH">
    <w:p w14:paraId="10998F24" w14:textId="77777777" w:rsidR="00E52243" w:rsidRDefault="00E52243" w:rsidP="00E52243">
      <w:r>
        <w:rPr>
          <w:rStyle w:val="CommentReference"/>
        </w:rPr>
        <w:annotationRef/>
      </w:r>
      <w:r>
        <w:rPr>
          <w:color w:val="F6F6F6"/>
          <w:sz w:val="20"/>
          <w:szCs w:val="20"/>
        </w:rPr>
        <w:t xml:space="preserve">The top hit in the human BPD gene set is Ras guanyl-releasing protein 3, </w:t>
      </w:r>
      <w:r>
        <w:rPr>
          <w:i/>
          <w:iCs/>
          <w:color w:val="F6F6F6"/>
          <w:sz w:val="20"/>
          <w:szCs w:val="20"/>
        </w:rPr>
        <w:t>RASGRP3</w:t>
      </w:r>
      <w:r>
        <w:rPr>
          <w:color w:val="F6F6F6"/>
          <w:sz w:val="20"/>
          <w:szCs w:val="20"/>
        </w:rPr>
        <w:t>, a guanyl nucleotide exchange factor has been shown to act downstream of the B Cell Receptor to activate RAS and RAP1</w:t>
      </w:r>
      <w:r>
        <w:rPr>
          <w:color w:val="F6F6F6"/>
          <w:sz w:val="20"/>
          <w:szCs w:val="20"/>
          <w:vertAlign w:val="superscript"/>
        </w:rPr>
        <w:t>65</w:t>
      </w:r>
      <w:r>
        <w:rPr>
          <w:color w:val="F6F6F6"/>
          <w:sz w:val="20"/>
          <w:szCs w:val="20"/>
        </w:rPr>
        <w:t xml:space="preserve">, playing an analogous role to its family member </w:t>
      </w:r>
      <w:r>
        <w:rPr>
          <w:i/>
          <w:iCs/>
          <w:color w:val="F6F6F6"/>
          <w:sz w:val="20"/>
          <w:szCs w:val="20"/>
        </w:rPr>
        <w:t>RASGRP1</w:t>
      </w:r>
      <w:r>
        <w:rPr>
          <w:color w:val="F6F6F6"/>
          <w:sz w:val="20"/>
          <w:szCs w:val="20"/>
        </w:rPr>
        <w:t xml:space="preserve"> (rank = 75) which enables positive selection of thymocytes and activation of T cells </w:t>
      </w:r>
      <w:r>
        <w:rPr>
          <w:color w:val="F6F6F6"/>
          <w:sz w:val="20"/>
          <w:szCs w:val="20"/>
          <w:vertAlign w:val="superscript"/>
        </w:rPr>
        <w:t>66</w:t>
      </w:r>
      <w:r>
        <w:rPr>
          <w:color w:val="F6F6F6"/>
          <w:sz w:val="20"/>
          <w:szCs w:val="20"/>
        </w:rPr>
        <w:t>.</w:t>
      </w:r>
      <w:r>
        <w:rPr>
          <w:color w:val="00AEFF"/>
          <w:sz w:val="20"/>
          <w:szCs w:val="20"/>
          <w:u w:val="single"/>
        </w:rPr>
        <w:t>[SCH1]</w:t>
      </w:r>
      <w:r>
        <w:rPr>
          <w:color w:val="F6F6F6"/>
          <w:sz w:val="20"/>
          <w:szCs w:val="20"/>
        </w:rPr>
        <w:t>   </w:t>
      </w:r>
    </w:p>
    <w:p w14:paraId="6E1514EB" w14:textId="77777777" w:rsidR="00E52243" w:rsidRDefault="00E52243" w:rsidP="00E52243"/>
    <w:p w14:paraId="39D06818" w14:textId="77777777" w:rsidR="00E52243" w:rsidRDefault="00E52243" w:rsidP="00E52243">
      <w:r>
        <w:rPr>
          <w:color w:val="F6F6F6"/>
          <w:sz w:val="20"/>
          <w:szCs w:val="20"/>
        </w:rPr>
        <w:t> </w:t>
      </w:r>
      <w:r>
        <w:rPr>
          <w:color w:val="00AEFF"/>
          <w:sz w:val="20"/>
          <w:szCs w:val="20"/>
          <w:u w:val="single"/>
        </w:rPr>
        <w:t>[SCH1]</w:t>
      </w:r>
      <w:r>
        <w:rPr>
          <w:color w:val="F6F6F6"/>
          <w:sz w:val="20"/>
          <w:szCs w:val="20"/>
        </w:rPr>
        <w:t>exapnd</w:t>
      </w:r>
    </w:p>
    <w:p w14:paraId="0B3629C7" w14:textId="77777777" w:rsidR="00E52243" w:rsidRDefault="00E52243" w:rsidP="00E5224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3629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A77CE" w16cex:dateUtc="2025-11-27T1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3629C7" w16cid:durableId="4A0A77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220F4B"/>
    <w:rsid w:val="00246187"/>
    <w:rsid w:val="00270060"/>
    <w:rsid w:val="002702AD"/>
    <w:rsid w:val="00294D94"/>
    <w:rsid w:val="002D7E1E"/>
    <w:rsid w:val="002F7479"/>
    <w:rsid w:val="00302D2F"/>
    <w:rsid w:val="00317902"/>
    <w:rsid w:val="00326D95"/>
    <w:rsid w:val="00327385"/>
    <w:rsid w:val="003508D3"/>
    <w:rsid w:val="00354EC8"/>
    <w:rsid w:val="00357B67"/>
    <w:rsid w:val="0036129C"/>
    <w:rsid w:val="003B2F70"/>
    <w:rsid w:val="003C028A"/>
    <w:rsid w:val="003C5E54"/>
    <w:rsid w:val="003C69BD"/>
    <w:rsid w:val="003D4739"/>
    <w:rsid w:val="00456715"/>
    <w:rsid w:val="004835F6"/>
    <w:rsid w:val="004A2A48"/>
    <w:rsid w:val="004A2BA7"/>
    <w:rsid w:val="004D450D"/>
    <w:rsid w:val="004F1989"/>
    <w:rsid w:val="004F6F62"/>
    <w:rsid w:val="00502716"/>
    <w:rsid w:val="005036A4"/>
    <w:rsid w:val="00504C59"/>
    <w:rsid w:val="005107EE"/>
    <w:rsid w:val="00520233"/>
    <w:rsid w:val="005400FE"/>
    <w:rsid w:val="00545988"/>
    <w:rsid w:val="005508DA"/>
    <w:rsid w:val="00551E31"/>
    <w:rsid w:val="005A680A"/>
    <w:rsid w:val="005B6EE6"/>
    <w:rsid w:val="005D173B"/>
    <w:rsid w:val="005D240B"/>
    <w:rsid w:val="005E38C3"/>
    <w:rsid w:val="006030CD"/>
    <w:rsid w:val="006117F5"/>
    <w:rsid w:val="006323BF"/>
    <w:rsid w:val="006364F5"/>
    <w:rsid w:val="00642B03"/>
    <w:rsid w:val="006432BA"/>
    <w:rsid w:val="00645074"/>
    <w:rsid w:val="0065040F"/>
    <w:rsid w:val="0065547A"/>
    <w:rsid w:val="00667DC3"/>
    <w:rsid w:val="006862AF"/>
    <w:rsid w:val="00690E36"/>
    <w:rsid w:val="006B2C2B"/>
    <w:rsid w:val="006B336C"/>
    <w:rsid w:val="006B6E85"/>
    <w:rsid w:val="006D02FB"/>
    <w:rsid w:val="007117FA"/>
    <w:rsid w:val="00740014"/>
    <w:rsid w:val="00745C0E"/>
    <w:rsid w:val="00746A90"/>
    <w:rsid w:val="00756D83"/>
    <w:rsid w:val="00762BA7"/>
    <w:rsid w:val="0077789B"/>
    <w:rsid w:val="007816AD"/>
    <w:rsid w:val="007917FC"/>
    <w:rsid w:val="0079558E"/>
    <w:rsid w:val="007A50A0"/>
    <w:rsid w:val="007B5CF7"/>
    <w:rsid w:val="007B6D78"/>
    <w:rsid w:val="007C3ADC"/>
    <w:rsid w:val="00810B44"/>
    <w:rsid w:val="008372AC"/>
    <w:rsid w:val="008429F0"/>
    <w:rsid w:val="008506FE"/>
    <w:rsid w:val="0086249C"/>
    <w:rsid w:val="008A6B8C"/>
    <w:rsid w:val="008B2D6F"/>
    <w:rsid w:val="008C0FA7"/>
    <w:rsid w:val="008E6DBB"/>
    <w:rsid w:val="009122EE"/>
    <w:rsid w:val="009155AD"/>
    <w:rsid w:val="00922515"/>
    <w:rsid w:val="0094070F"/>
    <w:rsid w:val="00955096"/>
    <w:rsid w:val="00971920"/>
    <w:rsid w:val="00975F6E"/>
    <w:rsid w:val="009775FE"/>
    <w:rsid w:val="00983820"/>
    <w:rsid w:val="00996442"/>
    <w:rsid w:val="0099774B"/>
    <w:rsid w:val="009A3070"/>
    <w:rsid w:val="009B65CF"/>
    <w:rsid w:val="009C3E07"/>
    <w:rsid w:val="009F3C8A"/>
    <w:rsid w:val="009F7E7A"/>
    <w:rsid w:val="00A04C89"/>
    <w:rsid w:val="00A1292B"/>
    <w:rsid w:val="00A138F1"/>
    <w:rsid w:val="00A14BEC"/>
    <w:rsid w:val="00A217AD"/>
    <w:rsid w:val="00A50309"/>
    <w:rsid w:val="00A55110"/>
    <w:rsid w:val="00A8651E"/>
    <w:rsid w:val="00A87B66"/>
    <w:rsid w:val="00A95727"/>
    <w:rsid w:val="00AA50CE"/>
    <w:rsid w:val="00AB2D4D"/>
    <w:rsid w:val="00AB538C"/>
    <w:rsid w:val="00AB7995"/>
    <w:rsid w:val="00AE378A"/>
    <w:rsid w:val="00B14329"/>
    <w:rsid w:val="00B50BCE"/>
    <w:rsid w:val="00B67F7B"/>
    <w:rsid w:val="00B82C33"/>
    <w:rsid w:val="00BC754F"/>
    <w:rsid w:val="00BD1842"/>
    <w:rsid w:val="00BD33E1"/>
    <w:rsid w:val="00BD7AA7"/>
    <w:rsid w:val="00BE6D81"/>
    <w:rsid w:val="00BF2C13"/>
    <w:rsid w:val="00C24094"/>
    <w:rsid w:val="00C2707E"/>
    <w:rsid w:val="00C27FBC"/>
    <w:rsid w:val="00C418B1"/>
    <w:rsid w:val="00C817ED"/>
    <w:rsid w:val="00C9039E"/>
    <w:rsid w:val="00CA6CE5"/>
    <w:rsid w:val="00CC72D9"/>
    <w:rsid w:val="00CD0A9E"/>
    <w:rsid w:val="00CD4E27"/>
    <w:rsid w:val="00CF1C78"/>
    <w:rsid w:val="00D021F0"/>
    <w:rsid w:val="00D15A63"/>
    <w:rsid w:val="00D3572D"/>
    <w:rsid w:val="00D47C81"/>
    <w:rsid w:val="00D5051B"/>
    <w:rsid w:val="00D50D37"/>
    <w:rsid w:val="00D70AB2"/>
    <w:rsid w:val="00D70E15"/>
    <w:rsid w:val="00D75528"/>
    <w:rsid w:val="00D76E64"/>
    <w:rsid w:val="00DA50B5"/>
    <w:rsid w:val="00DC530D"/>
    <w:rsid w:val="00DC5576"/>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3B"/>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1978</TotalTime>
  <Pages>27</Pages>
  <Words>42626</Words>
  <Characters>242974</Characters>
  <Application>Microsoft Office Word</Application>
  <DocSecurity>0</DocSecurity>
  <Lines>2024</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93</cp:revision>
  <cp:lastPrinted>2025-11-13T15:20:00Z</cp:lastPrinted>
  <dcterms:created xsi:type="dcterms:W3CDTF">2025-08-19T13:00:00Z</dcterms:created>
  <dcterms:modified xsi:type="dcterms:W3CDTF">2025-12-16T16:09:00Z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