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172688">
      <w:pPr>
        <w:spacing w:line="480" w:lineRule="auto"/>
        <w:jc w:val="both"/>
        <w:rPr>
          <w:b/>
          <w:bCs/>
          <w:color w:val="000000" w:themeColor="text1"/>
          <w:sz w:val="22"/>
          <w:szCs w:val="22"/>
        </w:rPr>
      </w:pPr>
    </w:p>
    <w:p w14:paraId="6AB27514" w14:textId="4DF89A0A"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Chris Happs</w:t>
      </w:r>
      <w:r w:rsidRPr="00270060">
        <w:rPr>
          <w:color w:val="000000" w:themeColor="text1"/>
          <w:sz w:val="22"/>
          <w:szCs w:val="22"/>
          <w:vertAlign w:val="superscript"/>
        </w:rPr>
        <w:t>1,2</w:t>
      </w:r>
      <w:r w:rsidRPr="00270060">
        <w:rPr>
          <w:color w:val="000000" w:themeColor="text1"/>
          <w:sz w:val="22"/>
          <w:szCs w:val="22"/>
        </w:rPr>
        <w:t>*, Prerna Khanna</w:t>
      </w:r>
      <w:r w:rsidRPr="00270060">
        <w:rPr>
          <w:color w:val="000000" w:themeColor="text1"/>
          <w:sz w:val="22"/>
          <w:szCs w:val="22"/>
          <w:vertAlign w:val="superscript"/>
        </w:rPr>
        <w:t>1,2</w:t>
      </w:r>
      <w:r w:rsidRPr="00270060">
        <w:rPr>
          <w:color w:val="000000" w:themeColor="text1"/>
          <w:sz w:val="22"/>
          <w:szCs w:val="22"/>
        </w:rPr>
        <w:t>*, Charlotte Scoynes</w:t>
      </w:r>
      <w:r w:rsidRPr="00270060">
        <w:rPr>
          <w:color w:val="000000" w:themeColor="text1"/>
          <w:sz w:val="22"/>
          <w:szCs w:val="22"/>
          <w:vertAlign w:val="superscript"/>
        </w:rPr>
        <w:t>2</w:t>
      </w:r>
      <w:r w:rsidRPr="00270060">
        <w:rPr>
          <w:color w:val="000000" w:themeColor="text1"/>
          <w:sz w:val="22"/>
          <w:szCs w:val="22"/>
        </w:rPr>
        <w:t>, Nelly Muriungi</w:t>
      </w:r>
      <w:r w:rsidRPr="00270060">
        <w:rPr>
          <w:color w:val="000000" w:themeColor="text1"/>
          <w:sz w:val="22"/>
          <w:szCs w:val="22"/>
          <w:vertAlign w:val="superscript"/>
        </w:rPr>
        <w:t>1</w:t>
      </w:r>
      <w:r w:rsidRPr="00270060">
        <w:rPr>
          <w:color w:val="000000" w:themeColor="text1"/>
          <w:sz w:val="22"/>
          <w:szCs w:val="22"/>
        </w:rPr>
        <w:t>, Akira Alexander</w:t>
      </w:r>
      <w:r w:rsidRPr="00270060">
        <w:rPr>
          <w:color w:val="000000" w:themeColor="text1"/>
          <w:sz w:val="22"/>
          <w:szCs w:val="22"/>
          <w:vertAlign w:val="superscript"/>
        </w:rPr>
        <w:t>1</w:t>
      </w:r>
      <w:r w:rsidRPr="00270060">
        <w:rPr>
          <w:color w:val="000000" w:themeColor="text1"/>
          <w:sz w:val="22"/>
          <w:szCs w:val="22"/>
        </w:rPr>
        <w:t>, Josh Rogers</w:t>
      </w:r>
      <w:r w:rsidRPr="00270060">
        <w:rPr>
          <w:color w:val="000000" w:themeColor="text1"/>
          <w:sz w:val="22"/>
          <w:szCs w:val="22"/>
          <w:vertAlign w:val="superscript"/>
        </w:rPr>
        <w:t>1</w:t>
      </w:r>
      <w:r w:rsidRPr="00270060">
        <w:rPr>
          <w:color w:val="000000" w:themeColor="text1"/>
          <w:sz w:val="22"/>
          <w:szCs w:val="22"/>
        </w:rPr>
        <w:t>, Elizabeth Lake</w:t>
      </w:r>
      <w:r w:rsidRPr="00270060">
        <w:rPr>
          <w:color w:val="000000" w:themeColor="text1"/>
          <w:sz w:val="22"/>
          <w:szCs w:val="22"/>
          <w:vertAlign w:val="superscript"/>
        </w:rPr>
        <w:t>1,2</w:t>
      </w:r>
      <w:r w:rsidRPr="00270060">
        <w:rPr>
          <w:color w:val="000000" w:themeColor="text1"/>
          <w:sz w:val="22"/>
          <w:szCs w:val="22"/>
        </w:rPr>
        <w:t>, Maximilian Pickup</w:t>
      </w:r>
      <w:r w:rsidRPr="00270060">
        <w:rPr>
          <w:color w:val="000000" w:themeColor="text1"/>
          <w:sz w:val="22"/>
          <w:szCs w:val="22"/>
          <w:vertAlign w:val="superscript"/>
        </w:rPr>
        <w:t>1,2</w:t>
      </w:r>
      <w:r w:rsidRPr="00270060">
        <w:rPr>
          <w:color w:val="000000" w:themeColor="text1"/>
          <w:sz w:val="22"/>
          <w:szCs w:val="22"/>
        </w:rPr>
        <w:t>, Nicholas Parkinson</w:t>
      </w:r>
      <w:r w:rsidRPr="00270060">
        <w:rPr>
          <w:color w:val="000000" w:themeColor="text1"/>
          <w:sz w:val="22"/>
          <w:szCs w:val="22"/>
          <w:vertAlign w:val="superscript"/>
        </w:rPr>
        <w:t>1</w:t>
      </w:r>
      <w:r w:rsidRPr="00270060">
        <w:rPr>
          <w:color w:val="000000" w:themeColor="text1"/>
          <w:sz w:val="22"/>
          <w:szCs w:val="22"/>
        </w:rPr>
        <w:t>, Jonathan Millar</w:t>
      </w:r>
      <w:r w:rsidRPr="00270060">
        <w:rPr>
          <w:color w:val="000000" w:themeColor="text1"/>
          <w:sz w:val="22"/>
          <w:szCs w:val="22"/>
          <w:vertAlign w:val="superscript"/>
        </w:rPr>
        <w:t>2</w:t>
      </w:r>
      <w:r w:rsidRPr="00270060">
        <w:rPr>
          <w:color w:val="000000" w:themeColor="text1"/>
          <w:sz w:val="22"/>
          <w:szCs w:val="22"/>
        </w:rPr>
        <w:t>, Kenneth Baillie</w:t>
      </w:r>
      <w:r w:rsidRPr="00270060">
        <w:rPr>
          <w:color w:val="000000" w:themeColor="text1"/>
          <w:sz w:val="22"/>
          <w:szCs w:val="22"/>
          <w:vertAlign w:val="superscript"/>
        </w:rPr>
        <w:t>1,2</w:t>
      </w:r>
      <w:r w:rsidRPr="00270060">
        <w:rPr>
          <w:color w:val="000000" w:themeColor="text1"/>
          <w:sz w:val="22"/>
          <w:szCs w:val="22"/>
        </w:rPr>
        <w:t>, Sara Clohisey Hendry</w:t>
      </w:r>
      <w:r w:rsidRPr="00270060">
        <w:rPr>
          <w:color w:val="000000" w:themeColor="text1"/>
          <w:sz w:val="22"/>
          <w:szCs w:val="22"/>
          <w:vertAlign w:val="superscript"/>
        </w:rPr>
        <w:t>1,2</w:t>
      </w:r>
    </w:p>
    <w:p w14:paraId="00402DAC" w14:textId="1C69DD9C" w:rsidR="005D240B" w:rsidRPr="00270060" w:rsidRDefault="005D240B" w:rsidP="003D4739">
      <w:pPr>
        <w:spacing w:line="480" w:lineRule="auto"/>
        <w:jc w:val="both"/>
        <w:rPr>
          <w:rFonts w:cs="Calibri"/>
          <w:color w:val="000000" w:themeColor="text1"/>
          <w:sz w:val="22"/>
          <w:szCs w:val="22"/>
        </w:rPr>
      </w:pPr>
    </w:p>
    <w:p w14:paraId="3924C8B2" w14:textId="77777777" w:rsidR="005D240B" w:rsidRPr="00270060" w:rsidRDefault="005D240B" w:rsidP="00172688">
      <w:pPr>
        <w:spacing w:line="480" w:lineRule="auto"/>
        <w:jc w:val="both"/>
        <w:rPr>
          <w:color w:val="000000" w:themeColor="text1"/>
          <w:sz w:val="22"/>
          <w:szCs w:val="22"/>
        </w:rPr>
      </w:pPr>
    </w:p>
    <w:p w14:paraId="53342AC2"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5107EE" w:rsidRDefault="005D240B" w:rsidP="00172688">
      <w:pPr>
        <w:spacing w:line="480" w:lineRule="auto"/>
        <w:jc w:val="both"/>
        <w:rPr>
          <w:rFonts w:cs="Calibri"/>
          <w:b/>
          <w:bCs/>
          <w:i/>
          <w:iCs/>
          <w:color w:val="000000" w:themeColor="text1"/>
          <w:sz w:val="22"/>
          <w:szCs w:val="22"/>
        </w:rPr>
      </w:pPr>
    </w:p>
    <w:p w14:paraId="2AC1ACFE"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Background</w:t>
      </w:r>
    </w:p>
    <w:p w14:paraId="682833F4" w14:textId="70D8E5D3" w:rsidR="005D240B" w:rsidRPr="00270060" w:rsidRDefault="000B0D01" w:rsidP="00172688">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172688">
      <w:pPr>
        <w:spacing w:line="480" w:lineRule="auto"/>
        <w:jc w:val="both"/>
        <w:rPr>
          <w:rFonts w:cs="Calibri"/>
          <w:b/>
          <w:bCs/>
          <w:color w:val="000000" w:themeColor="text1"/>
          <w:sz w:val="22"/>
          <w:szCs w:val="22"/>
        </w:rPr>
      </w:pPr>
    </w:p>
    <w:p w14:paraId="5792247D" w14:textId="6949F3BE"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Methods</w:t>
      </w:r>
    </w:p>
    <w:p w14:paraId="283F0B14" w14:textId="3D073F6C" w:rsidR="005D240B" w:rsidRPr="00270060" w:rsidRDefault="000B0D01" w:rsidP="00172688">
      <w:pPr>
        <w:spacing w:line="480" w:lineRule="auto"/>
        <w:jc w:val="both"/>
        <w:rPr>
          <w:rFonts w:cs="Calibri"/>
          <w:color w:val="000000" w:themeColor="text1"/>
          <w:sz w:val="22"/>
          <w:szCs w:val="22"/>
        </w:rPr>
      </w:pPr>
      <w:r w:rsidRPr="00270060">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270060" w:rsidRDefault="000B0D01" w:rsidP="00172688">
      <w:pPr>
        <w:spacing w:line="480" w:lineRule="auto"/>
        <w:jc w:val="both"/>
        <w:rPr>
          <w:rFonts w:cs="Calibri"/>
          <w:b/>
          <w:bCs/>
          <w:color w:val="000000" w:themeColor="text1"/>
          <w:sz w:val="22"/>
          <w:szCs w:val="22"/>
        </w:rPr>
      </w:pPr>
    </w:p>
    <w:p w14:paraId="1598C9B9"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Results</w:t>
      </w:r>
    </w:p>
    <w:p w14:paraId="217F6E50" w14:textId="77777777" w:rsidR="005D240B" w:rsidRPr="00270060" w:rsidRDefault="005D240B" w:rsidP="00172688">
      <w:pPr>
        <w:spacing w:line="480" w:lineRule="auto"/>
        <w:jc w:val="both"/>
        <w:rPr>
          <w:rFonts w:cs="Calibri"/>
          <w:color w:val="000000" w:themeColor="text1"/>
          <w:sz w:val="22"/>
          <w:szCs w:val="22"/>
        </w:rPr>
      </w:pPr>
    </w:p>
    <w:p w14:paraId="30B7BE11" w14:textId="77777777" w:rsidR="005D240B" w:rsidRPr="00270060" w:rsidRDefault="005D240B" w:rsidP="00172688">
      <w:pPr>
        <w:spacing w:line="480" w:lineRule="auto"/>
        <w:jc w:val="both"/>
        <w:rPr>
          <w:rFonts w:cs="Calibri"/>
          <w:b/>
          <w:bCs/>
          <w:color w:val="000000" w:themeColor="text1"/>
          <w:sz w:val="22"/>
          <w:szCs w:val="22"/>
        </w:rPr>
      </w:pPr>
    </w:p>
    <w:p w14:paraId="14036533"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Conclusions</w:t>
      </w:r>
    </w:p>
    <w:p w14:paraId="614E12E4" w14:textId="77777777" w:rsidR="005D240B" w:rsidRPr="00270060" w:rsidRDefault="005D240B" w:rsidP="00172688">
      <w:pPr>
        <w:spacing w:line="480" w:lineRule="auto"/>
        <w:jc w:val="both"/>
        <w:rPr>
          <w:rFonts w:cs="Calibri"/>
          <w:color w:val="000000" w:themeColor="text1"/>
          <w:sz w:val="22"/>
          <w:szCs w:val="22"/>
        </w:rPr>
      </w:pPr>
    </w:p>
    <w:p w14:paraId="0B37ABF8"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adaptive immunity, T cells, </w:t>
      </w:r>
    </w:p>
    <w:p w14:paraId="3BAA0B1D" w14:textId="75944528" w:rsidR="000B0D01"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Background</w:t>
      </w:r>
    </w:p>
    <w:p w14:paraId="79A12F87" w14:textId="77777777" w:rsidR="000B0D01" w:rsidRPr="00270060" w:rsidRDefault="000B0D01" w:rsidP="00172688">
      <w:pPr>
        <w:spacing w:line="480" w:lineRule="auto"/>
        <w:jc w:val="both"/>
        <w:rPr>
          <w:color w:val="000000" w:themeColor="text1"/>
          <w:sz w:val="22"/>
          <w:szCs w:val="22"/>
        </w:rPr>
      </w:pPr>
    </w:p>
    <w:p w14:paraId="1A381C39" w14:textId="3FD8ED9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Bronchopulmonary dysplasia (BPD),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isease, is one of the most common complications of preterm birth, affecting up to 30% of preterm infants born before 32 weeks post-menstrual age (PMA)</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confidence interval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Moreover, there was no obvious heterogeneity across the studies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0.617,\n                I\n                2\n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 The pooled OR remained stable and ranged from 1.65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1.35–2.01) to 1.78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Z\n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0.602 for Begg’s test, and\n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t\n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172688">
      <w:pPr>
        <w:spacing w:line="480" w:lineRule="auto"/>
        <w:jc w:val="both"/>
        <w:rPr>
          <w:color w:val="000000" w:themeColor="text1"/>
          <w:sz w:val="22"/>
          <w:szCs w:val="22"/>
        </w:rPr>
      </w:pPr>
    </w:p>
    <w:p w14:paraId="03FACDBC" w14:textId="0334A98F"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w:t>
      </w:r>
      <w:r w:rsidR="00352312">
        <w:rPr>
          <w:color w:val="000000" w:themeColor="text1"/>
          <w:sz w:val="22"/>
          <w:szCs w:val="22"/>
        </w:rPr>
        <w:t xml:space="preserve">developing </w:t>
      </w:r>
      <w:r w:rsidRPr="00270060">
        <w:rPr>
          <w:color w:val="000000" w:themeColor="text1"/>
          <w:sz w:val="22"/>
          <w:szCs w:val="22"/>
        </w:rPr>
        <w:t>target</w:t>
      </w:r>
      <w:r w:rsidR="00352312">
        <w:rPr>
          <w:color w:val="000000" w:themeColor="text1"/>
          <w:sz w:val="22"/>
          <w:szCs w:val="22"/>
        </w:rPr>
        <w:t>ed</w:t>
      </w:r>
      <w:r w:rsidRPr="00270060">
        <w:rPr>
          <w:color w:val="000000" w:themeColor="text1"/>
          <w:sz w:val="22"/>
          <w:szCs w:val="22"/>
        </w:rPr>
        <w:t xml:space="preserve">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65547A"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270060">
        <w:rPr>
          <w:rFonts w:ascii="Sylfaen" w:hAnsi="Sylfaen" w:cs="Sylfaen"/>
          <w:color w:val="000000" w:themeColor="text1"/>
          <w:sz w:val="22"/>
          <w:szCs w:val="22"/>
        </w:rPr>
        <w:instrText>Ն</w:instrText>
      </w:r>
      <w:r w:rsidR="00246187" w:rsidRPr="00270060">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10,11</w:t>
      </w:r>
      <w:r w:rsidR="005D240B" w:rsidRPr="00270060">
        <w:rPr>
          <w:color w:val="000000" w:themeColor="text1"/>
          <w:sz w:val="22"/>
          <w:szCs w:val="22"/>
        </w:rPr>
        <w:fldChar w:fldCharType="end"/>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5D240B" w:rsidRPr="00270060">
        <w:rPr>
          <w:color w:val="000000" w:themeColor="text1"/>
          <w:sz w:val="22"/>
          <w:szCs w:val="22"/>
        </w:rPr>
        <w:t xml:space="preserve"> (e.g. SPOCK2, CRP)</w:t>
      </w:r>
      <w:r w:rsidR="00BD1842"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 (GWAS) or exome sequencing</w:t>
      </w:r>
      <w:r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12–16</w:t>
      </w:r>
      <w:r w:rsidR="005D240B" w:rsidRPr="00270060">
        <w:rPr>
          <w:color w:val="000000" w:themeColor="text1"/>
          <w:sz w:val="22"/>
          <w:szCs w:val="22"/>
        </w:rPr>
        <w:fldChar w:fldCharType="end"/>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172688">
      <w:pPr>
        <w:spacing w:line="480" w:lineRule="auto"/>
        <w:jc w:val="both"/>
        <w:rPr>
          <w:color w:val="000000" w:themeColor="text1"/>
          <w:sz w:val="22"/>
          <w:szCs w:val="22"/>
        </w:rPr>
      </w:pPr>
    </w:p>
    <w:p w14:paraId="47B3636A" w14:textId="6EC6FCC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have been widely employed to study the pathophysiology of BPD</w:t>
      </w:r>
      <w:r w:rsidR="00352312">
        <w:rPr>
          <w:color w:val="000000" w:themeColor="text1"/>
          <w:sz w:val="22"/>
          <w:szCs w:val="22"/>
        </w:rPr>
        <w:t xml:space="preserve"> and</w:t>
      </w:r>
      <w:r w:rsidRPr="00270060">
        <w:rPr>
          <w:color w:val="000000" w:themeColor="text1"/>
          <w:sz w:val="22"/>
          <w:szCs w:val="22"/>
        </w:rPr>
        <w:t xml:space="preserve"> ha</w:t>
      </w:r>
      <w:r w:rsidR="00352312">
        <w:rPr>
          <w:color w:val="000000" w:themeColor="text1"/>
          <w:sz w:val="22"/>
          <w:szCs w:val="22"/>
        </w:rPr>
        <w:t>ve</w:t>
      </w:r>
      <w:r w:rsidRPr="00270060">
        <w:rPr>
          <w:color w:val="000000" w:themeColor="text1"/>
          <w:sz w:val="22"/>
          <w:szCs w:val="22"/>
        </w:rPr>
        <w:t xml:space="preserve"> concentrated primarily on hyperoxia-induced lung injury, mimicking the impaired alveolar development and inflammation observed in preterm infants</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172688">
      <w:pPr>
        <w:spacing w:line="480" w:lineRule="auto"/>
        <w:jc w:val="both"/>
        <w:rPr>
          <w:color w:val="000000" w:themeColor="text1"/>
          <w:sz w:val="22"/>
          <w:szCs w:val="22"/>
        </w:rPr>
      </w:pPr>
    </w:p>
    <w:p w14:paraId="4EF82ACF" w14:textId="639114CC"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 xml:space="preserve">gain new perspectives.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 xml:space="preserve">Meta Analysis by Information Content (MAIC)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D1842"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19–22</w:t>
      </w:r>
      <w:r w:rsidR="005D240B" w:rsidRPr="00270060">
        <w:rPr>
          <w:color w:val="000000" w:themeColor="text1"/>
          <w:sz w:val="22"/>
          <w:szCs w:val="22"/>
        </w:rPr>
        <w:fldChar w:fldCharType="end"/>
      </w:r>
      <w:r w:rsidRPr="00270060">
        <w:rPr>
          <w:color w:val="000000" w:themeColor="text1"/>
          <w:sz w:val="22"/>
          <w:szCs w:val="22"/>
        </w:rPr>
        <w:t>.</w:t>
      </w:r>
    </w:p>
    <w:p w14:paraId="218F2443" w14:textId="77777777" w:rsidR="005D240B" w:rsidRPr="00270060" w:rsidRDefault="005D240B" w:rsidP="00172688">
      <w:pPr>
        <w:spacing w:line="480" w:lineRule="auto"/>
        <w:jc w:val="both"/>
        <w:rPr>
          <w:color w:val="000000" w:themeColor="text1"/>
          <w:sz w:val="22"/>
          <w:szCs w:val="22"/>
        </w:rPr>
      </w:pPr>
    </w:p>
    <w:p w14:paraId="0B6EE8BF" w14:textId="3AFACD1F" w:rsidR="005D240B" w:rsidRPr="00270060" w:rsidRDefault="009122EE" w:rsidP="00172688">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Pr="00270060" w:rsidRDefault="00E52999" w:rsidP="00172688">
      <w:pPr>
        <w:spacing w:line="480" w:lineRule="auto"/>
        <w:jc w:val="both"/>
        <w:rPr>
          <w:color w:val="000000" w:themeColor="text1"/>
          <w:sz w:val="22"/>
          <w:szCs w:val="22"/>
        </w:rPr>
      </w:pPr>
    </w:p>
    <w:p w14:paraId="38E3A90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172688">
      <w:pPr>
        <w:spacing w:line="480" w:lineRule="auto"/>
        <w:jc w:val="both"/>
        <w:rPr>
          <w:color w:val="000000" w:themeColor="text1"/>
          <w:sz w:val="22"/>
          <w:szCs w:val="22"/>
        </w:rPr>
      </w:pPr>
    </w:p>
    <w:p w14:paraId="331A203E" w14:textId="250EFF6F"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Systematic review </w:t>
      </w:r>
    </w:p>
    <w:p w14:paraId="008204EC" w14:textId="71F1586C"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 xml:space="preserve">non-human </w:t>
      </w:r>
      <w:r w:rsidR="00740014" w:rsidRPr="00270060">
        <w:rPr>
          <w:color w:val="000000" w:themeColor="text1"/>
          <w:sz w:val="22"/>
          <w:szCs w:val="22"/>
        </w:rPr>
        <w:t>mammalian</w:t>
      </w:r>
      <w:r w:rsidRPr="00270060">
        <w:rPr>
          <w:color w:val="000000" w:themeColor="text1"/>
          <w:sz w:val="22"/>
          <w:szCs w:val="22"/>
        </w:rPr>
        <w:t xml:space="preserve"> models</w:t>
      </w:r>
      <w:r w:rsidR="00246187" w:rsidRPr="00270060">
        <w:rPr>
          <w:color w:val="000000" w:themeColor="text1"/>
          <w:sz w:val="22"/>
          <w:szCs w:val="22"/>
        </w:rPr>
        <w:t xml:space="preserve"> </w:t>
      </w:r>
      <w:r w:rsidR="006323BF" w:rsidRPr="00270060">
        <w:rPr>
          <w:color w:val="000000" w:themeColor="text1"/>
          <w:sz w:val="22"/>
          <w:szCs w:val="22"/>
        </w:rPr>
        <w:t>(</w:t>
      </w:r>
      <w:r w:rsidR="00246187" w:rsidRPr="00270060">
        <w:rPr>
          <w:color w:val="000000" w:themeColor="text1"/>
          <w:sz w:val="22"/>
          <w:szCs w:val="22"/>
        </w:rPr>
        <w:t>Supplementary Methods</w:t>
      </w:r>
      <w:r w:rsidR="00004CBA" w:rsidRPr="00270060">
        <w:rPr>
          <w:color w:val="000000" w:themeColor="text1"/>
          <w:sz w:val="22"/>
          <w:szCs w:val="22"/>
        </w:rPr>
        <w:t>)</w:t>
      </w:r>
      <w:r w:rsidRPr="00270060">
        <w:rPr>
          <w:color w:val="000000" w:themeColor="text1"/>
          <w:sz w:val="22"/>
          <w:szCs w:val="22"/>
        </w:rPr>
        <w:t xml:space="preserve">. </w:t>
      </w:r>
      <w:r w:rsidR="000B0759" w:rsidRPr="00270060">
        <w:rPr>
          <w:color w:val="000000" w:themeColor="text1"/>
          <w:sz w:val="22"/>
          <w:szCs w:val="22"/>
        </w:rPr>
        <w:t>We did not restrict the search</w:t>
      </w:r>
      <w:r w:rsidR="0001420C" w:rsidRPr="00270060">
        <w:rPr>
          <w:color w:val="000000" w:themeColor="text1"/>
          <w:sz w:val="22"/>
          <w:szCs w:val="22"/>
        </w:rPr>
        <w:t xml:space="preserve"> terms</w:t>
      </w:r>
      <w:r w:rsidR="000B0759" w:rsidRPr="00270060">
        <w:rPr>
          <w:color w:val="000000" w:themeColor="text1"/>
          <w:sz w:val="22"/>
          <w:szCs w:val="22"/>
        </w:rPr>
        <w:t xml:space="preserve"> to a specific definition of BPD; however, the timeline of genome-scale studies results in an indirect emphasis on </w:t>
      </w:r>
      <w:r w:rsidR="00E52999" w:rsidRPr="00270060">
        <w:rPr>
          <w:color w:val="000000" w:themeColor="text1"/>
          <w:sz w:val="22"/>
          <w:szCs w:val="22"/>
        </w:rPr>
        <w:t>more recent BPD definitions</w:t>
      </w:r>
      <w:r w:rsidR="00352312">
        <w:rPr>
          <w:color w:val="000000" w:themeColor="text1"/>
          <w:sz w:val="22"/>
          <w:szCs w:val="22"/>
        </w:rPr>
        <w:fldChar w:fldCharType="begin"/>
      </w:r>
      <w:r w:rsidR="00352312">
        <w:rPr>
          <w:color w:val="000000" w:themeColor="text1"/>
          <w:sz w:val="22"/>
          <w:szCs w:val="22"/>
        </w:rPr>
        <w:instrText xml:space="preserve"> ADDIN ZOTERO_ITEM CSL_CITATION {"citationID":"QYIUsEUz","properties":{"formattedCitation":"\\super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00352312">
        <w:rPr>
          <w:color w:val="000000" w:themeColor="text1"/>
          <w:sz w:val="22"/>
          <w:szCs w:val="22"/>
        </w:rPr>
        <w:fldChar w:fldCharType="separate"/>
      </w:r>
      <w:r w:rsidR="00352312" w:rsidRPr="00352312">
        <w:rPr>
          <w:rFonts w:ascii="Aptos" w:cs="Times New Roman"/>
          <w:color w:val="000000"/>
          <w:sz w:val="22"/>
          <w:vertAlign w:val="superscript"/>
        </w:rPr>
        <w:t>3</w:t>
      </w:r>
      <w:r w:rsidR="00352312">
        <w:rPr>
          <w:color w:val="000000" w:themeColor="text1"/>
          <w:sz w:val="22"/>
          <w:szCs w:val="22"/>
        </w:rPr>
        <w:fldChar w:fldCharType="end"/>
      </w:r>
      <w:r w:rsidR="00352312">
        <w:rPr>
          <w:color w:val="000000" w:themeColor="text1"/>
          <w:sz w:val="22"/>
          <w:szCs w:val="22"/>
        </w:rPr>
        <w:t>.</w:t>
      </w:r>
      <w:r w:rsidR="000B0759" w:rsidRPr="00270060">
        <w:rPr>
          <w:color w:val="000000" w:themeColor="text1"/>
          <w:sz w:val="22"/>
          <w:szCs w:val="22"/>
        </w:rPr>
        <w:t xml:space="preserve"> </w:t>
      </w:r>
      <w:r w:rsidRPr="00270060">
        <w:rPr>
          <w:color w:val="000000" w:themeColor="text1"/>
          <w:sz w:val="22"/>
          <w:szCs w:val="22"/>
        </w:rPr>
        <w:t xml:space="preserve">Our search yielded 4450 unique citations that were evaluated for inclusion </w:t>
      </w:r>
      <w:r w:rsidR="006323BF" w:rsidRPr="00270060">
        <w:rPr>
          <w:color w:val="000000" w:themeColor="text1"/>
          <w:sz w:val="22"/>
          <w:szCs w:val="22"/>
        </w:rPr>
        <w:t>(</w:t>
      </w:r>
      <w:r w:rsidRPr="00270060">
        <w:rPr>
          <w:color w:val="000000" w:themeColor="text1"/>
          <w:sz w:val="22"/>
          <w:szCs w:val="22"/>
        </w:rPr>
        <w:t>Supplementary Figures 1 and 2</w:t>
      </w:r>
      <w:r w:rsidR="006323BF" w:rsidRPr="00270060">
        <w:rPr>
          <w:color w:val="000000" w:themeColor="text1"/>
          <w:sz w:val="22"/>
          <w:szCs w:val="22"/>
        </w:rPr>
        <w:t>)</w:t>
      </w:r>
      <w:r w:rsidRPr="00270060">
        <w:rPr>
          <w:color w:val="000000" w:themeColor="text1"/>
          <w:sz w:val="22"/>
          <w:szCs w:val="22"/>
        </w:rPr>
        <w:t xml:space="preserve">. For full text evaluation we retrieved 76 articles for human studies and 118 for </w:t>
      </w:r>
      <w:r w:rsidR="00740014" w:rsidRPr="00270060">
        <w:rPr>
          <w:color w:val="000000" w:themeColor="text1"/>
          <w:sz w:val="22"/>
          <w:szCs w:val="22"/>
        </w:rPr>
        <w:t>mammalian</w:t>
      </w:r>
      <w:r w:rsidRPr="00270060">
        <w:rPr>
          <w:color w:val="000000" w:themeColor="text1"/>
          <w:sz w:val="22"/>
          <w:szCs w:val="22"/>
        </w:rPr>
        <w:t xml:space="preserve"> studies, without overlap. Although </w:t>
      </w:r>
      <w:r w:rsidR="0001420C" w:rsidRPr="00270060">
        <w:rPr>
          <w:color w:val="000000" w:themeColor="text1"/>
          <w:sz w:val="22"/>
          <w:szCs w:val="22"/>
        </w:rPr>
        <w:t>large, non-human mammalian</w:t>
      </w:r>
      <w:r w:rsidRPr="00270060">
        <w:rPr>
          <w:color w:val="000000" w:themeColor="text1"/>
          <w:sz w:val="22"/>
          <w:szCs w:val="22"/>
        </w:rPr>
        <w:t xml:space="preserve"> models are used to explore BPD,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23,24</w:t>
      </w:r>
      <w:r w:rsidRPr="00270060">
        <w:rPr>
          <w:color w:val="000000" w:themeColor="text1"/>
          <w:sz w:val="22"/>
          <w:szCs w:val="22"/>
        </w:rPr>
        <w:fldChar w:fldCharType="end"/>
      </w:r>
      <w:r w:rsidRPr="00270060">
        <w:rPr>
          <w:color w:val="000000" w:themeColor="text1"/>
          <w:sz w:val="22"/>
          <w:szCs w:val="22"/>
          <w:shd w:val="clear" w:color="auto" w:fill="FFFFFF"/>
        </w:rPr>
        <w:fldChar w:fldCharType="begin"/>
      </w:r>
      <w:r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shd w:val="clear" w:color="auto" w:fill="FFFFFF"/>
        </w:rPr>
        <w:fldChar w:fldCharType="separate"/>
      </w:r>
      <w:r w:rsidRPr="00270060">
        <w:rPr>
          <w:color w:val="000000" w:themeColor="text1"/>
          <w:sz w:val="22"/>
          <w:szCs w:val="22"/>
          <w:shd w:val="clear" w:color="auto" w:fill="FFFFFF"/>
        </w:rPr>
        <w:fldChar w:fldCharType="end"/>
      </w:r>
      <w:r w:rsidRPr="00270060">
        <w:rPr>
          <w:color w:val="000000" w:themeColor="text1"/>
          <w:sz w:val="22"/>
          <w:szCs w:val="22"/>
        </w:rPr>
        <w:t xml:space="preserve"> we </w:t>
      </w:r>
      <w:r w:rsidR="009122EE" w:rsidRPr="00270060">
        <w:rPr>
          <w:color w:val="000000" w:themeColor="text1"/>
          <w:sz w:val="22"/>
          <w:szCs w:val="22"/>
        </w:rPr>
        <w:t>did not identify any</w:t>
      </w:r>
      <w:r w:rsidRPr="00270060">
        <w:rPr>
          <w:color w:val="000000" w:themeColor="text1"/>
          <w:sz w:val="22"/>
          <w:szCs w:val="22"/>
        </w:rPr>
        <w:t xml:space="preserve"> that met our inclusion criteria (Supplementary Tables 1 and 2) and </w:t>
      </w:r>
      <w:r w:rsidR="00E52999" w:rsidRPr="00270060">
        <w:rPr>
          <w:color w:val="000000" w:themeColor="text1"/>
          <w:sz w:val="22"/>
          <w:szCs w:val="22"/>
        </w:rPr>
        <w:t>further</w:t>
      </w:r>
      <w:r w:rsidRPr="00270060">
        <w:rPr>
          <w:color w:val="000000" w:themeColor="text1"/>
          <w:sz w:val="22"/>
          <w:szCs w:val="22"/>
        </w:rPr>
        <w:t xml:space="preserve"> analysis therefore focused on rodent</w:t>
      </w:r>
      <w:r w:rsidR="00E52999" w:rsidRPr="00270060">
        <w:rPr>
          <w:color w:val="000000" w:themeColor="text1"/>
          <w:sz w:val="22"/>
          <w:szCs w:val="22"/>
        </w:rPr>
        <w:t xml:space="preserve"> models</w:t>
      </w:r>
      <w:r w:rsidR="000B0D01" w:rsidRPr="00270060">
        <w:rPr>
          <w:color w:val="000000" w:themeColor="text1"/>
          <w:sz w:val="22"/>
          <w:szCs w:val="22"/>
        </w:rPr>
        <w:t xml:space="preserve">, </w:t>
      </w:r>
      <w:r w:rsidR="00E52999" w:rsidRPr="00270060">
        <w:rPr>
          <w:color w:val="000000" w:themeColor="text1"/>
          <w:sz w:val="22"/>
          <w:szCs w:val="22"/>
        </w:rPr>
        <w:t>such as</w:t>
      </w:r>
      <w:r w:rsidR="000B0D01" w:rsidRPr="00270060">
        <w:rPr>
          <w:color w:val="000000" w:themeColor="text1"/>
          <w:sz w:val="22"/>
          <w:szCs w:val="22"/>
        </w:rPr>
        <w:t xml:space="preserve"> </w:t>
      </w:r>
      <w:r w:rsidRPr="00270060">
        <w:rPr>
          <w:color w:val="000000" w:themeColor="text1"/>
          <w:sz w:val="22"/>
          <w:szCs w:val="22"/>
        </w:rPr>
        <w:t>mice and rats.</w:t>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3B2DE1" w:rsidRPr="00270060" w14:paraId="01F292E0" w14:textId="77777777" w:rsidTr="000711AB">
        <w:trPr>
          <w:trHeight w:val="320"/>
        </w:trPr>
        <w:tc>
          <w:tcPr>
            <w:tcW w:w="9072" w:type="dxa"/>
            <w:gridSpan w:val="4"/>
            <w:shd w:val="clear" w:color="auto" w:fill="E8E8E8" w:themeFill="background2"/>
            <w:noWrap/>
            <w:vAlign w:val="bottom"/>
          </w:tcPr>
          <w:p w14:paraId="2722ED33" w14:textId="77777777" w:rsidR="003B2DE1" w:rsidRPr="00270060" w:rsidRDefault="003B2DE1" w:rsidP="000711AB">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lastRenderedPageBreak/>
              <w:t>Table 1</w:t>
            </w:r>
          </w:p>
        </w:tc>
      </w:tr>
      <w:tr w:rsidR="003B2DE1" w:rsidRPr="00270060" w14:paraId="58786D13" w14:textId="77777777" w:rsidTr="000711AB">
        <w:trPr>
          <w:trHeight w:val="320"/>
        </w:trPr>
        <w:tc>
          <w:tcPr>
            <w:tcW w:w="2410" w:type="dxa"/>
            <w:shd w:val="clear" w:color="auto" w:fill="E8E8E8" w:themeFill="background2"/>
            <w:noWrap/>
            <w:vAlign w:val="center"/>
            <w:hideMark/>
          </w:tcPr>
          <w:p w14:paraId="51F94A94" w14:textId="77777777" w:rsidR="003B2DE1" w:rsidRPr="00270060" w:rsidRDefault="003B2DE1" w:rsidP="000711AB">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63AEFA3D" w14:textId="77777777" w:rsidR="003B2DE1" w:rsidRPr="00270060" w:rsidRDefault="003B2DE1" w:rsidP="000711AB">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4AC2EB46" w14:textId="77777777" w:rsidR="003B2DE1" w:rsidRPr="00270060" w:rsidRDefault="003B2DE1" w:rsidP="000711AB">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32C8B299" w14:textId="77777777" w:rsidR="003B2DE1" w:rsidRPr="00270060" w:rsidRDefault="003B2DE1" w:rsidP="000711AB">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3B2DE1" w:rsidRPr="00270060" w14:paraId="546ADD3B" w14:textId="77777777" w:rsidTr="000711AB">
        <w:trPr>
          <w:trHeight w:val="320"/>
        </w:trPr>
        <w:tc>
          <w:tcPr>
            <w:tcW w:w="2410" w:type="dxa"/>
            <w:noWrap/>
            <w:vAlign w:val="center"/>
            <w:hideMark/>
          </w:tcPr>
          <w:p w14:paraId="1EFD556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41\\nosupersub{}","plainCitation":"41","noteIndex":0},"citationItems":[{"id":1777,"uris":["http://zotero.org/users/14418362/items/FSZBEJT8"],"itemData":{"id":1777,"type":"article-journal","abstract":"OBJECTIVE: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7C2590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MassSpec</w:t>
            </w:r>
          </w:p>
        </w:tc>
        <w:tc>
          <w:tcPr>
            <w:tcW w:w="1995" w:type="dxa"/>
            <w:noWrap/>
            <w:vAlign w:val="center"/>
            <w:hideMark/>
          </w:tcPr>
          <w:p w14:paraId="75DDA6F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535A909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62C0ECFE" w14:textId="77777777" w:rsidTr="000711AB">
        <w:trPr>
          <w:trHeight w:val="320"/>
        </w:trPr>
        <w:tc>
          <w:tcPr>
            <w:tcW w:w="2410" w:type="dxa"/>
            <w:noWrap/>
            <w:vAlign w:val="center"/>
            <w:hideMark/>
          </w:tcPr>
          <w:p w14:paraId="22B6067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Ambalavanan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C23AC0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F8B280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588AE00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0E084A80" w14:textId="77777777" w:rsidTr="000711AB">
        <w:trPr>
          <w:trHeight w:val="320"/>
        </w:trPr>
        <w:tc>
          <w:tcPr>
            <w:tcW w:w="2410" w:type="dxa"/>
            <w:noWrap/>
            <w:vAlign w:val="bottom"/>
            <w:hideMark/>
          </w:tcPr>
          <w:p w14:paraId="1E50A990"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42\\nosupersub{}","plainCitation":"42","noteIndex":0},"citationItems":[{"id":1770,"uris":["http://zotero.org/users/14418362/items/DTG68WSY"],"itemData":{"id":1770,"type":"article-journal","abstract":"RATIONALE: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785B24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F14699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4D248B7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7CB15668" w14:textId="77777777" w:rsidTr="000711AB">
        <w:trPr>
          <w:trHeight w:val="320"/>
        </w:trPr>
        <w:tc>
          <w:tcPr>
            <w:tcW w:w="2410" w:type="dxa"/>
            <w:noWrap/>
            <w:vAlign w:val="center"/>
            <w:hideMark/>
          </w:tcPr>
          <w:p w14:paraId="6F1ECF4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43\\nosupersub{}","plainCitation":"43","noteIndex":0},"citationItems":[{"id":1650,"uris":["http://zotero.org/users/14418362/items/ZIF332JW"],"itemData":{"id":1650,"type":"article-journal","abstract":"Many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C032BF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70BA73B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BF68DF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3,6,9,12 months </w:t>
            </w:r>
          </w:p>
        </w:tc>
      </w:tr>
      <w:tr w:rsidR="003B2DE1" w:rsidRPr="00270060" w14:paraId="3E0C5EDD" w14:textId="77777777" w:rsidTr="000711AB">
        <w:trPr>
          <w:trHeight w:val="320"/>
        </w:trPr>
        <w:tc>
          <w:tcPr>
            <w:tcW w:w="2410" w:type="dxa"/>
            <w:noWrap/>
            <w:vAlign w:val="center"/>
            <w:hideMark/>
          </w:tcPr>
          <w:p w14:paraId="3A4CC28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paepe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44\\nosupersub{}","plainCitation":"44","noteIndex":0},"citationItems":[{"id":1725,"uris":["http://zotero.org/users/14418362/items/BQD3U2MW"],"itemData":{"id":1725,"type":"article-journal","abstract":"Preterm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DCF7A8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0B9B68F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6416140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3B2DE1" w:rsidRPr="00270060" w14:paraId="628CFB54" w14:textId="77777777" w:rsidTr="000711AB">
        <w:trPr>
          <w:trHeight w:val="320"/>
        </w:trPr>
        <w:tc>
          <w:tcPr>
            <w:tcW w:w="2410" w:type="dxa"/>
            <w:noWrap/>
            <w:vAlign w:val="center"/>
            <w:hideMark/>
          </w:tcPr>
          <w:p w14:paraId="7BA00ED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45\\nosupersub{}","plainCitation":"45","noteIndex":0},"citationItems":[{"id":1787,"uris":["http://zotero.org/users/14418362/items/H3RDNG36"],"itemData":{"id":1787,"type":"article-journal","abstract":"BACKGROUND: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6661DA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568D727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B6CA89B"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3B2DE1" w:rsidRPr="00270060" w14:paraId="238E32E8" w14:textId="77777777" w:rsidTr="000711AB">
        <w:trPr>
          <w:trHeight w:val="320"/>
        </w:trPr>
        <w:tc>
          <w:tcPr>
            <w:tcW w:w="2410" w:type="dxa"/>
            <w:noWrap/>
            <w:vAlign w:val="center"/>
            <w:hideMark/>
          </w:tcPr>
          <w:p w14:paraId="5592A81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46\\nosupersub{}","plainCitation":"46","noteIndex":0},"citationItems":[{"id":1654,"uris":["http://zotero.org/users/14418362/items/9SX9F72K"],"itemData":{"id":1654,"type":"article-journal","abstract":"Male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648889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7AD3F8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2C6B184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7F1B200A" w14:textId="77777777" w:rsidTr="000711AB">
        <w:trPr>
          <w:trHeight w:val="320"/>
        </w:trPr>
        <w:tc>
          <w:tcPr>
            <w:tcW w:w="2410" w:type="dxa"/>
            <w:noWrap/>
            <w:vAlign w:val="center"/>
            <w:hideMark/>
          </w:tcPr>
          <w:p w14:paraId="2143B81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47\\nosupersub{}","plainCitation":"47","noteIndex":0},"citationItems":[{"id":1657,"uris":["http://zotero.org/users/14418362/items/IGF86V2M"],"itemData":{"id":1657,"type":"article-journal","abstract":"Bronchopulmonary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DF9FA9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3A100B9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49A50D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48E18613" w14:textId="77777777" w:rsidTr="000711AB">
        <w:trPr>
          <w:trHeight w:val="320"/>
        </w:trPr>
        <w:tc>
          <w:tcPr>
            <w:tcW w:w="2410" w:type="dxa"/>
            <w:noWrap/>
            <w:vAlign w:val="center"/>
            <w:hideMark/>
          </w:tcPr>
          <w:p w14:paraId="4EA90FB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Hadchouel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6CD223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46A69B6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00A4AF30"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4154E4B8" w14:textId="77777777" w:rsidTr="000711AB">
        <w:trPr>
          <w:trHeight w:val="320"/>
        </w:trPr>
        <w:tc>
          <w:tcPr>
            <w:tcW w:w="2410" w:type="dxa"/>
            <w:noWrap/>
            <w:vAlign w:val="center"/>
            <w:hideMark/>
          </w:tcPr>
          <w:p w14:paraId="0EE1653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48\\nosupersub{}","plainCitation":"48","noteIndex":0},"citationItems":[{"id":1727,"uris":["http://zotero.org/users/14418362/items/CU2W4ZMD"],"itemData":{"id":1727,"type":"article-journal","abstract":"BACKGROUND: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7F5AE6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273065B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06BAA4E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3578255A" w14:textId="77777777" w:rsidTr="000711AB">
        <w:trPr>
          <w:trHeight w:val="320"/>
        </w:trPr>
        <w:tc>
          <w:tcPr>
            <w:tcW w:w="2410" w:type="dxa"/>
            <w:noWrap/>
            <w:vAlign w:val="center"/>
            <w:hideMark/>
          </w:tcPr>
          <w:p w14:paraId="70D7468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49\\nosupersub{}","plainCitation":"49","noteIndex":0},"citationItems":[{"id":1917,"uris":["http://zotero.org/users/14418362/items/EMZIRC9F"],"itemData":{"id":1917,"type":"article-journal","abstract":"Background: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DB9812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209CCCC0"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A67A6D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445E1F35" w14:textId="77777777" w:rsidTr="000711AB">
        <w:trPr>
          <w:trHeight w:val="320"/>
        </w:trPr>
        <w:tc>
          <w:tcPr>
            <w:tcW w:w="2410" w:type="dxa"/>
            <w:noWrap/>
            <w:vAlign w:val="center"/>
            <w:hideMark/>
          </w:tcPr>
          <w:p w14:paraId="5D3DBDB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50\\nosupersub{}","plainCitation":"50","noteIndex":0},"citationItems":[{"id":1783,"uris":["http://zotero.org/users/14418362/items/XZXJ2SDQ"],"itemData":{"id":1783,"type":"article-journal","abstract":"Bronchopulmonary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A4156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45D52CC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E231EB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3B2DE1" w:rsidRPr="00270060" w14:paraId="44EB784B" w14:textId="77777777" w:rsidTr="000711AB">
        <w:trPr>
          <w:trHeight w:val="320"/>
        </w:trPr>
        <w:tc>
          <w:tcPr>
            <w:tcW w:w="2410" w:type="dxa"/>
            <w:noWrap/>
            <w:vAlign w:val="center"/>
            <w:hideMark/>
          </w:tcPr>
          <w:p w14:paraId="69E00E1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Mmuo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51\\nosupersub{}","plainCitation":"51","noteIndex":0},"citationItems":[{"id":922,"uris":["http://zotero.org/users/14418362/items/DF98HVJM"],"itemData":{"id":922,"type":"article-journal","abstract":"OBJECTIVE: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389806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5D0F55B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3058421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6DEB81E5" w14:textId="77777777" w:rsidTr="000711AB">
        <w:trPr>
          <w:trHeight w:val="320"/>
        </w:trPr>
        <w:tc>
          <w:tcPr>
            <w:tcW w:w="2410" w:type="dxa"/>
            <w:noWrap/>
            <w:vAlign w:val="center"/>
            <w:hideMark/>
          </w:tcPr>
          <w:p w14:paraId="1872A13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29\\nosupersub{}","plainCitation":"29","noteIndex":0},"citationItems":[{"id":1723,"uris":["http://zotero.org/users/14418362/items/4P4GWIER"],"itemData":{"id":1723,"type":"article-journal","abstract":"RATIONALE: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107EE">
              <w:rPr>
                <w:rFonts w:ascii="Aptos" w:hAnsi="Aptos" w:cs="Times New Roman"/>
                <w:color w:val="000000"/>
                <w:sz w:val="22"/>
                <w:vertAlign w:val="superscript"/>
              </w:rPr>
              <w:t>29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09FE89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1AABD6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5E2FE18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3B2DE1" w:rsidRPr="00270060" w14:paraId="5CF53ACF" w14:textId="77777777" w:rsidTr="000711AB">
        <w:trPr>
          <w:trHeight w:val="320"/>
        </w:trPr>
        <w:tc>
          <w:tcPr>
            <w:tcW w:w="2410" w:type="dxa"/>
            <w:noWrap/>
            <w:vAlign w:val="center"/>
            <w:hideMark/>
          </w:tcPr>
          <w:p w14:paraId="7EE316C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Siddaiah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52\\nosupersub{}","plainCitation":"52","noteIndex":0},"citationItems":[{"id":1779,"uris":["http://zotero.org/users/14418362/items/6MZWEIW6"],"itemData":{"id":1779,"type":"article-journal","abstract":"Pulmonary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8EE331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152B3FB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37373B9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3B2DE1" w:rsidRPr="00270060" w14:paraId="794A0728" w14:textId="77777777" w:rsidTr="000711AB">
        <w:trPr>
          <w:trHeight w:val="320"/>
        </w:trPr>
        <w:tc>
          <w:tcPr>
            <w:tcW w:w="2410" w:type="dxa"/>
            <w:noWrap/>
            <w:vAlign w:val="center"/>
            <w:hideMark/>
          </w:tcPr>
          <w:p w14:paraId="46DE112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4606D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2980A2D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46F327C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072AEEB7" w14:textId="77777777" w:rsidTr="000711AB">
        <w:trPr>
          <w:trHeight w:val="320"/>
        </w:trPr>
        <w:tc>
          <w:tcPr>
            <w:tcW w:w="2410" w:type="dxa"/>
            <w:noWrap/>
            <w:vAlign w:val="center"/>
            <w:hideMark/>
          </w:tcPr>
          <w:p w14:paraId="2801922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Tsotakos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25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F4FB48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0FCEB11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076D4CE0"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3B2DE1" w:rsidRPr="00270060" w14:paraId="7D409083" w14:textId="77777777" w:rsidTr="000711AB">
        <w:trPr>
          <w:trHeight w:val="320"/>
        </w:trPr>
        <w:tc>
          <w:tcPr>
            <w:tcW w:w="2410" w:type="dxa"/>
            <w:noWrap/>
            <w:vAlign w:val="center"/>
            <w:hideMark/>
          </w:tcPr>
          <w:p w14:paraId="1514A4F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4088FC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781E55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7D4939E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2808FED5" w14:textId="77777777" w:rsidTr="000711AB">
        <w:trPr>
          <w:trHeight w:val="320"/>
        </w:trPr>
        <w:tc>
          <w:tcPr>
            <w:tcW w:w="2410" w:type="dxa"/>
            <w:noWrap/>
            <w:vAlign w:val="center"/>
            <w:hideMark/>
          </w:tcPr>
          <w:p w14:paraId="30F4FA2F" w14:textId="77777777" w:rsidR="003B2DE1" w:rsidRPr="00270060" w:rsidRDefault="003B2DE1" w:rsidP="000711AB">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53\\nosupersub{}","plainCitation":"53","noteIndex":0},"citationItems":[{"id":1780,"uris":["http://zotero.org/users/14418362/items/TDX9J3PC"],"itemData":{"id":1780,"type":"article-journal","abstract":"Introduction: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53</w:t>
            </w:r>
            <w:r w:rsidRPr="00270060">
              <w:rPr>
                <w:rFonts w:ascii="Aptos" w:eastAsia="Times New Roman" w:hAnsi="Aptos" w:cs="Times New Roman"/>
                <w:i/>
                <w:iCs/>
                <w:color w:val="000000" w:themeColor="text1"/>
                <w:sz w:val="22"/>
                <w:szCs w:val="22"/>
                <w:lang w:eastAsia="en-GB"/>
              </w:rPr>
              <w:fldChar w:fldCharType="end"/>
            </w:r>
          </w:p>
          <w:p w14:paraId="412EBC02" w14:textId="77777777" w:rsidR="003B2DE1" w:rsidRPr="00270060" w:rsidRDefault="003B2DE1" w:rsidP="000711AB">
            <w:pPr>
              <w:rPr>
                <w:rFonts w:ascii="Aptos" w:eastAsia="Times New Roman" w:hAnsi="Aptos" w:cs="Times New Roman"/>
                <w:color w:val="000000" w:themeColor="text1"/>
                <w:sz w:val="22"/>
                <w:szCs w:val="22"/>
                <w:lang w:eastAsia="en-GB"/>
              </w:rPr>
            </w:pPr>
          </w:p>
        </w:tc>
        <w:tc>
          <w:tcPr>
            <w:tcW w:w="1831" w:type="dxa"/>
            <w:noWrap/>
            <w:vAlign w:val="center"/>
            <w:hideMark/>
          </w:tcPr>
          <w:p w14:paraId="38EF77E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5D70D2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3620EBF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O2 &gt;21% for 28 days by 36 weeks </w:t>
            </w:r>
          </w:p>
        </w:tc>
      </w:tr>
      <w:tr w:rsidR="003B2DE1" w:rsidRPr="00270060" w14:paraId="58BF4F27" w14:textId="77777777" w:rsidTr="000711AB">
        <w:trPr>
          <w:trHeight w:val="320"/>
        </w:trPr>
        <w:tc>
          <w:tcPr>
            <w:tcW w:w="2410" w:type="dxa"/>
            <w:noWrap/>
            <w:vAlign w:val="center"/>
            <w:hideMark/>
          </w:tcPr>
          <w:p w14:paraId="7C24E946" w14:textId="77777777" w:rsidR="003B2DE1" w:rsidRPr="00270060" w:rsidRDefault="003B2DE1" w:rsidP="000711AB">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Yuon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2F160F9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7C61537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3CCB27B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7F64E894" w14:textId="77777777" w:rsidTr="000711AB">
        <w:trPr>
          <w:trHeight w:val="320"/>
        </w:trPr>
        <w:tc>
          <w:tcPr>
            <w:tcW w:w="2410" w:type="dxa"/>
            <w:noWrap/>
            <w:vAlign w:val="center"/>
            <w:hideMark/>
          </w:tcPr>
          <w:p w14:paraId="3E4C636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54\\nosupersub{}","plainCitation":"54","noteIndex":0},"citationItems":[{"id":1729,"uris":["http://zotero.org/users/14418362/items/C9BAGZJM"],"itemData":{"id":1729,"type":"article-journal","abstract":"BACKGROUND: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8F721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MassSpec</w:t>
            </w:r>
          </w:p>
        </w:tc>
        <w:tc>
          <w:tcPr>
            <w:tcW w:w="1995" w:type="dxa"/>
            <w:noWrap/>
            <w:vAlign w:val="center"/>
            <w:hideMark/>
          </w:tcPr>
          <w:p w14:paraId="0119A5B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FF8306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5D3B7E49" w14:textId="77777777" w:rsidR="003B2DE1" w:rsidRPr="00270060" w:rsidRDefault="003B2DE1" w:rsidP="003B2DE1">
      <w:pPr>
        <w:rPr>
          <w:color w:val="000000" w:themeColor="text1"/>
        </w:rPr>
      </w:pPr>
    </w:p>
    <w:p w14:paraId="4E688E8F" w14:textId="77777777" w:rsidR="003B2DE1" w:rsidRPr="00270060" w:rsidRDefault="003B2DE1" w:rsidP="003B2DE1">
      <w:pPr>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7D350732" w14:textId="77777777" w:rsidR="00983820" w:rsidRPr="00270060" w:rsidRDefault="00983820" w:rsidP="00172688">
      <w:pPr>
        <w:spacing w:line="480" w:lineRule="auto"/>
        <w:jc w:val="both"/>
        <w:rPr>
          <w:color w:val="000000" w:themeColor="text1"/>
          <w:sz w:val="22"/>
          <w:szCs w:val="22"/>
        </w:rPr>
      </w:pPr>
    </w:p>
    <w:p w14:paraId="668AEF40" w14:textId="308ACB86" w:rsidR="003C69BD" w:rsidRPr="005107EE" w:rsidRDefault="00983820" w:rsidP="00983820">
      <w:pPr>
        <w:spacing w:line="480" w:lineRule="auto"/>
        <w:jc w:val="both"/>
        <w:rPr>
          <w:b/>
          <w:bCs/>
          <w:i/>
          <w:iCs/>
          <w:color w:val="000000" w:themeColor="text1"/>
          <w:sz w:val="22"/>
          <w:szCs w:val="22"/>
        </w:rPr>
      </w:pPr>
      <w:r w:rsidRPr="005107EE">
        <w:rPr>
          <w:b/>
          <w:bCs/>
          <w:i/>
          <w:iCs/>
          <w:color w:val="000000" w:themeColor="text1"/>
          <w:sz w:val="22"/>
          <w:szCs w:val="22"/>
        </w:rPr>
        <w:t>Meta-Analysis by Information Content of human</w:t>
      </w:r>
      <w:r w:rsidR="005107EE">
        <w:rPr>
          <w:b/>
          <w:bCs/>
          <w:i/>
          <w:iCs/>
          <w:color w:val="000000" w:themeColor="text1"/>
          <w:sz w:val="22"/>
          <w:szCs w:val="22"/>
        </w:rPr>
        <w:t xml:space="preserve"> genome-scale Bronchopulmonary Dysplasia</w:t>
      </w:r>
      <w:r w:rsidRPr="005107EE">
        <w:rPr>
          <w:b/>
          <w:bCs/>
          <w:i/>
          <w:iCs/>
          <w:color w:val="000000" w:themeColor="text1"/>
          <w:sz w:val="22"/>
          <w:szCs w:val="22"/>
        </w:rPr>
        <w:t xml:space="preserve"> studies</w:t>
      </w:r>
    </w:p>
    <w:p w14:paraId="3FCC3EF9" w14:textId="1C0E1DC3" w:rsidR="00D70E15" w:rsidRDefault="00983820" w:rsidP="00D70E15">
      <w:pPr>
        <w:spacing w:line="480" w:lineRule="auto"/>
        <w:jc w:val="both"/>
        <w:rPr>
          <w:color w:val="000000" w:themeColor="text1"/>
          <w:sz w:val="22"/>
          <w:szCs w:val="22"/>
        </w:rPr>
      </w:pPr>
      <w:r w:rsidRPr="00270060">
        <w:rPr>
          <w:color w:val="000000" w:themeColor="text1"/>
          <w:sz w:val="22"/>
          <w:szCs w:val="22"/>
        </w:rPr>
        <w:t xml:space="preserve">From 76 human studies, 21 met our eligibility criteria </w:t>
      </w:r>
      <w:r w:rsidR="006323BF" w:rsidRPr="00270060">
        <w:rPr>
          <w:color w:val="000000" w:themeColor="text1"/>
          <w:sz w:val="22"/>
          <w:szCs w:val="22"/>
        </w:rPr>
        <w:t>(</w:t>
      </w:r>
      <w:r w:rsidRPr="00270060">
        <w:rPr>
          <w:color w:val="000000" w:themeColor="text1"/>
          <w:sz w:val="22"/>
          <w:szCs w:val="22"/>
        </w:rPr>
        <w:t>Supplementary Figure 1, Table 1</w:t>
      </w:r>
      <w:r w:rsidR="006323BF" w:rsidRPr="00270060">
        <w:rPr>
          <w:color w:val="000000" w:themeColor="text1"/>
          <w:sz w:val="22"/>
          <w:szCs w:val="22"/>
        </w:rPr>
        <w:t>)</w:t>
      </w:r>
      <w:r w:rsidR="0065040F" w:rsidRPr="00270060">
        <w:rPr>
          <w:color w:val="000000" w:themeColor="text1"/>
          <w:sz w:val="22"/>
          <w:szCs w:val="22"/>
        </w:rPr>
        <w:t>,</w:t>
      </w:r>
      <w:r w:rsidRPr="00270060">
        <w:rPr>
          <w:color w:val="000000" w:themeColor="text1"/>
          <w:sz w:val="22"/>
          <w:szCs w:val="22"/>
        </w:rPr>
        <w:t xml:space="preserve"> yield</w:t>
      </w:r>
      <w:r w:rsidR="0065040F" w:rsidRPr="00270060">
        <w:rPr>
          <w:color w:val="000000" w:themeColor="text1"/>
          <w:sz w:val="22"/>
          <w:szCs w:val="22"/>
        </w:rPr>
        <w:t>ing</w:t>
      </w:r>
      <w:r w:rsidRPr="00270060">
        <w:rPr>
          <w:color w:val="000000" w:themeColor="text1"/>
          <w:sz w:val="22"/>
          <w:szCs w:val="22"/>
        </w:rPr>
        <w:t xml:space="preserve"> 31 gene lists</w:t>
      </w:r>
      <w:r w:rsidR="0065040F" w:rsidRPr="00270060">
        <w:rPr>
          <w:color w:val="000000" w:themeColor="text1"/>
          <w:sz w:val="22"/>
          <w:szCs w:val="22"/>
        </w:rPr>
        <w:t xml:space="preserve"> (</w:t>
      </w:r>
      <w:r w:rsidRPr="00270060">
        <w:rPr>
          <w:color w:val="000000" w:themeColor="text1"/>
          <w:sz w:val="22"/>
          <w:szCs w:val="22"/>
        </w:rPr>
        <w:t>23 ranked and 8 unranked</w:t>
      </w:r>
      <w:r w:rsidR="0065040F" w:rsidRPr="00270060">
        <w:rPr>
          <w:color w:val="000000" w:themeColor="text1"/>
          <w:sz w:val="22"/>
          <w:szCs w:val="22"/>
        </w:rPr>
        <w:t>)</w:t>
      </w:r>
      <w:r w:rsidRPr="00270060">
        <w:rPr>
          <w:color w:val="000000" w:themeColor="text1"/>
          <w:sz w:val="22"/>
          <w:szCs w:val="22"/>
        </w:rPr>
        <w:t xml:space="preserve"> employing 5 experimental techniques (Supplementary Table 3)</w:t>
      </w:r>
      <w:r w:rsidR="0065040F" w:rsidRPr="00270060">
        <w:rPr>
          <w:color w:val="000000" w:themeColor="text1"/>
          <w:sz w:val="22"/>
          <w:szCs w:val="22"/>
        </w:rPr>
        <w:t>.</w:t>
      </w:r>
      <w:r w:rsidRPr="00270060">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3</w:t>
      </w:r>
      <w:r w:rsidRPr="00270060">
        <w:rPr>
          <w:color w:val="000000" w:themeColor="text1"/>
          <w:sz w:val="22"/>
          <w:szCs w:val="22"/>
        </w:rPr>
        <w:fldChar w:fldCharType="end"/>
      </w:r>
      <w:r w:rsidR="003C69BD" w:rsidRPr="00270060">
        <w:rPr>
          <w:color w:val="000000" w:themeColor="text1"/>
          <w:sz w:val="22"/>
          <w:szCs w:val="22"/>
        </w:rPr>
        <w:t xml:space="preserve"> (Table 1)</w:t>
      </w:r>
      <w:r w:rsidRPr="00270060">
        <w:rPr>
          <w:color w:val="000000" w:themeColor="text1"/>
          <w:sz w:val="22"/>
          <w:szCs w:val="22"/>
        </w:rPr>
        <w:t xml:space="preserve">. All but a single study used primary </w:t>
      </w:r>
      <w:r w:rsidRPr="00270060">
        <w:rPr>
          <w:color w:val="000000" w:themeColor="text1"/>
          <w:sz w:val="22"/>
          <w:szCs w:val="22"/>
        </w:rPr>
        <w:lastRenderedPageBreak/>
        <w:t>tissue or blood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25</w:t>
      </w:r>
      <w:r w:rsidRPr="00270060">
        <w:rPr>
          <w:color w:val="000000" w:themeColor="text1"/>
          <w:sz w:val="22"/>
          <w:szCs w:val="22"/>
        </w:rPr>
        <w:fldChar w:fldCharType="end"/>
      </w:r>
      <w:r w:rsidRPr="00270060">
        <w:rPr>
          <w:color w:val="000000" w:themeColor="text1"/>
          <w:sz w:val="22"/>
          <w:szCs w:val="22"/>
        </w:rPr>
        <w:t xml:space="preserve">. MAIC collated and ranked 8017 unique genes across the datasets </w:t>
      </w:r>
      <w:r w:rsidR="006323BF" w:rsidRPr="00270060">
        <w:rPr>
          <w:color w:val="000000" w:themeColor="text1"/>
          <w:sz w:val="22"/>
          <w:szCs w:val="22"/>
        </w:rPr>
        <w:t>(</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 (</w:t>
      </w:r>
      <w:r w:rsidRPr="00270060">
        <w:rPr>
          <w:i/>
          <w:iCs/>
          <w:color w:val="000000" w:themeColor="text1"/>
          <w:sz w:val="22"/>
          <w:szCs w:val="22"/>
        </w:rPr>
        <w:t>RASGRP3</w:t>
      </w:r>
      <w:r w:rsidRPr="00270060">
        <w:rPr>
          <w:color w:val="000000" w:themeColor="text1"/>
          <w:sz w:val="22"/>
          <w:szCs w:val="22"/>
        </w:rPr>
        <w:t>, rank = 1). Few genes (n = 53 genes, 0.6%) were supported by &gt;=3 methods while 745 genes (9.74%)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Pr="00270060">
        <w:rPr>
          <w:i/>
          <w:iCs/>
          <w:color w:val="000000" w:themeColor="text1"/>
          <w:sz w:val="22"/>
          <w:szCs w:val="22"/>
        </w:rPr>
        <w:t xml:space="preserve"> (CHIT1,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8A6B8C">
        <w:rPr>
          <w:color w:val="000000" w:themeColor="text1"/>
          <w:sz w:val="22"/>
          <w:szCs w:val="22"/>
        </w:rPr>
        <w:t>Although the top hit (</w:t>
      </w:r>
      <w:r w:rsidR="008A6B8C" w:rsidRPr="008A6B8C">
        <w:rPr>
          <w:i/>
          <w:iCs/>
          <w:color w:val="000000" w:themeColor="text1"/>
          <w:sz w:val="22"/>
          <w:szCs w:val="22"/>
        </w:rPr>
        <w:t>RASGRP3</w:t>
      </w:r>
      <w:r w:rsidR="008A6B8C">
        <w:rPr>
          <w:color w:val="000000" w:themeColor="text1"/>
          <w:sz w:val="22"/>
          <w:szCs w:val="22"/>
        </w:rPr>
        <w:t>) is supported by data from GWAS experiments, the</w:t>
      </w:r>
      <w:r w:rsidR="00352312">
        <w:rPr>
          <w:color w:val="000000" w:themeColor="text1"/>
          <w:sz w:val="22"/>
          <w:szCs w:val="22"/>
        </w:rPr>
        <w:t xml:space="preserve"> methodology overall</w:t>
      </w:r>
      <w:r w:rsidR="008A6B8C">
        <w:rPr>
          <w:color w:val="000000" w:themeColor="text1"/>
          <w:sz w:val="22"/>
          <w:szCs w:val="22"/>
        </w:rPr>
        <w:t xml:space="preserve"> contributed very little information content to the top ranked genes (Supplementary Figure 3B). </w:t>
      </w:r>
      <w:r w:rsidR="00D70E15" w:rsidRPr="00270060">
        <w:rPr>
          <w:color w:val="000000" w:themeColor="text1"/>
          <w:sz w:val="22"/>
          <w:szCs w:val="22"/>
        </w:rPr>
        <w:t xml:space="preserve">Cell type–specific enrichment analysis indicates that the gene rankings are most strongly driven by cells of the lymphoid lineage </w:t>
      </w:r>
      <w:r w:rsidR="00D70E15" w:rsidRPr="00270060">
        <w:rPr>
          <w:color w:val="000000" w:themeColor="text1"/>
          <w:sz w:val="22"/>
          <w:szCs w:val="22"/>
        </w:rPr>
        <w:fldChar w:fldCharType="begin"/>
      </w:r>
      <w:r w:rsidR="005107EE">
        <w:rPr>
          <w:color w:val="000000" w:themeColor="text1"/>
          <w:sz w:val="22"/>
          <w:szCs w:val="22"/>
        </w:rPr>
        <w:instrText xml:space="preserve"> ADDIN ZOTERO_ITEM CSL_CITATION {"citationID":"qycrGrlJ","properties":{"formattedCitation":"\\super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270060">
        <w:rPr>
          <w:color w:val="000000" w:themeColor="text1"/>
          <w:sz w:val="22"/>
          <w:szCs w:val="22"/>
        </w:rPr>
        <w:fldChar w:fldCharType="separate"/>
      </w:r>
      <w:r w:rsidR="005107EE" w:rsidRPr="005107EE">
        <w:rPr>
          <w:rFonts w:ascii="Aptos" w:cs="Times New Roman"/>
          <w:color w:val="000000"/>
          <w:sz w:val="22"/>
          <w:vertAlign w:val="superscript"/>
        </w:rPr>
        <w:t>26</w:t>
      </w:r>
      <w:r w:rsidR="00D70E15" w:rsidRPr="00270060">
        <w:rPr>
          <w:color w:val="000000" w:themeColor="text1"/>
          <w:sz w:val="22"/>
          <w:szCs w:val="22"/>
        </w:rPr>
        <w:fldChar w:fldCharType="end"/>
      </w:r>
      <w:r w:rsidR="00D70E15" w:rsidRPr="00270060">
        <w:rPr>
          <w:color w:val="000000" w:themeColor="text1"/>
          <w:sz w:val="22"/>
          <w:szCs w:val="22"/>
        </w:rPr>
        <w:t xml:space="preserve"> (Supplementary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32832489" w14:textId="77777777" w:rsidR="00810B44" w:rsidRPr="00270060" w:rsidRDefault="00810B44" w:rsidP="00D70E15">
      <w:pPr>
        <w:spacing w:line="480" w:lineRule="auto"/>
        <w:jc w:val="both"/>
        <w:rPr>
          <w:color w:val="000000" w:themeColor="text1"/>
          <w:sz w:val="22"/>
          <w:szCs w:val="22"/>
        </w:rPr>
      </w:pPr>
    </w:p>
    <w:p w14:paraId="16725CA1" w14:textId="6F82FA5B" w:rsidR="005D240B"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E</w:t>
      </w:r>
      <w:r w:rsidR="005D240B" w:rsidRPr="005107EE">
        <w:rPr>
          <w:b/>
          <w:bCs/>
          <w:i/>
          <w:iCs/>
          <w:color w:val="000000" w:themeColor="text1"/>
          <w:sz w:val="22"/>
          <w:szCs w:val="22"/>
        </w:rPr>
        <w:t>nrichment analyses</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67070585" w14:textId="78427655" w:rsidR="006323BF" w:rsidRDefault="006323BF" w:rsidP="00172688">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 (GSEA)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using the Reactome database (Figure 1B)</w:t>
      </w:r>
      <w:r w:rsidR="00352312">
        <w:rPr>
          <w:color w:val="000000" w:themeColor="text1"/>
          <w:sz w:val="22"/>
          <w:szCs w:val="22"/>
        </w:rPr>
        <w:t xml:space="preserve">, </w:t>
      </w:r>
      <w:r w:rsidRPr="00270060">
        <w:rPr>
          <w:color w:val="000000" w:themeColor="text1"/>
          <w:sz w:val="22"/>
          <w:szCs w:val="22"/>
        </w:rPr>
        <w:t>alongside signals from various aspects of immunity</w:t>
      </w:r>
      <w:r w:rsidR="00996442" w:rsidRPr="00270060">
        <w:rPr>
          <w:color w:val="000000" w:themeColor="text1"/>
          <w:sz w:val="22"/>
          <w:szCs w:val="22"/>
        </w:rPr>
        <w:t xml:space="preserve"> and </w:t>
      </w:r>
      <w:r w:rsidR="00352312">
        <w:rPr>
          <w:color w:val="000000" w:themeColor="text1"/>
          <w:sz w:val="22"/>
          <w:szCs w:val="22"/>
        </w:rPr>
        <w:t xml:space="preserve">were </w:t>
      </w:r>
      <w:r w:rsidR="00996442" w:rsidRPr="00270060">
        <w:rPr>
          <w:color w:val="000000" w:themeColor="text1"/>
          <w:sz w:val="22"/>
          <w:szCs w:val="22"/>
        </w:rPr>
        <w:t>supported by searches of other databases (</w:t>
      </w:r>
      <w:r w:rsidR="002F7479" w:rsidRPr="00270060">
        <w:rPr>
          <w:color w:val="000000" w:themeColor="text1"/>
          <w:sz w:val="22"/>
          <w:szCs w:val="22"/>
        </w:rPr>
        <w:t>See Supplementary 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 (Supplementa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 (MCL) partitioned into two distinct modules</w:t>
      </w:r>
      <w:r w:rsidR="00996442" w:rsidRPr="00270060">
        <w:rPr>
          <w:color w:val="000000" w:themeColor="text1"/>
          <w:sz w:val="22"/>
          <w:szCs w:val="22"/>
        </w:rPr>
        <w:t xml:space="preserve"> (Figure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32EA8F64" w14:textId="77777777" w:rsidR="00810B44" w:rsidRPr="00270060" w:rsidRDefault="00810B44" w:rsidP="00172688">
      <w:pPr>
        <w:spacing w:line="480" w:lineRule="auto"/>
        <w:jc w:val="both"/>
        <w:rPr>
          <w:color w:val="000000" w:themeColor="text1"/>
          <w:sz w:val="22"/>
          <w:szCs w:val="22"/>
        </w:rPr>
      </w:pPr>
    </w:p>
    <w:p w14:paraId="39DE39FE" w14:textId="77777777" w:rsidR="003B2DE1" w:rsidRPr="00270060" w:rsidRDefault="00CA6CE5" w:rsidP="00172688">
      <w:pPr>
        <w:spacing w:line="480" w:lineRule="auto"/>
        <w:jc w:val="both"/>
        <w:rPr>
          <w:color w:val="000000" w:themeColor="text1"/>
          <w:sz w:val="22"/>
          <w:szCs w:val="22"/>
        </w:rPr>
      </w:pPr>
      <w:r w:rsidRPr="00270060">
        <w:rPr>
          <w:color w:val="000000" w:themeColor="text1"/>
          <w:sz w:val="22"/>
          <w:szCs w:val="22"/>
        </w:rPr>
        <w:t xml:space="preserve">We prioritised 945 genes for further investigation </w:t>
      </w:r>
      <w:r w:rsidR="006323BF" w:rsidRPr="00270060">
        <w:rPr>
          <w:color w:val="000000" w:themeColor="text1"/>
          <w:sz w:val="22"/>
          <w:szCs w:val="22"/>
        </w:rPr>
        <w:t>(</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xml:space="preserve">, as previously described </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themeColor="text1"/>
          <w:sz w:val="22"/>
          <w:vertAlign w:val="superscript"/>
        </w:rPr>
        <w:t>22</w:t>
      </w:r>
      <w:r w:rsidRPr="00270060">
        <w:rPr>
          <w:color w:val="000000" w:themeColor="text1"/>
          <w:sz w:val="22"/>
          <w:szCs w:val="22"/>
        </w:rPr>
        <w:fldChar w:fldCharType="end"/>
      </w:r>
      <w:r w:rsidRPr="00270060">
        <w:rPr>
          <w:color w:val="000000" w:themeColor="text1"/>
          <w:sz w:val="22"/>
          <w:szCs w:val="22"/>
        </w:rPr>
        <w:t xml:space="preserve"> and of these 310 (38%) were identified as druggable</w:t>
      </w:r>
      <w:r w:rsidR="008B2D6F">
        <w:rPr>
          <w:color w:val="000000" w:themeColor="text1"/>
          <w:sz w:val="22"/>
          <w:szCs w:val="22"/>
        </w:rPr>
        <w:t xml:space="preserve"> </w:t>
      </w:r>
      <w:r w:rsidR="008B2D6F" w:rsidRPr="00270060">
        <w:rPr>
          <w:color w:val="000000" w:themeColor="text1"/>
          <w:sz w:val="22"/>
          <w:szCs w:val="22"/>
        </w:rPr>
        <w:t>(Supplementary Materials)</w:t>
      </w:r>
      <w:r w:rsidRPr="00270060">
        <w:rPr>
          <w:color w:val="000000" w:themeColor="text1"/>
          <w:sz w:val="22"/>
          <w:szCs w:val="22"/>
        </w:rPr>
        <w:t>, according to The Druggable Genome</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{"citationID":"nQIgC9MA","properties":{"formattedCitation":"\\super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27</w:t>
      </w:r>
      <w:r w:rsidRPr="00270060">
        <w:rPr>
          <w:color w:val="000000" w:themeColor="text1"/>
          <w:sz w:val="22"/>
          <w:szCs w:val="22"/>
        </w:rPr>
        <w:fldChar w:fldCharType="end"/>
      </w:r>
      <w:r w:rsidRPr="00270060">
        <w:rPr>
          <w:color w:val="000000" w:themeColor="text1"/>
          <w:sz w:val="22"/>
          <w:szCs w:val="22"/>
        </w:rPr>
        <w:t>. We performed Over</w:t>
      </w:r>
      <w:r w:rsidR="00352312">
        <w:rPr>
          <w:color w:val="000000" w:themeColor="text1"/>
          <w:sz w:val="22"/>
          <w:szCs w:val="22"/>
        </w:rPr>
        <w:t>-r</w:t>
      </w:r>
      <w:r w:rsidRPr="00270060">
        <w:rPr>
          <w:color w:val="000000" w:themeColor="text1"/>
          <w:sz w:val="22"/>
          <w:szCs w:val="22"/>
        </w:rPr>
        <w:t xml:space="preserve">epresentation Analysis (ORA), on the prioritised gene set. </w:t>
      </w:r>
      <w:r w:rsidR="00FD74DA" w:rsidRPr="00270060">
        <w:rPr>
          <w:color w:val="000000" w:themeColor="text1"/>
          <w:sz w:val="22"/>
          <w:szCs w:val="22"/>
        </w:rPr>
        <w:t xml:space="preserve">The </w:t>
      </w:r>
      <w:r w:rsidR="00DA50B5">
        <w:rPr>
          <w:color w:val="000000" w:themeColor="text1"/>
          <w:sz w:val="22"/>
          <w:szCs w:val="22"/>
        </w:rPr>
        <w:t>R</w:t>
      </w:r>
      <w:r w:rsidR="00FD74DA" w:rsidRPr="00270060">
        <w:rPr>
          <w:color w:val="000000" w:themeColor="text1"/>
          <w:sz w:val="22"/>
          <w:szCs w:val="22"/>
        </w:rPr>
        <w:t xml:space="preserve">eactome database replicated much of the signal observed in the </w:t>
      </w:r>
    </w:p>
    <w:tbl>
      <w:tblPr>
        <w:tblStyle w:val="TableGrid"/>
        <w:tblW w:w="10065"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5"/>
      </w:tblGrid>
      <w:tr w:rsidR="003B2DE1" w14:paraId="119CB2BF" w14:textId="77777777" w:rsidTr="003B2DE1">
        <w:tc>
          <w:tcPr>
            <w:tcW w:w="10065" w:type="dxa"/>
          </w:tcPr>
          <w:p w14:paraId="132F1DF3" w14:textId="313AB243" w:rsidR="003B2DE1" w:rsidRDefault="003B2DE1" w:rsidP="00172688">
            <w:pPr>
              <w:spacing w:line="480" w:lineRule="auto"/>
              <w:jc w:val="both"/>
              <w:rPr>
                <w:color w:val="000000" w:themeColor="text1"/>
                <w:sz w:val="22"/>
                <w:szCs w:val="22"/>
              </w:rPr>
            </w:pPr>
            <w:r>
              <w:rPr>
                <w:noProof/>
                <w:color w:val="000000" w:themeColor="text1"/>
                <w:sz w:val="22"/>
                <w:szCs w:val="22"/>
              </w:rPr>
              <w:lastRenderedPageBreak/>
              <w:drawing>
                <wp:inline distT="0" distB="0" distL="0" distR="0" wp14:anchorId="33D5827E" wp14:editId="61F26DF4">
                  <wp:extent cx="8552557" cy="4252590"/>
                  <wp:effectExtent l="3810" t="0" r="0" b="0"/>
                  <wp:docPr id="1709579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7912" name="Graphic 170957912"/>
                          <pic:cNvPicPr/>
                        </pic:nvPicPr>
                        <pic:blipFill>
                          <a:blip r:embed="rId5">
                            <a:extLst>
                              <a:ext uri="{96DAC541-7B7A-43D3-8B79-37D633B846F1}">
                                <asvg:svgBlip xmlns:asvg="http://schemas.microsoft.com/office/drawing/2016/SVG/main" r:embed="rId6"/>
                              </a:ext>
                            </a:extLst>
                          </a:blip>
                          <a:stretch>
                            <a:fillRect/>
                          </a:stretch>
                        </pic:blipFill>
                        <pic:spPr>
                          <a:xfrm rot="16200000">
                            <a:off x="0" y="0"/>
                            <a:ext cx="8556992" cy="4254795"/>
                          </a:xfrm>
                          <a:prstGeom prst="rect">
                            <a:avLst/>
                          </a:prstGeom>
                        </pic:spPr>
                      </pic:pic>
                    </a:graphicData>
                  </a:graphic>
                </wp:inline>
              </w:drawing>
            </w:r>
          </w:p>
        </w:tc>
      </w:tr>
      <w:tr w:rsidR="003B2DE1" w14:paraId="6BF125EA" w14:textId="77777777" w:rsidTr="003B2DE1">
        <w:tc>
          <w:tcPr>
            <w:tcW w:w="10065" w:type="dxa"/>
          </w:tcPr>
          <w:p w14:paraId="2D825DE0" w14:textId="77777777" w:rsidR="003B2DE1" w:rsidRPr="003B2DE1" w:rsidRDefault="003B2DE1" w:rsidP="003B2DE1">
            <w:pPr>
              <w:ind w:left="29" w:hanging="5"/>
              <w:rPr>
                <w:b/>
                <w:bCs/>
                <w:color w:val="000000" w:themeColor="text1"/>
                <w:sz w:val="20"/>
                <w:szCs w:val="20"/>
              </w:rPr>
            </w:pPr>
            <w:r w:rsidRPr="003B2DE1">
              <w:rPr>
                <w:b/>
                <w:bCs/>
                <w:color w:val="000000" w:themeColor="text1"/>
                <w:sz w:val="20"/>
                <w:szCs w:val="20"/>
              </w:rPr>
              <w:lastRenderedPageBreak/>
              <w:t xml:space="preserve">Figure 1: Meta-analysis by information content of human genome-scale Bronchopulmonary Dysplasia (BPD) studies. </w:t>
            </w:r>
          </w:p>
          <w:p w14:paraId="7D5815F1" w14:textId="77777777" w:rsidR="003B2DE1" w:rsidRPr="003B2DE1" w:rsidRDefault="003B2DE1" w:rsidP="003B2DE1">
            <w:pPr>
              <w:ind w:left="29" w:hanging="5"/>
              <w:rPr>
                <w:color w:val="000000" w:themeColor="text1"/>
                <w:sz w:val="20"/>
                <w:szCs w:val="20"/>
              </w:rPr>
            </w:pPr>
            <w:r w:rsidRPr="003B2DE1">
              <w:rPr>
                <w:color w:val="000000" w:themeColor="text1"/>
                <w:sz w:val="20"/>
                <w:szCs w:val="20"/>
              </w:rPr>
              <w:t>A) Heatmap of top 25 genes ranked by MAIC score and indicating the source of the data. B) Gene set enrichment analysis (GSEA) of the human BPD gene set against the Reactome database. Size of circle represents the number of genes in the pathway. The colour is reflective of adjusted p-value (p.adjust) as indicated in the legend. The Gene Ratio reflects the proportion of input genes involved in each pathway. C) A core set of 23 proteins clustered using MCL (Markov clustering) resulting in 2 clusters: carbohydrate digestion and absorption (green) and phosphorylation of CD3 and t cell receptor zeta chains. The second manually annotated cluster has features of MHC signalling (blue) and T cell activation (purple). D) Over-representation analysis (ORA) of Gene Ontology (GO) terms across all ontologies for prioritised human BPD genes. The colour is reflective of adjusted p-value (p.adjust) as indicated in the legend. The Gene Ratio reflects the proportion of input genes involved in each pathway. E) A protein-protein interaction network of 32 hub proteins clustered using MCL clustering. Clusters are coloured and named according to the legend, pathway names have been manually annotated for clarity.</w:t>
            </w:r>
          </w:p>
          <w:p w14:paraId="4381F718" w14:textId="77777777" w:rsidR="003B2DE1" w:rsidRDefault="003B2DE1" w:rsidP="00172688">
            <w:pPr>
              <w:spacing w:line="480" w:lineRule="auto"/>
              <w:jc w:val="both"/>
              <w:rPr>
                <w:color w:val="000000" w:themeColor="text1"/>
                <w:sz w:val="22"/>
                <w:szCs w:val="22"/>
              </w:rPr>
            </w:pPr>
          </w:p>
        </w:tc>
      </w:tr>
    </w:tbl>
    <w:p w14:paraId="0E51E759" w14:textId="70B0634B" w:rsidR="00CA6CE5" w:rsidRPr="00270060" w:rsidRDefault="00FD74DA" w:rsidP="00172688">
      <w:pPr>
        <w:spacing w:line="480" w:lineRule="auto"/>
        <w:jc w:val="both"/>
        <w:rPr>
          <w:color w:val="000000" w:themeColor="text1"/>
          <w:sz w:val="22"/>
          <w:szCs w:val="22"/>
        </w:rPr>
      </w:pPr>
      <w:r w:rsidRPr="00270060">
        <w:rPr>
          <w:color w:val="000000" w:themeColor="text1"/>
          <w:sz w:val="22"/>
          <w:szCs w:val="22"/>
        </w:rPr>
        <w:t xml:space="preserve">GSEA (Supplementary Materials). </w:t>
      </w:r>
      <w:r w:rsidR="006323BF" w:rsidRPr="00270060">
        <w:rPr>
          <w:color w:val="000000" w:themeColor="text1"/>
          <w:sz w:val="22"/>
          <w:szCs w:val="22"/>
        </w:rPr>
        <w:t>We grouped</w:t>
      </w:r>
      <w:r w:rsidR="00CA6CE5" w:rsidRPr="00270060">
        <w:rPr>
          <w:color w:val="000000" w:themeColor="text1"/>
          <w:sz w:val="22"/>
          <w:szCs w:val="22"/>
        </w:rPr>
        <w:t xml:space="preserve"> ORA results from the Gene Ontology database (encompassing all ontologies) first based on semantic similarity</w:t>
      </w:r>
      <w:r w:rsidR="006323BF" w:rsidRPr="00270060">
        <w:rPr>
          <w:color w:val="000000" w:themeColor="text1"/>
          <w:sz w:val="22"/>
          <w:szCs w:val="22"/>
        </w:rPr>
        <w:t>,</w:t>
      </w:r>
      <w:r w:rsidR="00CA6CE5" w:rsidRPr="00270060">
        <w:rPr>
          <w:color w:val="000000" w:themeColor="text1"/>
          <w:sz w:val="22"/>
          <w:szCs w:val="22"/>
        </w:rPr>
        <w:t xml:space="preserve"> and then based on function </w:t>
      </w:r>
      <w:r w:rsidR="006323BF" w:rsidRPr="00270060">
        <w:rPr>
          <w:color w:val="000000" w:themeColor="text1"/>
          <w:sz w:val="22"/>
          <w:szCs w:val="22"/>
        </w:rPr>
        <w:t>(</w:t>
      </w:r>
      <w:r w:rsidR="00CA6CE5" w:rsidRPr="00270060">
        <w:rPr>
          <w:color w:val="000000" w:themeColor="text1"/>
          <w:sz w:val="22"/>
          <w:szCs w:val="22"/>
        </w:rPr>
        <w:t>Figure 1</w:t>
      </w:r>
      <w:r w:rsidR="00004CBA" w:rsidRPr="00270060">
        <w:rPr>
          <w:color w:val="000000" w:themeColor="text1"/>
          <w:sz w:val="22"/>
          <w:szCs w:val="22"/>
        </w:rPr>
        <w:t>C</w:t>
      </w:r>
      <w:r w:rsidR="006323BF" w:rsidRPr="00270060">
        <w:rPr>
          <w:color w:val="000000" w:themeColor="text1"/>
          <w:sz w:val="22"/>
          <w:szCs w:val="22"/>
        </w:rPr>
        <w:t>)</w:t>
      </w:r>
      <w:r w:rsidR="00CA6CE5" w:rsidRPr="00270060">
        <w:rPr>
          <w:color w:val="000000" w:themeColor="text1"/>
          <w:sz w:val="22"/>
          <w:szCs w:val="22"/>
        </w:rPr>
        <w:fldChar w:fldCharType="begin"/>
      </w:r>
      <w:r w:rsidR="005107EE">
        <w:rPr>
          <w:color w:val="000000" w:themeColor="text1"/>
          <w:sz w:val="22"/>
          <w:szCs w:val="22"/>
        </w:rPr>
        <w:instrText xml:space="preserve"> ADDIN ZOTERO_ITEM CSL_CITATION {"citationID":"oB67OISS","properties":{"formattedCitation":"\\super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00CA6CE5" w:rsidRPr="00270060">
        <w:rPr>
          <w:color w:val="000000" w:themeColor="text1"/>
          <w:sz w:val="22"/>
          <w:szCs w:val="22"/>
        </w:rPr>
        <w:fldChar w:fldCharType="separate"/>
      </w:r>
      <w:r w:rsidR="005107EE" w:rsidRPr="005107EE">
        <w:rPr>
          <w:rFonts w:ascii="Aptos" w:cs="Times New Roman"/>
          <w:color w:val="000000"/>
          <w:sz w:val="22"/>
          <w:vertAlign w:val="superscript"/>
        </w:rPr>
        <w:t>28</w:t>
      </w:r>
      <w:r w:rsidR="00CA6CE5" w:rsidRPr="00270060">
        <w:rPr>
          <w:color w:val="000000" w:themeColor="text1"/>
          <w:sz w:val="22"/>
          <w:szCs w:val="22"/>
        </w:rPr>
        <w:fldChar w:fldCharType="end"/>
      </w:r>
      <w:r w:rsidR="00352312">
        <w:rPr>
          <w:color w:val="000000" w:themeColor="text1"/>
          <w:sz w:val="22"/>
          <w:szCs w:val="22"/>
        </w:rPr>
        <w:t xml:space="preserve"> which</w:t>
      </w:r>
      <w:r w:rsidR="00CA6CE5" w:rsidRPr="00270060">
        <w:rPr>
          <w:color w:val="000000" w:themeColor="text1"/>
          <w:sz w:val="22"/>
          <w:szCs w:val="22"/>
        </w:rPr>
        <w:t xml:space="preserve"> reveals an over-representation of immune system processes associated with lymphoid-mediated immunity, particularly regulation of T cell activation. </w:t>
      </w:r>
    </w:p>
    <w:p w14:paraId="542FFDD7" w14:textId="77777777" w:rsidR="005B6EE6" w:rsidRPr="00270060" w:rsidRDefault="005B6EE6" w:rsidP="00172688">
      <w:pPr>
        <w:spacing w:line="480" w:lineRule="auto"/>
        <w:jc w:val="both"/>
        <w:rPr>
          <w:i/>
          <w:iCs/>
          <w:color w:val="000000" w:themeColor="text1"/>
          <w:sz w:val="22"/>
          <w:szCs w:val="22"/>
        </w:rPr>
      </w:pPr>
    </w:p>
    <w:p w14:paraId="1B15CFC5" w14:textId="4ECA05D0" w:rsidR="00CA6CE5"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Protein</w:t>
      </w:r>
      <w:r w:rsidR="008B2D6F" w:rsidRPr="005107EE">
        <w:rPr>
          <w:b/>
          <w:bCs/>
          <w:i/>
          <w:iCs/>
          <w:color w:val="000000" w:themeColor="text1"/>
          <w:sz w:val="22"/>
          <w:szCs w:val="22"/>
        </w:rPr>
        <w:t>-</w:t>
      </w:r>
      <w:r w:rsidRPr="005107EE">
        <w:rPr>
          <w:b/>
          <w:bCs/>
          <w:i/>
          <w:iCs/>
          <w:color w:val="000000" w:themeColor="text1"/>
          <w:sz w:val="22"/>
          <w:szCs w:val="22"/>
        </w:rPr>
        <w:t>protein Interaction network</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747D866D" w14:textId="440315EC" w:rsidR="00502716" w:rsidRPr="00270060" w:rsidRDefault="005D240B" w:rsidP="00172688">
      <w:pPr>
        <w:spacing w:line="480" w:lineRule="auto"/>
        <w:jc w:val="both"/>
        <w:rPr>
          <w:rFonts w:cs="Helvetica"/>
          <w:color w:val="000000" w:themeColor="text1"/>
          <w:sz w:val="22"/>
          <w:szCs w:val="22"/>
        </w:rPr>
      </w:pPr>
      <w:r w:rsidRPr="00270060">
        <w:rPr>
          <w:color w:val="000000" w:themeColor="text1"/>
          <w:sz w:val="22"/>
          <w:szCs w:val="22"/>
        </w:rPr>
        <w:t xml:space="preserve">We created a protein-protein interaction (PPI) network using the prioritised </w:t>
      </w:r>
      <w:r w:rsidR="005036A4" w:rsidRPr="00270060">
        <w:rPr>
          <w:color w:val="000000" w:themeColor="text1"/>
          <w:sz w:val="22"/>
          <w:szCs w:val="22"/>
        </w:rPr>
        <w:t xml:space="preserve">gene </w:t>
      </w:r>
      <w:r w:rsidRPr="00270060">
        <w:rPr>
          <w:color w:val="000000" w:themeColor="text1"/>
          <w:sz w:val="22"/>
          <w:szCs w:val="22"/>
        </w:rPr>
        <w:t xml:space="preserve">set. </w:t>
      </w:r>
      <w:r w:rsidR="005036A4" w:rsidRPr="00270060">
        <w:rPr>
          <w:color w:val="000000" w:themeColor="text1"/>
          <w:sz w:val="22"/>
          <w:szCs w:val="22"/>
        </w:rPr>
        <w:t xml:space="preserve">Clustering of this network </w:t>
      </w:r>
      <w:r w:rsidR="00352312">
        <w:rPr>
          <w:color w:val="000000" w:themeColor="text1"/>
          <w:sz w:val="22"/>
          <w:szCs w:val="22"/>
        </w:rPr>
        <w:t xml:space="preserve">using MCL </w:t>
      </w:r>
      <w:r w:rsidRPr="00270060">
        <w:rPr>
          <w:rFonts w:cs="Helvetica"/>
          <w:color w:val="000000" w:themeColor="text1"/>
          <w:sz w:val="22"/>
          <w:szCs w:val="22"/>
        </w:rPr>
        <w:t xml:space="preserve">identified 25 clusters with &gt;=5 members. The 7 largest clusters contained &gt;=10 members </w:t>
      </w:r>
      <w:r w:rsidR="006323BF" w:rsidRPr="00270060">
        <w:rPr>
          <w:rFonts w:cs="Helvetica"/>
          <w:color w:val="000000" w:themeColor="text1"/>
          <w:sz w:val="22"/>
          <w:szCs w:val="22"/>
        </w:rPr>
        <w:t>(</w:t>
      </w:r>
      <w:r w:rsidRPr="00270060">
        <w:rPr>
          <w:rFonts w:cs="Helvetica"/>
          <w:color w:val="000000" w:themeColor="text1"/>
          <w:sz w:val="22"/>
          <w:szCs w:val="22"/>
        </w:rPr>
        <w:t>Supplementary Figure</w:t>
      </w:r>
      <w:r w:rsidR="00F93FEA" w:rsidRPr="00270060">
        <w:rPr>
          <w:rFonts w:cs="Helvetica"/>
          <w:color w:val="000000" w:themeColor="text1"/>
          <w:sz w:val="22"/>
          <w:szCs w:val="22"/>
        </w:rPr>
        <w:t xml:space="preserve"> </w:t>
      </w:r>
      <w:r w:rsidR="00D5051B">
        <w:rPr>
          <w:rFonts w:cs="Helvetica"/>
          <w:color w:val="000000" w:themeColor="text1"/>
          <w:sz w:val="22"/>
          <w:szCs w:val="22"/>
        </w:rPr>
        <w:t>5</w:t>
      </w:r>
      <w:r w:rsidRPr="00270060">
        <w:rPr>
          <w:rFonts w:cs="Helvetica"/>
          <w:color w:val="000000" w:themeColor="text1"/>
          <w:sz w:val="22"/>
          <w:szCs w:val="22"/>
        </w:rPr>
        <w:t xml:space="preserve"> </w:t>
      </w:r>
      <w:r w:rsidR="003C5E54" w:rsidRPr="00270060">
        <w:rPr>
          <w:rFonts w:cs="Helvetica"/>
          <w:color w:val="000000" w:themeColor="text1"/>
          <w:sz w:val="22"/>
          <w:szCs w:val="22"/>
        </w:rPr>
        <w:t>A</w:t>
      </w:r>
      <w:r w:rsidR="00BC754F" w:rsidRPr="00270060">
        <w:rPr>
          <w:rFonts w:cs="Helvetica"/>
          <w:color w:val="000000" w:themeColor="text1"/>
          <w:sz w:val="22"/>
          <w:szCs w:val="22"/>
        </w:rPr>
        <w:t>-E</w:t>
      </w:r>
      <w:r w:rsidR="003C5E54" w:rsidRPr="00270060">
        <w:rPr>
          <w:rFonts w:cs="Helvetica"/>
          <w:color w:val="000000" w:themeColor="text1"/>
          <w:sz w:val="22"/>
          <w:szCs w:val="22"/>
        </w:rPr>
        <w:t xml:space="preserve"> </w:t>
      </w:r>
      <w:r w:rsidRPr="00270060">
        <w:rPr>
          <w:rFonts w:cs="Helvetica"/>
          <w:color w:val="000000" w:themeColor="text1"/>
          <w:sz w:val="22"/>
          <w:szCs w:val="22"/>
        </w:rPr>
        <w:t>show</w:t>
      </w:r>
      <w:r w:rsidR="00352312">
        <w:rPr>
          <w:rFonts w:cs="Helvetica"/>
          <w:color w:val="000000" w:themeColor="text1"/>
          <w:sz w:val="22"/>
          <w:szCs w:val="22"/>
        </w:rPr>
        <w:t>s</w:t>
      </w:r>
      <w:r w:rsidRPr="00270060">
        <w:rPr>
          <w:rFonts w:cs="Helvetica"/>
          <w:color w:val="000000" w:themeColor="text1"/>
          <w:sz w:val="22"/>
          <w:szCs w:val="22"/>
        </w:rPr>
        <w:t xml:space="preserve"> the top 5 clusters</w:t>
      </w:r>
      <w:r w:rsidR="006323BF" w:rsidRPr="00270060">
        <w:rPr>
          <w:rFonts w:cs="Helvetica"/>
          <w:color w:val="000000" w:themeColor="text1"/>
          <w:sz w:val="22"/>
          <w:szCs w:val="22"/>
        </w:rPr>
        <w:t>)</w:t>
      </w:r>
      <w:r w:rsidRPr="00270060">
        <w:rPr>
          <w:rFonts w:cs="Helvetica"/>
          <w:color w:val="000000" w:themeColor="text1"/>
          <w:sz w:val="22"/>
          <w:szCs w:val="22"/>
        </w:rPr>
        <w:t xml:space="preserve">. </w:t>
      </w:r>
      <w:r w:rsidR="00352312">
        <w:rPr>
          <w:rFonts w:cs="Helvetica"/>
          <w:color w:val="000000" w:themeColor="text1"/>
          <w:sz w:val="22"/>
          <w:szCs w:val="22"/>
        </w:rPr>
        <w:t xml:space="preserve">Separately, </w:t>
      </w:r>
      <w:r w:rsidR="00352312">
        <w:rPr>
          <w:color w:val="000000" w:themeColor="text1"/>
          <w:sz w:val="22"/>
          <w:szCs w:val="22"/>
        </w:rPr>
        <w:t>u</w:t>
      </w:r>
      <w:r w:rsidR="001D6A71" w:rsidRPr="00270060">
        <w:rPr>
          <w:color w:val="000000" w:themeColor="text1"/>
          <w:sz w:val="22"/>
          <w:szCs w:val="22"/>
        </w:rPr>
        <w:t xml:space="preserve">sing previously reported methods (Millar et al., 2024), we identified 32 hub </w:t>
      </w:r>
      <w:r w:rsidR="005036A4" w:rsidRPr="00270060">
        <w:rPr>
          <w:color w:val="000000" w:themeColor="text1"/>
          <w:sz w:val="22"/>
          <w:szCs w:val="22"/>
        </w:rPr>
        <w:t>proteins</w:t>
      </w:r>
      <w:r w:rsidR="001D6A71" w:rsidRPr="00270060">
        <w:rPr>
          <w:color w:val="000000" w:themeColor="text1"/>
          <w:sz w:val="22"/>
          <w:szCs w:val="22"/>
        </w:rPr>
        <w:t xml:space="preserve"> </w:t>
      </w:r>
      <w:r w:rsidR="005036A4" w:rsidRPr="00270060">
        <w:rPr>
          <w:color w:val="000000" w:themeColor="text1"/>
          <w:sz w:val="22"/>
          <w:szCs w:val="22"/>
        </w:rPr>
        <w:t>likely</w:t>
      </w:r>
      <w:r w:rsidR="001D6A71" w:rsidRPr="00270060">
        <w:rPr>
          <w:color w:val="000000" w:themeColor="text1"/>
          <w:sz w:val="22"/>
          <w:szCs w:val="22"/>
        </w:rPr>
        <w:t xml:space="preserve"> to play central roles in the broader</w:t>
      </w:r>
      <w:r w:rsidR="005036A4" w:rsidRPr="00270060">
        <w:rPr>
          <w:color w:val="000000" w:themeColor="text1"/>
          <w:sz w:val="22"/>
          <w:szCs w:val="22"/>
        </w:rPr>
        <w:t xml:space="preserve"> PPI n</w:t>
      </w:r>
      <w:r w:rsidR="001D6A71" w:rsidRPr="00270060">
        <w:rPr>
          <w:color w:val="000000" w:themeColor="text1"/>
          <w:sz w:val="22"/>
          <w:szCs w:val="22"/>
        </w:rPr>
        <w:t xml:space="preserve">etwork </w:t>
      </w:r>
      <w:r w:rsidR="006323BF" w:rsidRPr="00270060">
        <w:rPr>
          <w:color w:val="000000" w:themeColor="text1"/>
          <w:sz w:val="22"/>
          <w:szCs w:val="22"/>
        </w:rPr>
        <w:t>(</w:t>
      </w:r>
      <w:r w:rsidR="00690E36" w:rsidRPr="00270060">
        <w:rPr>
          <w:rFonts w:cs="Helvetica"/>
          <w:color w:val="000000" w:themeColor="text1"/>
          <w:sz w:val="22"/>
          <w:szCs w:val="22"/>
        </w:rPr>
        <w:t xml:space="preserve">Supplementary Figure </w:t>
      </w:r>
      <w:r w:rsidR="00D5051B">
        <w:rPr>
          <w:rFonts w:cs="Helvetica"/>
          <w:color w:val="000000" w:themeColor="text1"/>
          <w:sz w:val="22"/>
          <w:szCs w:val="22"/>
        </w:rPr>
        <w:t>5</w:t>
      </w:r>
      <w:r w:rsidR="003C5E54" w:rsidRPr="00270060">
        <w:rPr>
          <w:rFonts w:cs="Helvetica"/>
          <w:color w:val="000000" w:themeColor="text1"/>
          <w:sz w:val="22"/>
          <w:szCs w:val="22"/>
        </w:rPr>
        <w:t xml:space="preserve"> </w:t>
      </w:r>
      <w:r w:rsidR="00BC754F" w:rsidRPr="00270060">
        <w:rPr>
          <w:rFonts w:cs="Helvetica"/>
          <w:color w:val="000000" w:themeColor="text1"/>
          <w:sz w:val="22"/>
          <w:szCs w:val="22"/>
        </w:rPr>
        <w:t>F</w:t>
      </w:r>
      <w:r w:rsidR="006323BF" w:rsidRPr="00270060">
        <w:rPr>
          <w:color w:val="000000" w:themeColor="text1"/>
          <w:sz w:val="22"/>
          <w:szCs w:val="22"/>
        </w:rPr>
        <w:t>)</w:t>
      </w:r>
      <w:r w:rsidR="001D6A71" w:rsidRPr="00270060">
        <w:rPr>
          <w:color w:val="000000" w:themeColor="text1"/>
          <w:sz w:val="22"/>
          <w:szCs w:val="22"/>
        </w:rPr>
        <w:t xml:space="preserve">. </w:t>
      </w:r>
      <w:r w:rsidR="005036A4" w:rsidRPr="00270060">
        <w:rPr>
          <w:color w:val="000000" w:themeColor="text1"/>
          <w:sz w:val="22"/>
          <w:szCs w:val="22"/>
        </w:rPr>
        <w:t>MCL clustering</w:t>
      </w:r>
      <w:r w:rsidR="004F6F62" w:rsidRPr="00270060">
        <w:rPr>
          <w:color w:val="000000" w:themeColor="text1"/>
          <w:sz w:val="22"/>
          <w:szCs w:val="22"/>
        </w:rPr>
        <w:t xml:space="preserve"> </w:t>
      </w:r>
      <w:r w:rsidR="005036A4" w:rsidRPr="00270060">
        <w:rPr>
          <w:color w:val="000000" w:themeColor="text1"/>
          <w:sz w:val="22"/>
          <w:szCs w:val="22"/>
        </w:rPr>
        <w:t xml:space="preserve">of this hub </w:t>
      </w:r>
      <w:r w:rsidR="001D6A71" w:rsidRPr="00270060">
        <w:rPr>
          <w:color w:val="000000" w:themeColor="text1"/>
          <w:sz w:val="22"/>
          <w:szCs w:val="22"/>
        </w:rPr>
        <w:t>revealed three major clusters related to lymphocyte</w:t>
      </w:r>
      <w:r w:rsidR="00294D94" w:rsidRPr="00270060">
        <w:rPr>
          <w:color w:val="000000" w:themeColor="text1"/>
          <w:sz w:val="22"/>
          <w:szCs w:val="22"/>
        </w:rPr>
        <w:t xml:space="preserve"> function</w:t>
      </w:r>
      <w:r w:rsidR="001D6A71" w:rsidRPr="00270060">
        <w:rPr>
          <w:color w:val="000000" w:themeColor="text1"/>
          <w:sz w:val="22"/>
          <w:szCs w:val="22"/>
        </w:rPr>
        <w:t>, corresponding to activation (red, blue), receptor</w:t>
      </w:r>
      <w:r w:rsidR="00294D94" w:rsidRPr="00270060">
        <w:rPr>
          <w:color w:val="000000" w:themeColor="text1"/>
          <w:sz w:val="22"/>
          <w:szCs w:val="22"/>
        </w:rPr>
        <w:t xml:space="preserve"> regulation</w:t>
      </w:r>
      <w:r w:rsidR="001D6A71" w:rsidRPr="00270060">
        <w:rPr>
          <w:color w:val="000000" w:themeColor="text1"/>
          <w:sz w:val="22"/>
          <w:szCs w:val="22"/>
        </w:rPr>
        <w:t xml:space="preserve"> (blue), and immunoglobulins (green) (Figure 1</w:t>
      </w:r>
      <w:r w:rsidR="00690E36" w:rsidRPr="00270060">
        <w:rPr>
          <w:color w:val="000000" w:themeColor="text1"/>
          <w:sz w:val="22"/>
          <w:szCs w:val="22"/>
        </w:rPr>
        <w:t>E</w:t>
      </w:r>
      <w:r w:rsidR="001D6A71" w:rsidRPr="00270060">
        <w:rPr>
          <w:color w:val="000000" w:themeColor="text1"/>
          <w:sz w:val="22"/>
          <w:szCs w:val="22"/>
        </w:rPr>
        <w:t>).</w:t>
      </w:r>
      <w:r w:rsidR="00294D94" w:rsidRPr="00270060">
        <w:rPr>
          <w:color w:val="000000" w:themeColor="text1"/>
          <w:sz w:val="22"/>
          <w:szCs w:val="22"/>
        </w:rPr>
        <w:t xml:space="preserve"> Overall, our </w:t>
      </w:r>
      <w:r w:rsidR="00352312">
        <w:rPr>
          <w:color w:val="000000" w:themeColor="text1"/>
          <w:sz w:val="22"/>
          <w:szCs w:val="22"/>
        </w:rPr>
        <w:t xml:space="preserve">MAIC </w:t>
      </w:r>
      <w:r w:rsidR="00294D94" w:rsidRPr="00270060">
        <w:rPr>
          <w:color w:val="000000" w:themeColor="text1"/>
          <w:sz w:val="22"/>
          <w:szCs w:val="22"/>
        </w:rPr>
        <w:t>analysis</w:t>
      </w:r>
      <w:r w:rsidR="00FD74DA" w:rsidRPr="00270060">
        <w:rPr>
          <w:color w:val="000000" w:themeColor="text1"/>
          <w:sz w:val="22"/>
          <w:szCs w:val="22"/>
        </w:rPr>
        <w:t xml:space="preserve"> </w:t>
      </w:r>
      <w:r w:rsidR="00294D94" w:rsidRPr="00270060">
        <w:rPr>
          <w:color w:val="000000" w:themeColor="text1"/>
          <w:sz w:val="22"/>
          <w:szCs w:val="22"/>
        </w:rPr>
        <w:t xml:space="preserve">identified a robust lymphoid cell signature across a diverse range of </w:t>
      </w:r>
      <w:r w:rsidR="00352312">
        <w:rPr>
          <w:color w:val="000000" w:themeColor="text1"/>
          <w:sz w:val="22"/>
          <w:szCs w:val="22"/>
        </w:rPr>
        <w:t xml:space="preserve">human </w:t>
      </w:r>
      <w:r w:rsidR="00294D94" w:rsidRPr="00270060">
        <w:rPr>
          <w:color w:val="000000" w:themeColor="text1"/>
          <w:sz w:val="22"/>
          <w:szCs w:val="22"/>
        </w:rPr>
        <w:t>genome-scale studies of BPD.</w:t>
      </w:r>
    </w:p>
    <w:p w14:paraId="5D3BA60F" w14:textId="77777777" w:rsidR="005B6EE6" w:rsidRPr="00270060" w:rsidRDefault="005B6EE6" w:rsidP="00172688">
      <w:pPr>
        <w:spacing w:line="480" w:lineRule="auto"/>
        <w:jc w:val="both"/>
        <w:rPr>
          <w:i/>
          <w:iCs/>
          <w:color w:val="000000" w:themeColor="text1"/>
          <w:sz w:val="22"/>
          <w:szCs w:val="22"/>
        </w:rPr>
      </w:pPr>
    </w:p>
    <w:p w14:paraId="4F05814B" w14:textId="77777777" w:rsidR="003B2DE1" w:rsidRDefault="003B2DE1" w:rsidP="00172688">
      <w:pPr>
        <w:spacing w:line="480" w:lineRule="auto"/>
        <w:jc w:val="both"/>
        <w:rPr>
          <w:b/>
          <w:bCs/>
          <w:i/>
          <w:iCs/>
          <w:color w:val="000000" w:themeColor="text1"/>
          <w:sz w:val="22"/>
          <w:szCs w:val="22"/>
        </w:rPr>
      </w:pPr>
    </w:p>
    <w:p w14:paraId="585FE028" w14:textId="77777777" w:rsidR="003B2DE1" w:rsidRDefault="003B2DE1" w:rsidP="00172688">
      <w:pPr>
        <w:spacing w:line="480" w:lineRule="auto"/>
        <w:jc w:val="both"/>
        <w:rPr>
          <w:b/>
          <w:bCs/>
          <w:i/>
          <w:iCs/>
          <w:color w:val="000000" w:themeColor="text1"/>
          <w:sz w:val="22"/>
          <w:szCs w:val="22"/>
        </w:rPr>
      </w:pPr>
    </w:p>
    <w:p w14:paraId="37F5A3F0" w14:textId="77777777" w:rsidR="003B2DE1" w:rsidRDefault="003B2DE1" w:rsidP="00172688">
      <w:pPr>
        <w:spacing w:line="480" w:lineRule="auto"/>
        <w:jc w:val="both"/>
        <w:rPr>
          <w:b/>
          <w:bCs/>
          <w:i/>
          <w:iCs/>
          <w:color w:val="000000" w:themeColor="text1"/>
          <w:sz w:val="22"/>
          <w:szCs w:val="22"/>
        </w:rPr>
      </w:pPr>
    </w:p>
    <w:tbl>
      <w:tblPr>
        <w:tblStyle w:val="TableGrid"/>
        <w:tblW w:w="9923"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6"/>
      </w:tblGrid>
      <w:tr w:rsidR="003B2DE1" w14:paraId="7EEDE94F" w14:textId="77777777" w:rsidTr="003B2DE1">
        <w:tc>
          <w:tcPr>
            <w:tcW w:w="9923" w:type="dxa"/>
          </w:tcPr>
          <w:p w14:paraId="6644F813" w14:textId="3E722745" w:rsidR="003B2DE1" w:rsidRDefault="003B2DE1" w:rsidP="00172688">
            <w:pPr>
              <w:spacing w:line="480" w:lineRule="auto"/>
              <w:jc w:val="both"/>
              <w:rPr>
                <w:b/>
                <w:bCs/>
                <w:i/>
                <w:iCs/>
                <w:color w:val="000000" w:themeColor="text1"/>
                <w:sz w:val="22"/>
                <w:szCs w:val="22"/>
              </w:rPr>
            </w:pPr>
            <w:r>
              <w:rPr>
                <w:b/>
                <w:bCs/>
                <w:i/>
                <w:iCs/>
                <w:noProof/>
                <w:color w:val="000000" w:themeColor="text1"/>
                <w:sz w:val="22"/>
                <w:szCs w:val="22"/>
              </w:rPr>
              <w:lastRenderedPageBreak/>
              <w:drawing>
                <wp:inline distT="0" distB="0" distL="0" distR="0" wp14:anchorId="3C595217" wp14:editId="7E25E5D8">
                  <wp:extent cx="6460760" cy="4948286"/>
                  <wp:effectExtent l="0" t="0" r="3810" b="0"/>
                  <wp:docPr id="129163672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36723" name="Graphic 1291636723"/>
                          <pic:cNvPicPr/>
                        </pic:nvPicPr>
                        <pic:blipFill>
                          <a:blip r:embed="rId7">
                            <a:extLst>
                              <a:ext uri="{96DAC541-7B7A-43D3-8B79-37D633B846F1}">
                                <asvg:svgBlip xmlns:asvg="http://schemas.microsoft.com/office/drawing/2016/SVG/main" r:embed="rId8"/>
                              </a:ext>
                            </a:extLst>
                          </a:blip>
                          <a:stretch>
                            <a:fillRect/>
                          </a:stretch>
                        </pic:blipFill>
                        <pic:spPr>
                          <a:xfrm>
                            <a:off x="0" y="0"/>
                            <a:ext cx="6463468" cy="4950360"/>
                          </a:xfrm>
                          <a:prstGeom prst="rect">
                            <a:avLst/>
                          </a:prstGeom>
                        </pic:spPr>
                      </pic:pic>
                    </a:graphicData>
                  </a:graphic>
                </wp:inline>
              </w:drawing>
            </w:r>
          </w:p>
        </w:tc>
      </w:tr>
      <w:tr w:rsidR="003B2DE1" w14:paraId="4731C598" w14:textId="77777777" w:rsidTr="003B2DE1">
        <w:tc>
          <w:tcPr>
            <w:tcW w:w="9923" w:type="dxa"/>
          </w:tcPr>
          <w:p w14:paraId="7577F8DB" w14:textId="77777777" w:rsidR="003B2DE1" w:rsidRPr="003B2DE1" w:rsidRDefault="003B2DE1" w:rsidP="003B2DE1">
            <w:pPr>
              <w:ind w:left="176"/>
              <w:rPr>
                <w:b/>
                <w:bCs/>
                <w:color w:val="000000" w:themeColor="text1"/>
                <w:sz w:val="20"/>
                <w:szCs w:val="20"/>
              </w:rPr>
            </w:pPr>
            <w:r w:rsidRPr="003B2DE1">
              <w:rPr>
                <w:b/>
                <w:bCs/>
                <w:color w:val="000000" w:themeColor="text1"/>
                <w:sz w:val="20"/>
                <w:szCs w:val="20"/>
              </w:rPr>
              <w:t xml:space="preserve">Figure 2: Comparison of analyses between Acute Respiratory Distress Syndrome (ARDS) and Bronchopulmonary Dysplasia (BPD). </w:t>
            </w:r>
          </w:p>
          <w:p w14:paraId="1692F082" w14:textId="77777777" w:rsidR="003B2DE1" w:rsidRPr="003B2DE1" w:rsidRDefault="003B2DE1" w:rsidP="003B2DE1">
            <w:pPr>
              <w:ind w:left="176"/>
              <w:rPr>
                <w:color w:val="000000" w:themeColor="text1"/>
                <w:sz w:val="20"/>
                <w:szCs w:val="20"/>
              </w:rPr>
            </w:pPr>
            <w:r w:rsidRPr="003B2DE1">
              <w:rPr>
                <w:color w:val="000000" w:themeColor="text1"/>
                <w:sz w:val="20"/>
                <w:szCs w:val="20"/>
              </w:rPr>
              <w:t xml:space="preserve"> A) The top 10 significantly over-represented terms from over-representation analysis (ORA) of Gene Ontology (GO) terms across all ontologies for prioritised BPD (left) and ARDS (right) genes demonstrating overlap. The colour is reflective of adjusted p-value (p.adjust) as indicated in the legend. The size of the circle reflects the Gene Ratio. B) Euler plot showing overlap of prioritised genes between BPD and ARDS MAIC analyses. C) Over-representation analysis (ORA) of GO terms across all ontologies for ARDS/BPD overlap genes. Size of circle represents the number of genes in the pathway. The colour is reflective of adjusted p-value (p.adjust) as indicated in the legend. The Gene Ratio reflects the proportion of input genes involved in each pathway. D) A protein-protein interaction network prioritised proteins that are shared between ARDS and BPD gene sets, clustered using MCL (Markov) clustering. Clusters are coloured and named according to the legend.</w:t>
            </w:r>
          </w:p>
          <w:p w14:paraId="081C77EF" w14:textId="77777777" w:rsidR="003B2DE1" w:rsidRPr="003B2DE1" w:rsidRDefault="003B2DE1" w:rsidP="00172688">
            <w:pPr>
              <w:spacing w:line="480" w:lineRule="auto"/>
              <w:jc w:val="both"/>
              <w:rPr>
                <w:b/>
                <w:bCs/>
                <w:i/>
                <w:iCs/>
                <w:color w:val="000000" w:themeColor="text1"/>
                <w:sz w:val="20"/>
                <w:szCs w:val="20"/>
              </w:rPr>
            </w:pPr>
          </w:p>
        </w:tc>
      </w:tr>
    </w:tbl>
    <w:p w14:paraId="5473D510" w14:textId="1C4A1654" w:rsidR="00502716" w:rsidRPr="005107EE" w:rsidRDefault="00502716" w:rsidP="00172688">
      <w:pPr>
        <w:spacing w:line="480" w:lineRule="auto"/>
        <w:jc w:val="both"/>
        <w:rPr>
          <w:b/>
          <w:bCs/>
          <w:i/>
          <w:iCs/>
          <w:color w:val="000000" w:themeColor="text1"/>
          <w:sz w:val="22"/>
          <w:szCs w:val="22"/>
        </w:rPr>
      </w:pPr>
      <w:r w:rsidRPr="005107EE">
        <w:rPr>
          <w:b/>
          <w:bCs/>
          <w:i/>
          <w:iCs/>
          <w:color w:val="000000" w:themeColor="text1"/>
          <w:sz w:val="22"/>
          <w:szCs w:val="22"/>
        </w:rPr>
        <w:t>Comparative analysis with ARDS</w:t>
      </w:r>
      <w:r w:rsidR="005107EE">
        <w:rPr>
          <w:b/>
          <w:bCs/>
          <w:i/>
          <w:iCs/>
          <w:color w:val="000000" w:themeColor="text1"/>
          <w:sz w:val="22"/>
          <w:szCs w:val="22"/>
        </w:rPr>
        <w:t xml:space="preserve"> MAIC</w:t>
      </w:r>
      <w:r w:rsidRPr="005107EE">
        <w:rPr>
          <w:b/>
          <w:bCs/>
          <w:i/>
          <w:iCs/>
          <w:color w:val="000000" w:themeColor="text1"/>
          <w:sz w:val="22"/>
          <w:szCs w:val="22"/>
        </w:rPr>
        <w:t xml:space="preserve"> </w:t>
      </w:r>
      <w:r w:rsidR="005107EE">
        <w:rPr>
          <w:b/>
          <w:bCs/>
          <w:i/>
          <w:iCs/>
          <w:color w:val="000000" w:themeColor="text1"/>
          <w:sz w:val="22"/>
          <w:szCs w:val="22"/>
        </w:rPr>
        <w:t>gene</w:t>
      </w:r>
      <w:r w:rsidR="00A138F1">
        <w:rPr>
          <w:b/>
          <w:bCs/>
          <w:i/>
          <w:iCs/>
          <w:color w:val="000000" w:themeColor="text1"/>
          <w:sz w:val="22"/>
          <w:szCs w:val="22"/>
        </w:rPr>
        <w:t xml:space="preserve"> </w:t>
      </w:r>
      <w:r w:rsidRPr="005107EE">
        <w:rPr>
          <w:b/>
          <w:bCs/>
          <w:i/>
          <w:iCs/>
          <w:color w:val="000000" w:themeColor="text1"/>
          <w:sz w:val="22"/>
          <w:szCs w:val="22"/>
        </w:rPr>
        <w:t>set</w:t>
      </w:r>
    </w:p>
    <w:p w14:paraId="15EDB832" w14:textId="515BE681" w:rsidR="007C3ADC" w:rsidRDefault="005D240B" w:rsidP="00172688">
      <w:pPr>
        <w:spacing w:line="480" w:lineRule="auto"/>
        <w:jc w:val="both"/>
        <w:rPr>
          <w:color w:val="000000" w:themeColor="text1"/>
          <w:sz w:val="22"/>
          <w:szCs w:val="22"/>
        </w:rPr>
      </w:pPr>
      <w:r w:rsidRPr="00270060">
        <w:rPr>
          <w:color w:val="000000" w:themeColor="text1"/>
          <w:sz w:val="22"/>
          <w:szCs w:val="22"/>
        </w:rPr>
        <w:t>Acute lung injury caused or worsened by mechanical ventilation during treatment is a feature of BPD in neonates and Acute Respiratory Distress Syndrome (ARDS) in adults</w:t>
      </w:r>
      <w:r w:rsidR="00352312">
        <w:rPr>
          <w:color w:val="000000" w:themeColor="text1"/>
          <w:sz w:val="22"/>
          <w:szCs w:val="22"/>
        </w:rPr>
        <w:t xml:space="preserve"> and children</w:t>
      </w:r>
      <w:r w:rsidRPr="00270060">
        <w:rPr>
          <w:color w:val="000000" w:themeColor="text1"/>
          <w:sz w:val="22"/>
          <w:szCs w:val="22"/>
        </w:rPr>
        <w:t xml:space="preserve">. We </w:t>
      </w:r>
      <w:r w:rsidR="00955096" w:rsidRPr="00270060">
        <w:rPr>
          <w:color w:val="000000" w:themeColor="text1"/>
          <w:sz w:val="22"/>
          <w:szCs w:val="22"/>
        </w:rPr>
        <w:t>wished</w:t>
      </w:r>
      <w:r w:rsidRPr="00270060">
        <w:rPr>
          <w:color w:val="000000" w:themeColor="text1"/>
          <w:sz w:val="22"/>
          <w:szCs w:val="22"/>
        </w:rPr>
        <w:t xml:space="preserve"> to </w:t>
      </w:r>
      <w:r w:rsidR="00352312">
        <w:rPr>
          <w:color w:val="000000" w:themeColor="text1"/>
          <w:sz w:val="22"/>
          <w:szCs w:val="22"/>
        </w:rPr>
        <w:t xml:space="preserve">identify both shared and </w:t>
      </w:r>
      <w:r w:rsidR="00955096" w:rsidRPr="00270060">
        <w:rPr>
          <w:color w:val="000000" w:themeColor="text1"/>
          <w:sz w:val="22"/>
          <w:szCs w:val="22"/>
        </w:rPr>
        <w:t>distinct</w:t>
      </w:r>
      <w:r w:rsidRPr="00270060">
        <w:rPr>
          <w:color w:val="000000" w:themeColor="text1"/>
          <w:sz w:val="22"/>
          <w:szCs w:val="22"/>
        </w:rPr>
        <w:t xml:space="preserve"> factors </w:t>
      </w:r>
      <w:r w:rsidR="00352312">
        <w:rPr>
          <w:color w:val="000000" w:themeColor="text1"/>
          <w:sz w:val="22"/>
          <w:szCs w:val="22"/>
        </w:rPr>
        <w:t>underlying</w:t>
      </w:r>
      <w:r w:rsidRPr="00270060">
        <w:rPr>
          <w:color w:val="000000" w:themeColor="text1"/>
          <w:sz w:val="22"/>
          <w:szCs w:val="22"/>
        </w:rPr>
        <w:t xml:space="preserve"> </w:t>
      </w:r>
      <w:r w:rsidR="00955096" w:rsidRPr="00270060">
        <w:rPr>
          <w:color w:val="000000" w:themeColor="text1"/>
          <w:sz w:val="22"/>
          <w:szCs w:val="22"/>
        </w:rPr>
        <w:t>each</w:t>
      </w:r>
      <w:r w:rsidRPr="00270060">
        <w:rPr>
          <w:color w:val="000000" w:themeColor="text1"/>
          <w:sz w:val="22"/>
          <w:szCs w:val="22"/>
        </w:rPr>
        <w:t xml:space="preserve"> syndrome. </w:t>
      </w:r>
      <w:r w:rsidR="00955096" w:rsidRPr="00270060">
        <w:rPr>
          <w:color w:val="000000" w:themeColor="text1"/>
          <w:sz w:val="22"/>
          <w:szCs w:val="22"/>
        </w:rPr>
        <w:t>We</w:t>
      </w:r>
      <w:r w:rsidRPr="00270060">
        <w:rPr>
          <w:color w:val="000000" w:themeColor="text1"/>
          <w:sz w:val="22"/>
          <w:szCs w:val="22"/>
        </w:rPr>
        <w:t xml:space="preserve"> evaluated the human BPD MAIC dataset against our previously generated ARDS MAIC analysis</w:t>
      </w:r>
      <w:r w:rsidR="00056E98"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22</w:t>
      </w:r>
      <w:r w:rsidRPr="00270060">
        <w:rPr>
          <w:color w:val="000000" w:themeColor="text1"/>
          <w:sz w:val="22"/>
          <w:szCs w:val="22"/>
        </w:rPr>
        <w:fldChar w:fldCharType="end"/>
      </w:r>
      <w:r w:rsidR="00056E98" w:rsidRPr="00270060">
        <w:rPr>
          <w:color w:val="000000" w:themeColor="text1"/>
          <w:sz w:val="22"/>
          <w:szCs w:val="22"/>
        </w:rPr>
        <w:t>.</w:t>
      </w:r>
    </w:p>
    <w:p w14:paraId="0F8DC8AF" w14:textId="77777777" w:rsidR="003B2DE1" w:rsidRPr="00270060" w:rsidRDefault="003B2DE1" w:rsidP="003B2DE1">
      <w:pPr>
        <w:spacing w:line="480" w:lineRule="auto"/>
        <w:jc w:val="both"/>
        <w:rPr>
          <w:color w:val="000000" w:themeColor="text1"/>
          <w:sz w:val="22"/>
          <w:szCs w:val="22"/>
        </w:rPr>
      </w:pP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3B2DE1" w:rsidRPr="00270060" w14:paraId="5A078925" w14:textId="77777777" w:rsidTr="000711AB">
        <w:trPr>
          <w:trHeight w:val="320"/>
        </w:trPr>
        <w:tc>
          <w:tcPr>
            <w:tcW w:w="9073" w:type="dxa"/>
            <w:gridSpan w:val="5"/>
            <w:shd w:val="clear" w:color="auto" w:fill="E8E8E8" w:themeFill="background2"/>
            <w:noWrap/>
            <w:vAlign w:val="bottom"/>
          </w:tcPr>
          <w:p w14:paraId="4D5892E0" w14:textId="77777777" w:rsidR="003B2DE1" w:rsidRPr="00270060" w:rsidRDefault="003B2DE1" w:rsidP="000711AB">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3B2DE1" w:rsidRPr="00270060" w14:paraId="263923FB" w14:textId="77777777" w:rsidTr="000711AB">
        <w:trPr>
          <w:trHeight w:val="320"/>
        </w:trPr>
        <w:tc>
          <w:tcPr>
            <w:tcW w:w="3403" w:type="dxa"/>
            <w:shd w:val="clear" w:color="auto" w:fill="E8E8E8" w:themeFill="background2"/>
            <w:noWrap/>
            <w:vAlign w:val="bottom"/>
            <w:hideMark/>
          </w:tcPr>
          <w:p w14:paraId="6E252E40" w14:textId="77777777" w:rsidR="003B2DE1" w:rsidRPr="00270060" w:rsidRDefault="003B2DE1" w:rsidP="000711AB">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236C36FA" w14:textId="77777777" w:rsidR="003B2DE1" w:rsidRPr="00270060" w:rsidRDefault="003B2DE1" w:rsidP="000711AB">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0985D3B0" w14:textId="77777777" w:rsidR="003B2DE1" w:rsidRPr="00270060" w:rsidRDefault="003B2DE1" w:rsidP="000711AB">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6E16C99F" w14:textId="77777777" w:rsidR="003B2DE1" w:rsidRPr="00270060" w:rsidRDefault="003B2DE1" w:rsidP="000711AB">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7B41CBEC" w14:textId="77777777" w:rsidR="003B2DE1" w:rsidRPr="00270060" w:rsidRDefault="003B2DE1" w:rsidP="000711AB">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3B2DE1" w:rsidRPr="00270060" w14:paraId="11A46CDA" w14:textId="77777777" w:rsidTr="000711AB">
        <w:trPr>
          <w:trHeight w:val="320"/>
        </w:trPr>
        <w:tc>
          <w:tcPr>
            <w:tcW w:w="3403" w:type="dxa"/>
            <w:noWrap/>
            <w:vAlign w:val="bottom"/>
            <w:hideMark/>
          </w:tcPr>
          <w:p w14:paraId="792628C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Mudares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55\\nosupersub{}","plainCitation":"55","noteIndex":0},"citationItems":[{"id":1823,"uris":["http://zotero.org/users/14418362/items/GU4Y38RU"],"itemData":{"id":1823,"type":"article-journal","abstract":"Growth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7F736E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7202293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7F4E38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8C967E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10C26262" w14:textId="77777777" w:rsidTr="000711AB">
        <w:trPr>
          <w:trHeight w:val="320"/>
        </w:trPr>
        <w:tc>
          <w:tcPr>
            <w:tcW w:w="3403" w:type="dxa"/>
            <w:noWrap/>
            <w:vAlign w:val="bottom"/>
            <w:hideMark/>
          </w:tcPr>
          <w:p w14:paraId="6BF0AFCC" w14:textId="77777777" w:rsidR="003B2DE1" w:rsidRPr="00270060" w:rsidRDefault="003B2DE1" w:rsidP="000711AB">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56\\nosupersub{}","plainCitation":"56","noteIndex":0},"citationItems":[{"id":975,"uris":["http://zotero.org/users/14418362/items/JL2C3AXR"],"itemData":{"id":975,"type":"article-journal","abstract":"Bronchopulmonary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56</w:t>
            </w:r>
            <w:r w:rsidRPr="00270060">
              <w:rPr>
                <w:rFonts w:ascii="Aptos" w:eastAsia="Times New Roman" w:hAnsi="Aptos" w:cs="Times New Roman"/>
                <w:i/>
                <w:iCs/>
                <w:color w:val="000000" w:themeColor="text1"/>
                <w:sz w:val="22"/>
                <w:szCs w:val="22"/>
                <w:lang w:eastAsia="en-GB"/>
              </w:rPr>
              <w:fldChar w:fldCharType="end"/>
            </w:r>
          </w:p>
          <w:p w14:paraId="0B9525B1" w14:textId="77777777" w:rsidR="003B2DE1" w:rsidRPr="00270060" w:rsidRDefault="003B2DE1" w:rsidP="000711AB">
            <w:pPr>
              <w:rPr>
                <w:rFonts w:ascii="Aptos" w:eastAsia="Times New Roman" w:hAnsi="Aptos" w:cs="Times New Roman"/>
                <w:color w:val="000000" w:themeColor="text1"/>
                <w:sz w:val="22"/>
                <w:szCs w:val="22"/>
                <w:lang w:eastAsia="en-GB"/>
              </w:rPr>
            </w:pPr>
          </w:p>
        </w:tc>
        <w:tc>
          <w:tcPr>
            <w:tcW w:w="1417" w:type="dxa"/>
            <w:noWrap/>
            <w:vAlign w:val="bottom"/>
            <w:hideMark/>
          </w:tcPr>
          <w:p w14:paraId="73D39F1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8AFA2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6AB075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A44E99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3E26CA18" w14:textId="77777777" w:rsidTr="000711AB">
        <w:trPr>
          <w:trHeight w:val="320"/>
        </w:trPr>
        <w:tc>
          <w:tcPr>
            <w:tcW w:w="3403" w:type="dxa"/>
            <w:noWrap/>
            <w:vAlign w:val="bottom"/>
            <w:hideMark/>
          </w:tcPr>
          <w:p w14:paraId="0C450E3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57\\nosupersub{}","plainCitation":"57","noteIndex":0},"citationItems":[{"id":1800,"uris":["http://zotero.org/users/14418362/items/7LNL3A7M"],"itemData":{"id":1800,"type":"article-journal","abstract":"Bronchopulmonary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503FFC5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41BFBE8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73FD8B6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0DA9F8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19D1F11A" w14:textId="77777777" w:rsidTr="000711AB">
        <w:trPr>
          <w:trHeight w:val="320"/>
        </w:trPr>
        <w:tc>
          <w:tcPr>
            <w:tcW w:w="3403" w:type="dxa"/>
            <w:noWrap/>
            <w:vAlign w:val="bottom"/>
            <w:hideMark/>
          </w:tcPr>
          <w:p w14:paraId="7123E29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43\\nosupersub{}","plainCitation":"43","noteIndex":0},"citationItems":[{"id":1650,"uris":["http://zotero.org/users/14418362/items/ZIF332JW"],"itemData":{"id":1650,"type":"article-journal","abstract":"Many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43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8B7CB7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0E045DC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88E902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03E1C5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035C1B88" w14:textId="77777777" w:rsidTr="000711AB">
        <w:trPr>
          <w:trHeight w:val="320"/>
        </w:trPr>
        <w:tc>
          <w:tcPr>
            <w:tcW w:w="3403" w:type="dxa"/>
            <w:noWrap/>
            <w:vAlign w:val="bottom"/>
            <w:hideMark/>
          </w:tcPr>
          <w:p w14:paraId="261B2E9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58\\nosupersub{}","plainCitation":"58","noteIndex":0},"citationItems":[{"id":1908,"uris":["http://zotero.org/users/14418362/items/U6TUMJ23"],"itemData":{"id":1908,"type":"report","abstract":"Background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D8116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2B208A7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1A6DB0C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D24AF0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34B2B460" w14:textId="77777777" w:rsidTr="000711AB">
        <w:trPr>
          <w:trHeight w:val="320"/>
        </w:trPr>
        <w:tc>
          <w:tcPr>
            <w:tcW w:w="3403" w:type="dxa"/>
            <w:noWrap/>
            <w:vAlign w:val="bottom"/>
            <w:hideMark/>
          </w:tcPr>
          <w:p w14:paraId="7F98DE7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59\\nosupersub{}","plainCitation":"59","noteIndex":0},"citationItems":[{"id":688,"uris":["http://zotero.org/users/14418362/items/JCNSH2N7"],"itemData":{"id":688,"type":"article-journal","abstract":"OBJECTIVE: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69C301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50ED8B5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407702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66896B"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63CA231F" w14:textId="77777777" w:rsidTr="000711AB">
        <w:trPr>
          <w:trHeight w:val="320"/>
        </w:trPr>
        <w:tc>
          <w:tcPr>
            <w:tcW w:w="3403" w:type="dxa"/>
            <w:noWrap/>
            <w:vAlign w:val="bottom"/>
            <w:hideMark/>
          </w:tcPr>
          <w:p w14:paraId="46BE8CE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60\\nosupersub{}","plainCitation":"60","noteIndex":0},"citationItems":[{"id":645,"uris":["http://zotero.org/users/14418362/items/3I5JBN83"],"itemData":{"id":645,"type":"article-journal","abstract":"BACKGROUND: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731804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6113A46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997A1A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210BA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59AA570A" w14:textId="77777777" w:rsidTr="000711AB">
        <w:trPr>
          <w:trHeight w:val="320"/>
        </w:trPr>
        <w:tc>
          <w:tcPr>
            <w:tcW w:w="3403" w:type="dxa"/>
            <w:noWrap/>
            <w:vAlign w:val="bottom"/>
            <w:hideMark/>
          </w:tcPr>
          <w:p w14:paraId="5CB2415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Coarfa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61\\nosupersub{}","plainCitation":"61","noteIndex":0},"citationItems":[{"id":1534,"uris":["http://zotero.org/users/14418362/items/2KNXIADC"],"itemData":{"id":1534,"type":"article-journal","abstract":"Bronchopulmonary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D8181B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2C5A44E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1E11988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415214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665EB92D" w14:textId="77777777" w:rsidTr="000711AB">
        <w:trPr>
          <w:trHeight w:val="320"/>
        </w:trPr>
        <w:tc>
          <w:tcPr>
            <w:tcW w:w="3403" w:type="dxa"/>
            <w:noWrap/>
            <w:vAlign w:val="bottom"/>
            <w:hideMark/>
          </w:tcPr>
          <w:p w14:paraId="76DA07F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Dénervaud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62\\nosupersub{}","plainCitation":"62","noteIndex":0},"citationItems":[{"id":1921,"uris":["http://zotero.org/users/14418362/items/845TX9L4"],"itemData":{"id":1921,"type":"article-journal","abstract":"BACKGROUND: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56FF60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533D609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74AFBE6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529243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00D16362" w14:textId="77777777" w:rsidTr="000711AB">
        <w:trPr>
          <w:trHeight w:val="320"/>
        </w:trPr>
        <w:tc>
          <w:tcPr>
            <w:tcW w:w="3403" w:type="dxa"/>
            <w:noWrap/>
            <w:vAlign w:val="bottom"/>
            <w:hideMark/>
          </w:tcPr>
          <w:p w14:paraId="5AF2EED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63\\nosupersub{}","plainCitation":"63","noteIndex":0},"citationItems":[{"id":1939,"uris":["http://zotero.org/users/14418362/items/5A22EELR"],"itemData":{"id":1939,"type":"article-journal","abstract":"BACKGROUND: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C1220B"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7043D07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74A1689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F35DFA3"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3368D9F4" w14:textId="77777777" w:rsidTr="000711AB">
        <w:trPr>
          <w:trHeight w:val="320"/>
        </w:trPr>
        <w:tc>
          <w:tcPr>
            <w:tcW w:w="3403" w:type="dxa"/>
            <w:noWrap/>
            <w:vAlign w:val="bottom"/>
            <w:hideMark/>
          </w:tcPr>
          <w:p w14:paraId="7BDE611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Gounot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64\\nosupersub{}","plainCitation":"64","noteIndex":0},"citationItems":[{"id":641,"uris":["http://zotero.org/users/14418362/items/8CNQDAZ4"],"itemData":{"id":641,"type":"article-journal","abstract":"Intrauterine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D40B6C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56B0F7D6"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5E20BD2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904ACE0"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3B2DE1" w:rsidRPr="00270060" w14:paraId="356EDB2B" w14:textId="77777777" w:rsidTr="000711AB">
        <w:trPr>
          <w:trHeight w:val="320"/>
        </w:trPr>
        <w:tc>
          <w:tcPr>
            <w:tcW w:w="3403" w:type="dxa"/>
            <w:noWrap/>
            <w:vAlign w:val="bottom"/>
            <w:hideMark/>
          </w:tcPr>
          <w:p w14:paraId="587E318B"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Saie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65\\nosupersub{}","plainCitation":"65","noteIndex":0},"citationItems":[{"id":1859,"uris":["http://zotero.org/users/14418362/items/HEXY268M"],"itemData":{"id":1859,"type":"article-journal","abstract":"BACKGROUND: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C3F7B6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6E43C9"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32B4B5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EF7045B"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7AF27C01" w14:textId="77777777" w:rsidTr="000711AB">
        <w:trPr>
          <w:trHeight w:val="320"/>
        </w:trPr>
        <w:tc>
          <w:tcPr>
            <w:tcW w:w="3403" w:type="dxa"/>
            <w:noWrap/>
            <w:vAlign w:val="bottom"/>
            <w:hideMark/>
          </w:tcPr>
          <w:p w14:paraId="78DADEB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9F8B2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scRNAseq</w:t>
            </w:r>
          </w:p>
        </w:tc>
        <w:tc>
          <w:tcPr>
            <w:tcW w:w="1185" w:type="dxa"/>
            <w:noWrap/>
            <w:vAlign w:val="bottom"/>
            <w:hideMark/>
          </w:tcPr>
          <w:p w14:paraId="26AAC55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0626B6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ABF60D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0484D796" w14:textId="77777777" w:rsidTr="000711AB">
        <w:trPr>
          <w:trHeight w:val="320"/>
        </w:trPr>
        <w:tc>
          <w:tcPr>
            <w:tcW w:w="3403" w:type="dxa"/>
            <w:noWrap/>
            <w:vAlign w:val="bottom"/>
            <w:hideMark/>
          </w:tcPr>
          <w:p w14:paraId="438C3C8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66\\nosupersub{}","plainCitation":"66","noteIndex":0},"citationItems":[{"id":1885,"uris":["http://zotero.org/users/14418362/items/HWQTE4D2"],"itemData":{"id":1885,"type":"report","abstract":"BACKGROUND: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5FB052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3A01512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942B8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5791E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494A704D" w14:textId="77777777" w:rsidTr="000711AB">
        <w:trPr>
          <w:trHeight w:val="320"/>
        </w:trPr>
        <w:tc>
          <w:tcPr>
            <w:tcW w:w="3403" w:type="dxa"/>
            <w:noWrap/>
            <w:vAlign w:val="bottom"/>
            <w:hideMark/>
          </w:tcPr>
          <w:p w14:paraId="774F3D5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67\\nosupersub{}","plainCitation":"67","noteIndex":0},"citationItems":[{"id":1940,"uris":["http://zotero.org/users/14418362/items/4JPSFDVT"],"itemData":{"id":1940,"type":"article-journal","abstract":"Reactive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5F197D0"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1059D29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0F1B8E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4EACD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3B2DE1" w:rsidRPr="00270060" w14:paraId="21F0177F" w14:textId="77777777" w:rsidTr="000711AB">
        <w:trPr>
          <w:trHeight w:val="320"/>
        </w:trPr>
        <w:tc>
          <w:tcPr>
            <w:tcW w:w="3403" w:type="dxa"/>
            <w:noWrap/>
            <w:vAlign w:val="bottom"/>
            <w:hideMark/>
          </w:tcPr>
          <w:p w14:paraId="47C327E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68\\nosupersub{}","plainCitation":"68","noteIndex":0},"citationItems":[{"id":1826,"uris":["http://zotero.org/users/14418362/items/4PBYTIYK"],"itemData":{"id":1826,"type":"article-journal","abstract":"Systemic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4DE419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7D8685E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CCB150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5F1A26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3B2DE1" w:rsidRPr="00270060" w14:paraId="067C4172" w14:textId="77777777" w:rsidTr="000711AB">
        <w:trPr>
          <w:trHeight w:val="320"/>
        </w:trPr>
        <w:tc>
          <w:tcPr>
            <w:tcW w:w="3403" w:type="dxa"/>
            <w:noWrap/>
            <w:vAlign w:val="bottom"/>
            <w:hideMark/>
          </w:tcPr>
          <w:p w14:paraId="12C220F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69\\nosupersub{}","plainCitation":"69","noteIndex":0},"citationItems":[{"id":1829,"uris":["http://zotero.org/users/14418362/items/5CFTFEAF"],"itemData":{"id":1829,"type":"article-journal","abstract":"Pulmonary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69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C7704D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3D024C0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1C2C90A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608CB"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526644D3" w14:textId="77777777" w:rsidTr="000711AB">
        <w:trPr>
          <w:trHeight w:val="320"/>
        </w:trPr>
        <w:tc>
          <w:tcPr>
            <w:tcW w:w="3403" w:type="dxa"/>
            <w:noWrap/>
            <w:vAlign w:val="bottom"/>
            <w:hideMark/>
          </w:tcPr>
          <w:p w14:paraId="67E762E4"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Revhaug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70\\nosupersub{}","plainCitation":"70","noteIndex":0},"citationItems":[{"id":1868,"uris":["http://zotero.org/users/14418362/items/KYWNRRZE"],"itemData":{"id":1868,"type":"article-journal","abstract":"BACKGROUND: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70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C9B2A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ED85542"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4C4BD0F1"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B931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6807849C" w14:textId="77777777" w:rsidTr="000711AB">
        <w:trPr>
          <w:trHeight w:val="320"/>
        </w:trPr>
        <w:tc>
          <w:tcPr>
            <w:tcW w:w="3403" w:type="dxa"/>
            <w:noWrap/>
            <w:vAlign w:val="bottom"/>
            <w:hideMark/>
          </w:tcPr>
          <w:p w14:paraId="386B3555"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Scaffa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71\\nosupersub{}","plainCitation":"71","noteIndex":0},"citationItems":[{"id":1814,"uris":["http://zotero.org/users/14418362/items/WETFG4WW"],"itemData":{"id":1814,"type":"article-journal","abstract":"Ventilatory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71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3E9E030"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scRNAseq</w:t>
            </w:r>
          </w:p>
        </w:tc>
        <w:tc>
          <w:tcPr>
            <w:tcW w:w="1185" w:type="dxa"/>
            <w:noWrap/>
            <w:vAlign w:val="bottom"/>
            <w:hideMark/>
          </w:tcPr>
          <w:p w14:paraId="3E4A50E7"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440E81FD"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B9D991A"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5A3AB6FF" w14:textId="77777777" w:rsidTr="000711AB">
        <w:trPr>
          <w:trHeight w:val="320"/>
        </w:trPr>
        <w:tc>
          <w:tcPr>
            <w:tcW w:w="3403" w:type="dxa"/>
            <w:noWrap/>
            <w:vAlign w:val="bottom"/>
            <w:hideMark/>
          </w:tcPr>
          <w:p w14:paraId="037752C8"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72\\nosupersub{}","plainCitation":"72","noteIndex":0},"citationItems":[{"id":1411,"uris":["http://zotero.org/users/14418362/items/FGPYXBZU"],"itemData":{"id":1411,"type":"article-journal","abstract":"Bronchopulmonary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573285">
              <w:rPr>
                <w:rFonts w:ascii="Aptos" w:hAnsi="Aptos" w:cs="Times New Roman"/>
                <w:color w:val="000000"/>
                <w:sz w:val="22"/>
                <w:vertAlign w:val="superscript"/>
              </w:rPr>
              <w:t>72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AF6AA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4B9BFBCF"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A181E4C"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A4F2B3E" w14:textId="77777777" w:rsidR="003B2DE1" w:rsidRPr="00270060" w:rsidRDefault="003B2DE1" w:rsidP="000711AB">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198B4DCC" w14:textId="77777777" w:rsidR="003B2DE1" w:rsidRPr="00270060" w:rsidRDefault="003B2DE1" w:rsidP="003B2DE1">
      <w:pPr>
        <w:rPr>
          <w:color w:val="000000" w:themeColor="text1"/>
        </w:rPr>
      </w:pPr>
    </w:p>
    <w:p w14:paraId="103459F0" w14:textId="77777777" w:rsidR="003B2DE1" w:rsidRPr="00DC5576" w:rsidRDefault="003B2DE1" w:rsidP="003B2DE1">
      <w:pPr>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3D84B8A8" w14:textId="77777777" w:rsidR="008B2D6F" w:rsidRPr="00270060" w:rsidRDefault="008B2D6F" w:rsidP="00172688">
      <w:pPr>
        <w:spacing w:line="480" w:lineRule="auto"/>
        <w:jc w:val="both"/>
        <w:rPr>
          <w:color w:val="000000" w:themeColor="text1"/>
          <w:sz w:val="22"/>
          <w:szCs w:val="22"/>
        </w:rPr>
      </w:pPr>
    </w:p>
    <w:p w14:paraId="03C54BD5" w14:textId="3B010DFD" w:rsidR="00BD33E1" w:rsidRDefault="006323BF" w:rsidP="00172688">
      <w:pPr>
        <w:spacing w:line="480" w:lineRule="auto"/>
        <w:jc w:val="both"/>
        <w:rPr>
          <w:color w:val="000000" w:themeColor="text1"/>
          <w:sz w:val="22"/>
          <w:szCs w:val="22"/>
        </w:rPr>
      </w:pPr>
      <w:r w:rsidRPr="00270060">
        <w:rPr>
          <w:color w:val="000000" w:themeColor="text1"/>
          <w:sz w:val="22"/>
          <w:szCs w:val="22"/>
        </w:rPr>
        <w:t>Focusing</w:t>
      </w:r>
      <w:r w:rsidR="005D240B" w:rsidRPr="00270060">
        <w:rPr>
          <w:color w:val="000000" w:themeColor="text1"/>
          <w:sz w:val="22"/>
          <w:szCs w:val="22"/>
        </w:rPr>
        <w:t xml:space="preserve"> on the prioritised genes from both datasets</w:t>
      </w:r>
      <w:r w:rsidRPr="00270060">
        <w:rPr>
          <w:color w:val="000000" w:themeColor="text1"/>
          <w:sz w:val="22"/>
          <w:szCs w:val="22"/>
        </w:rPr>
        <w:t>, ORA</w:t>
      </w:r>
      <w:r w:rsidR="005D240B" w:rsidRPr="00270060">
        <w:rPr>
          <w:color w:val="000000" w:themeColor="text1"/>
          <w:sz w:val="22"/>
          <w:szCs w:val="22"/>
        </w:rPr>
        <w:t xml:space="preserve"> highlighted shared pathology relating to regulation </w:t>
      </w:r>
      <w:r w:rsidR="005D240B" w:rsidRPr="00270060">
        <w:rPr>
          <w:rFonts w:ascii="Aptos" w:hAnsi="Aptos"/>
          <w:color w:val="000000" w:themeColor="text1"/>
          <w:sz w:val="22"/>
          <w:szCs w:val="22"/>
        </w:rPr>
        <w:t>of T cell activation</w:t>
      </w:r>
      <w:r w:rsidRPr="00270060">
        <w:rPr>
          <w:rFonts w:ascii="Aptos" w:hAnsi="Aptos"/>
          <w:color w:val="000000" w:themeColor="text1"/>
          <w:sz w:val="22"/>
          <w:szCs w:val="22"/>
        </w:rPr>
        <w:t xml:space="preserve"> alongside leukocyte cell activation</w:t>
      </w:r>
      <w:r w:rsidR="005D240B" w:rsidRPr="00270060">
        <w:rPr>
          <w:rFonts w:ascii="Aptos" w:hAnsi="Aptos"/>
          <w:color w:val="000000" w:themeColor="text1"/>
          <w:sz w:val="22"/>
          <w:szCs w:val="22"/>
        </w:rPr>
        <w:t xml:space="preserve"> </w:t>
      </w:r>
      <w:r w:rsidRPr="00270060">
        <w:rPr>
          <w:rFonts w:ascii="Aptos" w:hAnsi="Aptos"/>
          <w:color w:val="000000" w:themeColor="text1"/>
          <w:sz w:val="22"/>
          <w:szCs w:val="22"/>
        </w:rPr>
        <w:t>(</w:t>
      </w:r>
      <w:r w:rsidR="005D240B" w:rsidRPr="00270060">
        <w:rPr>
          <w:rFonts w:ascii="Aptos" w:hAnsi="Aptos"/>
          <w:color w:val="000000" w:themeColor="text1"/>
          <w:sz w:val="22"/>
          <w:szCs w:val="22"/>
        </w:rPr>
        <w:t>Figure</w:t>
      </w:r>
      <w:r w:rsidR="005B6EE6" w:rsidRPr="00270060">
        <w:rPr>
          <w:rFonts w:ascii="Aptos" w:hAnsi="Aptos"/>
          <w:color w:val="000000" w:themeColor="text1"/>
          <w:sz w:val="22"/>
          <w:szCs w:val="22"/>
        </w:rPr>
        <w:t xml:space="preserve"> </w:t>
      </w:r>
      <w:r w:rsidR="005D240B" w:rsidRPr="00270060">
        <w:rPr>
          <w:rFonts w:ascii="Aptos" w:hAnsi="Aptos"/>
          <w:color w:val="000000" w:themeColor="text1"/>
          <w:sz w:val="22"/>
          <w:szCs w:val="22"/>
        </w:rPr>
        <w:t>2A</w:t>
      </w:r>
      <w:r w:rsidRPr="00270060">
        <w:rPr>
          <w:rFonts w:ascii="Aptos" w:hAnsi="Aptos"/>
          <w:color w:val="000000" w:themeColor="text1"/>
          <w:sz w:val="22"/>
          <w:szCs w:val="22"/>
        </w:rPr>
        <w:t>)</w:t>
      </w:r>
      <w:r w:rsidR="005D240B" w:rsidRPr="00270060">
        <w:rPr>
          <w:rFonts w:ascii="Aptos" w:hAnsi="Aptos"/>
          <w:color w:val="000000" w:themeColor="text1"/>
          <w:sz w:val="22"/>
          <w:szCs w:val="22"/>
        </w:rPr>
        <w:t>.</w:t>
      </w:r>
      <w:r w:rsidR="00FF766F" w:rsidRPr="00270060">
        <w:rPr>
          <w:rFonts w:ascii="Aptos" w:hAnsi="Aptos"/>
          <w:color w:val="000000" w:themeColor="text1"/>
          <w:sz w:val="22"/>
          <w:szCs w:val="22"/>
        </w:rPr>
        <w:t xml:space="preserve"> </w:t>
      </w:r>
      <w:r w:rsidR="005D240B" w:rsidRPr="00270060">
        <w:rPr>
          <w:color w:val="000000" w:themeColor="text1"/>
          <w:sz w:val="22"/>
          <w:szCs w:val="22"/>
        </w:rPr>
        <w:t>There were 112 genes that overlapped in the prioritised</w:t>
      </w:r>
      <w:r w:rsidR="00F93FEA" w:rsidRPr="00270060">
        <w:rPr>
          <w:color w:val="000000" w:themeColor="text1"/>
          <w:sz w:val="22"/>
          <w:szCs w:val="22"/>
        </w:rPr>
        <w:t xml:space="preserve"> gene set lists</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w:t>
      </w:r>
      <w:r w:rsidR="005B6EE6" w:rsidRPr="00270060">
        <w:rPr>
          <w:color w:val="000000" w:themeColor="text1"/>
          <w:sz w:val="22"/>
          <w:szCs w:val="22"/>
        </w:rPr>
        <w:t xml:space="preserve"> </w:t>
      </w:r>
      <w:r w:rsidR="005D240B" w:rsidRPr="00270060">
        <w:rPr>
          <w:color w:val="000000" w:themeColor="text1"/>
          <w:sz w:val="22"/>
          <w:szCs w:val="22"/>
        </w:rPr>
        <w:t>2B</w:t>
      </w:r>
      <w:r w:rsidRPr="00270060">
        <w:rPr>
          <w:color w:val="000000" w:themeColor="text1"/>
          <w:sz w:val="22"/>
          <w:szCs w:val="22"/>
        </w:rPr>
        <w:t>)</w:t>
      </w:r>
      <w:r w:rsidR="00315CF6">
        <w:rPr>
          <w:color w:val="000000" w:themeColor="text1"/>
          <w:sz w:val="22"/>
          <w:szCs w:val="22"/>
        </w:rPr>
        <w:t xml:space="preserve">. This </w:t>
      </w:r>
      <w:r w:rsidR="005D240B" w:rsidRPr="00270060">
        <w:rPr>
          <w:color w:val="000000" w:themeColor="text1"/>
          <w:sz w:val="22"/>
          <w:szCs w:val="22"/>
        </w:rPr>
        <w:t xml:space="preserve">overlap was found to be significant (p&lt;0.005) </w:t>
      </w:r>
      <w:r w:rsidR="00DA50B5">
        <w:rPr>
          <w:color w:val="000000" w:themeColor="text1"/>
          <w:sz w:val="22"/>
          <w:szCs w:val="22"/>
        </w:rPr>
        <w:t xml:space="preserve">and </w:t>
      </w:r>
      <w:r w:rsidR="00745C0E" w:rsidRPr="00270060">
        <w:rPr>
          <w:color w:val="000000" w:themeColor="text1"/>
          <w:sz w:val="22"/>
          <w:szCs w:val="22"/>
        </w:rPr>
        <w:t>occurred</w:t>
      </w:r>
      <w:r w:rsidR="001B5DBE" w:rsidRPr="00270060">
        <w:rPr>
          <w:color w:val="000000" w:themeColor="text1"/>
          <w:sz w:val="22"/>
          <w:szCs w:val="22"/>
        </w:rPr>
        <w:t xml:space="preserve"> </w:t>
      </w:r>
      <w:r w:rsidR="00DA50B5">
        <w:rPr>
          <w:color w:val="000000" w:themeColor="text1"/>
          <w:sz w:val="22"/>
          <w:szCs w:val="22"/>
        </w:rPr>
        <w:t xml:space="preserve">primarily </w:t>
      </w:r>
      <w:r w:rsidR="001B5DBE" w:rsidRPr="00270060">
        <w:rPr>
          <w:color w:val="000000" w:themeColor="text1"/>
          <w:sz w:val="22"/>
          <w:szCs w:val="22"/>
        </w:rPr>
        <w:t>toward the top of the</w:t>
      </w:r>
      <w:r w:rsidR="00CC72D9" w:rsidRPr="00270060">
        <w:rPr>
          <w:color w:val="000000" w:themeColor="text1"/>
          <w:sz w:val="22"/>
          <w:szCs w:val="22"/>
        </w:rPr>
        <w:t xml:space="preserve"> </w:t>
      </w:r>
      <w:r w:rsidR="00CC72D9" w:rsidRPr="008B2D6F">
        <w:rPr>
          <w:color w:val="000000" w:themeColor="text1"/>
          <w:sz w:val="22"/>
          <w:szCs w:val="22"/>
        </w:rPr>
        <w:t>ranked</w:t>
      </w:r>
      <w:r w:rsidR="001B5DBE" w:rsidRPr="008B2D6F">
        <w:rPr>
          <w:color w:val="000000" w:themeColor="text1"/>
          <w:sz w:val="22"/>
          <w:szCs w:val="22"/>
        </w:rPr>
        <w:t xml:space="preserve"> lists </w:t>
      </w:r>
      <w:r w:rsidRPr="008B2D6F">
        <w:rPr>
          <w:color w:val="000000" w:themeColor="text1"/>
          <w:sz w:val="22"/>
          <w:szCs w:val="22"/>
        </w:rPr>
        <w:t>(</w:t>
      </w:r>
      <w:r w:rsidR="00810B44" w:rsidRPr="008B2D6F">
        <w:rPr>
          <w:color w:val="000000" w:themeColor="text1"/>
          <w:sz w:val="22"/>
          <w:szCs w:val="22"/>
        </w:rPr>
        <w:t xml:space="preserve">Supplementary </w:t>
      </w:r>
      <w:r w:rsidR="001B5DBE" w:rsidRPr="008B2D6F">
        <w:rPr>
          <w:color w:val="000000" w:themeColor="text1"/>
          <w:sz w:val="22"/>
          <w:szCs w:val="22"/>
        </w:rPr>
        <w:t>Figure</w:t>
      </w:r>
      <w:r w:rsidR="005B6EE6" w:rsidRPr="008B2D6F">
        <w:rPr>
          <w:color w:val="000000" w:themeColor="text1"/>
          <w:sz w:val="22"/>
          <w:szCs w:val="22"/>
        </w:rPr>
        <w:t xml:space="preserve"> </w:t>
      </w:r>
      <w:r w:rsidR="008B2D6F" w:rsidRPr="008B2D6F">
        <w:rPr>
          <w:color w:val="000000" w:themeColor="text1"/>
          <w:sz w:val="22"/>
          <w:szCs w:val="22"/>
        </w:rPr>
        <w:t>6A</w:t>
      </w:r>
      <w:r w:rsidRPr="008B2D6F">
        <w:rPr>
          <w:color w:val="000000" w:themeColor="text1"/>
          <w:sz w:val="22"/>
          <w:szCs w:val="22"/>
        </w:rPr>
        <w:t>)</w:t>
      </w:r>
      <w:r w:rsidR="001B5DBE" w:rsidRPr="008B2D6F">
        <w:rPr>
          <w:color w:val="000000" w:themeColor="text1"/>
          <w:sz w:val="22"/>
          <w:szCs w:val="22"/>
        </w:rPr>
        <w:t xml:space="preserve">. </w:t>
      </w:r>
      <w:r w:rsidR="005D240B" w:rsidRPr="008B2D6F">
        <w:rPr>
          <w:color w:val="000000" w:themeColor="text1"/>
          <w:sz w:val="22"/>
          <w:szCs w:val="22"/>
        </w:rPr>
        <w:t>Over</w:t>
      </w:r>
      <w:r w:rsidR="00352312">
        <w:rPr>
          <w:color w:val="000000" w:themeColor="text1"/>
          <w:sz w:val="22"/>
          <w:szCs w:val="22"/>
        </w:rPr>
        <w:t>-</w:t>
      </w:r>
      <w:r w:rsidR="005D240B" w:rsidRPr="008B2D6F">
        <w:rPr>
          <w:color w:val="000000" w:themeColor="text1"/>
          <w:sz w:val="22"/>
          <w:szCs w:val="22"/>
        </w:rPr>
        <w:t>representation</w:t>
      </w:r>
      <w:r w:rsidR="005D240B" w:rsidRPr="00270060">
        <w:rPr>
          <w:color w:val="000000" w:themeColor="text1"/>
          <w:sz w:val="22"/>
          <w:szCs w:val="22"/>
        </w:rPr>
        <w:t xml:space="preserve"> analysis</w:t>
      </w:r>
      <w:r w:rsidR="00520233" w:rsidRPr="00270060">
        <w:rPr>
          <w:color w:val="000000" w:themeColor="text1"/>
          <w:sz w:val="22"/>
          <w:szCs w:val="22"/>
        </w:rPr>
        <w:t xml:space="preserve"> </w:t>
      </w:r>
      <w:r w:rsidR="00FF766F" w:rsidRPr="00270060">
        <w:rPr>
          <w:color w:val="000000" w:themeColor="text1"/>
          <w:sz w:val="22"/>
          <w:szCs w:val="22"/>
        </w:rPr>
        <w:t xml:space="preserve">further </w:t>
      </w:r>
      <w:r w:rsidR="00520233" w:rsidRPr="00270060">
        <w:rPr>
          <w:color w:val="000000" w:themeColor="text1"/>
          <w:sz w:val="22"/>
          <w:szCs w:val="22"/>
        </w:rPr>
        <w:t>highlighted</w:t>
      </w:r>
      <w:r w:rsidR="005D240B" w:rsidRPr="00270060">
        <w:rPr>
          <w:color w:val="000000" w:themeColor="text1"/>
          <w:sz w:val="22"/>
          <w:szCs w:val="22"/>
        </w:rPr>
        <w:t xml:space="preserve"> leukocyte</w:t>
      </w:r>
      <w:r w:rsidR="00F93FEA" w:rsidRPr="00270060">
        <w:rPr>
          <w:color w:val="000000" w:themeColor="text1"/>
          <w:sz w:val="22"/>
          <w:szCs w:val="22"/>
        </w:rPr>
        <w:t>-</w:t>
      </w:r>
      <w:r w:rsidR="005D240B" w:rsidRPr="00270060">
        <w:rPr>
          <w:color w:val="000000" w:themeColor="text1"/>
          <w:sz w:val="22"/>
          <w:szCs w:val="22"/>
        </w:rPr>
        <w:t>mediated immunity, lymphocyte</w:t>
      </w:r>
      <w:r w:rsidR="00F93FEA" w:rsidRPr="00270060">
        <w:rPr>
          <w:color w:val="000000" w:themeColor="text1"/>
          <w:sz w:val="22"/>
          <w:szCs w:val="22"/>
        </w:rPr>
        <w:t>-</w:t>
      </w:r>
      <w:r w:rsidR="005D240B" w:rsidRPr="00270060">
        <w:rPr>
          <w:color w:val="000000" w:themeColor="text1"/>
          <w:sz w:val="22"/>
          <w:szCs w:val="22"/>
        </w:rPr>
        <w:t>mediated immunity</w:t>
      </w:r>
      <w:r w:rsidR="009F3C8A" w:rsidRPr="00270060">
        <w:rPr>
          <w:color w:val="000000" w:themeColor="text1"/>
          <w:sz w:val="22"/>
          <w:szCs w:val="22"/>
        </w:rPr>
        <w:t>,</w:t>
      </w:r>
      <w:r w:rsidR="005D240B" w:rsidRPr="00270060">
        <w:rPr>
          <w:color w:val="000000" w:themeColor="text1"/>
          <w:sz w:val="22"/>
          <w:szCs w:val="22"/>
        </w:rPr>
        <w:t xml:space="preserve"> and positive regulation of both T cells and type II interferon </w:t>
      </w:r>
      <w:r w:rsidR="00642B03" w:rsidRPr="00270060">
        <w:rPr>
          <w:color w:val="000000" w:themeColor="text1"/>
          <w:sz w:val="22"/>
          <w:szCs w:val="22"/>
        </w:rPr>
        <w:t>in the overlapping genes</w:t>
      </w:r>
      <w:r w:rsidR="00520233" w:rsidRPr="00270060">
        <w:rPr>
          <w:color w:val="000000" w:themeColor="text1"/>
          <w:sz w:val="22"/>
          <w:szCs w:val="22"/>
        </w:rPr>
        <w:t xml:space="preserve"> </w:t>
      </w:r>
      <w:r w:rsidRPr="00270060">
        <w:rPr>
          <w:color w:val="000000" w:themeColor="text1"/>
          <w:sz w:val="22"/>
          <w:szCs w:val="22"/>
        </w:rPr>
        <w:t>(</w:t>
      </w:r>
      <w:r w:rsidR="00520233" w:rsidRPr="00270060">
        <w:rPr>
          <w:color w:val="000000" w:themeColor="text1"/>
          <w:sz w:val="22"/>
          <w:szCs w:val="22"/>
        </w:rPr>
        <w:t>Figure</w:t>
      </w:r>
      <w:r w:rsidR="005B6EE6" w:rsidRPr="00270060">
        <w:rPr>
          <w:color w:val="000000" w:themeColor="text1"/>
          <w:sz w:val="22"/>
          <w:szCs w:val="22"/>
        </w:rPr>
        <w:t xml:space="preserve"> </w:t>
      </w:r>
      <w:r w:rsidR="00520233" w:rsidRPr="00270060">
        <w:rPr>
          <w:color w:val="000000" w:themeColor="text1"/>
          <w:sz w:val="22"/>
          <w:szCs w:val="22"/>
        </w:rPr>
        <w:t>2</w:t>
      </w:r>
      <w:r w:rsidR="008B2D6F">
        <w:rPr>
          <w:color w:val="000000" w:themeColor="text1"/>
          <w:sz w:val="22"/>
          <w:szCs w:val="22"/>
        </w:rPr>
        <w:t>C</w:t>
      </w:r>
      <w:r w:rsidRPr="00270060">
        <w:rPr>
          <w:color w:val="000000" w:themeColor="text1"/>
          <w:sz w:val="22"/>
          <w:szCs w:val="22"/>
        </w:rPr>
        <w:t>)</w:t>
      </w:r>
      <w:r w:rsidR="005D240B" w:rsidRPr="00270060">
        <w:rPr>
          <w:color w:val="000000" w:themeColor="text1"/>
          <w:sz w:val="22"/>
          <w:szCs w:val="22"/>
        </w:rPr>
        <w:t xml:space="preserve">. </w:t>
      </w:r>
      <w:r w:rsidR="00C2707E" w:rsidRPr="00270060">
        <w:rPr>
          <w:color w:val="000000" w:themeColor="text1"/>
          <w:sz w:val="22"/>
          <w:szCs w:val="22"/>
        </w:rPr>
        <w:t xml:space="preserve">A PPI network focused on the overlap between datasets </w:t>
      </w:r>
      <w:r w:rsidR="00C2707E" w:rsidRPr="00270060">
        <w:rPr>
          <w:color w:val="000000" w:themeColor="text1"/>
          <w:sz w:val="22"/>
          <w:szCs w:val="22"/>
        </w:rPr>
        <w:lastRenderedPageBreak/>
        <w:t xml:space="preserve">identifies </w:t>
      </w:r>
      <w:r w:rsidR="008372AC">
        <w:rPr>
          <w:color w:val="000000" w:themeColor="text1"/>
          <w:sz w:val="22"/>
          <w:szCs w:val="22"/>
        </w:rPr>
        <w:t>6</w:t>
      </w:r>
      <w:r w:rsidR="00302D2F">
        <w:rPr>
          <w:color w:val="000000" w:themeColor="text1"/>
          <w:sz w:val="22"/>
          <w:szCs w:val="22"/>
        </w:rPr>
        <w:t xml:space="preserve"> clusters of &gt;=3 genes (</w:t>
      </w:r>
      <w:r w:rsidR="00302D2F" w:rsidRPr="00270060">
        <w:rPr>
          <w:color w:val="000000" w:themeColor="text1"/>
          <w:sz w:val="22"/>
          <w:szCs w:val="22"/>
        </w:rPr>
        <w:t xml:space="preserve">Figure </w:t>
      </w:r>
      <w:r w:rsidR="00302D2F">
        <w:rPr>
          <w:color w:val="000000" w:themeColor="text1"/>
          <w:sz w:val="22"/>
          <w:szCs w:val="22"/>
        </w:rPr>
        <w:t>2D)</w:t>
      </w:r>
      <w:r w:rsidR="008372AC">
        <w:rPr>
          <w:color w:val="000000" w:themeColor="text1"/>
          <w:sz w:val="22"/>
          <w:szCs w:val="22"/>
        </w:rPr>
        <w:t>, the largest of which (red) reflects the lymphocyte signal seen elsewhere</w:t>
      </w:r>
      <w:r w:rsidR="00352312">
        <w:rPr>
          <w:color w:val="000000" w:themeColor="text1"/>
          <w:sz w:val="22"/>
          <w:szCs w:val="22"/>
        </w:rPr>
        <w:t xml:space="preserve"> in our analysis</w:t>
      </w:r>
      <w:r w:rsidR="008372AC">
        <w:rPr>
          <w:color w:val="000000" w:themeColor="text1"/>
          <w:sz w:val="22"/>
          <w:szCs w:val="22"/>
        </w:rPr>
        <w:t>.</w:t>
      </w:r>
    </w:p>
    <w:p w14:paraId="04B69EAA" w14:textId="77777777" w:rsidR="008372AC" w:rsidRPr="008372AC" w:rsidRDefault="008372AC" w:rsidP="00172688">
      <w:pPr>
        <w:spacing w:line="480" w:lineRule="auto"/>
        <w:jc w:val="both"/>
        <w:rPr>
          <w:color w:val="000000" w:themeColor="text1"/>
          <w:sz w:val="22"/>
          <w:szCs w:val="22"/>
        </w:rPr>
      </w:pPr>
    </w:p>
    <w:p w14:paraId="1D04AC08" w14:textId="0961856E"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Meta-Analysis by Information Content of </w:t>
      </w:r>
      <w:r w:rsidR="005107EE">
        <w:rPr>
          <w:b/>
          <w:bCs/>
          <w:i/>
          <w:iCs/>
          <w:color w:val="000000" w:themeColor="text1"/>
          <w:sz w:val="22"/>
          <w:szCs w:val="22"/>
        </w:rPr>
        <w:t>genome-scale rodent Bronchopulmonary Dysplasia</w:t>
      </w:r>
      <w:r w:rsidR="005107EE" w:rsidRPr="005107EE">
        <w:rPr>
          <w:b/>
          <w:bCs/>
          <w:i/>
          <w:iCs/>
          <w:color w:val="000000" w:themeColor="text1"/>
          <w:sz w:val="22"/>
          <w:szCs w:val="22"/>
        </w:rPr>
        <w:t xml:space="preserve"> studies</w:t>
      </w:r>
    </w:p>
    <w:p w14:paraId="04ACBA8A" w14:textId="77777777" w:rsidR="003B2DE1" w:rsidRDefault="005D240B" w:rsidP="006323BF">
      <w:pPr>
        <w:spacing w:line="480" w:lineRule="auto"/>
        <w:jc w:val="both"/>
        <w:rPr>
          <w:color w:val="000000" w:themeColor="text1"/>
          <w:sz w:val="22"/>
          <w:szCs w:val="22"/>
        </w:rPr>
      </w:pPr>
      <w:r w:rsidRPr="00270060">
        <w:rPr>
          <w:color w:val="000000" w:themeColor="text1"/>
          <w:sz w:val="22"/>
          <w:szCs w:val="22"/>
        </w:rPr>
        <w:t xml:space="preserve">From 20 eligible rodent BPD studies </w:t>
      </w:r>
      <w:r w:rsidR="006323BF" w:rsidRPr="00270060">
        <w:rPr>
          <w:color w:val="000000" w:themeColor="text1"/>
          <w:sz w:val="22"/>
          <w:szCs w:val="22"/>
        </w:rPr>
        <w:t>(</w:t>
      </w:r>
      <w:r w:rsidRPr="00270060">
        <w:rPr>
          <w:color w:val="000000" w:themeColor="text1"/>
          <w:sz w:val="22"/>
          <w:szCs w:val="22"/>
        </w:rPr>
        <w:t>Supplementary Figure 2, Table 2</w:t>
      </w:r>
      <w:r w:rsidR="006323BF" w:rsidRPr="00270060">
        <w:rPr>
          <w:color w:val="000000" w:themeColor="text1"/>
          <w:sz w:val="22"/>
          <w:szCs w:val="22"/>
        </w:rPr>
        <w:t>)</w:t>
      </w:r>
      <w:r w:rsidRPr="00270060">
        <w:rPr>
          <w:color w:val="000000" w:themeColor="text1"/>
          <w:sz w:val="22"/>
          <w:szCs w:val="22"/>
        </w:rPr>
        <w:t xml:space="preserve"> we extracted </w:t>
      </w:r>
      <w:r w:rsidR="009C3E07" w:rsidRPr="00270060">
        <w:rPr>
          <w:color w:val="000000" w:themeColor="text1"/>
          <w:sz w:val="22"/>
          <w:szCs w:val="22"/>
        </w:rPr>
        <w:t xml:space="preserve">and analysed </w:t>
      </w:r>
      <w:r w:rsidRPr="00270060">
        <w:rPr>
          <w:color w:val="000000" w:themeColor="text1"/>
          <w:sz w:val="22"/>
          <w:szCs w:val="22"/>
        </w:rPr>
        <w:t xml:space="preserve">35 gene lists (28 ranked and 7 unranked), employing 5 experimental techniques (Supplementary Table 3). Of these studies, 13 used mice models and 7 used rat models. </w:t>
      </w:r>
      <w:r w:rsidR="007B5CF7" w:rsidRPr="00270060">
        <w:rPr>
          <w:color w:val="000000" w:themeColor="text1"/>
          <w:sz w:val="22"/>
          <w:szCs w:val="22"/>
        </w:rPr>
        <w:t>To enable cross-species comparison</w:t>
      </w:r>
      <w:r w:rsidR="00D70AB2" w:rsidRPr="00270060">
        <w:rPr>
          <w:color w:val="000000" w:themeColor="text1"/>
          <w:sz w:val="22"/>
          <w:szCs w:val="22"/>
        </w:rPr>
        <w:t>s</w:t>
      </w:r>
      <w:r w:rsidR="009C3E07" w:rsidRPr="00270060">
        <w:rPr>
          <w:color w:val="000000" w:themeColor="text1"/>
          <w:sz w:val="22"/>
          <w:szCs w:val="22"/>
        </w:rPr>
        <w:t>,</w:t>
      </w:r>
      <w:r w:rsidR="007B5CF7" w:rsidRPr="00270060">
        <w:rPr>
          <w:color w:val="000000" w:themeColor="text1"/>
          <w:sz w:val="22"/>
          <w:szCs w:val="22"/>
        </w:rPr>
        <w:t xml:space="preserve"> we mapped the genes from both species to their human </w:t>
      </w:r>
      <w:r w:rsidR="00D75528" w:rsidRPr="00270060">
        <w:rPr>
          <w:color w:val="000000" w:themeColor="text1"/>
          <w:sz w:val="22"/>
          <w:szCs w:val="22"/>
        </w:rPr>
        <w:t>ortholog symbols as part of the MAIC workflow</w:t>
      </w:r>
      <w:r w:rsidR="007B5CF7" w:rsidRPr="00270060">
        <w:rPr>
          <w:color w:val="000000" w:themeColor="text1"/>
          <w:sz w:val="22"/>
          <w:szCs w:val="22"/>
        </w:rPr>
        <w:t>.</w:t>
      </w:r>
      <w:r w:rsidR="00D75528" w:rsidRPr="00270060">
        <w:rPr>
          <w:color w:val="000000" w:themeColor="text1"/>
          <w:sz w:val="22"/>
          <w:szCs w:val="22"/>
        </w:rPr>
        <w:t xml:space="preserve"> </w:t>
      </w:r>
      <w:r w:rsidRPr="00270060">
        <w:rPr>
          <w:color w:val="000000" w:themeColor="text1"/>
          <w:sz w:val="22"/>
          <w:szCs w:val="22"/>
        </w:rPr>
        <w:t>The majority (17/20; 85%) of studies modelled BPD by exposing neonatal pups to a hyperoxic environment, though the approaches differed</w:t>
      </w:r>
      <w:r w:rsidR="009C3E07" w:rsidRPr="00270060">
        <w:rPr>
          <w:color w:val="000000" w:themeColor="text1"/>
          <w:sz w:val="22"/>
          <w:szCs w:val="22"/>
        </w:rPr>
        <w:t>.</w:t>
      </w:r>
      <w:r w:rsidRPr="00270060">
        <w:rPr>
          <w:color w:val="000000" w:themeColor="text1"/>
          <w:sz w:val="22"/>
          <w:szCs w:val="22"/>
        </w:rPr>
        <w:t xml:space="preserve"> </w:t>
      </w:r>
      <w:r w:rsidR="009C3E07" w:rsidRPr="00270060">
        <w:rPr>
          <w:color w:val="000000" w:themeColor="text1"/>
          <w:sz w:val="22"/>
          <w:szCs w:val="22"/>
        </w:rPr>
        <w:t xml:space="preserve">For example, </w:t>
      </w:r>
      <w:r w:rsidRPr="00270060">
        <w:rPr>
          <w:color w:val="000000" w:themeColor="text1"/>
          <w:sz w:val="22"/>
          <w:szCs w:val="22"/>
        </w:rPr>
        <w:t>there was variation in the timeframe of hyperoxia (from 3 days to 14 days), recovery in room air (0 days to 57 days), continuous versus intermittent hyperoxia, and the percent</w:t>
      </w:r>
      <w:r w:rsidR="00DC530D" w:rsidRPr="00270060">
        <w:rPr>
          <w:color w:val="000000" w:themeColor="text1"/>
          <w:sz w:val="22"/>
          <w:szCs w:val="22"/>
        </w:rPr>
        <w:t>age</w:t>
      </w:r>
      <w:r w:rsidRPr="00270060">
        <w:rPr>
          <w:color w:val="000000" w:themeColor="text1"/>
          <w:sz w:val="22"/>
          <w:szCs w:val="22"/>
        </w:rPr>
        <w:t xml:space="preserve"> oxygen (70 – 100%) used across the studies. Other methods to model BPD included lipopolysaccharide (LPS) treatment (1 study) and induced IUGR through maternal diet (1 study). MAIC collated 7637 genes across all datasets </w:t>
      </w:r>
      <w:r w:rsidR="006323BF" w:rsidRPr="00270060">
        <w:rPr>
          <w:color w:val="000000" w:themeColor="text1"/>
          <w:sz w:val="22"/>
          <w:szCs w:val="22"/>
        </w:rPr>
        <w:t>(</w:t>
      </w:r>
      <w:r w:rsidRPr="00270060">
        <w:rPr>
          <w:color w:val="000000" w:themeColor="text1"/>
          <w:sz w:val="22"/>
          <w:szCs w:val="22"/>
        </w:rPr>
        <w:t>Figure 3A</w:t>
      </w:r>
      <w:r w:rsidR="005B6EE6" w:rsidRPr="00270060">
        <w:rPr>
          <w:color w:val="000000" w:themeColor="text1"/>
          <w:sz w:val="22"/>
          <w:szCs w:val="22"/>
        </w:rPr>
        <w:t>;</w:t>
      </w:r>
      <w:r w:rsidRPr="00270060">
        <w:rPr>
          <w:color w:val="000000" w:themeColor="text1"/>
          <w:sz w:val="22"/>
          <w:szCs w:val="22"/>
        </w:rPr>
        <w:t xml:space="preserve"> Supplementary </w:t>
      </w:r>
      <w:r w:rsidR="002F7479" w:rsidRPr="00270060">
        <w:rPr>
          <w:color w:val="000000" w:themeColor="text1"/>
          <w:sz w:val="22"/>
          <w:szCs w:val="22"/>
        </w:rPr>
        <w:t>T</w:t>
      </w:r>
      <w:r w:rsidRPr="00270060">
        <w:rPr>
          <w:color w:val="000000" w:themeColor="text1"/>
          <w:sz w:val="22"/>
          <w:szCs w:val="22"/>
        </w:rPr>
        <w:t>able</w:t>
      </w:r>
      <w:r w:rsidR="005B6EE6" w:rsidRPr="00270060">
        <w:rPr>
          <w:color w:val="000000" w:themeColor="text1"/>
          <w:sz w:val="22"/>
          <w:szCs w:val="22"/>
        </w:rPr>
        <w:t xml:space="preserve"> </w:t>
      </w:r>
      <w:r w:rsidR="002F7479" w:rsidRPr="00270060">
        <w:rPr>
          <w:color w:val="000000" w:themeColor="text1"/>
          <w:sz w:val="22"/>
          <w:szCs w:val="22"/>
        </w:rPr>
        <w:t>5</w:t>
      </w:r>
      <w:r w:rsidR="005B6EE6" w:rsidRPr="00270060">
        <w:rPr>
          <w:color w:val="000000" w:themeColor="text1"/>
          <w:sz w:val="22"/>
          <w:szCs w:val="22"/>
        </w:rPr>
        <w:t xml:space="preserve">; Top 100 in Supplementary Figure </w:t>
      </w:r>
      <w:r w:rsidR="008B2D6F">
        <w:rPr>
          <w:color w:val="000000" w:themeColor="text1"/>
          <w:sz w:val="22"/>
          <w:szCs w:val="22"/>
        </w:rPr>
        <w:t>7</w:t>
      </w:r>
      <w:r w:rsidR="005B6EE6" w:rsidRPr="00270060">
        <w:rPr>
          <w:color w:val="000000" w:themeColor="text1"/>
          <w:sz w:val="22"/>
          <w:szCs w:val="22"/>
        </w:rPr>
        <w:t>A</w:t>
      </w:r>
      <w:r w:rsidR="006323BF" w:rsidRPr="00270060">
        <w:rPr>
          <w:color w:val="000000" w:themeColor="text1"/>
          <w:sz w:val="22"/>
          <w:szCs w:val="22"/>
        </w:rPr>
        <w:t>)</w:t>
      </w:r>
      <w:r w:rsidRPr="00270060">
        <w:rPr>
          <w:color w:val="000000" w:themeColor="text1"/>
          <w:sz w:val="22"/>
          <w:szCs w:val="22"/>
        </w:rPr>
        <w:t xml:space="preserve"> and</w:t>
      </w:r>
      <w:r w:rsidR="006323BF" w:rsidRPr="00270060">
        <w:rPr>
          <w:color w:val="000000" w:themeColor="text1"/>
          <w:sz w:val="22"/>
          <w:szCs w:val="22"/>
        </w:rPr>
        <w:t xml:space="preserve"> the top</w:t>
      </w:r>
      <w:r w:rsidRPr="00270060">
        <w:rPr>
          <w:color w:val="000000" w:themeColor="text1"/>
          <w:sz w:val="22"/>
          <w:szCs w:val="22"/>
        </w:rPr>
        <w:t xml:space="preserve"> 3 genes were supported by evidence from &gt;=4 experimental techniques (</w:t>
      </w:r>
      <w:r w:rsidRPr="00270060">
        <w:rPr>
          <w:i/>
          <w:iCs/>
          <w:color w:val="000000" w:themeColor="text1"/>
          <w:sz w:val="22"/>
          <w:szCs w:val="22"/>
        </w:rPr>
        <w:t>RAC2</w:t>
      </w:r>
      <w:r w:rsidRPr="00270060">
        <w:rPr>
          <w:color w:val="000000" w:themeColor="text1"/>
          <w:sz w:val="22"/>
          <w:szCs w:val="22"/>
        </w:rPr>
        <w:t xml:space="preserve">, </w:t>
      </w:r>
      <w:r w:rsidRPr="00270060">
        <w:rPr>
          <w:i/>
          <w:iCs/>
          <w:color w:val="000000" w:themeColor="text1"/>
          <w:sz w:val="22"/>
          <w:szCs w:val="22"/>
        </w:rPr>
        <w:t>CXCR2</w:t>
      </w:r>
      <w:r w:rsidRPr="00270060">
        <w:rPr>
          <w:color w:val="000000" w:themeColor="text1"/>
          <w:sz w:val="22"/>
          <w:szCs w:val="22"/>
        </w:rPr>
        <w:t xml:space="preserve">, </w:t>
      </w:r>
      <w:r w:rsidRPr="00270060">
        <w:rPr>
          <w:i/>
          <w:iCs/>
          <w:color w:val="000000" w:themeColor="text1"/>
          <w:sz w:val="22"/>
          <w:szCs w:val="22"/>
        </w:rPr>
        <w:t>IL1R2</w:t>
      </w:r>
      <w:r w:rsidRPr="00270060">
        <w:rPr>
          <w:color w:val="000000" w:themeColor="text1"/>
          <w:sz w:val="22"/>
          <w:szCs w:val="22"/>
        </w:rPr>
        <w:t xml:space="preserve">).  One in five genes were supported by more than 1 method (n = 1597, 20.91%), with 141 genes </w:t>
      </w:r>
    </w:p>
    <w:p w14:paraId="4A174DA9" w14:textId="77777777" w:rsidR="003B2DE1" w:rsidRDefault="003B2DE1" w:rsidP="006323BF">
      <w:pPr>
        <w:spacing w:line="480" w:lineRule="auto"/>
        <w:jc w:val="both"/>
        <w:rPr>
          <w:color w:val="000000" w:themeColor="text1"/>
          <w:sz w:val="22"/>
          <w:szCs w:val="22"/>
        </w:rPr>
      </w:pPr>
      <w:r>
        <w:rPr>
          <w:color w:val="000000" w:themeColor="text1"/>
          <w:sz w:val="22"/>
          <w:szCs w:val="22"/>
        </w:rPr>
        <w:br w:type="column"/>
      </w:r>
    </w:p>
    <w:tbl>
      <w:tblPr>
        <w:tblStyle w:val="TableGrid"/>
        <w:tblW w:w="10348"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12"/>
      </w:tblGrid>
      <w:tr w:rsidR="003B2DE1" w14:paraId="09190DCB" w14:textId="77777777" w:rsidTr="003B2DE1">
        <w:tc>
          <w:tcPr>
            <w:tcW w:w="10348" w:type="dxa"/>
          </w:tcPr>
          <w:p w14:paraId="74C6C8FA" w14:textId="42311786" w:rsidR="003B2DE1" w:rsidRDefault="003B2DE1" w:rsidP="006323BF">
            <w:pPr>
              <w:spacing w:line="480" w:lineRule="auto"/>
              <w:jc w:val="both"/>
              <w:rPr>
                <w:color w:val="000000" w:themeColor="text1"/>
                <w:sz w:val="22"/>
                <w:szCs w:val="22"/>
              </w:rPr>
            </w:pPr>
            <w:r>
              <w:rPr>
                <w:noProof/>
                <w:color w:val="000000" w:themeColor="text1"/>
                <w:sz w:val="22"/>
                <w:szCs w:val="22"/>
              </w:rPr>
              <w:drawing>
                <wp:inline distT="0" distB="0" distL="0" distR="0" wp14:anchorId="70604937" wp14:editId="1C7A836A">
                  <wp:extent cx="6919500" cy="3425252"/>
                  <wp:effectExtent l="0" t="0" r="0" b="0"/>
                  <wp:docPr id="7189049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0496" name="Graphic 71890496"/>
                          <pic:cNvPicPr/>
                        </pic:nvPicPr>
                        <pic:blipFill>
                          <a:blip r:embed="rId9">
                            <a:extLst>
                              <a:ext uri="{96DAC541-7B7A-43D3-8B79-37D633B846F1}">
                                <asvg:svgBlip xmlns:asvg="http://schemas.microsoft.com/office/drawing/2016/SVG/main" r:embed="rId10"/>
                              </a:ext>
                            </a:extLst>
                          </a:blip>
                          <a:stretch>
                            <a:fillRect/>
                          </a:stretch>
                        </pic:blipFill>
                        <pic:spPr>
                          <a:xfrm>
                            <a:off x="0" y="0"/>
                            <a:ext cx="6930829" cy="3430860"/>
                          </a:xfrm>
                          <a:prstGeom prst="rect">
                            <a:avLst/>
                          </a:prstGeom>
                        </pic:spPr>
                      </pic:pic>
                    </a:graphicData>
                  </a:graphic>
                </wp:inline>
              </w:drawing>
            </w:r>
          </w:p>
        </w:tc>
      </w:tr>
      <w:tr w:rsidR="003B2DE1" w14:paraId="36AF139B" w14:textId="77777777" w:rsidTr="003B2DE1">
        <w:tc>
          <w:tcPr>
            <w:tcW w:w="10348" w:type="dxa"/>
          </w:tcPr>
          <w:p w14:paraId="04A068A5" w14:textId="77777777" w:rsidR="003B2DE1" w:rsidRPr="003B2DE1" w:rsidRDefault="003B2DE1" w:rsidP="003B2DE1">
            <w:pPr>
              <w:ind w:left="24"/>
              <w:rPr>
                <w:color w:val="000000" w:themeColor="text1"/>
                <w:sz w:val="20"/>
                <w:szCs w:val="20"/>
              </w:rPr>
            </w:pPr>
            <w:r w:rsidRPr="003B2DE1">
              <w:rPr>
                <w:b/>
                <w:bCs/>
                <w:color w:val="000000" w:themeColor="text1"/>
                <w:sz w:val="20"/>
                <w:szCs w:val="20"/>
              </w:rPr>
              <w:t>Figure 3: Meta-analysis by information content of rodent genome-scale Bronchopulmonary Dysplasia (BPD) studies.</w:t>
            </w:r>
            <w:r w:rsidRPr="003B2DE1">
              <w:rPr>
                <w:color w:val="000000" w:themeColor="text1"/>
                <w:sz w:val="20"/>
                <w:szCs w:val="20"/>
              </w:rPr>
              <w:t xml:space="preserve"> </w:t>
            </w:r>
          </w:p>
          <w:p w14:paraId="18DB3199" w14:textId="77777777" w:rsidR="003B2DE1" w:rsidRPr="003B2DE1" w:rsidRDefault="003B2DE1" w:rsidP="003B2DE1">
            <w:pPr>
              <w:ind w:left="24"/>
              <w:rPr>
                <w:color w:val="000000" w:themeColor="text1"/>
                <w:sz w:val="20"/>
                <w:szCs w:val="20"/>
              </w:rPr>
            </w:pPr>
            <w:r w:rsidRPr="003B2DE1">
              <w:rPr>
                <w:color w:val="000000" w:themeColor="text1"/>
                <w:sz w:val="20"/>
                <w:szCs w:val="20"/>
              </w:rPr>
              <w:t>A) Heatmap of top 25 genes ranked by MAIC score and indicating the source of the data. B) Gene set enrichment analysis (GSEA) of the rodent BPD gene set. Size of circle represents the number of genes in the pathway. The colour is reflective of adjusted p-value (p.adjust) as indicated in the legend. The Gene Ratio reflects the proportion of input genes involved in each pathway. C) Over-representation analysis (ORA) Gene Ontology terms across all ontologies for prioritised rodent BPD genes. The colour is reflective of adjusted p-value as indicated in the legend. The Gene Ratio reflects the proportion of input genes involved in each pathway. D) A protein-protein interaction network (PPI) of 13 hub proteins clustered using MCL clustering. Relevant pathways are shown in the legend.</w:t>
            </w:r>
          </w:p>
          <w:p w14:paraId="2132D8AC" w14:textId="77777777" w:rsidR="003B2DE1" w:rsidRDefault="003B2DE1" w:rsidP="006323BF">
            <w:pPr>
              <w:spacing w:line="480" w:lineRule="auto"/>
              <w:jc w:val="both"/>
              <w:rPr>
                <w:color w:val="000000" w:themeColor="text1"/>
                <w:sz w:val="22"/>
                <w:szCs w:val="22"/>
              </w:rPr>
            </w:pPr>
          </w:p>
        </w:tc>
      </w:tr>
    </w:tbl>
    <w:p w14:paraId="1AD7F7D2" w14:textId="1AF72830" w:rsidR="006323BF" w:rsidRPr="00270060" w:rsidRDefault="005D240B" w:rsidP="006323BF">
      <w:pPr>
        <w:spacing w:line="480" w:lineRule="auto"/>
        <w:jc w:val="both"/>
        <w:rPr>
          <w:color w:val="000000" w:themeColor="text1"/>
          <w:sz w:val="22"/>
          <w:szCs w:val="22"/>
        </w:rPr>
      </w:pPr>
      <w:r w:rsidRPr="00270060">
        <w:rPr>
          <w:color w:val="000000" w:themeColor="text1"/>
          <w:sz w:val="22"/>
          <w:szCs w:val="22"/>
        </w:rPr>
        <w:t xml:space="preserve">(1.85%) supported by &gt;=3 methods.  Immune processes are </w:t>
      </w:r>
      <w:r w:rsidR="006323BF" w:rsidRPr="00270060">
        <w:rPr>
          <w:color w:val="000000" w:themeColor="text1"/>
          <w:sz w:val="22"/>
          <w:szCs w:val="22"/>
        </w:rPr>
        <w:t>broadly highlighted</w:t>
      </w:r>
      <w:r w:rsidRPr="00270060">
        <w:rPr>
          <w:color w:val="000000" w:themeColor="text1"/>
          <w:sz w:val="22"/>
          <w:szCs w:val="22"/>
        </w:rPr>
        <w:t xml:space="preserve"> within the top ten genes (</w:t>
      </w:r>
      <w:r w:rsidRPr="00270060">
        <w:rPr>
          <w:i/>
          <w:iCs/>
          <w:color w:val="000000" w:themeColor="text1"/>
          <w:sz w:val="22"/>
          <w:szCs w:val="22"/>
        </w:rPr>
        <w:t>RAC2</w:t>
      </w:r>
      <w:r w:rsidRPr="00270060">
        <w:rPr>
          <w:color w:val="000000" w:themeColor="text1"/>
          <w:sz w:val="22"/>
          <w:szCs w:val="22"/>
        </w:rPr>
        <w:t xml:space="preserve">, </w:t>
      </w:r>
      <w:r w:rsidRPr="00270060">
        <w:rPr>
          <w:i/>
          <w:iCs/>
          <w:color w:val="000000" w:themeColor="text1"/>
          <w:sz w:val="22"/>
          <w:szCs w:val="22"/>
        </w:rPr>
        <w:t>CXCR2</w:t>
      </w:r>
      <w:r w:rsidRPr="00270060">
        <w:rPr>
          <w:color w:val="000000" w:themeColor="text1"/>
          <w:sz w:val="22"/>
          <w:szCs w:val="22"/>
        </w:rPr>
        <w:t xml:space="preserve">, </w:t>
      </w:r>
      <w:r w:rsidRPr="00270060">
        <w:rPr>
          <w:i/>
          <w:iCs/>
          <w:color w:val="000000" w:themeColor="text1"/>
          <w:sz w:val="22"/>
          <w:szCs w:val="22"/>
        </w:rPr>
        <w:t>IL1R2</w:t>
      </w:r>
      <w:r w:rsidRPr="00270060">
        <w:rPr>
          <w:color w:val="000000" w:themeColor="text1"/>
          <w:sz w:val="22"/>
          <w:szCs w:val="22"/>
        </w:rPr>
        <w:t xml:space="preserve">, </w:t>
      </w:r>
      <w:r w:rsidRPr="00270060">
        <w:rPr>
          <w:i/>
          <w:iCs/>
          <w:color w:val="000000" w:themeColor="text1"/>
          <w:sz w:val="22"/>
          <w:szCs w:val="22"/>
        </w:rPr>
        <w:t>CCDC3</w:t>
      </w:r>
      <w:r w:rsidRPr="00270060">
        <w:rPr>
          <w:color w:val="000000" w:themeColor="text1"/>
          <w:sz w:val="22"/>
          <w:szCs w:val="22"/>
        </w:rPr>
        <w:t xml:space="preserve">, </w:t>
      </w:r>
      <w:r w:rsidRPr="00270060">
        <w:rPr>
          <w:i/>
          <w:iCs/>
          <w:color w:val="000000" w:themeColor="text1"/>
          <w:sz w:val="22"/>
          <w:szCs w:val="22"/>
        </w:rPr>
        <w:t>PTGS2</w:t>
      </w:r>
      <w:r w:rsidRPr="00270060">
        <w:rPr>
          <w:color w:val="000000" w:themeColor="text1"/>
          <w:sz w:val="22"/>
          <w:szCs w:val="22"/>
        </w:rPr>
        <w:t xml:space="preserve">). </w:t>
      </w:r>
      <w:r w:rsidR="00520233" w:rsidRPr="00270060">
        <w:rPr>
          <w:color w:val="000000" w:themeColor="text1"/>
          <w:sz w:val="22"/>
          <w:szCs w:val="22"/>
        </w:rPr>
        <w:t>Notably, IL1R2 appears among the top 10 results in both</w:t>
      </w:r>
      <w:r w:rsidR="00E301FE" w:rsidRPr="00270060">
        <w:rPr>
          <w:color w:val="000000" w:themeColor="text1"/>
          <w:sz w:val="22"/>
          <w:szCs w:val="22"/>
        </w:rPr>
        <w:t xml:space="preserve"> human</w:t>
      </w:r>
      <w:r w:rsidR="006323BF" w:rsidRPr="00270060">
        <w:rPr>
          <w:color w:val="000000" w:themeColor="text1"/>
          <w:sz w:val="22"/>
          <w:szCs w:val="22"/>
        </w:rPr>
        <w:t xml:space="preserve"> (rank = 3) </w:t>
      </w:r>
      <w:r w:rsidR="00E301FE" w:rsidRPr="00270060">
        <w:rPr>
          <w:color w:val="000000" w:themeColor="text1"/>
          <w:sz w:val="22"/>
          <w:szCs w:val="22"/>
        </w:rPr>
        <w:t>and rodent</w:t>
      </w:r>
      <w:r w:rsidR="00520233" w:rsidRPr="00270060">
        <w:rPr>
          <w:color w:val="000000" w:themeColor="text1"/>
          <w:sz w:val="22"/>
          <w:szCs w:val="22"/>
        </w:rPr>
        <w:t xml:space="preserve"> </w:t>
      </w:r>
      <w:r w:rsidR="006323BF" w:rsidRPr="00270060">
        <w:rPr>
          <w:color w:val="000000" w:themeColor="text1"/>
          <w:sz w:val="22"/>
          <w:szCs w:val="22"/>
        </w:rPr>
        <w:t xml:space="preserve">(rank = 3) </w:t>
      </w:r>
      <w:r w:rsidR="00E301FE" w:rsidRPr="00270060">
        <w:rPr>
          <w:color w:val="000000" w:themeColor="text1"/>
          <w:sz w:val="22"/>
          <w:szCs w:val="22"/>
        </w:rPr>
        <w:t>BPD MAIC analyses</w:t>
      </w:r>
      <w:r w:rsidR="00520233" w:rsidRPr="00270060">
        <w:rPr>
          <w:color w:val="000000" w:themeColor="text1"/>
          <w:sz w:val="22"/>
          <w:szCs w:val="22"/>
        </w:rPr>
        <w:t xml:space="preserve">. </w:t>
      </w:r>
      <w:r w:rsidR="006323BF" w:rsidRPr="00270060">
        <w:rPr>
          <w:color w:val="000000" w:themeColor="text1"/>
          <w:sz w:val="22"/>
          <w:szCs w:val="22"/>
        </w:rPr>
        <w:t>Gene rankings are strongly driven by fibroblast cells, with far less emphasis on the lymphoid cells seen in the human dataset, according to cell type–specific enrichment analysis (Supp</w:t>
      </w:r>
      <w:r w:rsidR="002F7479" w:rsidRPr="00270060">
        <w:rPr>
          <w:color w:val="000000" w:themeColor="text1"/>
          <w:sz w:val="22"/>
          <w:szCs w:val="22"/>
        </w:rPr>
        <w:t>lementary</w:t>
      </w:r>
      <w:r w:rsidR="006323BF" w:rsidRPr="00270060">
        <w:rPr>
          <w:color w:val="000000" w:themeColor="text1"/>
          <w:sz w:val="22"/>
          <w:szCs w:val="22"/>
        </w:rPr>
        <w:t xml:space="preserve"> Figure </w:t>
      </w:r>
      <w:r w:rsidR="008B2D6F">
        <w:rPr>
          <w:color w:val="000000" w:themeColor="text1"/>
          <w:sz w:val="22"/>
          <w:szCs w:val="22"/>
        </w:rPr>
        <w:t>8</w:t>
      </w:r>
      <w:r w:rsidR="006323BF" w:rsidRPr="00270060">
        <w:rPr>
          <w:color w:val="000000" w:themeColor="text1"/>
          <w:sz w:val="22"/>
          <w:szCs w:val="22"/>
        </w:rPr>
        <w:t>).</w:t>
      </w:r>
    </w:p>
    <w:p w14:paraId="1176FE4F" w14:textId="77777777" w:rsidR="005D240B" w:rsidRPr="00270060" w:rsidRDefault="005D240B" w:rsidP="00172688">
      <w:pPr>
        <w:spacing w:line="480" w:lineRule="auto"/>
        <w:jc w:val="both"/>
        <w:rPr>
          <w:b/>
          <w:bCs/>
          <w:color w:val="000000" w:themeColor="text1"/>
          <w:sz w:val="22"/>
          <w:szCs w:val="22"/>
        </w:rPr>
      </w:pPr>
    </w:p>
    <w:p w14:paraId="50DDFDA1" w14:textId="1E3DD5C6"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Enrichment analyses</w:t>
      </w:r>
      <w:r>
        <w:rPr>
          <w:b/>
          <w:bCs/>
          <w:i/>
          <w:iCs/>
          <w:color w:val="000000" w:themeColor="text1"/>
          <w:sz w:val="22"/>
          <w:szCs w:val="22"/>
        </w:rPr>
        <w:t xml:space="preserve"> of Rodent BPD MAIC gene</w:t>
      </w:r>
      <w:r w:rsidR="00A138F1">
        <w:rPr>
          <w:b/>
          <w:bCs/>
          <w:i/>
          <w:iCs/>
          <w:color w:val="000000" w:themeColor="text1"/>
          <w:sz w:val="22"/>
          <w:szCs w:val="22"/>
        </w:rPr>
        <w:t xml:space="preserve"> </w:t>
      </w:r>
      <w:r>
        <w:rPr>
          <w:b/>
          <w:bCs/>
          <w:i/>
          <w:iCs/>
          <w:color w:val="000000" w:themeColor="text1"/>
          <w:sz w:val="22"/>
          <w:szCs w:val="22"/>
        </w:rPr>
        <w:t>set</w:t>
      </w:r>
    </w:p>
    <w:p w14:paraId="33999EDF" w14:textId="77777777" w:rsidR="003B2DE1" w:rsidRDefault="006323BF" w:rsidP="00172688">
      <w:pPr>
        <w:spacing w:line="480" w:lineRule="auto"/>
        <w:jc w:val="both"/>
        <w:rPr>
          <w:color w:val="000000" w:themeColor="text1"/>
          <w:sz w:val="22"/>
          <w:szCs w:val="22"/>
        </w:rPr>
      </w:pPr>
      <w:r w:rsidRPr="00270060">
        <w:rPr>
          <w:color w:val="000000" w:themeColor="text1"/>
          <w:sz w:val="22"/>
          <w:szCs w:val="22"/>
        </w:rPr>
        <w:t>Gene set enrichment analysis of the rodent MAIC gene set</w:t>
      </w:r>
      <w:r w:rsidR="00FF766F" w:rsidRPr="00270060">
        <w:rPr>
          <w:color w:val="000000" w:themeColor="text1"/>
          <w:sz w:val="22"/>
          <w:szCs w:val="22"/>
        </w:rPr>
        <w:t xml:space="preserve">, using the Reactome database, </w:t>
      </w:r>
      <w:r w:rsidRPr="00270060">
        <w:rPr>
          <w:color w:val="000000" w:themeColor="text1"/>
          <w:sz w:val="22"/>
          <w:szCs w:val="22"/>
        </w:rPr>
        <w:t>indicates strong signals for mRNA and translation associated pathways (Figure 3B). Analysis of the ranked genes contributing to this signal shows a cluster of</w:t>
      </w:r>
      <w:r w:rsidR="00FF766F" w:rsidRPr="00270060">
        <w:rPr>
          <w:color w:val="000000" w:themeColor="text1"/>
          <w:sz w:val="22"/>
          <w:szCs w:val="22"/>
        </w:rPr>
        <w:t xml:space="preserve"> lower ranked genes</w:t>
      </w:r>
      <w:r w:rsidRPr="00270060">
        <w:rPr>
          <w:color w:val="000000" w:themeColor="text1"/>
          <w:sz w:val="22"/>
          <w:szCs w:val="22"/>
        </w:rPr>
        <w:t xml:space="preserve"> </w:t>
      </w:r>
      <w:r w:rsidR="00FF766F" w:rsidRPr="00270060">
        <w:rPr>
          <w:color w:val="000000" w:themeColor="text1"/>
          <w:sz w:val="22"/>
          <w:szCs w:val="22"/>
        </w:rPr>
        <w:t>(r</w:t>
      </w:r>
      <w:r w:rsidR="00315CF6">
        <w:rPr>
          <w:color w:val="000000" w:themeColor="text1"/>
          <w:sz w:val="22"/>
          <w:szCs w:val="22"/>
        </w:rPr>
        <w:t>ank</w:t>
      </w:r>
      <w:r w:rsidRPr="00270060">
        <w:rPr>
          <w:color w:val="000000" w:themeColor="text1"/>
          <w:sz w:val="22"/>
          <w:szCs w:val="22"/>
        </w:rPr>
        <w:t xml:space="preserve"> &gt;2500</w:t>
      </w:r>
      <w:r w:rsidR="00FF766F" w:rsidRPr="00270060">
        <w:rPr>
          <w:color w:val="000000" w:themeColor="text1"/>
          <w:sz w:val="22"/>
          <w:szCs w:val="22"/>
        </w:rPr>
        <w:t>)</w:t>
      </w:r>
      <w:r w:rsidRPr="00270060">
        <w:rPr>
          <w:color w:val="000000" w:themeColor="text1"/>
          <w:sz w:val="22"/>
          <w:szCs w:val="22"/>
        </w:rPr>
        <w:t xml:space="preserve"> </w:t>
      </w:r>
    </w:p>
    <w:p w14:paraId="775901C0" w14:textId="3FC16EA1" w:rsidR="00327385" w:rsidRDefault="003B2DE1" w:rsidP="00172688">
      <w:pPr>
        <w:spacing w:line="480" w:lineRule="auto"/>
        <w:jc w:val="both"/>
        <w:rPr>
          <w:color w:val="000000" w:themeColor="text1"/>
          <w:sz w:val="22"/>
          <w:szCs w:val="22"/>
        </w:rPr>
      </w:pPr>
      <w:r>
        <w:rPr>
          <w:color w:val="000000" w:themeColor="text1"/>
          <w:sz w:val="22"/>
          <w:szCs w:val="22"/>
        </w:rPr>
        <w:br w:type="column"/>
      </w:r>
      <w:r>
        <w:rPr>
          <w:color w:val="000000" w:themeColor="text1"/>
          <w:sz w:val="22"/>
          <w:szCs w:val="22"/>
        </w:rPr>
        <w:lastRenderedPageBreak/>
        <w:br w:type="column"/>
      </w:r>
      <w:r w:rsidR="006323BF" w:rsidRPr="00270060">
        <w:rPr>
          <w:color w:val="000000" w:themeColor="text1"/>
          <w:sz w:val="22"/>
          <w:szCs w:val="22"/>
        </w:rPr>
        <w:lastRenderedPageBreak/>
        <w:t xml:space="preserve">that </w:t>
      </w:r>
      <w:r w:rsidR="00FF766F" w:rsidRPr="00270060">
        <w:rPr>
          <w:color w:val="000000" w:themeColor="text1"/>
          <w:sz w:val="22"/>
          <w:szCs w:val="22"/>
        </w:rPr>
        <w:t>drive these</w:t>
      </w:r>
      <w:r w:rsidR="006323BF" w:rsidRPr="00270060">
        <w:rPr>
          <w:color w:val="000000" w:themeColor="text1"/>
          <w:sz w:val="22"/>
          <w:szCs w:val="22"/>
        </w:rPr>
        <w:t xml:space="preserve"> signals</w:t>
      </w:r>
      <w:r w:rsidR="00315CF6">
        <w:rPr>
          <w:color w:val="000000" w:themeColor="text1"/>
          <w:sz w:val="22"/>
          <w:szCs w:val="22"/>
        </w:rPr>
        <w:t xml:space="preserve"> </w:t>
      </w:r>
      <w:r w:rsidR="00315CF6" w:rsidRPr="00270060">
        <w:rPr>
          <w:color w:val="000000" w:themeColor="text1"/>
          <w:sz w:val="22"/>
          <w:szCs w:val="22"/>
        </w:rPr>
        <w:t xml:space="preserve">(Supplementary Figure </w:t>
      </w:r>
      <w:r w:rsidR="00315CF6">
        <w:rPr>
          <w:color w:val="000000" w:themeColor="text1"/>
          <w:sz w:val="22"/>
          <w:szCs w:val="22"/>
        </w:rPr>
        <w:t>7</w:t>
      </w:r>
      <w:r w:rsidR="00315CF6" w:rsidRPr="00270060">
        <w:rPr>
          <w:color w:val="000000" w:themeColor="text1"/>
          <w:sz w:val="22"/>
          <w:szCs w:val="22"/>
        </w:rPr>
        <w:t>C)</w:t>
      </w:r>
      <w:r w:rsidR="006323BF" w:rsidRPr="00270060">
        <w:rPr>
          <w:color w:val="000000" w:themeColor="text1"/>
          <w:sz w:val="22"/>
          <w:szCs w:val="22"/>
        </w:rPr>
        <w:t xml:space="preserve">. </w:t>
      </w:r>
      <w:r w:rsidR="00FF766F" w:rsidRPr="00270060">
        <w:rPr>
          <w:color w:val="000000" w:themeColor="text1"/>
          <w:sz w:val="22"/>
          <w:szCs w:val="22"/>
        </w:rPr>
        <w:t>To fully exploit the power of MAIC, w</w:t>
      </w:r>
      <w:r w:rsidR="00354EC8" w:rsidRPr="00270060">
        <w:rPr>
          <w:color w:val="000000" w:themeColor="text1"/>
          <w:sz w:val="22"/>
          <w:szCs w:val="22"/>
        </w:rPr>
        <w:t xml:space="preserve">e prioritised </w:t>
      </w:r>
      <w:r w:rsidR="00FF766F" w:rsidRPr="00270060">
        <w:rPr>
          <w:color w:val="000000" w:themeColor="text1"/>
          <w:sz w:val="22"/>
          <w:szCs w:val="22"/>
        </w:rPr>
        <w:t xml:space="preserve">the top </w:t>
      </w:r>
      <w:r w:rsidR="00354EC8" w:rsidRPr="00270060">
        <w:rPr>
          <w:color w:val="000000" w:themeColor="text1"/>
          <w:sz w:val="22"/>
          <w:szCs w:val="22"/>
        </w:rPr>
        <w:t>1783 genes</w:t>
      </w:r>
      <w:r w:rsidR="00FF766F" w:rsidRPr="00270060">
        <w:rPr>
          <w:color w:val="000000" w:themeColor="text1"/>
          <w:sz w:val="22"/>
          <w:szCs w:val="22"/>
        </w:rPr>
        <w:t xml:space="preserve"> from the rodent BPD gene set</w:t>
      </w:r>
      <w:r w:rsidR="00354EC8" w:rsidRPr="00270060">
        <w:rPr>
          <w:color w:val="000000" w:themeColor="text1"/>
          <w:sz w:val="22"/>
          <w:szCs w:val="22"/>
        </w:rPr>
        <w:t xml:space="preserve"> for further investigation </w:t>
      </w:r>
      <w:r w:rsidR="006323BF" w:rsidRPr="00270060">
        <w:rPr>
          <w:color w:val="000000" w:themeColor="text1"/>
          <w:sz w:val="22"/>
          <w:szCs w:val="22"/>
        </w:rPr>
        <w:t>(</w:t>
      </w:r>
      <w:r w:rsidR="00354EC8" w:rsidRPr="00270060">
        <w:rPr>
          <w:color w:val="000000" w:themeColor="text1"/>
          <w:sz w:val="22"/>
          <w:szCs w:val="22"/>
        </w:rPr>
        <w:t>Supp</w:t>
      </w:r>
      <w:r w:rsidR="002F7479" w:rsidRPr="00270060">
        <w:rPr>
          <w:color w:val="000000" w:themeColor="text1"/>
          <w:sz w:val="22"/>
          <w:szCs w:val="22"/>
        </w:rPr>
        <w:t>lementary</w:t>
      </w:r>
      <w:r w:rsidR="00354EC8" w:rsidRPr="00270060">
        <w:rPr>
          <w:color w:val="000000" w:themeColor="text1"/>
          <w:sz w:val="22"/>
          <w:szCs w:val="22"/>
        </w:rPr>
        <w:t xml:space="preserve"> Figure </w:t>
      </w:r>
      <w:r w:rsidR="008B2D6F">
        <w:rPr>
          <w:color w:val="000000" w:themeColor="text1"/>
          <w:sz w:val="22"/>
          <w:szCs w:val="22"/>
        </w:rPr>
        <w:t>7</w:t>
      </w:r>
      <w:r w:rsidR="002F7479" w:rsidRPr="00270060">
        <w:rPr>
          <w:color w:val="000000" w:themeColor="text1"/>
          <w:sz w:val="22"/>
          <w:szCs w:val="22"/>
        </w:rPr>
        <w:t>D</w:t>
      </w:r>
      <w:r w:rsidR="006323BF" w:rsidRPr="00270060">
        <w:rPr>
          <w:color w:val="000000" w:themeColor="text1"/>
          <w:sz w:val="22"/>
          <w:szCs w:val="22"/>
        </w:rPr>
        <w:t>)</w:t>
      </w:r>
      <w:r w:rsidR="00354EC8" w:rsidRPr="00270060">
        <w:rPr>
          <w:color w:val="000000" w:themeColor="text1"/>
          <w:sz w:val="22"/>
          <w:szCs w:val="22"/>
        </w:rPr>
        <w:t xml:space="preserve">. </w:t>
      </w:r>
      <w:r w:rsidR="00315CF6" w:rsidRPr="008B2D6F">
        <w:rPr>
          <w:color w:val="000000" w:themeColor="text1"/>
          <w:sz w:val="22"/>
          <w:szCs w:val="22"/>
        </w:rPr>
        <w:t>Over</w:t>
      </w:r>
      <w:r w:rsidR="00315CF6">
        <w:rPr>
          <w:color w:val="000000" w:themeColor="text1"/>
          <w:sz w:val="22"/>
          <w:szCs w:val="22"/>
        </w:rPr>
        <w:t>-</w:t>
      </w:r>
      <w:r w:rsidR="00315CF6" w:rsidRPr="008B2D6F">
        <w:rPr>
          <w:color w:val="000000" w:themeColor="text1"/>
          <w:sz w:val="22"/>
          <w:szCs w:val="22"/>
        </w:rPr>
        <w:t>representation</w:t>
      </w:r>
      <w:r w:rsidR="00315CF6" w:rsidRPr="00270060">
        <w:rPr>
          <w:color w:val="000000" w:themeColor="text1"/>
          <w:sz w:val="22"/>
          <w:szCs w:val="22"/>
        </w:rPr>
        <w:t xml:space="preserve"> analysis </w:t>
      </w:r>
      <w:r w:rsidR="005D240B" w:rsidRPr="00270060">
        <w:rPr>
          <w:color w:val="000000" w:themeColor="text1"/>
          <w:sz w:val="22"/>
          <w:szCs w:val="22"/>
        </w:rPr>
        <w:t xml:space="preserve">revealed a significant overrepresentation of pathways related to </w:t>
      </w:r>
      <w:r w:rsidR="006323BF" w:rsidRPr="00270060">
        <w:rPr>
          <w:color w:val="000000" w:themeColor="text1"/>
          <w:sz w:val="22"/>
          <w:szCs w:val="22"/>
        </w:rPr>
        <w:t>leukocyte</w:t>
      </w:r>
      <w:r w:rsidR="005D240B" w:rsidRPr="00270060">
        <w:rPr>
          <w:color w:val="000000" w:themeColor="text1"/>
          <w:sz w:val="22"/>
          <w:szCs w:val="22"/>
        </w:rPr>
        <w:t xml:space="preserve"> cell </w:t>
      </w:r>
      <w:r w:rsidR="006323BF" w:rsidRPr="00270060">
        <w:rPr>
          <w:color w:val="000000" w:themeColor="text1"/>
          <w:sz w:val="22"/>
          <w:szCs w:val="22"/>
        </w:rPr>
        <w:t>migration and activation,</w:t>
      </w:r>
      <w:r w:rsidR="005D240B" w:rsidRPr="00270060">
        <w:rPr>
          <w:color w:val="000000" w:themeColor="text1"/>
          <w:sz w:val="22"/>
          <w:szCs w:val="22"/>
        </w:rPr>
        <w:t xml:space="preserve"> and extracellular matrix organisation</w:t>
      </w:r>
      <w:r w:rsidR="009B65CF" w:rsidRPr="00270060">
        <w:rPr>
          <w:color w:val="000000" w:themeColor="text1"/>
          <w:sz w:val="22"/>
          <w:szCs w:val="22"/>
        </w:rPr>
        <w:t xml:space="preserve"> </w:t>
      </w:r>
      <w:r w:rsidR="006323BF" w:rsidRPr="00270060">
        <w:rPr>
          <w:color w:val="000000" w:themeColor="text1"/>
          <w:sz w:val="22"/>
          <w:szCs w:val="22"/>
        </w:rPr>
        <w:t>(</w:t>
      </w:r>
      <w:r w:rsidR="005D240B" w:rsidRPr="00270060">
        <w:rPr>
          <w:color w:val="000000" w:themeColor="text1"/>
          <w:sz w:val="22"/>
          <w:szCs w:val="22"/>
        </w:rPr>
        <w:t>Figure 3</w:t>
      </w:r>
      <w:r w:rsidR="006323BF" w:rsidRPr="00270060">
        <w:rPr>
          <w:color w:val="000000" w:themeColor="text1"/>
          <w:sz w:val="22"/>
          <w:szCs w:val="22"/>
        </w:rPr>
        <w:t>C)</w:t>
      </w:r>
      <w:r w:rsidR="005D240B" w:rsidRPr="00270060">
        <w:rPr>
          <w:color w:val="000000" w:themeColor="text1"/>
          <w:sz w:val="22"/>
          <w:szCs w:val="22"/>
        </w:rPr>
        <w:t xml:space="preserve">. </w:t>
      </w:r>
      <w:r w:rsidR="00520233" w:rsidRPr="00270060">
        <w:rPr>
          <w:color w:val="000000" w:themeColor="text1"/>
          <w:sz w:val="22"/>
          <w:szCs w:val="22"/>
        </w:rPr>
        <w:t xml:space="preserve">An MCL clustered PPI network </w:t>
      </w:r>
      <w:r w:rsidR="005D240B" w:rsidRPr="00270060">
        <w:rPr>
          <w:color w:val="000000" w:themeColor="text1"/>
          <w:sz w:val="22"/>
          <w:szCs w:val="22"/>
        </w:rPr>
        <w:t>identified 55 clusters with &gt;=5 members</w:t>
      </w:r>
      <w:r w:rsidR="00A55110" w:rsidRPr="00270060">
        <w:rPr>
          <w:color w:val="000000" w:themeColor="text1"/>
          <w:sz w:val="22"/>
          <w:szCs w:val="22"/>
        </w:rPr>
        <w:t xml:space="preserve"> </w:t>
      </w:r>
      <w:r w:rsidR="006323BF" w:rsidRPr="00270060">
        <w:rPr>
          <w:color w:val="000000" w:themeColor="text1"/>
          <w:sz w:val="22"/>
          <w:szCs w:val="22"/>
        </w:rPr>
        <w:t>(</w:t>
      </w:r>
      <w:r w:rsidR="00315CF6">
        <w:rPr>
          <w:color w:val="000000" w:themeColor="text1"/>
          <w:sz w:val="22"/>
          <w:szCs w:val="22"/>
        </w:rPr>
        <w:t xml:space="preserve">the top 5 are shown in </w:t>
      </w:r>
      <w:r w:rsidR="00A55110" w:rsidRPr="00270060">
        <w:rPr>
          <w:color w:val="000000" w:themeColor="text1"/>
          <w:sz w:val="22"/>
          <w:szCs w:val="22"/>
        </w:rPr>
        <w:t>Suppl</w:t>
      </w:r>
      <w:r w:rsidR="00CF1C78" w:rsidRPr="00270060">
        <w:rPr>
          <w:color w:val="000000" w:themeColor="text1"/>
          <w:sz w:val="22"/>
          <w:szCs w:val="22"/>
        </w:rPr>
        <w:t>e</w:t>
      </w:r>
      <w:r w:rsidR="00A55110" w:rsidRPr="00270060">
        <w:rPr>
          <w:color w:val="000000" w:themeColor="text1"/>
          <w:sz w:val="22"/>
          <w:szCs w:val="22"/>
        </w:rPr>
        <w:t>mentary Figure</w:t>
      </w:r>
      <w:r w:rsidR="00EC63B6" w:rsidRPr="00270060">
        <w:rPr>
          <w:color w:val="000000" w:themeColor="text1"/>
          <w:sz w:val="22"/>
          <w:szCs w:val="22"/>
        </w:rPr>
        <w:t xml:space="preserve"> </w:t>
      </w:r>
      <w:r w:rsidR="008B2D6F">
        <w:rPr>
          <w:color w:val="000000" w:themeColor="text1"/>
          <w:sz w:val="22"/>
          <w:szCs w:val="22"/>
        </w:rPr>
        <w:t>9</w:t>
      </w:r>
      <w:r w:rsidR="006323BF" w:rsidRPr="00270060">
        <w:rPr>
          <w:color w:val="000000" w:themeColor="text1"/>
          <w:sz w:val="22"/>
          <w:szCs w:val="22"/>
        </w:rPr>
        <w:t>)</w:t>
      </w:r>
      <w:r w:rsidR="005D240B" w:rsidRPr="00270060">
        <w:rPr>
          <w:color w:val="000000" w:themeColor="text1"/>
          <w:sz w:val="22"/>
          <w:szCs w:val="22"/>
        </w:rPr>
        <w:t xml:space="preserve">. The 21 largest clusters contained &gt;=10 members. Among these, we found programs associated with the adaptive immune response and mitosis. </w:t>
      </w:r>
      <w:r w:rsidR="00520233" w:rsidRPr="00270060">
        <w:rPr>
          <w:color w:val="000000" w:themeColor="text1"/>
          <w:sz w:val="22"/>
          <w:szCs w:val="22"/>
        </w:rPr>
        <w:t>Using the</w:t>
      </w:r>
      <w:r w:rsidR="005D240B" w:rsidRPr="00270060">
        <w:rPr>
          <w:color w:val="000000" w:themeColor="text1"/>
          <w:sz w:val="22"/>
          <w:szCs w:val="22"/>
        </w:rPr>
        <w:t xml:space="preserve"> PPI network </w:t>
      </w:r>
      <w:r w:rsidR="00520233" w:rsidRPr="00270060">
        <w:rPr>
          <w:color w:val="000000" w:themeColor="text1"/>
          <w:sz w:val="22"/>
          <w:szCs w:val="22"/>
        </w:rPr>
        <w:t>we</w:t>
      </w:r>
      <w:r w:rsidR="005D240B" w:rsidRPr="00270060">
        <w:rPr>
          <w:color w:val="000000" w:themeColor="text1"/>
          <w:sz w:val="22"/>
          <w:szCs w:val="22"/>
        </w:rPr>
        <w:t xml:space="preserve"> identif</w:t>
      </w:r>
      <w:r w:rsidR="00520233" w:rsidRPr="00270060">
        <w:rPr>
          <w:color w:val="000000" w:themeColor="text1"/>
          <w:sz w:val="22"/>
          <w:szCs w:val="22"/>
        </w:rPr>
        <w:t>ied</w:t>
      </w:r>
      <w:r w:rsidR="005D240B" w:rsidRPr="00270060">
        <w:rPr>
          <w:color w:val="000000" w:themeColor="text1"/>
          <w:sz w:val="22"/>
          <w:szCs w:val="22"/>
        </w:rPr>
        <w:t xml:space="preserve"> 13 hub genes, </w:t>
      </w:r>
      <w:r w:rsidR="00A55110" w:rsidRPr="00270060">
        <w:rPr>
          <w:color w:val="000000" w:themeColor="text1"/>
          <w:sz w:val="22"/>
          <w:szCs w:val="22"/>
        </w:rPr>
        <w:t xml:space="preserve">including FC gamma receptors </w:t>
      </w:r>
      <w:r w:rsidR="006323BF" w:rsidRPr="00270060">
        <w:rPr>
          <w:color w:val="000000" w:themeColor="text1"/>
          <w:sz w:val="22"/>
          <w:szCs w:val="22"/>
        </w:rPr>
        <w:t>(</w:t>
      </w:r>
      <w:r w:rsidR="00A55110" w:rsidRPr="00270060">
        <w:rPr>
          <w:color w:val="000000" w:themeColor="text1"/>
          <w:sz w:val="22"/>
          <w:szCs w:val="22"/>
        </w:rPr>
        <w:t>FCGR1A, FCGR2A, FCGR2B</w:t>
      </w:r>
      <w:r w:rsidR="006323BF" w:rsidRPr="00270060">
        <w:rPr>
          <w:color w:val="000000" w:themeColor="text1"/>
          <w:sz w:val="22"/>
          <w:szCs w:val="22"/>
        </w:rPr>
        <w:t>)</w:t>
      </w:r>
      <w:r w:rsidR="00A55110" w:rsidRPr="00270060">
        <w:rPr>
          <w:color w:val="000000" w:themeColor="text1"/>
          <w:sz w:val="22"/>
          <w:szCs w:val="22"/>
        </w:rPr>
        <w:t xml:space="preserve"> and lymphocyte markers </w:t>
      </w:r>
      <w:r w:rsidR="006323BF" w:rsidRPr="00270060">
        <w:rPr>
          <w:color w:val="000000" w:themeColor="text1"/>
          <w:sz w:val="22"/>
          <w:szCs w:val="22"/>
        </w:rPr>
        <w:t>(</w:t>
      </w:r>
      <w:r w:rsidR="00A55110" w:rsidRPr="00270060">
        <w:rPr>
          <w:color w:val="000000" w:themeColor="text1"/>
          <w:sz w:val="22"/>
          <w:szCs w:val="22"/>
        </w:rPr>
        <w:t>CD3E, CD2</w:t>
      </w:r>
      <w:r w:rsidR="006323BF" w:rsidRPr="00270060">
        <w:rPr>
          <w:color w:val="000000" w:themeColor="text1"/>
          <w:sz w:val="22"/>
          <w:szCs w:val="22"/>
        </w:rPr>
        <w:t>)</w:t>
      </w:r>
      <w:r w:rsidR="00A55110" w:rsidRPr="00270060">
        <w:rPr>
          <w:color w:val="000000" w:themeColor="text1"/>
          <w:sz w:val="22"/>
          <w:szCs w:val="22"/>
        </w:rPr>
        <w:t xml:space="preserve">, </w:t>
      </w:r>
      <w:r w:rsidR="005D240B" w:rsidRPr="00270060">
        <w:rPr>
          <w:color w:val="000000" w:themeColor="text1"/>
          <w:sz w:val="22"/>
          <w:szCs w:val="22"/>
        </w:rPr>
        <w:t>suggested as being central to the wider network</w:t>
      </w:r>
      <w:r w:rsidR="00520233" w:rsidRPr="00270060">
        <w:rPr>
          <w:color w:val="000000" w:themeColor="text1"/>
          <w:sz w:val="22"/>
          <w:szCs w:val="22"/>
        </w:rPr>
        <w:t xml:space="preserve"> in rodent models of BPD</w:t>
      </w:r>
      <w:r w:rsidR="005D240B" w:rsidRPr="00270060">
        <w:rPr>
          <w:color w:val="000000" w:themeColor="text1"/>
          <w:sz w:val="22"/>
          <w:szCs w:val="22"/>
        </w:rPr>
        <w:t xml:space="preserve"> </w:t>
      </w:r>
      <w:r w:rsidR="006323BF" w:rsidRPr="00270060">
        <w:rPr>
          <w:color w:val="000000" w:themeColor="text1"/>
          <w:sz w:val="22"/>
          <w:szCs w:val="22"/>
        </w:rPr>
        <w:t>(</w:t>
      </w:r>
      <w:r w:rsidR="005D240B" w:rsidRPr="00270060">
        <w:rPr>
          <w:color w:val="000000" w:themeColor="text1"/>
          <w:sz w:val="22"/>
          <w:szCs w:val="22"/>
        </w:rPr>
        <w:t>Figure 3D</w:t>
      </w:r>
      <w:r w:rsidR="006323BF" w:rsidRPr="00270060">
        <w:rPr>
          <w:color w:val="000000" w:themeColor="text1"/>
          <w:sz w:val="22"/>
          <w:szCs w:val="22"/>
        </w:rPr>
        <w:t>)</w:t>
      </w:r>
      <w:r w:rsidR="005D240B" w:rsidRPr="00270060">
        <w:rPr>
          <w:color w:val="000000" w:themeColor="text1"/>
          <w:sz w:val="22"/>
          <w:szCs w:val="22"/>
        </w:rPr>
        <w:t>.</w:t>
      </w:r>
    </w:p>
    <w:p w14:paraId="62C4775C" w14:textId="77777777" w:rsidR="005107EE" w:rsidRPr="00270060" w:rsidRDefault="005107EE" w:rsidP="00172688">
      <w:pPr>
        <w:spacing w:line="480" w:lineRule="auto"/>
        <w:jc w:val="both"/>
        <w:rPr>
          <w:color w:val="000000" w:themeColor="text1"/>
          <w:sz w:val="22"/>
          <w:szCs w:val="22"/>
        </w:rPr>
      </w:pPr>
    </w:p>
    <w:p w14:paraId="26F46815" w14:textId="1CC3FA4D"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 xml:space="preserve">Comparative analysis </w:t>
      </w:r>
      <w:r>
        <w:rPr>
          <w:b/>
          <w:bCs/>
          <w:i/>
          <w:iCs/>
          <w:color w:val="000000" w:themeColor="text1"/>
          <w:sz w:val="22"/>
          <w:szCs w:val="22"/>
        </w:rPr>
        <w:t>of Human and Rodent</w:t>
      </w:r>
      <w:r w:rsidRPr="005107EE">
        <w:rPr>
          <w:b/>
          <w:bCs/>
          <w:i/>
          <w:iCs/>
          <w:color w:val="000000" w:themeColor="text1"/>
          <w:sz w:val="22"/>
          <w:szCs w:val="22"/>
        </w:rPr>
        <w:t xml:space="preserve"> </w:t>
      </w:r>
      <w:r>
        <w:rPr>
          <w:b/>
          <w:bCs/>
          <w:i/>
          <w:iCs/>
          <w:color w:val="000000" w:themeColor="text1"/>
          <w:sz w:val="22"/>
          <w:szCs w:val="22"/>
        </w:rPr>
        <w:t>BPD MAIC</w:t>
      </w:r>
      <w:r w:rsidRPr="005107EE">
        <w:rPr>
          <w:b/>
          <w:bCs/>
          <w:i/>
          <w:iCs/>
          <w:color w:val="000000" w:themeColor="text1"/>
          <w:sz w:val="22"/>
          <w:szCs w:val="22"/>
        </w:rPr>
        <w:t xml:space="preserve"> </w:t>
      </w:r>
      <w:r>
        <w:rPr>
          <w:b/>
          <w:bCs/>
          <w:i/>
          <w:iCs/>
          <w:color w:val="000000" w:themeColor="text1"/>
          <w:sz w:val="22"/>
          <w:szCs w:val="22"/>
        </w:rPr>
        <w:t>gene</w:t>
      </w:r>
      <w:r w:rsidR="00A95727">
        <w:rPr>
          <w:b/>
          <w:bCs/>
          <w:i/>
          <w:iCs/>
          <w:color w:val="000000" w:themeColor="text1"/>
          <w:sz w:val="22"/>
          <w:szCs w:val="22"/>
        </w:rPr>
        <w:t xml:space="preserve"> </w:t>
      </w:r>
      <w:r w:rsidRPr="005107EE">
        <w:rPr>
          <w:b/>
          <w:bCs/>
          <w:i/>
          <w:iCs/>
          <w:color w:val="000000" w:themeColor="text1"/>
          <w:sz w:val="22"/>
          <w:szCs w:val="22"/>
        </w:rPr>
        <w:t>set</w:t>
      </w:r>
      <w:r>
        <w:rPr>
          <w:b/>
          <w:bCs/>
          <w:i/>
          <w:iCs/>
          <w:color w:val="000000" w:themeColor="text1"/>
          <w:sz w:val="22"/>
          <w:szCs w:val="22"/>
        </w:rPr>
        <w:t>s</w:t>
      </w:r>
    </w:p>
    <w:p w14:paraId="78DCBF99" w14:textId="00582AB4" w:rsidR="008B2D6F" w:rsidRDefault="00315CF6" w:rsidP="00172688">
      <w:pPr>
        <w:spacing w:line="480" w:lineRule="auto"/>
        <w:jc w:val="both"/>
        <w:rPr>
          <w:color w:val="000000" w:themeColor="text1"/>
          <w:sz w:val="22"/>
          <w:szCs w:val="22"/>
        </w:rPr>
      </w:pPr>
      <w:r w:rsidRPr="008B2D6F">
        <w:rPr>
          <w:color w:val="000000" w:themeColor="text1"/>
          <w:sz w:val="22"/>
          <w:szCs w:val="22"/>
        </w:rPr>
        <w:t>Over</w:t>
      </w:r>
      <w:r>
        <w:rPr>
          <w:color w:val="000000" w:themeColor="text1"/>
          <w:sz w:val="22"/>
          <w:szCs w:val="22"/>
        </w:rPr>
        <w:t>-</w:t>
      </w:r>
      <w:r w:rsidRPr="008B2D6F">
        <w:rPr>
          <w:color w:val="000000" w:themeColor="text1"/>
          <w:sz w:val="22"/>
          <w:szCs w:val="22"/>
        </w:rPr>
        <w:t>representation</w:t>
      </w:r>
      <w:r w:rsidRPr="00270060">
        <w:rPr>
          <w:color w:val="000000" w:themeColor="text1"/>
          <w:sz w:val="22"/>
          <w:szCs w:val="22"/>
        </w:rPr>
        <w:t xml:space="preserve"> analysis </w:t>
      </w:r>
      <w:r w:rsidR="005D240B" w:rsidRPr="00270060">
        <w:rPr>
          <w:color w:val="000000" w:themeColor="text1"/>
          <w:sz w:val="22"/>
          <w:szCs w:val="22"/>
        </w:rPr>
        <w:t xml:space="preserve">showed that while the </w:t>
      </w:r>
      <w:r w:rsidR="00F059EA" w:rsidRPr="00270060">
        <w:rPr>
          <w:color w:val="000000" w:themeColor="text1"/>
          <w:sz w:val="22"/>
          <w:szCs w:val="22"/>
        </w:rPr>
        <w:t>lymphoid</w:t>
      </w:r>
      <w:r w:rsidR="005D240B"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005D240B" w:rsidRPr="00270060">
        <w:rPr>
          <w:color w:val="000000" w:themeColor="text1"/>
          <w:sz w:val="22"/>
          <w:szCs w:val="22"/>
        </w:rPr>
        <w:t xml:space="preserve">set, </w:t>
      </w:r>
      <w:r w:rsidR="00F059EA" w:rsidRPr="00270060">
        <w:rPr>
          <w:color w:val="000000" w:themeColor="text1"/>
          <w:sz w:val="22"/>
          <w:szCs w:val="22"/>
        </w:rPr>
        <w:t>we also saw</w:t>
      </w:r>
      <w:r w:rsidR="005D240B"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005D240B" w:rsidRPr="00270060">
        <w:rPr>
          <w:color w:val="000000" w:themeColor="text1"/>
          <w:sz w:val="22"/>
          <w:szCs w:val="22"/>
        </w:rPr>
        <w:t xml:space="preserve"> </w:t>
      </w:r>
      <w:r w:rsidR="006323BF" w:rsidRPr="00270060">
        <w:rPr>
          <w:color w:val="000000" w:themeColor="text1"/>
          <w:sz w:val="22"/>
          <w:szCs w:val="22"/>
        </w:rPr>
        <w:t>(</w:t>
      </w:r>
      <w:r w:rsidR="005D240B" w:rsidRPr="00270060">
        <w:rPr>
          <w:color w:val="000000" w:themeColor="text1"/>
          <w:sz w:val="22"/>
          <w:szCs w:val="22"/>
        </w:rPr>
        <w:t>Figure 4A</w:t>
      </w:r>
      <w:r w:rsidR="006323BF" w:rsidRPr="00270060">
        <w:rPr>
          <w:color w:val="000000" w:themeColor="text1"/>
          <w:sz w:val="22"/>
          <w:szCs w:val="22"/>
        </w:rPr>
        <w:t>)</w:t>
      </w:r>
      <w:r w:rsidR="005D240B" w:rsidRPr="00270060">
        <w:rPr>
          <w:color w:val="000000" w:themeColor="text1"/>
          <w:sz w:val="22"/>
          <w:szCs w:val="22"/>
        </w:rPr>
        <w:t>. The gross overlap between the two parallel MAIC analyses carried out in this study was not shown to be significant by hypergeometric test (p&gt;0.5)</w:t>
      </w:r>
      <w:r w:rsidR="008B2D6F">
        <w:rPr>
          <w:color w:val="000000" w:themeColor="text1"/>
          <w:sz w:val="22"/>
          <w:szCs w:val="22"/>
        </w:rPr>
        <w:t xml:space="preserve"> (Supplementary Table 6)</w:t>
      </w:r>
      <w:r w:rsidR="005D240B" w:rsidRPr="00270060">
        <w:rPr>
          <w:color w:val="000000" w:themeColor="text1"/>
          <w:sz w:val="22"/>
          <w:szCs w:val="22"/>
        </w:rPr>
        <w:t xml:space="preserve">. However, focusing on the prioritised genes from both </w:t>
      </w:r>
      <w:r w:rsidR="00F059EA" w:rsidRPr="00270060">
        <w:rPr>
          <w:color w:val="000000" w:themeColor="text1"/>
          <w:sz w:val="22"/>
          <w:szCs w:val="22"/>
        </w:rPr>
        <w:t xml:space="preserve">gene </w:t>
      </w:r>
      <w:r w:rsidR="005D240B" w:rsidRPr="00270060">
        <w:rPr>
          <w:color w:val="000000" w:themeColor="text1"/>
          <w:sz w:val="22"/>
          <w:szCs w:val="22"/>
        </w:rPr>
        <w:t>sets</w:t>
      </w:r>
      <w:r w:rsidR="00E715A3" w:rsidRPr="00270060">
        <w:rPr>
          <w:color w:val="000000" w:themeColor="text1"/>
          <w:sz w:val="22"/>
          <w:szCs w:val="22"/>
        </w:rPr>
        <w:t xml:space="preserve"> </w:t>
      </w:r>
      <w:r w:rsidR="005D240B" w:rsidRPr="00270060">
        <w:rPr>
          <w:color w:val="000000" w:themeColor="text1"/>
          <w:sz w:val="22"/>
          <w:szCs w:val="22"/>
        </w:rPr>
        <w:t xml:space="preserve">indicated the overlap of 163 genes </w:t>
      </w:r>
      <w:r w:rsidR="006323BF" w:rsidRPr="00270060">
        <w:rPr>
          <w:color w:val="000000" w:themeColor="text1"/>
          <w:sz w:val="22"/>
          <w:szCs w:val="22"/>
        </w:rPr>
        <w:t>(</w:t>
      </w:r>
      <w:r w:rsidR="005D240B" w:rsidRPr="00270060">
        <w:rPr>
          <w:color w:val="000000" w:themeColor="text1"/>
          <w:sz w:val="22"/>
          <w:szCs w:val="22"/>
        </w:rPr>
        <w:t>Figure 4B</w:t>
      </w:r>
      <w:r w:rsidR="006323BF" w:rsidRPr="00270060">
        <w:rPr>
          <w:color w:val="000000" w:themeColor="text1"/>
          <w:sz w:val="22"/>
          <w:szCs w:val="22"/>
        </w:rPr>
        <w:t>)</w:t>
      </w:r>
      <w:r w:rsidR="005D240B" w:rsidRPr="00270060">
        <w:rPr>
          <w:color w:val="000000" w:themeColor="text1"/>
          <w:sz w:val="22"/>
          <w:szCs w:val="22"/>
        </w:rPr>
        <w:t xml:space="preserve"> was significant </w:t>
      </w:r>
      <w:r w:rsidR="006323BF" w:rsidRPr="00270060">
        <w:rPr>
          <w:color w:val="000000" w:themeColor="text1"/>
          <w:sz w:val="22"/>
          <w:szCs w:val="22"/>
        </w:rPr>
        <w:t>(</w:t>
      </w:r>
      <w:r w:rsidR="005D240B" w:rsidRPr="00270060">
        <w:rPr>
          <w:color w:val="000000" w:themeColor="text1"/>
          <w:sz w:val="22"/>
          <w:szCs w:val="22"/>
        </w:rPr>
        <w:t xml:space="preserve">Supplementary Table </w:t>
      </w:r>
      <w:r w:rsidR="008B2D6F">
        <w:rPr>
          <w:color w:val="000000" w:themeColor="text1"/>
          <w:sz w:val="22"/>
          <w:szCs w:val="22"/>
        </w:rPr>
        <w:t>6</w:t>
      </w:r>
      <w:r w:rsidR="006323BF" w:rsidRPr="00270060">
        <w:rPr>
          <w:color w:val="000000" w:themeColor="text1"/>
          <w:sz w:val="22"/>
          <w:szCs w:val="22"/>
        </w:rPr>
        <w:t>)</w:t>
      </w:r>
      <w:r w:rsidR="005D240B" w:rsidRPr="00270060">
        <w:rPr>
          <w:color w:val="000000" w:themeColor="text1"/>
          <w:sz w:val="22"/>
          <w:szCs w:val="22"/>
        </w:rPr>
        <w:t xml:space="preserve">. </w:t>
      </w:r>
      <w:r>
        <w:rPr>
          <w:color w:val="000000" w:themeColor="text1"/>
          <w:sz w:val="22"/>
          <w:szCs w:val="22"/>
        </w:rPr>
        <w:t>and</w:t>
      </w:r>
      <w:r w:rsidR="00E715A3" w:rsidRPr="00270060">
        <w:rPr>
          <w:color w:val="000000" w:themeColor="text1"/>
          <w:sz w:val="22"/>
          <w:szCs w:val="22"/>
        </w:rPr>
        <w:t xml:space="preserve"> occurred </w:t>
      </w:r>
      <w:r>
        <w:rPr>
          <w:color w:val="000000" w:themeColor="text1"/>
          <w:sz w:val="22"/>
          <w:szCs w:val="22"/>
        </w:rPr>
        <w:t xml:space="preserve">mostly </w:t>
      </w:r>
      <w:r w:rsidR="00E715A3" w:rsidRPr="00270060">
        <w:rPr>
          <w:color w:val="000000" w:themeColor="text1"/>
          <w:sz w:val="22"/>
          <w:szCs w:val="22"/>
        </w:rPr>
        <w:t>toward the top of the prioritised lists</w:t>
      </w:r>
      <w:r w:rsidR="008B2D6F">
        <w:rPr>
          <w:color w:val="000000" w:themeColor="text1"/>
          <w:sz w:val="22"/>
          <w:szCs w:val="22"/>
        </w:rPr>
        <w:t xml:space="preserve"> </w:t>
      </w:r>
      <w:r w:rsidR="006323BF" w:rsidRPr="00270060">
        <w:rPr>
          <w:color w:val="000000" w:themeColor="text1"/>
          <w:sz w:val="22"/>
          <w:szCs w:val="22"/>
        </w:rPr>
        <w:t>(</w:t>
      </w:r>
      <w:r w:rsidR="00897CCF">
        <w:rPr>
          <w:color w:val="000000" w:themeColor="text1"/>
          <w:sz w:val="22"/>
          <w:szCs w:val="22"/>
        </w:rPr>
        <w:t xml:space="preserve">Supplementary </w:t>
      </w:r>
      <w:r w:rsidR="00E715A3" w:rsidRPr="00270060">
        <w:rPr>
          <w:color w:val="000000" w:themeColor="text1"/>
          <w:sz w:val="22"/>
          <w:szCs w:val="22"/>
        </w:rPr>
        <w:t xml:space="preserve">Figure </w:t>
      </w:r>
      <w:r w:rsidR="008B2D6F">
        <w:rPr>
          <w:color w:val="000000" w:themeColor="text1"/>
          <w:sz w:val="22"/>
          <w:szCs w:val="22"/>
        </w:rPr>
        <w:t>6B</w:t>
      </w:r>
      <w:r w:rsidR="006323BF" w:rsidRPr="00270060">
        <w:rPr>
          <w:color w:val="000000" w:themeColor="text1"/>
          <w:sz w:val="22"/>
          <w:szCs w:val="22"/>
        </w:rPr>
        <w:t>)</w:t>
      </w:r>
      <w:r w:rsidR="008B2D6F">
        <w:rPr>
          <w:color w:val="000000" w:themeColor="text1"/>
          <w:sz w:val="22"/>
          <w:szCs w:val="22"/>
        </w:rPr>
        <w:t>.</w:t>
      </w:r>
      <w:r w:rsidR="00897CCF">
        <w:rPr>
          <w:color w:val="000000" w:themeColor="text1"/>
          <w:sz w:val="22"/>
          <w:szCs w:val="22"/>
        </w:rPr>
        <w:t xml:space="preserve"> </w:t>
      </w:r>
      <w:r w:rsidR="00897CCF" w:rsidRPr="00897CCF">
        <w:rPr>
          <w:color w:val="000000" w:themeColor="text1"/>
          <w:sz w:val="22"/>
          <w:szCs w:val="22"/>
        </w:rPr>
        <w:t>Over</w:t>
      </w:r>
      <w:r>
        <w:rPr>
          <w:color w:val="000000" w:themeColor="text1"/>
          <w:sz w:val="22"/>
          <w:szCs w:val="22"/>
        </w:rPr>
        <w:t>-</w:t>
      </w:r>
      <w:r w:rsidR="00897CCF" w:rsidRPr="00897CCF">
        <w:rPr>
          <w:color w:val="000000" w:themeColor="text1"/>
          <w:sz w:val="22"/>
          <w:szCs w:val="22"/>
        </w:rPr>
        <w:t xml:space="preserve">representation analysis of shared human and rodent </w:t>
      </w:r>
      <w:r w:rsidR="00897CCF">
        <w:rPr>
          <w:color w:val="000000" w:themeColor="text1"/>
          <w:sz w:val="22"/>
          <w:szCs w:val="22"/>
        </w:rPr>
        <w:t xml:space="preserve">BPD </w:t>
      </w:r>
      <w:r w:rsidR="00897CCF" w:rsidRPr="00897CCF">
        <w:rPr>
          <w:color w:val="000000" w:themeColor="text1"/>
          <w:sz w:val="22"/>
          <w:szCs w:val="22"/>
        </w:rPr>
        <w:t xml:space="preserve">genes </w:t>
      </w:r>
      <w:r>
        <w:rPr>
          <w:color w:val="000000" w:themeColor="text1"/>
          <w:sz w:val="22"/>
          <w:szCs w:val="22"/>
        </w:rPr>
        <w:t>showed further</w:t>
      </w:r>
      <w:r w:rsidR="00897CCF" w:rsidRPr="00897CCF">
        <w:rPr>
          <w:color w:val="000000" w:themeColor="text1"/>
          <w:sz w:val="22"/>
          <w:szCs w:val="22"/>
        </w:rPr>
        <w:t xml:space="preserve"> enrichment of lymphocyte pathways from prior analyses and additionally </w:t>
      </w:r>
      <w:r w:rsidR="00277DD2">
        <w:rPr>
          <w:color w:val="000000" w:themeColor="text1"/>
          <w:sz w:val="22"/>
          <w:szCs w:val="22"/>
        </w:rPr>
        <w:t>supported the</w:t>
      </w:r>
      <w:r w:rsidR="00897CCF" w:rsidRPr="00897CCF">
        <w:rPr>
          <w:color w:val="000000" w:themeColor="text1"/>
          <w:sz w:val="22"/>
          <w:szCs w:val="22"/>
        </w:rPr>
        <w:t xml:space="preserve"> neutrophil degranulation and </w:t>
      </w:r>
      <w:r w:rsidR="00277DD2">
        <w:rPr>
          <w:color w:val="000000" w:themeColor="text1"/>
          <w:sz w:val="22"/>
          <w:szCs w:val="22"/>
        </w:rPr>
        <w:t>leukocyte associated</w:t>
      </w:r>
      <w:r w:rsidR="00897CCF" w:rsidRPr="00897CCF">
        <w:rPr>
          <w:color w:val="000000" w:themeColor="text1"/>
          <w:sz w:val="22"/>
          <w:szCs w:val="22"/>
        </w:rPr>
        <w:t xml:space="preserve"> pathways</w:t>
      </w:r>
      <w:r w:rsidR="00277DD2">
        <w:rPr>
          <w:color w:val="000000" w:themeColor="text1"/>
          <w:sz w:val="22"/>
          <w:szCs w:val="22"/>
        </w:rPr>
        <w:t xml:space="preserve"> previously seen</w:t>
      </w:r>
      <w:r w:rsidR="00897CCF">
        <w:rPr>
          <w:color w:val="000000" w:themeColor="text1"/>
          <w:sz w:val="22"/>
          <w:szCs w:val="22"/>
        </w:rPr>
        <w:t xml:space="preserve"> (Figure 4C)</w:t>
      </w:r>
      <w:r w:rsidR="00897CCF" w:rsidRPr="00897CCF">
        <w:rPr>
          <w:color w:val="000000" w:themeColor="text1"/>
          <w:sz w:val="22"/>
          <w:szCs w:val="22"/>
        </w:rPr>
        <w:t>.</w:t>
      </w:r>
    </w:p>
    <w:p w14:paraId="40A6E195" w14:textId="77777777" w:rsidR="00897CCF" w:rsidRPr="00270060" w:rsidRDefault="00897CCF" w:rsidP="00172688">
      <w:pPr>
        <w:spacing w:line="480" w:lineRule="auto"/>
        <w:jc w:val="both"/>
        <w:rPr>
          <w:color w:val="000000" w:themeColor="text1"/>
          <w:sz w:val="22"/>
          <w:szCs w:val="22"/>
        </w:rPr>
      </w:pPr>
    </w:p>
    <w:p w14:paraId="636D9BFF" w14:textId="77777777" w:rsidR="003B2DE1" w:rsidRDefault="006323BF" w:rsidP="00172688">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 (Figure 4D). These clusters prominently featured T</w:t>
      </w:r>
      <w:r w:rsidR="00FF766F" w:rsidRPr="00270060">
        <w:rPr>
          <w:color w:val="000000" w:themeColor="text1"/>
          <w:sz w:val="22"/>
          <w:szCs w:val="22"/>
        </w:rPr>
        <w:t xml:space="preserve"> </w:t>
      </w:r>
      <w:r w:rsidRPr="00270060">
        <w:rPr>
          <w:color w:val="000000" w:themeColor="text1"/>
          <w:sz w:val="22"/>
          <w:szCs w:val="22"/>
        </w:rPr>
        <w:t xml:space="preserve">cell receptor–associated genes, including those linked to primary immunodeficiency and ZAP-70 translocation, as well as </w:t>
      </w:r>
    </w:p>
    <w:tbl>
      <w:tblPr>
        <w:tblStyle w:val="TableGrid"/>
        <w:tblW w:w="10490"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56"/>
      </w:tblGrid>
      <w:tr w:rsidR="003B2DE1" w14:paraId="02058A40" w14:textId="77777777" w:rsidTr="003B2DE1">
        <w:tc>
          <w:tcPr>
            <w:tcW w:w="10490" w:type="dxa"/>
          </w:tcPr>
          <w:p w14:paraId="11C65DB4" w14:textId="437BABA5" w:rsidR="003B2DE1" w:rsidRDefault="003B2DE1" w:rsidP="00172688">
            <w:pPr>
              <w:spacing w:line="480" w:lineRule="auto"/>
              <w:jc w:val="both"/>
              <w:rPr>
                <w:color w:val="000000" w:themeColor="text1"/>
                <w:sz w:val="22"/>
                <w:szCs w:val="22"/>
              </w:rPr>
            </w:pPr>
            <w:r>
              <w:rPr>
                <w:noProof/>
                <w:color w:val="000000" w:themeColor="text1"/>
                <w:sz w:val="22"/>
                <w:szCs w:val="22"/>
              </w:rPr>
              <w:lastRenderedPageBreak/>
              <w:drawing>
                <wp:inline distT="0" distB="0" distL="0" distR="0" wp14:anchorId="7A74B480" wp14:editId="52CFB421">
                  <wp:extent cx="6565692" cy="4438716"/>
                  <wp:effectExtent l="0" t="0" r="635" b="0"/>
                  <wp:docPr id="14218469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4699" name="Graphic 142184699"/>
                          <pic:cNvPicPr/>
                        </pic:nvPicPr>
                        <pic:blipFill>
                          <a:blip r:embed="rId11">
                            <a:extLst>
                              <a:ext uri="{96DAC541-7B7A-43D3-8B79-37D633B846F1}">
                                <asvg:svgBlip xmlns:asvg="http://schemas.microsoft.com/office/drawing/2016/SVG/main" r:embed="rId12"/>
                              </a:ext>
                            </a:extLst>
                          </a:blip>
                          <a:stretch>
                            <a:fillRect/>
                          </a:stretch>
                        </pic:blipFill>
                        <pic:spPr>
                          <a:xfrm>
                            <a:off x="0" y="0"/>
                            <a:ext cx="6567568" cy="4439984"/>
                          </a:xfrm>
                          <a:prstGeom prst="rect">
                            <a:avLst/>
                          </a:prstGeom>
                        </pic:spPr>
                      </pic:pic>
                    </a:graphicData>
                  </a:graphic>
                </wp:inline>
              </w:drawing>
            </w:r>
          </w:p>
        </w:tc>
      </w:tr>
      <w:tr w:rsidR="003B2DE1" w14:paraId="65958070" w14:textId="77777777" w:rsidTr="003B2DE1">
        <w:tc>
          <w:tcPr>
            <w:tcW w:w="10490" w:type="dxa"/>
          </w:tcPr>
          <w:p w14:paraId="4963CBFC" w14:textId="77777777" w:rsidR="003B2DE1" w:rsidRPr="003B2DE1" w:rsidRDefault="003B2DE1" w:rsidP="003B2DE1">
            <w:pPr>
              <w:ind w:left="35"/>
              <w:rPr>
                <w:b/>
                <w:bCs/>
                <w:color w:val="000000" w:themeColor="text1"/>
                <w:sz w:val="20"/>
                <w:szCs w:val="20"/>
              </w:rPr>
            </w:pPr>
            <w:r w:rsidRPr="003B2DE1">
              <w:rPr>
                <w:b/>
                <w:bCs/>
                <w:color w:val="000000" w:themeColor="text1"/>
                <w:sz w:val="20"/>
                <w:szCs w:val="20"/>
              </w:rPr>
              <w:t>Figure 4: Comparison of MAIC analyses between human and rodent Bronchopulmonary Dysplasia (BPD) datasets.</w:t>
            </w:r>
          </w:p>
          <w:p w14:paraId="29957425" w14:textId="23CFA378" w:rsidR="003B2DE1" w:rsidRPr="003B2DE1" w:rsidRDefault="003B2DE1" w:rsidP="003B2DE1">
            <w:pPr>
              <w:ind w:left="35"/>
              <w:rPr>
                <w:color w:val="000000" w:themeColor="text1"/>
                <w:sz w:val="20"/>
                <w:szCs w:val="20"/>
              </w:rPr>
            </w:pPr>
            <w:r w:rsidRPr="003B2DE1">
              <w:rPr>
                <w:color w:val="000000" w:themeColor="text1"/>
                <w:sz w:val="20"/>
                <w:szCs w:val="20"/>
              </w:rPr>
              <w:t>A) The top 10 significantly over-represented terms from over-representation analysis (ORA) of Gene Ontology (GO) terms across all ontologies for prioritised Human (left) and Rodent (right) BPD genes demonstrating overlap. The colour is reflective of adjusted p-value (p.adjust) as indicated in the legend. The size of the circle reflects the Gene Ratio.  B) Euler plot showing overlap of prioritised genes between Human and Rodent BPD MAIC analyses. C) Over-representation analysis (ORA) of GO terms across all ontologies for Human/Rodent overlap BPD genes. Size of circle represents the number of genes in the pathway. The colour is reflective of adjusted p-value (p.adjust) as indicated in the legend. The Gene Ratio reflects the proportion of input genes involved in each pathway. D) A protein-protein interaction network (PPI) of 24 proteins that are shared between Human and Rodent BPD gene sets, clustered using MCL clustering. This results in 4 clusters, coloured and named according to the legend.</w:t>
            </w:r>
          </w:p>
        </w:tc>
      </w:tr>
    </w:tbl>
    <w:p w14:paraId="1E5B348A" w14:textId="77777777" w:rsidR="003B2DE1" w:rsidRDefault="003B2DE1" w:rsidP="00172688">
      <w:pPr>
        <w:spacing w:line="480" w:lineRule="auto"/>
        <w:jc w:val="both"/>
        <w:rPr>
          <w:color w:val="000000" w:themeColor="text1"/>
          <w:sz w:val="22"/>
          <w:szCs w:val="22"/>
        </w:rPr>
      </w:pPr>
    </w:p>
    <w:p w14:paraId="69F98C09" w14:textId="543C8436" w:rsidR="005D240B" w:rsidRPr="00270060" w:rsidRDefault="006323BF" w:rsidP="00172688">
      <w:pPr>
        <w:spacing w:line="480" w:lineRule="auto"/>
        <w:jc w:val="both"/>
        <w:rPr>
          <w:color w:val="000000" w:themeColor="text1"/>
          <w:sz w:val="22"/>
          <w:szCs w:val="22"/>
        </w:rPr>
      </w:pPr>
      <w:r w:rsidRPr="00270060">
        <w:rPr>
          <w:color w:val="000000" w:themeColor="text1"/>
          <w:sz w:val="22"/>
          <w:szCs w:val="22"/>
        </w:rPr>
        <w:t xml:space="preserve">genes involved in mitosis. </w:t>
      </w:r>
      <w:r w:rsidR="00897CCF">
        <w:rPr>
          <w:color w:val="000000" w:themeColor="text1"/>
          <w:sz w:val="22"/>
          <w:szCs w:val="22"/>
        </w:rPr>
        <w:t>The PPI network</w:t>
      </w:r>
      <w:r w:rsidRPr="00270060">
        <w:rPr>
          <w:color w:val="000000" w:themeColor="text1"/>
          <w:sz w:val="22"/>
          <w:szCs w:val="22"/>
        </w:rPr>
        <w:t xml:space="preserve"> also highlighted B-cell receptor signalling pathways which was absent from either dataset when analysed independently, alongside IL-1 signalling, which was shared across both datasets.</w:t>
      </w:r>
    </w:p>
    <w:p w14:paraId="257E1A6D" w14:textId="308C7BDE" w:rsidR="005D240B" w:rsidRPr="00270060" w:rsidRDefault="005D240B" w:rsidP="00172688">
      <w:pPr>
        <w:spacing w:line="480" w:lineRule="auto"/>
        <w:jc w:val="both"/>
        <w:rPr>
          <w:b/>
          <w:bCs/>
          <w:color w:val="000000" w:themeColor="text1"/>
          <w:sz w:val="22"/>
          <w:szCs w:val="22"/>
        </w:rPr>
      </w:pPr>
    </w:p>
    <w:p w14:paraId="1E6D666A" w14:textId="3B222B0C" w:rsidR="00E52243" w:rsidRPr="00EA2663" w:rsidRDefault="00E52243" w:rsidP="00E52243">
      <w:pPr>
        <w:spacing w:line="480" w:lineRule="auto"/>
        <w:jc w:val="both"/>
        <w:rPr>
          <w:b/>
          <w:bCs/>
          <w:color w:val="000000" w:themeColor="text1"/>
          <w:sz w:val="22"/>
          <w:szCs w:val="22"/>
        </w:rPr>
      </w:pPr>
      <w:r w:rsidRPr="00EA2663">
        <w:rPr>
          <w:b/>
          <w:bCs/>
          <w:color w:val="000000" w:themeColor="text1"/>
          <w:sz w:val="22"/>
          <w:szCs w:val="22"/>
        </w:rPr>
        <w:t>Discussion</w:t>
      </w:r>
    </w:p>
    <w:p w14:paraId="3EF894B5" w14:textId="77777777" w:rsidR="00573285" w:rsidRPr="00EA2663" w:rsidRDefault="00573285" w:rsidP="00573285">
      <w:pPr>
        <w:spacing w:line="480" w:lineRule="auto"/>
        <w:jc w:val="both"/>
        <w:rPr>
          <w:color w:val="000000" w:themeColor="text1"/>
          <w:sz w:val="22"/>
          <w:szCs w:val="22"/>
        </w:rPr>
      </w:pPr>
      <w:r w:rsidRPr="00EA2663">
        <w:rPr>
          <w:color w:val="000000" w:themeColor="text1"/>
          <w:sz w:val="22"/>
          <w:szCs w:val="22"/>
        </w:rPr>
        <w:t>The clinical and biological heterogeneity of BPD presents challenges for identifying the molecular processes that drive progression of the disease. To address this, we applied a validated</w:t>
      </w:r>
      <w:r w:rsidRPr="00EA2663">
        <w:rPr>
          <w:i/>
          <w:iCs/>
          <w:color w:val="000000" w:themeColor="text1"/>
          <w:sz w:val="22"/>
          <w:szCs w:val="22"/>
        </w:rPr>
        <w:t xml:space="preserve"> in silico </w:t>
      </w:r>
      <w:r w:rsidRPr="00EA2663">
        <w:rPr>
          <w:color w:val="000000" w:themeColor="text1"/>
          <w:sz w:val="22"/>
          <w:szCs w:val="22"/>
        </w:rPr>
        <w:lastRenderedPageBreak/>
        <w:t xml:space="preserve">approach to systematically integrate and prioritise existing genome-scale BPD datasets from both human and rodent studies.  Further to this, we compared our human BPD MAIC results to our previously generated ARDS MAIC dataset. </w:t>
      </w:r>
    </w:p>
    <w:p w14:paraId="616DC862" w14:textId="77777777" w:rsidR="00573285" w:rsidRPr="00EA2663" w:rsidRDefault="00573285" w:rsidP="00573285">
      <w:pPr>
        <w:spacing w:line="480" w:lineRule="auto"/>
        <w:jc w:val="both"/>
        <w:rPr>
          <w:color w:val="000000" w:themeColor="text1"/>
          <w:sz w:val="22"/>
          <w:szCs w:val="22"/>
        </w:rPr>
      </w:pPr>
    </w:p>
    <w:p w14:paraId="4BAD2F44" w14:textId="77777777" w:rsidR="00573285" w:rsidRPr="00EA2663" w:rsidRDefault="00573285" w:rsidP="00573285">
      <w:pPr>
        <w:spacing w:line="480" w:lineRule="auto"/>
        <w:jc w:val="both"/>
        <w:rPr>
          <w:color w:val="000000" w:themeColor="text1"/>
          <w:sz w:val="22"/>
          <w:szCs w:val="22"/>
        </w:rPr>
      </w:pPr>
      <w:r w:rsidRPr="00015D3B">
        <w:rPr>
          <w:sz w:val="22"/>
          <w:szCs w:val="22"/>
        </w:rPr>
        <w:t xml:space="preserve">A recurring theme across all three gene sets is the enrichment of genes associated with </w:t>
      </w:r>
      <w:r>
        <w:rPr>
          <w:sz w:val="22"/>
          <w:szCs w:val="22"/>
        </w:rPr>
        <w:t xml:space="preserve">leukocyte-mediated </w:t>
      </w:r>
      <w:r w:rsidRPr="00015D3B">
        <w:rPr>
          <w:sz w:val="22"/>
          <w:szCs w:val="22"/>
        </w:rPr>
        <w:t>antigen presentation and lymphocyte development and activation.</w:t>
      </w:r>
      <w:r>
        <w:rPr>
          <w:sz w:val="22"/>
          <w:szCs w:val="22"/>
        </w:rPr>
        <w:t xml:space="preserve">  </w:t>
      </w:r>
      <w:r>
        <w:rPr>
          <w:color w:val="000000" w:themeColor="text1"/>
          <w:sz w:val="22"/>
          <w:szCs w:val="22"/>
        </w:rPr>
        <w:t>This</w:t>
      </w:r>
      <w:r w:rsidRPr="00EA2663">
        <w:rPr>
          <w:color w:val="000000" w:themeColor="text1"/>
          <w:sz w:val="22"/>
          <w:szCs w:val="22"/>
        </w:rPr>
        <w:t xml:space="preserve"> may represent a genuine biological difference occurring over the disease time course. While the leukocyte signal may represent the acute, innate driven injury phase</w:t>
      </w:r>
      <w:r>
        <w:rPr>
          <w:color w:val="000000" w:themeColor="text1"/>
          <w:sz w:val="22"/>
          <w:szCs w:val="22"/>
        </w:rPr>
        <w:t>,</w:t>
      </w:r>
      <w:r w:rsidRPr="00EA2663">
        <w:rPr>
          <w:color w:val="000000" w:themeColor="text1"/>
          <w:sz w:val="22"/>
          <w:szCs w:val="22"/>
        </w:rPr>
        <w:t xml:space="preserve"> as BPD continues a prolonged course it involves a broader and more protracted inflammatory process where the cells of the lymphoid lineage play a more influential, and potentially damaging role.</w:t>
      </w:r>
    </w:p>
    <w:p w14:paraId="4DFB3179" w14:textId="77777777" w:rsidR="00573285" w:rsidRPr="00AE2911" w:rsidRDefault="00573285" w:rsidP="00573285">
      <w:pPr>
        <w:spacing w:line="480" w:lineRule="auto"/>
        <w:jc w:val="both"/>
        <w:rPr>
          <w:sz w:val="22"/>
          <w:szCs w:val="22"/>
        </w:rPr>
      </w:pPr>
    </w:p>
    <w:p w14:paraId="38A5CCC5" w14:textId="7FA43D61" w:rsidR="00573285" w:rsidRDefault="00573285" w:rsidP="00573285">
      <w:pPr>
        <w:spacing w:line="480" w:lineRule="auto"/>
        <w:jc w:val="both"/>
        <w:rPr>
          <w:color w:val="000000" w:themeColor="text1"/>
          <w:sz w:val="22"/>
          <w:szCs w:val="22"/>
        </w:rPr>
      </w:pPr>
      <w:r w:rsidRPr="00015D3B">
        <w:rPr>
          <w:rFonts w:cs="Calibri"/>
          <w:color w:val="000000" w:themeColor="text1"/>
          <w:sz w:val="22"/>
          <w:szCs w:val="22"/>
        </w:rPr>
        <w:t>Evidence for a lymphocyte-related signal is present within the BPD literature.</w:t>
      </w:r>
      <w:r>
        <w:rPr>
          <w:rFonts w:cs="Calibri"/>
          <w:color w:val="000000" w:themeColor="text1"/>
          <w:sz w:val="22"/>
          <w:szCs w:val="22"/>
        </w:rPr>
        <w:t xml:space="preserve"> </w:t>
      </w:r>
      <w:r w:rsidRPr="00EA2663">
        <w:rPr>
          <w:rFonts w:cs="Calibri"/>
          <w:color w:val="000000" w:themeColor="text1"/>
          <w:sz w:val="22"/>
          <w:szCs w:val="22"/>
        </w:rPr>
        <w:t>A recent study of potential transcriptomic endotypes in BPD focused on the Pietrzyk dataset included in our analysis</w:t>
      </w:r>
      <w:r w:rsidRPr="00EA2663">
        <w:rPr>
          <w:rFonts w:cs="Calibri"/>
          <w:color w:val="000000" w:themeColor="text1"/>
          <w:sz w:val="22"/>
          <w:szCs w:val="22"/>
        </w:rPr>
        <w:fldChar w:fldCharType="begin"/>
      </w:r>
      <w:r>
        <w:rPr>
          <w:rFonts w:cs="Calibri"/>
          <w:color w:val="000000" w:themeColor="text1"/>
          <w:sz w:val="22"/>
          <w:szCs w:val="22"/>
        </w:rPr>
        <w:instrText xml:space="preserve"> ADDIN ZOTERO_ITEM CSL_CITATION {"citationID":"m8civNmW","properties":{"formattedCitation":"\\super 17,29\\nosupersub{}","plainCitation":"17,29","noteIndex":0},"citationItems":[{"id":1738,"uris":["http://zotero.org/users/14418362/items/4FM3ID98"],"itemData":{"id":1738,"type":"article-journal","abstract":"IMPACT: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EA2663">
        <w:rPr>
          <w:rFonts w:cs="Calibri"/>
          <w:color w:val="000000" w:themeColor="text1"/>
          <w:sz w:val="22"/>
          <w:szCs w:val="22"/>
        </w:rPr>
        <w:fldChar w:fldCharType="separate"/>
      </w:r>
      <w:r w:rsidRPr="005107EE">
        <w:rPr>
          <w:rFonts w:ascii="Aptos" w:cs="Times New Roman"/>
          <w:color w:val="000000"/>
          <w:sz w:val="22"/>
          <w:vertAlign w:val="superscript"/>
        </w:rPr>
        <w:t>17,29</w:t>
      </w:r>
      <w:r w:rsidRPr="00EA2663">
        <w:rPr>
          <w:rFonts w:cs="Calibri"/>
          <w:color w:val="000000" w:themeColor="text1"/>
          <w:sz w:val="22"/>
          <w:szCs w:val="22"/>
        </w:rPr>
        <w:fldChar w:fldCharType="end"/>
      </w:r>
      <w:r w:rsidRPr="00EA2663">
        <w:rPr>
          <w:rFonts w:cs="Calibri"/>
          <w:color w:val="000000" w:themeColor="text1"/>
          <w:sz w:val="22"/>
          <w:szCs w:val="22"/>
        </w:rPr>
        <w:t xml:space="preserve"> and identified 4 potential endotypes underlying BPD progression. T helper 17 (Th17) differentiation </w:t>
      </w:r>
      <w:r w:rsidRPr="00EA2663">
        <w:rPr>
          <w:color w:val="000000" w:themeColor="text1"/>
          <w:sz w:val="22"/>
          <w:szCs w:val="22"/>
        </w:rPr>
        <w:t>emerged as the most significant pathway distinguishing the BPD endotypes.</w:t>
      </w:r>
      <w:r w:rsidRPr="00EA2663">
        <w:rPr>
          <w:rFonts w:cs="Calibri"/>
          <w:color w:val="000000" w:themeColor="text1"/>
          <w:sz w:val="22"/>
          <w:szCs w:val="22"/>
        </w:rPr>
        <w:t xml:space="preserve">  </w:t>
      </w:r>
      <w:r w:rsidRPr="00EA2663">
        <w:rPr>
          <w:color w:val="000000" w:themeColor="text1"/>
          <w:sz w:val="22"/>
          <w:szCs w:val="22"/>
        </w:rPr>
        <w:t>CD4+ T cells were shown to be reduced in infants who develop BPD.</w:t>
      </w:r>
      <w:r w:rsidRPr="00EA2663">
        <w:rPr>
          <w:color w:val="000000" w:themeColor="text1"/>
          <w:sz w:val="22"/>
          <w:szCs w:val="22"/>
        </w:rPr>
        <w:fldChar w:fldCharType="begin"/>
      </w:r>
      <w:r>
        <w:rPr>
          <w:color w:val="000000" w:themeColor="text1"/>
          <w:sz w:val="22"/>
          <w:szCs w:val="22"/>
        </w:rPr>
        <w:instrText xml:space="preserve"> ADDIN ZOTERO_ITEM CSL_CITATION {"citationID":"xkktLkc9","properties":{"formattedCitation":"\\super 30\\nosupersub{}","plainCitation":"30","noteIndex":0},"citationItems":[{"id":2504,"uris":["http://zotero.org/users/14418362/items/BGIG42DF"],"itemData":{"id":2504,"type":"article-journal","container-title":"American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EA2663">
        <w:rPr>
          <w:color w:val="000000" w:themeColor="text1"/>
          <w:sz w:val="22"/>
          <w:szCs w:val="22"/>
        </w:rPr>
        <w:fldChar w:fldCharType="separate"/>
      </w:r>
      <w:r w:rsidRPr="005107EE">
        <w:rPr>
          <w:rFonts w:ascii="Aptos" w:cs="Times New Roman"/>
          <w:color w:val="000000"/>
          <w:sz w:val="22"/>
          <w:vertAlign w:val="superscript"/>
        </w:rPr>
        <w:t>30</w:t>
      </w:r>
      <w:r w:rsidRPr="00EA2663">
        <w:rPr>
          <w:color w:val="000000" w:themeColor="text1"/>
          <w:sz w:val="22"/>
          <w:szCs w:val="22"/>
        </w:rPr>
        <w:fldChar w:fldCharType="end"/>
      </w:r>
      <w:r w:rsidRPr="00EA2663">
        <w:rPr>
          <w:color w:val="000000" w:themeColor="text1"/>
          <w:sz w:val="22"/>
          <w:szCs w:val="22"/>
        </w:rPr>
        <w:t xml:space="preserve">  </w:t>
      </w:r>
      <w:r>
        <w:rPr>
          <w:color w:val="000000" w:themeColor="text1"/>
          <w:sz w:val="22"/>
          <w:szCs w:val="22"/>
        </w:rPr>
        <w:t>It has also been observed that frequencies of populations of CD4+ T cells are increased preceding the development of BPD</w:t>
      </w:r>
      <w:r>
        <w:rPr>
          <w:color w:val="000000" w:themeColor="text1"/>
          <w:sz w:val="22"/>
          <w:szCs w:val="22"/>
        </w:rPr>
        <w:fldChar w:fldCharType="begin"/>
      </w:r>
      <w:r>
        <w:rPr>
          <w:color w:val="000000" w:themeColor="text1"/>
          <w:sz w:val="22"/>
          <w:szCs w:val="22"/>
        </w:rPr>
        <w:instrText xml:space="preserve"> ADDIN ZOTERO_ITEM CSL_CITATION {"citationID":"Pb7ZmZ21","properties":{"formattedCitation":"\\super 31\\nosupersub{}","plainCitation":"31","noteIndex":0},"citationItems":[{"id":2527,"uris":["http://zotero.org/users/14418362/items/WE8MPBT8"],"itemData":{"id":2527,"type":"article-journal","container-title":"Frontiers in Immunology","DOI":"10.3389/fimmu.2020.565257","ISSN":"1664-3224","journalAbbreviation":"Front. Immunol.","page":"565257","source":"DOI.org (Crossref)","title":"Increased Regulatory T Cells Precede the Development of Bronchopulmonary Dysplasia in Preterm Infants","URL":"https://www.frontiersin.org/article/10.3389/fimmu.2020.565257/full","volume":"11","author":[{"family":"Pagel","given":"Julia"},{"family":"Twisselmann","given":"Nele"},{"family":"Rausch","given":"Tanja K."},{"family":"Waschina","given":"Silvio"},{"family":"Hartz","given":"Annika"},{"family":"Steinbeis","given":"Magdalena"},{"family":"Olbertz","given":"Jonathan"},{"family":"Nagel","given":"Kathrin"},{"family":"Steinmetz","given":"Alena"},{"family":"Faust","given":"Kirstin"},{"family":"Demmert","given":"Martin"},{"family":"Göpel","given":"Wolfgang"},{"family":"Herting","given":"Egbert"},{"family":"Rupp","given":"Jan"},{"family":"Härtel","given":"Christoph"}],"accessed":{"date-parts":[["2025",12,17]]},"issued":{"date-parts":[["2020",9,30]]}}}],"schema":"https://github.com/citation-style-language/schema/raw/master/csl-citation.json"} </w:instrText>
      </w:r>
      <w:r>
        <w:rPr>
          <w:color w:val="000000" w:themeColor="text1"/>
          <w:sz w:val="22"/>
          <w:szCs w:val="22"/>
        </w:rPr>
        <w:fldChar w:fldCharType="separate"/>
      </w:r>
      <w:r w:rsidRPr="00573285">
        <w:rPr>
          <w:rFonts w:ascii="Aptos" w:cs="Times New Roman"/>
          <w:color w:val="000000"/>
          <w:sz w:val="22"/>
          <w:vertAlign w:val="superscript"/>
        </w:rPr>
        <w:t>31</w:t>
      </w:r>
      <w:r>
        <w:rPr>
          <w:color w:val="000000" w:themeColor="text1"/>
          <w:sz w:val="22"/>
          <w:szCs w:val="22"/>
        </w:rPr>
        <w:fldChar w:fldCharType="end"/>
      </w:r>
      <w:r>
        <w:rPr>
          <w:color w:val="000000" w:themeColor="text1"/>
          <w:sz w:val="22"/>
          <w:szCs w:val="22"/>
        </w:rPr>
        <w:t>.</w:t>
      </w:r>
      <w:r w:rsidRPr="00EA2663">
        <w:rPr>
          <w:color w:val="000000" w:themeColor="text1"/>
          <w:sz w:val="22"/>
          <w:szCs w:val="22"/>
        </w:rPr>
        <w:t xml:space="preserve"> </w:t>
      </w:r>
      <w:r>
        <w:rPr>
          <w:color w:val="000000" w:themeColor="text1"/>
          <w:sz w:val="22"/>
          <w:szCs w:val="22"/>
        </w:rPr>
        <w:t>I</w:t>
      </w:r>
      <w:r w:rsidRPr="00EA2663">
        <w:rPr>
          <w:color w:val="000000" w:themeColor="text1"/>
          <w:sz w:val="22"/>
          <w:szCs w:val="22"/>
        </w:rPr>
        <w:t>n adults with a history of BPD</w:t>
      </w:r>
      <w:r>
        <w:rPr>
          <w:color w:val="000000" w:themeColor="text1"/>
          <w:sz w:val="22"/>
          <w:szCs w:val="22"/>
        </w:rPr>
        <w:t xml:space="preserve">, a </w:t>
      </w:r>
      <w:r w:rsidRPr="00EA2663">
        <w:rPr>
          <w:color w:val="000000" w:themeColor="text1"/>
          <w:sz w:val="22"/>
          <w:szCs w:val="22"/>
        </w:rPr>
        <w:t xml:space="preserve">lower CD4/CD8 ratio has been </w:t>
      </w:r>
      <w:r>
        <w:rPr>
          <w:color w:val="000000" w:themeColor="text1"/>
          <w:sz w:val="22"/>
          <w:szCs w:val="22"/>
        </w:rPr>
        <w:t>measured</w:t>
      </w:r>
      <w:r w:rsidRPr="00EA2663">
        <w:rPr>
          <w:color w:val="000000" w:themeColor="text1"/>
          <w:sz w:val="22"/>
          <w:szCs w:val="22"/>
        </w:rPr>
        <w:t xml:space="preserve"> </w:t>
      </w:r>
      <w:r w:rsidRPr="00EA2663">
        <w:rPr>
          <w:color w:val="000000" w:themeColor="text1"/>
          <w:sz w:val="22"/>
          <w:szCs w:val="22"/>
        </w:rPr>
        <w:fldChar w:fldCharType="begin"/>
      </w:r>
      <w:r>
        <w:rPr>
          <w:color w:val="000000" w:themeColor="text1"/>
          <w:sz w:val="22"/>
          <w:szCs w:val="22"/>
        </w:rPr>
        <w:instrText xml:space="preserve"> ADDIN ZOTERO_ITEM CSL_CITATION {"citationID":"PD1cnCT2","properties":{"formattedCitation":"\\super 32\\nosupersub{}","plainCitation":"32","noteIndex":0},"citationItems":[{"id":2271,"uris":["http://zotero.org/users/14418362/items/EGCZQ2BF"],"itemData":{"id":2271,"type":"article-journal","abstract":"Objectives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Pr="00EA2663">
        <w:rPr>
          <w:color w:val="000000" w:themeColor="text1"/>
          <w:sz w:val="22"/>
          <w:szCs w:val="22"/>
        </w:rPr>
        <w:fldChar w:fldCharType="separate"/>
      </w:r>
      <w:r w:rsidRPr="00573285">
        <w:rPr>
          <w:rFonts w:ascii="Aptos" w:cs="Times New Roman"/>
          <w:color w:val="000000"/>
          <w:sz w:val="22"/>
          <w:vertAlign w:val="superscript"/>
        </w:rPr>
        <w:t>32</w:t>
      </w:r>
      <w:r w:rsidRPr="00EA2663">
        <w:rPr>
          <w:color w:val="000000" w:themeColor="text1"/>
          <w:sz w:val="22"/>
          <w:szCs w:val="22"/>
        </w:rPr>
        <w:fldChar w:fldCharType="end"/>
      </w:r>
      <w:r w:rsidRPr="00EA2663">
        <w:rPr>
          <w:color w:val="000000" w:themeColor="text1"/>
          <w:sz w:val="22"/>
          <w:szCs w:val="22"/>
        </w:rPr>
        <w:t>. These taken together with our results, suggest a central role for T cells in the progression and of BPD.</w:t>
      </w:r>
      <w:r>
        <w:rPr>
          <w:color w:val="000000" w:themeColor="text1"/>
          <w:sz w:val="22"/>
          <w:szCs w:val="22"/>
        </w:rPr>
        <w:t xml:space="preserve"> </w:t>
      </w:r>
    </w:p>
    <w:p w14:paraId="4BAD64ED" w14:textId="77777777" w:rsidR="00573285" w:rsidRPr="00EA2663" w:rsidRDefault="00573285" w:rsidP="00573285">
      <w:pPr>
        <w:spacing w:line="480" w:lineRule="auto"/>
        <w:jc w:val="both"/>
        <w:rPr>
          <w:color w:val="000000" w:themeColor="text1"/>
          <w:sz w:val="22"/>
          <w:szCs w:val="22"/>
        </w:rPr>
      </w:pPr>
    </w:p>
    <w:p w14:paraId="5605BD40" w14:textId="3D5455E6" w:rsidR="00573285" w:rsidRDefault="00573285" w:rsidP="00573285">
      <w:pPr>
        <w:spacing w:line="480" w:lineRule="auto"/>
        <w:jc w:val="both"/>
        <w:rPr>
          <w:color w:val="000000" w:themeColor="text1"/>
          <w:sz w:val="22"/>
          <w:szCs w:val="22"/>
        </w:rPr>
      </w:pPr>
      <w:r>
        <w:rPr>
          <w:color w:val="000000" w:themeColor="text1"/>
          <w:sz w:val="22"/>
          <w:szCs w:val="22"/>
        </w:rPr>
        <w:t xml:space="preserve">Comparison of the BPD and ARDS MAIC analyses showed that </w:t>
      </w:r>
      <w:r w:rsidRPr="007552D4">
        <w:rPr>
          <w:color w:val="000000" w:themeColor="text1"/>
          <w:sz w:val="22"/>
          <w:szCs w:val="22"/>
        </w:rPr>
        <w:t>12% of the prioriti</w:t>
      </w:r>
      <w:r>
        <w:rPr>
          <w:color w:val="000000" w:themeColor="text1"/>
          <w:sz w:val="22"/>
          <w:szCs w:val="22"/>
        </w:rPr>
        <w:t>s</w:t>
      </w:r>
      <w:r w:rsidRPr="007552D4">
        <w:rPr>
          <w:color w:val="000000" w:themeColor="text1"/>
          <w:sz w:val="22"/>
          <w:szCs w:val="22"/>
        </w:rPr>
        <w:t xml:space="preserve">ed BPD gene set overlapped with the ARDS gene set. This </w:t>
      </w:r>
      <w:r>
        <w:rPr>
          <w:color w:val="000000" w:themeColor="text1"/>
          <w:sz w:val="22"/>
          <w:szCs w:val="22"/>
        </w:rPr>
        <w:t xml:space="preserve">modest </w:t>
      </w:r>
      <w:r w:rsidRPr="007552D4">
        <w:rPr>
          <w:color w:val="000000" w:themeColor="text1"/>
          <w:sz w:val="22"/>
          <w:szCs w:val="22"/>
        </w:rPr>
        <w:t xml:space="preserve">overlap was unexpected given the shared aetiologies and similar sample types used in both studies but may reflect differences in the ages of the populations examined and divergence in underlying disease mechanisms. </w:t>
      </w:r>
      <w:r>
        <w:rPr>
          <w:color w:val="000000" w:themeColor="text1"/>
          <w:sz w:val="22"/>
          <w:szCs w:val="22"/>
        </w:rPr>
        <w:t xml:space="preserve">However, </w:t>
      </w:r>
      <w:r w:rsidR="00315CF6">
        <w:rPr>
          <w:color w:val="000000" w:themeColor="text1"/>
          <w:sz w:val="22"/>
          <w:szCs w:val="22"/>
        </w:rPr>
        <w:t xml:space="preserve">our </w:t>
      </w:r>
      <w:r>
        <w:rPr>
          <w:color w:val="000000" w:themeColor="text1"/>
          <w:sz w:val="22"/>
          <w:szCs w:val="22"/>
        </w:rPr>
        <w:t>c</w:t>
      </w:r>
      <w:r w:rsidRPr="007552D4">
        <w:rPr>
          <w:color w:val="000000" w:themeColor="text1"/>
          <w:sz w:val="22"/>
          <w:szCs w:val="22"/>
        </w:rPr>
        <w:t xml:space="preserve">omparative analysis of the ARDS and BPD gene sets further underscored the involvement of lymphoid cells in ventilator-associated injury, with enrichment of pathways related to leukocyte </w:t>
      </w:r>
      <w:r w:rsidRPr="007552D4">
        <w:rPr>
          <w:color w:val="000000" w:themeColor="text1"/>
          <w:sz w:val="22"/>
          <w:szCs w:val="22"/>
        </w:rPr>
        <w:lastRenderedPageBreak/>
        <w:t>activation, antigen presentation, and innate–adaptive immune crosstalk. Notably, pathways associated with lymphocyte differentiation were absent in ARDS.</w:t>
      </w:r>
    </w:p>
    <w:p w14:paraId="353A2255" w14:textId="77777777" w:rsidR="00573285" w:rsidRPr="00EA2663" w:rsidRDefault="00573285" w:rsidP="00573285">
      <w:pPr>
        <w:spacing w:line="480" w:lineRule="auto"/>
        <w:jc w:val="both"/>
        <w:rPr>
          <w:color w:val="000000" w:themeColor="text1"/>
          <w:sz w:val="22"/>
          <w:szCs w:val="22"/>
        </w:rPr>
      </w:pPr>
    </w:p>
    <w:p w14:paraId="1243E7CE" w14:textId="19239544" w:rsidR="00573285" w:rsidRPr="00EA2663" w:rsidRDefault="00573285" w:rsidP="00573285">
      <w:pPr>
        <w:spacing w:line="480" w:lineRule="auto"/>
        <w:jc w:val="both"/>
        <w:rPr>
          <w:color w:val="000000" w:themeColor="text1"/>
          <w:sz w:val="22"/>
          <w:szCs w:val="22"/>
        </w:rPr>
      </w:pPr>
      <w:r w:rsidRPr="00EA2663">
        <w:rPr>
          <w:color w:val="000000" w:themeColor="text1"/>
          <w:sz w:val="22"/>
          <w:szCs w:val="22"/>
        </w:rPr>
        <w:t xml:space="preserve">The primary goal of carrying out parallel MAIC analyses between human and animal model BPD studies was to </w:t>
      </w:r>
      <w:r w:rsidR="00315CF6">
        <w:rPr>
          <w:color w:val="000000" w:themeColor="text1"/>
          <w:sz w:val="22"/>
          <w:szCs w:val="22"/>
        </w:rPr>
        <w:t>identify</w:t>
      </w:r>
      <w:r w:rsidRPr="00EA2663">
        <w:rPr>
          <w:color w:val="000000" w:themeColor="text1"/>
          <w:sz w:val="22"/>
          <w:szCs w:val="22"/>
        </w:rPr>
        <w:t xml:space="preserve"> core conserved disease mechanisms</w:t>
      </w:r>
      <w:r w:rsidR="00315CF6">
        <w:rPr>
          <w:color w:val="000000" w:themeColor="text1"/>
          <w:sz w:val="22"/>
          <w:szCs w:val="22"/>
        </w:rPr>
        <w:t xml:space="preserve"> and differentiate these from species-specific response to injury in animal models.</w:t>
      </w:r>
      <w:r w:rsidRPr="00EA2663">
        <w:rPr>
          <w:color w:val="000000" w:themeColor="text1"/>
          <w:sz w:val="22"/>
          <w:szCs w:val="22"/>
        </w:rPr>
        <w:t xml:space="preserve"> The rodent </w:t>
      </w:r>
      <w:r w:rsidR="00315CF6">
        <w:rPr>
          <w:color w:val="000000" w:themeColor="text1"/>
          <w:sz w:val="22"/>
          <w:szCs w:val="22"/>
        </w:rPr>
        <w:t xml:space="preserve">MAIC </w:t>
      </w:r>
      <w:r w:rsidRPr="00EA2663">
        <w:rPr>
          <w:color w:val="000000" w:themeColor="text1"/>
          <w:sz w:val="22"/>
          <w:szCs w:val="22"/>
        </w:rPr>
        <w:t xml:space="preserve">analysis showed a more pronounced focus on pathways associated with extracellular matrix (ECM) remodelling, and wound healing (Figure 4A). </w:t>
      </w:r>
      <w:r w:rsidR="00315CF6">
        <w:rPr>
          <w:color w:val="000000" w:themeColor="text1"/>
          <w:sz w:val="22"/>
          <w:szCs w:val="22"/>
        </w:rPr>
        <w:t xml:space="preserve">This </w:t>
      </w:r>
      <w:r w:rsidRPr="00EA2663">
        <w:rPr>
          <w:color w:val="000000" w:themeColor="text1"/>
          <w:sz w:val="22"/>
          <w:szCs w:val="22"/>
        </w:rPr>
        <w:t xml:space="preserve">divergence is multifactorial but may be driven partly by the sample source bias inherent in the existing literature. Over half of the human studies used circulating blood samples (52.4%), which is ideal for capturing systemic immune and biomarker signals. Conversely, most of the </w:t>
      </w:r>
      <w:r w:rsidR="00315CF6">
        <w:rPr>
          <w:color w:val="000000" w:themeColor="text1"/>
          <w:sz w:val="22"/>
          <w:szCs w:val="22"/>
        </w:rPr>
        <w:t xml:space="preserve">included </w:t>
      </w:r>
      <w:r w:rsidRPr="00EA2663">
        <w:rPr>
          <w:color w:val="000000" w:themeColor="text1"/>
          <w:sz w:val="22"/>
          <w:szCs w:val="22"/>
        </w:rPr>
        <w:t>rodent studies (</w:t>
      </w:r>
      <w:r w:rsidR="00315CF6">
        <w:rPr>
          <w:color w:val="000000" w:themeColor="text1"/>
          <w:sz w:val="22"/>
          <w:szCs w:val="22"/>
        </w:rPr>
        <w:t>95%</w:t>
      </w:r>
      <w:r w:rsidRPr="00EA2663">
        <w:rPr>
          <w:color w:val="000000" w:themeColor="text1"/>
          <w:sz w:val="22"/>
          <w:szCs w:val="22"/>
        </w:rPr>
        <w:t xml:space="preserve">) used whole lung tissue, directly capturing the local pathology and the extensive tissue remodelling inherent to the structural component of BPD. </w:t>
      </w:r>
      <w:r>
        <w:rPr>
          <w:color w:val="000000" w:themeColor="text1"/>
          <w:sz w:val="22"/>
          <w:szCs w:val="22"/>
        </w:rPr>
        <w:t>Two of our included human studies use lung tissue as their sample source, limiting our ability to explore this further using our methodology.</w:t>
      </w:r>
    </w:p>
    <w:p w14:paraId="522083E8" w14:textId="77777777" w:rsidR="00573285" w:rsidRPr="00EA2663" w:rsidRDefault="00573285" w:rsidP="00573285">
      <w:pPr>
        <w:spacing w:line="480" w:lineRule="auto"/>
        <w:jc w:val="both"/>
        <w:rPr>
          <w:color w:val="000000" w:themeColor="text1"/>
          <w:sz w:val="22"/>
          <w:szCs w:val="22"/>
        </w:rPr>
      </w:pPr>
    </w:p>
    <w:p w14:paraId="44712C5B" w14:textId="7DDD8CAE" w:rsidR="00573285" w:rsidRDefault="00573285" w:rsidP="00573285">
      <w:pPr>
        <w:spacing w:line="480" w:lineRule="auto"/>
        <w:jc w:val="both"/>
        <w:rPr>
          <w:color w:val="000000" w:themeColor="text1"/>
          <w:sz w:val="22"/>
          <w:szCs w:val="22"/>
        </w:rPr>
      </w:pPr>
      <w:r w:rsidRPr="00EA2663">
        <w:rPr>
          <w:color w:val="000000" w:themeColor="text1"/>
          <w:sz w:val="22"/>
          <w:szCs w:val="22"/>
        </w:rPr>
        <w:t xml:space="preserve">Despite the difference in their systemic and local pathologies, </w:t>
      </w:r>
      <w:r>
        <w:rPr>
          <w:color w:val="000000" w:themeColor="text1"/>
          <w:sz w:val="22"/>
          <w:szCs w:val="22"/>
        </w:rPr>
        <w:t>there is notable convergence in the human and rodent signals.</w:t>
      </w:r>
      <w:r w:rsidRPr="00EA2663">
        <w:rPr>
          <w:color w:val="000000" w:themeColor="text1"/>
          <w:sz w:val="22"/>
          <w:szCs w:val="22"/>
        </w:rPr>
        <w:t xml:space="preserve"> This is demonstrated by the shared presence of Interleukin-1 Receptor Type 2 (IL1R2) in the top ranked genes of the human (rank = 3) and rodent (rank = 3) datasets. IL1R2 is upregulated in acute hypoxia,</w:t>
      </w:r>
      <w:r w:rsidRPr="00EA2663">
        <w:rPr>
          <w:color w:val="000000" w:themeColor="text1"/>
          <w:sz w:val="22"/>
          <w:szCs w:val="22"/>
        </w:rPr>
        <w:fldChar w:fldCharType="begin"/>
      </w:r>
      <w:r>
        <w:rPr>
          <w:color w:val="000000" w:themeColor="text1"/>
          <w:sz w:val="22"/>
          <w:szCs w:val="22"/>
        </w:rPr>
        <w:instrText xml:space="preserve"> ADDIN ZOTERO_ITEM CSL_CITATION {"citationID":"8Cr45T4i","properties":{"formattedCitation":"\\super 33\\nosupersub{}","plainCitation":"33","noteIndex":0},"citationItems":[{"id":2453,"uris":["http://zotero.org/users/14418362/items/BBNNCKGM"],"itemData":{"id":2453,"type":"article-journal","abstract":"Acute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EA2663">
        <w:rPr>
          <w:color w:val="000000" w:themeColor="text1"/>
          <w:sz w:val="22"/>
          <w:szCs w:val="22"/>
        </w:rPr>
        <w:fldChar w:fldCharType="separate"/>
      </w:r>
      <w:r w:rsidRPr="00573285">
        <w:rPr>
          <w:rFonts w:ascii="Aptos" w:cs="Times New Roman"/>
          <w:color w:val="000000"/>
          <w:sz w:val="22"/>
          <w:vertAlign w:val="superscript"/>
        </w:rPr>
        <w:t>33</w:t>
      </w:r>
      <w:r w:rsidRPr="00EA2663">
        <w:rPr>
          <w:color w:val="000000" w:themeColor="text1"/>
          <w:sz w:val="22"/>
          <w:szCs w:val="22"/>
        </w:rPr>
        <w:fldChar w:fldCharType="end"/>
      </w:r>
      <w:r w:rsidRPr="00EA2663">
        <w:rPr>
          <w:color w:val="000000" w:themeColor="text1"/>
          <w:sz w:val="22"/>
          <w:szCs w:val="22"/>
        </w:rPr>
        <w:t xml:space="preserve">  and functions as a decoy receptor, acting as a crucial endogenous brake on the potent pro-inflammatory signalling cascade initiated by Interleukin-1 (IL-1) </w:t>
      </w:r>
      <w:r w:rsidRPr="00EA2663">
        <w:rPr>
          <w:color w:val="000000" w:themeColor="text1"/>
          <w:sz w:val="22"/>
          <w:szCs w:val="22"/>
        </w:rPr>
        <w:fldChar w:fldCharType="begin"/>
      </w:r>
      <w:r>
        <w:rPr>
          <w:color w:val="000000" w:themeColor="text1"/>
          <w:sz w:val="22"/>
          <w:szCs w:val="22"/>
        </w:rPr>
        <w:instrText xml:space="preserve"> ADDIN ZOTERO_ITEM CSL_CITATION {"citationID":"LXWmnGnp","properties":{"formattedCitation":"\\super 34\\nosupersub{}","plainCitation":"34","noteIndex":0},"citationItems":[{"id":2488,"uris":["http://zotero.org/users/14418362/items/TSD7RPJ5"],"itemData":{"id":2488,"type":"article-journal","abstract":"The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EA2663">
        <w:rPr>
          <w:color w:val="000000" w:themeColor="text1"/>
          <w:sz w:val="22"/>
          <w:szCs w:val="22"/>
        </w:rPr>
        <w:fldChar w:fldCharType="separate"/>
      </w:r>
      <w:r w:rsidRPr="00573285">
        <w:rPr>
          <w:rFonts w:ascii="Aptos" w:cs="Times New Roman"/>
          <w:color w:val="000000"/>
          <w:sz w:val="22"/>
          <w:vertAlign w:val="superscript"/>
        </w:rPr>
        <w:t>34</w:t>
      </w:r>
      <w:r w:rsidRPr="00EA2663">
        <w:rPr>
          <w:color w:val="000000" w:themeColor="text1"/>
          <w:sz w:val="22"/>
          <w:szCs w:val="22"/>
        </w:rPr>
        <w:fldChar w:fldCharType="end"/>
      </w:r>
      <w:r w:rsidRPr="00EA2663">
        <w:rPr>
          <w:color w:val="000000" w:themeColor="text1"/>
          <w:sz w:val="22"/>
          <w:szCs w:val="22"/>
        </w:rPr>
        <w:t>. The preterm lung is uniquely vulnerable to hypoxia, which can trigger a dangerous, self-amplifying cycle of injury and inflammation</w:t>
      </w:r>
      <w:r w:rsidRPr="00EA2663">
        <w:rPr>
          <w:color w:val="000000" w:themeColor="text1"/>
          <w:sz w:val="22"/>
          <w:szCs w:val="22"/>
        </w:rPr>
        <w:fldChar w:fldCharType="begin"/>
      </w:r>
      <w:r>
        <w:rPr>
          <w:color w:val="000000" w:themeColor="text1"/>
          <w:sz w:val="22"/>
          <w:szCs w:val="22"/>
        </w:rPr>
        <w:instrText xml:space="preserve"> ADDIN ZOTERO_ITEM CSL_CITATION {"citationID":"oNmHuXWk","properties":{"formattedCitation":"\\super 35\\nosupersub{}","plainCitation":"35","noteIndex":0},"citationItems":[{"id":2491,"uris":["http://zotero.org/users/14418362/items/C37FAQ8G"],"itemData":{"id":2491,"type":"article-journal","container-title":"The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EA2663">
        <w:rPr>
          <w:color w:val="000000" w:themeColor="text1"/>
          <w:sz w:val="22"/>
          <w:szCs w:val="22"/>
        </w:rPr>
        <w:fldChar w:fldCharType="separate"/>
      </w:r>
      <w:r w:rsidRPr="00573285">
        <w:rPr>
          <w:rFonts w:ascii="Aptos" w:cs="Times New Roman"/>
          <w:color w:val="000000"/>
          <w:sz w:val="22"/>
          <w:vertAlign w:val="superscript"/>
        </w:rPr>
        <w:t>35</w:t>
      </w:r>
      <w:r w:rsidRPr="00EA2663">
        <w:rPr>
          <w:color w:val="000000" w:themeColor="text1"/>
          <w:sz w:val="22"/>
          <w:szCs w:val="22"/>
        </w:rPr>
        <w:fldChar w:fldCharType="end"/>
      </w:r>
      <w:r w:rsidRPr="00EA2663">
        <w:rPr>
          <w:color w:val="000000" w:themeColor="text1"/>
          <w:sz w:val="22"/>
          <w:szCs w:val="22"/>
        </w:rPr>
        <w:t>. IL-1 antagonism has been shown to confer protection in rodent models of BPD</w:t>
      </w:r>
      <w:r>
        <w:rPr>
          <w:color w:val="000000" w:themeColor="text1"/>
          <w:sz w:val="22"/>
          <w:szCs w:val="22"/>
        </w:rPr>
        <w:t>,</w:t>
      </w:r>
      <w:r>
        <w:rPr>
          <w:color w:val="000000" w:themeColor="text1"/>
          <w:sz w:val="22"/>
          <w:szCs w:val="22"/>
        </w:rPr>
        <w:fldChar w:fldCharType="begin"/>
      </w:r>
      <w:r>
        <w:rPr>
          <w:color w:val="000000" w:themeColor="text1"/>
          <w:sz w:val="22"/>
          <w:szCs w:val="22"/>
        </w:rPr>
        <w:instrText xml:space="preserve"> ADDIN ZOTERO_ITEM CSL_CITATION {"citationID":"QRa22kK1","properties":{"formattedCitation":"\\super 36,37\\nosupersub{}","plainCitation":"36,37","noteIndex":0},"citationItems":[{"id":2501,"uris":["http://zotero.org/users/14418362/items/7BD7AN4X"],"itemData":{"id":2501,"type":"article-journal","abstract":"Bronchopulmonary dysplasia (BPD) is a common lung disease of premature infants, with devastating short- and long-term consequences. The pathogenesis of BPD is multifactorial, but all triggers cause pulmonary inflammation. No therapy exists; therefore, we investigated whether the anti-inflammatory interleukin-1 receptor antagonist (IL-1Ra) prevents murine BPD. We precipitated BPD by perinatal inflammation (lipopolysaccharide injection to pregnant dams) and rearing pups in hyperoxia (65% or 85% O\n              2\n              ). Pups were treated daily with IL-1Ra or vehicle for up to 28 d. Vehicle-injected animals in both levels of hyperoxia developed a severe BPD-like lung disease (alveolar number and gas exchange area decreased by up to 60%, alveolar size increased up to fourfold). IL-1Ra prevented this structural disintegration at 65%, but not 85% O\n              2\n              . Hyperoxia depleted pulmonary immune cells by 67%; however, extant macrophages and dendritic cells were hyperactivated, with CD11b and GR1 (Ly6G/C) highly expressed. IL-1Ra partially rescued the immune cell population in hyperoxia (doubling the viable cells), reduced the percentage that were activated by up to 63%, and abolished the unexpected persistence of IL-1α and IL-1β on day 28 in hyperoxia/vehicle-treated lungs. On day 3, perinatal inflammation and hyperoxia each triggered a distinct pulmonary immune response, with some proinflammatory mediators increasing up to 20-fold and some amenable to partial or complete reversal with IL-1Ra. In summary, our analysis reveals a pivotal role for IL-1α/β in murine BPD and an involvement for MIP (macrophage inflammatory protein)-1α and TREM (triggering receptor expressed on myeloid cells)-1. Because it effectively shields newborn mice from BPD, IL-1Ra emerges as a promising treatment for a currently irremediable disease that may potentially brighten the prognosis of the tiny preterm patients.","container-title":"Proceedings of the National Academy of Sciences","DOI":"10.1073/pnas.1306859110","ISSN":"0027-8424, 1091-6490","issue":"35","journalAbbreviation":"Proc. Natl. Acad. Sci. U.S.A.","language":"en","page":"14384-14389","source":"DOI.org (Crossref)","title":"Interleukin-1 receptor antagonist prevents murine bronchopulmonary dysplasia induced by perinatal inflammation and hyperoxia","URL":"https://pnas.org/doi/full/10.1073/pnas.1306859110","volume":"110","author":[{"family":"Nold","given":"Marcel F."},{"family":"Mangan","given":"Niamh E."},{"family":"Rudloff","given":"Ina"},{"family":"Cho","given":"Steven X."},{"family":"Shariatian","given":"Nikeh"},{"family":"Samarasinghe","given":"Thilini D."},{"family":"Skuza","given":"Elizabeth M."},{"family":"Pedersen","given":"John"},{"family":"Veldman","given":"Alex"},{"family":"Berger","given":"Philip J."},{"family":"Nold-Petry","given":"Claudia A."}],"accessed":{"date-parts":[["2025",9,8]]},"issued":{"date-parts":[["2013",8,27]]}}},{"id":2499,"uris":["http://zotero.org/users/14418362/items/5REBSAQL"],"itemData":{"id":2499,"type":"article-journal","container-title":"Frontiers in Immunology","DOI":"10.3389/fimmu.2019.01480","ISSN":"1664-3224","journalAbbreviation":"Front. Immunol.","page":"1480","source":"DOI.org (Crossref)","title":"Interleukin-1 Receptor Antagonist Protects Newborn Mice Against Pulmonary Hypertension","URL":"https://www.frontiersin.org/article/10.3389/fimmu.2019.01480/full","volume":"10","author":[{"family":"Bui","given":"Christine B."},{"family":"Kolodziej","given":"Magdalena"},{"family":"Lamanna","given":"Emma"},{"family":"Elgass","given":"Kirstin"},{"family":"Sehgal","given":"Arvind"},{"family":"Rudloff","given":"Ina"},{"family":"Schwenke","given":"Daryl O."},{"family":"Tsuchimochi","given":"Hirotsugu"},{"family":"Kroon","given":"Maurice A. G. M."},{"family":"Cho","given":"Steven X."},{"family":"Maksimenko","given":"Anton"},{"family":"Cholewa","given":"Marian"},{"family":"Berger","given":"Philip J."},{"family":"Young","given":"Morag J."},{"family":"Bourke","given":"Jane E."},{"family":"Pearson","given":"James T."},{"family":"Nold","given":"Marcel F."},{"family":"Nold-Petry","given":"Claudia A."}],"accessed":{"date-parts":[["2025",9,8]]},"issued":{"date-parts":[["2019",7,11]]}}}],"schema":"https://github.com/citation-style-language/schema/raw/master/csl-citation.json"} </w:instrText>
      </w:r>
      <w:r>
        <w:rPr>
          <w:color w:val="000000" w:themeColor="text1"/>
          <w:sz w:val="22"/>
          <w:szCs w:val="22"/>
        </w:rPr>
        <w:fldChar w:fldCharType="separate"/>
      </w:r>
      <w:r w:rsidRPr="00573285">
        <w:rPr>
          <w:rFonts w:ascii="Aptos" w:cs="Times New Roman"/>
          <w:color w:val="000000"/>
          <w:sz w:val="22"/>
          <w:vertAlign w:val="superscript"/>
        </w:rPr>
        <w:t>36,37</w:t>
      </w:r>
      <w:r>
        <w:rPr>
          <w:color w:val="000000" w:themeColor="text1"/>
          <w:sz w:val="22"/>
          <w:szCs w:val="22"/>
        </w:rPr>
        <w:fldChar w:fldCharType="end"/>
      </w:r>
      <w:r w:rsidRPr="00EA2663">
        <w:rPr>
          <w:color w:val="000000" w:themeColor="text1"/>
          <w:sz w:val="22"/>
          <w:szCs w:val="22"/>
        </w:rPr>
        <w:t xml:space="preserve"> suggesting that IL1R2 may exert a protective role as an anti-inflammatory ‘brake’ protein in this context.</w:t>
      </w:r>
    </w:p>
    <w:p w14:paraId="44BF6711" w14:textId="77777777" w:rsidR="00573285" w:rsidRDefault="00573285" w:rsidP="00573285">
      <w:pPr>
        <w:spacing w:line="480" w:lineRule="auto"/>
        <w:jc w:val="both"/>
        <w:rPr>
          <w:color w:val="000000" w:themeColor="text1"/>
          <w:sz w:val="22"/>
          <w:szCs w:val="22"/>
        </w:rPr>
      </w:pPr>
    </w:p>
    <w:p w14:paraId="7DE1C001" w14:textId="65612AE7" w:rsidR="00573285" w:rsidRPr="00EA2663" w:rsidRDefault="00573285" w:rsidP="00573285">
      <w:pPr>
        <w:spacing w:line="480" w:lineRule="auto"/>
        <w:jc w:val="both"/>
        <w:rPr>
          <w:color w:val="000000" w:themeColor="text1"/>
          <w:sz w:val="22"/>
          <w:szCs w:val="22"/>
        </w:rPr>
      </w:pPr>
      <w:r w:rsidRPr="00EA2663">
        <w:rPr>
          <w:color w:val="000000" w:themeColor="text1"/>
          <w:sz w:val="22"/>
          <w:szCs w:val="22"/>
        </w:rPr>
        <w:lastRenderedPageBreak/>
        <w:t>This study is based on the published literature and is intended to capture the current state of genome-</w:t>
      </w:r>
      <w:r w:rsidR="00315CF6">
        <w:rPr>
          <w:color w:val="000000" w:themeColor="text1"/>
          <w:sz w:val="22"/>
          <w:szCs w:val="22"/>
        </w:rPr>
        <w:t>scale</w:t>
      </w:r>
      <w:r w:rsidRPr="00EA2663">
        <w:rPr>
          <w:color w:val="000000" w:themeColor="text1"/>
          <w:sz w:val="22"/>
          <w:szCs w:val="22"/>
        </w:rPr>
        <w:t xml:space="preserv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w:t>
      </w:r>
      <w:r w:rsidR="00315CF6" w:rsidRPr="00315CF6">
        <w:rPr>
          <w:color w:val="000000" w:themeColor="text1"/>
          <w:sz w:val="22"/>
          <w:szCs w:val="22"/>
        </w:rPr>
        <w:t>Second, owing to experimental design constraints, the rodent BPD models included in this analysis may be disproportionately weighted toward the effects of hyperoxia on the developing lung, rather than capturing the full complexity of the disease.</w:t>
      </w:r>
      <w:r w:rsidRPr="00EA2663">
        <w:rPr>
          <w:color w:val="000000" w:themeColor="text1"/>
          <w:sz w:val="22"/>
          <w:szCs w:val="22"/>
        </w:rPr>
        <w:t xml:space="preserve"> </w:t>
      </w:r>
      <w:r w:rsidR="00911983" w:rsidRPr="00911983">
        <w:rPr>
          <w:color w:val="000000" w:themeColor="text1"/>
          <w:sz w:val="22"/>
          <w:szCs w:val="22"/>
        </w:rPr>
        <w:t>Third, inherent limitations of cross-species genetic analyses arise from imperfect gene mapping and the absence of direct gene counterparts between species.</w:t>
      </w:r>
      <w:r w:rsidRPr="00EA2663">
        <w:rPr>
          <w:color w:val="000000" w:themeColor="text1"/>
          <w:sz w:val="22"/>
          <w:szCs w:val="22"/>
        </w:rPr>
        <w:t xml:space="preserve"> Finally, MAIC does not account for direction of effect, thus we are limited on how much we can infer about specific mechanisms.</w:t>
      </w:r>
    </w:p>
    <w:p w14:paraId="588FD57B" w14:textId="77777777" w:rsidR="00573285" w:rsidRPr="00EA2663" w:rsidRDefault="00573285" w:rsidP="00573285">
      <w:pPr>
        <w:spacing w:line="480" w:lineRule="auto"/>
        <w:jc w:val="both"/>
        <w:rPr>
          <w:color w:val="000000" w:themeColor="text1"/>
          <w:sz w:val="22"/>
          <w:szCs w:val="22"/>
        </w:rPr>
      </w:pPr>
    </w:p>
    <w:p w14:paraId="20FDB7E9" w14:textId="5B49694D" w:rsidR="00573285" w:rsidRPr="00EA2663" w:rsidRDefault="00573285" w:rsidP="00573285">
      <w:pPr>
        <w:spacing w:line="480" w:lineRule="auto"/>
        <w:jc w:val="both"/>
        <w:rPr>
          <w:b/>
          <w:bCs/>
          <w:color w:val="000000" w:themeColor="text1"/>
          <w:sz w:val="22"/>
          <w:szCs w:val="22"/>
        </w:rPr>
      </w:pPr>
      <w:r w:rsidRPr="00EA2663">
        <w:rPr>
          <w:sz w:val="22"/>
          <w:szCs w:val="22"/>
        </w:rPr>
        <w:t xml:space="preserve">In summary, MAIC offers a validated, integrative strategy capable of navigating the substantial clinical and molecular heterogeneity that characterises BPD. Through this framework, we identified a set of consensus genes across diverse genome-scale datasets. Notably, the aggregated signal is concentrated within lymphoid lineage signatures and underscores key processes involved in </w:t>
      </w:r>
      <w:r w:rsidR="00315CF6">
        <w:rPr>
          <w:sz w:val="22"/>
          <w:szCs w:val="22"/>
        </w:rPr>
        <w:t xml:space="preserve">antigen presentation, </w:t>
      </w:r>
      <w:r w:rsidRPr="00EA2663">
        <w:rPr>
          <w:sz w:val="22"/>
          <w:szCs w:val="22"/>
        </w:rPr>
        <w:t>T cell activation and development.</w:t>
      </w:r>
    </w:p>
    <w:p w14:paraId="40853285" w14:textId="77777777" w:rsidR="00573285" w:rsidRDefault="00573285" w:rsidP="00573285"/>
    <w:p w14:paraId="184E582E" w14:textId="77777777" w:rsidR="00E52243" w:rsidRPr="00EA2663" w:rsidRDefault="00E52243" w:rsidP="00E52243">
      <w:pPr>
        <w:rPr>
          <w:sz w:val="22"/>
          <w:szCs w:val="22"/>
        </w:rPr>
      </w:pPr>
    </w:p>
    <w:p w14:paraId="02D21737"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Methods</w:t>
      </w:r>
    </w:p>
    <w:p w14:paraId="50D14869" w14:textId="77777777" w:rsidR="005D240B" w:rsidRPr="00270060" w:rsidRDefault="005D240B" w:rsidP="00172688">
      <w:pPr>
        <w:spacing w:line="480" w:lineRule="auto"/>
        <w:jc w:val="both"/>
        <w:rPr>
          <w:b/>
          <w:bCs/>
          <w:color w:val="000000" w:themeColor="text1"/>
          <w:sz w:val="22"/>
          <w:szCs w:val="22"/>
        </w:rPr>
      </w:pPr>
    </w:p>
    <w:p w14:paraId="07D3BD2A" w14:textId="77777777"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Systematic review</w:t>
      </w:r>
    </w:p>
    <w:p w14:paraId="610CB6A5" w14:textId="40D00057"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The systematic review and meta-analysis protocol was registered with the International Prospective Register of Systematic Reviews (PROSPERO; CRD42022306270, </w:t>
      </w:r>
      <w:r w:rsidRPr="00270060">
        <w:rPr>
          <w:rFonts w:cs="Arial"/>
          <w:color w:val="000000" w:themeColor="text1"/>
          <w:sz w:val="22"/>
          <w:szCs w:val="22"/>
          <w:shd w:val="clear" w:color="auto" w:fill="F7F7F7"/>
        </w:rPr>
        <w:t>CRD42024550229</w:t>
      </w:r>
      <w:r w:rsidRPr="00270060">
        <w:rPr>
          <w:color w:val="000000" w:themeColor="text1"/>
          <w:sz w:val="22"/>
          <w:szCs w:val="22"/>
        </w:rPr>
        <w:t>). The review is reported in compliance with the Preferred Reporting Items for Systematic Reviews and Meta-Analyses (PRISMA) guidelines.</w:t>
      </w:r>
      <w:r w:rsidRPr="00270060">
        <w:rPr>
          <w:color w:val="000000" w:themeColor="text1"/>
          <w:sz w:val="22"/>
          <w:szCs w:val="22"/>
        </w:rPr>
        <w:fldChar w:fldCharType="begin"/>
      </w:r>
      <w:r w:rsidR="00573285">
        <w:rPr>
          <w:color w:val="000000" w:themeColor="text1"/>
          <w:sz w:val="22"/>
          <w:szCs w:val="22"/>
        </w:rPr>
        <w:instrText xml:space="preserve"> ADDIN ZOTERO_ITEM CSL_CITATION {"citationID":"UjS9MYCn","properties":{"formattedCitation":"\\super 38\\nosupersub{}","plainCitation":"38","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573285" w:rsidRPr="00573285">
        <w:rPr>
          <w:rFonts w:ascii="Aptos" w:cs="Times New Roman"/>
          <w:color w:val="000000"/>
          <w:sz w:val="22"/>
          <w:vertAlign w:val="superscript"/>
        </w:rPr>
        <w:t>38</w:t>
      </w:r>
      <w:r w:rsidRPr="00270060">
        <w:rPr>
          <w:color w:val="000000" w:themeColor="text1"/>
          <w:sz w:val="22"/>
          <w:szCs w:val="22"/>
        </w:rPr>
        <w:fldChar w:fldCharType="end"/>
      </w:r>
    </w:p>
    <w:p w14:paraId="3FC7AF3C" w14:textId="77777777" w:rsidR="005D240B" w:rsidRPr="00270060" w:rsidRDefault="005D240B" w:rsidP="00172688">
      <w:pPr>
        <w:spacing w:line="480" w:lineRule="auto"/>
        <w:jc w:val="both"/>
        <w:rPr>
          <w:i/>
          <w:iCs/>
          <w:color w:val="000000" w:themeColor="text1"/>
          <w:sz w:val="22"/>
          <w:szCs w:val="22"/>
        </w:rPr>
      </w:pPr>
    </w:p>
    <w:p w14:paraId="6A9A5BB9"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3EBDBA9F" w14:textId="3E2D9879"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hyperoxic exposure and induced low birth weight. We excluded candidate in vivo or in vitro studies (&lt;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573285">
        <w:rPr>
          <w:color w:val="000000" w:themeColor="text1"/>
          <w:sz w:val="22"/>
          <w:szCs w:val="22"/>
        </w:rPr>
        <w:instrText xml:space="preserve"> ADDIN ZOTERO_ITEM CSL_CITATION {"citationID":"9WLeeDPb","properties":{"formattedCitation":"\\super 39\\nosupersub{}","plainCitation":"39","noteIndex":0},"citationItems":[{"id":2434,"uris":["http://zotero.org/users/14418362/items/M47TXJKF"],"itemData":{"id":2434,"type":"article-journal","container-title":"Journal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573285" w:rsidRPr="00573285">
        <w:rPr>
          <w:rFonts w:ascii="Aptos" w:cs="Times New Roman"/>
          <w:color w:val="000000"/>
          <w:sz w:val="22"/>
          <w:vertAlign w:val="superscript"/>
        </w:rPr>
        <w:t>39</w:t>
      </w:r>
      <w:r w:rsidRPr="00270060">
        <w:rPr>
          <w:color w:val="000000" w:themeColor="text1"/>
          <w:sz w:val="22"/>
          <w:szCs w:val="22"/>
        </w:rPr>
        <w:fldChar w:fldCharType="end"/>
      </w:r>
      <w:r w:rsidRPr="00270060">
        <w:rPr>
          <w:color w:val="000000" w:themeColor="text1"/>
          <w:sz w:val="22"/>
          <w:szCs w:val="22"/>
        </w:rPr>
        <w:t xml:space="preserve"> </w:t>
      </w:r>
    </w:p>
    <w:p w14:paraId="0FAD4D9E" w14:textId="77777777" w:rsidR="005D240B" w:rsidRPr="00270060" w:rsidRDefault="005D240B" w:rsidP="00172688">
      <w:pPr>
        <w:spacing w:line="480" w:lineRule="auto"/>
        <w:jc w:val="both"/>
        <w:rPr>
          <w:color w:val="000000" w:themeColor="text1"/>
          <w:sz w:val="22"/>
          <w:szCs w:val="22"/>
        </w:rPr>
      </w:pPr>
    </w:p>
    <w:p w14:paraId="06875070" w14:textId="6182EA0D"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573285">
        <w:rPr>
          <w:color w:val="000000" w:themeColor="text1"/>
          <w:sz w:val="22"/>
          <w:szCs w:val="22"/>
        </w:rPr>
        <w:instrText xml:space="preserve"> ADDIN ZOTERO_ITEM CSL_CITATION {"citationID":"fx9aLOge","properties":{"formattedCitation":"\\super 20,22,40\\nosupersub{}","plainCitation":"20,22,40","noteIndex":0},"citationItems":[{"id":2377,"uris":["http://zotero.org/users/14418362/items/WBGNVTKH"],"itemData":{"id":2377,"type":"article-journal","abstract":"OR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73285" w:rsidRPr="00573285">
        <w:rPr>
          <w:rFonts w:ascii="Aptos" w:cs="Times New Roman"/>
          <w:color w:val="000000"/>
          <w:sz w:val="22"/>
          <w:vertAlign w:val="superscript"/>
        </w:rPr>
        <w:t>20,22,40</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Ensembl/Refseq symbols if no HGNC symbol). Rodent data was </w:t>
      </w:r>
      <w:r w:rsidRPr="00270060">
        <w:rPr>
          <w:color w:val="000000" w:themeColor="text1"/>
          <w:sz w:val="22"/>
          <w:szCs w:val="22"/>
        </w:rPr>
        <w:lastRenderedPageBreak/>
        <w:t>mapped to human ortholog symbols using custom scripts to allow for comparison with the human MAIC results.</w:t>
      </w:r>
    </w:p>
    <w:p w14:paraId="10258858" w14:textId="77777777" w:rsidR="005D240B" w:rsidRPr="00270060" w:rsidRDefault="005D240B" w:rsidP="00172688">
      <w:pPr>
        <w:spacing w:line="480" w:lineRule="auto"/>
        <w:jc w:val="both"/>
        <w:rPr>
          <w:color w:val="000000" w:themeColor="text1"/>
          <w:sz w:val="22"/>
          <w:szCs w:val="22"/>
        </w:rPr>
      </w:pPr>
    </w:p>
    <w:p w14:paraId="0AEC5F87" w14:textId="77777777" w:rsidR="005D240B" w:rsidRPr="00B14329" w:rsidRDefault="005D240B" w:rsidP="00172688">
      <w:pPr>
        <w:spacing w:line="480" w:lineRule="auto"/>
        <w:jc w:val="both"/>
        <w:rPr>
          <w:b/>
          <w:bCs/>
          <w:i/>
          <w:iCs/>
          <w:color w:val="000000" w:themeColor="text1"/>
          <w:sz w:val="22"/>
          <w:szCs w:val="22"/>
        </w:rPr>
      </w:pPr>
      <w:r w:rsidRPr="00B14329">
        <w:rPr>
          <w:b/>
          <w:bCs/>
          <w:i/>
          <w:iCs/>
          <w:color w:val="000000" w:themeColor="text1"/>
          <w:sz w:val="22"/>
          <w:szCs w:val="22"/>
        </w:rPr>
        <w:t>MAIC</w:t>
      </w:r>
    </w:p>
    <w:p w14:paraId="2919836E" w14:textId="36A51B5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573285">
        <w:rPr>
          <w:color w:val="000000" w:themeColor="text1"/>
          <w:sz w:val="22"/>
          <w:szCs w:val="22"/>
        </w:rPr>
        <w:instrText xml:space="preserve"> ADDIN ZOTERO_ITEM CSL_CITATION {"citationID":"nqlEemm5","properties":{"formattedCitation":"\\super 19\\uc0\\u8211{}22,40\\nosupersub{}","plainCitation":"19–22,40","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73285" w:rsidRPr="00573285">
        <w:rPr>
          <w:rFonts w:ascii="Aptos" w:cs="Times New Roman"/>
          <w:color w:val="000000"/>
          <w:sz w:val="22"/>
          <w:vertAlign w:val="superscript"/>
        </w:rPr>
        <w:t>19–22,40</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pymaic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270060" w:rsidRDefault="005D240B" w:rsidP="00172688">
      <w:pPr>
        <w:spacing w:line="480" w:lineRule="auto"/>
        <w:jc w:val="both"/>
        <w:rPr>
          <w:color w:val="000000" w:themeColor="text1"/>
          <w:sz w:val="22"/>
          <w:szCs w:val="22"/>
        </w:rPr>
      </w:pPr>
    </w:p>
    <w:p w14:paraId="2295BB2C" w14:textId="323E2A89" w:rsidR="005D240B" w:rsidRPr="00B14329" w:rsidRDefault="005D240B" w:rsidP="00172688">
      <w:pPr>
        <w:spacing w:line="480" w:lineRule="auto"/>
        <w:jc w:val="both"/>
        <w:rPr>
          <w:rFonts w:cs="Calibri"/>
          <w:b/>
          <w:bCs/>
          <w:i/>
          <w:iCs/>
          <w:color w:val="000000" w:themeColor="text1"/>
          <w:sz w:val="22"/>
          <w:szCs w:val="22"/>
        </w:rPr>
      </w:pPr>
      <w:r w:rsidRPr="00B14329">
        <w:rPr>
          <w:rFonts w:cs="Calibri"/>
          <w:b/>
          <w:bCs/>
          <w:i/>
          <w:iCs/>
          <w:color w:val="000000" w:themeColor="text1"/>
          <w:sz w:val="22"/>
          <w:szCs w:val="22"/>
        </w:rPr>
        <w:t>Functional analyses</w:t>
      </w:r>
      <w:r w:rsidR="001045AD" w:rsidRPr="00B14329">
        <w:rPr>
          <w:rFonts w:cs="Calibri"/>
          <w:b/>
          <w:bCs/>
          <w:i/>
          <w:iCs/>
          <w:color w:val="000000" w:themeColor="text1"/>
          <w:sz w:val="22"/>
          <w:szCs w:val="22"/>
        </w:rPr>
        <w:t xml:space="preserve"> and tissue expression</w:t>
      </w:r>
    </w:p>
    <w:p w14:paraId="653A3BA8" w14:textId="69786850" w:rsidR="005D240B" w:rsidRPr="005107EE" w:rsidRDefault="005D240B" w:rsidP="00172688">
      <w:pPr>
        <w:spacing w:line="480" w:lineRule="auto"/>
        <w:jc w:val="both"/>
        <w:rPr>
          <w:rFonts w:cs="Calibri"/>
          <w:color w:val="000000" w:themeColor="text1"/>
          <w:sz w:val="22"/>
          <w:szCs w:val="22"/>
        </w:rPr>
      </w:pPr>
      <w:r w:rsidRPr="00270060">
        <w:rPr>
          <w:color w:val="000000" w:themeColor="text1"/>
          <w:sz w:val="22"/>
          <w:szCs w:val="22"/>
        </w:rPr>
        <w:t xml:space="preserve">All enrichment and over representation analyses were implemented using </w:t>
      </w:r>
      <w:r w:rsidRPr="00270060">
        <w:rPr>
          <w:rFonts w:ascii="Courier New" w:hAnsi="Courier New" w:cs="Courier New"/>
          <w:color w:val="000000" w:themeColor="text1"/>
          <w:sz w:val="22"/>
          <w:szCs w:val="22"/>
        </w:rPr>
        <w:t>clusterProfiler</w:t>
      </w:r>
      <w:r w:rsidRPr="00270060">
        <w:rPr>
          <w:color w:val="000000" w:themeColor="text1"/>
          <w:sz w:val="22"/>
          <w:szCs w:val="22"/>
        </w:rPr>
        <w:t xml:space="preserve"> (v4.0)</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{"citationID":"fSOrMzl3","properties":{"formattedCitation":"\\super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in R (v4.</w:t>
      </w:r>
      <w:r w:rsidR="00B50BCE" w:rsidRPr="00270060">
        <w:rPr>
          <w:color w:val="000000" w:themeColor="text1"/>
          <w:sz w:val="22"/>
          <w:szCs w:val="22"/>
        </w:rPr>
        <w:t>5</w:t>
      </w:r>
      <w:r w:rsidRPr="00270060">
        <w:rPr>
          <w:color w:val="000000" w:themeColor="text1"/>
          <w:sz w:val="22"/>
          <w:szCs w:val="22"/>
        </w:rPr>
        <w:t>.</w:t>
      </w:r>
      <w:r w:rsidR="00B50BCE" w:rsidRPr="00270060">
        <w:rPr>
          <w:color w:val="000000" w:themeColor="text1"/>
          <w:sz w:val="22"/>
          <w:szCs w:val="22"/>
        </w:rPr>
        <w:t>1</w:t>
      </w:r>
      <w:r w:rsidRPr="00270060">
        <w:rPr>
          <w:color w:val="000000" w:themeColor="text1"/>
          <w:sz w:val="22"/>
          <w:szCs w:val="22"/>
        </w:rPr>
        <w:t xml:space="preserve">) and </w:t>
      </w:r>
      <w:r w:rsidRPr="00270060">
        <w:rPr>
          <w:rFonts w:ascii="Aptos" w:hAnsi="Aptos"/>
          <w:color w:val="000000" w:themeColor="text1"/>
          <w:sz w:val="22"/>
          <w:szCs w:val="22"/>
        </w:rPr>
        <w:t>visualised using functions in that package.</w:t>
      </w:r>
      <w:r w:rsidR="005107EE">
        <w:rPr>
          <w:rFonts w:ascii="Aptos" w:hAnsi="Aptos"/>
          <w:color w:val="000000" w:themeColor="text1"/>
          <w:sz w:val="22"/>
          <w:szCs w:val="22"/>
        </w:rPr>
        <w:t xml:space="preserve"> Code is available at </w:t>
      </w:r>
      <w:r w:rsidR="005107EE" w:rsidRPr="00270060">
        <w:rPr>
          <w:rFonts w:cs="Calibri"/>
          <w:color w:val="000000" w:themeColor="text1"/>
          <w:sz w:val="22"/>
          <w:szCs w:val="22"/>
        </w:rPr>
        <w:t xml:space="preserve">All code is available at </w:t>
      </w:r>
      <w:r w:rsidR="005107EE">
        <w:rPr>
          <w:rFonts w:cs="Calibri"/>
          <w:color w:val="000000" w:themeColor="text1"/>
          <w:sz w:val="22"/>
          <w:szCs w:val="22"/>
        </w:rPr>
        <w:t>https://github.com/baillielab/bpd_maic</w:t>
      </w:r>
      <w:r w:rsidR="005107EE" w:rsidRPr="00270060">
        <w:rPr>
          <w:rFonts w:cs="Calibri"/>
          <w:color w:val="000000" w:themeColor="text1"/>
          <w:sz w:val="22"/>
          <w:szCs w:val="22"/>
        </w:rPr>
        <w:t>.</w:t>
      </w:r>
      <w:r w:rsidR="005107EE">
        <w:rPr>
          <w:rFonts w:cs="Calibri"/>
          <w:color w:val="000000" w:themeColor="text1"/>
          <w:sz w:val="22"/>
          <w:szCs w:val="22"/>
        </w:rPr>
        <w:t xml:space="preserv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r w:rsidRPr="00270060">
        <w:rPr>
          <w:rFonts w:ascii="Courier New" w:hAnsi="Courier New" w:cs="Courier New"/>
          <w:color w:val="000000" w:themeColor="text1"/>
          <w:sz w:val="22"/>
          <w:szCs w:val="22"/>
        </w:rPr>
        <w:t>ggvenn</w:t>
      </w:r>
      <w:r w:rsidRPr="00270060">
        <w:rPr>
          <w:color w:val="000000" w:themeColor="text1"/>
          <w:sz w:val="22"/>
          <w:szCs w:val="22"/>
        </w:rPr>
        <w:t>.</w:t>
      </w:r>
      <w:r w:rsidR="001045AD" w:rsidRPr="00270060">
        <w:rPr>
          <w:color w:val="000000" w:themeColor="text1"/>
          <w:sz w:val="22"/>
          <w:szCs w:val="22"/>
        </w:rPr>
        <w:t xml:space="preserve"> We conducted cell-type specific enrichment analysis using WebCSEA</w:t>
      </w:r>
      <w:r w:rsidR="005107EE">
        <w:rPr>
          <w:color w:val="000000" w:themeColor="text1"/>
          <w:sz w:val="22"/>
          <w:szCs w:val="22"/>
        </w:rPr>
        <w:fldChar w:fldCharType="begin"/>
      </w:r>
      <w:r w:rsidR="005107EE">
        <w:rPr>
          <w:color w:val="000000" w:themeColor="text1"/>
          <w:sz w:val="22"/>
          <w:szCs w:val="22"/>
        </w:rPr>
        <w:instrText xml:space="preserve"> ADDIN ZOTERO_ITEM CSL_CITATION {"citationID":"jn6Fx4Y4","properties":{"formattedCitation":"\\super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5107EE">
        <w:rPr>
          <w:color w:val="000000" w:themeColor="text1"/>
          <w:sz w:val="22"/>
          <w:szCs w:val="22"/>
        </w:rPr>
        <w:fldChar w:fldCharType="separate"/>
      </w:r>
      <w:r w:rsidR="005107EE" w:rsidRPr="005107EE">
        <w:rPr>
          <w:rFonts w:ascii="Aptos" w:cs="Times New Roman"/>
          <w:color w:val="000000"/>
          <w:sz w:val="22"/>
          <w:vertAlign w:val="superscript"/>
        </w:rPr>
        <w:t>26</w:t>
      </w:r>
      <w:r w:rsidR="005107EE">
        <w:rPr>
          <w:color w:val="000000" w:themeColor="text1"/>
          <w:sz w:val="22"/>
          <w:szCs w:val="22"/>
        </w:rPr>
        <w:fldChar w:fldCharType="end"/>
      </w:r>
      <w:r w:rsidR="001045AD" w:rsidRPr="00270060">
        <w:rPr>
          <w:color w:val="000000" w:themeColor="text1"/>
          <w:sz w:val="22"/>
          <w:szCs w:val="22"/>
        </w:rPr>
        <w:t xml:space="preserve"> and extracted the top 20 general cell types for each query.</w:t>
      </w:r>
      <w:r w:rsidR="004A2A48" w:rsidRPr="00270060">
        <w:rPr>
          <w:color w:val="000000" w:themeColor="text1"/>
          <w:sz w:val="22"/>
          <w:szCs w:val="22"/>
        </w:rPr>
        <w:t xml:space="preserve"> The Drug Gene Interaction Database (DGIdb)  was queried for each ranked gene </w:t>
      </w:r>
      <w:r w:rsidR="004A2A48" w:rsidRPr="00270060">
        <w:rPr>
          <w:color w:val="000000" w:themeColor="text1"/>
          <w:sz w:val="22"/>
          <w:szCs w:val="22"/>
        </w:rPr>
        <w:fldChar w:fldCharType="begin"/>
      </w:r>
      <w:r w:rsidR="005107EE">
        <w:rPr>
          <w:color w:val="000000" w:themeColor="text1"/>
          <w:sz w:val="22"/>
          <w:szCs w:val="22"/>
        </w:rPr>
        <w:instrText xml:space="preserve"> ADDIN ZOTERO_ITEM CSL_CITATION {"citationID":"paKuPfKo","properties":{"formattedCitation":"\\super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270060">
        <w:rPr>
          <w:color w:val="000000" w:themeColor="text1"/>
          <w:sz w:val="22"/>
          <w:szCs w:val="22"/>
        </w:rPr>
        <w:fldChar w:fldCharType="separate"/>
      </w:r>
      <w:r w:rsidR="005107EE" w:rsidRPr="005107EE">
        <w:rPr>
          <w:rFonts w:ascii="Aptos" w:cs="Times New Roman"/>
          <w:color w:val="000000"/>
          <w:sz w:val="22"/>
          <w:vertAlign w:val="superscript"/>
        </w:rPr>
        <w:t>27</w:t>
      </w:r>
      <w:r w:rsidR="004A2A48" w:rsidRPr="00270060">
        <w:rPr>
          <w:color w:val="000000" w:themeColor="text1"/>
          <w:sz w:val="22"/>
          <w:szCs w:val="22"/>
        </w:rPr>
        <w:fldChar w:fldCharType="end"/>
      </w:r>
      <w:r w:rsidR="005107EE">
        <w:rPr>
          <w:color w:val="000000" w:themeColor="text1"/>
          <w:sz w:val="22"/>
          <w:szCs w:val="22"/>
        </w:rPr>
        <w:t>.</w:t>
      </w:r>
    </w:p>
    <w:p w14:paraId="060F9079" w14:textId="77777777" w:rsidR="005D240B" w:rsidRPr="00270060" w:rsidRDefault="005D240B" w:rsidP="00172688">
      <w:pPr>
        <w:spacing w:line="480" w:lineRule="auto"/>
        <w:jc w:val="both"/>
        <w:rPr>
          <w:color w:val="000000" w:themeColor="text1"/>
          <w:sz w:val="22"/>
          <w:szCs w:val="22"/>
        </w:rPr>
      </w:pPr>
    </w:p>
    <w:p w14:paraId="1E262FC6" w14:textId="1DB6EDA4"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Protein</w:t>
      </w:r>
      <w:r w:rsidR="00B14329">
        <w:rPr>
          <w:b/>
          <w:bCs/>
          <w:i/>
          <w:iCs/>
          <w:color w:val="000000" w:themeColor="text1"/>
          <w:sz w:val="22"/>
          <w:szCs w:val="22"/>
        </w:rPr>
        <w:t>-protein</w:t>
      </w:r>
      <w:r w:rsidRPr="00270060">
        <w:rPr>
          <w:b/>
          <w:bCs/>
          <w:i/>
          <w:iCs/>
          <w:color w:val="000000" w:themeColor="text1"/>
          <w:sz w:val="22"/>
          <w:szCs w:val="22"/>
        </w:rPr>
        <w:t xml:space="preserve"> Interaction Network</w:t>
      </w:r>
    </w:p>
    <w:p w14:paraId="3A039326" w14:textId="6BC307F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Prioritised genes were analysed using the online tool STRING (https:// string-db.org) to determine potential protein-protein interactions</w:t>
      </w:r>
      <w:r w:rsidR="00B14329">
        <w:rPr>
          <w:color w:val="000000" w:themeColor="text1"/>
          <w:sz w:val="22"/>
          <w:szCs w:val="22"/>
        </w:rPr>
        <w:t xml:space="preserve"> (PPI)</w:t>
      </w:r>
      <w:r w:rsidRPr="00270060">
        <w:rPr>
          <w:color w:val="000000" w:themeColor="text1"/>
          <w:sz w:val="22"/>
          <w:szCs w:val="22"/>
        </w:rPr>
        <w:t xml:space="preserve">. For humans 919 genes were mapped, for rodents </w:t>
      </w:r>
      <w:r w:rsidRPr="00270060">
        <w:rPr>
          <w:color w:val="000000" w:themeColor="text1"/>
          <w:sz w:val="22"/>
          <w:szCs w:val="22"/>
        </w:rPr>
        <w:lastRenderedPageBreak/>
        <w:t xml:space="preserve">1726.  A PPI network was constructed using the MCL (Markov Clustering) algorithm, with an inflation parameter of 3 and focused on high confidence (interaction score of &gt;= 0.7) interactions. </w:t>
      </w:r>
      <w:r w:rsidR="00504C59">
        <w:rPr>
          <w:color w:val="000000" w:themeColor="text1"/>
          <w:sz w:val="22"/>
          <w:szCs w:val="22"/>
        </w:rPr>
        <w:t xml:space="preserve">While network graphs represent evidence from all active interaction sources, only coexpression interactions are displayed.  </w:t>
      </w:r>
      <w:r w:rsidRPr="00270060">
        <w:rPr>
          <w:color w:val="000000" w:themeColor="text1"/>
          <w:sz w:val="22"/>
          <w:szCs w:val="22"/>
        </w:rPr>
        <w:t>The network was exported and hub genes subsequently identified using CytoHubba 0.1 implemented in CytoScape 3.10.3. The overlap of the top 100 ranked genes, ranked using 5 common algorithms (MCC, MNC, Degree, EPC and DMNC), was used to evaluate hub genes</w:t>
      </w:r>
      <w:r w:rsidR="00B14329">
        <w:rPr>
          <w:color w:val="000000" w:themeColor="text1"/>
          <w:sz w:val="22"/>
          <w:szCs w:val="22"/>
        </w:rPr>
        <w:t>.</w:t>
      </w:r>
      <w:r w:rsidRPr="00270060">
        <w:rPr>
          <w:color w:val="000000" w:themeColor="text1"/>
          <w:sz w:val="22"/>
          <w:szCs w:val="22"/>
        </w:rPr>
        <w:t xml:space="preserve"> </w:t>
      </w:r>
    </w:p>
    <w:p w14:paraId="3630F8F0" w14:textId="77777777" w:rsidR="005D240B" w:rsidRPr="00270060" w:rsidRDefault="005D240B" w:rsidP="00172688">
      <w:pPr>
        <w:spacing w:line="480" w:lineRule="auto"/>
        <w:jc w:val="both"/>
        <w:rPr>
          <w:color w:val="000000" w:themeColor="text1"/>
          <w:sz w:val="22"/>
          <w:szCs w:val="22"/>
        </w:rPr>
      </w:pPr>
    </w:p>
    <w:p w14:paraId="483B6AFA" w14:textId="77777777" w:rsidR="0077789B" w:rsidRPr="00922515" w:rsidRDefault="0077789B" w:rsidP="00172688">
      <w:pPr>
        <w:spacing w:line="480" w:lineRule="auto"/>
        <w:jc w:val="both"/>
        <w:rPr>
          <w:b/>
          <w:bCs/>
          <w:i/>
          <w:iCs/>
          <w:color w:val="000000" w:themeColor="text1"/>
          <w:sz w:val="22"/>
          <w:szCs w:val="22"/>
        </w:rPr>
      </w:pPr>
      <w:r w:rsidRPr="00922515">
        <w:rPr>
          <w:b/>
          <w:bCs/>
          <w:i/>
          <w:iCs/>
          <w:color w:val="000000" w:themeColor="text1"/>
          <w:sz w:val="22"/>
          <w:szCs w:val="22"/>
        </w:rPr>
        <w:t>Overlap Analysis of Ranked Gene Lists</w:t>
      </w:r>
    </w:p>
    <w:p w14:paraId="0FCAEAC1" w14:textId="2A83D582" w:rsidR="005D240B" w:rsidRPr="00270060" w:rsidRDefault="0077789B" w:rsidP="00172688">
      <w:pPr>
        <w:spacing w:line="480" w:lineRule="auto"/>
        <w:jc w:val="both"/>
        <w:rPr>
          <w:color w:val="000000" w:themeColor="text1"/>
          <w:sz w:val="22"/>
          <w:szCs w:val="22"/>
        </w:rPr>
      </w:pPr>
      <w:r w:rsidRPr="00270060">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270060" w:rsidRDefault="005D240B" w:rsidP="00172688">
      <w:pPr>
        <w:spacing w:line="480" w:lineRule="auto"/>
        <w:jc w:val="both"/>
        <w:rPr>
          <w:color w:val="000000" w:themeColor="text1"/>
          <w:sz w:val="22"/>
          <w:szCs w:val="22"/>
        </w:rPr>
      </w:pPr>
    </w:p>
    <w:p w14:paraId="71BC31DA"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page"/>
      </w:r>
    </w:p>
    <w:p w14:paraId="5BD1756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lastRenderedPageBreak/>
        <w:t>References</w:t>
      </w:r>
    </w:p>
    <w:p w14:paraId="6908889C" w14:textId="77777777" w:rsidR="00D45613" w:rsidRPr="00D45613" w:rsidRDefault="00D45613" w:rsidP="00D45613">
      <w:pPr>
        <w:pStyle w:val="Bibliography"/>
        <w:rPr>
          <w:rFonts w:ascii="Aptos"/>
          <w:color w:val="000000"/>
          <w:sz w:val="22"/>
        </w:rPr>
      </w:pPr>
      <w:r>
        <w:rPr>
          <w:b/>
          <w:bCs/>
          <w:color w:val="000000" w:themeColor="text1"/>
          <w:sz w:val="22"/>
          <w:szCs w:val="22"/>
        </w:rPr>
        <w:fldChar w:fldCharType="begin"/>
      </w:r>
      <w:r>
        <w:rPr>
          <w:b/>
          <w:bCs/>
          <w:color w:val="000000" w:themeColor="text1"/>
          <w:sz w:val="22"/>
          <w:szCs w:val="22"/>
        </w:rPr>
        <w:instrText xml:space="preserve"> ADDIN ZOTERO_BIBL {"uncited":[],"omitted":[],"custom":[]} CSL_BIBLIOGRAPHY </w:instrText>
      </w:r>
      <w:r>
        <w:rPr>
          <w:b/>
          <w:bCs/>
          <w:color w:val="000000" w:themeColor="text1"/>
          <w:sz w:val="22"/>
          <w:szCs w:val="22"/>
        </w:rPr>
        <w:fldChar w:fldCharType="separate"/>
      </w:r>
      <w:r w:rsidRPr="00D45613">
        <w:rPr>
          <w:rFonts w:ascii="Aptos"/>
          <w:color w:val="000000"/>
          <w:sz w:val="22"/>
        </w:rPr>
        <w:t>1.</w:t>
      </w:r>
      <w:r w:rsidRPr="00D45613">
        <w:rPr>
          <w:rFonts w:ascii="Aptos"/>
          <w:color w:val="000000"/>
          <w:sz w:val="22"/>
        </w:rPr>
        <w:tab/>
        <w:t>Neonatal Data Analysis Unit (NDAU). Neonatal Health Intelligence Tool. 2021. Available: https://www.imperial.ac.uk/neonatal-data-analysis-unit/neonatal-data-analysis-unit/neonatal-data-visualisations/.</w:t>
      </w:r>
    </w:p>
    <w:p w14:paraId="076DB672" w14:textId="77777777" w:rsidR="00D45613" w:rsidRPr="00D45613" w:rsidRDefault="00D45613" w:rsidP="00D45613">
      <w:pPr>
        <w:pStyle w:val="Bibliography"/>
        <w:rPr>
          <w:rFonts w:ascii="Aptos"/>
          <w:color w:val="000000"/>
          <w:sz w:val="22"/>
        </w:rPr>
      </w:pPr>
      <w:r w:rsidRPr="00D45613">
        <w:rPr>
          <w:rFonts w:ascii="Aptos"/>
          <w:color w:val="000000"/>
          <w:sz w:val="22"/>
        </w:rPr>
        <w:t>2.</w:t>
      </w:r>
      <w:r w:rsidRPr="00D45613">
        <w:rPr>
          <w:rFonts w:ascii="Aptos"/>
          <w:color w:val="000000"/>
          <w:sz w:val="22"/>
        </w:rPr>
        <w:tab/>
        <w:t xml:space="preserve">Isayama, T. </w:t>
      </w:r>
      <w:r w:rsidRPr="00D45613">
        <w:rPr>
          <w:rFonts w:ascii="Aptos"/>
          <w:i/>
          <w:iCs/>
          <w:color w:val="000000"/>
          <w:sz w:val="22"/>
        </w:rPr>
        <w:t>et al.</w:t>
      </w:r>
      <w:r w:rsidRPr="00D45613">
        <w:rPr>
          <w:rFonts w:ascii="Aptos"/>
          <w:color w:val="000000"/>
          <w:sz w:val="22"/>
        </w:rPr>
        <w:t xml:space="preserve"> Revisiting the Definition of Bronchopulmonary Dysplasia: Effect of Changing Panoply of Respiratory Support for Preterm Neonates. </w:t>
      </w:r>
      <w:r w:rsidRPr="00D45613">
        <w:rPr>
          <w:rFonts w:ascii="Aptos"/>
          <w:i/>
          <w:iCs/>
          <w:color w:val="000000"/>
          <w:sz w:val="22"/>
        </w:rPr>
        <w:t>JAMA Pediatr.</w:t>
      </w:r>
      <w:r w:rsidRPr="00D45613">
        <w:rPr>
          <w:rFonts w:ascii="Aptos"/>
          <w:color w:val="000000"/>
          <w:sz w:val="22"/>
        </w:rPr>
        <w:t xml:space="preserve"> </w:t>
      </w:r>
      <w:r w:rsidRPr="00D45613">
        <w:rPr>
          <w:rFonts w:ascii="Aptos"/>
          <w:b/>
          <w:bCs/>
          <w:color w:val="000000"/>
          <w:sz w:val="22"/>
        </w:rPr>
        <w:t>171</w:t>
      </w:r>
      <w:r w:rsidRPr="00D45613">
        <w:rPr>
          <w:rFonts w:ascii="Aptos"/>
          <w:color w:val="000000"/>
          <w:sz w:val="22"/>
        </w:rPr>
        <w:t>, 271 (2017).</w:t>
      </w:r>
    </w:p>
    <w:p w14:paraId="16FCEADD" w14:textId="77777777" w:rsidR="00D45613" w:rsidRPr="00D45613" w:rsidRDefault="00D45613" w:rsidP="00D45613">
      <w:pPr>
        <w:pStyle w:val="Bibliography"/>
        <w:rPr>
          <w:rFonts w:ascii="Aptos"/>
          <w:color w:val="000000"/>
          <w:sz w:val="22"/>
        </w:rPr>
      </w:pPr>
      <w:r w:rsidRPr="00D45613">
        <w:rPr>
          <w:rFonts w:ascii="Aptos"/>
          <w:color w:val="000000"/>
          <w:sz w:val="22"/>
        </w:rPr>
        <w:t>3.</w:t>
      </w:r>
      <w:r w:rsidRPr="00D45613">
        <w:rPr>
          <w:rFonts w:ascii="Aptos"/>
          <w:color w:val="000000"/>
          <w:sz w:val="22"/>
        </w:rPr>
        <w:tab/>
        <w:t xml:space="preserve">Jensen, E. A. </w:t>
      </w:r>
      <w:r w:rsidRPr="00D45613">
        <w:rPr>
          <w:rFonts w:ascii="Aptos"/>
          <w:i/>
          <w:iCs/>
          <w:color w:val="000000"/>
          <w:sz w:val="22"/>
        </w:rPr>
        <w:t>et al.</w:t>
      </w:r>
      <w:r w:rsidRPr="00D45613">
        <w:rPr>
          <w:rFonts w:ascii="Aptos"/>
          <w:color w:val="000000"/>
          <w:sz w:val="22"/>
        </w:rPr>
        <w:t xml:space="preserve"> The Diagnosis of Bronchopulmonary Dysplasia in Very Preterm Infants. An Evidence-based Approach. </w:t>
      </w:r>
      <w:r w:rsidRPr="00D45613">
        <w:rPr>
          <w:rFonts w:ascii="Aptos"/>
          <w:i/>
          <w:iCs/>
          <w:color w:val="000000"/>
          <w:sz w:val="22"/>
        </w:rPr>
        <w:t>Am. J. Respir. Crit. Care Med.</w:t>
      </w:r>
      <w:r w:rsidRPr="00D45613">
        <w:rPr>
          <w:rFonts w:ascii="Aptos"/>
          <w:color w:val="000000"/>
          <w:sz w:val="22"/>
        </w:rPr>
        <w:t xml:space="preserve"> </w:t>
      </w:r>
      <w:r w:rsidRPr="00D45613">
        <w:rPr>
          <w:rFonts w:ascii="Aptos"/>
          <w:b/>
          <w:bCs/>
          <w:color w:val="000000"/>
          <w:sz w:val="22"/>
        </w:rPr>
        <w:t>200</w:t>
      </w:r>
      <w:r w:rsidRPr="00D45613">
        <w:rPr>
          <w:rFonts w:ascii="Aptos"/>
          <w:color w:val="000000"/>
          <w:sz w:val="22"/>
        </w:rPr>
        <w:t>, 751–759 (2019).</w:t>
      </w:r>
    </w:p>
    <w:p w14:paraId="7FCAE3A4" w14:textId="77777777" w:rsidR="00D45613" w:rsidRPr="00D45613" w:rsidRDefault="00D45613" w:rsidP="00D45613">
      <w:pPr>
        <w:pStyle w:val="Bibliography"/>
        <w:rPr>
          <w:rFonts w:ascii="Aptos"/>
          <w:color w:val="000000"/>
          <w:sz w:val="22"/>
        </w:rPr>
      </w:pPr>
      <w:r w:rsidRPr="00D45613">
        <w:rPr>
          <w:rFonts w:ascii="Aptos"/>
          <w:color w:val="000000"/>
          <w:sz w:val="22"/>
        </w:rPr>
        <w:t>4.</w:t>
      </w:r>
      <w:r w:rsidRPr="00D45613">
        <w:rPr>
          <w:rFonts w:ascii="Aptos"/>
          <w:color w:val="000000"/>
          <w:sz w:val="22"/>
        </w:rPr>
        <w:tab/>
        <w:t xml:space="preserve">Gilfillan, M., Bhandari, A. &amp; Bhandari, V. Diagnosis and management of bronchopulmonary dysplasia. </w:t>
      </w:r>
      <w:r w:rsidRPr="00D45613">
        <w:rPr>
          <w:rFonts w:ascii="Aptos"/>
          <w:i/>
          <w:iCs/>
          <w:color w:val="000000"/>
          <w:sz w:val="22"/>
        </w:rPr>
        <w:t>BMJ</w:t>
      </w:r>
      <w:r w:rsidRPr="00D45613">
        <w:rPr>
          <w:rFonts w:ascii="Aptos"/>
          <w:color w:val="000000"/>
          <w:sz w:val="22"/>
        </w:rPr>
        <w:t xml:space="preserve"> n1974 (2021) doi:10.1136/bmj.n1974.</w:t>
      </w:r>
    </w:p>
    <w:p w14:paraId="258C1619" w14:textId="77777777" w:rsidR="00D45613" w:rsidRPr="00D45613" w:rsidRDefault="00D45613" w:rsidP="00D45613">
      <w:pPr>
        <w:pStyle w:val="Bibliography"/>
        <w:rPr>
          <w:rFonts w:ascii="Aptos"/>
          <w:color w:val="000000"/>
          <w:sz w:val="22"/>
        </w:rPr>
      </w:pPr>
      <w:r w:rsidRPr="00D45613">
        <w:rPr>
          <w:rFonts w:ascii="Aptos"/>
          <w:color w:val="000000"/>
          <w:sz w:val="22"/>
        </w:rPr>
        <w:t>5.</w:t>
      </w:r>
      <w:r w:rsidRPr="00D45613">
        <w:rPr>
          <w:rFonts w:ascii="Aptos"/>
          <w:color w:val="000000"/>
          <w:sz w:val="22"/>
        </w:rPr>
        <w:tab/>
        <w:t xml:space="preserve">Thébaud, B. </w:t>
      </w:r>
      <w:r w:rsidRPr="00D45613">
        <w:rPr>
          <w:rFonts w:ascii="Aptos"/>
          <w:i/>
          <w:iCs/>
          <w:color w:val="000000"/>
          <w:sz w:val="22"/>
        </w:rPr>
        <w:t>et al.</w:t>
      </w:r>
      <w:r w:rsidRPr="00D45613">
        <w:rPr>
          <w:rFonts w:ascii="Aptos"/>
          <w:color w:val="000000"/>
          <w:sz w:val="22"/>
        </w:rPr>
        <w:t xml:space="preserve"> Bronchopulmonary dysplasia. </w:t>
      </w:r>
      <w:r w:rsidRPr="00D45613">
        <w:rPr>
          <w:rFonts w:ascii="Aptos"/>
          <w:i/>
          <w:iCs/>
          <w:color w:val="000000"/>
          <w:sz w:val="22"/>
        </w:rPr>
        <w:t>Nat. Rev. Dis. Primer</w:t>
      </w:r>
      <w:r w:rsidRPr="00D45613">
        <w:rPr>
          <w:rFonts w:ascii="Aptos"/>
          <w:color w:val="000000"/>
          <w:sz w:val="22"/>
        </w:rPr>
        <w:t xml:space="preserve"> </w:t>
      </w:r>
      <w:r w:rsidRPr="00D45613">
        <w:rPr>
          <w:rFonts w:ascii="Aptos"/>
          <w:b/>
          <w:bCs/>
          <w:color w:val="000000"/>
          <w:sz w:val="22"/>
        </w:rPr>
        <w:t>5</w:t>
      </w:r>
      <w:r w:rsidRPr="00D45613">
        <w:rPr>
          <w:rFonts w:ascii="Aptos"/>
          <w:color w:val="000000"/>
          <w:sz w:val="22"/>
        </w:rPr>
        <w:t>, 78 (2019).</w:t>
      </w:r>
    </w:p>
    <w:p w14:paraId="0A3878F4" w14:textId="77777777" w:rsidR="00D45613" w:rsidRPr="00D45613" w:rsidRDefault="00D45613" w:rsidP="00D45613">
      <w:pPr>
        <w:pStyle w:val="Bibliography"/>
        <w:rPr>
          <w:rFonts w:ascii="Aptos"/>
          <w:color w:val="000000"/>
          <w:sz w:val="22"/>
        </w:rPr>
      </w:pPr>
      <w:r w:rsidRPr="00D45613">
        <w:rPr>
          <w:rFonts w:ascii="Aptos"/>
          <w:color w:val="000000"/>
          <w:sz w:val="22"/>
        </w:rPr>
        <w:t>6.</w:t>
      </w:r>
      <w:r w:rsidRPr="00D45613">
        <w:rPr>
          <w:rFonts w:ascii="Aptos"/>
          <w:color w:val="000000"/>
          <w:sz w:val="22"/>
        </w:rPr>
        <w:tab/>
        <w:t xml:space="preserve">Greenough, A. Measuring respiratory outcome. </w:t>
      </w:r>
      <w:r w:rsidRPr="00D45613">
        <w:rPr>
          <w:rFonts w:ascii="Aptos"/>
          <w:i/>
          <w:iCs/>
          <w:color w:val="000000"/>
          <w:sz w:val="22"/>
        </w:rPr>
        <w:t>Semin. Neonatol.</w:t>
      </w:r>
      <w:r w:rsidRPr="00D45613">
        <w:rPr>
          <w:rFonts w:ascii="Aptos"/>
          <w:color w:val="000000"/>
          <w:sz w:val="22"/>
        </w:rPr>
        <w:t xml:space="preserve"> </w:t>
      </w:r>
      <w:r w:rsidRPr="00D45613">
        <w:rPr>
          <w:rFonts w:ascii="Aptos"/>
          <w:b/>
          <w:bCs/>
          <w:color w:val="000000"/>
          <w:sz w:val="22"/>
        </w:rPr>
        <w:t>5</w:t>
      </w:r>
      <w:r w:rsidRPr="00D45613">
        <w:rPr>
          <w:rFonts w:ascii="Aptos"/>
          <w:color w:val="000000"/>
          <w:sz w:val="22"/>
        </w:rPr>
        <w:t>, 119–126 (2000).</w:t>
      </w:r>
    </w:p>
    <w:p w14:paraId="3384E123" w14:textId="77777777" w:rsidR="00D45613" w:rsidRPr="00D45613" w:rsidRDefault="00D45613" w:rsidP="00D45613">
      <w:pPr>
        <w:pStyle w:val="Bibliography"/>
        <w:rPr>
          <w:rFonts w:ascii="Aptos"/>
          <w:color w:val="000000"/>
          <w:sz w:val="22"/>
        </w:rPr>
      </w:pPr>
      <w:r w:rsidRPr="00D45613">
        <w:rPr>
          <w:rFonts w:ascii="Aptos"/>
          <w:color w:val="000000"/>
          <w:sz w:val="22"/>
        </w:rPr>
        <w:t>7.</w:t>
      </w:r>
      <w:r w:rsidRPr="00D45613">
        <w:rPr>
          <w:rFonts w:ascii="Aptos"/>
          <w:color w:val="000000"/>
          <w:sz w:val="22"/>
        </w:rPr>
        <w:tab/>
        <w:t xml:space="preserve">Greenough, A. Bronchopulmonary dysplasia – Long term follow up. </w:t>
      </w:r>
      <w:r w:rsidRPr="00D45613">
        <w:rPr>
          <w:rFonts w:ascii="Aptos"/>
          <w:i/>
          <w:iCs/>
          <w:color w:val="000000"/>
          <w:sz w:val="22"/>
        </w:rPr>
        <w:t>Paediatr. Respir. Rev.</w:t>
      </w:r>
      <w:r w:rsidRPr="00D45613">
        <w:rPr>
          <w:rFonts w:ascii="Aptos"/>
          <w:color w:val="000000"/>
          <w:sz w:val="22"/>
        </w:rPr>
        <w:t xml:space="preserve"> </w:t>
      </w:r>
      <w:r w:rsidRPr="00D45613">
        <w:rPr>
          <w:rFonts w:ascii="Aptos"/>
          <w:b/>
          <w:bCs/>
          <w:color w:val="000000"/>
          <w:sz w:val="22"/>
        </w:rPr>
        <w:t>7</w:t>
      </w:r>
      <w:r w:rsidRPr="00D45613">
        <w:rPr>
          <w:rFonts w:ascii="Aptos"/>
          <w:color w:val="000000"/>
          <w:sz w:val="22"/>
        </w:rPr>
        <w:t>, S189–S191 (2006).</w:t>
      </w:r>
    </w:p>
    <w:p w14:paraId="0BBDD3E9" w14:textId="77777777" w:rsidR="00D45613" w:rsidRPr="00D45613" w:rsidRDefault="00D45613" w:rsidP="00D45613">
      <w:pPr>
        <w:pStyle w:val="Bibliography"/>
        <w:rPr>
          <w:rFonts w:ascii="Aptos"/>
          <w:color w:val="000000"/>
          <w:sz w:val="22"/>
        </w:rPr>
      </w:pPr>
      <w:r w:rsidRPr="00D45613">
        <w:rPr>
          <w:rFonts w:ascii="Aptos"/>
          <w:color w:val="000000"/>
          <w:sz w:val="22"/>
        </w:rPr>
        <w:t>8.</w:t>
      </w:r>
      <w:r w:rsidRPr="00D45613">
        <w:rPr>
          <w:rFonts w:ascii="Aptos"/>
          <w:color w:val="000000"/>
          <w:sz w:val="22"/>
        </w:rPr>
        <w:tab/>
        <w:t xml:space="preserve">Dassios, T. &amp; Greenough, A. Long-term sequelae of bronchopulmonary dysplasia. in </w:t>
      </w:r>
      <w:r w:rsidRPr="00D45613">
        <w:rPr>
          <w:rFonts w:ascii="Aptos"/>
          <w:i/>
          <w:iCs/>
          <w:color w:val="000000"/>
          <w:sz w:val="22"/>
        </w:rPr>
        <w:t>Respiratory Diseases of the Newborn Infant</w:t>
      </w:r>
      <w:r w:rsidRPr="00D45613">
        <w:rPr>
          <w:rFonts w:ascii="Aptos"/>
          <w:color w:val="000000"/>
          <w:sz w:val="22"/>
        </w:rPr>
        <w:t xml:space="preserve"> (eds Sinha, I. P., Bhatt, J. M., Cleator, A. &amp; Wallace, H.) 68–78 (European Respiratory Society, Sheffield, United Kingdom, 2021). doi:10.1183/2312508X.10013720.</w:t>
      </w:r>
    </w:p>
    <w:p w14:paraId="0C773D1B" w14:textId="77777777" w:rsidR="00D45613" w:rsidRPr="00D45613" w:rsidRDefault="00D45613" w:rsidP="00D45613">
      <w:pPr>
        <w:pStyle w:val="Bibliography"/>
        <w:rPr>
          <w:rFonts w:ascii="Aptos"/>
          <w:color w:val="000000"/>
          <w:sz w:val="22"/>
        </w:rPr>
      </w:pPr>
      <w:r w:rsidRPr="00D45613">
        <w:rPr>
          <w:rFonts w:ascii="Aptos"/>
          <w:color w:val="000000"/>
          <w:sz w:val="22"/>
        </w:rPr>
        <w:t>9.</w:t>
      </w:r>
      <w:r w:rsidRPr="00D45613">
        <w:rPr>
          <w:rFonts w:ascii="Aptos"/>
          <w:color w:val="000000"/>
          <w:sz w:val="22"/>
        </w:rPr>
        <w:tab/>
        <w:t xml:space="preserve">Sun, T., Yu, H.-Y., Yang, M., Song, Y.-F. &amp; Fu, J.-H. Risk of asthma in preterm infants with bronchopulmonary dysplasia: a systematic review and meta-analysis. </w:t>
      </w:r>
      <w:r w:rsidRPr="00D45613">
        <w:rPr>
          <w:rFonts w:ascii="Aptos"/>
          <w:i/>
          <w:iCs/>
          <w:color w:val="000000"/>
          <w:sz w:val="22"/>
        </w:rPr>
        <w:t>World J. Pediatr.</w:t>
      </w:r>
      <w:r w:rsidRPr="00D45613">
        <w:rPr>
          <w:rFonts w:ascii="Aptos"/>
          <w:color w:val="000000"/>
          <w:sz w:val="22"/>
        </w:rPr>
        <w:t xml:space="preserve"> </w:t>
      </w:r>
      <w:r w:rsidRPr="00D45613">
        <w:rPr>
          <w:rFonts w:ascii="Aptos"/>
          <w:b/>
          <w:bCs/>
          <w:color w:val="000000"/>
          <w:sz w:val="22"/>
        </w:rPr>
        <w:t>19</w:t>
      </w:r>
      <w:r w:rsidRPr="00D45613">
        <w:rPr>
          <w:rFonts w:ascii="Aptos"/>
          <w:color w:val="000000"/>
          <w:sz w:val="22"/>
        </w:rPr>
        <w:t>, 549–556 (2023).</w:t>
      </w:r>
    </w:p>
    <w:p w14:paraId="556FF5C5" w14:textId="77777777" w:rsidR="00D45613" w:rsidRPr="00D45613" w:rsidRDefault="00D45613" w:rsidP="00D45613">
      <w:pPr>
        <w:pStyle w:val="Bibliography"/>
        <w:rPr>
          <w:rFonts w:ascii="Aptos"/>
          <w:color w:val="000000"/>
          <w:sz w:val="22"/>
        </w:rPr>
      </w:pPr>
      <w:r w:rsidRPr="00D45613">
        <w:rPr>
          <w:rFonts w:ascii="Aptos"/>
          <w:color w:val="000000"/>
          <w:sz w:val="22"/>
        </w:rPr>
        <w:t>10.</w:t>
      </w:r>
      <w:r w:rsidRPr="00D45613">
        <w:rPr>
          <w:rFonts w:ascii="Aptos"/>
          <w:color w:val="000000"/>
          <w:sz w:val="22"/>
        </w:rPr>
        <w:tab/>
        <w:t xml:space="preserve">Lavoie, P. M., Pham, C. &amp; Jang, K. L. Heritability of Bronchopulmonary Dysplasia, Defined According to the Consensus Statement of the National Institutes of Health. </w:t>
      </w:r>
      <w:r w:rsidRPr="00D45613">
        <w:rPr>
          <w:rFonts w:ascii="Aptos"/>
          <w:i/>
          <w:iCs/>
          <w:color w:val="000000"/>
          <w:sz w:val="22"/>
        </w:rPr>
        <w:t>Pediatrics</w:t>
      </w:r>
      <w:r w:rsidRPr="00D45613">
        <w:rPr>
          <w:rFonts w:ascii="Aptos"/>
          <w:color w:val="000000"/>
          <w:sz w:val="22"/>
        </w:rPr>
        <w:t xml:space="preserve"> </w:t>
      </w:r>
      <w:r w:rsidRPr="00D45613">
        <w:rPr>
          <w:rFonts w:ascii="Aptos"/>
          <w:b/>
          <w:bCs/>
          <w:color w:val="000000"/>
          <w:sz w:val="22"/>
        </w:rPr>
        <w:t>122</w:t>
      </w:r>
      <w:r w:rsidRPr="00D45613">
        <w:rPr>
          <w:rFonts w:ascii="Aptos"/>
          <w:color w:val="000000"/>
          <w:sz w:val="22"/>
        </w:rPr>
        <w:t>, 479–485 (2008).</w:t>
      </w:r>
    </w:p>
    <w:p w14:paraId="433472EA" w14:textId="77777777" w:rsidR="00D45613" w:rsidRPr="00D45613" w:rsidRDefault="00D45613" w:rsidP="00D45613">
      <w:pPr>
        <w:pStyle w:val="Bibliography"/>
        <w:rPr>
          <w:rFonts w:ascii="Aptos"/>
          <w:color w:val="000000"/>
          <w:sz w:val="22"/>
        </w:rPr>
      </w:pPr>
      <w:r w:rsidRPr="00D45613">
        <w:rPr>
          <w:rFonts w:ascii="Aptos"/>
          <w:color w:val="000000"/>
          <w:sz w:val="22"/>
        </w:rPr>
        <w:lastRenderedPageBreak/>
        <w:t>11.</w:t>
      </w:r>
      <w:r w:rsidRPr="00D45613">
        <w:rPr>
          <w:rFonts w:ascii="Aptos"/>
          <w:color w:val="000000"/>
          <w:sz w:val="22"/>
        </w:rPr>
        <w:tab/>
        <w:t xml:space="preserve">Bhandari, V. </w:t>
      </w:r>
      <w:r w:rsidRPr="00D45613">
        <w:rPr>
          <w:rFonts w:ascii="Aptos"/>
          <w:i/>
          <w:iCs/>
          <w:color w:val="000000"/>
          <w:sz w:val="22"/>
        </w:rPr>
        <w:t>et al.</w:t>
      </w:r>
      <w:r w:rsidRPr="00D45613">
        <w:rPr>
          <w:rFonts w:ascii="Aptos"/>
          <w:color w:val="000000"/>
          <w:sz w:val="22"/>
        </w:rPr>
        <w:t xml:space="preserve"> Familial and Genetic Susceptibility to Major Neonatal Morbidities in Preterm Twins. </w:t>
      </w:r>
      <w:r w:rsidRPr="00D45613">
        <w:rPr>
          <w:rFonts w:ascii="Aptos"/>
          <w:i/>
          <w:iCs/>
          <w:color w:val="000000"/>
          <w:sz w:val="22"/>
        </w:rPr>
        <w:t>Pediatrics</w:t>
      </w:r>
      <w:r w:rsidRPr="00D45613">
        <w:rPr>
          <w:rFonts w:ascii="Aptos"/>
          <w:color w:val="000000"/>
          <w:sz w:val="22"/>
        </w:rPr>
        <w:t xml:space="preserve"> </w:t>
      </w:r>
      <w:r w:rsidRPr="00D45613">
        <w:rPr>
          <w:rFonts w:ascii="Aptos"/>
          <w:b/>
          <w:bCs/>
          <w:color w:val="000000"/>
          <w:sz w:val="22"/>
        </w:rPr>
        <w:t>117</w:t>
      </w:r>
      <w:r w:rsidRPr="00D45613">
        <w:rPr>
          <w:rFonts w:ascii="Aptos"/>
          <w:color w:val="000000"/>
          <w:sz w:val="22"/>
        </w:rPr>
        <w:t>, 1901–1906 (2006).</w:t>
      </w:r>
    </w:p>
    <w:p w14:paraId="4E294782" w14:textId="77777777" w:rsidR="00D45613" w:rsidRPr="00D45613" w:rsidRDefault="00D45613" w:rsidP="00D45613">
      <w:pPr>
        <w:pStyle w:val="Bibliography"/>
        <w:rPr>
          <w:rFonts w:ascii="Aptos"/>
          <w:color w:val="000000"/>
          <w:sz w:val="22"/>
        </w:rPr>
      </w:pPr>
      <w:r w:rsidRPr="00D45613">
        <w:rPr>
          <w:rFonts w:ascii="Aptos"/>
          <w:color w:val="000000"/>
          <w:sz w:val="22"/>
        </w:rPr>
        <w:t>12.</w:t>
      </w:r>
      <w:r w:rsidRPr="00D45613">
        <w:rPr>
          <w:rFonts w:ascii="Aptos"/>
          <w:color w:val="000000"/>
          <w:sz w:val="22"/>
        </w:rPr>
        <w:tab/>
        <w:t xml:space="preserve">Hadchouel, A. </w:t>
      </w:r>
      <w:r w:rsidRPr="00D45613">
        <w:rPr>
          <w:rFonts w:ascii="Aptos"/>
          <w:i/>
          <w:iCs/>
          <w:color w:val="000000"/>
          <w:sz w:val="22"/>
        </w:rPr>
        <w:t>et al.</w:t>
      </w:r>
      <w:r w:rsidRPr="00D45613">
        <w:rPr>
          <w:rFonts w:ascii="Aptos"/>
          <w:color w:val="000000"/>
          <w:sz w:val="22"/>
        </w:rPr>
        <w:t xml:space="preserve"> Identification of </w:t>
      </w:r>
      <w:r w:rsidRPr="00D45613">
        <w:rPr>
          <w:rFonts w:ascii="Aptos"/>
          <w:i/>
          <w:iCs/>
          <w:color w:val="000000"/>
          <w:sz w:val="22"/>
        </w:rPr>
        <w:t>SPOCK2</w:t>
      </w:r>
      <w:r w:rsidRPr="00D45613">
        <w:rPr>
          <w:rFonts w:ascii="Aptos"/>
          <w:color w:val="000000"/>
          <w:sz w:val="22"/>
        </w:rPr>
        <w:t xml:space="preserve"> As a Susceptibility Gene for Bronchopulmonary Dysplasia. </w:t>
      </w:r>
      <w:r w:rsidRPr="00D45613">
        <w:rPr>
          <w:rFonts w:ascii="Aptos"/>
          <w:i/>
          <w:iCs/>
          <w:color w:val="000000"/>
          <w:sz w:val="22"/>
        </w:rPr>
        <w:t>Am. J. Respir. Crit. Care Med.</w:t>
      </w:r>
      <w:r w:rsidRPr="00D45613">
        <w:rPr>
          <w:rFonts w:ascii="Aptos"/>
          <w:color w:val="000000"/>
          <w:sz w:val="22"/>
        </w:rPr>
        <w:t xml:space="preserve"> </w:t>
      </w:r>
      <w:r w:rsidRPr="00D45613">
        <w:rPr>
          <w:rFonts w:ascii="Aptos"/>
          <w:b/>
          <w:bCs/>
          <w:color w:val="000000"/>
          <w:sz w:val="22"/>
        </w:rPr>
        <w:t>184</w:t>
      </w:r>
      <w:r w:rsidRPr="00D45613">
        <w:rPr>
          <w:rFonts w:ascii="Aptos"/>
          <w:color w:val="000000"/>
          <w:sz w:val="22"/>
        </w:rPr>
        <w:t>, 1164–1170 (2011).</w:t>
      </w:r>
    </w:p>
    <w:p w14:paraId="20A93187" w14:textId="77777777" w:rsidR="00D45613" w:rsidRPr="00D45613" w:rsidRDefault="00D45613" w:rsidP="00D45613">
      <w:pPr>
        <w:pStyle w:val="Bibliography"/>
        <w:rPr>
          <w:rFonts w:ascii="Aptos"/>
          <w:color w:val="000000"/>
          <w:sz w:val="22"/>
        </w:rPr>
      </w:pPr>
      <w:r w:rsidRPr="00D45613">
        <w:rPr>
          <w:rFonts w:ascii="Aptos"/>
          <w:color w:val="000000"/>
          <w:sz w:val="22"/>
        </w:rPr>
        <w:t>13.</w:t>
      </w:r>
      <w:r w:rsidRPr="00D45613">
        <w:rPr>
          <w:rFonts w:ascii="Aptos"/>
          <w:color w:val="000000"/>
          <w:sz w:val="22"/>
        </w:rPr>
        <w:tab/>
        <w:t xml:space="preserve">Mahlman, M. </w:t>
      </w:r>
      <w:r w:rsidRPr="00D45613">
        <w:rPr>
          <w:rFonts w:ascii="Aptos"/>
          <w:i/>
          <w:iCs/>
          <w:color w:val="000000"/>
          <w:sz w:val="22"/>
        </w:rPr>
        <w:t>et al.</w:t>
      </w:r>
      <w:r w:rsidRPr="00D45613">
        <w:rPr>
          <w:rFonts w:ascii="Aptos"/>
          <w:color w:val="000000"/>
          <w:sz w:val="22"/>
        </w:rPr>
        <w:t xml:space="preserve"> Genome-wide association study of bronchopulmonary dysplasia: a potential role for variants near the CRP gene. </w:t>
      </w:r>
      <w:r w:rsidRPr="00D45613">
        <w:rPr>
          <w:rFonts w:ascii="Aptos"/>
          <w:i/>
          <w:iCs/>
          <w:color w:val="000000"/>
          <w:sz w:val="22"/>
        </w:rPr>
        <w:t>Sci. Rep.</w:t>
      </w:r>
      <w:r w:rsidRPr="00D45613">
        <w:rPr>
          <w:rFonts w:ascii="Aptos"/>
          <w:color w:val="000000"/>
          <w:sz w:val="22"/>
        </w:rPr>
        <w:t xml:space="preserve"> </w:t>
      </w:r>
      <w:r w:rsidRPr="00D45613">
        <w:rPr>
          <w:rFonts w:ascii="Aptos"/>
          <w:b/>
          <w:bCs/>
          <w:color w:val="000000"/>
          <w:sz w:val="22"/>
        </w:rPr>
        <w:t>7</w:t>
      </w:r>
      <w:r w:rsidRPr="00D45613">
        <w:rPr>
          <w:rFonts w:ascii="Aptos"/>
          <w:color w:val="000000"/>
          <w:sz w:val="22"/>
        </w:rPr>
        <w:t>, 9271 (2017).</w:t>
      </w:r>
    </w:p>
    <w:p w14:paraId="15DDBFB8" w14:textId="77777777" w:rsidR="00D45613" w:rsidRPr="00D45613" w:rsidRDefault="00D45613" w:rsidP="00D45613">
      <w:pPr>
        <w:pStyle w:val="Bibliography"/>
        <w:rPr>
          <w:rFonts w:ascii="Aptos"/>
          <w:color w:val="000000"/>
          <w:sz w:val="22"/>
        </w:rPr>
      </w:pPr>
      <w:r w:rsidRPr="00D45613">
        <w:rPr>
          <w:rFonts w:ascii="Aptos"/>
          <w:color w:val="000000"/>
          <w:sz w:val="22"/>
        </w:rPr>
        <w:t>14.</w:t>
      </w:r>
      <w:r w:rsidRPr="00D45613">
        <w:rPr>
          <w:rFonts w:ascii="Aptos"/>
          <w:color w:val="000000"/>
          <w:sz w:val="22"/>
        </w:rPr>
        <w:tab/>
        <w:t xml:space="preserve">Wang, H. </w:t>
      </w:r>
      <w:r w:rsidRPr="00D45613">
        <w:rPr>
          <w:rFonts w:ascii="Aptos"/>
          <w:i/>
          <w:iCs/>
          <w:color w:val="000000"/>
          <w:sz w:val="22"/>
        </w:rPr>
        <w:t>et al.</w:t>
      </w:r>
      <w:r w:rsidRPr="00D45613">
        <w:rPr>
          <w:rFonts w:ascii="Aptos"/>
          <w:color w:val="000000"/>
          <w:sz w:val="22"/>
        </w:rPr>
        <w:t xml:space="preserve"> A Genome-Wide Association Study (GWAS) for Bronchopulmonary Dysplasia. </w:t>
      </w:r>
      <w:r w:rsidRPr="00D45613">
        <w:rPr>
          <w:rFonts w:ascii="Aptos"/>
          <w:i/>
          <w:iCs/>
          <w:color w:val="000000"/>
          <w:sz w:val="22"/>
        </w:rPr>
        <w:t>Pediatrics</w:t>
      </w:r>
      <w:r w:rsidRPr="00D45613">
        <w:rPr>
          <w:rFonts w:ascii="Aptos"/>
          <w:color w:val="000000"/>
          <w:sz w:val="22"/>
        </w:rPr>
        <w:t xml:space="preserve"> </w:t>
      </w:r>
      <w:r w:rsidRPr="00D45613">
        <w:rPr>
          <w:rFonts w:ascii="Aptos"/>
          <w:b/>
          <w:bCs/>
          <w:color w:val="000000"/>
          <w:sz w:val="22"/>
        </w:rPr>
        <w:t>132</w:t>
      </w:r>
      <w:r w:rsidRPr="00D45613">
        <w:rPr>
          <w:rFonts w:ascii="Aptos"/>
          <w:color w:val="000000"/>
          <w:sz w:val="22"/>
        </w:rPr>
        <w:t>, 290–297 (2013).</w:t>
      </w:r>
    </w:p>
    <w:p w14:paraId="7710A7BE" w14:textId="77777777" w:rsidR="00D45613" w:rsidRPr="00D45613" w:rsidRDefault="00D45613" w:rsidP="00D45613">
      <w:pPr>
        <w:pStyle w:val="Bibliography"/>
        <w:rPr>
          <w:rFonts w:ascii="Aptos"/>
          <w:color w:val="000000"/>
          <w:sz w:val="22"/>
        </w:rPr>
      </w:pPr>
      <w:r w:rsidRPr="00D45613">
        <w:rPr>
          <w:rFonts w:ascii="Aptos"/>
          <w:color w:val="000000"/>
          <w:sz w:val="22"/>
        </w:rPr>
        <w:t>15.</w:t>
      </w:r>
      <w:r w:rsidRPr="00D45613">
        <w:rPr>
          <w:rFonts w:ascii="Aptos"/>
          <w:color w:val="000000"/>
          <w:sz w:val="22"/>
        </w:rPr>
        <w:tab/>
        <w:t xml:space="preserve">Ambalavanan, N. </w:t>
      </w:r>
      <w:r w:rsidRPr="00D45613">
        <w:rPr>
          <w:rFonts w:ascii="Aptos"/>
          <w:i/>
          <w:iCs/>
          <w:color w:val="000000"/>
          <w:sz w:val="22"/>
        </w:rPr>
        <w:t>et al.</w:t>
      </w:r>
      <w:r w:rsidRPr="00D45613">
        <w:rPr>
          <w:rFonts w:ascii="Aptos"/>
          <w:color w:val="000000"/>
          <w:sz w:val="22"/>
        </w:rPr>
        <w:t xml:space="preserve"> Integrated Genomic Analyses in Bronchopulmonary Dysplasia. </w:t>
      </w:r>
      <w:r w:rsidRPr="00D45613">
        <w:rPr>
          <w:rFonts w:ascii="Aptos"/>
          <w:i/>
          <w:iCs/>
          <w:color w:val="000000"/>
          <w:sz w:val="22"/>
        </w:rPr>
        <w:t>J. Pediatr.</w:t>
      </w:r>
      <w:r w:rsidRPr="00D45613">
        <w:rPr>
          <w:rFonts w:ascii="Aptos"/>
          <w:color w:val="000000"/>
          <w:sz w:val="22"/>
        </w:rPr>
        <w:t xml:space="preserve"> </w:t>
      </w:r>
      <w:r w:rsidRPr="00D45613">
        <w:rPr>
          <w:rFonts w:ascii="Aptos"/>
          <w:b/>
          <w:bCs/>
          <w:color w:val="000000"/>
          <w:sz w:val="22"/>
        </w:rPr>
        <w:t>166</w:t>
      </w:r>
      <w:r w:rsidRPr="00D45613">
        <w:rPr>
          <w:rFonts w:ascii="Aptos"/>
          <w:color w:val="000000"/>
          <w:sz w:val="22"/>
        </w:rPr>
        <w:t>, 531-537.e13 (2015).</w:t>
      </w:r>
    </w:p>
    <w:p w14:paraId="5500232D" w14:textId="77777777" w:rsidR="00D45613" w:rsidRPr="00D45613" w:rsidRDefault="00D45613" w:rsidP="00D45613">
      <w:pPr>
        <w:pStyle w:val="Bibliography"/>
        <w:rPr>
          <w:rFonts w:ascii="Aptos"/>
          <w:color w:val="000000"/>
          <w:sz w:val="22"/>
        </w:rPr>
      </w:pPr>
      <w:r w:rsidRPr="00D45613">
        <w:rPr>
          <w:rFonts w:ascii="Aptos"/>
          <w:color w:val="000000"/>
          <w:sz w:val="22"/>
        </w:rPr>
        <w:t>16.</w:t>
      </w:r>
      <w:r w:rsidRPr="00D45613">
        <w:rPr>
          <w:rFonts w:ascii="Aptos"/>
          <w:color w:val="000000"/>
          <w:sz w:val="22"/>
        </w:rPr>
        <w:tab/>
        <w:t xml:space="preserve">Torgerson, D. G. </w:t>
      </w:r>
      <w:r w:rsidRPr="00D45613">
        <w:rPr>
          <w:rFonts w:ascii="Aptos"/>
          <w:i/>
          <w:iCs/>
          <w:color w:val="000000"/>
          <w:sz w:val="22"/>
        </w:rPr>
        <w:t>et al.</w:t>
      </w:r>
      <w:r w:rsidRPr="00D45613">
        <w:rPr>
          <w:rFonts w:ascii="Aptos"/>
          <w:color w:val="000000"/>
          <w:sz w:val="22"/>
        </w:rPr>
        <w:t xml:space="preserve"> Ancestry and genetic associations with bronchopulmonary dysplasia in preterm infants. </w:t>
      </w:r>
      <w:r w:rsidRPr="00D45613">
        <w:rPr>
          <w:rFonts w:ascii="Aptos"/>
          <w:i/>
          <w:iCs/>
          <w:color w:val="000000"/>
          <w:sz w:val="22"/>
        </w:rPr>
        <w:t>Am. J. Physiol.-Lung Cell. Mol. Physiol.</w:t>
      </w:r>
      <w:r w:rsidRPr="00D45613">
        <w:rPr>
          <w:rFonts w:ascii="Aptos"/>
          <w:color w:val="000000"/>
          <w:sz w:val="22"/>
        </w:rPr>
        <w:t xml:space="preserve"> </w:t>
      </w:r>
      <w:r w:rsidRPr="00D45613">
        <w:rPr>
          <w:rFonts w:ascii="Aptos"/>
          <w:b/>
          <w:bCs/>
          <w:color w:val="000000"/>
          <w:sz w:val="22"/>
        </w:rPr>
        <w:t>315</w:t>
      </w:r>
      <w:r w:rsidRPr="00D45613">
        <w:rPr>
          <w:rFonts w:ascii="Aptos"/>
          <w:color w:val="000000"/>
          <w:sz w:val="22"/>
        </w:rPr>
        <w:t>, L858–L869 (2018).</w:t>
      </w:r>
    </w:p>
    <w:p w14:paraId="015258A2" w14:textId="77777777" w:rsidR="00D45613" w:rsidRPr="00D45613" w:rsidRDefault="00D45613" w:rsidP="00D45613">
      <w:pPr>
        <w:pStyle w:val="Bibliography"/>
        <w:rPr>
          <w:rFonts w:ascii="Aptos"/>
          <w:color w:val="000000"/>
          <w:sz w:val="22"/>
        </w:rPr>
      </w:pPr>
      <w:r w:rsidRPr="00D45613">
        <w:rPr>
          <w:rFonts w:ascii="Aptos"/>
          <w:color w:val="000000"/>
          <w:sz w:val="22"/>
        </w:rPr>
        <w:t>17.</w:t>
      </w:r>
      <w:r w:rsidRPr="00D45613">
        <w:rPr>
          <w:rFonts w:ascii="Aptos"/>
          <w:color w:val="000000"/>
          <w:sz w:val="22"/>
        </w:rPr>
        <w:tab/>
        <w:t xml:space="preserve">Moreira, A. G. </w:t>
      </w:r>
      <w:r w:rsidRPr="00D45613">
        <w:rPr>
          <w:rFonts w:ascii="Aptos"/>
          <w:i/>
          <w:iCs/>
          <w:color w:val="000000"/>
          <w:sz w:val="22"/>
        </w:rPr>
        <w:t>et al.</w:t>
      </w:r>
      <w:r w:rsidRPr="00D45613">
        <w:rPr>
          <w:rFonts w:ascii="Aptos"/>
          <w:color w:val="000000"/>
          <w:sz w:val="22"/>
        </w:rPr>
        <w:t xml:space="preserve"> Leveraging transcriptomics to develop bronchopulmonary dysplasia endotypes: a concept paper. </w:t>
      </w:r>
      <w:r w:rsidRPr="00D45613">
        <w:rPr>
          <w:rFonts w:ascii="Aptos"/>
          <w:i/>
          <w:iCs/>
          <w:color w:val="000000"/>
          <w:sz w:val="22"/>
        </w:rPr>
        <w:t>Respir. Res.</w:t>
      </w:r>
      <w:r w:rsidRPr="00D45613">
        <w:rPr>
          <w:rFonts w:ascii="Aptos"/>
          <w:color w:val="000000"/>
          <w:sz w:val="22"/>
        </w:rPr>
        <w:t xml:space="preserve"> </w:t>
      </w:r>
      <w:r w:rsidRPr="00D45613">
        <w:rPr>
          <w:rFonts w:ascii="Aptos"/>
          <w:b/>
          <w:bCs/>
          <w:color w:val="000000"/>
          <w:sz w:val="22"/>
        </w:rPr>
        <w:t>24</w:t>
      </w:r>
      <w:r w:rsidRPr="00D45613">
        <w:rPr>
          <w:rFonts w:ascii="Aptos"/>
          <w:color w:val="000000"/>
          <w:sz w:val="22"/>
        </w:rPr>
        <w:t>, (2023).</w:t>
      </w:r>
    </w:p>
    <w:p w14:paraId="4F1EE5D0" w14:textId="77777777" w:rsidR="00D45613" w:rsidRPr="00D45613" w:rsidRDefault="00D45613" w:rsidP="00D45613">
      <w:pPr>
        <w:pStyle w:val="Bibliography"/>
        <w:rPr>
          <w:rFonts w:ascii="Aptos"/>
          <w:color w:val="000000"/>
          <w:sz w:val="22"/>
        </w:rPr>
      </w:pPr>
      <w:r w:rsidRPr="00D45613">
        <w:rPr>
          <w:rFonts w:ascii="Aptos"/>
          <w:color w:val="000000"/>
          <w:sz w:val="22"/>
        </w:rPr>
        <w:t>18.</w:t>
      </w:r>
      <w:r w:rsidRPr="00D45613">
        <w:rPr>
          <w:rFonts w:ascii="Aptos"/>
          <w:color w:val="000000"/>
          <w:sz w:val="22"/>
        </w:rPr>
        <w:tab/>
        <w:t xml:space="preserve">Hurskainen, M. </w:t>
      </w:r>
      <w:r w:rsidRPr="00D45613">
        <w:rPr>
          <w:rFonts w:ascii="Aptos"/>
          <w:i/>
          <w:iCs/>
          <w:color w:val="000000"/>
          <w:sz w:val="22"/>
        </w:rPr>
        <w:t>et al.</w:t>
      </w:r>
      <w:r w:rsidRPr="00D45613">
        <w:rPr>
          <w:rFonts w:ascii="Aptos"/>
          <w:color w:val="000000"/>
          <w:sz w:val="22"/>
        </w:rPr>
        <w:t xml:space="preserve"> Single cell transcriptomic analysis of murine lung development on hyperoxia-induced damage. </w:t>
      </w:r>
      <w:r w:rsidRPr="00D45613">
        <w:rPr>
          <w:rFonts w:ascii="Aptos"/>
          <w:i/>
          <w:iCs/>
          <w:color w:val="000000"/>
          <w:sz w:val="22"/>
        </w:rPr>
        <w:t>Nat. Commun.</w:t>
      </w:r>
      <w:r w:rsidRPr="00D45613">
        <w:rPr>
          <w:rFonts w:ascii="Aptos"/>
          <w:color w:val="000000"/>
          <w:sz w:val="22"/>
        </w:rPr>
        <w:t xml:space="preserve"> </w:t>
      </w:r>
      <w:r w:rsidRPr="00D45613">
        <w:rPr>
          <w:rFonts w:ascii="Aptos"/>
          <w:b/>
          <w:bCs/>
          <w:color w:val="000000"/>
          <w:sz w:val="22"/>
        </w:rPr>
        <w:t>12</w:t>
      </w:r>
      <w:r w:rsidRPr="00D45613">
        <w:rPr>
          <w:rFonts w:ascii="Aptos"/>
          <w:color w:val="000000"/>
          <w:sz w:val="22"/>
        </w:rPr>
        <w:t>, (2021).</w:t>
      </w:r>
    </w:p>
    <w:p w14:paraId="6F6347C9" w14:textId="77777777" w:rsidR="00D45613" w:rsidRPr="00D45613" w:rsidRDefault="00D45613" w:rsidP="00D45613">
      <w:pPr>
        <w:pStyle w:val="Bibliography"/>
        <w:rPr>
          <w:rFonts w:ascii="Aptos"/>
          <w:color w:val="000000"/>
          <w:sz w:val="22"/>
        </w:rPr>
      </w:pPr>
      <w:r w:rsidRPr="00D45613">
        <w:rPr>
          <w:rFonts w:ascii="Aptos"/>
          <w:color w:val="000000"/>
          <w:sz w:val="22"/>
        </w:rPr>
        <w:t>19.</w:t>
      </w:r>
      <w:r w:rsidRPr="00D45613">
        <w:rPr>
          <w:rFonts w:ascii="Aptos"/>
          <w:color w:val="000000"/>
          <w:sz w:val="22"/>
        </w:rPr>
        <w:tab/>
        <w:t xml:space="preserve">The GenOMICC Investigators </w:t>
      </w:r>
      <w:r w:rsidRPr="00D45613">
        <w:rPr>
          <w:rFonts w:ascii="Aptos"/>
          <w:i/>
          <w:iCs/>
          <w:color w:val="000000"/>
          <w:sz w:val="22"/>
        </w:rPr>
        <w:t>et al.</w:t>
      </w:r>
      <w:r w:rsidRPr="00D45613">
        <w:rPr>
          <w:rFonts w:ascii="Aptos"/>
          <w:color w:val="000000"/>
          <w:sz w:val="22"/>
        </w:rPr>
        <w:t xml:space="preserve"> Genetic mechanisms of critical illness in COVID-19. </w:t>
      </w:r>
      <w:r w:rsidRPr="00D45613">
        <w:rPr>
          <w:rFonts w:ascii="Aptos"/>
          <w:i/>
          <w:iCs/>
          <w:color w:val="000000"/>
          <w:sz w:val="22"/>
        </w:rPr>
        <w:t>Nature</w:t>
      </w:r>
      <w:r w:rsidRPr="00D45613">
        <w:rPr>
          <w:rFonts w:ascii="Aptos"/>
          <w:color w:val="000000"/>
          <w:sz w:val="22"/>
        </w:rPr>
        <w:t xml:space="preserve"> </w:t>
      </w:r>
      <w:r w:rsidRPr="00D45613">
        <w:rPr>
          <w:rFonts w:ascii="Aptos"/>
          <w:b/>
          <w:bCs/>
          <w:color w:val="000000"/>
          <w:sz w:val="22"/>
        </w:rPr>
        <w:t>591</w:t>
      </w:r>
      <w:r w:rsidRPr="00D45613">
        <w:rPr>
          <w:rFonts w:ascii="Aptos"/>
          <w:color w:val="000000"/>
          <w:sz w:val="22"/>
        </w:rPr>
        <w:t>, 92–98 (2021).</w:t>
      </w:r>
    </w:p>
    <w:p w14:paraId="4EC5CC8D" w14:textId="77777777" w:rsidR="00D45613" w:rsidRPr="00D45613" w:rsidRDefault="00D45613" w:rsidP="00D45613">
      <w:pPr>
        <w:pStyle w:val="Bibliography"/>
        <w:rPr>
          <w:rFonts w:ascii="Aptos"/>
          <w:color w:val="000000"/>
          <w:sz w:val="22"/>
        </w:rPr>
      </w:pPr>
      <w:r w:rsidRPr="00D45613">
        <w:rPr>
          <w:rFonts w:ascii="Aptos"/>
          <w:color w:val="000000"/>
          <w:sz w:val="22"/>
        </w:rPr>
        <w:t>20.</w:t>
      </w:r>
      <w:r w:rsidRPr="00D45613">
        <w:rPr>
          <w:rFonts w:ascii="Aptos"/>
          <w:color w:val="000000"/>
          <w:sz w:val="22"/>
        </w:rPr>
        <w:tab/>
        <w:t xml:space="preserve">Parkinson, N. </w:t>
      </w:r>
      <w:r w:rsidRPr="00D45613">
        <w:rPr>
          <w:rFonts w:ascii="Aptos"/>
          <w:i/>
          <w:iCs/>
          <w:color w:val="000000"/>
          <w:sz w:val="22"/>
        </w:rPr>
        <w:t>et al.</w:t>
      </w:r>
      <w:r w:rsidRPr="00D45613">
        <w:rPr>
          <w:rFonts w:ascii="Aptos"/>
          <w:color w:val="000000"/>
          <w:sz w:val="22"/>
        </w:rPr>
        <w:t xml:space="preserve"> Dynamic data-driven meta-analysis for prioritisation of host genes implicated in COVID-19. </w:t>
      </w:r>
      <w:r w:rsidRPr="00D45613">
        <w:rPr>
          <w:rFonts w:ascii="Aptos"/>
          <w:i/>
          <w:iCs/>
          <w:color w:val="000000"/>
          <w:sz w:val="22"/>
        </w:rPr>
        <w:t>Sci. Rep.</w:t>
      </w:r>
      <w:r w:rsidRPr="00D45613">
        <w:rPr>
          <w:rFonts w:ascii="Aptos"/>
          <w:color w:val="000000"/>
          <w:sz w:val="22"/>
        </w:rPr>
        <w:t xml:space="preserve"> </w:t>
      </w:r>
      <w:r w:rsidRPr="00D45613">
        <w:rPr>
          <w:rFonts w:ascii="Aptos"/>
          <w:b/>
          <w:bCs/>
          <w:color w:val="000000"/>
          <w:sz w:val="22"/>
        </w:rPr>
        <w:t>10</w:t>
      </w:r>
      <w:r w:rsidRPr="00D45613">
        <w:rPr>
          <w:rFonts w:ascii="Aptos"/>
          <w:color w:val="000000"/>
          <w:sz w:val="22"/>
        </w:rPr>
        <w:t>, 22303 (2020).</w:t>
      </w:r>
    </w:p>
    <w:p w14:paraId="154511AB" w14:textId="77777777" w:rsidR="00D45613" w:rsidRPr="00D45613" w:rsidRDefault="00D45613" w:rsidP="00D45613">
      <w:pPr>
        <w:pStyle w:val="Bibliography"/>
        <w:rPr>
          <w:rFonts w:ascii="Aptos"/>
          <w:color w:val="000000"/>
          <w:sz w:val="22"/>
        </w:rPr>
      </w:pPr>
      <w:r w:rsidRPr="00D45613">
        <w:rPr>
          <w:rFonts w:ascii="Aptos"/>
          <w:color w:val="000000"/>
          <w:sz w:val="22"/>
        </w:rPr>
        <w:t>21.</w:t>
      </w:r>
      <w:r w:rsidRPr="00D45613">
        <w:rPr>
          <w:rFonts w:ascii="Aptos"/>
          <w:color w:val="000000"/>
          <w:sz w:val="22"/>
        </w:rPr>
        <w:tab/>
        <w:t xml:space="preserve">Wang, B. </w:t>
      </w:r>
      <w:r w:rsidRPr="00D45613">
        <w:rPr>
          <w:rFonts w:ascii="Aptos"/>
          <w:i/>
          <w:iCs/>
          <w:color w:val="000000"/>
          <w:sz w:val="22"/>
        </w:rPr>
        <w:t>et al.</w:t>
      </w:r>
      <w:r w:rsidRPr="00D45613">
        <w:rPr>
          <w:rFonts w:ascii="Aptos"/>
          <w:color w:val="000000"/>
          <w:sz w:val="22"/>
        </w:rPr>
        <w:t xml:space="preserve"> Systematic comparison of ranking aggregation methods for gene lists in experimental results. </w:t>
      </w:r>
      <w:r w:rsidRPr="00D45613">
        <w:rPr>
          <w:rFonts w:ascii="Aptos"/>
          <w:i/>
          <w:iCs/>
          <w:color w:val="000000"/>
          <w:sz w:val="22"/>
        </w:rPr>
        <w:t>Bioinformatics</w:t>
      </w:r>
      <w:r w:rsidRPr="00D45613">
        <w:rPr>
          <w:rFonts w:ascii="Aptos"/>
          <w:color w:val="000000"/>
          <w:sz w:val="22"/>
        </w:rPr>
        <w:t xml:space="preserve"> </w:t>
      </w:r>
      <w:r w:rsidRPr="00D45613">
        <w:rPr>
          <w:rFonts w:ascii="Aptos"/>
          <w:b/>
          <w:bCs/>
          <w:color w:val="000000"/>
          <w:sz w:val="22"/>
        </w:rPr>
        <w:t>38</w:t>
      </w:r>
      <w:r w:rsidRPr="00D45613">
        <w:rPr>
          <w:rFonts w:ascii="Aptos"/>
          <w:color w:val="000000"/>
          <w:sz w:val="22"/>
        </w:rPr>
        <w:t>, 4927–4933 (2022).</w:t>
      </w:r>
    </w:p>
    <w:p w14:paraId="15C39BCC" w14:textId="77777777" w:rsidR="00D45613" w:rsidRPr="00D45613" w:rsidRDefault="00D45613" w:rsidP="00D45613">
      <w:pPr>
        <w:pStyle w:val="Bibliography"/>
        <w:rPr>
          <w:rFonts w:ascii="Aptos"/>
          <w:color w:val="000000"/>
          <w:sz w:val="22"/>
        </w:rPr>
      </w:pPr>
      <w:r w:rsidRPr="00D45613">
        <w:rPr>
          <w:rFonts w:ascii="Aptos"/>
          <w:color w:val="000000"/>
          <w:sz w:val="22"/>
        </w:rPr>
        <w:t>22.</w:t>
      </w:r>
      <w:r w:rsidRPr="00D45613">
        <w:rPr>
          <w:rFonts w:ascii="Aptos"/>
          <w:color w:val="000000"/>
          <w:sz w:val="22"/>
        </w:rPr>
        <w:tab/>
        <w:t xml:space="preserve">Millar, J. E. </w:t>
      </w:r>
      <w:r w:rsidRPr="00D45613">
        <w:rPr>
          <w:rFonts w:ascii="Aptos"/>
          <w:i/>
          <w:iCs/>
          <w:color w:val="000000"/>
          <w:sz w:val="22"/>
        </w:rPr>
        <w:t>et al.</w:t>
      </w:r>
      <w:r w:rsidRPr="00D45613">
        <w:rPr>
          <w:rFonts w:ascii="Aptos"/>
          <w:color w:val="000000"/>
          <w:sz w:val="22"/>
        </w:rPr>
        <w:t xml:space="preserve"> The genomic landscape of Acute Respiratory Distress Syndrome: a meta-analysis by information content of genome-wide studies of the host response. Preprint at https://doi.org/10.1101/2024.02.13.24301089 (2024).</w:t>
      </w:r>
    </w:p>
    <w:p w14:paraId="0C3CB050" w14:textId="77777777" w:rsidR="00D45613" w:rsidRPr="00D45613" w:rsidRDefault="00D45613" w:rsidP="00D45613">
      <w:pPr>
        <w:pStyle w:val="Bibliography"/>
        <w:rPr>
          <w:rFonts w:ascii="Aptos"/>
          <w:color w:val="000000"/>
          <w:sz w:val="22"/>
        </w:rPr>
      </w:pPr>
      <w:r w:rsidRPr="00D45613">
        <w:rPr>
          <w:rFonts w:ascii="Aptos"/>
          <w:color w:val="000000"/>
          <w:sz w:val="22"/>
        </w:rPr>
        <w:lastRenderedPageBreak/>
        <w:t>23.</w:t>
      </w:r>
      <w:r w:rsidRPr="00D45613">
        <w:rPr>
          <w:rFonts w:ascii="Aptos"/>
          <w:color w:val="000000"/>
          <w:sz w:val="22"/>
        </w:rPr>
        <w:tab/>
        <w:t xml:space="preserve">Eiby, Y. A. </w:t>
      </w:r>
      <w:r w:rsidRPr="00D45613">
        <w:rPr>
          <w:rFonts w:ascii="Aptos"/>
          <w:i/>
          <w:iCs/>
          <w:color w:val="000000"/>
          <w:sz w:val="22"/>
        </w:rPr>
        <w:t>et al.</w:t>
      </w:r>
      <w:r w:rsidRPr="00D45613">
        <w:rPr>
          <w:rFonts w:ascii="Aptos"/>
          <w:color w:val="000000"/>
          <w:sz w:val="22"/>
        </w:rPr>
        <w:t xml:space="preserve"> A Pig Model of the Preterm Neonate: Anthropometric and Physiological Characteristics. </w:t>
      </w:r>
      <w:r w:rsidRPr="00D45613">
        <w:rPr>
          <w:rFonts w:ascii="Aptos"/>
          <w:i/>
          <w:iCs/>
          <w:color w:val="000000"/>
          <w:sz w:val="22"/>
        </w:rPr>
        <w:t>PLoS ONE</w:t>
      </w:r>
      <w:r w:rsidRPr="00D45613">
        <w:rPr>
          <w:rFonts w:ascii="Aptos"/>
          <w:color w:val="000000"/>
          <w:sz w:val="22"/>
        </w:rPr>
        <w:t xml:space="preserve"> </w:t>
      </w:r>
      <w:r w:rsidRPr="00D45613">
        <w:rPr>
          <w:rFonts w:ascii="Aptos"/>
          <w:b/>
          <w:bCs/>
          <w:color w:val="000000"/>
          <w:sz w:val="22"/>
        </w:rPr>
        <w:t>8</w:t>
      </w:r>
      <w:r w:rsidRPr="00D45613">
        <w:rPr>
          <w:rFonts w:ascii="Aptos"/>
          <w:color w:val="000000"/>
          <w:sz w:val="22"/>
        </w:rPr>
        <w:t>, e68763 (2013).</w:t>
      </w:r>
    </w:p>
    <w:p w14:paraId="0F44A051" w14:textId="77777777" w:rsidR="00D45613" w:rsidRPr="00D45613" w:rsidRDefault="00D45613" w:rsidP="00D45613">
      <w:pPr>
        <w:pStyle w:val="Bibliography"/>
        <w:rPr>
          <w:rFonts w:ascii="Aptos"/>
          <w:color w:val="000000"/>
          <w:sz w:val="22"/>
        </w:rPr>
      </w:pPr>
      <w:r w:rsidRPr="00D45613">
        <w:rPr>
          <w:rFonts w:ascii="Aptos"/>
          <w:color w:val="000000"/>
          <w:sz w:val="22"/>
        </w:rPr>
        <w:t>24.</w:t>
      </w:r>
      <w:r w:rsidRPr="00D45613">
        <w:rPr>
          <w:rFonts w:ascii="Aptos"/>
          <w:color w:val="000000"/>
          <w:sz w:val="22"/>
        </w:rPr>
        <w:tab/>
        <w:t xml:space="preserve">Rozance, P. J. </w:t>
      </w:r>
      <w:r w:rsidRPr="00D45613">
        <w:rPr>
          <w:rFonts w:ascii="Aptos"/>
          <w:i/>
          <w:iCs/>
          <w:color w:val="000000"/>
          <w:sz w:val="22"/>
        </w:rPr>
        <w:t>et al.</w:t>
      </w:r>
      <w:r w:rsidRPr="00D45613">
        <w:rPr>
          <w:rFonts w:ascii="Aptos"/>
          <w:color w:val="000000"/>
          <w:sz w:val="22"/>
        </w:rPr>
        <w:t xml:space="preserve"> Intrauterine growth restriction decreases pulmonary alveolar and vessel growth and causes pulmonary artery endothelial cell dysfunction in vitro in fetal sheep. </w:t>
      </w:r>
      <w:r w:rsidRPr="00D45613">
        <w:rPr>
          <w:rFonts w:ascii="Aptos"/>
          <w:i/>
          <w:iCs/>
          <w:color w:val="000000"/>
          <w:sz w:val="22"/>
        </w:rPr>
        <w:t>Am. J. Physiol.-Lung Cell. Mol. Physiol.</w:t>
      </w:r>
      <w:r w:rsidRPr="00D45613">
        <w:rPr>
          <w:rFonts w:ascii="Aptos"/>
          <w:color w:val="000000"/>
          <w:sz w:val="22"/>
        </w:rPr>
        <w:t xml:space="preserve"> </w:t>
      </w:r>
      <w:r w:rsidRPr="00D45613">
        <w:rPr>
          <w:rFonts w:ascii="Aptos"/>
          <w:b/>
          <w:bCs/>
          <w:color w:val="000000"/>
          <w:sz w:val="22"/>
        </w:rPr>
        <w:t>301</w:t>
      </w:r>
      <w:r w:rsidRPr="00D45613">
        <w:rPr>
          <w:rFonts w:ascii="Aptos"/>
          <w:color w:val="000000"/>
          <w:sz w:val="22"/>
        </w:rPr>
        <w:t>, L860–L871 (2011).</w:t>
      </w:r>
    </w:p>
    <w:p w14:paraId="56C70031" w14:textId="77777777" w:rsidR="00D45613" w:rsidRPr="00D45613" w:rsidRDefault="00D45613" w:rsidP="00D45613">
      <w:pPr>
        <w:pStyle w:val="Bibliography"/>
        <w:rPr>
          <w:rFonts w:ascii="Aptos"/>
          <w:color w:val="000000"/>
          <w:sz w:val="22"/>
        </w:rPr>
      </w:pPr>
      <w:r w:rsidRPr="00D45613">
        <w:rPr>
          <w:rFonts w:ascii="Aptos"/>
          <w:color w:val="000000"/>
          <w:sz w:val="22"/>
        </w:rPr>
        <w:t>25.</w:t>
      </w:r>
      <w:r w:rsidRPr="00D45613">
        <w:rPr>
          <w:rFonts w:ascii="Aptos"/>
          <w:color w:val="000000"/>
          <w:sz w:val="22"/>
        </w:rPr>
        <w:tab/>
        <w:t xml:space="preserve">Tsotakos, N. </w:t>
      </w:r>
      <w:r w:rsidRPr="00D45613">
        <w:rPr>
          <w:rFonts w:ascii="Aptos"/>
          <w:i/>
          <w:iCs/>
          <w:color w:val="000000"/>
          <w:sz w:val="22"/>
        </w:rPr>
        <w:t>et al.</w:t>
      </w:r>
      <w:r w:rsidRPr="00D45613">
        <w:rPr>
          <w:rFonts w:ascii="Aptos"/>
          <w:color w:val="000000"/>
          <w:sz w:val="22"/>
        </w:rPr>
        <w:t xml:space="preserve"> All trans-retinoic acid modulates hyperoxia-induced suppression of NF-kB-dependent Wnt signaling in alveolar A549 epithelial cells. </w:t>
      </w:r>
      <w:r w:rsidRPr="00D45613">
        <w:rPr>
          <w:rFonts w:ascii="Aptos"/>
          <w:i/>
          <w:iCs/>
          <w:color w:val="000000"/>
          <w:sz w:val="22"/>
        </w:rPr>
        <w:t>PloS One</w:t>
      </w:r>
      <w:r w:rsidRPr="00D45613">
        <w:rPr>
          <w:rFonts w:ascii="Aptos"/>
          <w:color w:val="000000"/>
          <w:sz w:val="22"/>
        </w:rPr>
        <w:t xml:space="preserve"> </w:t>
      </w:r>
      <w:r w:rsidRPr="00D45613">
        <w:rPr>
          <w:rFonts w:ascii="Aptos"/>
          <w:b/>
          <w:bCs/>
          <w:color w:val="000000"/>
          <w:sz w:val="22"/>
        </w:rPr>
        <w:t>17</w:t>
      </w:r>
      <w:r w:rsidRPr="00D45613">
        <w:rPr>
          <w:rFonts w:ascii="Aptos"/>
          <w:color w:val="000000"/>
          <w:sz w:val="22"/>
        </w:rPr>
        <w:t>, (2022).</w:t>
      </w:r>
    </w:p>
    <w:p w14:paraId="2B5F3D8E" w14:textId="77777777" w:rsidR="00D45613" w:rsidRPr="00D45613" w:rsidRDefault="00D45613" w:rsidP="00D45613">
      <w:pPr>
        <w:pStyle w:val="Bibliography"/>
        <w:rPr>
          <w:rFonts w:ascii="Aptos"/>
          <w:color w:val="000000"/>
          <w:sz w:val="22"/>
        </w:rPr>
      </w:pPr>
      <w:r w:rsidRPr="00D45613">
        <w:rPr>
          <w:rFonts w:ascii="Aptos"/>
          <w:color w:val="000000"/>
          <w:sz w:val="22"/>
        </w:rPr>
        <w:t>26.</w:t>
      </w:r>
      <w:r w:rsidRPr="00D45613">
        <w:rPr>
          <w:rFonts w:ascii="Aptos"/>
          <w:color w:val="000000"/>
          <w:sz w:val="22"/>
        </w:rPr>
        <w:tab/>
        <w:t xml:space="preserve">Dai, Y. </w:t>
      </w:r>
      <w:r w:rsidRPr="00D45613">
        <w:rPr>
          <w:rFonts w:ascii="Aptos"/>
          <w:i/>
          <w:iCs/>
          <w:color w:val="000000"/>
          <w:sz w:val="22"/>
        </w:rPr>
        <w:t>et al.</w:t>
      </w:r>
      <w:r w:rsidRPr="00D45613">
        <w:rPr>
          <w:rFonts w:ascii="Aptos"/>
          <w:color w:val="000000"/>
          <w:sz w:val="22"/>
        </w:rPr>
        <w:t xml:space="preserve"> WebCSEA: web-based cell-type-specific enrichment analysis of genes. </w:t>
      </w:r>
      <w:r w:rsidRPr="00D45613">
        <w:rPr>
          <w:rFonts w:ascii="Aptos"/>
          <w:i/>
          <w:iCs/>
          <w:color w:val="000000"/>
          <w:sz w:val="22"/>
        </w:rPr>
        <w:t>Nucleic Acids Res.</w:t>
      </w:r>
      <w:r w:rsidRPr="00D45613">
        <w:rPr>
          <w:rFonts w:ascii="Aptos"/>
          <w:color w:val="000000"/>
          <w:sz w:val="22"/>
        </w:rPr>
        <w:t xml:space="preserve"> </w:t>
      </w:r>
      <w:r w:rsidRPr="00D45613">
        <w:rPr>
          <w:rFonts w:ascii="Aptos"/>
          <w:b/>
          <w:bCs/>
          <w:color w:val="000000"/>
          <w:sz w:val="22"/>
        </w:rPr>
        <w:t>50</w:t>
      </w:r>
      <w:r w:rsidRPr="00D45613">
        <w:rPr>
          <w:rFonts w:ascii="Aptos"/>
          <w:color w:val="000000"/>
          <w:sz w:val="22"/>
        </w:rPr>
        <w:t>, W782–W790 (2022).</w:t>
      </w:r>
    </w:p>
    <w:p w14:paraId="7FC93DAF" w14:textId="77777777" w:rsidR="00D45613" w:rsidRPr="00D45613" w:rsidRDefault="00D45613" w:rsidP="00D45613">
      <w:pPr>
        <w:pStyle w:val="Bibliography"/>
        <w:rPr>
          <w:rFonts w:ascii="Aptos"/>
          <w:color w:val="000000"/>
          <w:sz w:val="22"/>
        </w:rPr>
      </w:pPr>
      <w:r w:rsidRPr="00D45613">
        <w:rPr>
          <w:rFonts w:ascii="Aptos"/>
          <w:color w:val="000000"/>
          <w:sz w:val="22"/>
        </w:rPr>
        <w:t>27.</w:t>
      </w:r>
      <w:r w:rsidRPr="00D45613">
        <w:rPr>
          <w:rFonts w:ascii="Aptos"/>
          <w:color w:val="000000"/>
          <w:sz w:val="22"/>
        </w:rPr>
        <w:tab/>
        <w:t xml:space="preserve">Freshour, S. L. </w:t>
      </w:r>
      <w:r w:rsidRPr="00D45613">
        <w:rPr>
          <w:rFonts w:ascii="Aptos"/>
          <w:i/>
          <w:iCs/>
          <w:color w:val="000000"/>
          <w:sz w:val="22"/>
        </w:rPr>
        <w:t>et al.</w:t>
      </w:r>
      <w:r w:rsidRPr="00D45613">
        <w:rPr>
          <w:rFonts w:ascii="Aptos"/>
          <w:color w:val="000000"/>
          <w:sz w:val="22"/>
        </w:rPr>
        <w:t xml:space="preserve"> Integration of the Drug–Gene Interaction Database (DGIdb 4.0) with open crowdsource efforts. </w:t>
      </w:r>
      <w:r w:rsidRPr="00D45613">
        <w:rPr>
          <w:rFonts w:ascii="Aptos"/>
          <w:i/>
          <w:iCs/>
          <w:color w:val="000000"/>
          <w:sz w:val="22"/>
        </w:rPr>
        <w:t>Nucleic Acids Res.</w:t>
      </w:r>
      <w:r w:rsidRPr="00D45613">
        <w:rPr>
          <w:rFonts w:ascii="Aptos"/>
          <w:color w:val="000000"/>
          <w:sz w:val="22"/>
        </w:rPr>
        <w:t xml:space="preserve"> </w:t>
      </w:r>
      <w:r w:rsidRPr="00D45613">
        <w:rPr>
          <w:rFonts w:ascii="Aptos"/>
          <w:b/>
          <w:bCs/>
          <w:color w:val="000000"/>
          <w:sz w:val="22"/>
        </w:rPr>
        <w:t>49</w:t>
      </w:r>
      <w:r w:rsidRPr="00D45613">
        <w:rPr>
          <w:rFonts w:ascii="Aptos"/>
          <w:color w:val="000000"/>
          <w:sz w:val="22"/>
        </w:rPr>
        <w:t>, D1144–D1151 (2021).</w:t>
      </w:r>
    </w:p>
    <w:p w14:paraId="66505F41" w14:textId="77777777" w:rsidR="00D45613" w:rsidRPr="00D45613" w:rsidRDefault="00D45613" w:rsidP="00D45613">
      <w:pPr>
        <w:pStyle w:val="Bibliography"/>
        <w:rPr>
          <w:rFonts w:ascii="Aptos"/>
          <w:color w:val="000000"/>
          <w:sz w:val="22"/>
        </w:rPr>
      </w:pPr>
      <w:r w:rsidRPr="00D45613">
        <w:rPr>
          <w:rFonts w:ascii="Aptos"/>
          <w:color w:val="000000"/>
          <w:sz w:val="22"/>
        </w:rPr>
        <w:t>28.</w:t>
      </w:r>
      <w:r w:rsidRPr="00D45613">
        <w:rPr>
          <w:rFonts w:ascii="Aptos"/>
          <w:color w:val="000000"/>
          <w:sz w:val="22"/>
        </w:rPr>
        <w:tab/>
        <w:t xml:space="preserve">Wu, T. </w:t>
      </w:r>
      <w:r w:rsidRPr="00D45613">
        <w:rPr>
          <w:rFonts w:ascii="Aptos"/>
          <w:i/>
          <w:iCs/>
          <w:color w:val="000000"/>
          <w:sz w:val="22"/>
        </w:rPr>
        <w:t>et al.</w:t>
      </w:r>
      <w:r w:rsidRPr="00D45613">
        <w:rPr>
          <w:rFonts w:ascii="Aptos"/>
          <w:color w:val="000000"/>
          <w:sz w:val="22"/>
        </w:rPr>
        <w:t xml:space="preserve"> clusterProfiler 4.0: A universal enrichment tool for interpreting omics data. </w:t>
      </w:r>
      <w:r w:rsidRPr="00D45613">
        <w:rPr>
          <w:rFonts w:ascii="Aptos"/>
          <w:i/>
          <w:iCs/>
          <w:color w:val="000000"/>
          <w:sz w:val="22"/>
        </w:rPr>
        <w:t>The Innovation</w:t>
      </w:r>
      <w:r w:rsidRPr="00D45613">
        <w:rPr>
          <w:rFonts w:ascii="Aptos"/>
          <w:color w:val="000000"/>
          <w:sz w:val="22"/>
        </w:rPr>
        <w:t xml:space="preserve"> </w:t>
      </w:r>
      <w:r w:rsidRPr="00D45613">
        <w:rPr>
          <w:rFonts w:ascii="Aptos"/>
          <w:b/>
          <w:bCs/>
          <w:color w:val="000000"/>
          <w:sz w:val="22"/>
        </w:rPr>
        <w:t>2</w:t>
      </w:r>
      <w:r w:rsidRPr="00D45613">
        <w:rPr>
          <w:rFonts w:ascii="Aptos"/>
          <w:color w:val="000000"/>
          <w:sz w:val="22"/>
        </w:rPr>
        <w:t>, 100141 (2021).</w:t>
      </w:r>
    </w:p>
    <w:p w14:paraId="3463240B" w14:textId="77777777" w:rsidR="00D45613" w:rsidRPr="00D45613" w:rsidRDefault="00D45613" w:rsidP="00D45613">
      <w:pPr>
        <w:pStyle w:val="Bibliography"/>
        <w:rPr>
          <w:rFonts w:ascii="Aptos"/>
          <w:color w:val="000000"/>
          <w:sz w:val="22"/>
        </w:rPr>
      </w:pPr>
      <w:r w:rsidRPr="00D45613">
        <w:rPr>
          <w:rFonts w:ascii="Aptos"/>
          <w:color w:val="000000"/>
          <w:sz w:val="22"/>
        </w:rPr>
        <w:t>29.</w:t>
      </w:r>
      <w:r w:rsidRPr="00D45613">
        <w:rPr>
          <w:rFonts w:ascii="Aptos"/>
          <w:color w:val="000000"/>
          <w:sz w:val="22"/>
        </w:rPr>
        <w:tab/>
        <w:t xml:space="preserve">Pietrzyk, J. J. </w:t>
      </w:r>
      <w:r w:rsidRPr="00D45613">
        <w:rPr>
          <w:rFonts w:ascii="Aptos"/>
          <w:i/>
          <w:iCs/>
          <w:color w:val="000000"/>
          <w:sz w:val="22"/>
        </w:rPr>
        <w:t>et al.</w:t>
      </w:r>
      <w:r w:rsidRPr="00D45613">
        <w:rPr>
          <w:rFonts w:ascii="Aptos"/>
          <w:color w:val="000000"/>
          <w:sz w:val="22"/>
        </w:rPr>
        <w:t xml:space="preserve"> Gene expression profiling in preterm infants: new aspects of bronchopulmonary dysplasia development. </w:t>
      </w:r>
      <w:r w:rsidRPr="00D45613">
        <w:rPr>
          <w:rFonts w:ascii="Aptos"/>
          <w:i/>
          <w:iCs/>
          <w:color w:val="000000"/>
          <w:sz w:val="22"/>
        </w:rPr>
        <w:t>PloS One</w:t>
      </w:r>
      <w:r w:rsidRPr="00D45613">
        <w:rPr>
          <w:rFonts w:ascii="Aptos"/>
          <w:color w:val="000000"/>
          <w:sz w:val="22"/>
        </w:rPr>
        <w:t xml:space="preserve"> </w:t>
      </w:r>
      <w:r w:rsidRPr="00D45613">
        <w:rPr>
          <w:rFonts w:ascii="Aptos"/>
          <w:b/>
          <w:bCs/>
          <w:color w:val="000000"/>
          <w:sz w:val="22"/>
        </w:rPr>
        <w:t>8</w:t>
      </w:r>
      <w:r w:rsidRPr="00D45613">
        <w:rPr>
          <w:rFonts w:ascii="Aptos"/>
          <w:color w:val="000000"/>
          <w:sz w:val="22"/>
        </w:rPr>
        <w:t>, (2013).</w:t>
      </w:r>
    </w:p>
    <w:p w14:paraId="5A6A9542" w14:textId="77777777" w:rsidR="00D45613" w:rsidRPr="00D45613" w:rsidRDefault="00D45613" w:rsidP="00D45613">
      <w:pPr>
        <w:pStyle w:val="Bibliography"/>
        <w:rPr>
          <w:rFonts w:ascii="Aptos"/>
          <w:color w:val="000000"/>
          <w:sz w:val="22"/>
        </w:rPr>
      </w:pPr>
      <w:r w:rsidRPr="00D45613">
        <w:rPr>
          <w:rFonts w:ascii="Aptos"/>
          <w:color w:val="000000"/>
          <w:sz w:val="22"/>
        </w:rPr>
        <w:t>30.</w:t>
      </w:r>
      <w:r w:rsidRPr="00D45613">
        <w:rPr>
          <w:rFonts w:ascii="Aptos"/>
          <w:color w:val="000000"/>
          <w:sz w:val="22"/>
        </w:rPr>
        <w:tab/>
        <w:t xml:space="preserve">Lymphocyte Subpopulations in Bronchopulmonary Dysplasia. </w:t>
      </w:r>
      <w:r w:rsidRPr="00D45613">
        <w:rPr>
          <w:rFonts w:ascii="Aptos"/>
          <w:i/>
          <w:iCs/>
          <w:color w:val="000000"/>
          <w:sz w:val="22"/>
        </w:rPr>
        <w:t>Am. J. Perinatol.</w:t>
      </w:r>
      <w:r w:rsidRPr="00D45613">
        <w:rPr>
          <w:rFonts w:ascii="Aptos"/>
          <w:color w:val="000000"/>
          <w:sz w:val="22"/>
        </w:rPr>
        <w:t xml:space="preserve"> </w:t>
      </w:r>
      <w:r w:rsidRPr="00D45613">
        <w:rPr>
          <w:rFonts w:ascii="Aptos"/>
          <w:b/>
          <w:bCs/>
          <w:color w:val="000000"/>
          <w:sz w:val="22"/>
        </w:rPr>
        <w:t>20</w:t>
      </w:r>
      <w:r w:rsidRPr="00D45613">
        <w:rPr>
          <w:rFonts w:ascii="Aptos"/>
          <w:color w:val="000000"/>
          <w:sz w:val="22"/>
        </w:rPr>
        <w:t>, 465–476 (2003).</w:t>
      </w:r>
    </w:p>
    <w:p w14:paraId="45ECE7F5" w14:textId="77777777" w:rsidR="00D45613" w:rsidRPr="00D45613" w:rsidRDefault="00D45613" w:rsidP="00D45613">
      <w:pPr>
        <w:pStyle w:val="Bibliography"/>
        <w:rPr>
          <w:rFonts w:ascii="Aptos"/>
          <w:color w:val="000000"/>
          <w:sz w:val="22"/>
        </w:rPr>
      </w:pPr>
      <w:r w:rsidRPr="00D45613">
        <w:rPr>
          <w:rFonts w:ascii="Aptos"/>
          <w:color w:val="000000"/>
          <w:sz w:val="22"/>
        </w:rPr>
        <w:t>31.</w:t>
      </w:r>
      <w:r w:rsidRPr="00D45613">
        <w:rPr>
          <w:rFonts w:ascii="Aptos"/>
          <w:color w:val="000000"/>
          <w:sz w:val="22"/>
        </w:rPr>
        <w:tab/>
        <w:t xml:space="preserve">Pagel, J. </w:t>
      </w:r>
      <w:r w:rsidRPr="00D45613">
        <w:rPr>
          <w:rFonts w:ascii="Aptos"/>
          <w:i/>
          <w:iCs/>
          <w:color w:val="000000"/>
          <w:sz w:val="22"/>
        </w:rPr>
        <w:t>et al.</w:t>
      </w:r>
      <w:r w:rsidRPr="00D45613">
        <w:rPr>
          <w:rFonts w:ascii="Aptos"/>
          <w:color w:val="000000"/>
          <w:sz w:val="22"/>
        </w:rPr>
        <w:t xml:space="preserve"> Increased Regulatory T Cells Precede the Development of Bronchopulmonary Dysplasia in Preterm Infants. </w:t>
      </w:r>
      <w:r w:rsidRPr="00D45613">
        <w:rPr>
          <w:rFonts w:ascii="Aptos"/>
          <w:i/>
          <w:iCs/>
          <w:color w:val="000000"/>
          <w:sz w:val="22"/>
        </w:rPr>
        <w:t>Front. Immunol.</w:t>
      </w:r>
      <w:r w:rsidRPr="00D45613">
        <w:rPr>
          <w:rFonts w:ascii="Aptos"/>
          <w:color w:val="000000"/>
          <w:sz w:val="22"/>
        </w:rPr>
        <w:t xml:space="preserve"> </w:t>
      </w:r>
      <w:r w:rsidRPr="00D45613">
        <w:rPr>
          <w:rFonts w:ascii="Aptos"/>
          <w:b/>
          <w:bCs/>
          <w:color w:val="000000"/>
          <w:sz w:val="22"/>
        </w:rPr>
        <w:t>11</w:t>
      </w:r>
      <w:r w:rsidRPr="00D45613">
        <w:rPr>
          <w:rFonts w:ascii="Aptos"/>
          <w:color w:val="000000"/>
          <w:sz w:val="22"/>
        </w:rPr>
        <w:t>, 565257 (2020).</w:t>
      </w:r>
    </w:p>
    <w:p w14:paraId="2C8B79D2" w14:textId="77777777" w:rsidR="00D45613" w:rsidRPr="00D45613" w:rsidRDefault="00D45613" w:rsidP="00D45613">
      <w:pPr>
        <w:pStyle w:val="Bibliography"/>
        <w:rPr>
          <w:rFonts w:ascii="Aptos"/>
          <w:color w:val="000000"/>
          <w:sz w:val="22"/>
        </w:rPr>
      </w:pPr>
      <w:r w:rsidRPr="00D45613">
        <w:rPr>
          <w:rFonts w:ascii="Aptos"/>
          <w:color w:val="000000"/>
          <w:sz w:val="22"/>
        </w:rPr>
        <w:t>32.</w:t>
      </w:r>
      <w:r w:rsidRPr="00D45613">
        <w:rPr>
          <w:rFonts w:ascii="Aptos"/>
          <w:color w:val="000000"/>
          <w:sz w:val="22"/>
        </w:rPr>
        <w:tab/>
        <w:t xml:space="preserve">Um-Bergström, P. </w:t>
      </w:r>
      <w:r w:rsidRPr="00D45613">
        <w:rPr>
          <w:rFonts w:ascii="Aptos"/>
          <w:i/>
          <w:iCs/>
          <w:color w:val="000000"/>
          <w:sz w:val="22"/>
        </w:rPr>
        <w:t>et al.</w:t>
      </w:r>
      <w:r w:rsidRPr="00D45613">
        <w:rPr>
          <w:rFonts w:ascii="Aptos"/>
          <w:color w:val="000000"/>
          <w:sz w:val="22"/>
        </w:rPr>
        <w:t xml:space="preserve"> Increased cytotoxic T-cells in the airways of adults with former bronchopulmonary dysplasia. </w:t>
      </w:r>
      <w:r w:rsidRPr="00D45613">
        <w:rPr>
          <w:rFonts w:ascii="Aptos"/>
          <w:i/>
          <w:iCs/>
          <w:color w:val="000000"/>
          <w:sz w:val="22"/>
        </w:rPr>
        <w:t>Eur. Respir. J.</w:t>
      </w:r>
      <w:r w:rsidRPr="00D45613">
        <w:rPr>
          <w:rFonts w:ascii="Aptos"/>
          <w:color w:val="000000"/>
          <w:sz w:val="22"/>
        </w:rPr>
        <w:t xml:space="preserve"> </w:t>
      </w:r>
      <w:r w:rsidRPr="00D45613">
        <w:rPr>
          <w:rFonts w:ascii="Aptos"/>
          <w:b/>
          <w:bCs/>
          <w:color w:val="000000"/>
          <w:sz w:val="22"/>
        </w:rPr>
        <w:t>60</w:t>
      </w:r>
      <w:r w:rsidRPr="00D45613">
        <w:rPr>
          <w:rFonts w:ascii="Aptos"/>
          <w:color w:val="000000"/>
          <w:sz w:val="22"/>
        </w:rPr>
        <w:t>, 2102531 (2022).</w:t>
      </w:r>
    </w:p>
    <w:p w14:paraId="7DCD42A1" w14:textId="77777777" w:rsidR="00D45613" w:rsidRPr="00D45613" w:rsidRDefault="00D45613" w:rsidP="00D45613">
      <w:pPr>
        <w:pStyle w:val="Bibliography"/>
        <w:rPr>
          <w:rFonts w:ascii="Aptos"/>
          <w:color w:val="000000"/>
          <w:sz w:val="22"/>
        </w:rPr>
      </w:pPr>
      <w:r w:rsidRPr="00D45613">
        <w:rPr>
          <w:rFonts w:ascii="Aptos"/>
          <w:color w:val="000000"/>
          <w:sz w:val="22"/>
        </w:rPr>
        <w:t>33.</w:t>
      </w:r>
      <w:r w:rsidRPr="00D45613">
        <w:rPr>
          <w:rFonts w:ascii="Aptos"/>
          <w:color w:val="000000"/>
          <w:sz w:val="22"/>
        </w:rPr>
        <w:tab/>
        <w:t xml:space="preserve">Johnson, D. R., O’Connor, J. C., Hartman, M. E., Tapping, R. I. &amp; Freund, G. G. Acute hypoxia activates the neuroimmune system, which diabetes exacerbates. </w:t>
      </w:r>
      <w:r w:rsidRPr="00D45613">
        <w:rPr>
          <w:rFonts w:ascii="Aptos"/>
          <w:i/>
          <w:iCs/>
          <w:color w:val="000000"/>
          <w:sz w:val="22"/>
        </w:rPr>
        <w:t>J. Neurosci. Off. J. Soc. Neurosci.</w:t>
      </w:r>
      <w:r w:rsidRPr="00D45613">
        <w:rPr>
          <w:rFonts w:ascii="Aptos"/>
          <w:color w:val="000000"/>
          <w:sz w:val="22"/>
        </w:rPr>
        <w:t xml:space="preserve"> </w:t>
      </w:r>
      <w:r w:rsidRPr="00D45613">
        <w:rPr>
          <w:rFonts w:ascii="Aptos"/>
          <w:b/>
          <w:bCs/>
          <w:color w:val="000000"/>
          <w:sz w:val="22"/>
        </w:rPr>
        <w:t>27</w:t>
      </w:r>
      <w:r w:rsidRPr="00D45613">
        <w:rPr>
          <w:rFonts w:ascii="Aptos"/>
          <w:color w:val="000000"/>
          <w:sz w:val="22"/>
        </w:rPr>
        <w:t>, 1161–1166 (2007).</w:t>
      </w:r>
    </w:p>
    <w:p w14:paraId="4682166B" w14:textId="77777777" w:rsidR="00D45613" w:rsidRPr="00D45613" w:rsidRDefault="00D45613" w:rsidP="00D45613">
      <w:pPr>
        <w:pStyle w:val="Bibliography"/>
        <w:rPr>
          <w:rFonts w:ascii="Aptos"/>
          <w:color w:val="000000"/>
          <w:sz w:val="22"/>
        </w:rPr>
      </w:pPr>
      <w:r w:rsidRPr="00D45613">
        <w:rPr>
          <w:rFonts w:ascii="Aptos"/>
          <w:color w:val="000000"/>
          <w:sz w:val="22"/>
        </w:rPr>
        <w:t>34.</w:t>
      </w:r>
      <w:r w:rsidRPr="00D45613">
        <w:rPr>
          <w:rFonts w:ascii="Aptos"/>
          <w:color w:val="000000"/>
          <w:sz w:val="22"/>
        </w:rPr>
        <w:tab/>
        <w:t xml:space="preserve">Peters, V. A., Joesting, J. J. &amp; Freund, G. G. IL-1 receptor 2 (IL-1R2) and its role in immune regulation. </w:t>
      </w:r>
      <w:r w:rsidRPr="00D45613">
        <w:rPr>
          <w:rFonts w:ascii="Aptos"/>
          <w:i/>
          <w:iCs/>
          <w:color w:val="000000"/>
          <w:sz w:val="22"/>
        </w:rPr>
        <w:t>Brain. Behav. Immun.</w:t>
      </w:r>
      <w:r w:rsidRPr="00D45613">
        <w:rPr>
          <w:rFonts w:ascii="Aptos"/>
          <w:color w:val="000000"/>
          <w:sz w:val="22"/>
        </w:rPr>
        <w:t xml:space="preserve"> </w:t>
      </w:r>
      <w:r w:rsidRPr="00D45613">
        <w:rPr>
          <w:rFonts w:ascii="Aptos"/>
          <w:b/>
          <w:bCs/>
          <w:color w:val="000000"/>
          <w:sz w:val="22"/>
        </w:rPr>
        <w:t>32</w:t>
      </w:r>
      <w:r w:rsidRPr="00D45613">
        <w:rPr>
          <w:rFonts w:ascii="Aptos"/>
          <w:color w:val="000000"/>
          <w:sz w:val="22"/>
        </w:rPr>
        <w:t>, 1–8 (2013).</w:t>
      </w:r>
    </w:p>
    <w:p w14:paraId="07A2F17F" w14:textId="77777777" w:rsidR="00D45613" w:rsidRPr="00D45613" w:rsidRDefault="00D45613" w:rsidP="00D45613">
      <w:pPr>
        <w:pStyle w:val="Bibliography"/>
        <w:rPr>
          <w:rFonts w:ascii="Aptos"/>
          <w:color w:val="000000"/>
          <w:sz w:val="22"/>
        </w:rPr>
      </w:pPr>
      <w:r w:rsidRPr="00D45613">
        <w:rPr>
          <w:rFonts w:ascii="Aptos"/>
          <w:color w:val="000000"/>
          <w:sz w:val="22"/>
        </w:rPr>
        <w:lastRenderedPageBreak/>
        <w:t>35.</w:t>
      </w:r>
      <w:r w:rsidRPr="00D45613">
        <w:rPr>
          <w:rFonts w:ascii="Aptos"/>
          <w:color w:val="000000"/>
          <w:sz w:val="22"/>
        </w:rPr>
        <w:tab/>
        <w:t xml:space="preserve">Eltzschig, H. K. &amp; Carmeliet, P. Hypoxia and inflammation. </w:t>
      </w:r>
      <w:r w:rsidRPr="00D45613">
        <w:rPr>
          <w:rFonts w:ascii="Aptos"/>
          <w:i/>
          <w:iCs/>
          <w:color w:val="000000"/>
          <w:sz w:val="22"/>
        </w:rPr>
        <w:t>N. Engl. J. Med.</w:t>
      </w:r>
      <w:r w:rsidRPr="00D45613">
        <w:rPr>
          <w:rFonts w:ascii="Aptos"/>
          <w:color w:val="000000"/>
          <w:sz w:val="22"/>
        </w:rPr>
        <w:t xml:space="preserve"> </w:t>
      </w:r>
      <w:r w:rsidRPr="00D45613">
        <w:rPr>
          <w:rFonts w:ascii="Aptos"/>
          <w:b/>
          <w:bCs/>
          <w:color w:val="000000"/>
          <w:sz w:val="22"/>
        </w:rPr>
        <w:t>364</w:t>
      </w:r>
      <w:r w:rsidRPr="00D45613">
        <w:rPr>
          <w:rFonts w:ascii="Aptos"/>
          <w:color w:val="000000"/>
          <w:sz w:val="22"/>
        </w:rPr>
        <w:t>, 656–665 (2011).</w:t>
      </w:r>
    </w:p>
    <w:p w14:paraId="11175AD3" w14:textId="77777777" w:rsidR="00D45613" w:rsidRPr="00D45613" w:rsidRDefault="00D45613" w:rsidP="00D45613">
      <w:pPr>
        <w:pStyle w:val="Bibliography"/>
        <w:rPr>
          <w:rFonts w:ascii="Aptos"/>
          <w:color w:val="000000"/>
          <w:sz w:val="22"/>
        </w:rPr>
      </w:pPr>
      <w:r w:rsidRPr="00D45613">
        <w:rPr>
          <w:rFonts w:ascii="Aptos"/>
          <w:color w:val="000000"/>
          <w:sz w:val="22"/>
        </w:rPr>
        <w:t>36.</w:t>
      </w:r>
      <w:r w:rsidRPr="00D45613">
        <w:rPr>
          <w:rFonts w:ascii="Aptos"/>
          <w:color w:val="000000"/>
          <w:sz w:val="22"/>
        </w:rPr>
        <w:tab/>
        <w:t xml:space="preserve">Nold, M. F. </w:t>
      </w:r>
      <w:r w:rsidRPr="00D45613">
        <w:rPr>
          <w:rFonts w:ascii="Aptos"/>
          <w:i/>
          <w:iCs/>
          <w:color w:val="000000"/>
          <w:sz w:val="22"/>
        </w:rPr>
        <w:t>et al.</w:t>
      </w:r>
      <w:r w:rsidRPr="00D45613">
        <w:rPr>
          <w:rFonts w:ascii="Aptos"/>
          <w:color w:val="000000"/>
          <w:sz w:val="22"/>
        </w:rPr>
        <w:t xml:space="preserve"> Interleukin-1 receptor antagonist prevents murine bronchopulmonary dysplasia induced by perinatal inflammation and hyperoxia. </w:t>
      </w:r>
      <w:r w:rsidRPr="00D45613">
        <w:rPr>
          <w:rFonts w:ascii="Aptos"/>
          <w:i/>
          <w:iCs/>
          <w:color w:val="000000"/>
          <w:sz w:val="22"/>
        </w:rPr>
        <w:t>Proc. Natl. Acad. Sci.</w:t>
      </w:r>
      <w:r w:rsidRPr="00D45613">
        <w:rPr>
          <w:rFonts w:ascii="Aptos"/>
          <w:color w:val="000000"/>
          <w:sz w:val="22"/>
        </w:rPr>
        <w:t xml:space="preserve"> </w:t>
      </w:r>
      <w:r w:rsidRPr="00D45613">
        <w:rPr>
          <w:rFonts w:ascii="Aptos"/>
          <w:b/>
          <w:bCs/>
          <w:color w:val="000000"/>
          <w:sz w:val="22"/>
        </w:rPr>
        <w:t>110</w:t>
      </w:r>
      <w:r w:rsidRPr="00D45613">
        <w:rPr>
          <w:rFonts w:ascii="Aptos"/>
          <w:color w:val="000000"/>
          <w:sz w:val="22"/>
        </w:rPr>
        <w:t>, 14384–14389 (2013).</w:t>
      </w:r>
    </w:p>
    <w:p w14:paraId="48040148" w14:textId="77777777" w:rsidR="00D45613" w:rsidRPr="00D45613" w:rsidRDefault="00D45613" w:rsidP="00D45613">
      <w:pPr>
        <w:pStyle w:val="Bibliography"/>
        <w:rPr>
          <w:rFonts w:ascii="Aptos"/>
          <w:color w:val="000000"/>
          <w:sz w:val="22"/>
        </w:rPr>
      </w:pPr>
      <w:r w:rsidRPr="00D45613">
        <w:rPr>
          <w:rFonts w:ascii="Aptos"/>
          <w:color w:val="000000"/>
          <w:sz w:val="22"/>
        </w:rPr>
        <w:t>37.</w:t>
      </w:r>
      <w:r w:rsidRPr="00D45613">
        <w:rPr>
          <w:rFonts w:ascii="Aptos"/>
          <w:color w:val="000000"/>
          <w:sz w:val="22"/>
        </w:rPr>
        <w:tab/>
        <w:t xml:space="preserve">Bui, C. B. </w:t>
      </w:r>
      <w:r w:rsidRPr="00D45613">
        <w:rPr>
          <w:rFonts w:ascii="Aptos"/>
          <w:i/>
          <w:iCs/>
          <w:color w:val="000000"/>
          <w:sz w:val="22"/>
        </w:rPr>
        <w:t>et al.</w:t>
      </w:r>
      <w:r w:rsidRPr="00D45613">
        <w:rPr>
          <w:rFonts w:ascii="Aptos"/>
          <w:color w:val="000000"/>
          <w:sz w:val="22"/>
        </w:rPr>
        <w:t xml:space="preserve"> Interleukin-1 Receptor Antagonist Protects Newborn Mice Against Pulmonary Hypertension. </w:t>
      </w:r>
      <w:r w:rsidRPr="00D45613">
        <w:rPr>
          <w:rFonts w:ascii="Aptos"/>
          <w:i/>
          <w:iCs/>
          <w:color w:val="000000"/>
          <w:sz w:val="22"/>
        </w:rPr>
        <w:t>Front. Immunol.</w:t>
      </w:r>
      <w:r w:rsidRPr="00D45613">
        <w:rPr>
          <w:rFonts w:ascii="Aptos"/>
          <w:color w:val="000000"/>
          <w:sz w:val="22"/>
        </w:rPr>
        <w:t xml:space="preserve"> </w:t>
      </w:r>
      <w:r w:rsidRPr="00D45613">
        <w:rPr>
          <w:rFonts w:ascii="Aptos"/>
          <w:b/>
          <w:bCs/>
          <w:color w:val="000000"/>
          <w:sz w:val="22"/>
        </w:rPr>
        <w:t>10</w:t>
      </w:r>
      <w:r w:rsidRPr="00D45613">
        <w:rPr>
          <w:rFonts w:ascii="Aptos"/>
          <w:color w:val="000000"/>
          <w:sz w:val="22"/>
        </w:rPr>
        <w:t>, 1480 (2019).</w:t>
      </w:r>
    </w:p>
    <w:p w14:paraId="5CB1FC93" w14:textId="77777777" w:rsidR="00D45613" w:rsidRPr="00D45613" w:rsidRDefault="00D45613" w:rsidP="00D45613">
      <w:pPr>
        <w:pStyle w:val="Bibliography"/>
        <w:rPr>
          <w:rFonts w:ascii="Aptos"/>
          <w:color w:val="000000"/>
          <w:sz w:val="22"/>
        </w:rPr>
      </w:pPr>
      <w:r w:rsidRPr="00D45613">
        <w:rPr>
          <w:rFonts w:ascii="Aptos"/>
          <w:color w:val="000000"/>
          <w:sz w:val="22"/>
        </w:rPr>
        <w:t>38.</w:t>
      </w:r>
      <w:r w:rsidRPr="00D45613">
        <w:rPr>
          <w:rFonts w:ascii="Aptos"/>
          <w:color w:val="000000"/>
          <w:sz w:val="22"/>
        </w:rPr>
        <w:tab/>
        <w:t xml:space="preserve">Page, M. J. </w:t>
      </w:r>
      <w:r w:rsidRPr="00D45613">
        <w:rPr>
          <w:rFonts w:ascii="Aptos"/>
          <w:i/>
          <w:iCs/>
          <w:color w:val="000000"/>
          <w:sz w:val="22"/>
        </w:rPr>
        <w:t>et al.</w:t>
      </w:r>
      <w:r w:rsidRPr="00D45613">
        <w:rPr>
          <w:rFonts w:ascii="Aptos"/>
          <w:color w:val="000000"/>
          <w:sz w:val="22"/>
        </w:rPr>
        <w:t xml:space="preserve"> The PRISMA 2020 statement: an updated guideline for reporting systematic reviews. </w:t>
      </w:r>
      <w:r w:rsidRPr="00D45613">
        <w:rPr>
          <w:rFonts w:ascii="Aptos"/>
          <w:i/>
          <w:iCs/>
          <w:color w:val="000000"/>
          <w:sz w:val="22"/>
        </w:rPr>
        <w:t>BMJ</w:t>
      </w:r>
      <w:r w:rsidRPr="00D45613">
        <w:rPr>
          <w:rFonts w:ascii="Aptos"/>
          <w:color w:val="000000"/>
          <w:sz w:val="22"/>
        </w:rPr>
        <w:t xml:space="preserve"> n71 (2021) doi:10.1136/bmj.n71.</w:t>
      </w:r>
    </w:p>
    <w:p w14:paraId="33336FF1" w14:textId="77777777" w:rsidR="00D45613" w:rsidRPr="00D45613" w:rsidRDefault="00D45613" w:rsidP="00D45613">
      <w:pPr>
        <w:pStyle w:val="Bibliography"/>
        <w:rPr>
          <w:rFonts w:ascii="Aptos"/>
          <w:color w:val="000000"/>
          <w:sz w:val="22"/>
        </w:rPr>
      </w:pPr>
      <w:r w:rsidRPr="00D45613">
        <w:rPr>
          <w:rFonts w:ascii="Aptos"/>
          <w:color w:val="000000"/>
          <w:sz w:val="22"/>
        </w:rPr>
        <w:t>39.</w:t>
      </w:r>
      <w:r w:rsidRPr="00D45613">
        <w:rPr>
          <w:rFonts w:ascii="Aptos"/>
          <w:color w:val="000000"/>
          <w:sz w:val="22"/>
        </w:rPr>
        <w:tab/>
        <w:t xml:space="preserve">Clark, J. </w:t>
      </w:r>
      <w:r w:rsidRPr="00D45613">
        <w:rPr>
          <w:rFonts w:ascii="Aptos"/>
          <w:i/>
          <w:iCs/>
          <w:color w:val="000000"/>
          <w:sz w:val="22"/>
        </w:rPr>
        <w:t>et al.</w:t>
      </w:r>
      <w:r w:rsidRPr="00D45613">
        <w:rPr>
          <w:rFonts w:ascii="Aptos"/>
          <w:color w:val="000000"/>
          <w:sz w:val="22"/>
        </w:rPr>
        <w:t xml:space="preserve"> A full systematic review was completed in 2 weeks using automation tools: a case study. </w:t>
      </w:r>
      <w:r w:rsidRPr="00D45613">
        <w:rPr>
          <w:rFonts w:ascii="Aptos"/>
          <w:i/>
          <w:iCs/>
          <w:color w:val="000000"/>
          <w:sz w:val="22"/>
        </w:rPr>
        <w:t>J. Clin. Epidemiol.</w:t>
      </w:r>
      <w:r w:rsidRPr="00D45613">
        <w:rPr>
          <w:rFonts w:ascii="Aptos"/>
          <w:color w:val="000000"/>
          <w:sz w:val="22"/>
        </w:rPr>
        <w:t xml:space="preserve"> </w:t>
      </w:r>
      <w:r w:rsidRPr="00D45613">
        <w:rPr>
          <w:rFonts w:ascii="Aptos"/>
          <w:b/>
          <w:bCs/>
          <w:color w:val="000000"/>
          <w:sz w:val="22"/>
        </w:rPr>
        <w:t>121</w:t>
      </w:r>
      <w:r w:rsidRPr="00D45613">
        <w:rPr>
          <w:rFonts w:ascii="Aptos"/>
          <w:color w:val="000000"/>
          <w:sz w:val="22"/>
        </w:rPr>
        <w:t>, 81–90 (2020).</w:t>
      </w:r>
    </w:p>
    <w:p w14:paraId="575A308A" w14:textId="77777777" w:rsidR="00D45613" w:rsidRPr="00D45613" w:rsidRDefault="00D45613" w:rsidP="00D45613">
      <w:pPr>
        <w:pStyle w:val="Bibliography"/>
        <w:rPr>
          <w:rFonts w:ascii="Aptos"/>
          <w:color w:val="000000"/>
          <w:sz w:val="22"/>
        </w:rPr>
      </w:pPr>
      <w:r w:rsidRPr="00D45613">
        <w:rPr>
          <w:rFonts w:ascii="Aptos"/>
          <w:color w:val="000000"/>
          <w:sz w:val="22"/>
        </w:rPr>
        <w:t>40.</w:t>
      </w:r>
      <w:r w:rsidRPr="00D45613">
        <w:rPr>
          <w:rFonts w:ascii="Aptos"/>
          <w:color w:val="000000"/>
          <w:sz w:val="22"/>
        </w:rPr>
        <w:tab/>
        <w:t xml:space="preserve">Li, B. </w:t>
      </w:r>
      <w:r w:rsidRPr="00D45613">
        <w:rPr>
          <w:rFonts w:ascii="Aptos"/>
          <w:i/>
          <w:iCs/>
          <w:color w:val="000000"/>
          <w:sz w:val="22"/>
        </w:rPr>
        <w:t>et al.</w:t>
      </w:r>
      <w:r w:rsidRPr="00D45613">
        <w:rPr>
          <w:rFonts w:ascii="Aptos"/>
          <w:color w:val="000000"/>
          <w:sz w:val="22"/>
        </w:rPr>
        <w:t xml:space="preserve"> Genome-wide CRISPR screen identifies host dependency factors for influenza A virus infection. </w:t>
      </w:r>
      <w:r w:rsidRPr="00D45613">
        <w:rPr>
          <w:rFonts w:ascii="Aptos"/>
          <w:i/>
          <w:iCs/>
          <w:color w:val="000000"/>
          <w:sz w:val="22"/>
        </w:rPr>
        <w:t>Nat. Commun.</w:t>
      </w:r>
      <w:r w:rsidRPr="00D45613">
        <w:rPr>
          <w:rFonts w:ascii="Aptos"/>
          <w:color w:val="000000"/>
          <w:sz w:val="22"/>
        </w:rPr>
        <w:t xml:space="preserve"> </w:t>
      </w:r>
      <w:r w:rsidRPr="00D45613">
        <w:rPr>
          <w:rFonts w:ascii="Aptos"/>
          <w:b/>
          <w:bCs/>
          <w:color w:val="000000"/>
          <w:sz w:val="22"/>
        </w:rPr>
        <w:t>11</w:t>
      </w:r>
      <w:r w:rsidRPr="00D45613">
        <w:rPr>
          <w:rFonts w:ascii="Aptos"/>
          <w:color w:val="000000"/>
          <w:sz w:val="22"/>
        </w:rPr>
        <w:t>, 164 (2020).</w:t>
      </w:r>
    </w:p>
    <w:p w14:paraId="3A04FC9E" w14:textId="77777777" w:rsidR="00D45613" w:rsidRPr="00D45613" w:rsidRDefault="00D45613" w:rsidP="00D45613">
      <w:pPr>
        <w:pStyle w:val="Bibliography"/>
        <w:rPr>
          <w:rFonts w:ascii="Aptos"/>
          <w:color w:val="000000"/>
          <w:sz w:val="22"/>
        </w:rPr>
      </w:pPr>
      <w:r w:rsidRPr="00D45613">
        <w:rPr>
          <w:rFonts w:ascii="Aptos"/>
          <w:color w:val="000000"/>
          <w:sz w:val="22"/>
        </w:rPr>
        <w:t>41.</w:t>
      </w:r>
      <w:r w:rsidRPr="00D45613">
        <w:rPr>
          <w:rFonts w:ascii="Aptos"/>
          <w:color w:val="000000"/>
          <w:sz w:val="22"/>
        </w:rPr>
        <w:tab/>
        <w:t xml:space="preserve">Ahmed, S. </w:t>
      </w:r>
      <w:r w:rsidRPr="00D45613">
        <w:rPr>
          <w:rFonts w:ascii="Aptos"/>
          <w:i/>
          <w:iCs/>
          <w:color w:val="000000"/>
          <w:sz w:val="22"/>
        </w:rPr>
        <w:t>et al.</w:t>
      </w:r>
      <w:r w:rsidRPr="00D45613">
        <w:rPr>
          <w:rFonts w:ascii="Aptos"/>
          <w:color w:val="000000"/>
          <w:sz w:val="22"/>
        </w:rPr>
        <w:t xml:space="preserve"> Proteomics-Based Mapping of Bronchopulmonary Dysplasia-Associated Changes in Noninvasively Accessible Oral Secretions. </w:t>
      </w:r>
      <w:r w:rsidRPr="00D45613">
        <w:rPr>
          <w:rFonts w:ascii="Aptos"/>
          <w:i/>
          <w:iCs/>
          <w:color w:val="000000"/>
          <w:sz w:val="22"/>
        </w:rPr>
        <w:t>J. Pediatr.</w:t>
      </w:r>
      <w:r w:rsidRPr="00D45613">
        <w:rPr>
          <w:rFonts w:ascii="Aptos"/>
          <w:color w:val="000000"/>
          <w:sz w:val="22"/>
        </w:rPr>
        <w:t xml:space="preserve"> </w:t>
      </w:r>
      <w:r w:rsidRPr="00D45613">
        <w:rPr>
          <w:rFonts w:ascii="Aptos"/>
          <w:b/>
          <w:bCs/>
          <w:color w:val="000000"/>
          <w:sz w:val="22"/>
        </w:rPr>
        <w:t>270</w:t>
      </w:r>
      <w:r w:rsidRPr="00D45613">
        <w:rPr>
          <w:rFonts w:ascii="Aptos"/>
          <w:color w:val="000000"/>
          <w:sz w:val="22"/>
        </w:rPr>
        <w:t>, (2023).</w:t>
      </w:r>
    </w:p>
    <w:p w14:paraId="6C5C151C" w14:textId="77777777" w:rsidR="00D45613" w:rsidRPr="00D45613" w:rsidRDefault="00D45613" w:rsidP="00D45613">
      <w:pPr>
        <w:pStyle w:val="Bibliography"/>
        <w:rPr>
          <w:rFonts w:ascii="Aptos"/>
          <w:color w:val="000000"/>
          <w:sz w:val="22"/>
        </w:rPr>
      </w:pPr>
      <w:r w:rsidRPr="00D45613">
        <w:rPr>
          <w:rFonts w:ascii="Aptos"/>
          <w:color w:val="000000"/>
          <w:sz w:val="22"/>
        </w:rPr>
        <w:t>42.</w:t>
      </w:r>
      <w:r w:rsidRPr="00D45613">
        <w:rPr>
          <w:rFonts w:ascii="Aptos"/>
          <w:color w:val="000000"/>
          <w:sz w:val="22"/>
        </w:rPr>
        <w:tab/>
        <w:t xml:space="preserve">Bhattacharya, S. </w:t>
      </w:r>
      <w:r w:rsidRPr="00D45613">
        <w:rPr>
          <w:rFonts w:ascii="Aptos"/>
          <w:i/>
          <w:iCs/>
          <w:color w:val="000000"/>
          <w:sz w:val="22"/>
        </w:rPr>
        <w:t>et al.</w:t>
      </w:r>
      <w:r w:rsidRPr="00D45613">
        <w:rPr>
          <w:rFonts w:ascii="Aptos"/>
          <w:color w:val="000000"/>
          <w:sz w:val="22"/>
        </w:rPr>
        <w:t xml:space="preserve"> Genome-wide transcriptional profiling reveals connective tissue mast cell accumulation in bronchopulmonary dysplasia. </w:t>
      </w:r>
      <w:r w:rsidRPr="00D45613">
        <w:rPr>
          <w:rFonts w:ascii="Aptos"/>
          <w:i/>
          <w:iCs/>
          <w:color w:val="000000"/>
          <w:sz w:val="22"/>
        </w:rPr>
        <w:t>Am. J. Respir. Crit. Care Med.</w:t>
      </w:r>
      <w:r w:rsidRPr="00D45613">
        <w:rPr>
          <w:rFonts w:ascii="Aptos"/>
          <w:color w:val="000000"/>
          <w:sz w:val="22"/>
        </w:rPr>
        <w:t xml:space="preserve"> </w:t>
      </w:r>
      <w:r w:rsidRPr="00D45613">
        <w:rPr>
          <w:rFonts w:ascii="Aptos"/>
          <w:b/>
          <w:bCs/>
          <w:color w:val="000000"/>
          <w:sz w:val="22"/>
        </w:rPr>
        <w:t>186</w:t>
      </w:r>
      <w:r w:rsidRPr="00D45613">
        <w:rPr>
          <w:rFonts w:ascii="Aptos"/>
          <w:color w:val="000000"/>
          <w:sz w:val="22"/>
        </w:rPr>
        <w:t>, (2012).</w:t>
      </w:r>
    </w:p>
    <w:p w14:paraId="23A2B99A" w14:textId="77777777" w:rsidR="00D45613" w:rsidRPr="00D45613" w:rsidRDefault="00D45613" w:rsidP="00D45613">
      <w:pPr>
        <w:pStyle w:val="Bibliography"/>
        <w:rPr>
          <w:rFonts w:ascii="Aptos"/>
          <w:color w:val="000000"/>
          <w:sz w:val="22"/>
        </w:rPr>
      </w:pPr>
      <w:r w:rsidRPr="00D45613">
        <w:rPr>
          <w:rFonts w:ascii="Aptos"/>
          <w:color w:val="000000"/>
          <w:sz w:val="22"/>
        </w:rPr>
        <w:t>43.</w:t>
      </w:r>
      <w:r w:rsidRPr="00D45613">
        <w:rPr>
          <w:rFonts w:ascii="Aptos"/>
          <w:color w:val="000000"/>
          <w:sz w:val="22"/>
        </w:rPr>
        <w:tab/>
        <w:t xml:space="preserve">Bhattacharya, S. </w:t>
      </w:r>
      <w:r w:rsidRPr="00D45613">
        <w:rPr>
          <w:rFonts w:ascii="Aptos"/>
          <w:i/>
          <w:iCs/>
          <w:color w:val="000000"/>
          <w:sz w:val="22"/>
        </w:rPr>
        <w:t>et al.</w:t>
      </w:r>
      <w:r w:rsidRPr="00D45613">
        <w:rPr>
          <w:rFonts w:ascii="Aptos"/>
          <w:color w:val="000000"/>
          <w:sz w:val="22"/>
        </w:rPr>
        <w:t xml:space="preserve"> Lymphocyte-Specific Biomarkers Associated With Preterm Birth and Bronchopulmonary Dysplasia. </w:t>
      </w:r>
      <w:r w:rsidRPr="00D45613">
        <w:rPr>
          <w:rFonts w:ascii="Aptos"/>
          <w:i/>
          <w:iCs/>
          <w:color w:val="000000"/>
          <w:sz w:val="22"/>
        </w:rPr>
        <w:t>Front. Immunol.</w:t>
      </w:r>
      <w:r w:rsidRPr="00D45613">
        <w:rPr>
          <w:rFonts w:ascii="Aptos"/>
          <w:color w:val="000000"/>
          <w:sz w:val="22"/>
        </w:rPr>
        <w:t xml:space="preserve"> </w:t>
      </w:r>
      <w:r w:rsidRPr="00D45613">
        <w:rPr>
          <w:rFonts w:ascii="Aptos"/>
          <w:b/>
          <w:bCs/>
          <w:color w:val="000000"/>
          <w:sz w:val="22"/>
        </w:rPr>
        <w:t>11</w:t>
      </w:r>
      <w:r w:rsidRPr="00D45613">
        <w:rPr>
          <w:rFonts w:ascii="Aptos"/>
          <w:color w:val="000000"/>
          <w:sz w:val="22"/>
        </w:rPr>
        <w:t>, (2020).</w:t>
      </w:r>
    </w:p>
    <w:p w14:paraId="34B7081C" w14:textId="77777777" w:rsidR="00D45613" w:rsidRPr="00D45613" w:rsidRDefault="00D45613" w:rsidP="00D45613">
      <w:pPr>
        <w:pStyle w:val="Bibliography"/>
        <w:rPr>
          <w:rFonts w:ascii="Aptos"/>
          <w:color w:val="000000"/>
          <w:sz w:val="22"/>
        </w:rPr>
      </w:pPr>
      <w:r w:rsidRPr="00D45613">
        <w:rPr>
          <w:rFonts w:ascii="Aptos"/>
          <w:color w:val="000000"/>
          <w:sz w:val="22"/>
        </w:rPr>
        <w:t>44.</w:t>
      </w:r>
      <w:r w:rsidRPr="00D45613">
        <w:rPr>
          <w:rFonts w:ascii="Aptos"/>
          <w:color w:val="000000"/>
          <w:sz w:val="22"/>
        </w:rPr>
        <w:tab/>
        <w:t xml:space="preserve">De Paepe, M. E., Greco, D. &amp; Mao, Q. Angiogenesis-related gene expression profiling in ventilated preterm human lungs. </w:t>
      </w:r>
      <w:r w:rsidRPr="00D45613">
        <w:rPr>
          <w:rFonts w:ascii="Aptos"/>
          <w:i/>
          <w:iCs/>
          <w:color w:val="000000"/>
          <w:sz w:val="22"/>
        </w:rPr>
        <w:t>Exp. Lung Res.</w:t>
      </w:r>
      <w:r w:rsidRPr="00D45613">
        <w:rPr>
          <w:rFonts w:ascii="Aptos"/>
          <w:color w:val="000000"/>
          <w:sz w:val="22"/>
        </w:rPr>
        <w:t xml:space="preserve"> </w:t>
      </w:r>
      <w:r w:rsidRPr="00D45613">
        <w:rPr>
          <w:rFonts w:ascii="Aptos"/>
          <w:b/>
          <w:bCs/>
          <w:color w:val="000000"/>
          <w:sz w:val="22"/>
        </w:rPr>
        <w:t>36</w:t>
      </w:r>
      <w:r w:rsidRPr="00D45613">
        <w:rPr>
          <w:rFonts w:ascii="Aptos"/>
          <w:color w:val="000000"/>
          <w:sz w:val="22"/>
        </w:rPr>
        <w:t>, (2010).</w:t>
      </w:r>
    </w:p>
    <w:p w14:paraId="6CBEF8BB" w14:textId="77777777" w:rsidR="00D45613" w:rsidRPr="00D45613" w:rsidRDefault="00D45613" w:rsidP="00D45613">
      <w:pPr>
        <w:pStyle w:val="Bibliography"/>
        <w:rPr>
          <w:rFonts w:ascii="Aptos"/>
          <w:color w:val="000000"/>
          <w:sz w:val="22"/>
        </w:rPr>
      </w:pPr>
      <w:r w:rsidRPr="00D45613">
        <w:rPr>
          <w:rFonts w:ascii="Aptos"/>
          <w:color w:val="000000"/>
          <w:sz w:val="22"/>
        </w:rPr>
        <w:t>45.</w:t>
      </w:r>
      <w:r w:rsidRPr="00D45613">
        <w:rPr>
          <w:rFonts w:ascii="Aptos"/>
          <w:color w:val="000000"/>
          <w:sz w:val="22"/>
        </w:rPr>
        <w:tab/>
        <w:t xml:space="preserve">Dai, D. </w:t>
      </w:r>
      <w:r w:rsidRPr="00D45613">
        <w:rPr>
          <w:rFonts w:ascii="Aptos"/>
          <w:i/>
          <w:iCs/>
          <w:color w:val="000000"/>
          <w:sz w:val="22"/>
        </w:rPr>
        <w:t>et al.</w:t>
      </w:r>
      <w:r w:rsidRPr="00D45613">
        <w:rPr>
          <w:rFonts w:ascii="Aptos"/>
          <w:color w:val="000000"/>
          <w:sz w:val="22"/>
        </w:rPr>
        <w:t xml:space="preserve"> Bronchopulmonary Dysplasia Predicted by Developing a Machine Learning Model of Genetic and Clinical Information. </w:t>
      </w:r>
      <w:r w:rsidRPr="00D45613">
        <w:rPr>
          <w:rFonts w:ascii="Aptos"/>
          <w:i/>
          <w:iCs/>
          <w:color w:val="000000"/>
          <w:sz w:val="22"/>
        </w:rPr>
        <w:t>Front. Genet.</w:t>
      </w:r>
      <w:r w:rsidRPr="00D45613">
        <w:rPr>
          <w:rFonts w:ascii="Aptos"/>
          <w:color w:val="000000"/>
          <w:sz w:val="22"/>
        </w:rPr>
        <w:t xml:space="preserve"> </w:t>
      </w:r>
      <w:r w:rsidRPr="00D45613">
        <w:rPr>
          <w:rFonts w:ascii="Aptos"/>
          <w:b/>
          <w:bCs/>
          <w:color w:val="000000"/>
          <w:sz w:val="22"/>
        </w:rPr>
        <w:t>12</w:t>
      </w:r>
      <w:r w:rsidRPr="00D45613">
        <w:rPr>
          <w:rFonts w:ascii="Aptos"/>
          <w:color w:val="000000"/>
          <w:sz w:val="22"/>
        </w:rPr>
        <w:t>, (2021).</w:t>
      </w:r>
    </w:p>
    <w:p w14:paraId="7559009C" w14:textId="77777777" w:rsidR="00D45613" w:rsidRPr="00D45613" w:rsidRDefault="00D45613" w:rsidP="00D45613">
      <w:pPr>
        <w:pStyle w:val="Bibliography"/>
        <w:rPr>
          <w:rFonts w:ascii="Aptos"/>
          <w:color w:val="000000"/>
          <w:sz w:val="22"/>
        </w:rPr>
      </w:pPr>
      <w:r w:rsidRPr="00D45613">
        <w:rPr>
          <w:rFonts w:ascii="Aptos"/>
          <w:color w:val="000000"/>
          <w:sz w:val="22"/>
        </w:rPr>
        <w:lastRenderedPageBreak/>
        <w:t>46.</w:t>
      </w:r>
      <w:r w:rsidRPr="00D45613">
        <w:rPr>
          <w:rFonts w:ascii="Aptos"/>
          <w:color w:val="000000"/>
          <w:sz w:val="22"/>
        </w:rPr>
        <w:tab/>
        <w:t xml:space="preserve">Fulton, C. T., Cui, T. X., Goldsmith, A. M., Bermick, J. &amp; Popova, A. P. Gene Expression Signatures Point to a Male Sex-Specific Lung Mesenchymal Cell PDGF Receptor Signaling Defect in Infants Developing Bronchopulmonary Dysplasia. </w:t>
      </w:r>
      <w:r w:rsidRPr="00D45613">
        <w:rPr>
          <w:rFonts w:ascii="Aptos"/>
          <w:i/>
          <w:iCs/>
          <w:color w:val="000000"/>
          <w:sz w:val="22"/>
        </w:rPr>
        <w:t>Sci. Rep.</w:t>
      </w:r>
      <w:r w:rsidRPr="00D45613">
        <w:rPr>
          <w:rFonts w:ascii="Aptos"/>
          <w:color w:val="000000"/>
          <w:sz w:val="22"/>
        </w:rPr>
        <w:t xml:space="preserve"> </w:t>
      </w:r>
      <w:r w:rsidRPr="00D45613">
        <w:rPr>
          <w:rFonts w:ascii="Aptos"/>
          <w:b/>
          <w:bCs/>
          <w:color w:val="000000"/>
          <w:sz w:val="22"/>
        </w:rPr>
        <w:t>8</w:t>
      </w:r>
      <w:r w:rsidRPr="00D45613">
        <w:rPr>
          <w:rFonts w:ascii="Aptos"/>
          <w:color w:val="000000"/>
          <w:sz w:val="22"/>
        </w:rPr>
        <w:t>, (2018).</w:t>
      </w:r>
    </w:p>
    <w:p w14:paraId="7279696A" w14:textId="77777777" w:rsidR="00D45613" w:rsidRPr="00D45613" w:rsidRDefault="00D45613" w:rsidP="00D45613">
      <w:pPr>
        <w:pStyle w:val="Bibliography"/>
        <w:rPr>
          <w:rFonts w:ascii="Aptos"/>
          <w:color w:val="000000"/>
          <w:sz w:val="22"/>
        </w:rPr>
      </w:pPr>
      <w:r w:rsidRPr="00D45613">
        <w:rPr>
          <w:rFonts w:ascii="Aptos"/>
          <w:color w:val="000000"/>
          <w:sz w:val="22"/>
        </w:rPr>
        <w:t>47.</w:t>
      </w:r>
      <w:r w:rsidRPr="00D45613">
        <w:rPr>
          <w:rFonts w:ascii="Aptos"/>
          <w:color w:val="000000"/>
          <w:sz w:val="22"/>
        </w:rPr>
        <w:tab/>
        <w:t xml:space="preserve">Gong, X., Qiu, J., Qiu, G. &amp; Cai, C. Adrenomedullin regulated by miRNA-574-3p protects premature infants with bronchopulmonary dysplasia. </w:t>
      </w:r>
      <w:r w:rsidRPr="00D45613">
        <w:rPr>
          <w:rFonts w:ascii="Aptos"/>
          <w:i/>
          <w:iCs/>
          <w:color w:val="000000"/>
          <w:sz w:val="22"/>
        </w:rPr>
        <w:t>Biosci. Rep.</w:t>
      </w:r>
      <w:r w:rsidRPr="00D45613">
        <w:rPr>
          <w:rFonts w:ascii="Aptos"/>
          <w:color w:val="000000"/>
          <w:sz w:val="22"/>
        </w:rPr>
        <w:t xml:space="preserve"> </w:t>
      </w:r>
      <w:r w:rsidRPr="00D45613">
        <w:rPr>
          <w:rFonts w:ascii="Aptos"/>
          <w:b/>
          <w:bCs/>
          <w:color w:val="000000"/>
          <w:sz w:val="22"/>
        </w:rPr>
        <w:t>40</w:t>
      </w:r>
      <w:r w:rsidRPr="00D45613">
        <w:rPr>
          <w:rFonts w:ascii="Aptos"/>
          <w:color w:val="000000"/>
          <w:sz w:val="22"/>
        </w:rPr>
        <w:t>, (2020).</w:t>
      </w:r>
    </w:p>
    <w:p w14:paraId="36CDF461" w14:textId="77777777" w:rsidR="00D45613" w:rsidRPr="00D45613" w:rsidRDefault="00D45613" w:rsidP="00D45613">
      <w:pPr>
        <w:pStyle w:val="Bibliography"/>
        <w:rPr>
          <w:rFonts w:ascii="Aptos"/>
          <w:color w:val="000000"/>
          <w:sz w:val="22"/>
        </w:rPr>
      </w:pPr>
      <w:r w:rsidRPr="00D45613">
        <w:rPr>
          <w:rFonts w:ascii="Aptos"/>
          <w:color w:val="000000"/>
          <w:sz w:val="22"/>
        </w:rPr>
        <w:t>48.</w:t>
      </w:r>
      <w:r w:rsidRPr="00D45613">
        <w:rPr>
          <w:rFonts w:ascii="Aptos"/>
          <w:color w:val="000000"/>
          <w:sz w:val="22"/>
        </w:rPr>
        <w:tab/>
        <w:t xml:space="preserve">Hamvas, A. </w:t>
      </w:r>
      <w:r w:rsidRPr="00D45613">
        <w:rPr>
          <w:rFonts w:ascii="Aptos"/>
          <w:i/>
          <w:iCs/>
          <w:color w:val="000000"/>
          <w:sz w:val="22"/>
        </w:rPr>
        <w:t>et al.</w:t>
      </w:r>
      <w:r w:rsidRPr="00D45613">
        <w:rPr>
          <w:rFonts w:ascii="Aptos"/>
          <w:color w:val="000000"/>
          <w:sz w:val="22"/>
        </w:rPr>
        <w:t xml:space="preserve"> Exome sequencing identifies gene variants and networks associated with extreme respiratory outcomes following preterm birth. </w:t>
      </w:r>
      <w:r w:rsidRPr="00D45613">
        <w:rPr>
          <w:rFonts w:ascii="Aptos"/>
          <w:i/>
          <w:iCs/>
          <w:color w:val="000000"/>
          <w:sz w:val="22"/>
        </w:rPr>
        <w:t>BMC Genet.</w:t>
      </w:r>
      <w:r w:rsidRPr="00D45613">
        <w:rPr>
          <w:rFonts w:ascii="Aptos"/>
          <w:color w:val="000000"/>
          <w:sz w:val="22"/>
        </w:rPr>
        <w:t xml:space="preserve"> </w:t>
      </w:r>
      <w:r w:rsidRPr="00D45613">
        <w:rPr>
          <w:rFonts w:ascii="Aptos"/>
          <w:b/>
          <w:bCs/>
          <w:color w:val="000000"/>
          <w:sz w:val="22"/>
        </w:rPr>
        <w:t>19</w:t>
      </w:r>
      <w:r w:rsidRPr="00D45613">
        <w:rPr>
          <w:rFonts w:ascii="Aptos"/>
          <w:color w:val="000000"/>
          <w:sz w:val="22"/>
        </w:rPr>
        <w:t>, (2018).</w:t>
      </w:r>
    </w:p>
    <w:p w14:paraId="1625043C" w14:textId="77777777" w:rsidR="00D45613" w:rsidRPr="00D45613" w:rsidRDefault="00D45613" w:rsidP="00D45613">
      <w:pPr>
        <w:pStyle w:val="Bibliography"/>
        <w:rPr>
          <w:rFonts w:ascii="Aptos"/>
          <w:color w:val="000000"/>
          <w:sz w:val="22"/>
        </w:rPr>
      </w:pPr>
      <w:r w:rsidRPr="00D45613">
        <w:rPr>
          <w:rFonts w:ascii="Aptos"/>
          <w:color w:val="000000"/>
          <w:sz w:val="22"/>
        </w:rPr>
        <w:t>49.</w:t>
      </w:r>
      <w:r w:rsidRPr="00D45613">
        <w:rPr>
          <w:rFonts w:ascii="Aptos"/>
          <w:color w:val="000000"/>
          <w:sz w:val="22"/>
        </w:rPr>
        <w:tab/>
        <w:t xml:space="preserve">Li A. </w:t>
      </w:r>
      <w:r w:rsidRPr="00D45613">
        <w:rPr>
          <w:rFonts w:ascii="Aptos"/>
          <w:i/>
          <w:iCs/>
          <w:color w:val="000000"/>
          <w:sz w:val="22"/>
        </w:rPr>
        <w:t>et al.</w:t>
      </w:r>
      <w:r w:rsidRPr="00D45613">
        <w:rPr>
          <w:rFonts w:ascii="Aptos"/>
          <w:color w:val="000000"/>
          <w:sz w:val="22"/>
        </w:rPr>
        <w:t xml:space="preserve"> Investigating the early mechanisms leading from ventilation-induced lung injury to bronchopulmonary dysplasia using in vitro lung cell over-distension. </w:t>
      </w:r>
      <w:r w:rsidRPr="00D45613">
        <w:rPr>
          <w:rFonts w:ascii="Aptos"/>
          <w:i/>
          <w:iCs/>
          <w:color w:val="000000"/>
          <w:sz w:val="22"/>
        </w:rPr>
        <w:t>J. Paediatr. Child Health</w:t>
      </w:r>
      <w:r w:rsidRPr="00D45613">
        <w:rPr>
          <w:rFonts w:ascii="Aptos"/>
          <w:color w:val="000000"/>
          <w:sz w:val="22"/>
        </w:rPr>
        <w:t xml:space="preserve"> </w:t>
      </w:r>
      <w:r w:rsidRPr="00D45613">
        <w:rPr>
          <w:rFonts w:ascii="Aptos"/>
          <w:b/>
          <w:bCs/>
          <w:color w:val="000000"/>
          <w:sz w:val="22"/>
        </w:rPr>
        <w:t>51</w:t>
      </w:r>
      <w:r w:rsidRPr="00D45613">
        <w:rPr>
          <w:rFonts w:ascii="Aptos"/>
          <w:color w:val="000000"/>
          <w:sz w:val="22"/>
        </w:rPr>
        <w:t>, (2015).</w:t>
      </w:r>
    </w:p>
    <w:p w14:paraId="252020DB" w14:textId="77777777" w:rsidR="00D45613" w:rsidRPr="00D45613" w:rsidRDefault="00D45613" w:rsidP="00D45613">
      <w:pPr>
        <w:pStyle w:val="Bibliography"/>
        <w:rPr>
          <w:rFonts w:ascii="Aptos"/>
          <w:color w:val="000000"/>
          <w:sz w:val="22"/>
        </w:rPr>
      </w:pPr>
      <w:r w:rsidRPr="00D45613">
        <w:rPr>
          <w:rFonts w:ascii="Aptos"/>
          <w:color w:val="000000"/>
          <w:sz w:val="22"/>
        </w:rPr>
        <w:t>50.</w:t>
      </w:r>
      <w:r w:rsidRPr="00D45613">
        <w:rPr>
          <w:rFonts w:ascii="Aptos"/>
          <w:color w:val="000000"/>
          <w:sz w:val="22"/>
        </w:rPr>
        <w:tab/>
        <w:t xml:space="preserve">Luo, X. </w:t>
      </w:r>
      <w:r w:rsidRPr="00D45613">
        <w:rPr>
          <w:rFonts w:ascii="Aptos"/>
          <w:i/>
          <w:iCs/>
          <w:color w:val="000000"/>
          <w:sz w:val="22"/>
        </w:rPr>
        <w:t>et al.</w:t>
      </w:r>
      <w:r w:rsidRPr="00D45613">
        <w:rPr>
          <w:rFonts w:ascii="Aptos"/>
          <w:color w:val="000000"/>
          <w:sz w:val="22"/>
        </w:rPr>
        <w:t xml:space="preserve"> Identification of genetic susceptibility in preterm newborns with bronchopulmonary dysplasia by whole-exome sequencing: BIVM gene may play a role. </w:t>
      </w:r>
      <w:r w:rsidRPr="00D45613">
        <w:rPr>
          <w:rFonts w:ascii="Aptos"/>
          <w:i/>
          <w:iCs/>
          <w:color w:val="000000"/>
          <w:sz w:val="22"/>
        </w:rPr>
        <w:t>Eur. J. Pediatr.</w:t>
      </w:r>
      <w:r w:rsidRPr="00D45613">
        <w:rPr>
          <w:rFonts w:ascii="Aptos"/>
          <w:color w:val="000000"/>
          <w:sz w:val="22"/>
        </w:rPr>
        <w:t xml:space="preserve"> </w:t>
      </w:r>
      <w:r w:rsidRPr="00D45613">
        <w:rPr>
          <w:rFonts w:ascii="Aptos"/>
          <w:b/>
          <w:bCs/>
          <w:color w:val="000000"/>
          <w:sz w:val="22"/>
        </w:rPr>
        <w:t>182</w:t>
      </w:r>
      <w:r w:rsidRPr="00D45613">
        <w:rPr>
          <w:rFonts w:ascii="Aptos"/>
          <w:color w:val="000000"/>
          <w:sz w:val="22"/>
        </w:rPr>
        <w:t>, (2023).</w:t>
      </w:r>
    </w:p>
    <w:p w14:paraId="5C9927BB" w14:textId="77777777" w:rsidR="00D45613" w:rsidRPr="00D45613" w:rsidRDefault="00D45613" w:rsidP="00D45613">
      <w:pPr>
        <w:pStyle w:val="Bibliography"/>
        <w:rPr>
          <w:rFonts w:ascii="Aptos"/>
          <w:color w:val="000000"/>
          <w:sz w:val="22"/>
        </w:rPr>
      </w:pPr>
      <w:r w:rsidRPr="00D45613">
        <w:rPr>
          <w:rFonts w:ascii="Aptos"/>
          <w:color w:val="000000"/>
          <w:sz w:val="22"/>
        </w:rPr>
        <w:t>51.</w:t>
      </w:r>
      <w:r w:rsidRPr="00D45613">
        <w:rPr>
          <w:rFonts w:ascii="Aptos"/>
          <w:color w:val="000000"/>
          <w:sz w:val="22"/>
        </w:rPr>
        <w:tab/>
        <w:t xml:space="preserve">Oji-Mmuo, C. N. </w:t>
      </w:r>
      <w:r w:rsidRPr="00D45613">
        <w:rPr>
          <w:rFonts w:ascii="Aptos"/>
          <w:i/>
          <w:iCs/>
          <w:color w:val="000000"/>
          <w:sz w:val="22"/>
        </w:rPr>
        <w:t>et al.</w:t>
      </w:r>
      <w:r w:rsidRPr="00D45613">
        <w:rPr>
          <w:rFonts w:ascii="Aptos"/>
          <w:color w:val="000000"/>
          <w:sz w:val="22"/>
        </w:rPr>
        <w:t xml:space="preserve"> Tracheal aspirate transcriptomic and miRNA signatures of extreme premature birth with bronchopulmonary dysplasia. </w:t>
      </w:r>
      <w:r w:rsidRPr="00D45613">
        <w:rPr>
          <w:rFonts w:ascii="Aptos"/>
          <w:i/>
          <w:iCs/>
          <w:color w:val="000000"/>
          <w:sz w:val="22"/>
        </w:rPr>
        <w:t>J. Perinatol. Off. J. Calif. Perinat. Assoc.</w:t>
      </w:r>
      <w:r w:rsidRPr="00D45613">
        <w:rPr>
          <w:rFonts w:ascii="Aptos"/>
          <w:color w:val="000000"/>
          <w:sz w:val="22"/>
        </w:rPr>
        <w:t xml:space="preserve"> </w:t>
      </w:r>
      <w:r w:rsidRPr="00D45613">
        <w:rPr>
          <w:rFonts w:ascii="Aptos"/>
          <w:b/>
          <w:bCs/>
          <w:color w:val="000000"/>
          <w:sz w:val="22"/>
        </w:rPr>
        <w:t>41</w:t>
      </w:r>
      <w:r w:rsidRPr="00D45613">
        <w:rPr>
          <w:rFonts w:ascii="Aptos"/>
          <w:color w:val="000000"/>
          <w:sz w:val="22"/>
        </w:rPr>
        <w:t>, (2021).</w:t>
      </w:r>
    </w:p>
    <w:p w14:paraId="7A961748" w14:textId="77777777" w:rsidR="00D45613" w:rsidRPr="00D45613" w:rsidRDefault="00D45613" w:rsidP="00D45613">
      <w:pPr>
        <w:pStyle w:val="Bibliography"/>
        <w:rPr>
          <w:rFonts w:ascii="Aptos"/>
          <w:color w:val="000000"/>
          <w:sz w:val="22"/>
        </w:rPr>
      </w:pPr>
      <w:r w:rsidRPr="00D45613">
        <w:rPr>
          <w:rFonts w:ascii="Aptos"/>
          <w:color w:val="000000"/>
          <w:sz w:val="22"/>
        </w:rPr>
        <w:t>52.</w:t>
      </w:r>
      <w:r w:rsidRPr="00D45613">
        <w:rPr>
          <w:rFonts w:ascii="Aptos"/>
          <w:color w:val="000000"/>
          <w:sz w:val="22"/>
        </w:rPr>
        <w:tab/>
        <w:t xml:space="preserve">Siddaiah, R. </w:t>
      </w:r>
      <w:r w:rsidRPr="00D45613">
        <w:rPr>
          <w:rFonts w:ascii="Aptos"/>
          <w:i/>
          <w:iCs/>
          <w:color w:val="000000"/>
          <w:sz w:val="22"/>
        </w:rPr>
        <w:t>et al.</w:t>
      </w:r>
      <w:r w:rsidRPr="00D45613">
        <w:rPr>
          <w:rFonts w:ascii="Aptos"/>
          <w:color w:val="000000"/>
          <w:sz w:val="22"/>
        </w:rPr>
        <w:t xml:space="preserve"> Multiomics endotyping of preterm infants with bronchopulmonary dysplasia and pulmonary hypertension-A pilot study. </w:t>
      </w:r>
      <w:r w:rsidRPr="00D45613">
        <w:rPr>
          <w:rFonts w:ascii="Aptos"/>
          <w:i/>
          <w:iCs/>
          <w:color w:val="000000"/>
          <w:sz w:val="22"/>
        </w:rPr>
        <w:t>Pulm. Circ.</w:t>
      </w:r>
      <w:r w:rsidRPr="00D45613">
        <w:rPr>
          <w:rFonts w:ascii="Aptos"/>
          <w:color w:val="000000"/>
          <w:sz w:val="22"/>
        </w:rPr>
        <w:t xml:space="preserve"> </w:t>
      </w:r>
      <w:r w:rsidRPr="00D45613">
        <w:rPr>
          <w:rFonts w:ascii="Aptos"/>
          <w:b/>
          <w:bCs/>
          <w:color w:val="000000"/>
          <w:sz w:val="22"/>
        </w:rPr>
        <w:t>13</w:t>
      </w:r>
      <w:r w:rsidRPr="00D45613">
        <w:rPr>
          <w:rFonts w:ascii="Aptos"/>
          <w:color w:val="000000"/>
          <w:sz w:val="22"/>
        </w:rPr>
        <w:t>, (2023).</w:t>
      </w:r>
    </w:p>
    <w:p w14:paraId="6B082A00" w14:textId="77777777" w:rsidR="00D45613" w:rsidRPr="00D45613" w:rsidRDefault="00D45613" w:rsidP="00D45613">
      <w:pPr>
        <w:pStyle w:val="Bibliography"/>
        <w:rPr>
          <w:rFonts w:ascii="Aptos"/>
          <w:color w:val="000000"/>
          <w:sz w:val="22"/>
        </w:rPr>
      </w:pPr>
      <w:r w:rsidRPr="00D45613">
        <w:rPr>
          <w:rFonts w:ascii="Aptos"/>
          <w:color w:val="000000"/>
          <w:sz w:val="22"/>
        </w:rPr>
        <w:t>53.</w:t>
      </w:r>
      <w:r w:rsidRPr="00D45613">
        <w:rPr>
          <w:rFonts w:ascii="Aptos"/>
          <w:color w:val="000000"/>
          <w:sz w:val="22"/>
        </w:rPr>
        <w:tab/>
        <w:t xml:space="preserve">Windhorst, A. C. </w:t>
      </w:r>
      <w:r w:rsidRPr="00D45613">
        <w:rPr>
          <w:rFonts w:ascii="Aptos"/>
          <w:i/>
          <w:iCs/>
          <w:color w:val="000000"/>
          <w:sz w:val="22"/>
        </w:rPr>
        <w:t>et al.</w:t>
      </w:r>
      <w:r w:rsidRPr="00D45613">
        <w:rPr>
          <w:rFonts w:ascii="Aptos"/>
          <w:color w:val="000000"/>
          <w:sz w:val="22"/>
        </w:rPr>
        <w:t xml:space="preserve"> Monocyte signature as a predictor of chronic lung disease in the preterm infant. </w:t>
      </w:r>
      <w:r w:rsidRPr="00D45613">
        <w:rPr>
          <w:rFonts w:ascii="Aptos"/>
          <w:i/>
          <w:iCs/>
          <w:color w:val="000000"/>
          <w:sz w:val="22"/>
        </w:rPr>
        <w:t>Front. Immunol.</w:t>
      </w:r>
      <w:r w:rsidRPr="00D45613">
        <w:rPr>
          <w:rFonts w:ascii="Aptos"/>
          <w:color w:val="000000"/>
          <w:sz w:val="22"/>
        </w:rPr>
        <w:t xml:space="preserve"> </w:t>
      </w:r>
      <w:r w:rsidRPr="00D45613">
        <w:rPr>
          <w:rFonts w:ascii="Aptos"/>
          <w:b/>
          <w:bCs/>
          <w:color w:val="000000"/>
          <w:sz w:val="22"/>
        </w:rPr>
        <w:t>14</w:t>
      </w:r>
      <w:r w:rsidRPr="00D45613">
        <w:rPr>
          <w:rFonts w:ascii="Aptos"/>
          <w:color w:val="000000"/>
          <w:sz w:val="22"/>
        </w:rPr>
        <w:t>, (2023).</w:t>
      </w:r>
    </w:p>
    <w:p w14:paraId="33404427" w14:textId="77777777" w:rsidR="00D45613" w:rsidRPr="00D45613" w:rsidRDefault="00D45613" w:rsidP="00D45613">
      <w:pPr>
        <w:pStyle w:val="Bibliography"/>
        <w:rPr>
          <w:rFonts w:ascii="Aptos"/>
          <w:color w:val="000000"/>
          <w:sz w:val="22"/>
        </w:rPr>
      </w:pPr>
      <w:r w:rsidRPr="00D45613">
        <w:rPr>
          <w:rFonts w:ascii="Aptos"/>
          <w:color w:val="000000"/>
          <w:sz w:val="22"/>
        </w:rPr>
        <w:t>54.</w:t>
      </w:r>
      <w:r w:rsidRPr="00D45613">
        <w:rPr>
          <w:rFonts w:ascii="Aptos"/>
          <w:color w:val="000000"/>
          <w:sz w:val="22"/>
        </w:rPr>
        <w:tab/>
        <w:t xml:space="preserve">Zasada, M. </w:t>
      </w:r>
      <w:r w:rsidRPr="00D45613">
        <w:rPr>
          <w:rFonts w:ascii="Aptos"/>
          <w:i/>
          <w:iCs/>
          <w:color w:val="000000"/>
          <w:sz w:val="22"/>
        </w:rPr>
        <w:t>et al.</w:t>
      </w:r>
      <w:r w:rsidRPr="00D45613">
        <w:rPr>
          <w:rFonts w:ascii="Aptos"/>
          <w:color w:val="000000"/>
          <w:sz w:val="22"/>
        </w:rPr>
        <w:t xml:space="preserve"> Comparative two time-point proteome analysis of the plasma from preterm infants with and without bronchopulmonary dysplasia. </w:t>
      </w:r>
      <w:r w:rsidRPr="00D45613">
        <w:rPr>
          <w:rFonts w:ascii="Aptos"/>
          <w:i/>
          <w:iCs/>
          <w:color w:val="000000"/>
          <w:sz w:val="22"/>
        </w:rPr>
        <w:t>Ital. J. Pediatr.</w:t>
      </w:r>
      <w:r w:rsidRPr="00D45613">
        <w:rPr>
          <w:rFonts w:ascii="Aptos"/>
          <w:color w:val="000000"/>
          <w:sz w:val="22"/>
        </w:rPr>
        <w:t xml:space="preserve"> </w:t>
      </w:r>
      <w:r w:rsidRPr="00D45613">
        <w:rPr>
          <w:rFonts w:ascii="Aptos"/>
          <w:b/>
          <w:bCs/>
          <w:color w:val="000000"/>
          <w:sz w:val="22"/>
        </w:rPr>
        <w:t>45</w:t>
      </w:r>
      <w:r w:rsidRPr="00D45613">
        <w:rPr>
          <w:rFonts w:ascii="Aptos"/>
          <w:color w:val="000000"/>
          <w:sz w:val="22"/>
        </w:rPr>
        <w:t>, (2019).</w:t>
      </w:r>
    </w:p>
    <w:p w14:paraId="43835346" w14:textId="77777777" w:rsidR="00D45613" w:rsidRPr="00D45613" w:rsidRDefault="00D45613" w:rsidP="00D45613">
      <w:pPr>
        <w:pStyle w:val="Bibliography"/>
        <w:rPr>
          <w:rFonts w:ascii="Aptos"/>
          <w:color w:val="000000"/>
          <w:sz w:val="22"/>
        </w:rPr>
      </w:pPr>
      <w:r w:rsidRPr="00D45613">
        <w:rPr>
          <w:rFonts w:ascii="Aptos"/>
          <w:color w:val="000000"/>
          <w:sz w:val="22"/>
        </w:rPr>
        <w:t>55.</w:t>
      </w:r>
      <w:r w:rsidRPr="00D45613">
        <w:rPr>
          <w:rFonts w:ascii="Aptos"/>
          <w:color w:val="000000"/>
          <w:sz w:val="22"/>
        </w:rPr>
        <w:tab/>
        <w:t xml:space="preserve">Al-Mudares, F. </w:t>
      </w:r>
      <w:r w:rsidRPr="00D45613">
        <w:rPr>
          <w:rFonts w:ascii="Aptos"/>
          <w:i/>
          <w:iCs/>
          <w:color w:val="000000"/>
          <w:sz w:val="22"/>
        </w:rPr>
        <w:t>et al.</w:t>
      </w:r>
      <w:r w:rsidRPr="00D45613">
        <w:rPr>
          <w:rFonts w:ascii="Aptos"/>
          <w:color w:val="000000"/>
          <w:sz w:val="22"/>
        </w:rPr>
        <w:t xml:space="preserve"> Loss of growth differentiation factor 15 exacerbates lung injury in neonatal mice. </w:t>
      </w:r>
      <w:r w:rsidRPr="00D45613">
        <w:rPr>
          <w:rFonts w:ascii="Aptos"/>
          <w:i/>
          <w:iCs/>
          <w:color w:val="000000"/>
          <w:sz w:val="22"/>
        </w:rPr>
        <w:t>Am. J. Physiol. Lung Cell. Mol. Physiol.</w:t>
      </w:r>
      <w:r w:rsidRPr="00D45613">
        <w:rPr>
          <w:rFonts w:ascii="Aptos"/>
          <w:color w:val="000000"/>
          <w:sz w:val="22"/>
        </w:rPr>
        <w:t xml:space="preserve"> </w:t>
      </w:r>
      <w:r w:rsidRPr="00D45613">
        <w:rPr>
          <w:rFonts w:ascii="Aptos"/>
          <w:b/>
          <w:bCs/>
          <w:color w:val="000000"/>
          <w:sz w:val="22"/>
        </w:rPr>
        <w:t>325</w:t>
      </w:r>
      <w:r w:rsidRPr="00D45613">
        <w:rPr>
          <w:rFonts w:ascii="Aptos"/>
          <w:color w:val="000000"/>
          <w:sz w:val="22"/>
        </w:rPr>
        <w:t>, (2023).</w:t>
      </w:r>
    </w:p>
    <w:p w14:paraId="201E8CBB" w14:textId="77777777" w:rsidR="00D45613" w:rsidRPr="00D45613" w:rsidRDefault="00D45613" w:rsidP="00D45613">
      <w:pPr>
        <w:pStyle w:val="Bibliography"/>
        <w:rPr>
          <w:rFonts w:ascii="Aptos"/>
          <w:color w:val="000000"/>
          <w:sz w:val="22"/>
        </w:rPr>
      </w:pPr>
      <w:r w:rsidRPr="00D45613">
        <w:rPr>
          <w:rFonts w:ascii="Aptos"/>
          <w:color w:val="000000"/>
          <w:sz w:val="22"/>
        </w:rPr>
        <w:lastRenderedPageBreak/>
        <w:t>56.</w:t>
      </w:r>
      <w:r w:rsidRPr="00D45613">
        <w:rPr>
          <w:rFonts w:ascii="Aptos"/>
          <w:color w:val="000000"/>
          <w:sz w:val="22"/>
        </w:rPr>
        <w:tab/>
        <w:t xml:space="preserve">Bao, T.-P., Wu, R., Cheng, H.-P., Cui, X.-W. &amp; Tian, Z.-F. Differential expression of long non-coding RNAs in hyperoxia-induced bronchopulmonary dysplasia. </w:t>
      </w:r>
      <w:r w:rsidRPr="00D45613">
        <w:rPr>
          <w:rFonts w:ascii="Aptos"/>
          <w:i/>
          <w:iCs/>
          <w:color w:val="000000"/>
          <w:sz w:val="22"/>
        </w:rPr>
        <w:t>Cell Biochem. Funct.</w:t>
      </w:r>
      <w:r w:rsidRPr="00D45613">
        <w:rPr>
          <w:rFonts w:ascii="Aptos"/>
          <w:color w:val="000000"/>
          <w:sz w:val="22"/>
        </w:rPr>
        <w:t xml:space="preserve"> </w:t>
      </w:r>
      <w:r w:rsidRPr="00D45613">
        <w:rPr>
          <w:rFonts w:ascii="Aptos"/>
          <w:b/>
          <w:bCs/>
          <w:color w:val="000000"/>
          <w:sz w:val="22"/>
        </w:rPr>
        <w:t>34</w:t>
      </w:r>
      <w:r w:rsidRPr="00D45613">
        <w:rPr>
          <w:rFonts w:ascii="Aptos"/>
          <w:color w:val="000000"/>
          <w:sz w:val="22"/>
        </w:rPr>
        <w:t>, (2016).</w:t>
      </w:r>
    </w:p>
    <w:p w14:paraId="4F09B5C7" w14:textId="77777777" w:rsidR="00D45613" w:rsidRPr="00D45613" w:rsidRDefault="00D45613" w:rsidP="00D45613">
      <w:pPr>
        <w:pStyle w:val="Bibliography"/>
        <w:rPr>
          <w:rFonts w:ascii="Aptos"/>
          <w:color w:val="000000"/>
          <w:sz w:val="22"/>
        </w:rPr>
      </w:pPr>
      <w:r w:rsidRPr="00D45613">
        <w:rPr>
          <w:rFonts w:ascii="Aptos"/>
          <w:color w:val="000000"/>
          <w:sz w:val="22"/>
        </w:rPr>
        <w:t>57.</w:t>
      </w:r>
      <w:r w:rsidRPr="00D45613">
        <w:rPr>
          <w:rFonts w:ascii="Aptos"/>
          <w:color w:val="000000"/>
          <w:sz w:val="22"/>
        </w:rPr>
        <w:tab/>
        <w:t xml:space="preserve">Bhaskaran, M. </w:t>
      </w:r>
      <w:r w:rsidRPr="00D45613">
        <w:rPr>
          <w:rFonts w:ascii="Aptos"/>
          <w:i/>
          <w:iCs/>
          <w:color w:val="000000"/>
          <w:sz w:val="22"/>
        </w:rPr>
        <w:t>et al.</w:t>
      </w:r>
      <w:r w:rsidRPr="00D45613">
        <w:rPr>
          <w:rFonts w:ascii="Aptos"/>
          <w:color w:val="000000"/>
          <w:sz w:val="22"/>
        </w:rPr>
        <w:t xml:space="preserve"> Identification of microRNAs changed in the neonatal lungs in response to hyperoxia exposure. </w:t>
      </w:r>
      <w:r w:rsidRPr="00D45613">
        <w:rPr>
          <w:rFonts w:ascii="Aptos"/>
          <w:i/>
          <w:iCs/>
          <w:color w:val="000000"/>
          <w:sz w:val="22"/>
        </w:rPr>
        <w:t>Physiol. Genomics</w:t>
      </w:r>
      <w:r w:rsidRPr="00D45613">
        <w:rPr>
          <w:rFonts w:ascii="Aptos"/>
          <w:color w:val="000000"/>
          <w:sz w:val="22"/>
        </w:rPr>
        <w:t xml:space="preserve"> </w:t>
      </w:r>
      <w:r w:rsidRPr="00D45613">
        <w:rPr>
          <w:rFonts w:ascii="Aptos"/>
          <w:b/>
          <w:bCs/>
          <w:color w:val="000000"/>
          <w:sz w:val="22"/>
        </w:rPr>
        <w:t>44</w:t>
      </w:r>
      <w:r w:rsidRPr="00D45613">
        <w:rPr>
          <w:rFonts w:ascii="Aptos"/>
          <w:color w:val="000000"/>
          <w:sz w:val="22"/>
        </w:rPr>
        <w:t>, (2012).</w:t>
      </w:r>
    </w:p>
    <w:p w14:paraId="428F76F3" w14:textId="77777777" w:rsidR="00D45613" w:rsidRPr="00D45613" w:rsidRDefault="00D45613" w:rsidP="00D45613">
      <w:pPr>
        <w:pStyle w:val="Bibliography"/>
        <w:rPr>
          <w:rFonts w:ascii="Aptos"/>
          <w:color w:val="000000"/>
          <w:sz w:val="22"/>
        </w:rPr>
      </w:pPr>
      <w:r w:rsidRPr="00D45613">
        <w:rPr>
          <w:rFonts w:ascii="Aptos"/>
          <w:color w:val="000000"/>
          <w:sz w:val="22"/>
        </w:rPr>
        <w:t>58.</w:t>
      </w:r>
      <w:r w:rsidRPr="00D45613">
        <w:rPr>
          <w:rFonts w:ascii="Aptos"/>
          <w:color w:val="000000"/>
          <w:sz w:val="22"/>
        </w:rPr>
        <w:tab/>
        <w:t xml:space="preserve">Chao C.-M. </w:t>
      </w:r>
      <w:r w:rsidRPr="00D45613">
        <w:rPr>
          <w:rFonts w:ascii="Aptos"/>
          <w:i/>
          <w:iCs/>
          <w:color w:val="000000"/>
          <w:sz w:val="22"/>
        </w:rPr>
        <w:t>et al.</w:t>
      </w:r>
      <w:r w:rsidRPr="00D45613">
        <w:rPr>
          <w:rFonts w:ascii="Aptos"/>
          <w:color w:val="000000"/>
          <w:sz w:val="22"/>
        </w:rPr>
        <w:t xml:space="preserve"> </w:t>
      </w:r>
      <w:r w:rsidRPr="00D45613">
        <w:rPr>
          <w:rFonts w:ascii="Aptos"/>
          <w:i/>
          <w:iCs/>
          <w:color w:val="000000"/>
          <w:sz w:val="22"/>
        </w:rPr>
        <w:t>Fgf10 Deficiency Leads to Disturbed Formation of Alveolar Epithelial Cell Type II (AEC II) Which Causes Lethality in a Mouse Model of Bronchopulmonary Dysplasia</w:t>
      </w:r>
      <w:r w:rsidRPr="00D45613">
        <w:rPr>
          <w:rFonts w:ascii="Aptos"/>
          <w:color w:val="000000"/>
          <w:sz w:val="22"/>
        </w:rPr>
        <w:t>. vol. 4 http://ovidsp.ovid.com/ovidweb.cgi?T=JS&amp;PAGE=reference&amp;D=emed18&amp;NEWS=N&amp;AN=616934541 (2017).</w:t>
      </w:r>
    </w:p>
    <w:p w14:paraId="14D31216" w14:textId="77777777" w:rsidR="00D45613" w:rsidRPr="00D45613" w:rsidRDefault="00D45613" w:rsidP="00D45613">
      <w:pPr>
        <w:pStyle w:val="Bibliography"/>
        <w:rPr>
          <w:rFonts w:ascii="Aptos"/>
          <w:color w:val="000000"/>
          <w:sz w:val="22"/>
        </w:rPr>
      </w:pPr>
      <w:r w:rsidRPr="00D45613">
        <w:rPr>
          <w:rFonts w:ascii="Aptos"/>
          <w:color w:val="000000"/>
          <w:sz w:val="22"/>
        </w:rPr>
        <w:t>59.</w:t>
      </w:r>
      <w:r w:rsidRPr="00D45613">
        <w:rPr>
          <w:rFonts w:ascii="Aptos"/>
          <w:color w:val="000000"/>
          <w:sz w:val="22"/>
        </w:rPr>
        <w:tab/>
        <w:t xml:space="preserve">Chen, K., Jiang, P., Deng, S. &amp; Wang, N. [Expression of thyroid transcription factor-1 and vimentin in neonatal mice with bronchopulmonary dysplasia]. </w:t>
      </w:r>
      <w:r w:rsidRPr="00D45613">
        <w:rPr>
          <w:rFonts w:ascii="Aptos"/>
          <w:i/>
          <w:iCs/>
          <w:color w:val="000000"/>
          <w:sz w:val="22"/>
        </w:rPr>
        <w:t>Nan Fang Yi Ke Da Xue Xue Bao</w:t>
      </w:r>
      <w:r w:rsidRPr="00D45613">
        <w:rPr>
          <w:rFonts w:ascii="Aptos"/>
          <w:color w:val="000000"/>
          <w:sz w:val="22"/>
        </w:rPr>
        <w:t xml:space="preserve"> </w:t>
      </w:r>
      <w:r w:rsidRPr="00D45613">
        <w:rPr>
          <w:rFonts w:ascii="Aptos"/>
          <w:b/>
          <w:bCs/>
          <w:color w:val="000000"/>
          <w:sz w:val="22"/>
        </w:rPr>
        <w:t>32</w:t>
      </w:r>
      <w:r w:rsidRPr="00D45613">
        <w:rPr>
          <w:rFonts w:ascii="Aptos"/>
          <w:color w:val="000000"/>
          <w:sz w:val="22"/>
        </w:rPr>
        <w:t>, (2012).</w:t>
      </w:r>
    </w:p>
    <w:p w14:paraId="00698640" w14:textId="77777777" w:rsidR="00D45613" w:rsidRPr="00D45613" w:rsidRDefault="00D45613" w:rsidP="00D45613">
      <w:pPr>
        <w:pStyle w:val="Bibliography"/>
        <w:rPr>
          <w:rFonts w:ascii="Aptos"/>
          <w:color w:val="000000"/>
          <w:sz w:val="22"/>
        </w:rPr>
      </w:pPr>
      <w:r w:rsidRPr="00D45613">
        <w:rPr>
          <w:rFonts w:ascii="Aptos"/>
          <w:color w:val="000000"/>
          <w:sz w:val="22"/>
        </w:rPr>
        <w:t>60.</w:t>
      </w:r>
      <w:r w:rsidRPr="00D45613">
        <w:rPr>
          <w:rFonts w:ascii="Aptos"/>
          <w:color w:val="000000"/>
          <w:sz w:val="22"/>
        </w:rPr>
        <w:tab/>
        <w:t xml:space="preserve">Cheng, H.-R. </w:t>
      </w:r>
      <w:r w:rsidRPr="00D45613">
        <w:rPr>
          <w:rFonts w:ascii="Aptos"/>
          <w:i/>
          <w:iCs/>
          <w:color w:val="000000"/>
          <w:sz w:val="22"/>
        </w:rPr>
        <w:t>et al.</w:t>
      </w:r>
      <w:r w:rsidRPr="00D45613">
        <w:rPr>
          <w:rFonts w:ascii="Aptos"/>
          <w:color w:val="000000"/>
          <w:sz w:val="22"/>
        </w:rPr>
        <w:t xml:space="preserve"> Deep Illumina sequencing reveals differential expression of long non-coding RNAs in hyperoxia induced bronchopulmonary dysplasia in a rat model. </w:t>
      </w:r>
      <w:r w:rsidRPr="00D45613">
        <w:rPr>
          <w:rFonts w:ascii="Aptos"/>
          <w:i/>
          <w:iCs/>
          <w:color w:val="000000"/>
          <w:sz w:val="22"/>
        </w:rPr>
        <w:t>Am. J. Transl. Res.</w:t>
      </w:r>
      <w:r w:rsidRPr="00D45613">
        <w:rPr>
          <w:rFonts w:ascii="Aptos"/>
          <w:color w:val="000000"/>
          <w:sz w:val="22"/>
        </w:rPr>
        <w:t xml:space="preserve"> </w:t>
      </w:r>
      <w:r w:rsidRPr="00D45613">
        <w:rPr>
          <w:rFonts w:ascii="Aptos"/>
          <w:b/>
          <w:bCs/>
          <w:color w:val="000000"/>
          <w:sz w:val="22"/>
        </w:rPr>
        <w:t>9</w:t>
      </w:r>
      <w:r w:rsidRPr="00D45613">
        <w:rPr>
          <w:rFonts w:ascii="Aptos"/>
          <w:color w:val="000000"/>
          <w:sz w:val="22"/>
        </w:rPr>
        <w:t>, (2017).</w:t>
      </w:r>
    </w:p>
    <w:p w14:paraId="6B4FF7D3" w14:textId="77777777" w:rsidR="00D45613" w:rsidRPr="00D45613" w:rsidRDefault="00D45613" w:rsidP="00D45613">
      <w:pPr>
        <w:pStyle w:val="Bibliography"/>
        <w:rPr>
          <w:rFonts w:ascii="Aptos"/>
          <w:color w:val="000000"/>
          <w:sz w:val="22"/>
        </w:rPr>
      </w:pPr>
      <w:r w:rsidRPr="00D45613">
        <w:rPr>
          <w:rFonts w:ascii="Aptos"/>
          <w:color w:val="000000"/>
          <w:sz w:val="22"/>
        </w:rPr>
        <w:t>61.</w:t>
      </w:r>
      <w:r w:rsidRPr="00D45613">
        <w:rPr>
          <w:rFonts w:ascii="Aptos"/>
          <w:color w:val="000000"/>
          <w:sz w:val="22"/>
        </w:rPr>
        <w:tab/>
        <w:t xml:space="preserve">Coarfa, C. </w:t>
      </w:r>
      <w:r w:rsidRPr="00D45613">
        <w:rPr>
          <w:rFonts w:ascii="Aptos"/>
          <w:i/>
          <w:iCs/>
          <w:color w:val="000000"/>
          <w:sz w:val="22"/>
        </w:rPr>
        <w:t>et al.</w:t>
      </w:r>
      <w:r w:rsidRPr="00D45613">
        <w:rPr>
          <w:rFonts w:ascii="Aptos"/>
          <w:color w:val="000000"/>
          <w:sz w:val="22"/>
        </w:rPr>
        <w:t xml:space="preserve"> Sexual dimorphism of the pulmonary transcriptome in neonatal hyperoxic lung injury: identification of angiogenesis as a key pathway. </w:t>
      </w:r>
      <w:r w:rsidRPr="00D45613">
        <w:rPr>
          <w:rFonts w:ascii="Aptos"/>
          <w:i/>
          <w:iCs/>
          <w:color w:val="000000"/>
          <w:sz w:val="22"/>
        </w:rPr>
        <w:t>Am. J. Physiol. Lung Cell. Mol. Physiol.</w:t>
      </w:r>
      <w:r w:rsidRPr="00D45613">
        <w:rPr>
          <w:rFonts w:ascii="Aptos"/>
          <w:color w:val="000000"/>
          <w:sz w:val="22"/>
        </w:rPr>
        <w:t xml:space="preserve"> </w:t>
      </w:r>
      <w:r w:rsidRPr="00D45613">
        <w:rPr>
          <w:rFonts w:ascii="Aptos"/>
          <w:b/>
          <w:bCs/>
          <w:color w:val="000000"/>
          <w:sz w:val="22"/>
        </w:rPr>
        <w:t>313</w:t>
      </w:r>
      <w:r w:rsidRPr="00D45613">
        <w:rPr>
          <w:rFonts w:ascii="Aptos"/>
          <w:color w:val="000000"/>
          <w:sz w:val="22"/>
        </w:rPr>
        <w:t>, (2017).</w:t>
      </w:r>
    </w:p>
    <w:p w14:paraId="75E34ACB" w14:textId="77777777" w:rsidR="00D45613" w:rsidRPr="00D45613" w:rsidRDefault="00D45613" w:rsidP="00D45613">
      <w:pPr>
        <w:pStyle w:val="Bibliography"/>
        <w:rPr>
          <w:rFonts w:ascii="Aptos"/>
          <w:color w:val="000000"/>
          <w:sz w:val="22"/>
        </w:rPr>
      </w:pPr>
      <w:r w:rsidRPr="00D45613">
        <w:rPr>
          <w:rFonts w:ascii="Aptos"/>
          <w:color w:val="000000"/>
          <w:sz w:val="22"/>
        </w:rPr>
        <w:t>62.</w:t>
      </w:r>
      <w:r w:rsidRPr="00D45613">
        <w:rPr>
          <w:rFonts w:ascii="Aptos"/>
          <w:color w:val="000000"/>
          <w:sz w:val="22"/>
        </w:rPr>
        <w:tab/>
        <w:t xml:space="preserve">Denervaud, V., Gremlich, S., Trummer-Menzi, E., Schittny, J. C. &amp; Roth-Kleiner, M. Gene expression profile in newborn rat lungs after two days of recovery of mechanical ventilation. </w:t>
      </w:r>
      <w:r w:rsidRPr="00D45613">
        <w:rPr>
          <w:rFonts w:ascii="Aptos"/>
          <w:i/>
          <w:iCs/>
          <w:color w:val="000000"/>
          <w:sz w:val="22"/>
        </w:rPr>
        <w:t>Pediatr. Res.</w:t>
      </w:r>
      <w:r w:rsidRPr="00D45613">
        <w:rPr>
          <w:rFonts w:ascii="Aptos"/>
          <w:color w:val="000000"/>
          <w:sz w:val="22"/>
        </w:rPr>
        <w:t xml:space="preserve"> </w:t>
      </w:r>
      <w:r w:rsidRPr="00D45613">
        <w:rPr>
          <w:rFonts w:ascii="Aptos"/>
          <w:b/>
          <w:bCs/>
          <w:color w:val="000000"/>
          <w:sz w:val="22"/>
        </w:rPr>
        <w:t>78</w:t>
      </w:r>
      <w:r w:rsidRPr="00D45613">
        <w:rPr>
          <w:rFonts w:ascii="Aptos"/>
          <w:color w:val="000000"/>
          <w:sz w:val="22"/>
        </w:rPr>
        <w:t>, (2015).</w:t>
      </w:r>
    </w:p>
    <w:p w14:paraId="2BB9409D" w14:textId="77777777" w:rsidR="00D45613" w:rsidRPr="00D45613" w:rsidRDefault="00D45613" w:rsidP="00D45613">
      <w:pPr>
        <w:pStyle w:val="Bibliography"/>
        <w:rPr>
          <w:rFonts w:ascii="Aptos"/>
          <w:color w:val="000000"/>
          <w:sz w:val="22"/>
        </w:rPr>
      </w:pPr>
      <w:r w:rsidRPr="00D45613">
        <w:rPr>
          <w:rFonts w:ascii="Aptos"/>
          <w:color w:val="000000"/>
          <w:sz w:val="22"/>
        </w:rPr>
        <w:t>63.</w:t>
      </w:r>
      <w:r w:rsidRPr="00D45613">
        <w:rPr>
          <w:rFonts w:ascii="Aptos"/>
          <w:color w:val="000000"/>
          <w:sz w:val="22"/>
        </w:rPr>
        <w:tab/>
        <w:t xml:space="preserve">Dong, N. </w:t>
      </w:r>
      <w:r w:rsidRPr="00D45613">
        <w:rPr>
          <w:rFonts w:ascii="Aptos"/>
          <w:i/>
          <w:iCs/>
          <w:color w:val="000000"/>
          <w:sz w:val="22"/>
        </w:rPr>
        <w:t>et al.</w:t>
      </w:r>
      <w:r w:rsidRPr="00D45613">
        <w:rPr>
          <w:rFonts w:ascii="Aptos"/>
          <w:color w:val="000000"/>
          <w:sz w:val="22"/>
        </w:rPr>
        <w:t xml:space="preserve"> Intratracheal administration of umbilical cord-derived mesenchymal stem cells attenuates hyperoxia-induced multi-organ injury via heme oxygenase-1 and JAK/STAT pathways. </w:t>
      </w:r>
      <w:r w:rsidRPr="00D45613">
        <w:rPr>
          <w:rFonts w:ascii="Aptos"/>
          <w:i/>
          <w:iCs/>
          <w:color w:val="000000"/>
          <w:sz w:val="22"/>
        </w:rPr>
        <w:t>World J. Stem Cells</w:t>
      </w:r>
      <w:r w:rsidRPr="00D45613">
        <w:rPr>
          <w:rFonts w:ascii="Aptos"/>
          <w:color w:val="000000"/>
          <w:sz w:val="22"/>
        </w:rPr>
        <w:t xml:space="preserve"> </w:t>
      </w:r>
      <w:r w:rsidRPr="00D45613">
        <w:rPr>
          <w:rFonts w:ascii="Aptos"/>
          <w:b/>
          <w:bCs/>
          <w:color w:val="000000"/>
          <w:sz w:val="22"/>
        </w:rPr>
        <w:t>14</w:t>
      </w:r>
      <w:r w:rsidRPr="00D45613">
        <w:rPr>
          <w:rFonts w:ascii="Aptos"/>
          <w:color w:val="000000"/>
          <w:sz w:val="22"/>
        </w:rPr>
        <w:t>, (2022).</w:t>
      </w:r>
    </w:p>
    <w:p w14:paraId="7CF08C0A" w14:textId="77777777" w:rsidR="00D45613" w:rsidRPr="00D45613" w:rsidRDefault="00D45613" w:rsidP="00D45613">
      <w:pPr>
        <w:pStyle w:val="Bibliography"/>
        <w:rPr>
          <w:rFonts w:ascii="Aptos"/>
          <w:color w:val="000000"/>
          <w:sz w:val="22"/>
        </w:rPr>
      </w:pPr>
      <w:r w:rsidRPr="00D45613">
        <w:rPr>
          <w:rFonts w:ascii="Aptos"/>
          <w:color w:val="000000"/>
          <w:sz w:val="22"/>
        </w:rPr>
        <w:lastRenderedPageBreak/>
        <w:t>64.</w:t>
      </w:r>
      <w:r w:rsidRPr="00D45613">
        <w:rPr>
          <w:rFonts w:ascii="Aptos"/>
          <w:color w:val="000000"/>
          <w:sz w:val="22"/>
        </w:rPr>
        <w:tab/>
        <w:t xml:space="preserve">Dravet-Gounot, P. </w:t>
      </w:r>
      <w:r w:rsidRPr="00D45613">
        <w:rPr>
          <w:rFonts w:ascii="Aptos"/>
          <w:i/>
          <w:iCs/>
          <w:color w:val="000000"/>
          <w:sz w:val="22"/>
        </w:rPr>
        <w:t>et al.</w:t>
      </w:r>
      <w:r w:rsidRPr="00D45613">
        <w:rPr>
          <w:rFonts w:ascii="Aptos"/>
          <w:color w:val="000000"/>
          <w:sz w:val="22"/>
        </w:rPr>
        <w:t xml:space="preserve"> Lung microRNA deregulation associated with impaired alveolarization in rats after intrauterine growth restriction. </w:t>
      </w:r>
      <w:r w:rsidRPr="00D45613">
        <w:rPr>
          <w:rFonts w:ascii="Aptos"/>
          <w:i/>
          <w:iCs/>
          <w:color w:val="000000"/>
          <w:sz w:val="22"/>
        </w:rPr>
        <w:t>PloS One</w:t>
      </w:r>
      <w:r w:rsidRPr="00D45613">
        <w:rPr>
          <w:rFonts w:ascii="Aptos"/>
          <w:color w:val="000000"/>
          <w:sz w:val="22"/>
        </w:rPr>
        <w:t xml:space="preserve"> </w:t>
      </w:r>
      <w:r w:rsidRPr="00D45613">
        <w:rPr>
          <w:rFonts w:ascii="Aptos"/>
          <w:b/>
          <w:bCs/>
          <w:color w:val="000000"/>
          <w:sz w:val="22"/>
        </w:rPr>
        <w:t>12</w:t>
      </w:r>
      <w:r w:rsidRPr="00D45613">
        <w:rPr>
          <w:rFonts w:ascii="Aptos"/>
          <w:color w:val="000000"/>
          <w:sz w:val="22"/>
        </w:rPr>
        <w:t>, (2017).</w:t>
      </w:r>
    </w:p>
    <w:p w14:paraId="33396700" w14:textId="77777777" w:rsidR="00D45613" w:rsidRPr="00D45613" w:rsidRDefault="00D45613" w:rsidP="00D45613">
      <w:pPr>
        <w:pStyle w:val="Bibliography"/>
        <w:rPr>
          <w:rFonts w:ascii="Aptos"/>
          <w:color w:val="000000"/>
          <w:sz w:val="22"/>
        </w:rPr>
      </w:pPr>
      <w:r w:rsidRPr="00D45613">
        <w:rPr>
          <w:rFonts w:ascii="Aptos"/>
          <w:color w:val="000000"/>
          <w:sz w:val="22"/>
        </w:rPr>
        <w:t>65.</w:t>
      </w:r>
      <w:r w:rsidRPr="00D45613">
        <w:rPr>
          <w:rFonts w:ascii="Aptos"/>
          <w:color w:val="000000"/>
          <w:sz w:val="22"/>
        </w:rPr>
        <w:tab/>
        <w:t xml:space="preserve">El Saie, A. </w:t>
      </w:r>
      <w:r w:rsidRPr="00D45613">
        <w:rPr>
          <w:rFonts w:ascii="Aptos"/>
          <w:i/>
          <w:iCs/>
          <w:color w:val="000000"/>
          <w:sz w:val="22"/>
        </w:rPr>
        <w:t>et al.</w:t>
      </w:r>
      <w:r w:rsidRPr="00D45613">
        <w:rPr>
          <w:rFonts w:ascii="Aptos"/>
          <w:color w:val="000000"/>
          <w:sz w:val="22"/>
        </w:rPr>
        <w:t xml:space="preserve"> Metabolome and microbiome multi-omics integration from a murine lung inflammation model of bronchopulmonary dysplasia. </w:t>
      </w:r>
      <w:r w:rsidRPr="00D45613">
        <w:rPr>
          <w:rFonts w:ascii="Aptos"/>
          <w:i/>
          <w:iCs/>
          <w:color w:val="000000"/>
          <w:sz w:val="22"/>
        </w:rPr>
        <w:t>Pediatr. Res.</w:t>
      </w:r>
      <w:r w:rsidRPr="00D45613">
        <w:rPr>
          <w:rFonts w:ascii="Aptos"/>
          <w:color w:val="000000"/>
          <w:sz w:val="22"/>
        </w:rPr>
        <w:t xml:space="preserve"> </w:t>
      </w:r>
      <w:r w:rsidRPr="00D45613">
        <w:rPr>
          <w:rFonts w:ascii="Aptos"/>
          <w:b/>
          <w:bCs/>
          <w:color w:val="000000"/>
          <w:sz w:val="22"/>
        </w:rPr>
        <w:t>92</w:t>
      </w:r>
      <w:r w:rsidRPr="00D45613">
        <w:rPr>
          <w:rFonts w:ascii="Aptos"/>
          <w:color w:val="000000"/>
          <w:sz w:val="22"/>
        </w:rPr>
        <w:t>, (2022).</w:t>
      </w:r>
    </w:p>
    <w:p w14:paraId="3C313F25" w14:textId="77777777" w:rsidR="00D45613" w:rsidRPr="00D45613" w:rsidRDefault="00D45613" w:rsidP="00D45613">
      <w:pPr>
        <w:pStyle w:val="Bibliography"/>
        <w:rPr>
          <w:rFonts w:ascii="Aptos"/>
          <w:color w:val="000000"/>
          <w:sz w:val="22"/>
        </w:rPr>
      </w:pPr>
      <w:r w:rsidRPr="00D45613">
        <w:rPr>
          <w:rFonts w:ascii="Aptos"/>
          <w:color w:val="000000"/>
          <w:sz w:val="22"/>
        </w:rPr>
        <w:t>66.</w:t>
      </w:r>
      <w:r w:rsidRPr="00D45613">
        <w:rPr>
          <w:rFonts w:ascii="Aptos"/>
          <w:color w:val="000000"/>
          <w:sz w:val="22"/>
        </w:rPr>
        <w:tab/>
        <w:t xml:space="preserve">Natarajan, V. </w:t>
      </w:r>
      <w:r w:rsidRPr="00D45613">
        <w:rPr>
          <w:rFonts w:ascii="Aptos"/>
          <w:i/>
          <w:iCs/>
          <w:color w:val="000000"/>
          <w:sz w:val="22"/>
        </w:rPr>
        <w:t>et al.</w:t>
      </w:r>
      <w:r w:rsidRPr="00D45613">
        <w:rPr>
          <w:rFonts w:ascii="Aptos"/>
          <w:color w:val="000000"/>
          <w:sz w:val="22"/>
        </w:rPr>
        <w:t xml:space="preserve"> </w:t>
      </w:r>
      <w:r w:rsidRPr="00D45613">
        <w:rPr>
          <w:rFonts w:ascii="Aptos"/>
          <w:i/>
          <w:iCs/>
          <w:color w:val="000000"/>
          <w:sz w:val="22"/>
        </w:rPr>
        <w:t>Expression Profiling of Genes Regulated by Sphingosine Kinase1 Signaling in a Murine Model of Hyperoxia Induced Neonatal Bronchopulmonary Dysplasia.</w:t>
      </w:r>
      <w:r w:rsidRPr="00D45613">
        <w:rPr>
          <w:rFonts w:ascii="Aptos"/>
          <w:color w:val="000000"/>
          <w:sz w:val="22"/>
        </w:rPr>
        <w:t xml:space="preserve"> vol. 18 http://ovidsp.ovid.com/ovidweb.cgi?T=JS&amp;PAGE=reference&amp;D=med14&amp;NEWS=N&amp;AN=28851267 (2017).</w:t>
      </w:r>
    </w:p>
    <w:p w14:paraId="4850479B" w14:textId="77777777" w:rsidR="00D45613" w:rsidRPr="00D45613" w:rsidRDefault="00D45613" w:rsidP="00D45613">
      <w:pPr>
        <w:pStyle w:val="Bibliography"/>
        <w:rPr>
          <w:rFonts w:ascii="Aptos"/>
          <w:color w:val="000000"/>
          <w:sz w:val="22"/>
        </w:rPr>
      </w:pPr>
      <w:r w:rsidRPr="00D45613">
        <w:rPr>
          <w:rFonts w:ascii="Aptos"/>
          <w:color w:val="000000"/>
          <w:sz w:val="22"/>
        </w:rPr>
        <w:t>67.</w:t>
      </w:r>
      <w:r w:rsidRPr="00D45613">
        <w:rPr>
          <w:rFonts w:ascii="Aptos"/>
          <w:color w:val="000000"/>
          <w:sz w:val="22"/>
        </w:rPr>
        <w:tab/>
        <w:t xml:space="preserve">Nichols, J. L. </w:t>
      </w:r>
      <w:r w:rsidRPr="00D45613">
        <w:rPr>
          <w:rFonts w:ascii="Aptos"/>
          <w:i/>
          <w:iCs/>
          <w:color w:val="000000"/>
          <w:sz w:val="22"/>
        </w:rPr>
        <w:t>et al.</w:t>
      </w:r>
      <w:r w:rsidRPr="00D45613">
        <w:rPr>
          <w:rFonts w:ascii="Aptos"/>
          <w:color w:val="000000"/>
          <w:sz w:val="22"/>
        </w:rPr>
        <w:t xml:space="preserve"> Genome-wide association mapping of acute lung injury in neonatal inbred mice. </w:t>
      </w:r>
      <w:r w:rsidRPr="00D45613">
        <w:rPr>
          <w:rFonts w:ascii="Aptos"/>
          <w:i/>
          <w:iCs/>
          <w:color w:val="000000"/>
          <w:sz w:val="22"/>
        </w:rPr>
        <w:t>FASEB J. Off. Publ. Fed. Am. Soc. Exp. Biol.</w:t>
      </w:r>
      <w:r w:rsidRPr="00D45613">
        <w:rPr>
          <w:rFonts w:ascii="Aptos"/>
          <w:color w:val="000000"/>
          <w:sz w:val="22"/>
        </w:rPr>
        <w:t xml:space="preserve"> </w:t>
      </w:r>
      <w:r w:rsidRPr="00D45613">
        <w:rPr>
          <w:rFonts w:ascii="Aptos"/>
          <w:b/>
          <w:bCs/>
          <w:color w:val="000000"/>
          <w:sz w:val="22"/>
        </w:rPr>
        <w:t>28</w:t>
      </w:r>
      <w:r w:rsidRPr="00D45613">
        <w:rPr>
          <w:rFonts w:ascii="Aptos"/>
          <w:color w:val="000000"/>
          <w:sz w:val="22"/>
        </w:rPr>
        <w:t>, (2014).</w:t>
      </w:r>
    </w:p>
    <w:p w14:paraId="4AD7E4FE" w14:textId="77777777" w:rsidR="00D45613" w:rsidRPr="00D45613" w:rsidRDefault="00D45613" w:rsidP="00D45613">
      <w:pPr>
        <w:pStyle w:val="Bibliography"/>
        <w:rPr>
          <w:rFonts w:ascii="Aptos"/>
          <w:color w:val="000000"/>
          <w:sz w:val="22"/>
        </w:rPr>
      </w:pPr>
      <w:r w:rsidRPr="00D45613">
        <w:rPr>
          <w:rFonts w:ascii="Aptos"/>
          <w:color w:val="000000"/>
          <w:sz w:val="22"/>
        </w:rPr>
        <w:t>68.</w:t>
      </w:r>
      <w:r w:rsidRPr="00D45613">
        <w:rPr>
          <w:rFonts w:ascii="Aptos"/>
          <w:color w:val="000000"/>
          <w:sz w:val="22"/>
        </w:rPr>
        <w:tab/>
        <w:t xml:space="preserve">Nitkin, C. R. </w:t>
      </w:r>
      <w:r w:rsidRPr="00D45613">
        <w:rPr>
          <w:rFonts w:ascii="Aptos"/>
          <w:i/>
          <w:iCs/>
          <w:color w:val="000000"/>
          <w:sz w:val="22"/>
        </w:rPr>
        <w:t>et al.</w:t>
      </w:r>
      <w:r w:rsidRPr="00D45613">
        <w:rPr>
          <w:rFonts w:ascii="Aptos"/>
          <w:color w:val="000000"/>
          <w:sz w:val="22"/>
        </w:rPr>
        <w:t xml:space="preserve"> FOSL1 is a novel mediator of endotoxin/lipopolysaccharide-induced pulmonary angiogenic signaling. </w:t>
      </w:r>
      <w:r w:rsidRPr="00D45613">
        <w:rPr>
          <w:rFonts w:ascii="Aptos"/>
          <w:i/>
          <w:iCs/>
          <w:color w:val="000000"/>
          <w:sz w:val="22"/>
        </w:rPr>
        <w:t>Sci. Rep.</w:t>
      </w:r>
      <w:r w:rsidRPr="00D45613">
        <w:rPr>
          <w:rFonts w:ascii="Aptos"/>
          <w:color w:val="000000"/>
          <w:sz w:val="22"/>
        </w:rPr>
        <w:t xml:space="preserve"> </w:t>
      </w:r>
      <w:r w:rsidRPr="00D45613">
        <w:rPr>
          <w:rFonts w:ascii="Aptos"/>
          <w:b/>
          <w:bCs/>
          <w:color w:val="000000"/>
          <w:sz w:val="22"/>
        </w:rPr>
        <w:t>10</w:t>
      </w:r>
      <w:r w:rsidRPr="00D45613">
        <w:rPr>
          <w:rFonts w:ascii="Aptos"/>
          <w:color w:val="000000"/>
          <w:sz w:val="22"/>
        </w:rPr>
        <w:t>, (2020).</w:t>
      </w:r>
    </w:p>
    <w:p w14:paraId="5778BC63" w14:textId="77777777" w:rsidR="00D45613" w:rsidRPr="00D45613" w:rsidRDefault="00D45613" w:rsidP="00D45613">
      <w:pPr>
        <w:pStyle w:val="Bibliography"/>
        <w:rPr>
          <w:rFonts w:ascii="Aptos"/>
          <w:color w:val="000000"/>
          <w:sz w:val="22"/>
        </w:rPr>
      </w:pPr>
      <w:r w:rsidRPr="00D45613">
        <w:rPr>
          <w:rFonts w:ascii="Aptos"/>
          <w:color w:val="000000"/>
          <w:sz w:val="22"/>
        </w:rPr>
        <w:t>69.</w:t>
      </w:r>
      <w:r w:rsidRPr="00D45613">
        <w:rPr>
          <w:rFonts w:ascii="Aptos"/>
          <w:color w:val="000000"/>
          <w:sz w:val="22"/>
        </w:rPr>
        <w:tab/>
        <w:t xml:space="preserve">Rao, S., Liu, M., Iosef, C., Knutsen, C. &amp; Alvira, C. M. Endothelial-specific loss of IKKbeta disrupts pulmonary endothelial angiogenesis and impairs postnatal lung growth. </w:t>
      </w:r>
      <w:r w:rsidRPr="00D45613">
        <w:rPr>
          <w:rFonts w:ascii="Aptos"/>
          <w:i/>
          <w:iCs/>
          <w:color w:val="000000"/>
          <w:sz w:val="22"/>
        </w:rPr>
        <w:t>Am. J. Physiol. Lung Cell. Mol. Physiol.</w:t>
      </w:r>
      <w:r w:rsidRPr="00D45613">
        <w:rPr>
          <w:rFonts w:ascii="Aptos"/>
          <w:color w:val="000000"/>
          <w:sz w:val="22"/>
        </w:rPr>
        <w:t xml:space="preserve"> </w:t>
      </w:r>
      <w:r w:rsidRPr="00D45613">
        <w:rPr>
          <w:rFonts w:ascii="Aptos"/>
          <w:b/>
          <w:bCs/>
          <w:color w:val="000000"/>
          <w:sz w:val="22"/>
        </w:rPr>
        <w:t>325</w:t>
      </w:r>
      <w:r w:rsidRPr="00D45613">
        <w:rPr>
          <w:rFonts w:ascii="Aptos"/>
          <w:color w:val="000000"/>
          <w:sz w:val="22"/>
        </w:rPr>
        <w:t>, (2023).</w:t>
      </w:r>
    </w:p>
    <w:p w14:paraId="4DE0132E" w14:textId="77777777" w:rsidR="00D45613" w:rsidRPr="00D45613" w:rsidRDefault="00D45613" w:rsidP="00D45613">
      <w:pPr>
        <w:pStyle w:val="Bibliography"/>
        <w:rPr>
          <w:rFonts w:ascii="Aptos"/>
          <w:color w:val="000000"/>
          <w:sz w:val="22"/>
        </w:rPr>
      </w:pPr>
      <w:r w:rsidRPr="00D45613">
        <w:rPr>
          <w:rFonts w:ascii="Aptos"/>
          <w:color w:val="000000"/>
          <w:sz w:val="22"/>
        </w:rPr>
        <w:t>70.</w:t>
      </w:r>
      <w:r w:rsidRPr="00D45613">
        <w:rPr>
          <w:rFonts w:ascii="Aptos"/>
          <w:color w:val="000000"/>
          <w:sz w:val="22"/>
        </w:rPr>
        <w:tab/>
        <w:t xml:space="preserve">Revhaug, C. </w:t>
      </w:r>
      <w:r w:rsidRPr="00D45613">
        <w:rPr>
          <w:rFonts w:ascii="Aptos"/>
          <w:i/>
          <w:iCs/>
          <w:color w:val="000000"/>
          <w:sz w:val="22"/>
        </w:rPr>
        <w:t>et al.</w:t>
      </w:r>
      <w:r w:rsidRPr="00D45613">
        <w:rPr>
          <w:rFonts w:ascii="Aptos"/>
          <w:color w:val="000000"/>
          <w:sz w:val="22"/>
        </w:rPr>
        <w:t xml:space="preserve"> Immune System Regulation Affected by a Murine Experimental Model of Bronchopulmonary Dysplasia: Genomic and Epigenetic Findings. </w:t>
      </w:r>
      <w:r w:rsidRPr="00D45613">
        <w:rPr>
          <w:rFonts w:ascii="Aptos"/>
          <w:i/>
          <w:iCs/>
          <w:color w:val="000000"/>
          <w:sz w:val="22"/>
        </w:rPr>
        <w:t>Neonatology</w:t>
      </w:r>
      <w:r w:rsidRPr="00D45613">
        <w:rPr>
          <w:rFonts w:ascii="Aptos"/>
          <w:color w:val="000000"/>
          <w:sz w:val="22"/>
        </w:rPr>
        <w:t xml:space="preserve"> </w:t>
      </w:r>
      <w:r w:rsidRPr="00D45613">
        <w:rPr>
          <w:rFonts w:ascii="Aptos"/>
          <w:b/>
          <w:bCs/>
          <w:color w:val="000000"/>
          <w:sz w:val="22"/>
        </w:rPr>
        <w:t>116</w:t>
      </w:r>
      <w:r w:rsidRPr="00D45613">
        <w:rPr>
          <w:rFonts w:ascii="Aptos"/>
          <w:color w:val="000000"/>
          <w:sz w:val="22"/>
        </w:rPr>
        <w:t>, (2019).</w:t>
      </w:r>
    </w:p>
    <w:p w14:paraId="284CB729" w14:textId="77777777" w:rsidR="00D45613" w:rsidRPr="00D45613" w:rsidRDefault="00D45613" w:rsidP="00D45613">
      <w:pPr>
        <w:pStyle w:val="Bibliography"/>
        <w:rPr>
          <w:rFonts w:ascii="Aptos"/>
          <w:color w:val="000000"/>
          <w:sz w:val="22"/>
        </w:rPr>
      </w:pPr>
      <w:r w:rsidRPr="00D45613">
        <w:rPr>
          <w:rFonts w:ascii="Aptos"/>
          <w:color w:val="000000"/>
          <w:sz w:val="22"/>
        </w:rPr>
        <w:t>71.</w:t>
      </w:r>
      <w:r w:rsidRPr="00D45613">
        <w:rPr>
          <w:rFonts w:ascii="Aptos"/>
          <w:color w:val="000000"/>
          <w:sz w:val="22"/>
        </w:rPr>
        <w:tab/>
        <w:t xml:space="preserve">Scaffa, A. </w:t>
      </w:r>
      <w:r w:rsidRPr="00D45613">
        <w:rPr>
          <w:rFonts w:ascii="Aptos"/>
          <w:i/>
          <w:iCs/>
          <w:color w:val="000000"/>
          <w:sz w:val="22"/>
        </w:rPr>
        <w:t>et al.</w:t>
      </w:r>
      <w:r w:rsidRPr="00D45613">
        <w:rPr>
          <w:rFonts w:ascii="Aptos"/>
          <w:color w:val="000000"/>
          <w:sz w:val="22"/>
        </w:rPr>
        <w:t xml:space="preserve"> Single-cell transcriptomics reveals lasting changes in the lung cellular landscape into adulthood after neonatal hyperoxic exposure. </w:t>
      </w:r>
      <w:r w:rsidRPr="00D45613">
        <w:rPr>
          <w:rFonts w:ascii="Aptos"/>
          <w:i/>
          <w:iCs/>
          <w:color w:val="000000"/>
          <w:sz w:val="22"/>
        </w:rPr>
        <w:t>Redox Biol.</w:t>
      </w:r>
      <w:r w:rsidRPr="00D45613">
        <w:rPr>
          <w:rFonts w:ascii="Aptos"/>
          <w:color w:val="000000"/>
          <w:sz w:val="22"/>
        </w:rPr>
        <w:t xml:space="preserve"> </w:t>
      </w:r>
      <w:r w:rsidRPr="00D45613">
        <w:rPr>
          <w:rFonts w:ascii="Aptos"/>
          <w:b/>
          <w:bCs/>
          <w:color w:val="000000"/>
          <w:sz w:val="22"/>
        </w:rPr>
        <w:t>48</w:t>
      </w:r>
      <w:r w:rsidRPr="00D45613">
        <w:rPr>
          <w:rFonts w:ascii="Aptos"/>
          <w:color w:val="000000"/>
          <w:sz w:val="22"/>
        </w:rPr>
        <w:t>, (2021).</w:t>
      </w:r>
    </w:p>
    <w:p w14:paraId="221B6581" w14:textId="77777777" w:rsidR="00D45613" w:rsidRPr="00D45613" w:rsidRDefault="00D45613" w:rsidP="00D45613">
      <w:pPr>
        <w:pStyle w:val="Bibliography"/>
        <w:rPr>
          <w:rFonts w:ascii="Aptos"/>
          <w:color w:val="000000"/>
          <w:sz w:val="22"/>
        </w:rPr>
      </w:pPr>
      <w:r w:rsidRPr="00D45613">
        <w:rPr>
          <w:rFonts w:ascii="Aptos"/>
          <w:color w:val="000000"/>
          <w:sz w:val="22"/>
        </w:rPr>
        <w:t>72.</w:t>
      </w:r>
      <w:r w:rsidRPr="00D45613">
        <w:rPr>
          <w:rFonts w:ascii="Aptos"/>
          <w:color w:val="000000"/>
          <w:sz w:val="22"/>
        </w:rPr>
        <w:tab/>
        <w:t xml:space="preserve">Shrestha, A. K. </w:t>
      </w:r>
      <w:r w:rsidRPr="00D45613">
        <w:rPr>
          <w:rFonts w:ascii="Aptos"/>
          <w:i/>
          <w:iCs/>
          <w:color w:val="000000"/>
          <w:sz w:val="22"/>
        </w:rPr>
        <w:t>et al.</w:t>
      </w:r>
      <w:r w:rsidRPr="00D45613">
        <w:rPr>
          <w:rFonts w:ascii="Aptos"/>
          <w:color w:val="000000"/>
          <w:sz w:val="22"/>
        </w:rPr>
        <w:t xml:space="preserve"> Interactive and independent effects of early lipopolysaccharide and hyperoxia exposure on developing murine lungs. </w:t>
      </w:r>
      <w:r w:rsidRPr="00D45613">
        <w:rPr>
          <w:rFonts w:ascii="Aptos"/>
          <w:i/>
          <w:iCs/>
          <w:color w:val="000000"/>
          <w:sz w:val="22"/>
        </w:rPr>
        <w:t>Am. J. Physiol. Lung Cell. Mol. Physiol.</w:t>
      </w:r>
      <w:r w:rsidRPr="00D45613">
        <w:rPr>
          <w:rFonts w:ascii="Aptos"/>
          <w:color w:val="000000"/>
          <w:sz w:val="22"/>
        </w:rPr>
        <w:t xml:space="preserve"> </w:t>
      </w:r>
      <w:r w:rsidRPr="00D45613">
        <w:rPr>
          <w:rFonts w:ascii="Aptos"/>
          <w:b/>
          <w:bCs/>
          <w:color w:val="000000"/>
          <w:sz w:val="22"/>
        </w:rPr>
        <w:t>319</w:t>
      </w:r>
      <w:r w:rsidRPr="00D45613">
        <w:rPr>
          <w:rFonts w:ascii="Aptos"/>
          <w:color w:val="000000"/>
          <w:sz w:val="22"/>
        </w:rPr>
        <w:t>, (2020).</w:t>
      </w:r>
    </w:p>
    <w:p w14:paraId="27B667E2" w14:textId="1011D5E4" w:rsidR="005D240B" w:rsidRPr="00270060" w:rsidRDefault="00D45613" w:rsidP="00352312">
      <w:pPr>
        <w:pStyle w:val="Bibliography"/>
        <w:rPr>
          <w:b/>
          <w:bCs/>
          <w:color w:val="000000" w:themeColor="text1"/>
          <w:sz w:val="22"/>
          <w:szCs w:val="22"/>
        </w:rPr>
      </w:pPr>
      <w:r>
        <w:rPr>
          <w:b/>
          <w:bCs/>
          <w:color w:val="000000" w:themeColor="text1"/>
          <w:sz w:val="22"/>
          <w:szCs w:val="22"/>
        </w:rPr>
        <w:fldChar w:fldCharType="end"/>
      </w:r>
    </w:p>
    <w:p w14:paraId="5A4CAA76" w14:textId="77777777" w:rsidR="005D240B" w:rsidRPr="00270060" w:rsidRDefault="005D240B" w:rsidP="00172688">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172688">
      <w:pPr>
        <w:spacing w:line="480" w:lineRule="auto"/>
        <w:jc w:val="both"/>
        <w:rPr>
          <w:rFonts w:cs="Calibri"/>
          <w:color w:val="000000" w:themeColor="text1"/>
          <w:sz w:val="22"/>
          <w:szCs w:val="22"/>
        </w:rPr>
      </w:pPr>
    </w:p>
    <w:p w14:paraId="136AFC5B"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172688">
      <w:pPr>
        <w:spacing w:line="480" w:lineRule="auto"/>
        <w:jc w:val="both"/>
        <w:rPr>
          <w:rFonts w:cs="Calibri"/>
          <w:color w:val="000000" w:themeColor="text1"/>
          <w:sz w:val="22"/>
          <w:szCs w:val="22"/>
        </w:rPr>
      </w:pPr>
    </w:p>
    <w:p w14:paraId="23C76A32"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172688">
      <w:pPr>
        <w:spacing w:line="480" w:lineRule="auto"/>
        <w:jc w:val="both"/>
        <w:rPr>
          <w:rFonts w:cs="Calibri"/>
          <w:b/>
          <w:bCs/>
          <w:color w:val="000000" w:themeColor="text1"/>
          <w:sz w:val="22"/>
          <w:szCs w:val="22"/>
        </w:rPr>
      </w:pPr>
    </w:p>
    <w:p w14:paraId="37C7D55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622988C4" w14:textId="77777777" w:rsidR="008B2D6F" w:rsidRPr="008B2D6F" w:rsidRDefault="008B2D6F" w:rsidP="00172688">
      <w:pPr>
        <w:spacing w:line="480" w:lineRule="auto"/>
        <w:jc w:val="both"/>
        <w:rPr>
          <w:rFonts w:cs="Calibri"/>
          <w:b/>
          <w:bCs/>
          <w:color w:val="000000" w:themeColor="text1"/>
          <w:sz w:val="22"/>
          <w:szCs w:val="22"/>
        </w:rPr>
      </w:pPr>
    </w:p>
    <w:p w14:paraId="1BF58CC3" w14:textId="2204FD03" w:rsidR="008B2D6F" w:rsidRPr="008B2D6F" w:rsidRDefault="008B2D6F" w:rsidP="00172688">
      <w:pPr>
        <w:spacing w:line="480" w:lineRule="auto"/>
        <w:jc w:val="both"/>
        <w:rPr>
          <w:rFonts w:cs="Calibri"/>
          <w:b/>
          <w:bCs/>
          <w:color w:val="000000" w:themeColor="text1"/>
          <w:sz w:val="22"/>
          <w:szCs w:val="22"/>
        </w:rPr>
      </w:pPr>
      <w:r>
        <w:rPr>
          <w:rFonts w:cs="Calibri"/>
          <w:b/>
          <w:bCs/>
          <w:color w:val="000000" w:themeColor="text1"/>
          <w:sz w:val="22"/>
          <w:szCs w:val="22"/>
        </w:rPr>
        <w:t xml:space="preserve">ACKNOWLEDGEMENTS </w:t>
      </w:r>
    </w:p>
    <w:p w14:paraId="47DD2D40" w14:textId="75AF002C" w:rsidR="006323BF" w:rsidRPr="003B2DE1" w:rsidRDefault="008B2D6F" w:rsidP="003B2DE1">
      <w:pPr>
        <w:spacing w:line="480" w:lineRule="auto"/>
        <w:jc w:val="both"/>
        <w:rPr>
          <w:rFonts w:cs="Calibri"/>
          <w:color w:val="000000" w:themeColor="text1"/>
          <w:sz w:val="22"/>
          <w:szCs w:val="22"/>
        </w:rPr>
      </w:pPr>
      <w:r>
        <w:rPr>
          <w:rFonts w:cs="Calibri"/>
          <w:color w:val="000000" w:themeColor="text1"/>
          <w:sz w:val="22"/>
          <w:szCs w:val="22"/>
        </w:rPr>
        <w:t>The authors would like to thank Dr. Marie Zechner and Dr. Dominique McCormick for critical reading of the manuscript.</w:t>
      </w: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688"/>
    <w:rsid w:val="001B5DBE"/>
    <w:rsid w:val="001D6A71"/>
    <w:rsid w:val="001E5E56"/>
    <w:rsid w:val="001E7CF0"/>
    <w:rsid w:val="001F7BA3"/>
    <w:rsid w:val="00220F4B"/>
    <w:rsid w:val="00246187"/>
    <w:rsid w:val="00270060"/>
    <w:rsid w:val="002702AD"/>
    <w:rsid w:val="00277DD2"/>
    <w:rsid w:val="00294D94"/>
    <w:rsid w:val="002D7E1E"/>
    <w:rsid w:val="002F7479"/>
    <w:rsid w:val="00302D2F"/>
    <w:rsid w:val="00315CF6"/>
    <w:rsid w:val="00317902"/>
    <w:rsid w:val="00326D95"/>
    <w:rsid w:val="00327385"/>
    <w:rsid w:val="003508D3"/>
    <w:rsid w:val="00352312"/>
    <w:rsid w:val="00354EC8"/>
    <w:rsid w:val="00357B67"/>
    <w:rsid w:val="0036129C"/>
    <w:rsid w:val="003B2DE1"/>
    <w:rsid w:val="003B2F70"/>
    <w:rsid w:val="003C028A"/>
    <w:rsid w:val="003C5E54"/>
    <w:rsid w:val="003C69BD"/>
    <w:rsid w:val="003D4739"/>
    <w:rsid w:val="003F143F"/>
    <w:rsid w:val="00456715"/>
    <w:rsid w:val="004835F6"/>
    <w:rsid w:val="004A2A48"/>
    <w:rsid w:val="004A2BA7"/>
    <w:rsid w:val="004D450D"/>
    <w:rsid w:val="004F1989"/>
    <w:rsid w:val="004F6F62"/>
    <w:rsid w:val="00502716"/>
    <w:rsid w:val="005036A4"/>
    <w:rsid w:val="00504C59"/>
    <w:rsid w:val="005107EE"/>
    <w:rsid w:val="00520233"/>
    <w:rsid w:val="005400FE"/>
    <w:rsid w:val="00545988"/>
    <w:rsid w:val="005508DA"/>
    <w:rsid w:val="00551E31"/>
    <w:rsid w:val="00573285"/>
    <w:rsid w:val="005A680A"/>
    <w:rsid w:val="005B6EE6"/>
    <w:rsid w:val="005D173B"/>
    <w:rsid w:val="005D240B"/>
    <w:rsid w:val="005E38C3"/>
    <w:rsid w:val="006030CD"/>
    <w:rsid w:val="006117F5"/>
    <w:rsid w:val="006323BF"/>
    <w:rsid w:val="006364F5"/>
    <w:rsid w:val="00642B03"/>
    <w:rsid w:val="006432BA"/>
    <w:rsid w:val="00645074"/>
    <w:rsid w:val="0065040F"/>
    <w:rsid w:val="0065547A"/>
    <w:rsid w:val="00667DC3"/>
    <w:rsid w:val="00674C2B"/>
    <w:rsid w:val="006862AF"/>
    <w:rsid w:val="00690E36"/>
    <w:rsid w:val="006B2C2B"/>
    <w:rsid w:val="006B336C"/>
    <w:rsid w:val="006B6E85"/>
    <w:rsid w:val="006D02FB"/>
    <w:rsid w:val="007117FA"/>
    <w:rsid w:val="00740014"/>
    <w:rsid w:val="00745C0E"/>
    <w:rsid w:val="00746A90"/>
    <w:rsid w:val="00756D83"/>
    <w:rsid w:val="00762BA7"/>
    <w:rsid w:val="0077789B"/>
    <w:rsid w:val="007816AD"/>
    <w:rsid w:val="007917FC"/>
    <w:rsid w:val="0079558E"/>
    <w:rsid w:val="007A50A0"/>
    <w:rsid w:val="007B5CF7"/>
    <w:rsid w:val="007B6D78"/>
    <w:rsid w:val="007C3ADC"/>
    <w:rsid w:val="00810B44"/>
    <w:rsid w:val="008372AC"/>
    <w:rsid w:val="008429F0"/>
    <w:rsid w:val="008506FE"/>
    <w:rsid w:val="0086249C"/>
    <w:rsid w:val="00897CCF"/>
    <w:rsid w:val="008A6B8C"/>
    <w:rsid w:val="008B2D6F"/>
    <w:rsid w:val="008C0FA7"/>
    <w:rsid w:val="008E6DBB"/>
    <w:rsid w:val="00911983"/>
    <w:rsid w:val="009122EE"/>
    <w:rsid w:val="009155AD"/>
    <w:rsid w:val="00922515"/>
    <w:rsid w:val="009366F5"/>
    <w:rsid w:val="0094070F"/>
    <w:rsid w:val="00955096"/>
    <w:rsid w:val="00971920"/>
    <w:rsid w:val="00975F6E"/>
    <w:rsid w:val="009775FE"/>
    <w:rsid w:val="00983820"/>
    <w:rsid w:val="00996442"/>
    <w:rsid w:val="0099774B"/>
    <w:rsid w:val="009A3070"/>
    <w:rsid w:val="009B65CF"/>
    <w:rsid w:val="009C3E07"/>
    <w:rsid w:val="009F3C8A"/>
    <w:rsid w:val="009F7E7A"/>
    <w:rsid w:val="00A04C89"/>
    <w:rsid w:val="00A1292B"/>
    <w:rsid w:val="00A138F1"/>
    <w:rsid w:val="00A14BEC"/>
    <w:rsid w:val="00A217AD"/>
    <w:rsid w:val="00A50309"/>
    <w:rsid w:val="00A55110"/>
    <w:rsid w:val="00A8651E"/>
    <w:rsid w:val="00A87B66"/>
    <w:rsid w:val="00A900F0"/>
    <w:rsid w:val="00A95727"/>
    <w:rsid w:val="00AA50CE"/>
    <w:rsid w:val="00AB2D4D"/>
    <w:rsid w:val="00AB538C"/>
    <w:rsid w:val="00AB7995"/>
    <w:rsid w:val="00AE378A"/>
    <w:rsid w:val="00B14329"/>
    <w:rsid w:val="00B50BCE"/>
    <w:rsid w:val="00B67F7B"/>
    <w:rsid w:val="00B82C33"/>
    <w:rsid w:val="00BC754F"/>
    <w:rsid w:val="00BD1842"/>
    <w:rsid w:val="00BD33E1"/>
    <w:rsid w:val="00BD7AA7"/>
    <w:rsid w:val="00BE6D81"/>
    <w:rsid w:val="00BF2C13"/>
    <w:rsid w:val="00C24094"/>
    <w:rsid w:val="00C2707E"/>
    <w:rsid w:val="00C27FBC"/>
    <w:rsid w:val="00C418B1"/>
    <w:rsid w:val="00C817ED"/>
    <w:rsid w:val="00C9039E"/>
    <w:rsid w:val="00CA6CE5"/>
    <w:rsid w:val="00CC72D9"/>
    <w:rsid w:val="00CD0A9E"/>
    <w:rsid w:val="00CD4E27"/>
    <w:rsid w:val="00CF1C78"/>
    <w:rsid w:val="00D021F0"/>
    <w:rsid w:val="00D108E6"/>
    <w:rsid w:val="00D15A63"/>
    <w:rsid w:val="00D3572D"/>
    <w:rsid w:val="00D45613"/>
    <w:rsid w:val="00D47C81"/>
    <w:rsid w:val="00D5051B"/>
    <w:rsid w:val="00D50D37"/>
    <w:rsid w:val="00D70AB2"/>
    <w:rsid w:val="00D70E15"/>
    <w:rsid w:val="00D75528"/>
    <w:rsid w:val="00D76E64"/>
    <w:rsid w:val="00DA50B5"/>
    <w:rsid w:val="00DC530D"/>
    <w:rsid w:val="00DC5576"/>
    <w:rsid w:val="00DE6AB1"/>
    <w:rsid w:val="00DF7913"/>
    <w:rsid w:val="00E301FE"/>
    <w:rsid w:val="00E334A6"/>
    <w:rsid w:val="00E52243"/>
    <w:rsid w:val="00E52999"/>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3B"/>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10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30</Pages>
  <Words>43747</Words>
  <Characters>249361</Characters>
  <Application>Microsoft Office Word</Application>
  <DocSecurity>0</DocSecurity>
  <Lines>2078</Lines>
  <Paragraphs>585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3</cp:revision>
  <cp:lastPrinted>2025-12-17T13:45:00Z</cp:lastPrinted>
  <dcterms:created xsi:type="dcterms:W3CDTF">2025-12-17T16:06:00Z</dcterms:created>
  <dcterms:modified xsi:type="dcterms:W3CDTF">2025-12-17T16:15:00Z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id="lYfhjm4H"/&gt;&lt;style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