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1846"/>
        <w:gridCol w:w="1185"/>
        <w:gridCol w:w="1650"/>
        <w:gridCol w:w="1701"/>
      </w:tblGrid>
      <w:tr w:rsidR="005E2600" w:rsidRPr="005E2600" w14:paraId="21689F36" w14:textId="77777777" w:rsidTr="005E2600">
        <w:trPr>
          <w:trHeight w:val="320"/>
        </w:trPr>
        <w:tc>
          <w:tcPr>
            <w:tcW w:w="2260" w:type="dxa"/>
            <w:shd w:val="clear" w:color="auto" w:fill="E8E8E8" w:themeFill="background2"/>
            <w:noWrap/>
            <w:vAlign w:val="bottom"/>
            <w:hideMark/>
          </w:tcPr>
          <w:p w14:paraId="07F6F95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Study</w:t>
            </w:r>
          </w:p>
        </w:tc>
        <w:tc>
          <w:tcPr>
            <w:tcW w:w="1846" w:type="dxa"/>
            <w:shd w:val="clear" w:color="auto" w:fill="E8E8E8" w:themeFill="background2"/>
            <w:noWrap/>
            <w:vAlign w:val="bottom"/>
            <w:hideMark/>
          </w:tcPr>
          <w:p w14:paraId="28C7788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Technique</w:t>
            </w:r>
          </w:p>
        </w:tc>
        <w:tc>
          <w:tcPr>
            <w:tcW w:w="1185" w:type="dxa"/>
            <w:shd w:val="clear" w:color="auto" w:fill="E8E8E8" w:themeFill="background2"/>
            <w:noWrap/>
            <w:vAlign w:val="bottom"/>
            <w:hideMark/>
          </w:tcPr>
          <w:p w14:paraId="0768E18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Animal</w:t>
            </w:r>
          </w:p>
        </w:tc>
        <w:tc>
          <w:tcPr>
            <w:tcW w:w="1650" w:type="dxa"/>
            <w:shd w:val="clear" w:color="auto" w:fill="E8E8E8" w:themeFill="background2"/>
            <w:noWrap/>
            <w:vAlign w:val="bottom"/>
            <w:hideMark/>
          </w:tcPr>
          <w:p w14:paraId="5DA0371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Tissue</w:t>
            </w:r>
          </w:p>
        </w:tc>
        <w:tc>
          <w:tcPr>
            <w:tcW w:w="1701" w:type="dxa"/>
            <w:shd w:val="clear" w:color="auto" w:fill="E8E8E8" w:themeFill="background2"/>
            <w:noWrap/>
            <w:vAlign w:val="bottom"/>
            <w:hideMark/>
          </w:tcPr>
          <w:p w14:paraId="666DE7F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b/>
                <w:bCs/>
                <w:color w:val="000000"/>
                <w:sz w:val="22"/>
                <w:szCs w:val="22"/>
                <w:lang w:eastAsia="en-GB"/>
              </w:rPr>
              <w:t>Method</w:t>
            </w:r>
          </w:p>
        </w:tc>
      </w:tr>
      <w:tr w:rsidR="005E2600" w:rsidRPr="005E2600" w14:paraId="3920E93E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5B0A219" w14:textId="6D23D0D6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Al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udares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24477DDD" w14:textId="29427B3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5B4468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002683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6497D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5B731479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EA0D1D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Bao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3A9E97D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1340D8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4F8395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BC2F6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C1B995F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8E55D9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Bhaskaran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4245534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99E08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2478B4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B74D4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61121FD8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19D7946D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Bhattacharya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7E65D4F0" w14:textId="767DAD3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3A6F5F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7380663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59DA23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374EABDB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F5C84F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Chao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6B6626B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8E70CC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Mouse*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2E2C673" w14:textId="025200DC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E4098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098984C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023B74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Chen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553B7DB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DNA Methylation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6524AD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E0DFBE2" w14:textId="1EF7B9B6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850EE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7292C80F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91744E4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Cheng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0CBAE242" w14:textId="59D7075E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886AD8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1BD078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Right lung lobe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D702C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605682CF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411EF0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Coarfa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3F0A76BE" w14:textId="4BCB85C0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0F7A232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BA3579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65616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D80D7A1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1E5299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Dénervaud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7F79A9B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 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97101A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F58A58D" w14:textId="209C4108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D3FC4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377A226A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2DCEDB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 Dong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10976D9B" w14:textId="7805376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C547FAB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0B28AFA" w14:textId="25778615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8A7A1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7D671BF6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3870B7B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Dravet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Gounot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4ED058C1" w14:textId="7B2B6B9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9E9D39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A67C5F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215FD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Induced IUGR</w:t>
            </w:r>
          </w:p>
        </w:tc>
      </w:tr>
      <w:tr w:rsidR="005E2600" w:rsidRPr="005E2600" w14:paraId="60F31A69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7A8B08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El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Saie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1D8987DC" w14:textId="72567519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ass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pec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2DC1C9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670251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4AF05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4C205CBE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949220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Hurskainen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35AC733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scRNAseq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CCCFA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3484A15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4EFBD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448A792F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1092C59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Natarajan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69B3AA5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99CB8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Mouse*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322D02B" w14:textId="755F939D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98C35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067C16DA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F57C9BB" w14:textId="120F87F3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Nichols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35E2D39D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QTL analysis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9DD0F3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09DA160" w14:textId="6EAEF2E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44A50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NA</w:t>
            </w:r>
          </w:p>
        </w:tc>
      </w:tr>
      <w:tr w:rsidR="005E2600" w:rsidRPr="005E2600" w14:paraId="247C73B8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1854EB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Nitkin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522A5C36" w14:textId="4E6A2431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E205C42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A80253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21B07D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LPS treated</w:t>
            </w:r>
          </w:p>
        </w:tc>
      </w:tr>
      <w:tr w:rsidR="005E2600" w:rsidRPr="005E2600" w14:paraId="2188675B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570182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Rao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485CA1B5" w14:textId="58FB3B26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RNA</w:t>
            </w:r>
            <w: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4B48668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Mouse*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C94FB9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85292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31580535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8F1CBA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Revhaug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3F1E84FC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0E07DA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F4256A7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F03015B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7676B5ED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18CC938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Scaffa</w:t>
            </w:r>
            <w:proofErr w:type="spellEnd"/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7B456521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scRNAseq</w:t>
            </w:r>
            <w:proofErr w:type="spellEnd"/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045AC2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Mouse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BEB5106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905E1A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  <w:tr w:rsidR="005E2600" w:rsidRPr="005E2600" w14:paraId="54AF097F" w14:textId="77777777" w:rsidTr="005E2600">
        <w:trPr>
          <w:trHeight w:val="32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32E44ED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Shrestha</w:t>
            </w:r>
          </w:p>
        </w:tc>
        <w:tc>
          <w:tcPr>
            <w:tcW w:w="1846" w:type="dxa"/>
            <w:shd w:val="clear" w:color="auto" w:fill="auto"/>
            <w:noWrap/>
            <w:vAlign w:val="bottom"/>
            <w:hideMark/>
          </w:tcPr>
          <w:p w14:paraId="61170D7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Microarray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C6B7D9E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Rat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2BF00DF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Whole lung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914920" w14:textId="77777777" w:rsidR="005E2600" w:rsidRPr="005E2600" w:rsidRDefault="005E2600" w:rsidP="005E2600">
            <w:pPr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</w:pPr>
            <w:r w:rsidRPr="005E2600">
              <w:rPr>
                <w:rFonts w:ascii="Aptos" w:eastAsia="Times New Roman" w:hAnsi="Aptos" w:cs="Times New Roman"/>
                <w:color w:val="000000"/>
                <w:sz w:val="22"/>
                <w:szCs w:val="22"/>
                <w:lang w:eastAsia="en-GB"/>
              </w:rPr>
              <w:t>Hyperoxia</w:t>
            </w:r>
          </w:p>
        </w:tc>
      </w:tr>
    </w:tbl>
    <w:p w14:paraId="5A0C21CE" w14:textId="77777777" w:rsidR="003B2F70" w:rsidRDefault="003B2F70"/>
    <w:p w14:paraId="4072101E" w14:textId="667A91B8" w:rsidR="005E2600" w:rsidRDefault="005E2600" w:rsidP="005E2600">
      <w:r w:rsidRPr="00162FF3">
        <w:rPr>
          <w:b/>
          <w:bCs/>
        </w:rPr>
        <w:t xml:space="preserve">Table </w:t>
      </w:r>
      <w:r>
        <w:rPr>
          <w:b/>
          <w:bCs/>
        </w:rPr>
        <w:t>2</w:t>
      </w:r>
      <w:r w:rsidRPr="00162FF3">
        <w:rPr>
          <w:b/>
          <w:bCs/>
        </w:rPr>
        <w:t xml:space="preserve">: </w:t>
      </w:r>
      <w:r>
        <w:rPr>
          <w:b/>
          <w:bCs/>
        </w:rPr>
        <w:t>Characteristics of s</w:t>
      </w:r>
      <w:r w:rsidRPr="00162FF3">
        <w:rPr>
          <w:b/>
          <w:bCs/>
        </w:rPr>
        <w:t xml:space="preserve">tudies included in </w:t>
      </w:r>
      <w:r>
        <w:rPr>
          <w:b/>
          <w:bCs/>
        </w:rPr>
        <w:t>Rodent</w:t>
      </w:r>
      <w:r w:rsidRPr="00162FF3">
        <w:rPr>
          <w:b/>
          <w:bCs/>
        </w:rPr>
        <w:t xml:space="preserve"> </w:t>
      </w:r>
      <w:r>
        <w:rPr>
          <w:b/>
          <w:bCs/>
        </w:rPr>
        <w:t xml:space="preserve">BPD </w:t>
      </w:r>
      <w:r w:rsidRPr="00162FF3">
        <w:rPr>
          <w:b/>
          <w:bCs/>
        </w:rPr>
        <w:t>MAIC analysis</w:t>
      </w:r>
      <w:r>
        <w:t xml:space="preserve">. Techniques are outlined in supplementary table X. </w:t>
      </w:r>
      <w:r>
        <w:t>Mouse*</w:t>
      </w:r>
      <w:r>
        <w:t xml:space="preserve"> = </w:t>
      </w:r>
      <w:r>
        <w:t>Mouse line with specific mutation</w:t>
      </w:r>
      <w:r>
        <w:t xml:space="preserve">. </w:t>
      </w:r>
      <w:r>
        <w:t>N</w:t>
      </w:r>
      <w:r>
        <w:t xml:space="preserve">A = </w:t>
      </w:r>
      <w:r>
        <w:t>No treatment</w:t>
      </w:r>
      <w:r>
        <w:t xml:space="preserve">. </w:t>
      </w:r>
      <w:r>
        <w:t xml:space="preserve">IUGR = Intrauterine growth </w:t>
      </w:r>
      <w:proofErr w:type="spellStart"/>
      <w:r>
        <w:t>restrictin</w:t>
      </w:r>
      <w:proofErr w:type="spellEnd"/>
      <w:r>
        <w:t xml:space="preserve">. LPS = Lipopolysaccharide. </w:t>
      </w:r>
    </w:p>
    <w:p w14:paraId="46D3A51C" w14:textId="77777777" w:rsidR="005E2600" w:rsidRDefault="005E2600"/>
    <w:sectPr w:rsidR="005E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0"/>
    <w:rsid w:val="00397FC4"/>
    <w:rsid w:val="003B2F70"/>
    <w:rsid w:val="005A680A"/>
    <w:rsid w:val="005E2600"/>
    <w:rsid w:val="009775FE"/>
    <w:rsid w:val="00AE378A"/>
    <w:rsid w:val="00D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8247"/>
  <w15:chartTrackingRefBased/>
  <w15:docId w15:val="{10498249-B3C7-FE42-87A9-D489D63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1</cp:revision>
  <dcterms:created xsi:type="dcterms:W3CDTF">2025-08-06T14:39:00Z</dcterms:created>
  <dcterms:modified xsi:type="dcterms:W3CDTF">2025-08-06T14:44:00Z</dcterms:modified>
</cp:coreProperties>
</file>