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4DF89A0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172688">
      <w:pPr>
        <w:spacing w:line="480" w:lineRule="auto"/>
        <w:jc w:val="both"/>
        <w:rPr>
          <w:rFonts w:cs="Calibri"/>
          <w:b/>
          <w:bCs/>
          <w:i/>
          <w:iCs/>
          <w:color w:val="000000" w:themeColor="text1"/>
          <w:sz w:val="22"/>
          <w:szCs w:val="22"/>
        </w:rPr>
      </w:pPr>
    </w:p>
    <w:p w14:paraId="2AC1ACFE"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5792247D" w14:textId="6949F3BE"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037873F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00BD1842"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08ACB86" w:rsidR="003C69BD" w:rsidRPr="005107EE" w:rsidRDefault="00983820" w:rsidP="00983820">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sidR="005107EE">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3FCC3EF9" w14:textId="20CE3329" w:rsidR="00D70E15"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 (</w:t>
      </w:r>
      <w:r w:rsidR="008A6B8C" w:rsidRPr="008A6B8C">
        <w:rPr>
          <w:i/>
          <w:iCs/>
          <w:color w:val="000000" w:themeColor="text1"/>
          <w:sz w:val="22"/>
          <w:szCs w:val="22"/>
        </w:rPr>
        <w:t>RASGRP3</w:t>
      </w:r>
      <w:r w:rsidR="008A6B8C">
        <w:rPr>
          <w:color w:val="000000" w:themeColor="text1"/>
          <w:sz w:val="22"/>
          <w:szCs w:val="22"/>
        </w:rPr>
        <w:t xml:space="preserve">) is supported by data from GWAS experiments, these contributed very little information content to the top ranked genes overall (Supplementary Figure 3B).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5107EE">
        <w:rPr>
          <w:color w:val="000000" w:themeColor="text1"/>
          <w:sz w:val="22"/>
          <w:szCs w:val="22"/>
        </w:rPr>
        <w:instrText xml:space="preserve"> ADDIN ZOTERO_ITEM CSL_CITATION {"citationID":"qycrGrlJ","properties":{"formattedCitation":"\\super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5107EE" w:rsidRPr="005107EE">
        <w:rPr>
          <w:rFonts w:ascii="Aptos" w:cs="Times New Roman"/>
          <w:color w:val="000000"/>
          <w:sz w:val="22"/>
          <w:vertAlign w:val="superscript"/>
        </w:rPr>
        <w:t>26</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D70E15">
      <w:pPr>
        <w:spacing w:line="480" w:lineRule="auto"/>
        <w:jc w:val="both"/>
        <w:rPr>
          <w:color w:val="000000" w:themeColor="text1"/>
          <w:sz w:val="22"/>
          <w:szCs w:val="22"/>
        </w:rPr>
      </w:pPr>
    </w:p>
    <w:p w14:paraId="16725CA1" w14:textId="493C9A1B" w:rsidR="005D240B"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w:t>
      </w:r>
      <w:proofErr w:type="spellStart"/>
      <w:r w:rsidR="005107EE">
        <w:rPr>
          <w:b/>
          <w:bCs/>
          <w:i/>
          <w:iCs/>
          <w:color w:val="000000" w:themeColor="text1"/>
          <w:sz w:val="22"/>
          <w:szCs w:val="22"/>
        </w:rPr>
        <w:t>geneset</w:t>
      </w:r>
      <w:proofErr w:type="spellEnd"/>
    </w:p>
    <w:p w14:paraId="67070585" w14:textId="34919E08" w:rsidR="006323BF"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 xml:space="preserve">using the </w:t>
      </w:r>
      <w:proofErr w:type="spellStart"/>
      <w:r w:rsidR="00996442" w:rsidRPr="00270060">
        <w:rPr>
          <w:color w:val="000000" w:themeColor="text1"/>
          <w:sz w:val="22"/>
          <w:szCs w:val="22"/>
        </w:rPr>
        <w:t>Reactome</w:t>
      </w:r>
      <w:proofErr w:type="spellEnd"/>
      <w:r w:rsidR="00996442" w:rsidRPr="00270060">
        <w:rPr>
          <w:color w:val="000000" w:themeColor="text1"/>
          <w:sz w:val="22"/>
          <w:szCs w:val="22"/>
        </w:rPr>
        <w:t xml:space="preserv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 xml:space="preserve">See Supplementary </w:t>
      </w:r>
      <w:r w:rsidR="002F7479" w:rsidRPr="00270060">
        <w:rPr>
          <w:color w:val="000000" w:themeColor="text1"/>
          <w:sz w:val="22"/>
          <w:szCs w:val="22"/>
        </w:rPr>
        <w:lastRenderedPageBreak/>
        <w:t>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172688">
      <w:pPr>
        <w:spacing w:line="480" w:lineRule="auto"/>
        <w:jc w:val="both"/>
        <w:rPr>
          <w:color w:val="000000" w:themeColor="text1"/>
          <w:sz w:val="22"/>
          <w:szCs w:val="22"/>
        </w:rPr>
      </w:pPr>
    </w:p>
    <w:p w14:paraId="0E51E759" w14:textId="314ABE78"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w:t>
      </w:r>
      <w:r w:rsidR="008B2D6F">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according to The Druggable Genome</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{"citationID":"nQIgC9MA","properties":{"formattedCitation":"\\super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27</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w:t>
      </w:r>
      <w:proofErr w:type="spellStart"/>
      <w:r w:rsidR="00DA50B5">
        <w:rPr>
          <w:color w:val="000000" w:themeColor="text1"/>
          <w:sz w:val="22"/>
          <w:szCs w:val="22"/>
        </w:rPr>
        <w:t>R</w:t>
      </w:r>
      <w:r w:rsidR="00FD74DA" w:rsidRPr="00270060">
        <w:rPr>
          <w:color w:val="000000" w:themeColor="text1"/>
          <w:sz w:val="22"/>
          <w:szCs w:val="22"/>
        </w:rPr>
        <w:t>eactome</w:t>
      </w:r>
      <w:proofErr w:type="spellEnd"/>
      <w:r w:rsidR="00FD74DA" w:rsidRPr="00270060">
        <w:rPr>
          <w:color w:val="000000" w:themeColor="text1"/>
          <w:sz w:val="22"/>
          <w:szCs w:val="22"/>
        </w:rPr>
        <w:t xml:space="preserve"> database replicated much of the signal observed in the GSEA (Supplementary Materials).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{"citationID":"oB67OISS","properties":{"formattedCitation":"\\super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2B9FFBDF" w:rsidR="00CA6CE5"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Protein</w:t>
      </w:r>
      <w:r w:rsidR="008B2D6F" w:rsidRPr="005107EE">
        <w:rPr>
          <w:b/>
          <w:bCs/>
          <w:i/>
          <w:iCs/>
          <w:color w:val="000000" w:themeColor="text1"/>
          <w:sz w:val="22"/>
          <w:szCs w:val="22"/>
        </w:rPr>
        <w:t>-</w:t>
      </w:r>
      <w:r w:rsidRPr="005107EE">
        <w:rPr>
          <w:b/>
          <w:bCs/>
          <w:i/>
          <w:iCs/>
          <w:color w:val="000000" w:themeColor="text1"/>
          <w:sz w:val="22"/>
          <w:szCs w:val="22"/>
        </w:rPr>
        <w:t>protein Interaction network</w:t>
      </w:r>
      <w:r w:rsidR="005107EE">
        <w:rPr>
          <w:b/>
          <w:bCs/>
          <w:i/>
          <w:iCs/>
          <w:color w:val="000000" w:themeColor="text1"/>
          <w:sz w:val="22"/>
          <w:szCs w:val="22"/>
        </w:rPr>
        <w:t xml:space="preserve"> of Human BPD MAIC </w:t>
      </w:r>
      <w:proofErr w:type="spellStart"/>
      <w:r w:rsidR="005107EE">
        <w:rPr>
          <w:b/>
          <w:bCs/>
          <w:i/>
          <w:iCs/>
          <w:color w:val="000000" w:themeColor="text1"/>
          <w:sz w:val="22"/>
          <w:szCs w:val="22"/>
        </w:rPr>
        <w:t>geneset</w:t>
      </w:r>
      <w:proofErr w:type="spellEnd"/>
    </w:p>
    <w:p w14:paraId="747D866D" w14:textId="2565254B"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D5051B">
        <w:rPr>
          <w:rFonts w:cs="Helvetica"/>
          <w:color w:val="000000" w:themeColor="text1"/>
          <w:sz w:val="22"/>
          <w:szCs w:val="22"/>
        </w:rPr>
        <w:t>5</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 xml:space="preserve">Supplementary Figure </w:t>
      </w:r>
      <w:r w:rsidR="00D5051B">
        <w:rPr>
          <w:rFonts w:cs="Helvetica"/>
          <w:color w:val="000000" w:themeColor="text1"/>
          <w:sz w:val="22"/>
          <w:szCs w:val="22"/>
        </w:rPr>
        <w:t>5</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611DA007" w:rsidR="00502716" w:rsidRPr="005107EE" w:rsidRDefault="00502716" w:rsidP="00172688">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sidR="005107EE">
        <w:rPr>
          <w:b/>
          <w:bCs/>
          <w:i/>
          <w:iCs/>
          <w:color w:val="000000" w:themeColor="text1"/>
          <w:sz w:val="22"/>
          <w:szCs w:val="22"/>
        </w:rPr>
        <w:t xml:space="preserve"> MAIC</w:t>
      </w:r>
      <w:r w:rsidRPr="005107EE">
        <w:rPr>
          <w:b/>
          <w:bCs/>
          <w:i/>
          <w:iCs/>
          <w:color w:val="000000" w:themeColor="text1"/>
          <w:sz w:val="22"/>
          <w:szCs w:val="22"/>
        </w:rPr>
        <w:t xml:space="preserve"> </w:t>
      </w:r>
      <w:r w:rsidR="005107EE">
        <w:rPr>
          <w:b/>
          <w:bCs/>
          <w:i/>
          <w:iCs/>
          <w:color w:val="000000" w:themeColor="text1"/>
          <w:sz w:val="22"/>
          <w:szCs w:val="22"/>
        </w:rPr>
        <w:t>gene</w:t>
      </w:r>
      <w:r w:rsidR="00A138F1">
        <w:rPr>
          <w:b/>
          <w:bCs/>
          <w:i/>
          <w:iCs/>
          <w:color w:val="000000" w:themeColor="text1"/>
          <w:sz w:val="22"/>
          <w:szCs w:val="22"/>
        </w:rPr>
        <w:t xml:space="preserve"> </w:t>
      </w:r>
      <w:r w:rsidRPr="005107EE">
        <w:rPr>
          <w:b/>
          <w:bCs/>
          <w:i/>
          <w:iCs/>
          <w:color w:val="000000" w:themeColor="text1"/>
          <w:sz w:val="22"/>
          <w:szCs w:val="22"/>
        </w:rPr>
        <w:t>set</w:t>
      </w:r>
    </w:p>
    <w:p w14:paraId="15EDB832" w14:textId="5ADEDD09" w:rsidR="007C3ADC"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3D84B8A8" w14:textId="77777777" w:rsidR="008B2D6F" w:rsidRPr="00270060" w:rsidRDefault="008B2D6F" w:rsidP="00172688">
      <w:pPr>
        <w:spacing w:line="480" w:lineRule="auto"/>
        <w:jc w:val="both"/>
        <w:rPr>
          <w:color w:val="000000" w:themeColor="text1"/>
          <w:sz w:val="22"/>
          <w:szCs w:val="22"/>
        </w:rPr>
      </w:pPr>
    </w:p>
    <w:p w14:paraId="03C54BD5" w14:textId="38248E7F" w:rsidR="00BD33E1" w:rsidRDefault="006323BF" w:rsidP="00172688">
      <w:pPr>
        <w:spacing w:line="480" w:lineRule="auto"/>
        <w:jc w:val="both"/>
        <w:rPr>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proofErr w:type="gramStart"/>
      <w:r w:rsidR="005D240B" w:rsidRPr="00270060">
        <w:rPr>
          <w:color w:val="000000" w:themeColor="text1"/>
          <w:sz w:val="22"/>
          <w:szCs w:val="22"/>
        </w:rPr>
        <w:t>)</w:t>
      </w:r>
      <w:proofErr w:type="gramEnd"/>
      <w:r w:rsidR="005D240B" w:rsidRPr="00270060">
        <w:rPr>
          <w:color w:val="000000" w:themeColor="text1"/>
          <w:sz w:val="22"/>
          <w:szCs w:val="22"/>
        </w:rPr>
        <w:t xml:space="preserve"> </w:t>
      </w:r>
      <w:r w:rsidR="00DA50B5">
        <w:rPr>
          <w:color w:val="000000" w:themeColor="text1"/>
          <w:sz w:val="22"/>
          <w:szCs w:val="22"/>
        </w:rPr>
        <w:t xml:space="preserve">and </w:t>
      </w:r>
      <w:r w:rsidR="00745C0E" w:rsidRPr="00270060">
        <w:rPr>
          <w:color w:val="000000" w:themeColor="text1"/>
          <w:sz w:val="22"/>
          <w:szCs w:val="22"/>
        </w:rPr>
        <w:t>the overlap occurred</w:t>
      </w:r>
      <w:r w:rsidR="001B5DBE" w:rsidRPr="00270060">
        <w:rPr>
          <w:color w:val="000000" w:themeColor="text1"/>
          <w:sz w:val="22"/>
          <w:szCs w:val="22"/>
        </w:rPr>
        <w:t xml:space="preserve"> </w:t>
      </w:r>
      <w:r w:rsidR="00DA50B5">
        <w:rPr>
          <w:color w:val="000000" w:themeColor="text1"/>
          <w:sz w:val="22"/>
          <w:szCs w:val="22"/>
        </w:rPr>
        <w:t xml:space="preserve">primarily </w:t>
      </w:r>
      <w:r w:rsidR="001B5DBE" w:rsidRPr="00270060">
        <w:rPr>
          <w:color w:val="000000" w:themeColor="text1"/>
          <w:sz w:val="22"/>
          <w:szCs w:val="22"/>
        </w:rPr>
        <w:t>toward the top of the</w:t>
      </w:r>
      <w:r w:rsidR="00CC72D9" w:rsidRPr="00270060">
        <w:rPr>
          <w:color w:val="000000" w:themeColor="text1"/>
          <w:sz w:val="22"/>
          <w:szCs w:val="22"/>
        </w:rPr>
        <w:t xml:space="preserve"> </w:t>
      </w:r>
      <w:r w:rsidR="00CC72D9" w:rsidRPr="008B2D6F">
        <w:rPr>
          <w:color w:val="000000" w:themeColor="text1"/>
          <w:sz w:val="22"/>
          <w:szCs w:val="22"/>
        </w:rPr>
        <w:t>ranked</w:t>
      </w:r>
      <w:r w:rsidR="001B5DBE" w:rsidRPr="008B2D6F">
        <w:rPr>
          <w:color w:val="000000" w:themeColor="text1"/>
          <w:sz w:val="22"/>
          <w:szCs w:val="22"/>
        </w:rPr>
        <w:t xml:space="preserve"> lists </w:t>
      </w:r>
      <w:r w:rsidRPr="008B2D6F">
        <w:rPr>
          <w:color w:val="000000" w:themeColor="text1"/>
          <w:sz w:val="22"/>
          <w:szCs w:val="22"/>
        </w:rPr>
        <w:t>(</w:t>
      </w:r>
      <w:r w:rsidR="00810B44" w:rsidRPr="008B2D6F">
        <w:rPr>
          <w:color w:val="000000" w:themeColor="text1"/>
          <w:sz w:val="22"/>
          <w:szCs w:val="22"/>
        </w:rPr>
        <w:t xml:space="preserve">Supplementary </w:t>
      </w:r>
      <w:r w:rsidR="001B5DBE" w:rsidRPr="008B2D6F">
        <w:rPr>
          <w:color w:val="000000" w:themeColor="text1"/>
          <w:sz w:val="22"/>
          <w:szCs w:val="22"/>
        </w:rPr>
        <w:t>Figure</w:t>
      </w:r>
      <w:r w:rsidR="005B6EE6" w:rsidRPr="008B2D6F">
        <w:rPr>
          <w:color w:val="000000" w:themeColor="text1"/>
          <w:sz w:val="22"/>
          <w:szCs w:val="22"/>
        </w:rPr>
        <w:t xml:space="preserve"> </w:t>
      </w:r>
      <w:r w:rsidR="008B2D6F" w:rsidRPr="008B2D6F">
        <w:rPr>
          <w:color w:val="000000" w:themeColor="text1"/>
          <w:sz w:val="22"/>
          <w:szCs w:val="22"/>
        </w:rPr>
        <w:t>6A</w:t>
      </w:r>
      <w:r w:rsidRPr="008B2D6F">
        <w:rPr>
          <w:color w:val="000000" w:themeColor="text1"/>
          <w:sz w:val="22"/>
          <w:szCs w:val="22"/>
        </w:rPr>
        <w:t>)</w:t>
      </w:r>
      <w:r w:rsidR="001B5DBE" w:rsidRPr="008B2D6F">
        <w:rPr>
          <w:color w:val="000000" w:themeColor="text1"/>
          <w:sz w:val="22"/>
          <w:szCs w:val="22"/>
        </w:rPr>
        <w:t xml:space="preserve">. </w:t>
      </w:r>
      <w:r w:rsidR="005D240B" w:rsidRPr="008B2D6F">
        <w:rPr>
          <w:color w:val="000000" w:themeColor="text1"/>
          <w:sz w:val="22"/>
          <w:szCs w:val="22"/>
        </w:rPr>
        <w:t>Over representation</w:t>
      </w:r>
      <w:r w:rsidR="005D240B" w:rsidRPr="00270060">
        <w:rPr>
          <w:color w:val="000000" w:themeColor="text1"/>
          <w:sz w:val="22"/>
          <w:szCs w:val="22"/>
        </w:rPr>
        <w:t xml:space="preserve">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008B2D6F">
        <w:rPr>
          <w:color w:val="000000" w:themeColor="text1"/>
          <w:sz w:val="22"/>
          <w:szCs w:val="22"/>
        </w:rPr>
        <w:t>C</w:t>
      </w:r>
      <w:r w:rsidRPr="00270060">
        <w:rPr>
          <w:color w:val="000000" w:themeColor="text1"/>
          <w:sz w:val="22"/>
          <w:szCs w:val="22"/>
        </w:rPr>
        <w:t>)</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w:t>
      </w:r>
      <w:r w:rsidR="008372AC">
        <w:rPr>
          <w:color w:val="000000" w:themeColor="text1"/>
          <w:sz w:val="22"/>
          <w:szCs w:val="22"/>
        </w:rPr>
        <w:t>6</w:t>
      </w:r>
      <w:r w:rsidR="00302D2F">
        <w:rPr>
          <w:color w:val="000000" w:themeColor="text1"/>
          <w:sz w:val="22"/>
          <w:szCs w:val="22"/>
        </w:rPr>
        <w:t xml:space="preserve"> clusters of &gt;=3 genes (</w:t>
      </w:r>
      <w:r w:rsidR="00302D2F" w:rsidRPr="00270060">
        <w:rPr>
          <w:color w:val="000000" w:themeColor="text1"/>
          <w:sz w:val="22"/>
          <w:szCs w:val="22"/>
        </w:rPr>
        <w:t xml:space="preserve">Figure </w:t>
      </w:r>
      <w:r w:rsidR="00302D2F">
        <w:rPr>
          <w:color w:val="000000" w:themeColor="text1"/>
          <w:sz w:val="22"/>
          <w:szCs w:val="22"/>
        </w:rPr>
        <w:t>2D)</w:t>
      </w:r>
      <w:r w:rsidR="008372AC">
        <w:rPr>
          <w:color w:val="000000" w:themeColor="text1"/>
          <w:sz w:val="22"/>
          <w:szCs w:val="22"/>
        </w:rPr>
        <w:t>, the largest of which (red) reflects the lymphocyte signal seen elsewhere.</w:t>
      </w:r>
    </w:p>
    <w:p w14:paraId="04B69EAA" w14:textId="77777777" w:rsidR="008372AC" w:rsidRPr="008372AC" w:rsidRDefault="008372AC" w:rsidP="00172688">
      <w:pPr>
        <w:spacing w:line="480" w:lineRule="auto"/>
        <w:jc w:val="both"/>
        <w:rPr>
          <w:color w:val="000000" w:themeColor="text1"/>
          <w:sz w:val="22"/>
          <w:szCs w:val="22"/>
        </w:rPr>
      </w:pPr>
    </w:p>
    <w:p w14:paraId="1D04AC08" w14:textId="0961856E"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sidR="005107EE">
        <w:rPr>
          <w:b/>
          <w:bCs/>
          <w:i/>
          <w:iCs/>
          <w:color w:val="000000" w:themeColor="text1"/>
          <w:sz w:val="22"/>
          <w:szCs w:val="22"/>
        </w:rPr>
        <w:t>genome-scale rodent Bronchopulmonary Dysplasia</w:t>
      </w:r>
      <w:r w:rsidR="005107EE" w:rsidRPr="005107EE">
        <w:rPr>
          <w:b/>
          <w:bCs/>
          <w:i/>
          <w:iCs/>
          <w:color w:val="000000" w:themeColor="text1"/>
          <w:sz w:val="22"/>
          <w:szCs w:val="22"/>
        </w:rPr>
        <w:t xml:space="preserve"> studies</w:t>
      </w:r>
    </w:p>
    <w:p w14:paraId="1AD7F7D2" w14:textId="5DBC62F5"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 xml:space="preserve">The </w:t>
      </w:r>
      <w:r w:rsidR="005D240B" w:rsidRPr="00270060">
        <w:rPr>
          <w:color w:val="000000" w:themeColor="text1"/>
          <w:sz w:val="22"/>
          <w:szCs w:val="22"/>
        </w:rPr>
        <w:lastRenderedPageBreak/>
        <w:t xml:space="preserve">majority (17/20; 85%) of studies modelled BPD by exposing neonatal pups to a </w:t>
      </w:r>
      <w:proofErr w:type="spellStart"/>
      <w:r w:rsidR="005D240B" w:rsidRPr="00270060">
        <w:rPr>
          <w:color w:val="000000" w:themeColor="text1"/>
          <w:sz w:val="22"/>
          <w:szCs w:val="22"/>
        </w:rPr>
        <w:t>hyperoxic</w:t>
      </w:r>
      <w:proofErr w:type="spellEnd"/>
      <w:r w:rsidR="005D240B" w:rsidRPr="00270060">
        <w:rPr>
          <w:color w:val="000000" w:themeColor="text1"/>
          <w:sz w:val="22"/>
          <w:szCs w:val="22"/>
        </w:rPr>
        <w:t xml:space="preserve">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8B2D6F">
        <w:rPr>
          <w:color w:val="000000" w:themeColor="text1"/>
          <w:sz w:val="22"/>
          <w:szCs w:val="22"/>
        </w:rPr>
        <w:t>8</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50DDFDA1" w14:textId="1E3DD5C6"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w:t>
      </w:r>
      <w:r w:rsidR="00A138F1">
        <w:rPr>
          <w:b/>
          <w:bCs/>
          <w:i/>
          <w:iCs/>
          <w:color w:val="000000" w:themeColor="text1"/>
          <w:sz w:val="22"/>
          <w:szCs w:val="22"/>
        </w:rPr>
        <w:t xml:space="preserve"> </w:t>
      </w:r>
      <w:r>
        <w:rPr>
          <w:b/>
          <w:bCs/>
          <w:i/>
          <w:iCs/>
          <w:color w:val="000000" w:themeColor="text1"/>
          <w:sz w:val="22"/>
          <w:szCs w:val="22"/>
        </w:rPr>
        <w:t>set</w:t>
      </w:r>
    </w:p>
    <w:p w14:paraId="775901C0" w14:textId="59943C0D" w:rsidR="00327385"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w:t>
      </w:r>
      <w:proofErr w:type="spellStart"/>
      <w:r w:rsidR="00FF766F" w:rsidRPr="00270060">
        <w:rPr>
          <w:color w:val="000000" w:themeColor="text1"/>
          <w:sz w:val="22"/>
          <w:szCs w:val="22"/>
        </w:rPr>
        <w:t>Reactome</w:t>
      </w:r>
      <w:proofErr w:type="spellEnd"/>
      <w:r w:rsidR="00FF766F" w:rsidRPr="00270060">
        <w:rPr>
          <w:color w:val="000000" w:themeColor="text1"/>
          <w:sz w:val="22"/>
          <w:szCs w:val="22"/>
        </w:rPr>
        <w:t xml:space="preserv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 xml:space="preserve">igure </w:t>
      </w:r>
      <w:r w:rsidR="008B2D6F">
        <w:rPr>
          <w:color w:val="000000" w:themeColor="text1"/>
          <w:sz w:val="22"/>
          <w:szCs w:val="22"/>
        </w:rPr>
        <w:t>7</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w:t>
      </w:r>
      <w:r w:rsidR="008B2D6F">
        <w:rPr>
          <w:color w:val="000000" w:themeColor="text1"/>
          <w:sz w:val="22"/>
          <w:szCs w:val="22"/>
        </w:rPr>
        <w:t>7</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8B2D6F">
        <w:rPr>
          <w:color w:val="000000" w:themeColor="text1"/>
          <w:sz w:val="22"/>
          <w:szCs w:val="22"/>
        </w:rPr>
        <w:t>9</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w:t>
      </w:r>
      <w:r w:rsidR="005D240B" w:rsidRPr="00270060">
        <w:rPr>
          <w:color w:val="000000" w:themeColor="text1"/>
          <w:sz w:val="22"/>
          <w:szCs w:val="22"/>
        </w:rPr>
        <w:lastRenderedPageBreak/>
        <w:t xml:space="preserve">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62C4775C" w14:textId="77777777" w:rsidR="005107EE" w:rsidRPr="00270060" w:rsidRDefault="005107EE" w:rsidP="00172688">
      <w:pPr>
        <w:spacing w:line="480" w:lineRule="auto"/>
        <w:jc w:val="both"/>
        <w:rPr>
          <w:color w:val="000000" w:themeColor="text1"/>
          <w:sz w:val="22"/>
          <w:szCs w:val="22"/>
        </w:rPr>
      </w:pPr>
    </w:p>
    <w:p w14:paraId="26F46815" w14:textId="7B592EBC"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8A6B8C">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68E66690" w14:textId="4DAFA797" w:rsidR="005D240B" w:rsidRDefault="005D240B" w:rsidP="00172688">
      <w:pPr>
        <w:spacing w:line="480" w:lineRule="auto"/>
        <w:jc w:val="both"/>
        <w:rPr>
          <w:color w:val="000000" w:themeColor="text1"/>
          <w:sz w:val="22"/>
          <w:szCs w:val="22"/>
        </w:rPr>
      </w:pPr>
      <w:r w:rsidRPr="00270060">
        <w:rPr>
          <w:color w:val="000000" w:themeColor="text1"/>
          <w:sz w:val="22"/>
          <w:szCs w:val="22"/>
        </w:rPr>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The gross overlap between the two parallel MAIC analyses carried out in this study was not shown to be significant by hypergeometric test (p&gt;0.5)</w:t>
      </w:r>
      <w:r w:rsidR="008B2D6F">
        <w:rPr>
          <w:color w:val="000000" w:themeColor="text1"/>
          <w:sz w:val="22"/>
          <w:szCs w:val="22"/>
        </w:rPr>
        <w:t xml:space="preserve"> (Supplementary Table 6)</w:t>
      </w:r>
      <w:r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The similarity occurred predominantly toward the top of the prioritised lists</w:t>
      </w:r>
      <w:r w:rsidR="008B2D6F">
        <w:rPr>
          <w:color w:val="000000" w:themeColor="text1"/>
          <w:sz w:val="22"/>
          <w:szCs w:val="22"/>
        </w:rPr>
        <w:t xml:space="preserve"> </w:t>
      </w:r>
      <w:r w:rsidR="006323BF" w:rsidRPr="00270060">
        <w:rPr>
          <w:color w:val="000000" w:themeColor="text1"/>
          <w:sz w:val="22"/>
          <w:szCs w:val="22"/>
        </w:rPr>
        <w:t>(</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p>
    <w:p w14:paraId="78DCBF99" w14:textId="77777777" w:rsidR="008B2D6F" w:rsidRPr="00270060" w:rsidRDefault="008B2D6F" w:rsidP="00172688">
      <w:pPr>
        <w:spacing w:line="480" w:lineRule="auto"/>
        <w:jc w:val="both"/>
        <w:rPr>
          <w:color w:val="000000" w:themeColor="text1"/>
          <w:sz w:val="22"/>
          <w:szCs w:val="22"/>
        </w:rPr>
      </w:pPr>
    </w:p>
    <w:p w14:paraId="69F98C09" w14:textId="39C2764D"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cell receptor–associated genes, including those linked to primary immunodeficiency and ZAP-70 translocation, as well as genes involved in mitosis. Notably, the overlap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44CA8EC4" w:rsidR="00E52243" w:rsidRPr="00EA2663" w:rsidRDefault="008B2D6F" w:rsidP="00E52243">
      <w:pPr>
        <w:spacing w:line="480" w:lineRule="auto"/>
        <w:jc w:val="both"/>
        <w:rPr>
          <w:b/>
          <w:bCs/>
          <w:color w:val="000000" w:themeColor="text1"/>
          <w:sz w:val="22"/>
          <w:szCs w:val="22"/>
        </w:rPr>
      </w:pPr>
      <w:r>
        <w:rPr>
          <w:b/>
          <w:bCs/>
          <w:color w:val="000000" w:themeColor="text1"/>
          <w:sz w:val="22"/>
          <w:szCs w:val="22"/>
        </w:rPr>
        <w:br w:type="column"/>
      </w:r>
      <w:r w:rsidR="00E52243" w:rsidRPr="00EA2663">
        <w:rPr>
          <w:b/>
          <w:bCs/>
          <w:color w:val="000000" w:themeColor="text1"/>
          <w:sz w:val="22"/>
          <w:szCs w:val="22"/>
        </w:rPr>
        <w:lastRenderedPageBreak/>
        <w:t>Discussion</w:t>
      </w:r>
    </w:p>
    <w:p w14:paraId="65FEC2C7"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 xml:space="preserve">approach to systematically integrate and prioritise existing genome-scale BPD datasets from both human and rodent studies.  Further to this, we compared our human BPD MAIC results to our previously generated ARDS MAIC dataset. </w:t>
      </w:r>
    </w:p>
    <w:p w14:paraId="79833710" w14:textId="77777777" w:rsidR="00E52243" w:rsidRPr="00EA2663" w:rsidRDefault="00E52243" w:rsidP="00E52243">
      <w:pPr>
        <w:spacing w:line="480" w:lineRule="auto"/>
        <w:jc w:val="both"/>
        <w:rPr>
          <w:color w:val="000000" w:themeColor="text1"/>
          <w:sz w:val="22"/>
          <w:szCs w:val="22"/>
        </w:rPr>
      </w:pPr>
    </w:p>
    <w:p w14:paraId="39E45ACC" w14:textId="46B01496" w:rsidR="00E52243" w:rsidRPr="00EA2663" w:rsidRDefault="00E52243" w:rsidP="00E52243">
      <w:pPr>
        <w:spacing w:line="480" w:lineRule="auto"/>
        <w:jc w:val="both"/>
        <w:rPr>
          <w:rFonts w:cs="Calibri"/>
          <w:color w:val="000000" w:themeColor="text1"/>
          <w:sz w:val="22"/>
          <w:szCs w:val="22"/>
        </w:rPr>
      </w:pPr>
      <w:r w:rsidRPr="00EA2663">
        <w:rPr>
          <w:rFonts w:cs="Calibri"/>
          <w:color w:val="000000" w:themeColor="text1"/>
          <w:sz w:val="22"/>
          <w:szCs w:val="22"/>
        </w:rPr>
        <w:t>Our findings heavily prioritise elements of the adaptive immune response, in particular development and activation of T cells. This signal was seen across all three gene sets examined (Human, Rodent, ARDS). And for BPD is not without foundation within the literature.  A recent study of potential transcriptomic endotypes in BPD focused on the Pietrzyk dataset included in our analysis</w:t>
      </w:r>
      <w:r w:rsidRPr="00EA2663">
        <w:rPr>
          <w:rFonts w:cs="Calibri"/>
          <w:color w:val="000000" w:themeColor="text1"/>
          <w:sz w:val="22"/>
          <w:szCs w:val="22"/>
        </w:rPr>
        <w:fldChar w:fldCharType="begin"/>
      </w:r>
      <w:r w:rsidR="005107EE">
        <w:rPr>
          <w:rFonts w:cs="Calibri"/>
          <w:color w:val="000000" w:themeColor="text1"/>
          <w:sz w:val="22"/>
          <w:szCs w:val="22"/>
        </w:rPr>
        <w:instrText xml:space="preserve"> ADDIN ZOTERO_ITEM CSL_CITATION {"citationID":"m8civNmW","properties":{"formattedCitation":"\\super 17,29\\nosupersub{}","plainCitation":"17,29","noteIndex":0},"citationItems":[{"id":1738,"uris":["http://zotero.org/users/14418362/items/4FM3ID98"],"itemData":{"id":1738,"type":"article-journal","abstract":"IMPACT: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005107EE" w:rsidRPr="005107EE">
        <w:rPr>
          <w:rFonts w:ascii="Aptos" w:cs="Times New Roman"/>
          <w:color w:val="000000"/>
          <w:sz w:val="22"/>
          <w:vertAlign w:val="superscript"/>
        </w:rPr>
        <w:t>17,29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{"citationID":"xkktLkc9","properties":{"formattedCitation":"\\super 30\\nosupersub{}","plainCitation":"30","noteIndex":0},"citationItems":[{"id":2504,"uris":["http://zotero.org/users/14418362/items/BGIG42DF"],"itemData":{"id":2504,"type":"article-journal","container-title":"American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30</w:t>
      </w:r>
      <w:r w:rsidRPr="00EA2663">
        <w:rPr>
          <w:color w:val="000000" w:themeColor="text1"/>
          <w:sz w:val="22"/>
          <w:szCs w:val="22"/>
        </w:rPr>
        <w:fldChar w:fldCharType="end"/>
      </w:r>
      <w:r w:rsidRPr="00EA2663">
        <w:rPr>
          <w:color w:val="000000" w:themeColor="text1"/>
          <w:sz w:val="22"/>
          <w:szCs w:val="22"/>
        </w:rPr>
        <w:t xml:space="preserve">  While, a lower CD4/CD8 ratio has been observed in adults with a history of BPD</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{"citationID":"PD1cnCT2","properties":{"formattedCitation":"\\super 31\\nosupersub{}","plainCitation":"31","noteIndex":0},"citationItems":[{"id":2271,"uris":["http://zotero.org/users/14418362/items/EGCZQ2BF"],"itemData":{"id":2271,"type":"article-journal","abstract":"Objectives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31</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commentRangeStart w:id="0"/>
      <w:r w:rsidRPr="00EA2663">
        <w:rPr>
          <w:color w:val="000000" w:themeColor="text1"/>
          <w:sz w:val="22"/>
          <w:szCs w:val="22"/>
        </w:rPr>
        <w:t>.</w:t>
      </w:r>
      <w:commentRangeEnd w:id="0"/>
      <w:r>
        <w:rPr>
          <w:rStyle w:val="CommentReference"/>
        </w:rPr>
        <w:commentReference w:id="0"/>
      </w:r>
    </w:p>
    <w:p w14:paraId="087C12DD" w14:textId="77777777" w:rsidR="00E52243" w:rsidRPr="00EA2663" w:rsidRDefault="00E52243" w:rsidP="00E52243">
      <w:pPr>
        <w:spacing w:line="480" w:lineRule="auto"/>
        <w:jc w:val="both"/>
        <w:rPr>
          <w:color w:val="000000" w:themeColor="text1"/>
          <w:sz w:val="22"/>
          <w:szCs w:val="22"/>
        </w:rPr>
      </w:pPr>
    </w:p>
    <w:p w14:paraId="1AEC5818" w14:textId="48AD0850"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Only 12% of the prioritised BPD gene set overlapped with the ARDS gene set. This was surprising given the shared aetiologies and similarity in sample type between both studies but may reflect the ages of the populations studied and divergence in underlying causes.</w:t>
      </w:r>
    </w:p>
    <w:p w14:paraId="77FC3FD8" w14:textId="1CC7D459"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 xml:space="preserve">Despite the limited overlap, comparison of the ARDS and BPD gene sets further highlighted the role of lymphoid cells in ventilator associated injury. </w:t>
      </w:r>
      <w:r w:rsidR="00A138F1" w:rsidRPr="00EA2663">
        <w:rPr>
          <w:color w:val="000000" w:themeColor="text1"/>
          <w:sz w:val="22"/>
          <w:szCs w:val="22"/>
        </w:rPr>
        <w:t>Emphasis</w:t>
      </w:r>
      <w:r w:rsidRPr="00EA2663">
        <w:rPr>
          <w:color w:val="000000" w:themeColor="text1"/>
          <w:sz w:val="22"/>
          <w:szCs w:val="22"/>
        </w:rPr>
        <w:t xml:space="preserve"> is placed on the activation of leukocytes, their role in antigen presentation and innate/adaptive crosstalk. Lymphocyte differentiation is notably absent in ARDS.</w:t>
      </w:r>
    </w:p>
    <w:p w14:paraId="232A4B57" w14:textId="77777777" w:rsidR="00E52243" w:rsidRPr="00EA2663" w:rsidRDefault="00E52243" w:rsidP="00E52243">
      <w:pPr>
        <w:spacing w:line="480" w:lineRule="auto"/>
        <w:jc w:val="both"/>
        <w:rPr>
          <w:color w:val="000000" w:themeColor="text1"/>
          <w:sz w:val="22"/>
          <w:szCs w:val="22"/>
        </w:rPr>
      </w:pPr>
    </w:p>
    <w:p w14:paraId="2899047A"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lastRenderedPageBreak/>
        <w:t>The primary goal of carrying out parallel MAIC analyses between human and animal model BPD studies was to differentiate species-specific responses to injury, from core conserved disease mechanisms. The rodent analysis showed a more pronounced focus on pathways associated with extracellular matrix (ECM) remodelling, and wound healing (Figure 4A). The cause of this divergence is multifactorial but may be driven partly by the sample source bias inherent in the existing literature. Over half of the human studies used circulating blood samples (52.4%), which is ideal for capturing systemic immune and biomarker signals. Conversely, most of the rodent studies (19/20) used whole lung tissue, directly capturing the local pathology and the extensive tissue remodelling inherent to the structural component of BPD</w:t>
      </w:r>
      <w:commentRangeStart w:id="1"/>
      <w:r w:rsidRPr="00EA2663">
        <w:rPr>
          <w:color w:val="000000" w:themeColor="text1"/>
          <w:sz w:val="22"/>
          <w:szCs w:val="22"/>
        </w:rPr>
        <w:t xml:space="preserve">. </w:t>
      </w:r>
      <w:commentRangeEnd w:id="1"/>
      <w:r w:rsidRPr="00EA2663">
        <w:rPr>
          <w:rStyle w:val="CommentReference"/>
          <w:sz w:val="22"/>
          <w:szCs w:val="22"/>
        </w:rPr>
        <w:commentReference w:id="1"/>
      </w:r>
    </w:p>
    <w:p w14:paraId="114D74D2" w14:textId="77777777" w:rsidR="00E52243" w:rsidRPr="00EA2663" w:rsidRDefault="00E52243" w:rsidP="00E52243">
      <w:pPr>
        <w:spacing w:line="480" w:lineRule="auto"/>
        <w:jc w:val="both"/>
        <w:rPr>
          <w:color w:val="000000" w:themeColor="text1"/>
          <w:sz w:val="22"/>
          <w:szCs w:val="22"/>
        </w:rPr>
      </w:pPr>
    </w:p>
    <w:p w14:paraId="63874E1D" w14:textId="567D657F"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Despite the difference in their systemic and local pathologies, the significant overlap between the prioritised human and rodent lists (163 genes) points towards a conserved set of critical mechanisms. This convergence is most clearly demonstrated by the shared presence of Interleukin-1 Receptor Type 2 (IL1R2) in the top ranked genes of the human (rank = 3) and rodent (rank = 3) datasets. This finding anchors the disease in the context of the perinatal hypoxic-inflammatory environment. IL1R2 is upregulated in acute hypoxia,</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{"citationID":"8Cr45T4i","properties":{"formattedCitation":"\\super 32\\nosupersub{}","plainCitation":"32","noteIndex":0},"citationItems":[{"id":2453,"uris":["http://zotero.org/users/14418362/items/BBNNCKGM"],"itemData":{"id":2453,"type":"article-journal","abstract":"Acute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32</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{"citationID":"LXWmnGnp","properties":{"formattedCitation":"\\super 33\\nosupersub{}","plainCitation":"33","noteIndex":0},"citationItems":[{"id":2488,"uris":["http://zotero.org/users/14418362/items/TSD7RPJ5"],"itemData":{"id":2488,"type":"article-journal","abstract":"The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33</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sidR="005107EE">
        <w:rPr>
          <w:color w:val="000000" w:themeColor="text1"/>
          <w:sz w:val="22"/>
          <w:szCs w:val="22"/>
        </w:rPr>
        <w:instrText xml:space="preserve"> ADDIN ZOTERO_ITEM CSL_CITATION {"citationID":"oNmHuXWk","properties":{"formattedCitation":"\\super 34\\nosupersub{}","plainCitation":"34","noteIndex":0},"citationItems":[{"id":2491,"uris":["http://zotero.org/users/14418362/items/C37FAQ8G"],"itemData":{"id":2491,"type":"article-journal","container-title":"The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005107EE" w:rsidRPr="005107EE">
        <w:rPr>
          <w:rFonts w:ascii="Aptos" w:cs="Times New Roman"/>
          <w:color w:val="000000"/>
          <w:sz w:val="22"/>
          <w:vertAlign w:val="superscript"/>
        </w:rPr>
        <w:t>34</w:t>
      </w:r>
      <w:r w:rsidRPr="00EA2663">
        <w:rPr>
          <w:color w:val="000000" w:themeColor="text1"/>
          <w:sz w:val="22"/>
          <w:szCs w:val="22"/>
        </w:rPr>
        <w:fldChar w:fldCharType="end"/>
      </w:r>
      <w:r w:rsidRPr="00EA2663">
        <w:rPr>
          <w:color w:val="000000" w:themeColor="text1"/>
          <w:sz w:val="22"/>
          <w:szCs w:val="22"/>
        </w:rPr>
        <w:t xml:space="preserve">. IL-1 antagonism has been shown to confer protection in rodent models of BPD (Bui et al., 2019; Nold et al., 2013), suggesting that IL1R2 may exert a protective role as an anti-inflammatory ‘brake’ protein in this context. </w:t>
      </w:r>
    </w:p>
    <w:p w14:paraId="58CCA6B8" w14:textId="77777777" w:rsidR="00E52243" w:rsidRPr="00EA2663" w:rsidRDefault="00E52243" w:rsidP="00E52243">
      <w:pPr>
        <w:spacing w:line="480" w:lineRule="auto"/>
        <w:jc w:val="both"/>
        <w:rPr>
          <w:color w:val="000000" w:themeColor="text1"/>
          <w:sz w:val="22"/>
          <w:szCs w:val="22"/>
        </w:rPr>
      </w:pPr>
    </w:p>
    <w:p w14:paraId="3E24C82C"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Throughout, the differential immune signal (</w:t>
      </w:r>
      <w:r>
        <w:rPr>
          <w:color w:val="000000" w:themeColor="text1"/>
          <w:sz w:val="22"/>
          <w:szCs w:val="22"/>
        </w:rPr>
        <w:t>leukocyte</w:t>
      </w:r>
      <w:r w:rsidRPr="00EA2663">
        <w:rPr>
          <w:color w:val="000000" w:themeColor="text1"/>
          <w:sz w:val="22"/>
          <w:szCs w:val="22"/>
        </w:rPr>
        <w:t>-cell-related immunity versus lymphoid-cell-related immunity) may represent a genuine biological difference occurring over the disease 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w:t>
      </w:r>
      <w:r w:rsidRPr="00EA2663">
        <w:rPr>
          <w:color w:val="000000" w:themeColor="text1"/>
          <w:sz w:val="22"/>
          <w:szCs w:val="22"/>
        </w:rPr>
        <w:lastRenderedPageBreak/>
        <w:t xml:space="preserve">BPD </w:t>
      </w:r>
      <w:proofErr w:type="gramStart"/>
      <w:r w:rsidRPr="00EA2663">
        <w:rPr>
          <w:color w:val="000000" w:themeColor="text1"/>
          <w:sz w:val="22"/>
          <w:szCs w:val="22"/>
        </w:rPr>
        <w:t>continues on</w:t>
      </w:r>
      <w:proofErr w:type="gramEnd"/>
      <w:r w:rsidRPr="00EA2663">
        <w:rPr>
          <w:color w:val="000000" w:themeColor="text1"/>
          <w:sz w:val="22"/>
          <w:szCs w:val="22"/>
        </w:rPr>
        <w:t xml:space="preserve"> a prolonged course it involves a broader and more protracted inflammatory process where the cells of the lymphoid lineage play a more influential, and potentially damaging role.</w:t>
      </w:r>
    </w:p>
    <w:p w14:paraId="242005F8" w14:textId="77777777" w:rsidR="00E52243" w:rsidRPr="00EA2663" w:rsidRDefault="00E52243" w:rsidP="00E52243">
      <w:pPr>
        <w:spacing w:line="480" w:lineRule="auto"/>
        <w:jc w:val="both"/>
        <w:rPr>
          <w:color w:val="000000" w:themeColor="text1"/>
          <w:sz w:val="22"/>
          <w:szCs w:val="22"/>
        </w:rPr>
      </w:pPr>
    </w:p>
    <w:p w14:paraId="7B91C798" w14:textId="77777777" w:rsidR="00E52243" w:rsidRPr="00EA2663" w:rsidRDefault="00E52243" w:rsidP="00E52243">
      <w:pPr>
        <w:spacing w:line="480" w:lineRule="auto"/>
        <w:jc w:val="both"/>
        <w:rPr>
          <w:color w:val="000000" w:themeColor="text1"/>
          <w:sz w:val="22"/>
          <w:szCs w:val="22"/>
        </w:rPr>
      </w:pPr>
      <w:r w:rsidRPr="00EA2663">
        <w:rPr>
          <w:color w:val="000000" w:themeColor="text1"/>
          <w:sz w:val="22"/>
          <w:szCs w:val="22"/>
        </w:rPr>
        <w:t>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but summarise the effects of hyperoxia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account for direction of effect, thus we are limited on how much we can infer about specific mechanisms.</w:t>
      </w:r>
    </w:p>
    <w:p w14:paraId="22A2FD85" w14:textId="77777777" w:rsidR="00E52243" w:rsidRPr="00EA2663" w:rsidRDefault="00E52243" w:rsidP="00E52243">
      <w:pPr>
        <w:spacing w:line="480" w:lineRule="auto"/>
        <w:jc w:val="both"/>
        <w:rPr>
          <w:color w:val="000000" w:themeColor="text1"/>
          <w:sz w:val="22"/>
          <w:szCs w:val="22"/>
        </w:rPr>
      </w:pPr>
    </w:p>
    <w:p w14:paraId="61E48EFD" w14:textId="77777777" w:rsidR="00E52243" w:rsidRPr="00EA2663" w:rsidRDefault="00E52243" w:rsidP="00E52243">
      <w:pPr>
        <w:spacing w:line="480" w:lineRule="auto"/>
        <w:jc w:val="both"/>
        <w:rPr>
          <w:b/>
          <w:bCs/>
          <w:color w:val="000000" w:themeColor="text1"/>
          <w:sz w:val="22"/>
          <w:szCs w:val="22"/>
        </w:rPr>
      </w:pPr>
      <w:r w:rsidRPr="00EA2663">
        <w:rPr>
          <w:sz w:val="22"/>
          <w:szCs w:val="22"/>
        </w:rPr>
        <w:t>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T cell activation and development.</w:t>
      </w:r>
    </w:p>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610CB6A5" w14:textId="0A5F8D1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{"citationID":"UjS9MYCn","properties":{"formattedCitation":"\\super 35\\nosupersub{}","plainCitation":"35","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35</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2B3A5C39"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270060">
        <w:rPr>
          <w:color w:val="000000" w:themeColor="text1"/>
          <w:sz w:val="22"/>
          <w:szCs w:val="22"/>
        </w:rPr>
        <w:t>hyperoxic</w:t>
      </w:r>
      <w:proofErr w:type="spellEnd"/>
      <w:r w:rsidRPr="00270060">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{"citationID":"9WLeeDPb","properties":{"formattedCitation":"\\super 36\\nosupersub{}","plainCitation":"36","noteIndex":0},"citationItems":[{"id":2434,"uris":["http://zotero.org/users/14418362/items/M47TXJKF"],"itemData":{"id":2434,"type":"article-journal","container-title":"Journal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36</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569259B4"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{"citationID":"fx9aLOge","properties":{"formattedCitation":"\\super 20,22,37\\nosupersub{}","plainCitation":"20,22,37","noteIndex":0},"citationItems":[{"id":2377,"uris":["http://zotero.org/users/14418362/items/WBGNVTKH"],"itemData":{"id":2377,"type":"article-journal","abstract":"OR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20,22,37</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270060">
        <w:rPr>
          <w:color w:val="000000" w:themeColor="text1"/>
          <w:sz w:val="22"/>
          <w:szCs w:val="22"/>
        </w:rPr>
        <w:t>Ensembl</w:t>
      </w:r>
      <w:proofErr w:type="spellEnd"/>
      <w:r w:rsidRPr="00270060">
        <w:rPr>
          <w:color w:val="000000" w:themeColor="text1"/>
          <w:sz w:val="22"/>
          <w:szCs w:val="22"/>
        </w:rPr>
        <w:t>/</w:t>
      </w:r>
      <w:proofErr w:type="spellStart"/>
      <w:r w:rsidRPr="00270060">
        <w:rPr>
          <w:color w:val="000000" w:themeColor="text1"/>
          <w:sz w:val="22"/>
          <w:szCs w:val="22"/>
        </w:rPr>
        <w:t>Refseq</w:t>
      </w:r>
      <w:proofErr w:type="spellEnd"/>
      <w:r w:rsidRPr="00270060">
        <w:rPr>
          <w:color w:val="000000" w:themeColor="text1"/>
          <w:sz w:val="22"/>
          <w:szCs w:val="22"/>
        </w:rPr>
        <w:t xml:space="preserve">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B14329" w:rsidRDefault="005D240B" w:rsidP="00172688">
      <w:pPr>
        <w:spacing w:line="480" w:lineRule="auto"/>
        <w:jc w:val="both"/>
        <w:rPr>
          <w:b/>
          <w:bCs/>
          <w:i/>
          <w:iCs/>
          <w:color w:val="000000" w:themeColor="text1"/>
          <w:sz w:val="22"/>
          <w:szCs w:val="22"/>
        </w:rPr>
      </w:pPr>
      <w:r w:rsidRPr="00B14329">
        <w:rPr>
          <w:b/>
          <w:bCs/>
          <w:i/>
          <w:iCs/>
          <w:color w:val="000000" w:themeColor="text1"/>
          <w:sz w:val="22"/>
          <w:szCs w:val="22"/>
        </w:rPr>
        <w:t>MAIC</w:t>
      </w:r>
    </w:p>
    <w:p w14:paraId="2919836E" w14:textId="02EB5D66"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{"citationID":"nqlEemm5","properties":{"formattedCitation":"\\super 19\\uc0\\u8211{}22,37\\nosupersub{}","plainCitation":"19–22,37","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19–22,37</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w:t>
      </w:r>
      <w:proofErr w:type="spellStart"/>
      <w:r w:rsidRPr="00270060">
        <w:rPr>
          <w:color w:val="000000" w:themeColor="text1"/>
          <w:sz w:val="22"/>
          <w:szCs w:val="22"/>
        </w:rPr>
        <w:t>pymaic</w:t>
      </w:r>
      <w:proofErr w:type="spellEnd"/>
      <w:r w:rsidRPr="00270060">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B14329" w:rsidRDefault="005D240B" w:rsidP="00172688">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w:t>
      </w:r>
      <w:r w:rsidR="001045AD" w:rsidRPr="00B14329">
        <w:rPr>
          <w:rFonts w:cs="Calibri"/>
          <w:b/>
          <w:bCs/>
          <w:i/>
          <w:iCs/>
          <w:color w:val="000000" w:themeColor="text1"/>
          <w:sz w:val="22"/>
          <w:szCs w:val="22"/>
        </w:rPr>
        <w:t xml:space="preserve"> and tissue expression</w:t>
      </w:r>
    </w:p>
    <w:p w14:paraId="653A3BA8" w14:textId="69786850" w:rsidR="005D240B" w:rsidRPr="005107EE" w:rsidRDefault="005D240B" w:rsidP="00172688">
      <w:pPr>
        <w:spacing w:line="480" w:lineRule="auto"/>
        <w:jc w:val="both"/>
        <w:rPr>
          <w:rFonts w:cs="Calibri"/>
          <w:color w:val="000000" w:themeColor="text1"/>
          <w:sz w:val="22"/>
          <w:szCs w:val="22"/>
        </w:rPr>
      </w:pPr>
      <w:r w:rsidRPr="00270060">
        <w:rPr>
          <w:color w:val="000000" w:themeColor="text1"/>
          <w:sz w:val="22"/>
          <w:szCs w:val="22"/>
        </w:rPr>
        <w:t xml:space="preserve">All enrichment and over representation analyses were implemented using </w:t>
      </w:r>
      <w:proofErr w:type="spellStart"/>
      <w:r w:rsidRPr="00270060">
        <w:rPr>
          <w:rFonts w:ascii="Courier New" w:hAnsi="Courier New" w:cs="Courier New"/>
          <w:color w:val="000000" w:themeColor="text1"/>
          <w:sz w:val="22"/>
          <w:szCs w:val="22"/>
        </w:rPr>
        <w:t>clusterProfiler</w:t>
      </w:r>
      <w:proofErr w:type="spellEnd"/>
      <w:r w:rsidRPr="00270060">
        <w:rPr>
          <w:color w:val="000000" w:themeColor="text1"/>
          <w:sz w:val="22"/>
          <w:szCs w:val="22"/>
        </w:rPr>
        <w:t xml:space="preserve"> (v4.0)</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{"citationID":"fSOrMzl3","properties":{"formattedCitation":"\\super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visualised using functions in that package.</w:t>
      </w:r>
      <w:r w:rsidR="005107EE">
        <w:rPr>
          <w:rFonts w:ascii="Aptos" w:hAnsi="Aptos"/>
          <w:color w:val="000000" w:themeColor="text1"/>
          <w:sz w:val="22"/>
          <w:szCs w:val="22"/>
        </w:rPr>
        <w:t xml:space="preserve"> Code is available at </w:t>
      </w:r>
      <w:r w:rsidR="005107EE" w:rsidRPr="00270060">
        <w:rPr>
          <w:rFonts w:cs="Calibri"/>
          <w:color w:val="000000" w:themeColor="text1"/>
          <w:sz w:val="22"/>
          <w:szCs w:val="22"/>
        </w:rPr>
        <w:t xml:space="preserve">All code is available at </w:t>
      </w:r>
      <w:r w:rsidR="005107EE">
        <w:rPr>
          <w:rFonts w:cs="Calibri"/>
          <w:color w:val="000000" w:themeColor="text1"/>
          <w:sz w:val="22"/>
          <w:szCs w:val="22"/>
        </w:rPr>
        <w:t>https://github.com/baillielab/bpd_maic</w:t>
      </w:r>
      <w:r w:rsidR="005107EE" w:rsidRPr="00270060">
        <w:rPr>
          <w:rFonts w:cs="Calibri"/>
          <w:color w:val="000000" w:themeColor="text1"/>
          <w:sz w:val="22"/>
          <w:szCs w:val="22"/>
        </w:rPr>
        <w:t>.</w:t>
      </w:r>
      <w:r w:rsidR="005107EE">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proofErr w:type="spellStart"/>
      <w:r w:rsidRPr="00270060">
        <w:rPr>
          <w:rFonts w:ascii="Courier New" w:hAnsi="Courier New" w:cs="Courier New"/>
          <w:color w:val="000000" w:themeColor="text1"/>
          <w:sz w:val="22"/>
          <w:szCs w:val="22"/>
        </w:rPr>
        <w:t>ggvenn</w:t>
      </w:r>
      <w:proofErr w:type="spellEnd"/>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5107EE">
        <w:rPr>
          <w:color w:val="000000" w:themeColor="text1"/>
          <w:sz w:val="22"/>
          <w:szCs w:val="22"/>
        </w:rPr>
        <w:fldChar w:fldCharType="begin"/>
      </w:r>
      <w:r w:rsidR="005107EE">
        <w:rPr>
          <w:color w:val="000000" w:themeColor="text1"/>
          <w:sz w:val="22"/>
          <w:szCs w:val="22"/>
        </w:rPr>
        <w:instrText xml:space="preserve"> ADDIN ZOTERO_ITEM CSL_CITATION {"citationID":"jn6Fx4Y4","properties":{"formattedCitation":"\\super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107EE">
        <w:rPr>
          <w:color w:val="000000" w:themeColor="text1"/>
          <w:sz w:val="22"/>
          <w:szCs w:val="22"/>
        </w:rPr>
        <w:fldChar w:fldCharType="separate"/>
      </w:r>
      <w:r w:rsidR="005107EE" w:rsidRPr="005107EE">
        <w:rPr>
          <w:rFonts w:ascii="Aptos" w:cs="Times New Roman"/>
          <w:color w:val="000000"/>
          <w:sz w:val="22"/>
          <w:vertAlign w:val="superscript"/>
        </w:rPr>
        <w:t>26</w:t>
      </w:r>
      <w:r w:rsidR="005107EE">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w:t>
      </w:r>
      <w:proofErr w:type="spellStart"/>
      <w:r w:rsidR="004A2A48" w:rsidRPr="00270060">
        <w:rPr>
          <w:color w:val="000000" w:themeColor="text1"/>
          <w:sz w:val="22"/>
          <w:szCs w:val="22"/>
        </w:rPr>
        <w:t>DGIdb</w:t>
      </w:r>
      <w:proofErr w:type="spellEnd"/>
      <w:r w:rsidR="004A2A48" w:rsidRPr="00270060">
        <w:rPr>
          <w:color w:val="000000" w:themeColor="text1"/>
          <w:sz w:val="22"/>
          <w:szCs w:val="22"/>
        </w:rPr>
        <w:t xml:space="preserve">)  was queried for each ranked gene </w:t>
      </w:r>
      <w:r w:rsidR="004A2A48" w:rsidRPr="00270060">
        <w:rPr>
          <w:color w:val="000000" w:themeColor="text1"/>
          <w:sz w:val="22"/>
          <w:szCs w:val="22"/>
        </w:rPr>
        <w:fldChar w:fldCharType="begin"/>
      </w:r>
      <w:r w:rsidR="005107EE">
        <w:rPr>
          <w:color w:val="000000" w:themeColor="text1"/>
          <w:sz w:val="22"/>
          <w:szCs w:val="22"/>
        </w:rPr>
        <w:instrText xml:space="preserve"> ADDIN ZOTERO_ITEM CSL_CITATION {"citationID":"paKuPfKo","properties":{"formattedCitation":"\\super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5107EE" w:rsidRPr="005107EE">
        <w:rPr>
          <w:rFonts w:ascii="Aptos" w:cs="Times New Roman"/>
          <w:color w:val="000000"/>
          <w:sz w:val="22"/>
          <w:vertAlign w:val="superscript"/>
        </w:rPr>
        <w:t>27</w:t>
      </w:r>
      <w:r w:rsidR="004A2A48" w:rsidRPr="00270060">
        <w:rPr>
          <w:color w:val="000000" w:themeColor="text1"/>
          <w:sz w:val="22"/>
          <w:szCs w:val="22"/>
        </w:rPr>
        <w:fldChar w:fldCharType="end"/>
      </w:r>
      <w:r w:rsidR="005107EE">
        <w:rPr>
          <w:color w:val="000000" w:themeColor="text1"/>
          <w:sz w:val="22"/>
          <w:szCs w:val="22"/>
        </w:rPr>
        <w:t>.</w:t>
      </w:r>
    </w:p>
    <w:p w14:paraId="060F9079" w14:textId="77777777" w:rsidR="005D240B" w:rsidRPr="00270060" w:rsidRDefault="005D240B" w:rsidP="00172688">
      <w:pPr>
        <w:spacing w:line="480" w:lineRule="auto"/>
        <w:jc w:val="both"/>
        <w:rPr>
          <w:color w:val="000000" w:themeColor="text1"/>
          <w:sz w:val="22"/>
          <w:szCs w:val="22"/>
        </w:rPr>
      </w:pPr>
    </w:p>
    <w:p w14:paraId="1E262FC6" w14:textId="1DB6EDA4"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w:t>
      </w:r>
      <w:r w:rsidR="00B14329">
        <w:rPr>
          <w:b/>
          <w:bCs/>
          <w:i/>
          <w:iCs/>
          <w:color w:val="000000" w:themeColor="text1"/>
          <w:sz w:val="22"/>
          <w:szCs w:val="22"/>
        </w:rPr>
        <w:t>-protein</w:t>
      </w:r>
      <w:r w:rsidRPr="00270060">
        <w:rPr>
          <w:b/>
          <w:bCs/>
          <w:i/>
          <w:iCs/>
          <w:color w:val="000000" w:themeColor="text1"/>
          <w:sz w:val="22"/>
          <w:szCs w:val="22"/>
        </w:rPr>
        <w:t xml:space="preserve"> Interaction Network</w:t>
      </w:r>
    </w:p>
    <w:p w14:paraId="3A039326" w14:textId="7009C51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Prioritised genes were analysed using the online tool STRING (https:// string-db.org) to determine potential protein-protein interactions</w:t>
      </w:r>
      <w:r w:rsidR="00B14329">
        <w:rPr>
          <w:color w:val="000000" w:themeColor="text1"/>
          <w:sz w:val="22"/>
          <w:szCs w:val="22"/>
        </w:rPr>
        <w:t xml:space="preserve"> (PPI)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 xml:space="preserve">1726.  A PPI network was constructed using the MCL (Markov Clustering) algorithm, with an inflation parameter of 3 and focused on high confidence (interaction score of &gt;= 0.7) interactions. The network was exported and hub genes subsequently identified using </w:t>
      </w:r>
      <w:proofErr w:type="spellStart"/>
      <w:r w:rsidRPr="00270060">
        <w:rPr>
          <w:color w:val="000000" w:themeColor="text1"/>
          <w:sz w:val="22"/>
          <w:szCs w:val="22"/>
        </w:rPr>
        <w:t>CytoHubba</w:t>
      </w:r>
      <w:proofErr w:type="spellEnd"/>
      <w:r w:rsidRPr="00270060">
        <w:rPr>
          <w:color w:val="000000" w:themeColor="text1"/>
          <w:sz w:val="22"/>
          <w:szCs w:val="22"/>
        </w:rPr>
        <w:t xml:space="preserve"> 0.1 implemented in </w:t>
      </w:r>
      <w:proofErr w:type="spellStart"/>
      <w:r w:rsidRPr="00270060">
        <w:rPr>
          <w:color w:val="000000" w:themeColor="text1"/>
          <w:sz w:val="22"/>
          <w:szCs w:val="22"/>
        </w:rPr>
        <w:t>CytoScape</w:t>
      </w:r>
      <w:proofErr w:type="spellEnd"/>
      <w:r w:rsidRPr="00270060">
        <w:rPr>
          <w:color w:val="000000" w:themeColor="text1"/>
          <w:sz w:val="22"/>
          <w:szCs w:val="22"/>
        </w:rPr>
        <w:t xml:space="preserve"> 3.10.3. The overlap of the top 100 ranked genes, ranked using 5 common algorithms (MCC, MNC, Degree, EPC and DMNC), was used to evaluate hub genes</w:t>
      </w:r>
      <w:r w:rsidR="00B14329">
        <w:rPr>
          <w:color w:val="000000" w:themeColor="text1"/>
          <w:sz w:val="22"/>
          <w:szCs w:val="22"/>
        </w:rPr>
        <w:t>.</w:t>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922515" w:rsidRDefault="0077789B" w:rsidP="00172688">
      <w:pPr>
        <w:spacing w:line="480" w:lineRule="auto"/>
        <w:jc w:val="both"/>
        <w:rPr>
          <w:b/>
          <w:bCs/>
          <w:i/>
          <w:iCs/>
          <w:color w:val="000000" w:themeColor="text1"/>
          <w:sz w:val="22"/>
          <w:szCs w:val="22"/>
        </w:rPr>
      </w:pPr>
      <w:r w:rsidRPr="00922515">
        <w:rPr>
          <w:b/>
          <w:bCs/>
          <w:i/>
          <w:i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2F5E6517" w14:textId="77777777" w:rsidR="005107EE" w:rsidRPr="005107EE" w:rsidRDefault="00983820" w:rsidP="005107EE">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5107EE" w:rsidRPr="005107EE">
        <w:t>1.</w:t>
      </w:r>
      <w:r w:rsidR="005107EE" w:rsidRPr="005107EE">
        <w:tab/>
        <w:t>Neonatal Data Analysis Unit (NDAU). Neonatal Health Intelligence Tool. 2021. Available: https://www.imperial.ac.uk/neonatal-data-analysis-unit/neonatal-data-analysis-unit/neonatal-data-visualisations/.</w:t>
      </w:r>
    </w:p>
    <w:p w14:paraId="5358F553" w14:textId="77777777" w:rsidR="005107EE" w:rsidRPr="005107EE" w:rsidRDefault="005107EE" w:rsidP="005107EE">
      <w:pPr>
        <w:pStyle w:val="Bibliography"/>
      </w:pPr>
      <w:r w:rsidRPr="005107EE">
        <w:t>2.</w:t>
      </w:r>
      <w:r w:rsidRPr="005107EE">
        <w:tab/>
        <w:t xml:space="preserve">Isayama, T. </w:t>
      </w:r>
      <w:r w:rsidRPr="005107EE">
        <w:rPr>
          <w:i/>
          <w:iCs/>
        </w:rPr>
        <w:t>et al.</w:t>
      </w:r>
      <w:r w:rsidRPr="005107EE">
        <w:t xml:space="preserve"> Revisiting the Definition of Bronchopulmonary Dysplasia: Effect of Changing Panoply of Respiratory Support for Preterm Neonates. </w:t>
      </w:r>
      <w:r w:rsidRPr="005107EE">
        <w:rPr>
          <w:i/>
          <w:iCs/>
        </w:rPr>
        <w:t>JAMA Pediatr.</w:t>
      </w:r>
      <w:r w:rsidRPr="005107EE">
        <w:t xml:space="preserve"> </w:t>
      </w:r>
      <w:r w:rsidRPr="005107EE">
        <w:rPr>
          <w:b/>
          <w:bCs/>
        </w:rPr>
        <w:t>171</w:t>
      </w:r>
      <w:r w:rsidRPr="005107EE">
        <w:t>, 271 (2017).</w:t>
      </w:r>
    </w:p>
    <w:p w14:paraId="16C8666B" w14:textId="77777777" w:rsidR="005107EE" w:rsidRPr="005107EE" w:rsidRDefault="005107EE" w:rsidP="005107EE">
      <w:pPr>
        <w:pStyle w:val="Bibliography"/>
      </w:pPr>
      <w:r w:rsidRPr="005107EE">
        <w:t>3.</w:t>
      </w:r>
      <w:r w:rsidRPr="005107EE">
        <w:tab/>
        <w:t xml:space="preserve">Jensen, E. A. </w:t>
      </w:r>
      <w:r w:rsidRPr="005107EE">
        <w:rPr>
          <w:i/>
          <w:iCs/>
        </w:rPr>
        <w:t>et al.</w:t>
      </w:r>
      <w:r w:rsidRPr="005107EE">
        <w:t xml:space="preserve"> The Diagnosis of Bronchopulmonary Dysplasia in Very Preterm Infants. An Evidence-based Approach. </w:t>
      </w:r>
      <w:r w:rsidRPr="005107EE">
        <w:rPr>
          <w:i/>
          <w:iCs/>
        </w:rPr>
        <w:t>Am. J. Respir. Crit. Care Med.</w:t>
      </w:r>
      <w:r w:rsidRPr="005107EE">
        <w:t xml:space="preserve"> </w:t>
      </w:r>
      <w:r w:rsidRPr="005107EE">
        <w:rPr>
          <w:b/>
          <w:bCs/>
        </w:rPr>
        <w:t>200</w:t>
      </w:r>
      <w:r w:rsidRPr="005107EE">
        <w:t>, 751–759 (2019).</w:t>
      </w:r>
    </w:p>
    <w:p w14:paraId="210DD49D" w14:textId="77777777" w:rsidR="005107EE" w:rsidRPr="005107EE" w:rsidRDefault="005107EE" w:rsidP="005107EE">
      <w:pPr>
        <w:pStyle w:val="Bibliography"/>
      </w:pPr>
      <w:r w:rsidRPr="005107EE">
        <w:t>4.</w:t>
      </w:r>
      <w:r w:rsidRPr="005107EE">
        <w:tab/>
        <w:t xml:space="preserve">Gilfillan, M., Bhandari, A. &amp; Bhandari, V. Diagnosis and management of bronchopulmonary dysplasia. </w:t>
      </w:r>
      <w:r w:rsidRPr="005107EE">
        <w:rPr>
          <w:i/>
          <w:iCs/>
        </w:rPr>
        <w:t>BMJ</w:t>
      </w:r>
      <w:r w:rsidRPr="005107EE">
        <w:t xml:space="preserve"> n1974 (2021) doi:10.1136/bmj.n1974.</w:t>
      </w:r>
    </w:p>
    <w:p w14:paraId="2AA2584A" w14:textId="77777777" w:rsidR="005107EE" w:rsidRPr="005107EE" w:rsidRDefault="005107EE" w:rsidP="005107EE">
      <w:pPr>
        <w:pStyle w:val="Bibliography"/>
      </w:pPr>
      <w:r w:rsidRPr="005107EE">
        <w:t>5.</w:t>
      </w:r>
      <w:r w:rsidRPr="005107EE">
        <w:tab/>
        <w:t xml:space="preserve">Thébaud, B. </w:t>
      </w:r>
      <w:r w:rsidRPr="005107EE">
        <w:rPr>
          <w:i/>
          <w:iCs/>
        </w:rPr>
        <w:t>et al.</w:t>
      </w:r>
      <w:r w:rsidRPr="005107EE">
        <w:t xml:space="preserve"> Bronchopulmonary dysplasia. </w:t>
      </w:r>
      <w:r w:rsidRPr="005107EE">
        <w:rPr>
          <w:i/>
          <w:iCs/>
        </w:rPr>
        <w:t>Nat. Rev. Dis. Primer</w:t>
      </w:r>
      <w:r w:rsidRPr="005107EE">
        <w:t xml:space="preserve"> </w:t>
      </w:r>
      <w:r w:rsidRPr="005107EE">
        <w:rPr>
          <w:b/>
          <w:bCs/>
        </w:rPr>
        <w:t>5</w:t>
      </w:r>
      <w:r w:rsidRPr="005107EE">
        <w:t>, 78 (2019).</w:t>
      </w:r>
    </w:p>
    <w:p w14:paraId="3121CCC6" w14:textId="77777777" w:rsidR="005107EE" w:rsidRPr="005107EE" w:rsidRDefault="005107EE" w:rsidP="005107EE">
      <w:pPr>
        <w:pStyle w:val="Bibliography"/>
      </w:pPr>
      <w:r w:rsidRPr="005107EE">
        <w:t>6.</w:t>
      </w:r>
      <w:r w:rsidRPr="005107EE">
        <w:tab/>
        <w:t xml:space="preserve">Greenough, A. Measuring respiratory outcome. </w:t>
      </w:r>
      <w:r w:rsidRPr="005107EE">
        <w:rPr>
          <w:i/>
          <w:iCs/>
        </w:rPr>
        <w:t>Semin. Neonatol.</w:t>
      </w:r>
      <w:r w:rsidRPr="005107EE">
        <w:t xml:space="preserve"> </w:t>
      </w:r>
      <w:r w:rsidRPr="005107EE">
        <w:rPr>
          <w:b/>
          <w:bCs/>
        </w:rPr>
        <w:t>5</w:t>
      </w:r>
      <w:r w:rsidRPr="005107EE">
        <w:t>, 119–126 (2000).</w:t>
      </w:r>
    </w:p>
    <w:p w14:paraId="78B9A31D" w14:textId="77777777" w:rsidR="005107EE" w:rsidRPr="005107EE" w:rsidRDefault="005107EE" w:rsidP="005107EE">
      <w:pPr>
        <w:pStyle w:val="Bibliography"/>
      </w:pPr>
      <w:r w:rsidRPr="005107EE">
        <w:t>7.</w:t>
      </w:r>
      <w:r w:rsidRPr="005107EE">
        <w:tab/>
        <w:t xml:space="preserve">Greenough, A. Bronchopulmonary dysplasia – Long term follow up. </w:t>
      </w:r>
      <w:r w:rsidRPr="005107EE">
        <w:rPr>
          <w:i/>
          <w:iCs/>
        </w:rPr>
        <w:t>Paediatr. Respir. Rev.</w:t>
      </w:r>
      <w:r w:rsidRPr="005107EE">
        <w:t xml:space="preserve"> </w:t>
      </w:r>
      <w:r w:rsidRPr="005107EE">
        <w:rPr>
          <w:b/>
          <w:bCs/>
        </w:rPr>
        <w:t>7</w:t>
      </w:r>
      <w:r w:rsidRPr="005107EE">
        <w:t>, S189–S191 (2006).</w:t>
      </w:r>
    </w:p>
    <w:p w14:paraId="04B391EA" w14:textId="77777777" w:rsidR="005107EE" w:rsidRPr="005107EE" w:rsidRDefault="005107EE" w:rsidP="005107EE">
      <w:pPr>
        <w:pStyle w:val="Bibliography"/>
      </w:pPr>
      <w:r w:rsidRPr="005107EE">
        <w:t>8.</w:t>
      </w:r>
      <w:r w:rsidRPr="005107EE">
        <w:tab/>
        <w:t xml:space="preserve">Dassios, T. &amp; Greenough, A. Long-term sequelae of bronchopulmonary dysplasia. in </w:t>
      </w:r>
      <w:r w:rsidRPr="005107EE">
        <w:rPr>
          <w:i/>
          <w:iCs/>
        </w:rPr>
        <w:t>Respiratory Diseases of the Newborn Infant</w:t>
      </w:r>
      <w:r w:rsidRPr="005107EE">
        <w:t xml:space="preserve"> (eds Sinha, I. P., Bhatt, J. M., Cleator, A. &amp; Wallace, H.) 68–78 (European Respiratory Society, Sheffield, United Kingdom, 2021). doi:10.1183/2312508X.10013720.</w:t>
      </w:r>
    </w:p>
    <w:p w14:paraId="77F17394" w14:textId="77777777" w:rsidR="005107EE" w:rsidRPr="005107EE" w:rsidRDefault="005107EE" w:rsidP="005107EE">
      <w:pPr>
        <w:pStyle w:val="Bibliography"/>
      </w:pPr>
      <w:r w:rsidRPr="005107EE">
        <w:t>9.</w:t>
      </w:r>
      <w:r w:rsidRPr="005107EE">
        <w:tab/>
        <w:t xml:space="preserve">Sun, T., Yu, H.-Y., Yang, M., Song, Y.-F. &amp; Fu, J.-H. Risk of asthma in preterm infants with bronchopulmonary dysplasia: a systematic review and meta-analysis. </w:t>
      </w:r>
      <w:r w:rsidRPr="005107EE">
        <w:rPr>
          <w:i/>
          <w:iCs/>
        </w:rPr>
        <w:t>World J. Pediatr.</w:t>
      </w:r>
      <w:r w:rsidRPr="005107EE">
        <w:t xml:space="preserve"> </w:t>
      </w:r>
      <w:r w:rsidRPr="005107EE">
        <w:rPr>
          <w:b/>
          <w:bCs/>
        </w:rPr>
        <w:t>19</w:t>
      </w:r>
      <w:r w:rsidRPr="005107EE">
        <w:t>, 549–556 (2023).</w:t>
      </w:r>
    </w:p>
    <w:p w14:paraId="04EBF01A" w14:textId="77777777" w:rsidR="005107EE" w:rsidRPr="005107EE" w:rsidRDefault="005107EE" w:rsidP="005107EE">
      <w:pPr>
        <w:pStyle w:val="Bibliography"/>
      </w:pPr>
      <w:r w:rsidRPr="005107EE">
        <w:lastRenderedPageBreak/>
        <w:t>10.</w:t>
      </w:r>
      <w:r w:rsidRPr="005107EE">
        <w:tab/>
        <w:t xml:space="preserve">Lavoie, P. M., Pham, C. &amp; Jang, K. L. Heritability of Bronchopulmonary Dysplasia, Defined According to the Consensus Statement of the National Institutes of Health. </w:t>
      </w:r>
      <w:r w:rsidRPr="005107EE">
        <w:rPr>
          <w:i/>
          <w:iCs/>
        </w:rPr>
        <w:t>Pediatrics</w:t>
      </w:r>
      <w:r w:rsidRPr="005107EE">
        <w:t xml:space="preserve"> </w:t>
      </w:r>
      <w:r w:rsidRPr="005107EE">
        <w:rPr>
          <w:b/>
          <w:bCs/>
        </w:rPr>
        <w:t>122</w:t>
      </w:r>
      <w:r w:rsidRPr="005107EE">
        <w:t>, 479–485 (2008).</w:t>
      </w:r>
    </w:p>
    <w:p w14:paraId="6A66C852" w14:textId="77777777" w:rsidR="005107EE" w:rsidRPr="005107EE" w:rsidRDefault="005107EE" w:rsidP="005107EE">
      <w:pPr>
        <w:pStyle w:val="Bibliography"/>
      </w:pPr>
      <w:r w:rsidRPr="005107EE">
        <w:t>11.</w:t>
      </w:r>
      <w:r w:rsidRPr="005107EE">
        <w:tab/>
        <w:t xml:space="preserve">Bhandari, V. </w:t>
      </w:r>
      <w:r w:rsidRPr="005107EE">
        <w:rPr>
          <w:i/>
          <w:iCs/>
        </w:rPr>
        <w:t>et al.</w:t>
      </w:r>
      <w:r w:rsidRPr="005107EE">
        <w:t xml:space="preserve"> Familial and Genetic Susceptibility to Major Neonatal Morbidities in Preterm Twins. </w:t>
      </w:r>
      <w:r w:rsidRPr="005107EE">
        <w:rPr>
          <w:i/>
          <w:iCs/>
        </w:rPr>
        <w:t>Pediatrics</w:t>
      </w:r>
      <w:r w:rsidRPr="005107EE">
        <w:t xml:space="preserve"> </w:t>
      </w:r>
      <w:r w:rsidRPr="005107EE">
        <w:rPr>
          <w:b/>
          <w:bCs/>
        </w:rPr>
        <w:t>117</w:t>
      </w:r>
      <w:r w:rsidRPr="005107EE">
        <w:t>, 1901–1906 (2006).</w:t>
      </w:r>
    </w:p>
    <w:p w14:paraId="041FD872" w14:textId="77777777" w:rsidR="005107EE" w:rsidRPr="005107EE" w:rsidRDefault="005107EE" w:rsidP="005107EE">
      <w:pPr>
        <w:pStyle w:val="Bibliography"/>
      </w:pPr>
      <w:r w:rsidRPr="005107EE">
        <w:t>12.</w:t>
      </w:r>
      <w:r w:rsidRPr="005107EE">
        <w:tab/>
        <w:t xml:space="preserve">Hadchouel, A. </w:t>
      </w:r>
      <w:r w:rsidRPr="005107EE">
        <w:rPr>
          <w:i/>
          <w:iCs/>
        </w:rPr>
        <w:t>et al.</w:t>
      </w:r>
      <w:r w:rsidRPr="005107EE">
        <w:t xml:space="preserve"> Identification of </w:t>
      </w:r>
      <w:r w:rsidRPr="005107EE">
        <w:rPr>
          <w:i/>
          <w:iCs/>
        </w:rPr>
        <w:t>SPOCK2</w:t>
      </w:r>
      <w:r w:rsidRPr="005107EE">
        <w:t xml:space="preserve"> As a Susceptibility Gene for Bronchopulmonary Dysplasia. </w:t>
      </w:r>
      <w:r w:rsidRPr="005107EE">
        <w:rPr>
          <w:i/>
          <w:iCs/>
        </w:rPr>
        <w:t>Am. J. Respir. Crit. Care Med.</w:t>
      </w:r>
      <w:r w:rsidRPr="005107EE">
        <w:t xml:space="preserve"> </w:t>
      </w:r>
      <w:r w:rsidRPr="005107EE">
        <w:rPr>
          <w:b/>
          <w:bCs/>
        </w:rPr>
        <w:t>184</w:t>
      </w:r>
      <w:r w:rsidRPr="005107EE">
        <w:t>, 1164–1170 (2011).</w:t>
      </w:r>
    </w:p>
    <w:p w14:paraId="54BF3B0B" w14:textId="77777777" w:rsidR="005107EE" w:rsidRPr="005107EE" w:rsidRDefault="005107EE" w:rsidP="005107EE">
      <w:pPr>
        <w:pStyle w:val="Bibliography"/>
      </w:pPr>
      <w:r w:rsidRPr="005107EE">
        <w:t>13.</w:t>
      </w:r>
      <w:r w:rsidRPr="005107EE">
        <w:tab/>
        <w:t xml:space="preserve">Mahlman, M. </w:t>
      </w:r>
      <w:r w:rsidRPr="005107EE">
        <w:rPr>
          <w:i/>
          <w:iCs/>
        </w:rPr>
        <w:t>et al.</w:t>
      </w:r>
      <w:r w:rsidRPr="005107EE">
        <w:t xml:space="preserve"> Genome-wide association study of bronchopulmonary dysplasia: a potential role for variants near the CRP gene. </w:t>
      </w:r>
      <w:r w:rsidRPr="005107EE">
        <w:rPr>
          <w:i/>
          <w:iCs/>
        </w:rPr>
        <w:t>Sci. Rep.</w:t>
      </w:r>
      <w:r w:rsidRPr="005107EE">
        <w:t xml:space="preserve"> </w:t>
      </w:r>
      <w:r w:rsidRPr="005107EE">
        <w:rPr>
          <w:b/>
          <w:bCs/>
        </w:rPr>
        <w:t>7</w:t>
      </w:r>
      <w:r w:rsidRPr="005107EE">
        <w:t>, 9271 (2017).</w:t>
      </w:r>
    </w:p>
    <w:p w14:paraId="47490696" w14:textId="77777777" w:rsidR="005107EE" w:rsidRPr="005107EE" w:rsidRDefault="005107EE" w:rsidP="005107EE">
      <w:pPr>
        <w:pStyle w:val="Bibliography"/>
      </w:pPr>
      <w:r w:rsidRPr="005107EE">
        <w:t>14.</w:t>
      </w:r>
      <w:r w:rsidRPr="005107EE">
        <w:tab/>
        <w:t xml:space="preserve">Wang, H. </w:t>
      </w:r>
      <w:r w:rsidRPr="005107EE">
        <w:rPr>
          <w:i/>
          <w:iCs/>
        </w:rPr>
        <w:t>et al.</w:t>
      </w:r>
      <w:r w:rsidRPr="005107EE">
        <w:t xml:space="preserve"> A Genome-Wide Association Study (GWAS) for Bronchopulmonary Dysplasia. </w:t>
      </w:r>
      <w:r w:rsidRPr="005107EE">
        <w:rPr>
          <w:i/>
          <w:iCs/>
        </w:rPr>
        <w:t>Pediatrics</w:t>
      </w:r>
      <w:r w:rsidRPr="005107EE">
        <w:t xml:space="preserve"> </w:t>
      </w:r>
      <w:r w:rsidRPr="005107EE">
        <w:rPr>
          <w:b/>
          <w:bCs/>
        </w:rPr>
        <w:t>132</w:t>
      </w:r>
      <w:r w:rsidRPr="005107EE">
        <w:t>, 290–297 (2013).</w:t>
      </w:r>
    </w:p>
    <w:p w14:paraId="578E906B" w14:textId="77777777" w:rsidR="005107EE" w:rsidRPr="005107EE" w:rsidRDefault="005107EE" w:rsidP="005107EE">
      <w:pPr>
        <w:pStyle w:val="Bibliography"/>
      </w:pPr>
      <w:r w:rsidRPr="005107EE">
        <w:t>15.</w:t>
      </w:r>
      <w:r w:rsidRPr="005107EE">
        <w:tab/>
        <w:t xml:space="preserve">Ambalavanan, N. </w:t>
      </w:r>
      <w:r w:rsidRPr="005107EE">
        <w:rPr>
          <w:i/>
          <w:iCs/>
        </w:rPr>
        <w:t>et al.</w:t>
      </w:r>
      <w:r w:rsidRPr="005107EE">
        <w:t xml:space="preserve"> Integrated Genomic Analyses in Bronchopulmonary Dysplasia. </w:t>
      </w:r>
      <w:r w:rsidRPr="005107EE">
        <w:rPr>
          <w:i/>
          <w:iCs/>
        </w:rPr>
        <w:t>J. Pediatr.</w:t>
      </w:r>
      <w:r w:rsidRPr="005107EE">
        <w:t xml:space="preserve"> </w:t>
      </w:r>
      <w:r w:rsidRPr="005107EE">
        <w:rPr>
          <w:b/>
          <w:bCs/>
        </w:rPr>
        <w:t>166</w:t>
      </w:r>
      <w:r w:rsidRPr="005107EE">
        <w:t>, 531-537.e13 (2015).</w:t>
      </w:r>
    </w:p>
    <w:p w14:paraId="1347303E" w14:textId="77777777" w:rsidR="005107EE" w:rsidRPr="005107EE" w:rsidRDefault="005107EE" w:rsidP="005107EE">
      <w:pPr>
        <w:pStyle w:val="Bibliography"/>
      </w:pPr>
      <w:r w:rsidRPr="005107EE">
        <w:t>16.</w:t>
      </w:r>
      <w:r w:rsidRPr="005107EE">
        <w:tab/>
        <w:t xml:space="preserve">Torgerson, D. G. </w:t>
      </w:r>
      <w:r w:rsidRPr="005107EE">
        <w:rPr>
          <w:i/>
          <w:iCs/>
        </w:rPr>
        <w:t>et al.</w:t>
      </w:r>
      <w:r w:rsidRPr="005107EE">
        <w:t xml:space="preserve"> Ancestry and genetic associations with bronchopulmonary dysplasia in preterm infants. </w:t>
      </w:r>
      <w:r w:rsidRPr="005107EE">
        <w:rPr>
          <w:i/>
          <w:iCs/>
        </w:rPr>
        <w:t>Am. J. Physiol.-Lung Cell. Mol. Physiol.</w:t>
      </w:r>
      <w:r w:rsidRPr="005107EE">
        <w:t xml:space="preserve"> </w:t>
      </w:r>
      <w:r w:rsidRPr="005107EE">
        <w:rPr>
          <w:b/>
          <w:bCs/>
        </w:rPr>
        <w:t>315</w:t>
      </w:r>
      <w:r w:rsidRPr="005107EE">
        <w:t>, L858–L869 (2018).</w:t>
      </w:r>
    </w:p>
    <w:p w14:paraId="2D12660F" w14:textId="77777777" w:rsidR="005107EE" w:rsidRPr="005107EE" w:rsidRDefault="005107EE" w:rsidP="005107EE">
      <w:pPr>
        <w:pStyle w:val="Bibliography"/>
      </w:pPr>
      <w:r w:rsidRPr="005107EE">
        <w:t>17.</w:t>
      </w:r>
      <w:r w:rsidRPr="005107EE">
        <w:tab/>
        <w:t xml:space="preserve">Moreira, A. G. </w:t>
      </w:r>
      <w:r w:rsidRPr="005107EE">
        <w:rPr>
          <w:i/>
          <w:iCs/>
        </w:rPr>
        <w:t>et al.</w:t>
      </w:r>
      <w:r w:rsidRPr="005107EE">
        <w:t xml:space="preserve"> Leveraging transcriptomics to develop bronchopulmonary dysplasia endotypes: a concept paper. </w:t>
      </w:r>
      <w:r w:rsidRPr="005107EE">
        <w:rPr>
          <w:i/>
          <w:iCs/>
        </w:rPr>
        <w:t>Respir. Res.</w:t>
      </w:r>
      <w:r w:rsidRPr="005107EE">
        <w:t xml:space="preserve"> </w:t>
      </w:r>
      <w:r w:rsidRPr="005107EE">
        <w:rPr>
          <w:b/>
          <w:bCs/>
        </w:rPr>
        <w:t>24</w:t>
      </w:r>
      <w:r w:rsidRPr="005107EE">
        <w:t>, (2023).</w:t>
      </w:r>
    </w:p>
    <w:p w14:paraId="35E21562" w14:textId="77777777" w:rsidR="005107EE" w:rsidRPr="005107EE" w:rsidRDefault="005107EE" w:rsidP="005107EE">
      <w:pPr>
        <w:pStyle w:val="Bibliography"/>
      </w:pPr>
      <w:r w:rsidRPr="005107EE">
        <w:t>18.</w:t>
      </w:r>
      <w:r w:rsidRPr="005107EE">
        <w:tab/>
        <w:t xml:space="preserve">Hurskainen, M. </w:t>
      </w:r>
      <w:r w:rsidRPr="005107EE">
        <w:rPr>
          <w:i/>
          <w:iCs/>
        </w:rPr>
        <w:t>et al.</w:t>
      </w:r>
      <w:r w:rsidRPr="005107EE">
        <w:t xml:space="preserve"> Single cell transcriptomic analysis of murine lung development on hyperoxia-induced damage. </w:t>
      </w:r>
      <w:r w:rsidRPr="005107EE">
        <w:rPr>
          <w:i/>
          <w:iCs/>
        </w:rPr>
        <w:t>Nat. Commun.</w:t>
      </w:r>
      <w:r w:rsidRPr="005107EE">
        <w:t xml:space="preserve"> </w:t>
      </w:r>
      <w:r w:rsidRPr="005107EE">
        <w:rPr>
          <w:b/>
          <w:bCs/>
        </w:rPr>
        <w:t>12</w:t>
      </w:r>
      <w:r w:rsidRPr="005107EE">
        <w:t>, (2021).</w:t>
      </w:r>
    </w:p>
    <w:p w14:paraId="3D5B1277" w14:textId="77777777" w:rsidR="005107EE" w:rsidRPr="005107EE" w:rsidRDefault="005107EE" w:rsidP="005107EE">
      <w:pPr>
        <w:pStyle w:val="Bibliography"/>
      </w:pPr>
      <w:r w:rsidRPr="005107EE">
        <w:t>19.</w:t>
      </w:r>
      <w:r w:rsidRPr="005107EE">
        <w:tab/>
        <w:t xml:space="preserve">The GenOMICC Investigators </w:t>
      </w:r>
      <w:r w:rsidRPr="005107EE">
        <w:rPr>
          <w:i/>
          <w:iCs/>
        </w:rPr>
        <w:t>et al.</w:t>
      </w:r>
      <w:r w:rsidRPr="005107EE">
        <w:t xml:space="preserve"> Genetic mechanisms of critical illness in COVID-19. </w:t>
      </w:r>
      <w:r w:rsidRPr="005107EE">
        <w:rPr>
          <w:i/>
          <w:iCs/>
        </w:rPr>
        <w:t>Nature</w:t>
      </w:r>
      <w:r w:rsidRPr="005107EE">
        <w:t xml:space="preserve"> </w:t>
      </w:r>
      <w:r w:rsidRPr="005107EE">
        <w:rPr>
          <w:b/>
          <w:bCs/>
        </w:rPr>
        <w:t>591</w:t>
      </w:r>
      <w:r w:rsidRPr="005107EE">
        <w:t>, 92–98 (2021).</w:t>
      </w:r>
    </w:p>
    <w:p w14:paraId="69E02C1B" w14:textId="77777777" w:rsidR="005107EE" w:rsidRPr="005107EE" w:rsidRDefault="005107EE" w:rsidP="005107EE">
      <w:pPr>
        <w:pStyle w:val="Bibliography"/>
      </w:pPr>
      <w:r w:rsidRPr="005107EE">
        <w:t>20.</w:t>
      </w:r>
      <w:r w:rsidRPr="005107EE">
        <w:tab/>
        <w:t xml:space="preserve">Parkinson, N. </w:t>
      </w:r>
      <w:r w:rsidRPr="005107EE">
        <w:rPr>
          <w:i/>
          <w:iCs/>
        </w:rPr>
        <w:t>et al.</w:t>
      </w:r>
      <w:r w:rsidRPr="005107EE">
        <w:t xml:space="preserve"> Dynamic data-driven meta-analysis for prioritisation of host genes implicated in COVID-19. </w:t>
      </w:r>
      <w:r w:rsidRPr="005107EE">
        <w:rPr>
          <w:i/>
          <w:iCs/>
        </w:rPr>
        <w:t>Sci. Rep.</w:t>
      </w:r>
      <w:r w:rsidRPr="005107EE">
        <w:t xml:space="preserve"> </w:t>
      </w:r>
      <w:r w:rsidRPr="005107EE">
        <w:rPr>
          <w:b/>
          <w:bCs/>
        </w:rPr>
        <w:t>10</w:t>
      </w:r>
      <w:r w:rsidRPr="005107EE">
        <w:t>, 22303 (2020).</w:t>
      </w:r>
    </w:p>
    <w:p w14:paraId="5808EF95" w14:textId="77777777" w:rsidR="005107EE" w:rsidRPr="005107EE" w:rsidRDefault="005107EE" w:rsidP="005107EE">
      <w:pPr>
        <w:pStyle w:val="Bibliography"/>
      </w:pPr>
      <w:r w:rsidRPr="005107EE">
        <w:lastRenderedPageBreak/>
        <w:t>21.</w:t>
      </w:r>
      <w:r w:rsidRPr="005107EE">
        <w:tab/>
        <w:t xml:space="preserve">Wang, B. </w:t>
      </w:r>
      <w:r w:rsidRPr="005107EE">
        <w:rPr>
          <w:i/>
          <w:iCs/>
        </w:rPr>
        <w:t>et al.</w:t>
      </w:r>
      <w:r w:rsidRPr="005107EE">
        <w:t xml:space="preserve"> Systematic comparison of ranking aggregation methods for gene lists in experimental results. </w:t>
      </w:r>
      <w:r w:rsidRPr="005107EE">
        <w:rPr>
          <w:i/>
          <w:iCs/>
        </w:rPr>
        <w:t>Bioinformatics</w:t>
      </w:r>
      <w:r w:rsidRPr="005107EE">
        <w:t xml:space="preserve"> </w:t>
      </w:r>
      <w:r w:rsidRPr="005107EE">
        <w:rPr>
          <w:b/>
          <w:bCs/>
        </w:rPr>
        <w:t>38</w:t>
      </w:r>
      <w:r w:rsidRPr="005107EE">
        <w:t>, 4927–4933 (2022).</w:t>
      </w:r>
    </w:p>
    <w:p w14:paraId="69DC16EB" w14:textId="77777777" w:rsidR="005107EE" w:rsidRPr="005107EE" w:rsidRDefault="005107EE" w:rsidP="005107EE">
      <w:pPr>
        <w:pStyle w:val="Bibliography"/>
      </w:pPr>
      <w:r w:rsidRPr="005107EE">
        <w:t>22.</w:t>
      </w:r>
      <w:r w:rsidRPr="005107EE">
        <w:tab/>
        <w:t xml:space="preserve">Millar, J. E. </w:t>
      </w:r>
      <w:r w:rsidRPr="005107EE">
        <w:rPr>
          <w:i/>
          <w:iCs/>
        </w:rPr>
        <w:t>et al.</w:t>
      </w:r>
      <w:r w:rsidRPr="005107EE">
        <w:t xml:space="preserve"> The genomic landscape of Acute Respiratory Distress Syndrome: a meta-analysis by information content of genome-wide studies of the host response. Preprint at https://doi.org/10.1101/2024.02.13.24301089 (2024).</w:t>
      </w:r>
    </w:p>
    <w:p w14:paraId="3B6835E0" w14:textId="77777777" w:rsidR="005107EE" w:rsidRPr="005107EE" w:rsidRDefault="005107EE" w:rsidP="005107EE">
      <w:pPr>
        <w:pStyle w:val="Bibliography"/>
      </w:pPr>
      <w:r w:rsidRPr="005107EE">
        <w:t>23.</w:t>
      </w:r>
      <w:r w:rsidRPr="005107EE">
        <w:tab/>
        <w:t xml:space="preserve">Eiby, Y. A. </w:t>
      </w:r>
      <w:r w:rsidRPr="005107EE">
        <w:rPr>
          <w:i/>
          <w:iCs/>
        </w:rPr>
        <w:t>et al.</w:t>
      </w:r>
      <w:r w:rsidRPr="005107EE">
        <w:t xml:space="preserve"> A Pig Model of the Preterm Neonate: Anthropometric and Physiological Characteristics. </w:t>
      </w:r>
      <w:r w:rsidRPr="005107EE">
        <w:rPr>
          <w:i/>
          <w:iCs/>
        </w:rPr>
        <w:t>PLoS ONE</w:t>
      </w:r>
      <w:r w:rsidRPr="005107EE">
        <w:t xml:space="preserve"> </w:t>
      </w:r>
      <w:r w:rsidRPr="005107EE">
        <w:rPr>
          <w:b/>
          <w:bCs/>
        </w:rPr>
        <w:t>8</w:t>
      </w:r>
      <w:r w:rsidRPr="005107EE">
        <w:t>, e68763 (2013).</w:t>
      </w:r>
    </w:p>
    <w:p w14:paraId="27E7998F" w14:textId="77777777" w:rsidR="005107EE" w:rsidRPr="005107EE" w:rsidRDefault="005107EE" w:rsidP="005107EE">
      <w:pPr>
        <w:pStyle w:val="Bibliography"/>
      </w:pPr>
      <w:r w:rsidRPr="005107EE">
        <w:t>24.</w:t>
      </w:r>
      <w:r w:rsidRPr="005107EE">
        <w:tab/>
        <w:t xml:space="preserve">Rozance, P. J. </w:t>
      </w:r>
      <w:r w:rsidRPr="005107EE">
        <w:rPr>
          <w:i/>
          <w:iCs/>
        </w:rPr>
        <w:t>et al.</w:t>
      </w:r>
      <w:r w:rsidRPr="005107EE">
        <w:t xml:space="preserve"> Intrauterine growth restriction decreases pulmonary alveolar and vessel growth and causes pulmonary artery endothelial cell dysfunction in vitro in fetal sheep. </w:t>
      </w:r>
      <w:r w:rsidRPr="005107EE">
        <w:rPr>
          <w:i/>
          <w:iCs/>
        </w:rPr>
        <w:t>Am. J. Physiol.-Lung Cell. Mol. Physiol.</w:t>
      </w:r>
      <w:r w:rsidRPr="005107EE">
        <w:t xml:space="preserve"> </w:t>
      </w:r>
      <w:r w:rsidRPr="005107EE">
        <w:rPr>
          <w:b/>
          <w:bCs/>
        </w:rPr>
        <w:t>301</w:t>
      </w:r>
      <w:r w:rsidRPr="005107EE">
        <w:t>, L860–L871 (2011).</w:t>
      </w:r>
    </w:p>
    <w:p w14:paraId="7AFACBDA" w14:textId="77777777" w:rsidR="005107EE" w:rsidRPr="005107EE" w:rsidRDefault="005107EE" w:rsidP="005107EE">
      <w:pPr>
        <w:pStyle w:val="Bibliography"/>
      </w:pPr>
      <w:r w:rsidRPr="005107EE">
        <w:t>25.</w:t>
      </w:r>
      <w:r w:rsidRPr="005107EE">
        <w:tab/>
        <w:t xml:space="preserve">Tsotakos, N. </w:t>
      </w:r>
      <w:r w:rsidRPr="005107EE">
        <w:rPr>
          <w:i/>
          <w:iCs/>
        </w:rPr>
        <w:t>et al.</w:t>
      </w:r>
      <w:r w:rsidRPr="005107EE">
        <w:t xml:space="preserve"> All trans-retinoic acid modulates hyperoxia-induced suppression of NF-kB-dependent Wnt signaling in alveolar A549 epithelial cells. </w:t>
      </w:r>
      <w:r w:rsidRPr="005107EE">
        <w:rPr>
          <w:i/>
          <w:iCs/>
        </w:rPr>
        <w:t>PloS One</w:t>
      </w:r>
      <w:r w:rsidRPr="005107EE">
        <w:t xml:space="preserve"> </w:t>
      </w:r>
      <w:r w:rsidRPr="005107EE">
        <w:rPr>
          <w:b/>
          <w:bCs/>
        </w:rPr>
        <w:t>17</w:t>
      </w:r>
      <w:r w:rsidRPr="005107EE">
        <w:t>, (2022).</w:t>
      </w:r>
    </w:p>
    <w:p w14:paraId="026B6049" w14:textId="77777777" w:rsidR="005107EE" w:rsidRPr="005107EE" w:rsidRDefault="005107EE" w:rsidP="005107EE">
      <w:pPr>
        <w:pStyle w:val="Bibliography"/>
      </w:pPr>
      <w:r w:rsidRPr="005107EE">
        <w:t>26.</w:t>
      </w:r>
      <w:r w:rsidRPr="005107EE">
        <w:tab/>
        <w:t xml:space="preserve">Dai, Y. </w:t>
      </w:r>
      <w:r w:rsidRPr="005107EE">
        <w:rPr>
          <w:i/>
          <w:iCs/>
        </w:rPr>
        <w:t>et al.</w:t>
      </w:r>
      <w:r w:rsidRPr="005107EE">
        <w:t xml:space="preserve"> WebCSEA: web-based cell-type-specific enrichment analysis of genes. </w:t>
      </w:r>
      <w:r w:rsidRPr="005107EE">
        <w:rPr>
          <w:i/>
          <w:iCs/>
        </w:rPr>
        <w:t>Nucleic Acids Res.</w:t>
      </w:r>
      <w:r w:rsidRPr="005107EE">
        <w:t xml:space="preserve"> </w:t>
      </w:r>
      <w:r w:rsidRPr="005107EE">
        <w:rPr>
          <w:b/>
          <w:bCs/>
        </w:rPr>
        <w:t>50</w:t>
      </w:r>
      <w:r w:rsidRPr="005107EE">
        <w:t>, W782–W790 (2022).</w:t>
      </w:r>
    </w:p>
    <w:p w14:paraId="6C598E2F" w14:textId="77777777" w:rsidR="005107EE" w:rsidRPr="005107EE" w:rsidRDefault="005107EE" w:rsidP="005107EE">
      <w:pPr>
        <w:pStyle w:val="Bibliography"/>
      </w:pPr>
      <w:r w:rsidRPr="005107EE">
        <w:t>27.</w:t>
      </w:r>
      <w:r w:rsidRPr="005107EE">
        <w:tab/>
        <w:t xml:space="preserve">Freshour, S. L. </w:t>
      </w:r>
      <w:r w:rsidRPr="005107EE">
        <w:rPr>
          <w:i/>
          <w:iCs/>
        </w:rPr>
        <w:t>et al.</w:t>
      </w:r>
      <w:r w:rsidRPr="005107EE">
        <w:t xml:space="preserve"> Integration of the Drug–Gene Interaction Database (DGIdb 4.0) with open crowdsource efforts. </w:t>
      </w:r>
      <w:r w:rsidRPr="005107EE">
        <w:rPr>
          <w:i/>
          <w:iCs/>
        </w:rPr>
        <w:t>Nucleic Acids Res.</w:t>
      </w:r>
      <w:r w:rsidRPr="005107EE">
        <w:t xml:space="preserve"> </w:t>
      </w:r>
      <w:r w:rsidRPr="005107EE">
        <w:rPr>
          <w:b/>
          <w:bCs/>
        </w:rPr>
        <w:t>49</w:t>
      </w:r>
      <w:r w:rsidRPr="005107EE">
        <w:t>, D1144–D1151 (2021).</w:t>
      </w:r>
    </w:p>
    <w:p w14:paraId="42B08DB9" w14:textId="77777777" w:rsidR="005107EE" w:rsidRPr="005107EE" w:rsidRDefault="005107EE" w:rsidP="005107EE">
      <w:pPr>
        <w:pStyle w:val="Bibliography"/>
      </w:pPr>
      <w:r w:rsidRPr="005107EE">
        <w:t>28.</w:t>
      </w:r>
      <w:r w:rsidRPr="005107EE">
        <w:tab/>
        <w:t xml:space="preserve">Wu, T. </w:t>
      </w:r>
      <w:r w:rsidRPr="005107EE">
        <w:rPr>
          <w:i/>
          <w:iCs/>
        </w:rPr>
        <w:t>et al.</w:t>
      </w:r>
      <w:r w:rsidRPr="005107EE">
        <w:t xml:space="preserve"> clusterProfiler 4.0: A universal enrichment tool for interpreting omics data. </w:t>
      </w:r>
      <w:r w:rsidRPr="005107EE">
        <w:rPr>
          <w:i/>
          <w:iCs/>
        </w:rPr>
        <w:t>The Innovation</w:t>
      </w:r>
      <w:r w:rsidRPr="005107EE">
        <w:t xml:space="preserve"> </w:t>
      </w:r>
      <w:r w:rsidRPr="005107EE">
        <w:rPr>
          <w:b/>
          <w:bCs/>
        </w:rPr>
        <w:t>2</w:t>
      </w:r>
      <w:r w:rsidRPr="005107EE">
        <w:t>, 100141 (2021).</w:t>
      </w:r>
    </w:p>
    <w:p w14:paraId="0A39CB4D" w14:textId="77777777" w:rsidR="005107EE" w:rsidRPr="005107EE" w:rsidRDefault="005107EE" w:rsidP="005107EE">
      <w:pPr>
        <w:pStyle w:val="Bibliography"/>
      </w:pPr>
      <w:r w:rsidRPr="005107EE">
        <w:t>29.</w:t>
      </w:r>
      <w:r w:rsidRPr="005107EE">
        <w:tab/>
        <w:t xml:space="preserve">Pietrzyk, J. J. </w:t>
      </w:r>
      <w:r w:rsidRPr="005107EE">
        <w:rPr>
          <w:i/>
          <w:iCs/>
        </w:rPr>
        <w:t>et al.</w:t>
      </w:r>
      <w:r w:rsidRPr="005107EE">
        <w:t xml:space="preserve"> Gene expression profiling in preterm infants: new aspects of bronchopulmonary dysplasia development. </w:t>
      </w:r>
      <w:r w:rsidRPr="005107EE">
        <w:rPr>
          <w:i/>
          <w:iCs/>
        </w:rPr>
        <w:t>PloS One</w:t>
      </w:r>
      <w:r w:rsidRPr="005107EE">
        <w:t xml:space="preserve"> </w:t>
      </w:r>
      <w:r w:rsidRPr="005107EE">
        <w:rPr>
          <w:b/>
          <w:bCs/>
        </w:rPr>
        <w:t>8</w:t>
      </w:r>
      <w:r w:rsidRPr="005107EE">
        <w:t>, (2013).</w:t>
      </w:r>
    </w:p>
    <w:p w14:paraId="6638FB53" w14:textId="77777777" w:rsidR="005107EE" w:rsidRPr="005107EE" w:rsidRDefault="005107EE" w:rsidP="005107EE">
      <w:pPr>
        <w:pStyle w:val="Bibliography"/>
      </w:pPr>
      <w:r w:rsidRPr="005107EE">
        <w:t>30.</w:t>
      </w:r>
      <w:r w:rsidRPr="005107EE">
        <w:tab/>
        <w:t xml:space="preserve">Lymphocyte Subpopulations in Bronchopulmonary Dysplasia. </w:t>
      </w:r>
      <w:r w:rsidRPr="005107EE">
        <w:rPr>
          <w:i/>
          <w:iCs/>
        </w:rPr>
        <w:t>Am. J. Perinatol.</w:t>
      </w:r>
      <w:r w:rsidRPr="005107EE">
        <w:t xml:space="preserve"> </w:t>
      </w:r>
      <w:r w:rsidRPr="005107EE">
        <w:rPr>
          <w:b/>
          <w:bCs/>
        </w:rPr>
        <w:t>20</w:t>
      </w:r>
      <w:r w:rsidRPr="005107EE">
        <w:t>, 465–476 (2003).</w:t>
      </w:r>
    </w:p>
    <w:p w14:paraId="330E7B64" w14:textId="77777777" w:rsidR="005107EE" w:rsidRPr="005107EE" w:rsidRDefault="005107EE" w:rsidP="005107EE">
      <w:pPr>
        <w:pStyle w:val="Bibliography"/>
      </w:pPr>
      <w:r w:rsidRPr="005107EE">
        <w:lastRenderedPageBreak/>
        <w:t>31.</w:t>
      </w:r>
      <w:r w:rsidRPr="005107EE">
        <w:tab/>
        <w:t xml:space="preserve">Um-Bergström, P. </w:t>
      </w:r>
      <w:r w:rsidRPr="005107EE">
        <w:rPr>
          <w:i/>
          <w:iCs/>
        </w:rPr>
        <w:t>et al.</w:t>
      </w:r>
      <w:r w:rsidRPr="005107EE">
        <w:t xml:space="preserve"> Increased cytotoxic T-cells in the airways of adults with former bronchopulmonary dysplasia. </w:t>
      </w:r>
      <w:r w:rsidRPr="005107EE">
        <w:rPr>
          <w:i/>
          <w:iCs/>
        </w:rPr>
        <w:t>Eur. Respir. J.</w:t>
      </w:r>
      <w:r w:rsidRPr="005107EE">
        <w:t xml:space="preserve"> </w:t>
      </w:r>
      <w:r w:rsidRPr="005107EE">
        <w:rPr>
          <w:b/>
          <w:bCs/>
        </w:rPr>
        <w:t>60</w:t>
      </w:r>
      <w:r w:rsidRPr="005107EE">
        <w:t>, 2102531 (2022).</w:t>
      </w:r>
    </w:p>
    <w:p w14:paraId="4DA075CE" w14:textId="77777777" w:rsidR="005107EE" w:rsidRPr="005107EE" w:rsidRDefault="005107EE" w:rsidP="005107EE">
      <w:pPr>
        <w:pStyle w:val="Bibliography"/>
      </w:pPr>
      <w:r w:rsidRPr="005107EE">
        <w:t>32.</w:t>
      </w:r>
      <w:r w:rsidRPr="005107EE">
        <w:tab/>
        <w:t xml:space="preserve">Johnson, D. R., O’Connor, J. C., Hartman, M. E., Tapping, R. I. &amp; Freund, G. G. Acute hypoxia activates the neuroimmune system, which diabetes exacerbates. </w:t>
      </w:r>
      <w:r w:rsidRPr="005107EE">
        <w:rPr>
          <w:i/>
          <w:iCs/>
        </w:rPr>
        <w:t>J. Neurosci. Off. J. Soc. Neurosci.</w:t>
      </w:r>
      <w:r w:rsidRPr="005107EE">
        <w:t xml:space="preserve"> </w:t>
      </w:r>
      <w:r w:rsidRPr="005107EE">
        <w:rPr>
          <w:b/>
          <w:bCs/>
        </w:rPr>
        <w:t>27</w:t>
      </w:r>
      <w:r w:rsidRPr="005107EE">
        <w:t>, 1161–1166 (2007).</w:t>
      </w:r>
    </w:p>
    <w:p w14:paraId="1FD44ECF" w14:textId="77777777" w:rsidR="005107EE" w:rsidRPr="005107EE" w:rsidRDefault="005107EE" w:rsidP="005107EE">
      <w:pPr>
        <w:pStyle w:val="Bibliography"/>
      </w:pPr>
      <w:r w:rsidRPr="005107EE">
        <w:t>33.</w:t>
      </w:r>
      <w:r w:rsidRPr="005107EE">
        <w:tab/>
        <w:t xml:space="preserve">Peters, V. A., Joesting, J. J. &amp; Freund, G. G. IL-1 receptor 2 (IL-1R2) and its role in immune regulation. </w:t>
      </w:r>
      <w:r w:rsidRPr="005107EE">
        <w:rPr>
          <w:i/>
          <w:iCs/>
        </w:rPr>
        <w:t>Brain. Behav. Immun.</w:t>
      </w:r>
      <w:r w:rsidRPr="005107EE">
        <w:t xml:space="preserve"> </w:t>
      </w:r>
      <w:r w:rsidRPr="005107EE">
        <w:rPr>
          <w:b/>
          <w:bCs/>
        </w:rPr>
        <w:t>32</w:t>
      </w:r>
      <w:r w:rsidRPr="005107EE">
        <w:t>, 1–8 (2013).</w:t>
      </w:r>
    </w:p>
    <w:p w14:paraId="2EE00F0D" w14:textId="77777777" w:rsidR="005107EE" w:rsidRPr="005107EE" w:rsidRDefault="005107EE" w:rsidP="005107EE">
      <w:pPr>
        <w:pStyle w:val="Bibliography"/>
      </w:pPr>
      <w:r w:rsidRPr="005107EE">
        <w:t>34.</w:t>
      </w:r>
      <w:r w:rsidRPr="005107EE">
        <w:tab/>
        <w:t xml:space="preserve">Eltzschig, H. K. &amp; Carmeliet, P. Hypoxia and inflammation. </w:t>
      </w:r>
      <w:r w:rsidRPr="005107EE">
        <w:rPr>
          <w:i/>
          <w:iCs/>
        </w:rPr>
        <w:t>N. Engl. J. Med.</w:t>
      </w:r>
      <w:r w:rsidRPr="005107EE">
        <w:t xml:space="preserve"> </w:t>
      </w:r>
      <w:r w:rsidRPr="005107EE">
        <w:rPr>
          <w:b/>
          <w:bCs/>
        </w:rPr>
        <w:t>364</w:t>
      </w:r>
      <w:r w:rsidRPr="005107EE">
        <w:t>, 656–665 (2011).</w:t>
      </w:r>
    </w:p>
    <w:p w14:paraId="64AE33DF" w14:textId="77777777" w:rsidR="005107EE" w:rsidRPr="005107EE" w:rsidRDefault="005107EE" w:rsidP="005107EE">
      <w:pPr>
        <w:pStyle w:val="Bibliography"/>
      </w:pPr>
      <w:r w:rsidRPr="005107EE">
        <w:t>35.</w:t>
      </w:r>
      <w:r w:rsidRPr="005107EE">
        <w:tab/>
        <w:t xml:space="preserve">Page, M. J. </w:t>
      </w:r>
      <w:r w:rsidRPr="005107EE">
        <w:rPr>
          <w:i/>
          <w:iCs/>
        </w:rPr>
        <w:t>et al.</w:t>
      </w:r>
      <w:r w:rsidRPr="005107EE">
        <w:t xml:space="preserve"> The PRISMA 2020 statement: an updated guideline for reporting systematic reviews. </w:t>
      </w:r>
      <w:r w:rsidRPr="005107EE">
        <w:rPr>
          <w:i/>
          <w:iCs/>
        </w:rPr>
        <w:t>BMJ</w:t>
      </w:r>
      <w:r w:rsidRPr="005107EE">
        <w:t xml:space="preserve"> n71 (2021) doi:10.1136/bmj.n71.</w:t>
      </w:r>
    </w:p>
    <w:p w14:paraId="0A08DD2A" w14:textId="77777777" w:rsidR="005107EE" w:rsidRPr="005107EE" w:rsidRDefault="005107EE" w:rsidP="005107EE">
      <w:pPr>
        <w:pStyle w:val="Bibliography"/>
      </w:pPr>
      <w:r w:rsidRPr="005107EE">
        <w:t>36.</w:t>
      </w:r>
      <w:r w:rsidRPr="005107EE">
        <w:tab/>
        <w:t xml:space="preserve">Clark, J. </w:t>
      </w:r>
      <w:r w:rsidRPr="005107EE">
        <w:rPr>
          <w:i/>
          <w:iCs/>
        </w:rPr>
        <w:t>et al.</w:t>
      </w:r>
      <w:r w:rsidRPr="005107EE">
        <w:t xml:space="preserve"> A full systematic review was completed in 2 weeks using automation tools: a case study. </w:t>
      </w:r>
      <w:r w:rsidRPr="005107EE">
        <w:rPr>
          <w:i/>
          <w:iCs/>
        </w:rPr>
        <w:t>J. Clin. Epidemiol.</w:t>
      </w:r>
      <w:r w:rsidRPr="005107EE">
        <w:t xml:space="preserve"> </w:t>
      </w:r>
      <w:r w:rsidRPr="005107EE">
        <w:rPr>
          <w:b/>
          <w:bCs/>
        </w:rPr>
        <w:t>121</w:t>
      </w:r>
      <w:r w:rsidRPr="005107EE">
        <w:t>, 81–90 (2020).</w:t>
      </w:r>
    </w:p>
    <w:p w14:paraId="11193DFF" w14:textId="77777777" w:rsidR="005107EE" w:rsidRPr="005107EE" w:rsidRDefault="005107EE" w:rsidP="005107EE">
      <w:pPr>
        <w:pStyle w:val="Bibliography"/>
      </w:pPr>
      <w:r w:rsidRPr="005107EE">
        <w:t>37.</w:t>
      </w:r>
      <w:r w:rsidRPr="005107EE">
        <w:tab/>
        <w:t xml:space="preserve">Li, B. </w:t>
      </w:r>
      <w:r w:rsidRPr="005107EE">
        <w:rPr>
          <w:i/>
          <w:iCs/>
        </w:rPr>
        <w:t>et al.</w:t>
      </w:r>
      <w:r w:rsidRPr="005107EE">
        <w:t xml:space="preserve"> Genome-wide CRISPR screen identifies host dependency factors for influenza A virus infection. </w:t>
      </w:r>
      <w:r w:rsidRPr="005107EE">
        <w:rPr>
          <w:i/>
          <w:iCs/>
        </w:rPr>
        <w:t>Nat. Commun.</w:t>
      </w:r>
      <w:r w:rsidRPr="005107EE">
        <w:t xml:space="preserve"> </w:t>
      </w:r>
      <w:r w:rsidRPr="005107EE">
        <w:rPr>
          <w:b/>
          <w:bCs/>
        </w:rPr>
        <w:t>11</w:t>
      </w:r>
      <w:r w:rsidRPr="005107EE">
        <w:t>, 164 (2020).</w:t>
      </w:r>
    </w:p>
    <w:p w14:paraId="106C19C9" w14:textId="77777777" w:rsidR="005107EE" w:rsidRPr="005107EE" w:rsidRDefault="005107EE" w:rsidP="005107EE">
      <w:pPr>
        <w:pStyle w:val="Bibliography"/>
      </w:pPr>
      <w:r w:rsidRPr="005107EE">
        <w:t>38.</w:t>
      </w:r>
      <w:r w:rsidRPr="005107EE">
        <w:tab/>
        <w:t xml:space="preserve">Ahmed, S. </w:t>
      </w:r>
      <w:r w:rsidRPr="005107EE">
        <w:rPr>
          <w:i/>
          <w:iCs/>
        </w:rPr>
        <w:t>et al.</w:t>
      </w:r>
      <w:r w:rsidRPr="005107EE">
        <w:t xml:space="preserve"> Proteomics-Based Mapping of Bronchopulmonary Dysplasia-Associated Changes in Noninvasively Accessible Oral Secretions. </w:t>
      </w:r>
      <w:r w:rsidRPr="005107EE">
        <w:rPr>
          <w:i/>
          <w:iCs/>
        </w:rPr>
        <w:t>J. Pediatr.</w:t>
      </w:r>
      <w:r w:rsidRPr="005107EE">
        <w:t xml:space="preserve"> </w:t>
      </w:r>
      <w:r w:rsidRPr="005107EE">
        <w:rPr>
          <w:b/>
          <w:bCs/>
        </w:rPr>
        <w:t>270</w:t>
      </w:r>
      <w:r w:rsidRPr="005107EE">
        <w:t>, (2023).</w:t>
      </w:r>
    </w:p>
    <w:p w14:paraId="1E25E5B3" w14:textId="77777777" w:rsidR="005107EE" w:rsidRPr="005107EE" w:rsidRDefault="005107EE" w:rsidP="005107EE">
      <w:pPr>
        <w:pStyle w:val="Bibliography"/>
      </w:pPr>
      <w:r w:rsidRPr="005107EE">
        <w:t>39.</w:t>
      </w:r>
      <w:r w:rsidRPr="005107EE">
        <w:tab/>
        <w:t xml:space="preserve">Bhattacharya, S. </w:t>
      </w:r>
      <w:r w:rsidRPr="005107EE">
        <w:rPr>
          <w:i/>
          <w:iCs/>
        </w:rPr>
        <w:t>et al.</w:t>
      </w:r>
      <w:r w:rsidRPr="005107EE">
        <w:t xml:space="preserve"> Genome-wide transcriptional profiling reveals connective tissue mast cell accumulation in bronchopulmonary dysplasia. </w:t>
      </w:r>
      <w:r w:rsidRPr="005107EE">
        <w:rPr>
          <w:i/>
          <w:iCs/>
        </w:rPr>
        <w:t>Am. J. Respir. Crit. Care Med.</w:t>
      </w:r>
      <w:r w:rsidRPr="005107EE">
        <w:t xml:space="preserve"> </w:t>
      </w:r>
      <w:r w:rsidRPr="005107EE">
        <w:rPr>
          <w:b/>
          <w:bCs/>
        </w:rPr>
        <w:t>186</w:t>
      </w:r>
      <w:r w:rsidRPr="005107EE">
        <w:t>, (2012).</w:t>
      </w:r>
    </w:p>
    <w:p w14:paraId="2EE9C7EA" w14:textId="77777777" w:rsidR="005107EE" w:rsidRPr="005107EE" w:rsidRDefault="005107EE" w:rsidP="005107EE">
      <w:pPr>
        <w:pStyle w:val="Bibliography"/>
      </w:pPr>
      <w:r w:rsidRPr="005107EE">
        <w:t>40.</w:t>
      </w:r>
      <w:r w:rsidRPr="005107EE">
        <w:tab/>
        <w:t xml:space="preserve">Bhattacharya, S. </w:t>
      </w:r>
      <w:r w:rsidRPr="005107EE">
        <w:rPr>
          <w:i/>
          <w:iCs/>
        </w:rPr>
        <w:t>et al.</w:t>
      </w:r>
      <w:r w:rsidRPr="005107EE">
        <w:t xml:space="preserve"> Lymphocyte-Specific Biomarkers Associated With Preterm Birth and Bronchopulmonary Dysplasia. </w:t>
      </w:r>
      <w:r w:rsidRPr="005107EE">
        <w:rPr>
          <w:i/>
          <w:iCs/>
        </w:rPr>
        <w:t>Front. Immunol.</w:t>
      </w:r>
      <w:r w:rsidRPr="005107EE">
        <w:t xml:space="preserve"> </w:t>
      </w:r>
      <w:r w:rsidRPr="005107EE">
        <w:rPr>
          <w:b/>
          <w:bCs/>
        </w:rPr>
        <w:t>11</w:t>
      </w:r>
      <w:r w:rsidRPr="005107EE">
        <w:t>, (2020).</w:t>
      </w:r>
    </w:p>
    <w:p w14:paraId="59A72536" w14:textId="77777777" w:rsidR="005107EE" w:rsidRPr="005107EE" w:rsidRDefault="005107EE" w:rsidP="005107EE">
      <w:pPr>
        <w:pStyle w:val="Bibliography"/>
      </w:pPr>
      <w:r w:rsidRPr="005107EE">
        <w:lastRenderedPageBreak/>
        <w:t>41.</w:t>
      </w:r>
      <w:r w:rsidRPr="005107EE">
        <w:tab/>
        <w:t xml:space="preserve">De Paepe, M. E., Greco, D. &amp; Mao, Q. Angiogenesis-related gene expression profiling in ventilated preterm human lungs. </w:t>
      </w:r>
      <w:r w:rsidRPr="005107EE">
        <w:rPr>
          <w:i/>
          <w:iCs/>
        </w:rPr>
        <w:t>Exp. Lung Res.</w:t>
      </w:r>
      <w:r w:rsidRPr="005107EE">
        <w:t xml:space="preserve"> </w:t>
      </w:r>
      <w:r w:rsidRPr="005107EE">
        <w:rPr>
          <w:b/>
          <w:bCs/>
        </w:rPr>
        <w:t>36</w:t>
      </w:r>
      <w:r w:rsidRPr="005107EE">
        <w:t>, (2010).</w:t>
      </w:r>
    </w:p>
    <w:p w14:paraId="7C4B7436" w14:textId="77777777" w:rsidR="005107EE" w:rsidRPr="005107EE" w:rsidRDefault="005107EE" w:rsidP="005107EE">
      <w:pPr>
        <w:pStyle w:val="Bibliography"/>
      </w:pPr>
      <w:r w:rsidRPr="005107EE">
        <w:t>42.</w:t>
      </w:r>
      <w:r w:rsidRPr="005107EE">
        <w:tab/>
        <w:t xml:space="preserve">Dai, D. </w:t>
      </w:r>
      <w:r w:rsidRPr="005107EE">
        <w:rPr>
          <w:i/>
          <w:iCs/>
        </w:rPr>
        <w:t>et al.</w:t>
      </w:r>
      <w:r w:rsidRPr="005107EE">
        <w:t xml:space="preserve"> Bronchopulmonary Dysplasia Predicted by Developing a Machine Learning Model of Genetic and Clinical Information. </w:t>
      </w:r>
      <w:r w:rsidRPr="005107EE">
        <w:rPr>
          <w:i/>
          <w:iCs/>
        </w:rPr>
        <w:t>Front. Genet.</w:t>
      </w:r>
      <w:r w:rsidRPr="005107EE">
        <w:t xml:space="preserve"> </w:t>
      </w:r>
      <w:r w:rsidRPr="005107EE">
        <w:rPr>
          <w:b/>
          <w:bCs/>
        </w:rPr>
        <w:t>12</w:t>
      </w:r>
      <w:r w:rsidRPr="005107EE">
        <w:t>, (2021).</w:t>
      </w:r>
    </w:p>
    <w:p w14:paraId="75B63586" w14:textId="77777777" w:rsidR="005107EE" w:rsidRPr="005107EE" w:rsidRDefault="005107EE" w:rsidP="005107EE">
      <w:pPr>
        <w:pStyle w:val="Bibliography"/>
      </w:pPr>
      <w:r w:rsidRPr="005107EE">
        <w:t>43.</w:t>
      </w:r>
      <w:r w:rsidRPr="005107EE">
        <w:tab/>
        <w:t xml:space="preserve">Fulton, C. T., Cui, T. X., Goldsmith, A. M., Bermick, J. &amp; Popova, A. P. Gene Expression Signatures Point to a Male Sex-Specific Lung Mesenchymal Cell PDGF Receptor Signaling Defect in Infants Developing Bronchopulmonary Dysplasia. </w:t>
      </w:r>
      <w:r w:rsidRPr="005107EE">
        <w:rPr>
          <w:i/>
          <w:iCs/>
        </w:rPr>
        <w:t>Sci. Rep.</w:t>
      </w:r>
      <w:r w:rsidRPr="005107EE">
        <w:t xml:space="preserve"> </w:t>
      </w:r>
      <w:r w:rsidRPr="005107EE">
        <w:rPr>
          <w:b/>
          <w:bCs/>
        </w:rPr>
        <w:t>8</w:t>
      </w:r>
      <w:r w:rsidRPr="005107EE">
        <w:t>, (2018).</w:t>
      </w:r>
    </w:p>
    <w:p w14:paraId="6A3043E6" w14:textId="77777777" w:rsidR="005107EE" w:rsidRPr="005107EE" w:rsidRDefault="005107EE" w:rsidP="005107EE">
      <w:pPr>
        <w:pStyle w:val="Bibliography"/>
      </w:pPr>
      <w:r w:rsidRPr="005107EE">
        <w:t>44.</w:t>
      </w:r>
      <w:r w:rsidRPr="005107EE">
        <w:tab/>
        <w:t xml:space="preserve">Gong, X., Qiu, J., Qiu, G. &amp; Cai, C. Adrenomedullin regulated by miRNA-574-3p protects premature infants with bronchopulmonary dysplasia. </w:t>
      </w:r>
      <w:r w:rsidRPr="005107EE">
        <w:rPr>
          <w:i/>
          <w:iCs/>
        </w:rPr>
        <w:t>Biosci. Rep.</w:t>
      </w:r>
      <w:r w:rsidRPr="005107EE">
        <w:t xml:space="preserve"> </w:t>
      </w:r>
      <w:r w:rsidRPr="005107EE">
        <w:rPr>
          <w:b/>
          <w:bCs/>
        </w:rPr>
        <w:t>40</w:t>
      </w:r>
      <w:r w:rsidRPr="005107EE">
        <w:t>, (2020).</w:t>
      </w:r>
    </w:p>
    <w:p w14:paraId="58A9AFE3" w14:textId="77777777" w:rsidR="005107EE" w:rsidRPr="005107EE" w:rsidRDefault="005107EE" w:rsidP="005107EE">
      <w:pPr>
        <w:pStyle w:val="Bibliography"/>
      </w:pPr>
      <w:r w:rsidRPr="005107EE">
        <w:t>45.</w:t>
      </w:r>
      <w:r w:rsidRPr="005107EE">
        <w:tab/>
        <w:t xml:space="preserve">Hamvas, A. </w:t>
      </w:r>
      <w:r w:rsidRPr="005107EE">
        <w:rPr>
          <w:i/>
          <w:iCs/>
        </w:rPr>
        <w:t>et al.</w:t>
      </w:r>
      <w:r w:rsidRPr="005107EE">
        <w:t xml:space="preserve"> Exome sequencing identifies gene variants and networks associated with extreme respiratory outcomes following preterm birth. </w:t>
      </w:r>
      <w:r w:rsidRPr="005107EE">
        <w:rPr>
          <w:i/>
          <w:iCs/>
        </w:rPr>
        <w:t>BMC Genet.</w:t>
      </w:r>
      <w:r w:rsidRPr="005107EE">
        <w:t xml:space="preserve"> </w:t>
      </w:r>
      <w:r w:rsidRPr="005107EE">
        <w:rPr>
          <w:b/>
          <w:bCs/>
        </w:rPr>
        <w:t>19</w:t>
      </w:r>
      <w:r w:rsidRPr="005107EE">
        <w:t>, (2018).</w:t>
      </w:r>
    </w:p>
    <w:p w14:paraId="00CD6F6F" w14:textId="77777777" w:rsidR="005107EE" w:rsidRPr="005107EE" w:rsidRDefault="005107EE" w:rsidP="005107EE">
      <w:pPr>
        <w:pStyle w:val="Bibliography"/>
      </w:pPr>
      <w:r w:rsidRPr="005107EE">
        <w:t>46.</w:t>
      </w:r>
      <w:r w:rsidRPr="005107EE">
        <w:tab/>
        <w:t xml:space="preserve">Li A. </w:t>
      </w:r>
      <w:r w:rsidRPr="005107EE">
        <w:rPr>
          <w:i/>
          <w:iCs/>
        </w:rPr>
        <w:t>et al.</w:t>
      </w:r>
      <w:r w:rsidRPr="005107EE">
        <w:t xml:space="preserve"> Investigating the early mechanisms leading from ventilation-induced lung injury to bronchopulmonary dysplasia using in vitro lung cell over-distension. </w:t>
      </w:r>
      <w:r w:rsidRPr="005107EE">
        <w:rPr>
          <w:i/>
          <w:iCs/>
        </w:rPr>
        <w:t>J. Paediatr. Child Health</w:t>
      </w:r>
      <w:r w:rsidRPr="005107EE">
        <w:t xml:space="preserve"> </w:t>
      </w:r>
      <w:r w:rsidRPr="005107EE">
        <w:rPr>
          <w:b/>
          <w:bCs/>
        </w:rPr>
        <w:t>51</w:t>
      </w:r>
      <w:r w:rsidRPr="005107EE">
        <w:t>, (2015).</w:t>
      </w:r>
    </w:p>
    <w:p w14:paraId="6438B23D" w14:textId="77777777" w:rsidR="005107EE" w:rsidRPr="005107EE" w:rsidRDefault="005107EE" w:rsidP="005107EE">
      <w:pPr>
        <w:pStyle w:val="Bibliography"/>
      </w:pPr>
      <w:r w:rsidRPr="005107EE">
        <w:t>47.</w:t>
      </w:r>
      <w:r w:rsidRPr="005107EE">
        <w:tab/>
        <w:t xml:space="preserve">Luo, X. </w:t>
      </w:r>
      <w:r w:rsidRPr="005107EE">
        <w:rPr>
          <w:i/>
          <w:iCs/>
        </w:rPr>
        <w:t>et al.</w:t>
      </w:r>
      <w:r w:rsidRPr="005107EE">
        <w:t xml:space="preserve"> Identification of genetic susceptibility in preterm newborns with bronchopulmonary dysplasia by whole-exome sequencing: BIVM gene may play a role. </w:t>
      </w:r>
      <w:r w:rsidRPr="005107EE">
        <w:rPr>
          <w:i/>
          <w:iCs/>
        </w:rPr>
        <w:t>Eur. J. Pediatr.</w:t>
      </w:r>
      <w:r w:rsidRPr="005107EE">
        <w:t xml:space="preserve"> </w:t>
      </w:r>
      <w:r w:rsidRPr="005107EE">
        <w:rPr>
          <w:b/>
          <w:bCs/>
        </w:rPr>
        <w:t>182</w:t>
      </w:r>
      <w:r w:rsidRPr="005107EE">
        <w:t>, (2023).</w:t>
      </w:r>
    </w:p>
    <w:p w14:paraId="6E1AC1D9" w14:textId="77777777" w:rsidR="005107EE" w:rsidRPr="005107EE" w:rsidRDefault="005107EE" w:rsidP="005107EE">
      <w:pPr>
        <w:pStyle w:val="Bibliography"/>
      </w:pPr>
      <w:r w:rsidRPr="005107EE">
        <w:t>48.</w:t>
      </w:r>
      <w:r w:rsidRPr="005107EE">
        <w:tab/>
        <w:t xml:space="preserve">Oji-Mmuo, C. N. </w:t>
      </w:r>
      <w:r w:rsidRPr="005107EE">
        <w:rPr>
          <w:i/>
          <w:iCs/>
        </w:rPr>
        <w:t>et al.</w:t>
      </w:r>
      <w:r w:rsidRPr="005107EE">
        <w:t xml:space="preserve"> Tracheal aspirate transcriptomic and miRNA signatures of extreme premature birth with bronchopulmonary dysplasia. </w:t>
      </w:r>
      <w:r w:rsidRPr="005107EE">
        <w:rPr>
          <w:i/>
          <w:iCs/>
        </w:rPr>
        <w:t>J. Perinatol. Off. J. Calif. Perinat. Assoc.</w:t>
      </w:r>
      <w:r w:rsidRPr="005107EE">
        <w:t xml:space="preserve"> </w:t>
      </w:r>
      <w:r w:rsidRPr="005107EE">
        <w:rPr>
          <w:b/>
          <w:bCs/>
        </w:rPr>
        <w:t>41</w:t>
      </w:r>
      <w:r w:rsidRPr="005107EE">
        <w:t>, (2021).</w:t>
      </w:r>
    </w:p>
    <w:p w14:paraId="138B9885" w14:textId="77777777" w:rsidR="005107EE" w:rsidRPr="005107EE" w:rsidRDefault="005107EE" w:rsidP="005107EE">
      <w:pPr>
        <w:pStyle w:val="Bibliography"/>
      </w:pPr>
      <w:r w:rsidRPr="005107EE">
        <w:lastRenderedPageBreak/>
        <w:t>49.</w:t>
      </w:r>
      <w:r w:rsidRPr="005107EE">
        <w:tab/>
        <w:t xml:space="preserve">Siddaiah, R. </w:t>
      </w:r>
      <w:r w:rsidRPr="005107EE">
        <w:rPr>
          <w:i/>
          <w:iCs/>
        </w:rPr>
        <w:t>et al.</w:t>
      </w:r>
      <w:r w:rsidRPr="005107EE">
        <w:t xml:space="preserve"> Multiomics endotyping of preterm infants with bronchopulmonary dysplasia and pulmonary hypertension-A pilot study. </w:t>
      </w:r>
      <w:r w:rsidRPr="005107EE">
        <w:rPr>
          <w:i/>
          <w:iCs/>
        </w:rPr>
        <w:t>Pulm. Circ.</w:t>
      </w:r>
      <w:r w:rsidRPr="005107EE">
        <w:t xml:space="preserve"> </w:t>
      </w:r>
      <w:r w:rsidRPr="005107EE">
        <w:rPr>
          <w:b/>
          <w:bCs/>
        </w:rPr>
        <w:t>13</w:t>
      </w:r>
      <w:r w:rsidRPr="005107EE">
        <w:t>, (2023).</w:t>
      </w:r>
    </w:p>
    <w:p w14:paraId="6D66F55D" w14:textId="77777777" w:rsidR="005107EE" w:rsidRPr="005107EE" w:rsidRDefault="005107EE" w:rsidP="005107EE">
      <w:pPr>
        <w:pStyle w:val="Bibliography"/>
      </w:pPr>
      <w:r w:rsidRPr="005107EE">
        <w:t>50.</w:t>
      </w:r>
      <w:r w:rsidRPr="005107EE">
        <w:tab/>
        <w:t xml:space="preserve">Windhorst, A. C. </w:t>
      </w:r>
      <w:r w:rsidRPr="005107EE">
        <w:rPr>
          <w:i/>
          <w:iCs/>
        </w:rPr>
        <w:t>et al.</w:t>
      </w:r>
      <w:r w:rsidRPr="005107EE">
        <w:t xml:space="preserve"> Monocyte signature as a predictor of chronic lung disease in the preterm infant. </w:t>
      </w:r>
      <w:r w:rsidRPr="005107EE">
        <w:rPr>
          <w:i/>
          <w:iCs/>
        </w:rPr>
        <w:t>Front. Immunol.</w:t>
      </w:r>
      <w:r w:rsidRPr="005107EE">
        <w:t xml:space="preserve"> </w:t>
      </w:r>
      <w:r w:rsidRPr="005107EE">
        <w:rPr>
          <w:b/>
          <w:bCs/>
        </w:rPr>
        <w:t>14</w:t>
      </w:r>
      <w:r w:rsidRPr="005107EE">
        <w:t>, (2023).</w:t>
      </w:r>
    </w:p>
    <w:p w14:paraId="21DFE2D4" w14:textId="77777777" w:rsidR="005107EE" w:rsidRPr="005107EE" w:rsidRDefault="005107EE" w:rsidP="005107EE">
      <w:pPr>
        <w:pStyle w:val="Bibliography"/>
      </w:pPr>
      <w:r w:rsidRPr="005107EE">
        <w:t>51.</w:t>
      </w:r>
      <w:r w:rsidRPr="005107EE">
        <w:tab/>
        <w:t xml:space="preserve">Zasada, M. </w:t>
      </w:r>
      <w:r w:rsidRPr="005107EE">
        <w:rPr>
          <w:i/>
          <w:iCs/>
        </w:rPr>
        <w:t>et al.</w:t>
      </w:r>
      <w:r w:rsidRPr="005107EE">
        <w:t xml:space="preserve"> Comparative two time-point proteome analysis of the plasma from preterm infants with and without bronchopulmonary dysplasia. </w:t>
      </w:r>
      <w:r w:rsidRPr="005107EE">
        <w:rPr>
          <w:i/>
          <w:iCs/>
        </w:rPr>
        <w:t>Ital. J. Pediatr.</w:t>
      </w:r>
      <w:r w:rsidRPr="005107EE">
        <w:t xml:space="preserve"> </w:t>
      </w:r>
      <w:r w:rsidRPr="005107EE">
        <w:rPr>
          <w:b/>
          <w:bCs/>
        </w:rPr>
        <w:t>45</w:t>
      </w:r>
      <w:r w:rsidRPr="005107EE">
        <w:t>, (2019).</w:t>
      </w:r>
    </w:p>
    <w:p w14:paraId="250DA42D" w14:textId="77777777" w:rsidR="005107EE" w:rsidRPr="005107EE" w:rsidRDefault="005107EE" w:rsidP="005107EE">
      <w:pPr>
        <w:pStyle w:val="Bibliography"/>
      </w:pPr>
      <w:r w:rsidRPr="005107EE">
        <w:t>52.</w:t>
      </w:r>
      <w:r w:rsidRPr="005107EE">
        <w:tab/>
        <w:t xml:space="preserve">Al-Mudares, F. </w:t>
      </w:r>
      <w:r w:rsidRPr="005107EE">
        <w:rPr>
          <w:i/>
          <w:iCs/>
        </w:rPr>
        <w:t>et al.</w:t>
      </w:r>
      <w:r w:rsidRPr="005107EE">
        <w:t xml:space="preserve"> Loss of growth differentiation factor 15 exacerbates lung injury in neonatal mice. </w:t>
      </w:r>
      <w:r w:rsidRPr="005107EE">
        <w:rPr>
          <w:i/>
          <w:iCs/>
        </w:rPr>
        <w:t>Am. J. Physiol. Lung Cell. Mol. Physiol.</w:t>
      </w:r>
      <w:r w:rsidRPr="005107EE">
        <w:t xml:space="preserve"> </w:t>
      </w:r>
      <w:r w:rsidRPr="005107EE">
        <w:rPr>
          <w:b/>
          <w:bCs/>
        </w:rPr>
        <w:t>325</w:t>
      </w:r>
      <w:r w:rsidRPr="005107EE">
        <w:t>, (2023).</w:t>
      </w:r>
    </w:p>
    <w:p w14:paraId="17601EED" w14:textId="77777777" w:rsidR="005107EE" w:rsidRPr="005107EE" w:rsidRDefault="005107EE" w:rsidP="005107EE">
      <w:pPr>
        <w:pStyle w:val="Bibliography"/>
      </w:pPr>
      <w:r w:rsidRPr="005107EE">
        <w:t>53.</w:t>
      </w:r>
      <w:r w:rsidRPr="005107EE">
        <w:tab/>
        <w:t xml:space="preserve">Bao, T.-P., Wu, R., Cheng, H.-P., Cui, X.-W. &amp; Tian, Z.-F. Differential expression of long non-coding RNAs in hyperoxia-induced bronchopulmonary dysplasia. </w:t>
      </w:r>
      <w:r w:rsidRPr="005107EE">
        <w:rPr>
          <w:i/>
          <w:iCs/>
        </w:rPr>
        <w:t>Cell Biochem. Funct.</w:t>
      </w:r>
      <w:r w:rsidRPr="005107EE">
        <w:t xml:space="preserve"> </w:t>
      </w:r>
      <w:r w:rsidRPr="005107EE">
        <w:rPr>
          <w:b/>
          <w:bCs/>
        </w:rPr>
        <w:t>34</w:t>
      </w:r>
      <w:r w:rsidRPr="005107EE">
        <w:t>, (2016).</w:t>
      </w:r>
    </w:p>
    <w:p w14:paraId="5D8F3600" w14:textId="77777777" w:rsidR="005107EE" w:rsidRPr="005107EE" w:rsidRDefault="005107EE" w:rsidP="005107EE">
      <w:pPr>
        <w:pStyle w:val="Bibliography"/>
      </w:pPr>
      <w:r w:rsidRPr="005107EE">
        <w:t>54.</w:t>
      </w:r>
      <w:r w:rsidRPr="005107EE">
        <w:tab/>
        <w:t xml:space="preserve">Bhaskaran, M. </w:t>
      </w:r>
      <w:r w:rsidRPr="005107EE">
        <w:rPr>
          <w:i/>
          <w:iCs/>
        </w:rPr>
        <w:t>et al.</w:t>
      </w:r>
      <w:r w:rsidRPr="005107EE">
        <w:t xml:space="preserve"> Identification of microRNAs changed in the neonatal lungs in response to hyperoxia exposure. </w:t>
      </w:r>
      <w:r w:rsidRPr="005107EE">
        <w:rPr>
          <w:i/>
          <w:iCs/>
        </w:rPr>
        <w:t>Physiol. Genomics</w:t>
      </w:r>
      <w:r w:rsidRPr="005107EE">
        <w:t xml:space="preserve"> </w:t>
      </w:r>
      <w:r w:rsidRPr="005107EE">
        <w:rPr>
          <w:b/>
          <w:bCs/>
        </w:rPr>
        <w:t>44</w:t>
      </w:r>
      <w:r w:rsidRPr="005107EE">
        <w:t>, (2012).</w:t>
      </w:r>
    </w:p>
    <w:p w14:paraId="5A1777EA" w14:textId="77777777" w:rsidR="005107EE" w:rsidRPr="005107EE" w:rsidRDefault="005107EE" w:rsidP="005107EE">
      <w:pPr>
        <w:pStyle w:val="Bibliography"/>
      </w:pPr>
      <w:r w:rsidRPr="005107EE">
        <w:t>55.</w:t>
      </w:r>
      <w:r w:rsidRPr="005107EE">
        <w:tab/>
        <w:t xml:space="preserve">Chao C.-M. </w:t>
      </w:r>
      <w:r w:rsidRPr="005107EE">
        <w:rPr>
          <w:i/>
          <w:iCs/>
        </w:rPr>
        <w:t>et al.</w:t>
      </w:r>
      <w:r w:rsidRPr="005107EE">
        <w:t xml:space="preserve"> </w:t>
      </w:r>
      <w:r w:rsidRPr="005107EE">
        <w:rPr>
          <w:i/>
          <w:iCs/>
        </w:rPr>
        <w:t>Fgf10 Deficiency Leads to Disturbed Formation of Alveolar Epithelial Cell Type II (AEC II) Which Causes Lethality in a Mouse Model of Bronchopulmonary Dysplasia</w:t>
      </w:r>
      <w:r w:rsidRPr="005107EE">
        <w:t>. vol. 4 http://ovidsp.ovid.com/ovidweb.cgi?T=JS&amp;PAGE=reference&amp;D=emed18&amp;NEWS=N&amp;AN=616934541 (2017).</w:t>
      </w:r>
    </w:p>
    <w:p w14:paraId="516024A6" w14:textId="77777777" w:rsidR="005107EE" w:rsidRPr="005107EE" w:rsidRDefault="005107EE" w:rsidP="005107EE">
      <w:pPr>
        <w:pStyle w:val="Bibliography"/>
      </w:pPr>
      <w:r w:rsidRPr="005107EE">
        <w:t>56.</w:t>
      </w:r>
      <w:r w:rsidRPr="005107EE">
        <w:tab/>
        <w:t xml:space="preserve">Chen, K., Jiang, P., Deng, S. &amp; Wang, N. [Expression of thyroid transcription factor-1 and vimentin in neonatal mice with bronchopulmonary dysplasia]. </w:t>
      </w:r>
      <w:r w:rsidRPr="005107EE">
        <w:rPr>
          <w:i/>
          <w:iCs/>
        </w:rPr>
        <w:t>Nan Fang Yi Ke Da Xue Xue Bao</w:t>
      </w:r>
      <w:r w:rsidRPr="005107EE">
        <w:t xml:space="preserve"> </w:t>
      </w:r>
      <w:r w:rsidRPr="005107EE">
        <w:rPr>
          <w:b/>
          <w:bCs/>
        </w:rPr>
        <w:t>32</w:t>
      </w:r>
      <w:r w:rsidRPr="005107EE">
        <w:t>, (2012).</w:t>
      </w:r>
    </w:p>
    <w:p w14:paraId="706AC992" w14:textId="77777777" w:rsidR="005107EE" w:rsidRPr="005107EE" w:rsidRDefault="005107EE" w:rsidP="005107EE">
      <w:pPr>
        <w:pStyle w:val="Bibliography"/>
      </w:pPr>
      <w:r w:rsidRPr="005107EE">
        <w:lastRenderedPageBreak/>
        <w:t>57.</w:t>
      </w:r>
      <w:r w:rsidRPr="005107EE">
        <w:tab/>
        <w:t xml:space="preserve">Cheng, H.-R. </w:t>
      </w:r>
      <w:r w:rsidRPr="005107EE">
        <w:rPr>
          <w:i/>
          <w:iCs/>
        </w:rPr>
        <w:t>et al.</w:t>
      </w:r>
      <w:r w:rsidRPr="005107EE">
        <w:t xml:space="preserve"> Deep Illumina sequencing reveals differential expression of long non-coding RNAs in hyperoxia induced bronchopulmonary dysplasia in a rat model. </w:t>
      </w:r>
      <w:r w:rsidRPr="005107EE">
        <w:rPr>
          <w:i/>
          <w:iCs/>
        </w:rPr>
        <w:t>Am. J. Transl. Res.</w:t>
      </w:r>
      <w:r w:rsidRPr="005107EE">
        <w:t xml:space="preserve"> </w:t>
      </w:r>
      <w:r w:rsidRPr="005107EE">
        <w:rPr>
          <w:b/>
          <w:bCs/>
        </w:rPr>
        <w:t>9</w:t>
      </w:r>
      <w:r w:rsidRPr="005107EE">
        <w:t>, (2017).</w:t>
      </w:r>
    </w:p>
    <w:p w14:paraId="4BC3DB00" w14:textId="77777777" w:rsidR="005107EE" w:rsidRPr="005107EE" w:rsidRDefault="005107EE" w:rsidP="005107EE">
      <w:pPr>
        <w:pStyle w:val="Bibliography"/>
      </w:pPr>
      <w:r w:rsidRPr="005107EE">
        <w:t>58.</w:t>
      </w:r>
      <w:r w:rsidRPr="005107EE">
        <w:tab/>
        <w:t xml:space="preserve">Coarfa, C. </w:t>
      </w:r>
      <w:r w:rsidRPr="005107EE">
        <w:rPr>
          <w:i/>
          <w:iCs/>
        </w:rPr>
        <w:t>et al.</w:t>
      </w:r>
      <w:r w:rsidRPr="005107EE">
        <w:t xml:space="preserve"> Sexual dimorphism of the pulmonary transcriptome in neonatal hyperoxic lung injury: identification of angiogenesis as a key pathway. </w:t>
      </w:r>
      <w:r w:rsidRPr="005107EE">
        <w:rPr>
          <w:i/>
          <w:iCs/>
        </w:rPr>
        <w:t>Am. J. Physiol. Lung Cell. Mol. Physiol.</w:t>
      </w:r>
      <w:r w:rsidRPr="005107EE">
        <w:t xml:space="preserve"> </w:t>
      </w:r>
      <w:r w:rsidRPr="005107EE">
        <w:rPr>
          <w:b/>
          <w:bCs/>
        </w:rPr>
        <w:t>313</w:t>
      </w:r>
      <w:r w:rsidRPr="005107EE">
        <w:t>, (2017).</w:t>
      </w:r>
    </w:p>
    <w:p w14:paraId="33B57DAC" w14:textId="77777777" w:rsidR="005107EE" w:rsidRPr="005107EE" w:rsidRDefault="005107EE" w:rsidP="005107EE">
      <w:pPr>
        <w:pStyle w:val="Bibliography"/>
      </w:pPr>
      <w:r w:rsidRPr="005107EE">
        <w:t>59.</w:t>
      </w:r>
      <w:r w:rsidRPr="005107EE">
        <w:tab/>
        <w:t xml:space="preserve">Denervaud, V., Gremlich, S., Trummer-Menzi, E., Schittny, J. C. &amp; Roth-Kleiner, M. Gene expression profile in newborn rat lungs after two days of recovery of mechanical ventilation. </w:t>
      </w:r>
      <w:r w:rsidRPr="005107EE">
        <w:rPr>
          <w:i/>
          <w:iCs/>
        </w:rPr>
        <w:t>Pediatr. Res.</w:t>
      </w:r>
      <w:r w:rsidRPr="005107EE">
        <w:t xml:space="preserve"> </w:t>
      </w:r>
      <w:r w:rsidRPr="005107EE">
        <w:rPr>
          <w:b/>
          <w:bCs/>
        </w:rPr>
        <w:t>78</w:t>
      </w:r>
      <w:r w:rsidRPr="005107EE">
        <w:t>, (2015).</w:t>
      </w:r>
    </w:p>
    <w:p w14:paraId="54A2EDD3" w14:textId="77777777" w:rsidR="005107EE" w:rsidRPr="005107EE" w:rsidRDefault="005107EE" w:rsidP="005107EE">
      <w:pPr>
        <w:pStyle w:val="Bibliography"/>
      </w:pPr>
      <w:r w:rsidRPr="005107EE">
        <w:t>60.</w:t>
      </w:r>
      <w:r w:rsidRPr="005107EE">
        <w:tab/>
        <w:t xml:space="preserve">Dong, N. </w:t>
      </w:r>
      <w:r w:rsidRPr="005107EE">
        <w:rPr>
          <w:i/>
          <w:iCs/>
        </w:rPr>
        <w:t>et al.</w:t>
      </w:r>
      <w:r w:rsidRPr="005107EE">
        <w:t xml:space="preserve"> Intratracheal administration of umbilical cord-derived mesenchymal stem cells attenuates hyperoxia-induced multi-organ injury via heme oxygenase-1 and JAK/STAT pathways. </w:t>
      </w:r>
      <w:r w:rsidRPr="005107EE">
        <w:rPr>
          <w:i/>
          <w:iCs/>
        </w:rPr>
        <w:t>World J. Stem Cells</w:t>
      </w:r>
      <w:r w:rsidRPr="005107EE">
        <w:t xml:space="preserve"> </w:t>
      </w:r>
      <w:r w:rsidRPr="005107EE">
        <w:rPr>
          <w:b/>
          <w:bCs/>
        </w:rPr>
        <w:t>14</w:t>
      </w:r>
      <w:r w:rsidRPr="005107EE">
        <w:t>, (2022).</w:t>
      </w:r>
    </w:p>
    <w:p w14:paraId="098A964A" w14:textId="77777777" w:rsidR="005107EE" w:rsidRPr="005107EE" w:rsidRDefault="005107EE" w:rsidP="005107EE">
      <w:pPr>
        <w:pStyle w:val="Bibliography"/>
      </w:pPr>
      <w:r w:rsidRPr="005107EE">
        <w:t>61.</w:t>
      </w:r>
      <w:r w:rsidRPr="005107EE">
        <w:tab/>
        <w:t xml:space="preserve">Dravet-Gounot, P. </w:t>
      </w:r>
      <w:r w:rsidRPr="005107EE">
        <w:rPr>
          <w:i/>
          <w:iCs/>
        </w:rPr>
        <w:t>et al.</w:t>
      </w:r>
      <w:r w:rsidRPr="005107EE">
        <w:t xml:space="preserve"> Lung microRNA deregulation associated with impaired alveolarization in rats after intrauterine growth restriction. </w:t>
      </w:r>
      <w:r w:rsidRPr="005107EE">
        <w:rPr>
          <w:i/>
          <w:iCs/>
        </w:rPr>
        <w:t>PloS One</w:t>
      </w:r>
      <w:r w:rsidRPr="005107EE">
        <w:t xml:space="preserve"> </w:t>
      </w:r>
      <w:r w:rsidRPr="005107EE">
        <w:rPr>
          <w:b/>
          <w:bCs/>
        </w:rPr>
        <w:t>12</w:t>
      </w:r>
      <w:r w:rsidRPr="005107EE">
        <w:t>, (2017).</w:t>
      </w:r>
    </w:p>
    <w:p w14:paraId="24B4582C" w14:textId="77777777" w:rsidR="005107EE" w:rsidRPr="005107EE" w:rsidRDefault="005107EE" w:rsidP="005107EE">
      <w:pPr>
        <w:pStyle w:val="Bibliography"/>
      </w:pPr>
      <w:r w:rsidRPr="005107EE">
        <w:t>62.</w:t>
      </w:r>
      <w:r w:rsidRPr="005107EE">
        <w:tab/>
        <w:t xml:space="preserve">El Saie, A. </w:t>
      </w:r>
      <w:r w:rsidRPr="005107EE">
        <w:rPr>
          <w:i/>
          <w:iCs/>
        </w:rPr>
        <w:t>et al.</w:t>
      </w:r>
      <w:r w:rsidRPr="005107EE">
        <w:t xml:space="preserve"> Metabolome and microbiome multi-omics integration from a murine lung inflammation model of bronchopulmonary dysplasia. </w:t>
      </w:r>
      <w:r w:rsidRPr="005107EE">
        <w:rPr>
          <w:i/>
          <w:iCs/>
        </w:rPr>
        <w:t>Pediatr. Res.</w:t>
      </w:r>
      <w:r w:rsidRPr="005107EE">
        <w:t xml:space="preserve"> </w:t>
      </w:r>
      <w:r w:rsidRPr="005107EE">
        <w:rPr>
          <w:b/>
          <w:bCs/>
        </w:rPr>
        <w:t>92</w:t>
      </w:r>
      <w:r w:rsidRPr="005107EE">
        <w:t>, (2022).</w:t>
      </w:r>
    </w:p>
    <w:p w14:paraId="35A747CF" w14:textId="77777777" w:rsidR="005107EE" w:rsidRPr="005107EE" w:rsidRDefault="005107EE" w:rsidP="005107EE">
      <w:pPr>
        <w:pStyle w:val="Bibliography"/>
      </w:pPr>
      <w:r w:rsidRPr="005107EE">
        <w:t>63.</w:t>
      </w:r>
      <w:r w:rsidRPr="005107EE">
        <w:tab/>
        <w:t xml:space="preserve">Natarajan, V. </w:t>
      </w:r>
      <w:r w:rsidRPr="005107EE">
        <w:rPr>
          <w:i/>
          <w:iCs/>
        </w:rPr>
        <w:t>et al.</w:t>
      </w:r>
      <w:r w:rsidRPr="005107EE">
        <w:t xml:space="preserve"> </w:t>
      </w:r>
      <w:r w:rsidRPr="005107EE">
        <w:rPr>
          <w:i/>
          <w:iCs/>
        </w:rPr>
        <w:t>Expression Profiling of Genes Regulated by Sphingosine Kinase1 Signaling in a Murine Model of Hyperoxia Induced Neonatal Bronchopulmonary Dysplasia.</w:t>
      </w:r>
      <w:r w:rsidRPr="005107EE">
        <w:t xml:space="preserve"> vol. 18 http://ovidsp.ovid.com/ovidweb.cgi?T=JS&amp;PAGE=reference&amp;D=med14&amp;NEWS=N&amp;AN=28851267 (2017).</w:t>
      </w:r>
    </w:p>
    <w:p w14:paraId="6D7A9009" w14:textId="77777777" w:rsidR="005107EE" w:rsidRPr="005107EE" w:rsidRDefault="005107EE" w:rsidP="005107EE">
      <w:pPr>
        <w:pStyle w:val="Bibliography"/>
      </w:pPr>
      <w:r w:rsidRPr="005107EE">
        <w:t>64.</w:t>
      </w:r>
      <w:r w:rsidRPr="005107EE">
        <w:tab/>
        <w:t xml:space="preserve">Nichols, J. L. </w:t>
      </w:r>
      <w:r w:rsidRPr="005107EE">
        <w:rPr>
          <w:i/>
          <w:iCs/>
        </w:rPr>
        <w:t>et al.</w:t>
      </w:r>
      <w:r w:rsidRPr="005107EE">
        <w:t xml:space="preserve"> Genome-wide association mapping of acute lung injury in neonatal inbred mice. </w:t>
      </w:r>
      <w:r w:rsidRPr="005107EE">
        <w:rPr>
          <w:i/>
          <w:iCs/>
        </w:rPr>
        <w:t>FASEB J. Off. Publ. Fed. Am. Soc. Exp. Biol.</w:t>
      </w:r>
      <w:r w:rsidRPr="005107EE">
        <w:t xml:space="preserve"> </w:t>
      </w:r>
      <w:r w:rsidRPr="005107EE">
        <w:rPr>
          <w:b/>
          <w:bCs/>
        </w:rPr>
        <w:t>28</w:t>
      </w:r>
      <w:r w:rsidRPr="005107EE">
        <w:t>, (2014).</w:t>
      </w:r>
    </w:p>
    <w:p w14:paraId="11F4A02F" w14:textId="77777777" w:rsidR="005107EE" w:rsidRPr="005107EE" w:rsidRDefault="005107EE" w:rsidP="005107EE">
      <w:pPr>
        <w:pStyle w:val="Bibliography"/>
      </w:pPr>
      <w:r w:rsidRPr="005107EE">
        <w:lastRenderedPageBreak/>
        <w:t>65.</w:t>
      </w:r>
      <w:r w:rsidRPr="005107EE">
        <w:tab/>
        <w:t xml:space="preserve">Nitkin, C. R. </w:t>
      </w:r>
      <w:r w:rsidRPr="005107EE">
        <w:rPr>
          <w:i/>
          <w:iCs/>
        </w:rPr>
        <w:t>et al.</w:t>
      </w:r>
      <w:r w:rsidRPr="005107EE">
        <w:t xml:space="preserve"> FOSL1 is a novel mediator of endotoxin/lipopolysaccharide-induced pulmonary angiogenic signaling. </w:t>
      </w:r>
      <w:r w:rsidRPr="005107EE">
        <w:rPr>
          <w:i/>
          <w:iCs/>
        </w:rPr>
        <w:t>Sci. Rep.</w:t>
      </w:r>
      <w:r w:rsidRPr="005107EE">
        <w:t xml:space="preserve"> </w:t>
      </w:r>
      <w:r w:rsidRPr="005107EE">
        <w:rPr>
          <w:b/>
          <w:bCs/>
        </w:rPr>
        <w:t>10</w:t>
      </w:r>
      <w:r w:rsidRPr="005107EE">
        <w:t>, (2020).</w:t>
      </w:r>
    </w:p>
    <w:p w14:paraId="70B1E8BD" w14:textId="77777777" w:rsidR="005107EE" w:rsidRPr="005107EE" w:rsidRDefault="005107EE" w:rsidP="005107EE">
      <w:pPr>
        <w:pStyle w:val="Bibliography"/>
      </w:pPr>
      <w:r w:rsidRPr="005107EE">
        <w:t>66.</w:t>
      </w:r>
      <w:r w:rsidRPr="005107EE">
        <w:tab/>
        <w:t xml:space="preserve">Rao, S., Liu, M., Iosef, C., Knutsen, C. &amp; Alvira, C. M. Endothelial-specific loss of IKKbeta disrupts pulmonary endothelial angiogenesis and impairs postnatal lung growth. </w:t>
      </w:r>
      <w:r w:rsidRPr="005107EE">
        <w:rPr>
          <w:i/>
          <w:iCs/>
        </w:rPr>
        <w:t>Am. J. Physiol. Lung Cell. Mol. Physiol.</w:t>
      </w:r>
      <w:r w:rsidRPr="005107EE">
        <w:t xml:space="preserve"> </w:t>
      </w:r>
      <w:r w:rsidRPr="005107EE">
        <w:rPr>
          <w:b/>
          <w:bCs/>
        </w:rPr>
        <w:t>325</w:t>
      </w:r>
      <w:r w:rsidRPr="005107EE">
        <w:t>, (2023).</w:t>
      </w:r>
    </w:p>
    <w:p w14:paraId="743A874E" w14:textId="77777777" w:rsidR="005107EE" w:rsidRPr="005107EE" w:rsidRDefault="005107EE" w:rsidP="005107EE">
      <w:pPr>
        <w:pStyle w:val="Bibliography"/>
      </w:pPr>
      <w:r w:rsidRPr="005107EE">
        <w:t>67.</w:t>
      </w:r>
      <w:r w:rsidRPr="005107EE">
        <w:tab/>
        <w:t xml:space="preserve">Revhaug, C. </w:t>
      </w:r>
      <w:r w:rsidRPr="005107EE">
        <w:rPr>
          <w:i/>
          <w:iCs/>
        </w:rPr>
        <w:t>et al.</w:t>
      </w:r>
      <w:r w:rsidRPr="005107EE">
        <w:t xml:space="preserve"> Immune System Regulation Affected by a Murine Experimental Model of Bronchopulmonary Dysplasia: Genomic and Epigenetic Findings. </w:t>
      </w:r>
      <w:r w:rsidRPr="005107EE">
        <w:rPr>
          <w:i/>
          <w:iCs/>
        </w:rPr>
        <w:t>Neonatology</w:t>
      </w:r>
      <w:r w:rsidRPr="005107EE">
        <w:t xml:space="preserve"> </w:t>
      </w:r>
      <w:r w:rsidRPr="005107EE">
        <w:rPr>
          <w:b/>
          <w:bCs/>
        </w:rPr>
        <w:t>116</w:t>
      </w:r>
      <w:r w:rsidRPr="005107EE">
        <w:t>, (2019).</w:t>
      </w:r>
    </w:p>
    <w:p w14:paraId="0465A3DD" w14:textId="77777777" w:rsidR="005107EE" w:rsidRPr="005107EE" w:rsidRDefault="005107EE" w:rsidP="005107EE">
      <w:pPr>
        <w:pStyle w:val="Bibliography"/>
      </w:pPr>
      <w:r w:rsidRPr="005107EE">
        <w:t>68.</w:t>
      </w:r>
      <w:r w:rsidRPr="005107EE">
        <w:tab/>
        <w:t xml:space="preserve">Scaffa, A. </w:t>
      </w:r>
      <w:r w:rsidRPr="005107EE">
        <w:rPr>
          <w:i/>
          <w:iCs/>
        </w:rPr>
        <w:t>et al.</w:t>
      </w:r>
      <w:r w:rsidRPr="005107EE">
        <w:t xml:space="preserve"> Single-cell transcriptomics reveals lasting changes in the lung cellular landscape into adulthood after neonatal hyperoxic exposure. </w:t>
      </w:r>
      <w:r w:rsidRPr="005107EE">
        <w:rPr>
          <w:i/>
          <w:iCs/>
        </w:rPr>
        <w:t>Redox Biol.</w:t>
      </w:r>
      <w:r w:rsidRPr="005107EE">
        <w:t xml:space="preserve"> </w:t>
      </w:r>
      <w:r w:rsidRPr="005107EE">
        <w:rPr>
          <w:b/>
          <w:bCs/>
        </w:rPr>
        <w:t>48</w:t>
      </w:r>
      <w:r w:rsidRPr="005107EE">
        <w:t>, (2021).</w:t>
      </w:r>
    </w:p>
    <w:p w14:paraId="4A4C17BF" w14:textId="77777777" w:rsidR="005107EE" w:rsidRPr="005107EE" w:rsidRDefault="005107EE" w:rsidP="005107EE">
      <w:pPr>
        <w:pStyle w:val="Bibliography"/>
      </w:pPr>
      <w:r w:rsidRPr="005107EE">
        <w:t>69.</w:t>
      </w:r>
      <w:r w:rsidRPr="005107EE">
        <w:tab/>
        <w:t xml:space="preserve">Shrestha, A. K. </w:t>
      </w:r>
      <w:r w:rsidRPr="005107EE">
        <w:rPr>
          <w:i/>
          <w:iCs/>
        </w:rPr>
        <w:t>et al.</w:t>
      </w:r>
      <w:r w:rsidRPr="005107EE">
        <w:t xml:space="preserve"> Interactive and independent effects of early lipopolysaccharide and hyperoxia exposure on developing murine lungs. </w:t>
      </w:r>
      <w:r w:rsidRPr="005107EE">
        <w:rPr>
          <w:i/>
          <w:iCs/>
        </w:rPr>
        <w:t>Am. J. Physiol. Lung Cell. Mol. Physiol.</w:t>
      </w:r>
      <w:r w:rsidRPr="005107EE">
        <w:t xml:space="preserve"> </w:t>
      </w:r>
      <w:r w:rsidRPr="005107EE">
        <w:rPr>
          <w:b/>
          <w:bCs/>
        </w:rPr>
        <w:t>319</w:t>
      </w:r>
      <w:r w:rsidRPr="005107EE">
        <w:t>, (2020).</w:t>
      </w:r>
    </w:p>
    <w:p w14:paraId="27B667E2" w14:textId="6437D8A5" w:rsidR="005D240B" w:rsidRPr="00270060" w:rsidRDefault="00983820" w:rsidP="005107EE">
      <w:pPr>
        <w:pStyle w:val="Bibliography"/>
        <w:rPr>
          <w:b/>
          <w:bCs/>
          <w:color w:val="000000" w:themeColor="text1"/>
          <w:sz w:val="22"/>
          <w:szCs w:val="22"/>
        </w:rPr>
      </w:pPr>
      <w:r w:rsidRPr="00270060">
        <w:rPr>
          <w:b/>
          <w:bCs/>
          <w:color w:val="000000" w:themeColor="text1"/>
          <w:sz w:val="22"/>
          <w:szCs w:val="22"/>
        </w:rPr>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172688">
      <w:pPr>
        <w:spacing w:line="480" w:lineRule="auto"/>
        <w:jc w:val="both"/>
        <w:rPr>
          <w:rFonts w:cs="Calibri"/>
          <w:b/>
          <w:bCs/>
          <w:color w:val="000000" w:themeColor="text1"/>
          <w:sz w:val="22"/>
          <w:szCs w:val="22"/>
        </w:rPr>
      </w:pPr>
    </w:p>
    <w:p w14:paraId="1BF58CC3" w14:textId="2204FD03" w:rsidR="008B2D6F" w:rsidRPr="008B2D6F" w:rsidRDefault="008B2D6F" w:rsidP="00172688">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5340C3A9" w14:textId="430F62C9" w:rsidR="008B2D6F" w:rsidRPr="00270060" w:rsidRDefault="008B2D6F" w:rsidP="00172688">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32B3D96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38\\nosupersub{}","plainCitation":"38","noteIndex":0},"citationItems":[{"id":1777,"uris":["http://zotero.org/users/14418362/items/FSZBEJT8"],"itemData":{"id":1777,"type":"article-journal","abstract":"OBJECTIVE: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38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Ambalavanan</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59B1ADF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39\\nosupersub{}","plainCitation":"39","noteIndex":0},"citationItems":[{"id":1770,"uris":["http://zotero.org/users/14418362/items/DTG68WSY"],"itemData":{"id":1770,"type":"article-journal","abstract":"RATIONALE: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39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3CC76B1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40\\nosupersub{}","plainCitation":"40","noteIndex":0},"citationItems":[{"id":1650,"uris":["http://zotero.org/users/14418362/items/ZIF332JW"],"itemData":{"id":1650,"type":"article-journal","abstract":"Many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Resp</w:t>
            </w:r>
            <w:proofErr w:type="spellEnd"/>
            <w:r w:rsidRPr="00270060">
              <w:rPr>
                <w:rFonts w:ascii="Aptos" w:eastAsia="Times New Roman" w:hAnsi="Aptos" w:cs="Times New Roman"/>
                <w:color w:val="000000" w:themeColor="text1"/>
                <w:sz w:val="22"/>
                <w:szCs w:val="22"/>
                <w:lang w:eastAsia="en-GB"/>
              </w:rPr>
              <w:t xml:space="preserve"> Supp at 3,6,9,12 months </w:t>
            </w:r>
          </w:p>
        </w:tc>
      </w:tr>
      <w:tr w:rsidR="006323BF" w:rsidRPr="00270060" w14:paraId="776B8940" w14:textId="77777777" w:rsidTr="00EB4257">
        <w:trPr>
          <w:trHeight w:val="320"/>
        </w:trPr>
        <w:tc>
          <w:tcPr>
            <w:tcW w:w="2410" w:type="dxa"/>
            <w:noWrap/>
            <w:vAlign w:val="center"/>
            <w:hideMark/>
          </w:tcPr>
          <w:p w14:paraId="119AD75E" w14:textId="2D290356"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w:t>
            </w:r>
            <w:proofErr w:type="spellStart"/>
            <w:r w:rsidRPr="00270060">
              <w:rPr>
                <w:rFonts w:ascii="Aptos" w:eastAsia="Times New Roman" w:hAnsi="Aptos" w:cs="Times New Roman"/>
                <w:color w:val="000000" w:themeColor="text1"/>
                <w:sz w:val="22"/>
                <w:szCs w:val="22"/>
                <w:lang w:eastAsia="en-GB"/>
              </w:rPr>
              <w:t>paepe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41\\nosupersub{}","plainCitation":"41","noteIndex":0},"citationItems":[{"id":1725,"uris":["http://zotero.org/users/14418362/items/BQD3U2MW"],"itemData":{"id":1725,"type":"article-journal","abstract":"Preterm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2F902AB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42\\nosupersub{}","plainCitation":"42","noteIndex":0},"citationItems":[{"id":1787,"uris":["http://zotero.org/users/14418362/items/H3RDNG36"],"itemData":{"id":1787,"type":"article-journal","abstract":"BACKGROUND: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7DF24EA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43\\nosupersub{}","plainCitation":"43","noteIndex":0},"citationItems":[{"id":1654,"uris":["http://zotero.org/users/14418362/items/9SX9F72K"],"itemData":{"id":1654,"type":"article-journal","abstract":"Male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2A35E93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44\\nosupersub{}","plainCitation":"44","noteIndex":0},"citationItems":[{"id":1657,"uris":["http://zotero.org/users/14418362/items/IGF86V2M"],"itemData":{"id":1657,"type":"article-journal","abstract":"Bronchopulmonary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Hadchouel</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76EEB1F6"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45\\nosupersub{}","plainCitation":"45","noteIndex":0},"citationItems":[{"id":1727,"uris":["http://zotero.org/users/14418362/items/CU2W4ZMD"],"itemData":{"id":1727,"type":"article-journal","abstract":"BACKGROUND: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685CEB4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46\\nosupersub{}","plainCitation":"46","noteIndex":0},"citationItems":[{"id":1917,"uris":["http://zotero.org/users/14418362/items/EMZIRC9F"],"itemData":{"id":1917,"type":"article-journal","abstract":"Background: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7E72187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47\\nosupersub{}","plainCitation":"47","noteIndex":0},"citationItems":[{"id":1783,"uris":["http://zotero.org/users/14418362/items/XZXJ2SDQ"],"itemData":{"id":1783,"type":"article-journal","abstract":"Bronchopulmonary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26978DE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w:t>
            </w:r>
            <w:proofErr w:type="spellStart"/>
            <w:r w:rsidRPr="00270060">
              <w:rPr>
                <w:rFonts w:ascii="Aptos" w:eastAsia="Times New Roman" w:hAnsi="Aptos" w:cs="Times New Roman"/>
                <w:color w:val="000000" w:themeColor="text1"/>
                <w:sz w:val="22"/>
                <w:szCs w:val="22"/>
                <w:lang w:eastAsia="en-GB"/>
              </w:rPr>
              <w:t>Mmuo</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48\\nosupersub{}","plainCitation":"48","noteIndex":0},"citationItems":[{"id":922,"uris":["http://zotero.org/users/14418362/items/DF98HVJM"],"itemData":{"id":922,"type":"article-journal","abstract":"OBJECTIVE: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26573E6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29\\nosupersub{}","plainCitation":"29","noteIndex":0},"citationItems":[{"id":1723,"uris":["http://zotero.org/users/14418362/items/4P4GWIER"],"itemData":{"id":1723,"type":"article-journal","abstract":"RATIONALE: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2F9B79BC"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Siddaiah</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49\\nosupersub{}","plainCitation":"49","noteIndex":0},"citationItems":[{"id":1779,"uris":["http://zotero.org/users/14418362/items/6MZWEIW6"],"itemData":{"id":1779,"type":"article-journal","abstract":"Pulmonary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Tsotakos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143BA396"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50\\nosupersub{}","plainCitation":"50","noteIndex":0},"citationItems":[{"id":1780,"uris":["http://zotero.org/users/14418362/items/TDX9J3PC"],"itemData":{"id":1780,"type":"article-journal","abstract":"Introduction: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Yuon</w:t>
            </w:r>
            <w:proofErr w:type="spellEnd"/>
            <w:r w:rsidRPr="00270060">
              <w:rPr>
                <w:rFonts w:ascii="Aptos" w:eastAsia="Times New Roman" w:hAnsi="Aptos" w:cs="Times New Roman"/>
                <w:color w:val="000000" w:themeColor="text1"/>
                <w:sz w:val="22"/>
                <w:szCs w:val="22"/>
                <w:lang w:eastAsia="en-GB"/>
              </w:rPr>
              <w:t xml:space="preserve">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54A404E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51\\nosupersub{}","plainCitation":"51","noteIndex":0},"citationItems":[{"id":1729,"uris":["http://zotero.org/users/14418362/items/C9BAGZJM"],"itemData":{"id":1729,"type":"article-journal","abstract":"BACKGROUND: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594BFE4B" w:rsidR="006323BF" w:rsidRPr="00270060" w:rsidRDefault="006323BF" w:rsidP="006323BF">
      <w:pPr>
        <w:spacing w:line="480" w:lineRule="auto"/>
        <w:jc w:val="both"/>
        <w:rPr>
          <w:color w:val="000000" w:themeColor="text1"/>
          <w:sz w:val="22"/>
          <w:szCs w:val="22"/>
        </w:rPr>
      </w:pP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14B7F38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w:t>
            </w:r>
            <w:proofErr w:type="spellStart"/>
            <w:r w:rsidRPr="00270060">
              <w:rPr>
                <w:rFonts w:ascii="Aptos" w:eastAsia="Times New Roman" w:hAnsi="Aptos" w:cs="Times New Roman"/>
                <w:color w:val="000000" w:themeColor="text1"/>
                <w:sz w:val="22"/>
                <w:szCs w:val="22"/>
                <w:lang w:eastAsia="en-GB"/>
              </w:rPr>
              <w:t>Mudares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52\\nosupersub{}","plainCitation":"52","noteIndex":0},"citationItems":[{"id":1823,"uris":["http://zotero.org/users/14418362/items/GU4Y38RU"],"itemData":{"id":1823,"type":"article-journal","abstract":"Growth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5900A27A"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53\\nosupersub{}","plainCitation":"53","noteIndex":0},"citationItems":[{"id":975,"uris":["http://zotero.org/users/14418362/items/JL2C3AXR"],"itemData":{"id":975,"type":"article-journal","abstract":"Bronchopulmonary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7A73D20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54\\nosupersub{}","plainCitation":"54","noteIndex":0},"citationItems":[{"id":1800,"uris":["http://zotero.org/users/14418362/items/7LNL3A7M"],"itemData":{"id":1800,"type":"article-journal","abstract":"Bronchopulmonary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1E26E8EE"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40\\nosupersub{}","plainCitation":"40","noteIndex":0},"citationItems":[{"id":1650,"uris":["http://zotero.org/users/14418362/items/ZIF332JW"],"itemData":{"id":1650,"type":"article-journal","abstract":"Many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40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49C6047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55\\nosupersub{}","plainCitation":"55","noteIndex":0},"citationItems":[{"id":1908,"uris":["http://zotero.org/users/14418362/items/U6TUMJ23"],"itemData":{"id":1908,"type":"report","abstract":"Background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5718FDD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56\\nosupersub{}","plainCitation":"56","noteIndex":0},"citationItems":[{"id":688,"uris":["http://zotero.org/users/14418362/items/JCNSH2N7"],"itemData":{"id":688,"type":"article-journal","abstract":"OBJECTIVE: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1F7D152E"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57\\nosupersub{}","plainCitation":"57","noteIndex":0},"citationItems":[{"id":645,"uris":["http://zotero.org/users/14418362/items/3I5JBN83"],"itemData":{"id":645,"type":"article-journal","abstract":"BACKGROUND: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6DCC3CC3"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Coarfa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58\\nosupersub{}","plainCitation":"58","noteIndex":0},"citationItems":[{"id":1534,"uris":["http://zotero.org/users/14418362/items/2KNXIADC"],"itemData":{"id":1534,"type":"article-journal","abstract":"Bronchopulmonary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2C8460FF"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Dénervaud</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59\\nosupersub{}","plainCitation":"59","noteIndex":0},"citationItems":[{"id":1921,"uris":["http://zotero.org/users/14418362/items/845TX9L4"],"itemData":{"id":1921,"type":"article-journal","abstract":"BACKGROUND: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45E11EE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60\\nosupersub{}","plainCitation":"60","noteIndex":0},"citationItems":[{"id":1939,"uris":["http://zotero.org/users/14418362/items/5A22EELR"],"itemData":{"id":1939,"type":"article-journal","abstract":"BACKGROUND: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16B46E0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w:t>
            </w:r>
            <w:proofErr w:type="spellStart"/>
            <w:r w:rsidRPr="00270060">
              <w:rPr>
                <w:rFonts w:ascii="Aptos" w:eastAsia="Times New Roman" w:hAnsi="Aptos" w:cs="Times New Roman"/>
                <w:color w:val="000000" w:themeColor="text1"/>
                <w:sz w:val="22"/>
                <w:szCs w:val="22"/>
                <w:lang w:eastAsia="en-GB"/>
              </w:rPr>
              <w:t>Gounot</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61\\nosupersub{}","plainCitation":"61","noteIndex":0},"citationItems":[{"id":641,"uris":["http://zotero.org/users/14418362/items/8CNQDAZ4"],"itemData":{"id":641,"type":"article-journal","abstract":"Intrauterine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7565FF1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w:t>
            </w:r>
            <w:proofErr w:type="spellStart"/>
            <w:r w:rsidRPr="00270060">
              <w:rPr>
                <w:rFonts w:ascii="Aptos" w:eastAsia="Times New Roman" w:hAnsi="Aptos" w:cs="Times New Roman"/>
                <w:color w:val="000000" w:themeColor="text1"/>
                <w:sz w:val="22"/>
                <w:szCs w:val="22"/>
                <w:lang w:eastAsia="en-GB"/>
              </w:rPr>
              <w:t>Saie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62\\nosupersub{}","plainCitation":"62","noteIndex":0},"citationItems":[{"id":1859,"uris":["http://zotero.org/users/14418362/items/HEXY268M"],"itemData":{"id":1859,"type":"article-journal","abstract":"BACKGROUND: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326D42B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63\\nosupersub{}","plainCitation":"63","noteIndex":0},"citationItems":[{"id":1885,"uris":["http://zotero.org/users/14418362/items/HWQTE4D2"],"itemData":{"id":1885,"type":"report","abstract":"BACKGROUND: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7CD7D94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64\\nosupersub{}","plainCitation":"64","noteIndex":0},"citationItems":[{"id":1940,"uris":["http://zotero.org/users/14418362/items/4JPSFDVT"],"itemData":{"id":1940,"type":"article-journal","abstract":"Reactive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03C9D4D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65\\nosupersub{}","plainCitation":"65","noteIndex":0},"citationItems":[{"id":1826,"uris":["http://zotero.org/users/14418362/items/4PBYTIYK"],"itemData":{"id":1826,"type":"article-journal","abstract":"Systemic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174F1A9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66\\nosupersub{}","plainCitation":"66","noteIndex":0},"citationItems":[{"id":1829,"uris":["http://zotero.org/users/14418362/items/5CFTFEAF"],"itemData":{"id":1829,"type":"article-journal","abstract":"Pulmonary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1C1B3573"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Revhaug</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67\\nosupersub{}","plainCitation":"67","noteIndex":0},"citationItems":[{"id":1868,"uris":["http://zotero.org/users/14418362/items/KYWNRRZE"],"itemData":{"id":1868,"type":"article-journal","abstract":"BACKGROUND: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5DAA050D"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Scaffa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68\\nosupersub{}","plainCitation":"68","noteIndex":0},"citationItems":[{"id":1814,"uris":["http://zotero.org/users/14418362/items/WETFG4WW"],"itemData":{"id":1814,"type":"article-journal","abstract":"Ventilatory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35C9AF0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69\\nosupersub{}","plainCitation":"69","noteIndex":0},"citationItems":[{"id":1411,"uris":["http://zotero.org/users/14418362/items/FGPYXBZU"],"itemData":{"id":1411,"type":"article-journal","abstract":"Bronchopulmonary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69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a Clohisey Hendry" w:date="2025-11-27T12:02:00Z" w:initials="SCH">
    <w:p w14:paraId="10998F24" w14:textId="77777777" w:rsidR="00E52243" w:rsidRDefault="00E52243" w:rsidP="00E52243">
      <w:r>
        <w:rPr>
          <w:rStyle w:val="CommentReference"/>
        </w:rPr>
        <w:annotationRef/>
      </w:r>
      <w:r>
        <w:rPr>
          <w:color w:val="F6F6F6"/>
          <w:sz w:val="20"/>
          <w:szCs w:val="20"/>
        </w:rPr>
        <w:t xml:space="preserve">The top hit in the human BPD gene set is Ras guanyl-releasing protein 3, </w:t>
      </w:r>
      <w:r>
        <w:rPr>
          <w:i/>
          <w:iCs/>
          <w:color w:val="F6F6F6"/>
          <w:sz w:val="20"/>
          <w:szCs w:val="20"/>
        </w:rPr>
        <w:t>RASGRP3</w:t>
      </w:r>
      <w:r>
        <w:rPr>
          <w:color w:val="F6F6F6"/>
          <w:sz w:val="20"/>
          <w:szCs w:val="20"/>
        </w:rPr>
        <w:t>, a guanyl nucleotide exchange factor has been shown to act downstream of the B Cell Receptor to activate RAS and RAP1</w:t>
      </w:r>
      <w:r>
        <w:rPr>
          <w:color w:val="F6F6F6"/>
          <w:sz w:val="20"/>
          <w:szCs w:val="20"/>
          <w:vertAlign w:val="superscript"/>
        </w:rPr>
        <w:t>65</w:t>
      </w:r>
      <w:r>
        <w:rPr>
          <w:color w:val="F6F6F6"/>
          <w:sz w:val="20"/>
          <w:szCs w:val="20"/>
        </w:rPr>
        <w:t xml:space="preserve">, playing an analogous role to its family member </w:t>
      </w:r>
      <w:r>
        <w:rPr>
          <w:i/>
          <w:iCs/>
          <w:color w:val="F6F6F6"/>
          <w:sz w:val="20"/>
          <w:szCs w:val="20"/>
        </w:rPr>
        <w:t>RASGRP1</w:t>
      </w:r>
      <w:r>
        <w:rPr>
          <w:color w:val="F6F6F6"/>
          <w:sz w:val="20"/>
          <w:szCs w:val="20"/>
        </w:rPr>
        <w:t xml:space="preserve"> (rank = 75) which enables positive selection of thymocytes and activation of T cells </w:t>
      </w:r>
      <w:r>
        <w:rPr>
          <w:color w:val="F6F6F6"/>
          <w:sz w:val="20"/>
          <w:szCs w:val="20"/>
          <w:vertAlign w:val="superscript"/>
        </w:rPr>
        <w:t>66</w:t>
      </w:r>
      <w:r>
        <w:rPr>
          <w:color w:val="F6F6F6"/>
          <w:sz w:val="20"/>
          <w:szCs w:val="20"/>
        </w:rPr>
        <w:t>.</w:t>
      </w:r>
      <w:r>
        <w:rPr>
          <w:color w:val="00AEFF"/>
          <w:sz w:val="20"/>
          <w:szCs w:val="20"/>
          <w:u w:val="single"/>
        </w:rPr>
        <w:t>[SCH1]</w:t>
      </w:r>
      <w:r>
        <w:rPr>
          <w:color w:val="F6F6F6"/>
          <w:sz w:val="20"/>
          <w:szCs w:val="20"/>
        </w:rPr>
        <w:t>   </w:t>
      </w:r>
    </w:p>
    <w:p w14:paraId="6E1514EB" w14:textId="77777777" w:rsidR="00E52243" w:rsidRDefault="00E52243" w:rsidP="00E52243"/>
    <w:p w14:paraId="39D06818" w14:textId="77777777" w:rsidR="00E52243" w:rsidRDefault="00E52243" w:rsidP="00E52243">
      <w:r>
        <w:rPr>
          <w:color w:val="F6F6F6"/>
          <w:sz w:val="20"/>
          <w:szCs w:val="20"/>
        </w:rPr>
        <w:t> </w:t>
      </w:r>
      <w:r>
        <w:rPr>
          <w:color w:val="00AEFF"/>
          <w:sz w:val="20"/>
          <w:szCs w:val="20"/>
          <w:u w:val="single"/>
        </w:rPr>
        <w:t>[SCH1]</w:t>
      </w:r>
      <w:r>
        <w:rPr>
          <w:color w:val="F6F6F6"/>
          <w:sz w:val="20"/>
          <w:szCs w:val="20"/>
        </w:rPr>
        <w:t>exapnd</w:t>
      </w:r>
    </w:p>
    <w:p w14:paraId="0B3629C7" w14:textId="77777777" w:rsidR="00E52243" w:rsidRDefault="00E52243" w:rsidP="00E52243"/>
  </w:comment>
  <w:comment w:id="1" w:author="Sara Clohisey Hendry" w:date="2025-11-27T11:51:00Z" w:initials="SCH">
    <w:p w14:paraId="37ED6E97" w14:textId="77777777" w:rsidR="00E52243" w:rsidRDefault="00E52243" w:rsidP="00E52243">
      <w:r>
        <w:rPr>
          <w:rStyle w:val="CommentReference"/>
        </w:rPr>
        <w:annotationRef/>
      </w:r>
      <w:r>
        <w:rPr>
          <w:color w:val="F6F6F6"/>
          <w:sz w:val="20"/>
          <w:szCs w:val="20"/>
        </w:rPr>
        <w:t>Gene regulation and expression are highly context and tissue specific. Consequently, these differences in sample type likely contribute to the divergent gene signatures observed between the two analyses.</w:t>
      </w:r>
    </w:p>
    <w:p w14:paraId="2AB872A5" w14:textId="77777777" w:rsidR="00E52243" w:rsidRDefault="00E52243" w:rsidP="00E52243"/>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3629C7" w15:done="0"/>
  <w15:commentEx w15:paraId="2AB872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A77CE" w16cex:dateUtc="2025-11-27T12:02:00Z"/>
  <w16cex:commentExtensible w16cex:durableId="6356B6EF" w16cex:dateUtc="2025-11-27T1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3629C7" w16cid:durableId="4A0A77CE"/>
  <w16cid:commentId w16cid:paraId="2AB872A5" w16cid:durableId="6356B6E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Clohisey Hendry">
    <w15:presenceInfo w15:providerId="AD" w15:userId="S::sclohise@ed.ac.uk::1a895948-eaca-4a36-a597-d7fca435bb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220F4B"/>
    <w:rsid w:val="00246187"/>
    <w:rsid w:val="00270060"/>
    <w:rsid w:val="002702AD"/>
    <w:rsid w:val="00294D94"/>
    <w:rsid w:val="002D7E1E"/>
    <w:rsid w:val="002F7479"/>
    <w:rsid w:val="00302D2F"/>
    <w:rsid w:val="00317902"/>
    <w:rsid w:val="00326D95"/>
    <w:rsid w:val="00327385"/>
    <w:rsid w:val="003508D3"/>
    <w:rsid w:val="00354EC8"/>
    <w:rsid w:val="00357B67"/>
    <w:rsid w:val="0036129C"/>
    <w:rsid w:val="003B2F70"/>
    <w:rsid w:val="003C028A"/>
    <w:rsid w:val="003C5E54"/>
    <w:rsid w:val="003C69BD"/>
    <w:rsid w:val="003D4739"/>
    <w:rsid w:val="00456715"/>
    <w:rsid w:val="004835F6"/>
    <w:rsid w:val="004A2A48"/>
    <w:rsid w:val="004A2BA7"/>
    <w:rsid w:val="004D450D"/>
    <w:rsid w:val="004F1989"/>
    <w:rsid w:val="004F6F62"/>
    <w:rsid w:val="00502716"/>
    <w:rsid w:val="005036A4"/>
    <w:rsid w:val="005107EE"/>
    <w:rsid w:val="00520233"/>
    <w:rsid w:val="005400FE"/>
    <w:rsid w:val="00545988"/>
    <w:rsid w:val="005508DA"/>
    <w:rsid w:val="00551E31"/>
    <w:rsid w:val="005A680A"/>
    <w:rsid w:val="005B6EE6"/>
    <w:rsid w:val="005D240B"/>
    <w:rsid w:val="005E38C3"/>
    <w:rsid w:val="006030CD"/>
    <w:rsid w:val="006117F5"/>
    <w:rsid w:val="006323BF"/>
    <w:rsid w:val="00642B03"/>
    <w:rsid w:val="006432BA"/>
    <w:rsid w:val="00645074"/>
    <w:rsid w:val="0065040F"/>
    <w:rsid w:val="0065547A"/>
    <w:rsid w:val="00667DC3"/>
    <w:rsid w:val="006862AF"/>
    <w:rsid w:val="00690E36"/>
    <w:rsid w:val="006B2C2B"/>
    <w:rsid w:val="006B336C"/>
    <w:rsid w:val="006B6E85"/>
    <w:rsid w:val="006D02FB"/>
    <w:rsid w:val="007117FA"/>
    <w:rsid w:val="00740014"/>
    <w:rsid w:val="00745C0E"/>
    <w:rsid w:val="00746A90"/>
    <w:rsid w:val="00756D83"/>
    <w:rsid w:val="0077789B"/>
    <w:rsid w:val="007816AD"/>
    <w:rsid w:val="007917FC"/>
    <w:rsid w:val="0079558E"/>
    <w:rsid w:val="007A50A0"/>
    <w:rsid w:val="007B5CF7"/>
    <w:rsid w:val="007B6D78"/>
    <w:rsid w:val="007C3ADC"/>
    <w:rsid w:val="00810B44"/>
    <w:rsid w:val="008372AC"/>
    <w:rsid w:val="008429F0"/>
    <w:rsid w:val="008506FE"/>
    <w:rsid w:val="0086249C"/>
    <w:rsid w:val="008A6B8C"/>
    <w:rsid w:val="008B2D6F"/>
    <w:rsid w:val="008C0FA7"/>
    <w:rsid w:val="008E6DBB"/>
    <w:rsid w:val="009122EE"/>
    <w:rsid w:val="009155AD"/>
    <w:rsid w:val="00922515"/>
    <w:rsid w:val="0094070F"/>
    <w:rsid w:val="00955096"/>
    <w:rsid w:val="00971920"/>
    <w:rsid w:val="00975F6E"/>
    <w:rsid w:val="009775FE"/>
    <w:rsid w:val="00983820"/>
    <w:rsid w:val="00996442"/>
    <w:rsid w:val="009A3070"/>
    <w:rsid w:val="009B65CF"/>
    <w:rsid w:val="009C3E07"/>
    <w:rsid w:val="009F3C8A"/>
    <w:rsid w:val="009F7E7A"/>
    <w:rsid w:val="00A04C89"/>
    <w:rsid w:val="00A1292B"/>
    <w:rsid w:val="00A138F1"/>
    <w:rsid w:val="00A14BEC"/>
    <w:rsid w:val="00A217AD"/>
    <w:rsid w:val="00A50309"/>
    <w:rsid w:val="00A55110"/>
    <w:rsid w:val="00A8651E"/>
    <w:rsid w:val="00A87B66"/>
    <w:rsid w:val="00AA50CE"/>
    <w:rsid w:val="00AB2D4D"/>
    <w:rsid w:val="00AB538C"/>
    <w:rsid w:val="00AB7995"/>
    <w:rsid w:val="00AE378A"/>
    <w:rsid w:val="00B14329"/>
    <w:rsid w:val="00B50BCE"/>
    <w:rsid w:val="00B67F7B"/>
    <w:rsid w:val="00B82C33"/>
    <w:rsid w:val="00BC754F"/>
    <w:rsid w:val="00BD1842"/>
    <w:rsid w:val="00BD33E1"/>
    <w:rsid w:val="00BD7AA7"/>
    <w:rsid w:val="00BE6D81"/>
    <w:rsid w:val="00BF2C13"/>
    <w:rsid w:val="00C24094"/>
    <w:rsid w:val="00C2707E"/>
    <w:rsid w:val="00C27FBC"/>
    <w:rsid w:val="00C418B1"/>
    <w:rsid w:val="00C817ED"/>
    <w:rsid w:val="00C9039E"/>
    <w:rsid w:val="00CA6CE5"/>
    <w:rsid w:val="00CC72D9"/>
    <w:rsid w:val="00CD0A9E"/>
    <w:rsid w:val="00CD4E27"/>
    <w:rsid w:val="00CF1C78"/>
    <w:rsid w:val="00D021F0"/>
    <w:rsid w:val="00D15A63"/>
    <w:rsid w:val="00D3572D"/>
    <w:rsid w:val="00D47C81"/>
    <w:rsid w:val="00D5051B"/>
    <w:rsid w:val="00D50D37"/>
    <w:rsid w:val="00D70AB2"/>
    <w:rsid w:val="00D70E15"/>
    <w:rsid w:val="00D75528"/>
    <w:rsid w:val="00D76E64"/>
    <w:rsid w:val="00DA50B5"/>
    <w:rsid w:val="00DC530D"/>
    <w:rsid w:val="00DC5576"/>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0CD"/>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1971</TotalTime>
  <Pages>27</Pages>
  <Words>41848</Words>
  <Characters>238534</Characters>
  <Application>Microsoft Office Word</Application>
  <DocSecurity>0</DocSecurity>
  <Lines>1987</Lines>
  <Paragraphs>559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87</cp:revision>
  <cp:lastPrinted>2025-11-13T15:20:00Z</cp:lastPrinted>
  <dcterms:created xsi:type="dcterms:W3CDTF">2025-08-19T13:00:00Z</dcterms:created>
  <dcterms:modified xsi:type="dcterms:W3CDTF">2025-12-16T15:51:00Z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