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13788"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Systems-Level Insights into Bronchopulmonary Dysplasia from Meta-Analysis of Genome-Scale Studies</w:t>
      </w:r>
    </w:p>
    <w:p w14:paraId="29EC562B" w14:textId="77777777" w:rsidR="005D240B" w:rsidRPr="00270060" w:rsidRDefault="005D240B" w:rsidP="00172688">
      <w:pPr>
        <w:spacing w:line="480" w:lineRule="auto"/>
        <w:jc w:val="both"/>
        <w:rPr>
          <w:b/>
          <w:bCs/>
          <w:color w:val="000000" w:themeColor="text1"/>
          <w:sz w:val="22"/>
          <w:szCs w:val="22"/>
        </w:rPr>
      </w:pPr>
    </w:p>
    <w:p w14:paraId="6AB27514" w14:textId="4DF89A0A"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Chris Happs</w:t>
      </w:r>
      <w:r w:rsidRPr="00270060">
        <w:rPr>
          <w:color w:val="000000" w:themeColor="text1"/>
          <w:sz w:val="22"/>
          <w:szCs w:val="22"/>
          <w:vertAlign w:val="superscript"/>
        </w:rPr>
        <w:t>1,2</w:t>
      </w:r>
      <w:r w:rsidRPr="00270060">
        <w:rPr>
          <w:color w:val="000000" w:themeColor="text1"/>
          <w:sz w:val="22"/>
          <w:szCs w:val="22"/>
        </w:rPr>
        <w:t>*, Prerna Khanna</w:t>
      </w:r>
      <w:r w:rsidRPr="00270060">
        <w:rPr>
          <w:color w:val="000000" w:themeColor="text1"/>
          <w:sz w:val="22"/>
          <w:szCs w:val="22"/>
          <w:vertAlign w:val="superscript"/>
        </w:rPr>
        <w:t>1,2</w:t>
      </w:r>
      <w:r w:rsidRPr="00270060">
        <w:rPr>
          <w:color w:val="000000" w:themeColor="text1"/>
          <w:sz w:val="22"/>
          <w:szCs w:val="22"/>
        </w:rPr>
        <w:t>*, Charlotte Scoynes</w:t>
      </w:r>
      <w:r w:rsidRPr="00270060">
        <w:rPr>
          <w:color w:val="000000" w:themeColor="text1"/>
          <w:sz w:val="22"/>
          <w:szCs w:val="22"/>
          <w:vertAlign w:val="superscript"/>
        </w:rPr>
        <w:t>2</w:t>
      </w:r>
      <w:r w:rsidRPr="00270060">
        <w:rPr>
          <w:color w:val="000000" w:themeColor="text1"/>
          <w:sz w:val="22"/>
          <w:szCs w:val="22"/>
        </w:rPr>
        <w:t>, Nelly Muriungi</w:t>
      </w:r>
      <w:r w:rsidRPr="00270060">
        <w:rPr>
          <w:color w:val="000000" w:themeColor="text1"/>
          <w:sz w:val="22"/>
          <w:szCs w:val="22"/>
          <w:vertAlign w:val="superscript"/>
        </w:rPr>
        <w:t>1</w:t>
      </w:r>
      <w:r w:rsidRPr="00270060">
        <w:rPr>
          <w:color w:val="000000" w:themeColor="text1"/>
          <w:sz w:val="22"/>
          <w:szCs w:val="22"/>
        </w:rPr>
        <w:t>, Akira Alexander</w:t>
      </w:r>
      <w:r w:rsidRPr="00270060">
        <w:rPr>
          <w:color w:val="000000" w:themeColor="text1"/>
          <w:sz w:val="22"/>
          <w:szCs w:val="22"/>
          <w:vertAlign w:val="superscript"/>
        </w:rPr>
        <w:t>1</w:t>
      </w:r>
      <w:r w:rsidRPr="00270060">
        <w:rPr>
          <w:color w:val="000000" w:themeColor="text1"/>
          <w:sz w:val="22"/>
          <w:szCs w:val="22"/>
        </w:rPr>
        <w:t>, Josh Rogers</w:t>
      </w:r>
      <w:r w:rsidRPr="00270060">
        <w:rPr>
          <w:color w:val="000000" w:themeColor="text1"/>
          <w:sz w:val="22"/>
          <w:szCs w:val="22"/>
          <w:vertAlign w:val="superscript"/>
        </w:rPr>
        <w:t>1</w:t>
      </w:r>
      <w:r w:rsidRPr="00270060">
        <w:rPr>
          <w:color w:val="000000" w:themeColor="text1"/>
          <w:sz w:val="22"/>
          <w:szCs w:val="22"/>
        </w:rPr>
        <w:t>, Elizabeth Lake</w:t>
      </w:r>
      <w:r w:rsidRPr="00270060">
        <w:rPr>
          <w:color w:val="000000" w:themeColor="text1"/>
          <w:sz w:val="22"/>
          <w:szCs w:val="22"/>
          <w:vertAlign w:val="superscript"/>
        </w:rPr>
        <w:t>1,2</w:t>
      </w:r>
      <w:r w:rsidRPr="00270060">
        <w:rPr>
          <w:color w:val="000000" w:themeColor="text1"/>
          <w:sz w:val="22"/>
          <w:szCs w:val="22"/>
        </w:rPr>
        <w:t>, Maximilian Pickup</w:t>
      </w:r>
      <w:r w:rsidRPr="00270060">
        <w:rPr>
          <w:color w:val="000000" w:themeColor="text1"/>
          <w:sz w:val="22"/>
          <w:szCs w:val="22"/>
          <w:vertAlign w:val="superscript"/>
        </w:rPr>
        <w:t>1,2</w:t>
      </w:r>
      <w:r w:rsidRPr="00270060">
        <w:rPr>
          <w:color w:val="000000" w:themeColor="text1"/>
          <w:sz w:val="22"/>
          <w:szCs w:val="22"/>
        </w:rPr>
        <w:t>, Nicholas Parkinson</w:t>
      </w:r>
      <w:r w:rsidRPr="00270060">
        <w:rPr>
          <w:color w:val="000000" w:themeColor="text1"/>
          <w:sz w:val="22"/>
          <w:szCs w:val="22"/>
          <w:vertAlign w:val="superscript"/>
        </w:rPr>
        <w:t>1</w:t>
      </w:r>
      <w:r w:rsidRPr="00270060">
        <w:rPr>
          <w:color w:val="000000" w:themeColor="text1"/>
          <w:sz w:val="22"/>
          <w:szCs w:val="22"/>
        </w:rPr>
        <w:t>, Jonathan Millar</w:t>
      </w:r>
      <w:r w:rsidRPr="00270060">
        <w:rPr>
          <w:color w:val="000000" w:themeColor="text1"/>
          <w:sz w:val="22"/>
          <w:szCs w:val="22"/>
          <w:vertAlign w:val="superscript"/>
        </w:rPr>
        <w:t>2</w:t>
      </w:r>
      <w:r w:rsidRPr="00270060">
        <w:rPr>
          <w:color w:val="000000" w:themeColor="text1"/>
          <w:sz w:val="22"/>
          <w:szCs w:val="22"/>
        </w:rPr>
        <w:t>, Kenneth Baillie</w:t>
      </w:r>
      <w:r w:rsidRPr="00270060">
        <w:rPr>
          <w:color w:val="000000" w:themeColor="text1"/>
          <w:sz w:val="22"/>
          <w:szCs w:val="22"/>
          <w:vertAlign w:val="superscript"/>
        </w:rPr>
        <w:t>1,2</w:t>
      </w:r>
      <w:r w:rsidRPr="00270060">
        <w:rPr>
          <w:color w:val="000000" w:themeColor="text1"/>
          <w:sz w:val="22"/>
          <w:szCs w:val="22"/>
        </w:rPr>
        <w:t>, Sara Clohisey Hendry</w:t>
      </w:r>
      <w:r w:rsidRPr="00270060">
        <w:rPr>
          <w:color w:val="000000" w:themeColor="text1"/>
          <w:sz w:val="22"/>
          <w:szCs w:val="22"/>
          <w:vertAlign w:val="superscript"/>
        </w:rPr>
        <w:t>1,2</w:t>
      </w:r>
    </w:p>
    <w:p w14:paraId="00402DAC" w14:textId="1C69DD9C" w:rsidR="005D240B" w:rsidRPr="00270060" w:rsidRDefault="005D240B" w:rsidP="003D4739">
      <w:pPr>
        <w:spacing w:line="480" w:lineRule="auto"/>
        <w:jc w:val="both"/>
        <w:rPr>
          <w:rFonts w:cs="Calibri"/>
          <w:color w:val="000000" w:themeColor="text1"/>
          <w:sz w:val="22"/>
          <w:szCs w:val="22"/>
        </w:rPr>
      </w:pPr>
    </w:p>
    <w:p w14:paraId="3924C8B2" w14:textId="77777777" w:rsidR="005D240B" w:rsidRPr="00270060" w:rsidRDefault="005D240B" w:rsidP="00172688">
      <w:pPr>
        <w:spacing w:line="480" w:lineRule="auto"/>
        <w:jc w:val="both"/>
        <w:rPr>
          <w:color w:val="000000" w:themeColor="text1"/>
          <w:sz w:val="22"/>
          <w:szCs w:val="22"/>
        </w:rPr>
      </w:pPr>
    </w:p>
    <w:p w14:paraId="53342AC2"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Running title: </w:t>
      </w:r>
      <w:r w:rsidRPr="00270060">
        <w:rPr>
          <w:rFonts w:cs="Calibri"/>
          <w:color w:val="000000" w:themeColor="text1"/>
          <w:sz w:val="22"/>
          <w:szCs w:val="22"/>
        </w:rPr>
        <w:t>MAIC analysis of Bronchopulmonary Dysplasia</w:t>
      </w:r>
    </w:p>
    <w:p w14:paraId="13593164"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color w:val="000000" w:themeColor="text1"/>
          <w:sz w:val="22"/>
          <w:szCs w:val="22"/>
        </w:rPr>
        <w:br w:type="column"/>
      </w:r>
      <w:r w:rsidRPr="00270060">
        <w:rPr>
          <w:rFonts w:cs="Calibri"/>
          <w:b/>
          <w:bCs/>
          <w:color w:val="000000" w:themeColor="text1"/>
          <w:sz w:val="22"/>
          <w:szCs w:val="22"/>
        </w:rPr>
        <w:lastRenderedPageBreak/>
        <w:t>ABSTRACT</w:t>
      </w:r>
    </w:p>
    <w:p w14:paraId="5FC885CB" w14:textId="77777777" w:rsidR="005D240B" w:rsidRPr="005107EE" w:rsidRDefault="005D240B" w:rsidP="00172688">
      <w:pPr>
        <w:spacing w:line="480" w:lineRule="auto"/>
        <w:jc w:val="both"/>
        <w:rPr>
          <w:rFonts w:cs="Calibri"/>
          <w:b/>
          <w:bCs/>
          <w:i/>
          <w:iCs/>
          <w:color w:val="000000" w:themeColor="text1"/>
          <w:sz w:val="22"/>
          <w:szCs w:val="22"/>
        </w:rPr>
      </w:pPr>
    </w:p>
    <w:p w14:paraId="2AC1ACFE"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Background</w:t>
      </w:r>
    </w:p>
    <w:p w14:paraId="682833F4" w14:textId="70D8E5D3" w:rsidR="005D240B" w:rsidRPr="00270060" w:rsidRDefault="000B0D01" w:rsidP="00172688">
      <w:pPr>
        <w:spacing w:line="480" w:lineRule="auto"/>
        <w:jc w:val="both"/>
        <w:rPr>
          <w:color w:val="000000" w:themeColor="text1"/>
          <w:sz w:val="22"/>
          <w:szCs w:val="22"/>
        </w:rPr>
      </w:pPr>
      <w:r w:rsidRPr="00270060">
        <w:rPr>
          <w:color w:val="000000" w:themeColor="text1"/>
          <w:sz w:val="22"/>
          <w:szCs w:val="22"/>
        </w:rPr>
        <w:t>Despite marked improvements in survival following preterm birth, the incidence of bronchopulmonary dysplasia (BPD) continues to rise. BPD remains the most prevalent complication of prematurity and carries the risk of long-term morbidity. Characterising the cellular and molecular mechanisms driving disease progression is critical for informing clinical management and improving outcomes. To this end, we conducted a meta-analysis of genome-scale studies to identify molecular pathways implicated in BPD progression in both human cohorts and animal models.</w:t>
      </w:r>
    </w:p>
    <w:p w14:paraId="7E736010" w14:textId="77777777" w:rsidR="000B0D01" w:rsidRPr="00270060" w:rsidRDefault="000B0D01" w:rsidP="00172688">
      <w:pPr>
        <w:spacing w:line="480" w:lineRule="auto"/>
        <w:jc w:val="both"/>
        <w:rPr>
          <w:rFonts w:cs="Calibri"/>
          <w:b/>
          <w:bCs/>
          <w:color w:val="000000" w:themeColor="text1"/>
          <w:sz w:val="22"/>
          <w:szCs w:val="22"/>
        </w:rPr>
      </w:pPr>
    </w:p>
    <w:p w14:paraId="5792247D" w14:textId="6949F3BE"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Methods</w:t>
      </w:r>
    </w:p>
    <w:p w14:paraId="283F0B14" w14:textId="3D073F6C" w:rsidR="005D240B" w:rsidRPr="00270060" w:rsidRDefault="000B0D01" w:rsidP="00172688">
      <w:pPr>
        <w:spacing w:line="480" w:lineRule="auto"/>
        <w:jc w:val="both"/>
        <w:rPr>
          <w:rFonts w:cs="Calibri"/>
          <w:color w:val="000000" w:themeColor="text1"/>
          <w:sz w:val="22"/>
          <w:szCs w:val="22"/>
        </w:rPr>
      </w:pPr>
      <w:r w:rsidRPr="00270060">
        <w:rPr>
          <w:rFonts w:cs="Calibri"/>
          <w:color w:val="000000" w:themeColor="text1"/>
          <w:sz w:val="22"/>
          <w:szCs w:val="22"/>
        </w:rPr>
        <w:t>Gene lists associated with bronchopulmonary dysplasia in human and rodent models were obtained from systematically identified genome-scale studies. These lists were then analysed using the meta-analysis by information content (MAIC) algorithm, which integrates multiple datasets to produce a single aggregated, ranked gene list based on the cumulative strength of evidence for each gene.</w:t>
      </w:r>
    </w:p>
    <w:p w14:paraId="7601C15B" w14:textId="77777777" w:rsidR="000B0D01" w:rsidRPr="00270060" w:rsidRDefault="000B0D01" w:rsidP="00172688">
      <w:pPr>
        <w:spacing w:line="480" w:lineRule="auto"/>
        <w:jc w:val="both"/>
        <w:rPr>
          <w:rFonts w:cs="Calibri"/>
          <w:b/>
          <w:bCs/>
          <w:color w:val="000000" w:themeColor="text1"/>
          <w:sz w:val="22"/>
          <w:szCs w:val="22"/>
        </w:rPr>
      </w:pPr>
    </w:p>
    <w:p w14:paraId="1598C9B9"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Results</w:t>
      </w:r>
    </w:p>
    <w:p w14:paraId="217F6E50" w14:textId="77777777" w:rsidR="005D240B" w:rsidRPr="00270060" w:rsidRDefault="005D240B" w:rsidP="00172688">
      <w:pPr>
        <w:spacing w:line="480" w:lineRule="auto"/>
        <w:jc w:val="both"/>
        <w:rPr>
          <w:rFonts w:cs="Calibri"/>
          <w:color w:val="000000" w:themeColor="text1"/>
          <w:sz w:val="22"/>
          <w:szCs w:val="22"/>
        </w:rPr>
      </w:pPr>
    </w:p>
    <w:p w14:paraId="30B7BE11" w14:textId="77777777" w:rsidR="005D240B" w:rsidRPr="00270060" w:rsidRDefault="005D240B" w:rsidP="00172688">
      <w:pPr>
        <w:spacing w:line="480" w:lineRule="auto"/>
        <w:jc w:val="both"/>
        <w:rPr>
          <w:rFonts w:cs="Calibri"/>
          <w:b/>
          <w:bCs/>
          <w:color w:val="000000" w:themeColor="text1"/>
          <w:sz w:val="22"/>
          <w:szCs w:val="22"/>
        </w:rPr>
      </w:pPr>
    </w:p>
    <w:p w14:paraId="14036533" w14:textId="77777777" w:rsidR="005D240B" w:rsidRPr="005107EE" w:rsidRDefault="005D240B" w:rsidP="00172688">
      <w:pPr>
        <w:spacing w:line="480" w:lineRule="auto"/>
        <w:jc w:val="both"/>
        <w:rPr>
          <w:rFonts w:cs="Calibri"/>
          <w:b/>
          <w:bCs/>
          <w:i/>
          <w:iCs/>
          <w:color w:val="000000" w:themeColor="text1"/>
          <w:sz w:val="22"/>
          <w:szCs w:val="22"/>
        </w:rPr>
      </w:pPr>
      <w:r w:rsidRPr="005107EE">
        <w:rPr>
          <w:rFonts w:cs="Calibri"/>
          <w:b/>
          <w:bCs/>
          <w:i/>
          <w:iCs/>
          <w:color w:val="000000" w:themeColor="text1"/>
          <w:sz w:val="22"/>
          <w:szCs w:val="22"/>
        </w:rPr>
        <w:t>Conclusions</w:t>
      </w:r>
    </w:p>
    <w:p w14:paraId="614E12E4" w14:textId="77777777" w:rsidR="005D240B" w:rsidRPr="00270060" w:rsidRDefault="005D240B" w:rsidP="00172688">
      <w:pPr>
        <w:spacing w:line="480" w:lineRule="auto"/>
        <w:jc w:val="both"/>
        <w:rPr>
          <w:rFonts w:cs="Calibri"/>
          <w:color w:val="000000" w:themeColor="text1"/>
          <w:sz w:val="22"/>
          <w:szCs w:val="22"/>
        </w:rPr>
      </w:pPr>
    </w:p>
    <w:p w14:paraId="0B37ABF8" w14:textId="77777777" w:rsidR="005D240B" w:rsidRPr="00270060" w:rsidRDefault="005D240B" w:rsidP="00172688">
      <w:pPr>
        <w:spacing w:line="480" w:lineRule="auto"/>
        <w:jc w:val="both"/>
        <w:rPr>
          <w:rFonts w:cs="Calibri"/>
          <w:color w:val="000000" w:themeColor="text1"/>
          <w:sz w:val="22"/>
          <w:szCs w:val="22"/>
        </w:rPr>
      </w:pPr>
      <w:r w:rsidRPr="00270060">
        <w:rPr>
          <w:rFonts w:cs="Calibri"/>
          <w:b/>
          <w:bCs/>
          <w:color w:val="000000" w:themeColor="text1"/>
          <w:sz w:val="22"/>
          <w:szCs w:val="22"/>
        </w:rPr>
        <w:t xml:space="preserve">Key words: </w:t>
      </w:r>
      <w:r w:rsidRPr="00270060">
        <w:rPr>
          <w:rFonts w:cs="Calibri"/>
          <w:color w:val="000000" w:themeColor="text1"/>
          <w:sz w:val="22"/>
          <w:szCs w:val="22"/>
        </w:rPr>
        <w:t xml:space="preserve">Bronchopulmonary Dysplasia; adaptive immunity, T cells, </w:t>
      </w:r>
    </w:p>
    <w:p w14:paraId="3BAA0B1D" w14:textId="75944528" w:rsidR="000B0D01"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Background</w:t>
      </w:r>
    </w:p>
    <w:p w14:paraId="79A12F87" w14:textId="77777777" w:rsidR="000B0D01" w:rsidRPr="00270060" w:rsidRDefault="000B0D01" w:rsidP="00172688">
      <w:pPr>
        <w:spacing w:line="480" w:lineRule="auto"/>
        <w:jc w:val="both"/>
        <w:rPr>
          <w:color w:val="000000" w:themeColor="text1"/>
          <w:sz w:val="22"/>
          <w:szCs w:val="22"/>
        </w:rPr>
      </w:pPr>
    </w:p>
    <w:p w14:paraId="1A381C39" w14:textId="3FD8ED9B"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Bronchopulmonary dysplasia (BPD), </w:t>
      </w:r>
      <w:r w:rsidR="00BE6D81" w:rsidRPr="00270060">
        <w:rPr>
          <w:color w:val="000000" w:themeColor="text1"/>
          <w:sz w:val="22"/>
          <w:szCs w:val="22"/>
        </w:rPr>
        <w:t>a</w:t>
      </w:r>
      <w:r w:rsidRPr="00270060">
        <w:rPr>
          <w:color w:val="000000" w:themeColor="text1"/>
          <w:sz w:val="22"/>
          <w:szCs w:val="22"/>
        </w:rPr>
        <w:t xml:space="preserve"> </w:t>
      </w:r>
      <w:r w:rsidR="00BE6D81" w:rsidRPr="00270060">
        <w:rPr>
          <w:color w:val="000000" w:themeColor="text1"/>
          <w:sz w:val="22"/>
          <w:szCs w:val="22"/>
        </w:rPr>
        <w:t>c</w:t>
      </w:r>
      <w:r w:rsidRPr="00270060">
        <w:rPr>
          <w:color w:val="000000" w:themeColor="text1"/>
          <w:sz w:val="22"/>
          <w:szCs w:val="22"/>
        </w:rPr>
        <w:t xml:space="preserve">hronic </w:t>
      </w:r>
      <w:r w:rsidR="00BE6D81" w:rsidRPr="00270060">
        <w:rPr>
          <w:color w:val="000000" w:themeColor="text1"/>
          <w:sz w:val="22"/>
          <w:szCs w:val="22"/>
        </w:rPr>
        <w:t>l</w:t>
      </w:r>
      <w:r w:rsidRPr="00270060">
        <w:rPr>
          <w:color w:val="000000" w:themeColor="text1"/>
          <w:sz w:val="22"/>
          <w:szCs w:val="22"/>
        </w:rPr>
        <w:t xml:space="preserve">ung </w:t>
      </w:r>
      <w:r w:rsidR="00BE6D81" w:rsidRPr="00270060">
        <w:rPr>
          <w:color w:val="000000" w:themeColor="text1"/>
          <w:sz w:val="22"/>
          <w:szCs w:val="22"/>
        </w:rPr>
        <w:t>d</w:t>
      </w:r>
      <w:r w:rsidRPr="00270060">
        <w:rPr>
          <w:color w:val="000000" w:themeColor="text1"/>
          <w:sz w:val="22"/>
          <w:szCs w:val="22"/>
        </w:rPr>
        <w:t>isease, is one of the most common complications of preterm birth, affecting up to 30% of preterm infants born before 32 weeks post-menstrual age (PMA)</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{"citationID":"abq0jeead","properties":{"formattedCitation":"\\super 1\\nosupersub{}","plainCitation":"1","noteIndex":0},"citationItems":[{"id":546,"uris":["http://zotero.org/users/14418362/items/BVMIFMDA"],"itemData":{"id":546,"type":"post-weblog","title":"Neonatal Data Analysis Unit (NDAU). Neonatal Health Intelligence Tool. 2021. Available: https://www.imperial.ac.uk/neonatal-data-analysis-unit/neonatal-data-analysis-unit/neonatal-data-visualisations/"}}],"schema":"https://github.com/citation-style-language/schema/raw/master/csl-citation.json"}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w:t>
      </w:r>
      <w:r w:rsidRPr="00270060">
        <w:rPr>
          <w:color w:val="000000" w:themeColor="text1"/>
          <w:sz w:val="22"/>
          <w:szCs w:val="22"/>
        </w:rPr>
        <w:fldChar w:fldCharType="end"/>
      </w:r>
      <w:r w:rsidRPr="00270060">
        <w:rPr>
          <w:color w:val="000000" w:themeColor="text1"/>
          <w:sz w:val="22"/>
          <w:szCs w:val="22"/>
          <w:vertAlign w:val="superscript"/>
        </w:rPr>
        <w:t>,</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{"citationID":"a12abtf8lgk","properties":{"unsorted":true,"formattedCitation":"\\super 2,3\\nosupersub{}","plainCitation":"2,3","noteIndex":0},"citationItems":[{"id":575,"uris":["http://zotero.org/users/14418362/items/P247ZRCA"],"itemData":{"id":575,"type":"article-journal","container-title":"JAMA Pediatrics","DOI":"10.1001/jamapediatrics.2016.4141","ISSN":"2168-6203","issue":"3","journalAbbreviation":"JAMA Pediatr","language":"en","page":"271","source":"DOI.org (Crossref)","title":"Revisiting the Definition of Bronchopulmonary Dysplasia: Effect of Changing Panoply of Respiratory Support for Preterm Neonates","title-short":"Revisiting the Definition of Bronchopulmonary Dysplasia","URL":"http://archpedi.jamanetwork.com/article.aspx?doi=10.1001/jamapediatrics.2016.4141","volume":"171","author":[{"family":"Isayama","given":"Tetsuya"},{"family":"Lee","given":"Shoo K."},{"family":"Yang","given":"Junmin"},{"family":"Lee","given":"David"},{"family":"Daspal","given":"Sibasis"},{"family":"Dunn","given":"Michael"},{"family":"Shah","given":"Prakesh S."},{"literal":"for the Canadian Neonatal Network and Canadian Neonatal Follow-Up Network Investigators"}],"accessed":{"date-parts":[["2024",6,11]]},"issued":{"date-parts":[["2017",3,1]]}}},{"id":539,"uris":["http://zotero.org/users/14418362/items/33JX5C8W"],"itemData":{"id":539,"type":"article-journal","abstract":"Rationale: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w:t>
      </w:r>
      <w:r w:rsidRPr="00270060">
        <w:rPr>
          <w:color w:val="000000" w:themeColor="text1"/>
          <w:sz w:val="22"/>
          <w:szCs w:val="22"/>
        </w:rPr>
        <w:fldChar w:fldCharType="end"/>
      </w:r>
      <w:r w:rsidR="00E52999" w:rsidRPr="00270060">
        <w:rPr>
          <w:color w:val="000000" w:themeColor="text1"/>
          <w:sz w:val="22"/>
          <w:szCs w:val="22"/>
        </w:rPr>
        <w:t>.</w:t>
      </w:r>
      <w:r w:rsidRPr="00270060">
        <w:rPr>
          <w:color w:val="000000" w:themeColor="text1"/>
          <w:sz w:val="22"/>
          <w:szCs w:val="22"/>
        </w:rPr>
        <w:t xml:space="preserve"> Antenatal and postnatal factors disrupt the developing lung leading to decreased alveolarisation, larger alveoli, irregular pulmonary vessels, and fibrotic tissue</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{"citationID":"al1eucrh87","properties":{"formattedCitation":"\\super 4,5\\nosupersub{}","plainCitation":"4,5","noteIndex":0},"citationItems":[{"id":579,"uris":["http://zotero.org/users/14418362/items/MJ26QLGT"],"itemData":{"id":579,"type":"article-journal","abstract":"Abstract\n            Bronchopulmonary dysplasia (BPD) is the most common chronic lung disease in infants and is associated with increased mortality, respiratory morbidity, neurodevelopmental impairment, and increased healthcare costs. In parallel with advances made in the field of neonatal intensive care, the phenotype of BPD has evolved from a fibrocystic disease affecting late preterm infants to one of impaired parenchymal development and dysregulated vascular growth predominantly affecting infants born before 29 weeks’ gestational age. BPD has been shown to have significant lifelong consequences. Adults with BPD have been found to have abnormal lung function tests, reduced exercise tolerance, and may be at increased risk for developing chronic obstructive pulmonary disease. Evidence shows that BPD occurs secondary to genetic-environmental interactions in an immature lung. In this review, we evaluate the various clinical definitions, imaging modalities, and biomarker data that are helpful in making an early diagnosis of BPD. In addition, we evaluate recent evidence about the prevention and treatment of BPD. We discuss the invasive and non-invasive ventilation strategies and pharmacological agents used in the early, evolving, and established phases of BPD.","container-title":"BMJ","DOI":"10.1136/bmj.n1974","ISSN":"1756-1833","journalAbbreviation":"BMJ","language":"en","page":"n1974","source":"DOI.org (Crossref)","title":"Diagnosis and management of bronchopulmonary dysplasia","URL":"https://www.bmj.com/lookup/doi/10.1136/bmj.n1974","author":[{"family":"Gilfillan","given":"Margaret"},{"family":"Bhandari","given":"Anita"},{"family":"Bhandari","given":"Vineet"}],"accessed":{"date-parts":[["2024",6,12]]},"issued":{"date-parts":[["2021",10,20]]}}},{"id":606,"uris":["http://zotero.org/users/14418362/items/T3F4S7GB"],"itemData":{"id":606,"type":"article-journal","container-title":"Nature Reviews Disease Primers","DOI":"10.1038/s41572-019-0127-7","ISSN":"2056-676X","issue":"1","journalAbbreviation":"Nat Rev Dis Primers","language":"en","page":"78","source":"DOI.org (Crossref)","title":"Bronchopulmonary dysplasia","URL":"https://www.nature.com/articles/s41572-019-0127-7","volume":"5","author":[{"family":"Thébaud","given":"Bernard"},{"family":"Goss","given":"Kara N."},{"family":"Laughon","given":"Matthew"},{"family":"Whitsett","given":"Jeffrey A."},{"family":"Abman","given":"Steven H."},{"family":"Steinhorn","given":"Robin H."},{"family":"Aschner","given":"Judy L."},{"family":"Davis","given":"Peter G."},{"family":"McGrath-Morrow","given":"Sharon A."},{"family":"Soll","given":"Roger F."},{"family":"Jobe","given":"Alan H."}],"accessed":{"date-parts":[["2024",6,16]]},"issued":{"date-parts":[["2019",11,14]]}}}],"schema":"https://github.com/citation-style-language/schema/raw/master/csl-citation.json"}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4,5</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r w:rsidRPr="00270060">
        <w:rPr>
          <w:rFonts w:eastAsia="Times New Roman"/>
          <w:color w:val="000000" w:themeColor="text1"/>
          <w:sz w:val="22"/>
          <w:szCs w:val="22"/>
          <w:lang w:eastAsia="en-GB"/>
        </w:rPr>
        <w:t xml:space="preserve"> </w:t>
      </w:r>
      <w:r w:rsidRPr="00270060">
        <w:rPr>
          <w:color w:val="000000" w:themeColor="text1"/>
          <w:sz w:val="22"/>
          <w:szCs w:val="22"/>
        </w:rPr>
        <w:t xml:space="preserve">The effects of BPD </w:t>
      </w:r>
      <w:r w:rsidR="00BE6D81" w:rsidRPr="00270060">
        <w:rPr>
          <w:color w:val="000000" w:themeColor="text1"/>
          <w:sz w:val="22"/>
          <w:szCs w:val="22"/>
        </w:rPr>
        <w:t>can be</w:t>
      </w:r>
      <w:r w:rsidRPr="00270060">
        <w:rPr>
          <w:color w:val="000000" w:themeColor="text1"/>
          <w:sz w:val="22"/>
          <w:szCs w:val="22"/>
        </w:rPr>
        <w:t xml:space="preserve"> life-long; individuals with BPD are more likely to require rehospitalisation during their childhood</w:t>
      </w:r>
      <w:r w:rsidR="00BE6D81" w:rsidRPr="00270060">
        <w:rPr>
          <w:color w:val="000000" w:themeColor="text1"/>
          <w:sz w:val="22"/>
          <w:szCs w:val="22"/>
        </w:rPr>
        <w:t xml:space="preserve"> and</w:t>
      </w:r>
      <w:r w:rsidRPr="00270060">
        <w:rPr>
          <w:color w:val="000000" w:themeColor="text1"/>
          <w:sz w:val="22"/>
          <w:szCs w:val="22"/>
        </w:rPr>
        <w:t xml:space="preserve"> to have limited lung function compared to those born preterm without BPD</w:t>
      </w:r>
      <w:r w:rsidRPr="00270060">
        <w:rPr>
          <w:rFonts w:eastAsia="Times New Roman"/>
          <w:color w:val="000000" w:themeColor="text1"/>
          <w:sz w:val="22"/>
          <w:szCs w:val="22"/>
          <w:lang w:eastAsia="en-GB"/>
        </w:rPr>
        <w:fldChar w:fldCharType="begin"/>
      </w:r>
      <w:r w:rsidR="00246187" w:rsidRPr="00270060">
        <w:rPr>
          <w:rFonts w:eastAsia="Times New Roman"/>
          <w:color w:val="000000" w:themeColor="text1"/>
          <w:sz w:val="22"/>
          <w:szCs w:val="22"/>
          <w:lang w:eastAsia="en-GB"/>
        </w:rPr>
        <w:instrText xml:space="preserve"> ADDIN ZOTERO_ITEM CSL_CITATION {"citationID":"a3mgi8k89m","properties":{"formattedCitation":"\\super 6\\uc0\\u8211{}9\\nosupersub{}","plainCitation":"6–9","noteIndex":0},"citationItems":[{"id":582,"uris":["http://zotero.org/users/14418362/items/WE8AKN3D"],"itemData":{"id":582,"type":"article-journal","container-title":"Seminars in Neonatology","DOI":"10.1053/siny.1999.0006","ISSN":"10842756","issue":"2","journalAbbreviation":"Seminars in Neonatology","language":"en","license":"https://www.elsevier.com/tdm/userlicense/1.0/","page":"119-126","source":"DOI.org (Crossref)","title":"Measuring respiratory outcome","URL":"https://linkinghub.elsevier.com/retrieve/pii/S1084275699900064","volume":"5","author":[{"family":"Greenough","given":"Anne"}],"accessed":{"date-parts":[["2024",6,12]]},"issued":{"date-parts":[["2000",5]]}}},{"id":581,"uris":["http://zotero.org/users/14418362/items/5DU74E5B"],"itemData":{"id":581,"type":"article-journal","container-title":"Paediatric Respiratory Reviews","DOI":"10.1016/j.prrv.2006.04.206","ISSN":"15260542","journalAbbreviation":"Paediatric Respiratory Reviews","language":"en","license":"https://www.elsevier.com/tdm/userlicense/1.0/","page":"S189-S191","source":"DOI.org (Crossref)","title":"Bronchopulmonary dysplasia – Long term follow up","URL":"https://linkinghub.elsevier.com/retrieve/pii/S1526054206002363","volume":"7","author":[{"family":"Greenough","given":"Anne"}],"accessed":{"date-parts":[["2024",6,12]]},"issued":{"date-parts":[["2006",1]]}}},{"id":583,"uris":["http://zotero.org/users/14418362/items/2J47ZCHK"],"itemData":{"id":583,"type":"chapter","container-title":"Respiratory Diseases of the Newborn Infant","event-place":"Sheffield, United Kingdom","ISBN":"978-1-84984-136-8","language":"en","note":"DOI: 10.1183/2312508X.10013720","page":"68-78","publisher":"European Respiratory Society","publisher-place":"Sheffield, United Kingdom","source":"DOI.org (Crossref)","title":"Long-term sequelae of bronchopulmonary dysplasia","URL":"http://erspublications.com/lookup/doi/10.1183/2312508X.10013720","editor":[{"family":"Sinha","given":"Ian P."},{"family":"Bhatt","given":"Jayesh Mahendra"},{"family":"Cleator","given":"Alex"},{"family":"Wallace","given":"Helen"}],"author":[{"family":"Dassios","given":"Theodore"},{"family":"Greenough","given":"Anne"}],"accessed":{"date-parts":[["2024",6,12]]},"issued":{"date-parts":[["2021",6]]}}},{"id":601,"uris":["http://zotero.org/users/14418362/items/X5EYGSWQ"],"itemData":{"id":601,"type":"article-journal","abstract":"Abstract\n            \n              Background\n              This study aimed to systematically review and meta-analyze the available literature on the association between preterm infant bronchopulmonary dysplasia (BPD) and pre-adulthood asthma.\n            \n            \n              Methods\n              Studies examining the association between BPD and asthma in children and adolescents were systematically reviewed, and a meta-analysis was conducted. We searched Scopus, Embase, Web of Science, PubMed, and Cochrane Library from the database inception to March 26, 2022. The pooled odds ratio (OR) estimate was used in our meta-analysis to calculate the correlation between BPD and the probability of developing asthma before adulthood. Stata 12.0 was used to conduct the statistical analysis.\n            \n            \n              Results\n              \n                The correlation between asthma and BPD in preterm newborns was examined in nine studies. We used a random effect model to pool the OR estimate. Our results indicated a marked increase in the risk of subsequent asthma in preterm infants with BPD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confidence interval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Moreover, there was no obvious heterogeneity across the studies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0.617,\n                I\n                2\n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 The pooled OR remained stable and ranged from 1.65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1.35–2.01) to 1.78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1.43–2.21). Regarding publication bias, the funnel plot for asthma risk did not reveal any noticeable asymmetry. We further performed Begg’s and Egger’s tests to quantitatively evaluate publication bias. There was no evidence of a publication bias for asthma risk (\n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Z\n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0.602 for Begg’s test, and\n                P\n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&gt; |\n                t\n                | =</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0.991 for Egger’s test).\n              \n            \n            \n              Conclusions\n              Our findings indicate that preterm infants with BPD have a much higher risk of developing asthma in the future (OR</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1.73, 95% CI</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w:instrText>
      </w:r>
      <w:r w:rsidR="00246187" w:rsidRPr="00270060">
        <w:rPr>
          <w:rFonts w:ascii="Arial" w:eastAsia="Times New Roman" w:hAnsi="Arial" w:cs="Arial"/>
          <w:color w:val="000000" w:themeColor="text1"/>
          <w:sz w:val="22"/>
          <w:szCs w:val="22"/>
          <w:lang w:eastAsia="en-GB"/>
        </w:rPr>
        <w:instrText> </w:instrText>
      </w:r>
      <w:r w:rsidR="00246187" w:rsidRPr="00270060">
        <w:rPr>
          <w:rFonts w:eastAsia="Times New Roman"/>
          <w:color w:val="000000" w:themeColor="text1"/>
          <w:sz w:val="22"/>
          <w:szCs w:val="22"/>
          <w:lang w:eastAsia="en-GB"/>
        </w:rPr>
        <w:instrText xml:space="preserve">1.43–2.09). Preterm infants with BPD may benefit from long-term follow-up.","container-title":"World Journal of Pediatrics","DOI":"10.1007/s12519-023-00701-1","ISSN":"1708-8569, 1867-0687","issue":"6","journalAbbreviation":"World J Pediatr","language":"en","page":"549-556","source":"DOI.org (Crossref)","title":"Risk of asthma in preterm infants with bronchopulmonary dysplasia: a systematic review and meta-analysis","title-short":"Risk of asthma in preterm infants with bronchopulmonary dysplasia","URL":"https://link.springer.com/10.1007/s12519-023-00701-1","volume":"19","author":[{"family":"Sun","given":"Tong"},{"family":"Yu","given":"Hai-Yang"},{"family":"Yang","given":"Miao"},{"family":"Song","given":"Yi-Fan"},{"family":"Fu","given":"Jian-Hua"}],"accessed":{"date-parts":[["2024",6,14]]},"issued":{"date-parts":[["2023",6]]}}}],"schema":"https://github.com/citation-style-language/schema/raw/master/csl-citation.json"} </w:instrText>
      </w:r>
      <w:r w:rsidRPr="00270060">
        <w:rPr>
          <w:rFonts w:eastAsia="Times New Roman"/>
          <w:color w:val="000000" w:themeColor="text1"/>
          <w:sz w:val="22"/>
          <w:szCs w:val="22"/>
          <w:lang w:eastAsia="en-GB"/>
        </w:rPr>
        <w:fldChar w:fldCharType="separate"/>
      </w:r>
      <w:r w:rsidR="00246187" w:rsidRPr="00270060">
        <w:rPr>
          <w:rFonts w:ascii="Aptos" w:cs="Times New Roman"/>
          <w:color w:val="000000" w:themeColor="text1"/>
          <w:sz w:val="22"/>
          <w:vertAlign w:val="superscript"/>
        </w:rPr>
        <w:t>6–9</w:t>
      </w:r>
      <w:r w:rsidRPr="00270060">
        <w:rPr>
          <w:rFonts w:eastAsia="Times New Roman"/>
          <w:color w:val="000000" w:themeColor="text1"/>
          <w:sz w:val="22"/>
          <w:szCs w:val="22"/>
          <w:lang w:eastAsia="en-GB"/>
        </w:rPr>
        <w:fldChar w:fldCharType="end"/>
      </w:r>
      <w:r w:rsidR="00E52999" w:rsidRPr="00270060">
        <w:rPr>
          <w:rFonts w:eastAsia="Times New Roman"/>
          <w:color w:val="000000" w:themeColor="text1"/>
          <w:sz w:val="22"/>
          <w:szCs w:val="22"/>
          <w:lang w:eastAsia="en-GB"/>
        </w:rPr>
        <w:t>.</w:t>
      </w:r>
    </w:p>
    <w:p w14:paraId="759F8694" w14:textId="77777777" w:rsidR="005D240B" w:rsidRPr="00270060" w:rsidRDefault="005D240B" w:rsidP="00172688">
      <w:pPr>
        <w:spacing w:line="480" w:lineRule="auto"/>
        <w:jc w:val="both"/>
        <w:rPr>
          <w:color w:val="000000" w:themeColor="text1"/>
          <w:sz w:val="22"/>
          <w:szCs w:val="22"/>
        </w:rPr>
      </w:pPr>
    </w:p>
    <w:p w14:paraId="03FACDBC" w14:textId="25D692BA"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Understanding the molecular mechanisms that contribute to BPD could aid in risk prediction, targeted therapies, and understanding disease mechanisms. </w:t>
      </w:r>
      <w:r w:rsidR="00BE6D81" w:rsidRPr="00270060">
        <w:rPr>
          <w:color w:val="000000" w:themeColor="text1"/>
          <w:sz w:val="22"/>
          <w:szCs w:val="22"/>
        </w:rPr>
        <w:t>The heterogeneity of the disease has hampered efforts to identify reliable, consistent biomarkers</w:t>
      </w:r>
      <w:r w:rsidRPr="00270060">
        <w:rPr>
          <w:color w:val="000000" w:themeColor="text1"/>
          <w:sz w:val="22"/>
          <w:szCs w:val="22"/>
        </w:rPr>
        <w:t xml:space="preserve"> and causative genes associated with disease progression.</w:t>
      </w:r>
      <w:r w:rsidR="00BE6D81" w:rsidRPr="00270060">
        <w:rPr>
          <w:color w:val="000000" w:themeColor="text1"/>
          <w:sz w:val="22"/>
          <w:szCs w:val="22"/>
        </w:rPr>
        <w:t xml:space="preserve"> </w:t>
      </w:r>
      <w:r w:rsidR="005D240B" w:rsidRPr="00270060">
        <w:rPr>
          <w:color w:val="000000" w:themeColor="text1"/>
          <w:sz w:val="22"/>
          <w:szCs w:val="22"/>
        </w:rPr>
        <w:t>Alongside evidence from twin studies pointing to a possible heritable component in BPD</w:t>
      </w:r>
      <w:r w:rsidR="0065547A"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{"citationID":"TugNsHcX","properties":{"formattedCitation":"\\super 10,11\\nosupersub{}","plainCitation":"10,11","noteIndex":0},"citationItems":[{"id":21,"uris":["http://zotero.org/users/14418362/items/P6YNYH5C"],"itemData":{"id":21,"type":"article-journal","abstract":"OBJECTIVE. The goal was to determine the magnitude of genetic effects on susceptibility and risk factors for bronchopulmonary dysplasia by using the clinically validated National Institutes of Health consensus deﬁnition as a demonstrated proxy for long-term respiratory and neurodevelopmental outcomes in extremely low birth weight infants. www.pediatrics.org/cgi/doi/10.1542/ peds.2007-2313 doi:10.1542/peds.2007-2313 Key Words\nMETHODS. We analyzed clinical data from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30 completed weeks of bronchopulmonary dysplasia, infant, gestation in British Columbia, Canada, between 1993 and 2006. Differences in correlations between monozygotic and dizygotic twin pairs and model-ﬁtting approaches were used to quantify the relative contributions of genetic, shared environmental, and nonshared environmental effects. premature, twin study, heritability, patent ductus arteriosus Abbreviations RDS—respiratory distress syndrome BPD— bronchopulmonary dysplasia\nRESULTS. Among 318 twins of known zygosity, monozygotic twin pair similarities were greater than those observed for dizygotic pairs, which suggests signiﬁcant heritability NICHD—National Institute of Child Health and Human Development PMA—postmenstrual age for bronchopulmonary dysplasia. Model-ﬁtting analyses conﬁrmed that genetic ef- PDA—patent ductus arteriosus fects accounted for 82% and 79% of the observed variance in bronchopulmonary Accepted for publication Dec 13, 2007 dysplasia susceptibility, deﬁned on the basis of the need for supplemental oxygen at 36 weeks or the National Institutes of Health consensus deﬁnition, respectively. Variations in rates of hemodynamically signiﬁcant patent ductus arteriosus were Address correspondence to Pascal M. Lavoie, MD, PhD, FRCPC, Department of Pediatrics, Division of Neonatology, Children’s and Women’s Health Centre of British Columbia, largely accounted for by genetic effects, whereas the observed variability in susceptibility to blood-borne bacterial infections was largely attributable to environmental factors, both common and unique to each infant. Room 1R47, 4480 Oak St, Vancouver BC, Canada V6H 3V4. E-mail: plavoie@cw.bc.ca PEDIATRICS (ISSN Numbers: Print, 0031-4005; Online, 1098-4275). Copyright © 2008 by the American Academy of Pediatrics\nCONCLUSIONS. Susceptibility to bronchopulmonary dysplasia and persistence of patent ductus arteriosus are both signiﬁcantly heritable. Our study strengthens the case for investigating genetic risk stratiﬁcation markers useful for predicting the most signiﬁcant long-term respiratory and neurodevelopmental consequences of bronchopulmonary dysplasia in premature neonates. Pediatrics 2008;122: 479–485","container-title":"Pediatrics","DOI":"10.1542/peds.2007-2313","ISSN":"0031-4005, 1098-4275","issue":"3","language":"en","page":"479-485","source":"DOI.org (Crossref)","title":"Heritability of Bronchopulmonary Dysplasia, Defined According to the Consensus Statement of the National Institutes of Health","URL":"https://publications.aap.org/pediatrics/article/122/3/479/72260/Heritability-of-Bronchopulmonary-Dysplasia-Defined","volume":"122","author":[{"family":"Lavoie","given":"Pascal M."},{"family":"Pham","given":"Chandra"},{"family":"Jang","given":"Kerry L."}],"accessed":{"date-parts":[["2024",6,3]]},"issued":{"date-parts":[["2008",9,1]]}}},{"id":20,"uris":["http://zotero.org/users/14418362/items/I6L7N3HA"],"itemData":{"id":20,"type":"article-journal","abstract":"BACKGROUND. Intraventricular hemorrhage, necrotizing enterocolitis, and bronchopulmonary dysplasia remain signiﬁcant causes of morbidity and mortality in preterm newborns.\nOBJECTIVES. Our goal was to assess the familial and genetic susceptibility to intraventricular hemorrhage, necrotizing enterocolitis, and bronchopulmonary dysplasia.\nMETHODS. Mixed-effects logistic-regression and latent variable probit model analysis were used to assess the contribution of several covariates in a multicenter retrospective study of 450 twin pairs born at </w:instrText>
      </w:r>
      <w:r w:rsidR="00246187" w:rsidRPr="00270060">
        <w:rPr>
          <w:rFonts w:ascii="Sylfaen" w:hAnsi="Sylfaen" w:cs="Sylfaen"/>
          <w:color w:val="000000" w:themeColor="text1"/>
          <w:sz w:val="22"/>
          <w:szCs w:val="22"/>
        </w:rPr>
        <w:instrText>Յ</w:instrText>
      </w:r>
      <w:r w:rsidR="00246187" w:rsidRPr="00270060">
        <w:rPr>
          <w:color w:val="000000" w:themeColor="text1"/>
          <w:sz w:val="22"/>
          <w:szCs w:val="22"/>
        </w:rPr>
        <w:instrText xml:space="preserve">32 weeks of gestation. To determine the genetic contribution, concordance rates in a subset of 252 monozygotic and dizygotic twin pairs were compared.\nRESULTS. The study population had a mean gestational age of 29 weeks and birth weight of 1286 g. After controlling for effects of covariates, the twin data showed that 41.3%, 51.9%, and 65.2%, respectively, of the variances in liability for intraventricular hemorrhage, necrotizing enterocolitis, and bronchopulmonary dysplasia could be accounted for by genetic and shared environmental factors. Among the 63 monozygotic twin pairs, the observed concordance for bronchopulmonary dysplasia was signiﬁcantly higher than the expected concordance; 12 of 18 monozygotic twin pairs with </w:instrText>
      </w:r>
      <w:r w:rsidR="00246187" w:rsidRPr="00270060">
        <w:rPr>
          <w:rFonts w:ascii="Sylfaen" w:hAnsi="Sylfaen" w:cs="Sylfaen"/>
          <w:color w:val="000000" w:themeColor="text1"/>
          <w:sz w:val="22"/>
          <w:szCs w:val="22"/>
        </w:rPr>
        <w:instrText>Ն</w:instrText>
      </w:r>
      <w:r w:rsidR="00246187" w:rsidRPr="00270060">
        <w:rPr>
          <w:color w:val="000000" w:themeColor="text1"/>
          <w:sz w:val="22"/>
          <w:szCs w:val="22"/>
        </w:rPr>
        <w:instrText xml:space="preserve">1 affected member had both members affected versus 3.69 expected. After controlling for covariates, genetic factors accounted for 53% of the variance in liability for bronchopulmonary dysplasia.\nCONCLUSIONS. Twin analyses show that intraventricular hemorrhage, necrotizing enterocolitis, and bronchopulmonary dysplasia are familial in origin. These data demonstrate, for the ﬁrst time, the signiﬁcant genetic susceptibility for bronchopulmonary dysplasia in preterm infants.","container-title":"Pediatrics","DOI":"10.1542/peds.2005-1414","ISSN":"0031-4005, 1098-4275","issue":"6","language":"en","page":"1901-1906","source":"DOI.org (Crossref)","title":"Familial and Genetic Susceptibility to Major Neonatal Morbidities in Preterm Twins","URL":"https://publications.aap.org/pediatrics/article/117/6/1901/69470/Familial-and-Genetic-Susceptibility-to-Major","volume":"117","author":[{"family":"Bhandari","given":"Vineet"},{"family":"Bizzarro","given":"Matthew J."},{"family":"Shetty","given":"Anupama"},{"family":"Zhong","given":"Xiaoyun"},{"family":"Page","given":"Grier P."},{"family":"Zhang","given":"Heping"},{"family":"Ment","given":"Laura R."},{"family":"Gruen","given":"Jeffrey R."},{"literal":"for the Neonatal Genetics Study Group"}],"accessed":{"date-parts":[["2024",6,3]]},"issued":{"date-parts":[["2006",6,1]]}}}],"schema":"https://github.com/citation-style-language/schema/raw/master/csl-citation.json"}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10,11</w:t>
      </w:r>
      <w:r w:rsidR="005D240B" w:rsidRPr="00270060">
        <w:rPr>
          <w:color w:val="000000" w:themeColor="text1"/>
          <w:sz w:val="22"/>
          <w:szCs w:val="22"/>
        </w:rPr>
        <w:fldChar w:fldCharType="end"/>
      </w:r>
      <w:r w:rsidR="005D240B" w:rsidRPr="00270060">
        <w:rPr>
          <w:color w:val="000000" w:themeColor="text1"/>
          <w:sz w:val="22"/>
          <w:szCs w:val="22"/>
        </w:rPr>
        <w:t xml:space="preserve"> some </w:t>
      </w:r>
      <w:r w:rsidRPr="00270060">
        <w:rPr>
          <w:color w:val="000000" w:themeColor="text1"/>
          <w:sz w:val="22"/>
          <w:szCs w:val="22"/>
        </w:rPr>
        <w:t xml:space="preserve">putative genetic </w:t>
      </w:r>
      <w:r w:rsidR="005D240B" w:rsidRPr="00270060">
        <w:rPr>
          <w:color w:val="000000" w:themeColor="text1"/>
          <w:sz w:val="22"/>
          <w:szCs w:val="22"/>
        </w:rPr>
        <w:t xml:space="preserve">candidates have been </w:t>
      </w:r>
      <w:r w:rsidRPr="00270060">
        <w:rPr>
          <w:color w:val="000000" w:themeColor="text1"/>
          <w:sz w:val="22"/>
          <w:szCs w:val="22"/>
        </w:rPr>
        <w:t>identified</w:t>
      </w:r>
      <w:r w:rsidR="005D240B" w:rsidRPr="00270060">
        <w:rPr>
          <w:color w:val="000000" w:themeColor="text1"/>
          <w:sz w:val="22"/>
          <w:szCs w:val="22"/>
        </w:rPr>
        <w:t xml:space="preserve"> (e.g. SPOCK2, CRP)</w:t>
      </w:r>
      <w:r w:rsidR="00BD1842"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{"citationID":"4IbNrvsC","properties":{"formattedCitation":"\\super 12,13\\nosupersub{}","plainCitation":"12,13","noteIndex":0},"citationItems":[{"id":16,"uris":["http://zotero.org/users/14418362/items/MBS3TYY6"],"itemData":{"id":16,"type":"article-journal","container-title":"American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schema":"https://github.com/citation-style-language/schema/raw/master/csl-citation.json"} </w:instrText>
      </w:r>
      <w:r w:rsidR="00BD1842"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12,13</w:t>
      </w:r>
      <w:r w:rsidR="00BD1842" w:rsidRPr="00270060">
        <w:rPr>
          <w:color w:val="000000" w:themeColor="text1"/>
          <w:sz w:val="22"/>
          <w:szCs w:val="22"/>
        </w:rPr>
        <w:fldChar w:fldCharType="end"/>
      </w:r>
      <w:r w:rsidR="00BD1842" w:rsidRPr="00270060">
        <w:rPr>
          <w:color w:val="000000" w:themeColor="text1"/>
          <w:sz w:val="22"/>
          <w:szCs w:val="22"/>
        </w:rPr>
        <w:t xml:space="preserve">. </w:t>
      </w:r>
      <w:r w:rsidR="000B0D01" w:rsidRPr="00270060">
        <w:rPr>
          <w:color w:val="000000" w:themeColor="text1"/>
          <w:sz w:val="22"/>
          <w:szCs w:val="22"/>
        </w:rPr>
        <w:t>t</w:t>
      </w:r>
      <w:r w:rsidR="005D240B" w:rsidRPr="00270060">
        <w:rPr>
          <w:color w:val="000000" w:themeColor="text1"/>
          <w:sz w:val="22"/>
          <w:szCs w:val="22"/>
        </w:rPr>
        <w:t>hough no gene has been significantly associated with the development</w:t>
      </w:r>
      <w:r w:rsidRPr="00270060">
        <w:rPr>
          <w:color w:val="000000" w:themeColor="text1"/>
          <w:sz w:val="22"/>
          <w:szCs w:val="22"/>
        </w:rPr>
        <w:t xml:space="preserve"> </w:t>
      </w:r>
      <w:r w:rsidR="005D240B" w:rsidRPr="00270060">
        <w:rPr>
          <w:color w:val="000000" w:themeColor="text1"/>
          <w:sz w:val="22"/>
          <w:szCs w:val="22"/>
        </w:rPr>
        <w:t xml:space="preserve">of BPD </w:t>
      </w:r>
      <w:r w:rsidRPr="00270060">
        <w:rPr>
          <w:color w:val="000000" w:themeColor="text1"/>
          <w:sz w:val="22"/>
          <w:szCs w:val="22"/>
        </w:rPr>
        <w:t>by genome-scale studies such as</w:t>
      </w:r>
      <w:r w:rsidR="005D240B" w:rsidRPr="00270060">
        <w:rPr>
          <w:color w:val="000000" w:themeColor="text1"/>
          <w:sz w:val="22"/>
          <w:szCs w:val="22"/>
        </w:rPr>
        <w:t xml:space="preserve"> Genome Wide Association Studies (GWAS) or exome sequencing</w:t>
      </w:r>
      <w:r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{"citationID":"kXMrB53G","properties":{"formattedCitation":"\\super 12\\uc0\\u8211{}16\\nosupersub{}","plainCitation":"12–16","noteIndex":0},"citationItems":[{"id":16,"uris":["http://zotero.org/users/14418362/items/MBS3TYY6"],"itemData":{"id":16,"type":"article-journal","container-title":"American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D."}],"accessed":{"date-parts":[["2024",6,3]]},"issued":{"date-parts":[["2015",3]]}}},{"id":18,"uris":["http://zotero.org/users/14418362/items/5M6VC6LE"],"itemData":{"id":18,"type":"article-journal","abstract":"Abstract\n            \n              Bronchopulmonary dysplasia (BPD), the main consequence of prematurity, has a significant heritability, but little is known about predisposing genes. The aim of this study was to identify gene loci predisposing infants to BPD. The initial genome-wide association study (GWAS) included 174 Finnish preterm infants of gestational age 24–30 weeks. Thereafter, the most promising single-nucleotide polymorphisms (SNPs) associated with BPD were genotyped in both Finnish (\n              n\n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555) and non-Finnish (\n              n</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\n              388) replication cohorts. Finally, plasma CRP levels from the first week of life and the risk of BPD were assessed. SNP rs11265269, flanking the\n              CRP\n              gene, showed the strongest signal in GWAS (odds ratio [OR] 3.2,\n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3.4</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−6\n              ). This association was nominally replicated in Finnish and French African populations. A number of other SNPs in the\n              CRP\n              region, including rs3093059, had nominal associations with BPD. During the first week of life the elevated plasma levels of CRP predicted the risk of BPD (OR 3.4,\n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2.9</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10\n              –4\n              ) and the SNP rs3093059 associated nominally with plasma CRP levels. Finally, SNP rs11265269 was identified as a risk factor of BPD (OR 1.8,\n              p\n              </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5.3</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10\n              −5\n              ), independently of the robust antenatal risk factors. As such, in BPD, a potential role for variants near\n              CRP\n              gene is proposed.","container-title":"Scientific Reports","DOI":"10.1038/s41598-017-08977-w","ISSN":"2045-2322","issue":"1","journalAbbreviation":"Sci Rep","language":"en","page":"9271","source":"DOI.org (Crossref)","title":"Genome-wide association study of bronchopulmonary dysplasia: a potential role for variants near the CRP gene","title-short":"Genome-wide association study of bronchopulmonary dysplasia","URL":"https://www.nature.com/articles/s41598-017-08977-w","volume":"7","author":[{"family":"Mahlman","given":"Mari"},{"family":"Karjalainen","given":"Minna K."},{"family":"Huusko","given":"Johanna M."},{"family":"Andersson","given":"Sture"},{"family":"Kari","given":"M. Anneli"},{"family":"Tammela","given":"Outi K. T."},{"family":"Sankilampi","given":"Ulla"},{"family":"Lehtonen","given":"Liisa"},{"family":"Marttila","given":"Riitta H."},{"family":"Bassler","given":"Dirk"},{"family":"Poets","given":"Christian F."},{"family":"Lacaze-Masmonteil","given":"Thierry"},{"family":"Danan","given":"Claude"},{"family":"Delacourt","given":"Christophe"},{"family":"Palotie","given":"Aarno"},{"family":"Muglia","given":"Louis J."},{"family":"Lavoie","given":"Pascal M."},{"family":"Hadchouel","given":"Alice"},{"family":"Rämet","given":"Mika"},{"family":"Hallman","given":"Mikko"}],"accessed":{"date-parts":[["2024",6,3]]},"issued":{"date-parts":[["2017",8,24]]}}},{"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w:instrText>
      </w:r>
      <w:r w:rsidR="00246187" w:rsidRPr="00270060">
        <w:rPr>
          <w:rFonts w:ascii="Arial" w:hAnsi="Arial" w:cs="Arial"/>
          <w:color w:val="000000" w:themeColor="text1"/>
          <w:sz w:val="22"/>
          <w:szCs w:val="22"/>
        </w:rPr>
        <w:instrText> </w:instrText>
      </w:r>
      <w:r w:rsidR="00246187" w:rsidRPr="00270060">
        <w:rPr>
          <w:color w:val="000000" w:themeColor="text1"/>
          <w:sz w:val="22"/>
          <w:szCs w:val="22"/>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12–16</w:t>
      </w:r>
      <w:r w:rsidR="005D240B" w:rsidRPr="00270060">
        <w:rPr>
          <w:color w:val="000000" w:themeColor="text1"/>
          <w:sz w:val="22"/>
          <w:szCs w:val="22"/>
        </w:rPr>
        <w:fldChar w:fldCharType="end"/>
      </w:r>
      <w:r w:rsidRPr="00270060">
        <w:rPr>
          <w:color w:val="000000" w:themeColor="text1"/>
          <w:sz w:val="22"/>
          <w:szCs w:val="22"/>
        </w:rPr>
        <w:t>.</w:t>
      </w:r>
      <w:r w:rsidR="005D240B" w:rsidRPr="00270060">
        <w:rPr>
          <w:color w:val="000000" w:themeColor="text1"/>
          <w:sz w:val="22"/>
          <w:szCs w:val="22"/>
        </w:rPr>
        <w:t xml:space="preserve"> Recently, transcriptomic data has been used to identify four endotypes of BPD, distinguished by T helper cell and T cell signalling</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{"citationID":"A5WpL8Rw","properties":{"formattedCitation":"\\super 17\\nosupersub{}","plainCitation":"17","noteIndex":0},"citationItems":[{"id":1738,"uris":["http://zotero.org/users/14418362/items/4FM3ID98"],"itemData":{"id":1738,"type":"article-journal","abstract":"IMPACT: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17</w:t>
      </w:r>
      <w:r w:rsidR="005D240B" w:rsidRPr="00270060">
        <w:rPr>
          <w:color w:val="000000" w:themeColor="text1"/>
          <w:sz w:val="22"/>
          <w:szCs w:val="22"/>
        </w:rPr>
        <w:fldChar w:fldCharType="end"/>
      </w:r>
      <w:r w:rsidRPr="00270060">
        <w:rPr>
          <w:color w:val="000000" w:themeColor="text1"/>
          <w:sz w:val="22"/>
          <w:szCs w:val="22"/>
        </w:rPr>
        <w:t>.</w:t>
      </w:r>
    </w:p>
    <w:p w14:paraId="327A3697" w14:textId="77777777" w:rsidR="009122EE" w:rsidRPr="00270060" w:rsidRDefault="009122EE" w:rsidP="00172688">
      <w:pPr>
        <w:spacing w:line="480" w:lineRule="auto"/>
        <w:jc w:val="both"/>
        <w:rPr>
          <w:color w:val="000000" w:themeColor="text1"/>
          <w:sz w:val="22"/>
          <w:szCs w:val="22"/>
        </w:rPr>
      </w:pPr>
    </w:p>
    <w:p w14:paraId="47B3636A" w14:textId="52C9F55E"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Comparative analyses across species can provide valuable insights into common mechanisms while also highlighting potential species-specific responses</w:t>
      </w:r>
      <w:r w:rsidR="00E52999" w:rsidRPr="00270060">
        <w:rPr>
          <w:color w:val="000000" w:themeColor="text1"/>
          <w:sz w:val="22"/>
          <w:szCs w:val="22"/>
        </w:rPr>
        <w:t xml:space="preserve"> across models</w:t>
      </w:r>
      <w:r w:rsidRPr="00270060">
        <w:rPr>
          <w:color w:val="000000" w:themeColor="text1"/>
          <w:sz w:val="22"/>
          <w:szCs w:val="22"/>
        </w:rPr>
        <w:t>. Rodent models</w:t>
      </w:r>
      <w:r w:rsidR="00BD1842" w:rsidRPr="00270060">
        <w:rPr>
          <w:color w:val="000000" w:themeColor="text1"/>
          <w:sz w:val="22"/>
          <w:szCs w:val="22"/>
        </w:rPr>
        <w:t xml:space="preserve"> </w:t>
      </w:r>
      <w:r w:rsidRPr="00270060">
        <w:rPr>
          <w:color w:val="000000" w:themeColor="text1"/>
          <w:sz w:val="22"/>
          <w:szCs w:val="22"/>
        </w:rPr>
        <w:t xml:space="preserve">have been widely employed to study the pathophysiology of BPD. </w:t>
      </w:r>
      <w:r w:rsidR="00BD1842" w:rsidRPr="00270060">
        <w:rPr>
          <w:color w:val="000000" w:themeColor="text1"/>
          <w:sz w:val="22"/>
          <w:szCs w:val="22"/>
        </w:rPr>
        <w:t>The r</w:t>
      </w:r>
      <w:r w:rsidR="00E52999" w:rsidRPr="00270060">
        <w:rPr>
          <w:color w:val="000000" w:themeColor="text1"/>
          <w:sz w:val="22"/>
          <w:szCs w:val="22"/>
        </w:rPr>
        <w:t xml:space="preserve">odent </w:t>
      </w:r>
      <w:r w:rsidR="00BD1842" w:rsidRPr="00270060">
        <w:rPr>
          <w:color w:val="000000" w:themeColor="text1"/>
          <w:sz w:val="22"/>
          <w:szCs w:val="22"/>
        </w:rPr>
        <w:t>model</w:t>
      </w:r>
      <w:r w:rsidRPr="00270060">
        <w:rPr>
          <w:color w:val="000000" w:themeColor="text1"/>
          <w:sz w:val="22"/>
          <w:szCs w:val="22"/>
        </w:rPr>
        <w:t xml:space="preserve"> has concentrated primarily on hyperoxia-induced lung injury, mimicking the impaired alveolar development and inflammation observed in preterm infants</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{"citationID":"eY47ZLSQ","properties":{"formattedCitation":"\\super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18</w:t>
      </w:r>
      <w:r w:rsidRPr="00270060">
        <w:rPr>
          <w:color w:val="000000" w:themeColor="text1"/>
          <w:sz w:val="22"/>
          <w:szCs w:val="22"/>
        </w:rPr>
        <w:fldChar w:fldCharType="end"/>
      </w:r>
      <w:r w:rsidR="00E52999" w:rsidRPr="00270060">
        <w:rPr>
          <w:color w:val="000000" w:themeColor="text1"/>
          <w:sz w:val="22"/>
          <w:szCs w:val="22"/>
        </w:rPr>
        <w:t>. Anatomical and physiological differences have prevented in-depth research of ventilator induced lung injury in this model.</w:t>
      </w:r>
    </w:p>
    <w:p w14:paraId="47F9A33D" w14:textId="77777777" w:rsidR="005D240B" w:rsidRPr="00270060" w:rsidRDefault="005D240B" w:rsidP="00172688">
      <w:pPr>
        <w:spacing w:line="480" w:lineRule="auto"/>
        <w:jc w:val="both"/>
        <w:rPr>
          <w:color w:val="000000" w:themeColor="text1"/>
          <w:sz w:val="22"/>
          <w:szCs w:val="22"/>
        </w:rPr>
      </w:pPr>
    </w:p>
    <w:p w14:paraId="4EF82ACF" w14:textId="48CF6A83" w:rsidR="005D240B" w:rsidRPr="00270060" w:rsidRDefault="00E52999" w:rsidP="00172688">
      <w:pPr>
        <w:spacing w:line="480" w:lineRule="auto"/>
        <w:jc w:val="both"/>
        <w:rPr>
          <w:color w:val="000000" w:themeColor="text1"/>
          <w:sz w:val="22"/>
          <w:szCs w:val="22"/>
        </w:rPr>
      </w:pPr>
      <w:r w:rsidRPr="00270060">
        <w:rPr>
          <w:color w:val="000000" w:themeColor="text1"/>
          <w:sz w:val="22"/>
          <w:szCs w:val="22"/>
        </w:rPr>
        <w:t xml:space="preserve">By integrating heterogeneous data sources, we </w:t>
      </w:r>
      <w:r w:rsidR="0001420C" w:rsidRPr="00270060">
        <w:rPr>
          <w:color w:val="000000" w:themeColor="text1"/>
          <w:sz w:val="22"/>
          <w:szCs w:val="22"/>
        </w:rPr>
        <w:t xml:space="preserve">can </w:t>
      </w:r>
      <w:r w:rsidRPr="00270060">
        <w:rPr>
          <w:color w:val="000000" w:themeColor="text1"/>
          <w:sz w:val="22"/>
          <w:szCs w:val="22"/>
        </w:rPr>
        <w:t>gain new perspectives. This study incorporates genome-scale insights to complement the field’s longstanding clinical focus.</w:t>
      </w:r>
      <w:r w:rsidR="009122EE" w:rsidRPr="00270060">
        <w:rPr>
          <w:color w:val="000000" w:themeColor="text1"/>
          <w:sz w:val="22"/>
          <w:szCs w:val="22"/>
        </w:rPr>
        <w:t xml:space="preserve">  </w:t>
      </w:r>
      <w:r w:rsidR="005D240B" w:rsidRPr="00270060">
        <w:rPr>
          <w:color w:val="000000" w:themeColor="text1"/>
          <w:sz w:val="22"/>
          <w:szCs w:val="22"/>
        </w:rPr>
        <w:t xml:space="preserve">We conducted two concurrent systematic reviews of the BPD literature, focusing on genome-scale studies in humans and </w:t>
      </w:r>
      <w:r w:rsidR="0001420C" w:rsidRPr="00270060">
        <w:rPr>
          <w:color w:val="000000" w:themeColor="text1"/>
          <w:sz w:val="22"/>
          <w:szCs w:val="22"/>
        </w:rPr>
        <w:t>animal models</w:t>
      </w:r>
      <w:r w:rsidR="005D240B" w:rsidRPr="00270060">
        <w:rPr>
          <w:color w:val="000000" w:themeColor="text1"/>
          <w:sz w:val="22"/>
          <w:szCs w:val="22"/>
        </w:rPr>
        <w:t xml:space="preserve">. Results were extracted from identified studies, where possible, and analysed using </w:t>
      </w:r>
      <w:r w:rsidRPr="00270060">
        <w:rPr>
          <w:color w:val="000000" w:themeColor="text1"/>
          <w:sz w:val="22"/>
          <w:szCs w:val="22"/>
        </w:rPr>
        <w:t xml:space="preserve">the </w:t>
      </w:r>
      <w:r w:rsidR="005D240B" w:rsidRPr="00270060">
        <w:rPr>
          <w:color w:val="000000" w:themeColor="text1"/>
          <w:sz w:val="22"/>
          <w:szCs w:val="22"/>
        </w:rPr>
        <w:t xml:space="preserve">Meta Analysis by Information Content (MAIC) algorithm. </w:t>
      </w:r>
      <w:r w:rsidRPr="00270060">
        <w:rPr>
          <w:color w:val="000000" w:themeColor="text1"/>
          <w:sz w:val="22"/>
          <w:szCs w:val="22"/>
        </w:rPr>
        <w:t xml:space="preserve">This </w:t>
      </w:r>
      <w:r w:rsidR="005D240B" w:rsidRPr="00270060">
        <w:rPr>
          <w:color w:val="000000" w:themeColor="text1"/>
          <w:sz w:val="22"/>
          <w:szCs w:val="22"/>
        </w:rPr>
        <w:t>is a previously described algorithm that uses data-driven gene list weightings to produce a comprehensive ranked list of genes associated with the trait of interest</w:t>
      </w:r>
      <w:r w:rsidR="00BD1842" w:rsidRPr="00270060">
        <w:rPr>
          <w:color w:val="000000" w:themeColor="text1"/>
          <w:sz w:val="22"/>
          <w:szCs w:val="22"/>
        </w:rPr>
        <w:t xml:space="preserve"> </w:t>
      </w:r>
      <w:r w:rsidR="005D240B"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{"citationID":"ehZZ6W1l","properties":{"formattedCitation":"\\super 19\\uc0\\u8211{}22\\nosupersub{}","plainCitation":"19–22","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005D240B" w:rsidRPr="00270060">
        <w:rPr>
          <w:color w:val="000000" w:themeColor="text1"/>
          <w:sz w:val="22"/>
          <w:szCs w:val="22"/>
        </w:rPr>
        <w:fldChar w:fldCharType="separate"/>
      </w:r>
      <w:r w:rsidR="00246187" w:rsidRPr="00270060">
        <w:rPr>
          <w:rFonts w:ascii="Aptos" w:cs="Times New Roman"/>
          <w:color w:val="000000" w:themeColor="text1"/>
          <w:sz w:val="22"/>
          <w:vertAlign w:val="superscript"/>
        </w:rPr>
        <w:t>19–22</w:t>
      </w:r>
      <w:r w:rsidR="005D240B" w:rsidRPr="00270060">
        <w:rPr>
          <w:color w:val="000000" w:themeColor="text1"/>
          <w:sz w:val="22"/>
          <w:szCs w:val="22"/>
        </w:rPr>
        <w:fldChar w:fldCharType="end"/>
      </w:r>
      <w:r w:rsidRPr="00270060">
        <w:rPr>
          <w:color w:val="000000" w:themeColor="text1"/>
          <w:sz w:val="22"/>
          <w:szCs w:val="22"/>
        </w:rPr>
        <w:t>.</w:t>
      </w:r>
    </w:p>
    <w:p w14:paraId="218F2443" w14:textId="77777777" w:rsidR="005D240B" w:rsidRPr="00270060" w:rsidRDefault="005D240B" w:rsidP="00172688">
      <w:pPr>
        <w:spacing w:line="480" w:lineRule="auto"/>
        <w:jc w:val="both"/>
        <w:rPr>
          <w:color w:val="000000" w:themeColor="text1"/>
          <w:sz w:val="22"/>
          <w:szCs w:val="22"/>
        </w:rPr>
      </w:pPr>
    </w:p>
    <w:p w14:paraId="0B6EE8BF" w14:textId="3AFACD1F" w:rsidR="005D240B" w:rsidRPr="00270060" w:rsidRDefault="009122EE" w:rsidP="00172688">
      <w:pPr>
        <w:spacing w:line="480" w:lineRule="auto"/>
        <w:jc w:val="both"/>
        <w:rPr>
          <w:color w:val="000000" w:themeColor="text1"/>
          <w:sz w:val="22"/>
          <w:szCs w:val="22"/>
        </w:rPr>
      </w:pPr>
      <w:r w:rsidRPr="00270060">
        <w:rPr>
          <w:color w:val="000000" w:themeColor="text1"/>
          <w:sz w:val="22"/>
          <w:szCs w:val="22"/>
        </w:rPr>
        <w:t xml:space="preserve">Our findings show that </w:t>
      </w:r>
      <w:r w:rsidR="005D240B" w:rsidRPr="00270060">
        <w:rPr>
          <w:color w:val="000000" w:themeColor="text1"/>
          <w:sz w:val="22"/>
          <w:szCs w:val="22"/>
        </w:rPr>
        <w:t>genes</w:t>
      </w:r>
      <w:r w:rsidRPr="00270060">
        <w:rPr>
          <w:color w:val="000000" w:themeColor="text1"/>
          <w:sz w:val="22"/>
          <w:szCs w:val="22"/>
        </w:rPr>
        <w:t xml:space="preserve"> associated with development and maintenance of adaptive immun</w:t>
      </w:r>
      <w:r w:rsidR="00E52999" w:rsidRPr="00270060">
        <w:rPr>
          <w:color w:val="000000" w:themeColor="text1"/>
          <w:sz w:val="22"/>
          <w:szCs w:val="22"/>
        </w:rPr>
        <w:t>e cells</w:t>
      </w:r>
      <w:r w:rsidR="005D240B" w:rsidRPr="00270060">
        <w:rPr>
          <w:color w:val="000000" w:themeColor="text1"/>
          <w:sz w:val="22"/>
          <w:szCs w:val="22"/>
        </w:rPr>
        <w:t xml:space="preserve"> feature prominently</w:t>
      </w:r>
      <w:r w:rsidRPr="00270060">
        <w:rPr>
          <w:color w:val="000000" w:themeColor="text1"/>
          <w:sz w:val="22"/>
          <w:szCs w:val="22"/>
        </w:rPr>
        <w:t>,</w:t>
      </w:r>
      <w:r w:rsidR="005D240B" w:rsidRPr="00270060">
        <w:rPr>
          <w:color w:val="000000" w:themeColor="text1"/>
          <w:sz w:val="22"/>
          <w:szCs w:val="22"/>
        </w:rPr>
        <w:t xml:space="preserve"> suggesting that </w:t>
      </w:r>
      <w:r w:rsidR="00645074" w:rsidRPr="00270060">
        <w:rPr>
          <w:color w:val="000000" w:themeColor="text1"/>
          <w:sz w:val="22"/>
          <w:szCs w:val="22"/>
        </w:rPr>
        <w:t>adaptive-lineage cells</w:t>
      </w:r>
      <w:r w:rsidR="005D240B" w:rsidRPr="00270060">
        <w:rPr>
          <w:color w:val="000000" w:themeColor="text1"/>
          <w:sz w:val="22"/>
          <w:szCs w:val="22"/>
        </w:rPr>
        <w:t xml:space="preserve"> may play a larger role in BPD pathogenesis, and</w:t>
      </w:r>
      <w:r w:rsidR="00E52999" w:rsidRPr="00270060">
        <w:rPr>
          <w:color w:val="000000" w:themeColor="text1"/>
          <w:sz w:val="22"/>
          <w:szCs w:val="22"/>
        </w:rPr>
        <w:t xml:space="preserve"> potentially</w:t>
      </w:r>
      <w:r w:rsidR="005D240B" w:rsidRPr="00270060">
        <w:rPr>
          <w:color w:val="000000" w:themeColor="text1"/>
          <w:sz w:val="22"/>
          <w:szCs w:val="22"/>
        </w:rPr>
        <w:t xml:space="preserve"> </w:t>
      </w:r>
      <w:r w:rsidRPr="00270060">
        <w:rPr>
          <w:color w:val="000000" w:themeColor="text1"/>
          <w:sz w:val="22"/>
          <w:szCs w:val="22"/>
        </w:rPr>
        <w:t xml:space="preserve">a wider role in </w:t>
      </w:r>
      <w:r w:rsidR="005D240B" w:rsidRPr="00270060">
        <w:rPr>
          <w:color w:val="000000" w:themeColor="text1"/>
          <w:sz w:val="22"/>
          <w:szCs w:val="22"/>
        </w:rPr>
        <w:t>ventilator associated lung injury, than previously appreciated.</w:t>
      </w:r>
    </w:p>
    <w:p w14:paraId="5E9CC097" w14:textId="77777777" w:rsidR="00E52999" w:rsidRPr="00270060" w:rsidRDefault="00E52999" w:rsidP="00172688">
      <w:pPr>
        <w:spacing w:line="480" w:lineRule="auto"/>
        <w:jc w:val="both"/>
        <w:rPr>
          <w:color w:val="000000" w:themeColor="text1"/>
          <w:sz w:val="22"/>
          <w:szCs w:val="22"/>
        </w:rPr>
      </w:pPr>
    </w:p>
    <w:p w14:paraId="38E3A90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t>Results</w:t>
      </w:r>
    </w:p>
    <w:p w14:paraId="10D82985" w14:textId="77777777" w:rsidR="005D240B" w:rsidRPr="00270060" w:rsidRDefault="005D240B" w:rsidP="00172688">
      <w:pPr>
        <w:spacing w:line="480" w:lineRule="auto"/>
        <w:jc w:val="both"/>
        <w:rPr>
          <w:color w:val="000000" w:themeColor="text1"/>
          <w:sz w:val="22"/>
          <w:szCs w:val="22"/>
        </w:rPr>
      </w:pPr>
    </w:p>
    <w:p w14:paraId="331A203E" w14:textId="250EFF6F"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Systematic review </w:t>
      </w:r>
    </w:p>
    <w:p w14:paraId="008204EC" w14:textId="6A23384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We </w:t>
      </w:r>
      <w:r w:rsidR="00740014" w:rsidRPr="00270060">
        <w:rPr>
          <w:color w:val="000000" w:themeColor="text1"/>
          <w:sz w:val="22"/>
          <w:szCs w:val="22"/>
        </w:rPr>
        <w:t xml:space="preserve">first </w:t>
      </w:r>
      <w:r w:rsidRPr="00270060">
        <w:rPr>
          <w:color w:val="000000" w:themeColor="text1"/>
          <w:sz w:val="22"/>
          <w:szCs w:val="22"/>
        </w:rPr>
        <w:t xml:space="preserve">conducted a systematic review of studies that reported associations between genes, transcripts, or proteins, and the development of BPD in humans or the study of BPD in </w:t>
      </w:r>
      <w:r w:rsidR="009122EE" w:rsidRPr="00270060">
        <w:rPr>
          <w:color w:val="000000" w:themeColor="text1"/>
          <w:sz w:val="22"/>
          <w:szCs w:val="22"/>
        </w:rPr>
        <w:t xml:space="preserve">non-human </w:t>
      </w:r>
      <w:r w:rsidR="00740014" w:rsidRPr="00270060">
        <w:rPr>
          <w:color w:val="000000" w:themeColor="text1"/>
          <w:sz w:val="22"/>
          <w:szCs w:val="22"/>
        </w:rPr>
        <w:t>mammalian</w:t>
      </w:r>
      <w:r w:rsidRPr="00270060">
        <w:rPr>
          <w:color w:val="000000" w:themeColor="text1"/>
          <w:sz w:val="22"/>
          <w:szCs w:val="22"/>
        </w:rPr>
        <w:t xml:space="preserve"> models</w:t>
      </w:r>
      <w:r w:rsidR="00246187" w:rsidRPr="00270060">
        <w:rPr>
          <w:color w:val="000000" w:themeColor="text1"/>
          <w:sz w:val="22"/>
          <w:szCs w:val="22"/>
        </w:rPr>
        <w:t xml:space="preserve"> </w:t>
      </w:r>
      <w:r w:rsidR="006323BF" w:rsidRPr="00270060">
        <w:rPr>
          <w:color w:val="000000" w:themeColor="text1"/>
          <w:sz w:val="22"/>
          <w:szCs w:val="22"/>
        </w:rPr>
        <w:t>(</w:t>
      </w:r>
      <w:r w:rsidR="00246187" w:rsidRPr="00270060">
        <w:rPr>
          <w:color w:val="000000" w:themeColor="text1"/>
          <w:sz w:val="22"/>
          <w:szCs w:val="22"/>
        </w:rPr>
        <w:t>Supplementary Methods</w:t>
      </w:r>
      <w:r w:rsidR="00004CBA" w:rsidRPr="00270060">
        <w:rPr>
          <w:color w:val="000000" w:themeColor="text1"/>
          <w:sz w:val="22"/>
          <w:szCs w:val="22"/>
        </w:rPr>
        <w:t>)</w:t>
      </w:r>
      <w:r w:rsidRPr="00270060">
        <w:rPr>
          <w:color w:val="000000" w:themeColor="text1"/>
          <w:sz w:val="22"/>
          <w:szCs w:val="22"/>
        </w:rPr>
        <w:t xml:space="preserve">. </w:t>
      </w:r>
      <w:r w:rsidR="000B0759" w:rsidRPr="00270060">
        <w:rPr>
          <w:color w:val="000000" w:themeColor="text1"/>
          <w:sz w:val="22"/>
          <w:szCs w:val="22"/>
        </w:rPr>
        <w:t>We did not restrict the search</w:t>
      </w:r>
      <w:r w:rsidR="0001420C" w:rsidRPr="00270060">
        <w:rPr>
          <w:color w:val="000000" w:themeColor="text1"/>
          <w:sz w:val="22"/>
          <w:szCs w:val="22"/>
        </w:rPr>
        <w:t xml:space="preserve"> terms</w:t>
      </w:r>
      <w:r w:rsidR="000B0759" w:rsidRPr="00270060">
        <w:rPr>
          <w:color w:val="000000" w:themeColor="text1"/>
          <w:sz w:val="22"/>
          <w:szCs w:val="22"/>
        </w:rPr>
        <w:t xml:space="preserve"> to a specific definition of BPD; however, the timeline of genome-scale studies results in an indirect emphasis on </w:t>
      </w:r>
      <w:r w:rsidR="00E52999" w:rsidRPr="00270060">
        <w:rPr>
          <w:color w:val="000000" w:themeColor="text1"/>
          <w:sz w:val="22"/>
          <w:szCs w:val="22"/>
        </w:rPr>
        <w:t>more recent BPD definitions</w:t>
      </w:r>
      <w:r w:rsidR="000B0759" w:rsidRPr="00270060">
        <w:rPr>
          <w:color w:val="000000" w:themeColor="text1"/>
          <w:sz w:val="22"/>
          <w:szCs w:val="22"/>
        </w:rPr>
        <w:t xml:space="preserve">. </w:t>
      </w:r>
      <w:r w:rsidRPr="00270060">
        <w:rPr>
          <w:color w:val="000000" w:themeColor="text1"/>
          <w:sz w:val="22"/>
          <w:szCs w:val="22"/>
        </w:rPr>
        <w:t xml:space="preserve">Our search yielded 4450 unique citations that were evaluated for inclusion </w:t>
      </w:r>
      <w:r w:rsidR="006323BF" w:rsidRPr="00270060">
        <w:rPr>
          <w:color w:val="000000" w:themeColor="text1"/>
          <w:sz w:val="22"/>
          <w:szCs w:val="22"/>
        </w:rPr>
        <w:t>(</w:t>
      </w:r>
      <w:r w:rsidRPr="00270060">
        <w:rPr>
          <w:color w:val="000000" w:themeColor="text1"/>
          <w:sz w:val="22"/>
          <w:szCs w:val="22"/>
        </w:rPr>
        <w:t>Supplementary Figures 1 and 2</w:t>
      </w:r>
      <w:r w:rsidR="006323BF" w:rsidRPr="00270060">
        <w:rPr>
          <w:color w:val="000000" w:themeColor="text1"/>
          <w:sz w:val="22"/>
          <w:szCs w:val="22"/>
        </w:rPr>
        <w:t>)</w:t>
      </w:r>
      <w:r w:rsidRPr="00270060">
        <w:rPr>
          <w:color w:val="000000" w:themeColor="text1"/>
          <w:sz w:val="22"/>
          <w:szCs w:val="22"/>
        </w:rPr>
        <w:t xml:space="preserve">. For full text evaluation we retrieved 76 articles for human studies and 118 for </w:t>
      </w:r>
      <w:r w:rsidR="00740014" w:rsidRPr="00270060">
        <w:rPr>
          <w:color w:val="000000" w:themeColor="text1"/>
          <w:sz w:val="22"/>
          <w:szCs w:val="22"/>
        </w:rPr>
        <w:t>mammalian</w:t>
      </w:r>
      <w:r w:rsidRPr="00270060">
        <w:rPr>
          <w:color w:val="000000" w:themeColor="text1"/>
          <w:sz w:val="22"/>
          <w:szCs w:val="22"/>
        </w:rPr>
        <w:t xml:space="preserve"> studies, without overlap. Although </w:t>
      </w:r>
      <w:r w:rsidR="0001420C" w:rsidRPr="00270060">
        <w:rPr>
          <w:color w:val="000000" w:themeColor="text1"/>
          <w:sz w:val="22"/>
          <w:szCs w:val="22"/>
        </w:rPr>
        <w:t>large, non-human mammalian</w:t>
      </w:r>
      <w:r w:rsidRPr="00270060">
        <w:rPr>
          <w:color w:val="000000" w:themeColor="text1"/>
          <w:sz w:val="22"/>
          <w:szCs w:val="22"/>
        </w:rPr>
        <w:t xml:space="preserve"> models are used to explore BPD,</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{"citationID":"1WRFWVRS","properties":{"formattedCitation":"\\super 23,24\\nosupersub{}","plainCitation":"23,24","noteIndex":0},"citationItems":[{"id":2060,"uris":["http://zotero.org/users/14418362/items/4W55XNDV"],"itemData":{"id":2060,"type":"article-journal","abstract":"Background: Large animal models are an essential tool in the development of rationally-based new clinical therapies for preterm infants. We provide a description of the newborn pig as a model of the preterm neonate in terms of growth parameters, physiology and the requirement for intensive care over a range of gestational ages.\nMethods: Twenty-nine litters of piglets (n = 298) were delivered by caesarean section at six timepoints during gestation from 91d to 113d (term = 115d). Two groups, at 91 and 97d gestation, also received maternal glucocorticoid treatment. At four of these timepoints, piglets (n = 79) were ventilated, sedated and monitored using standard neonatal intensive care techniques for up to 8 h in various experimental protocols.\nResults: Body weight increased from mean 697 g (SD 193) at 91d gestation to 1331 g (SD 368) at 113d gestation. Piglets delivered at 97d gestation were able to be resuscitated and kept alive for at least 8 h on respiratory support after surfactant administration. Maternal glucocorticoid treatment 48 h and 24 h hours prior to delivery reduced the requirement for ventilator support and improved cardiovascular stability.\nConclusion: The pig provides a relevant model for the study of human preterm physiology and for investigation of novel therapies to improve outcomes.","container-title":"PLoS ONE","DOI":"10.1371/journal.pone.0068763","ISSN":"1932-6203","issue":"7","journalAbbreviation":"PLoS ONE","language":"en","page":"e68763","source":"DOI.org (Crossref)","title":"A Pig Model of the Preterm Neonate: Anthropometric and Physiological Characteristics","title-short":"A Pig Model of the Preterm Neonate","URL":"https://dx.plos.org/10.1371/journal.pone.0068763","volume":"8","author":[{"family":"Eiby","given":"Yvonne A."},{"family":"Wright","given":"Layne L."},{"family":"Kalanjati","given":"Viskasari P."},{"family":"Miller","given":"Stephanie M."},{"family":"Bjorkman","given":"Stella T."},{"family":"Keates","given":"Helen L."},{"family":"Lumbers","given":"Eugenie R."},{"family":"Colditz","given":"Paul B."},{"family":"Lingwood","given":"Barbara E."}],"editor":[{"family":"Frasch","given":"Martin Gerbert"}],"accessed":{"date-parts":[["2024",11,8]]},"issued":{"date-parts":[["2013",7,9]]}}},{"id":2369,"uris":["http://zotero.org/users/14418362/items/Z287RFGX"],"itemData":{"id":2369,"type":"article-journal","abstract":"Intrauterine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23,24</w:t>
      </w:r>
      <w:r w:rsidRPr="00270060">
        <w:rPr>
          <w:color w:val="000000" w:themeColor="text1"/>
          <w:sz w:val="22"/>
          <w:szCs w:val="22"/>
        </w:rPr>
        <w:fldChar w:fldCharType="end"/>
      </w:r>
      <w:r w:rsidRPr="00270060">
        <w:rPr>
          <w:color w:val="000000" w:themeColor="text1"/>
          <w:sz w:val="22"/>
          <w:szCs w:val="22"/>
          <w:shd w:val="clear" w:color="auto" w:fill="FFFFFF"/>
        </w:rPr>
        <w:fldChar w:fldCharType="begin"/>
      </w:r>
      <w:r w:rsidRPr="00270060">
        <w:rPr>
          <w:color w:val="000000" w:themeColor="text1"/>
          <w:sz w:val="22"/>
          <w:szCs w:val="22"/>
          <w:shd w:val="clear" w:color="auto" w:fill="FFFFFF"/>
        </w:rPr>
        <w:instrText xml:space="preserve"> ADDIN ZOTERO_ITEM CSL_CITATION {"citationID":"ArDnAzo1","properties":{"formattedCitation":"\\super 24\\nosupersub{}","plainCitation":"24","dontUpdate":true,"noteIndex":0},"citationItems":[{"id":2369,"uris":["http://zotero.org/users/14418362/items/Z287RFGX"],"itemData":{"id":2369,"type":"article-journal","abstract":"Intrauterine growth restriction (IUGR) increases the risk for bronchopulmonary dysplasia (BPD). Abnormal lung structure has been noted in animal models of IUGR, but whether IUGR adversely impacts fetal pulmonary vascular development and pulmonary artery endothelial cell (PAEC) function is unknown. We hypothesized that IUGR would decrease fetal pulmonary alveolarization, vascular growth, and in vitro PAEC function. Studies were performed in an established model of severe placental insufficiency and IUGR induced by exposing pregnant sheep to elevated temperatures. Alveolarization, quantified by radial alveolar counts, was decreased 20% ( P &lt; 0.005) in IUGR fetuses. Pulmonary vessel density was decreased 44% ( P &lt; 0.01) in IUGR fetuses. In vitro, insulin increased control PAEC migration, tube formation, and nitric oxide (NO) production. This response was absent in IUGR PAECs. VEGFA stimulated tube formation, and NO production also was absent. In control PAECs, insulin increased cell growth by 68% ( P &lt; 0.0001). Cell growth was reduced in IUGR PAECs by 29% at baseline ( P &lt; 0.01), and the response to insulin was attenuated ( P &lt; 0.005). Despite increased basal and insulin-stimulated Akt phosphorylation in IUGR PAECs, endothelial NO synthase (eNOS) protein expression as well as basal and insulin-stimulated eNOS phosphorylation were decreased in IUGR PAECs. Both VEGFA and VEGFR2 also were decreased in IUGR PAECs. We conclude that fetuses with IUGR are characterized by decreased alveolar and vascular growth and PAEC dysfunction in vitro. This may contribute to the increased risk for adverse respiratory outcomes and BPD in infants with IUGR.","container-title":"American Journal of Physiology-Lung Cellular and Molecular Physiology","DOI":"10.1152/ajplung.00197.2011","ISSN":"1040-0605, 1522-1504","issue":"6","journalAbbreviation":"American Journal of Physiology-Lung Cellular and Molecular Physiology","language":"en","page":"L860-L871","source":"DOI.org (Crossref)","title":"Intrauterine growth restriction decreases pulmonary alveolar and vessel growth and causes pulmonary artery endothelial cell dysfunction in vitro in fetal sheep","URL":"https://www.physiology.org/doi/10.1152/ajplung.00197.2011","volume":"301","author":[{"family":"Rozance","given":"Paul J."},{"family":"Seedorf","given":"Gregory J."},{"family":"Brown","given":"Alicia"},{"family":"Roe","given":"Gates"},{"family":"O'Meara","given":"Meghan C."},{"family":"Gien","given":"Jason"},{"family":"Tang","given":"Jen-Ruey"},{"family":"Abman","given":"Steven H."}],"accessed":{"date-parts":[["2025",3,5]]},"issued":{"date-parts":[["2011",12]]}}}],"schema":"https://github.com/citation-style-language/schema/raw/master/csl-citation.json"} </w:instrText>
      </w:r>
      <w:r w:rsidRPr="00270060">
        <w:rPr>
          <w:color w:val="000000" w:themeColor="text1"/>
          <w:sz w:val="22"/>
          <w:szCs w:val="22"/>
          <w:shd w:val="clear" w:color="auto" w:fill="FFFFFF"/>
        </w:rPr>
        <w:fldChar w:fldCharType="separate"/>
      </w:r>
      <w:r w:rsidRPr="00270060">
        <w:rPr>
          <w:color w:val="000000" w:themeColor="text1"/>
          <w:sz w:val="22"/>
          <w:szCs w:val="22"/>
          <w:shd w:val="clear" w:color="auto" w:fill="FFFFFF"/>
        </w:rPr>
        <w:fldChar w:fldCharType="end"/>
      </w:r>
      <w:r w:rsidRPr="00270060">
        <w:rPr>
          <w:color w:val="000000" w:themeColor="text1"/>
          <w:sz w:val="22"/>
          <w:szCs w:val="22"/>
        </w:rPr>
        <w:t xml:space="preserve"> we </w:t>
      </w:r>
      <w:r w:rsidR="009122EE" w:rsidRPr="00270060">
        <w:rPr>
          <w:color w:val="000000" w:themeColor="text1"/>
          <w:sz w:val="22"/>
          <w:szCs w:val="22"/>
        </w:rPr>
        <w:t>did not identify any</w:t>
      </w:r>
      <w:r w:rsidRPr="00270060">
        <w:rPr>
          <w:color w:val="000000" w:themeColor="text1"/>
          <w:sz w:val="22"/>
          <w:szCs w:val="22"/>
        </w:rPr>
        <w:t xml:space="preserve"> that met our </w:t>
      </w:r>
      <w:r w:rsidRPr="00270060">
        <w:rPr>
          <w:color w:val="000000" w:themeColor="text1"/>
          <w:sz w:val="22"/>
          <w:szCs w:val="22"/>
        </w:rPr>
        <w:lastRenderedPageBreak/>
        <w:t xml:space="preserve">inclusion criteria (Supplementary Tables 1 and 2) and </w:t>
      </w:r>
      <w:r w:rsidR="00E52999" w:rsidRPr="00270060">
        <w:rPr>
          <w:color w:val="000000" w:themeColor="text1"/>
          <w:sz w:val="22"/>
          <w:szCs w:val="22"/>
        </w:rPr>
        <w:t>further</w:t>
      </w:r>
      <w:r w:rsidRPr="00270060">
        <w:rPr>
          <w:color w:val="000000" w:themeColor="text1"/>
          <w:sz w:val="22"/>
          <w:szCs w:val="22"/>
        </w:rPr>
        <w:t xml:space="preserve"> analysis therefore focused on rodent</w:t>
      </w:r>
      <w:r w:rsidR="00E52999" w:rsidRPr="00270060">
        <w:rPr>
          <w:color w:val="000000" w:themeColor="text1"/>
          <w:sz w:val="22"/>
          <w:szCs w:val="22"/>
        </w:rPr>
        <w:t xml:space="preserve"> models</w:t>
      </w:r>
      <w:r w:rsidR="000B0D01" w:rsidRPr="00270060">
        <w:rPr>
          <w:color w:val="000000" w:themeColor="text1"/>
          <w:sz w:val="22"/>
          <w:szCs w:val="22"/>
        </w:rPr>
        <w:t xml:space="preserve">, </w:t>
      </w:r>
      <w:r w:rsidR="00E52999" w:rsidRPr="00270060">
        <w:rPr>
          <w:color w:val="000000" w:themeColor="text1"/>
          <w:sz w:val="22"/>
          <w:szCs w:val="22"/>
        </w:rPr>
        <w:t>such as</w:t>
      </w:r>
      <w:r w:rsidR="000B0D01" w:rsidRPr="00270060">
        <w:rPr>
          <w:color w:val="000000" w:themeColor="text1"/>
          <w:sz w:val="22"/>
          <w:szCs w:val="22"/>
        </w:rPr>
        <w:t xml:space="preserve"> </w:t>
      </w:r>
      <w:r w:rsidRPr="00270060">
        <w:rPr>
          <w:color w:val="000000" w:themeColor="text1"/>
          <w:sz w:val="22"/>
          <w:szCs w:val="22"/>
        </w:rPr>
        <w:t>mice and rats.</w:t>
      </w:r>
    </w:p>
    <w:p w14:paraId="7D350732" w14:textId="77777777" w:rsidR="00983820" w:rsidRPr="00270060" w:rsidRDefault="00983820" w:rsidP="00172688">
      <w:pPr>
        <w:spacing w:line="480" w:lineRule="auto"/>
        <w:jc w:val="both"/>
        <w:rPr>
          <w:color w:val="000000" w:themeColor="text1"/>
          <w:sz w:val="22"/>
          <w:szCs w:val="22"/>
        </w:rPr>
      </w:pPr>
    </w:p>
    <w:p w14:paraId="668AEF40" w14:textId="308ACB86" w:rsidR="003C69BD" w:rsidRPr="005107EE" w:rsidRDefault="00983820" w:rsidP="00983820">
      <w:pPr>
        <w:spacing w:line="480" w:lineRule="auto"/>
        <w:jc w:val="both"/>
        <w:rPr>
          <w:b/>
          <w:bCs/>
          <w:i/>
          <w:iCs/>
          <w:color w:val="000000" w:themeColor="text1"/>
          <w:sz w:val="22"/>
          <w:szCs w:val="22"/>
        </w:rPr>
      </w:pPr>
      <w:r w:rsidRPr="005107EE">
        <w:rPr>
          <w:b/>
          <w:bCs/>
          <w:i/>
          <w:iCs/>
          <w:color w:val="000000" w:themeColor="text1"/>
          <w:sz w:val="22"/>
          <w:szCs w:val="22"/>
        </w:rPr>
        <w:t>Meta-Analysis by Information Content of human</w:t>
      </w:r>
      <w:r w:rsidR="005107EE">
        <w:rPr>
          <w:b/>
          <w:bCs/>
          <w:i/>
          <w:iCs/>
          <w:color w:val="000000" w:themeColor="text1"/>
          <w:sz w:val="22"/>
          <w:szCs w:val="22"/>
        </w:rPr>
        <w:t xml:space="preserve"> genome-scale Bronchopulmonary Dysplasia</w:t>
      </w:r>
      <w:r w:rsidRPr="005107EE">
        <w:rPr>
          <w:b/>
          <w:bCs/>
          <w:i/>
          <w:iCs/>
          <w:color w:val="000000" w:themeColor="text1"/>
          <w:sz w:val="22"/>
          <w:szCs w:val="22"/>
        </w:rPr>
        <w:t xml:space="preserve"> studies</w:t>
      </w:r>
    </w:p>
    <w:p w14:paraId="3FCC3EF9" w14:textId="20CE3329" w:rsidR="00D70E15" w:rsidRDefault="00983820" w:rsidP="00D70E15">
      <w:pPr>
        <w:spacing w:line="480" w:lineRule="auto"/>
        <w:jc w:val="both"/>
        <w:rPr>
          <w:color w:val="000000" w:themeColor="text1"/>
          <w:sz w:val="22"/>
          <w:szCs w:val="22"/>
        </w:rPr>
      </w:pPr>
      <w:r w:rsidRPr="00270060">
        <w:rPr>
          <w:color w:val="000000" w:themeColor="text1"/>
          <w:sz w:val="22"/>
          <w:szCs w:val="22"/>
        </w:rPr>
        <w:t xml:space="preserve">From 76 human studies, 21 met our eligibility criteria </w:t>
      </w:r>
      <w:r w:rsidR="006323BF" w:rsidRPr="00270060">
        <w:rPr>
          <w:color w:val="000000" w:themeColor="text1"/>
          <w:sz w:val="22"/>
          <w:szCs w:val="22"/>
        </w:rPr>
        <w:t>(</w:t>
      </w:r>
      <w:r w:rsidRPr="00270060">
        <w:rPr>
          <w:color w:val="000000" w:themeColor="text1"/>
          <w:sz w:val="22"/>
          <w:szCs w:val="22"/>
        </w:rPr>
        <w:t>Supplementary Figure 1, Table 1</w:t>
      </w:r>
      <w:r w:rsidR="006323BF" w:rsidRPr="00270060">
        <w:rPr>
          <w:color w:val="000000" w:themeColor="text1"/>
          <w:sz w:val="22"/>
          <w:szCs w:val="22"/>
        </w:rPr>
        <w:t>)</w:t>
      </w:r>
      <w:r w:rsidR="0065040F" w:rsidRPr="00270060">
        <w:rPr>
          <w:color w:val="000000" w:themeColor="text1"/>
          <w:sz w:val="22"/>
          <w:szCs w:val="22"/>
        </w:rPr>
        <w:t>,</w:t>
      </w:r>
      <w:r w:rsidRPr="00270060">
        <w:rPr>
          <w:color w:val="000000" w:themeColor="text1"/>
          <w:sz w:val="22"/>
          <w:szCs w:val="22"/>
        </w:rPr>
        <w:t xml:space="preserve"> yield</w:t>
      </w:r>
      <w:r w:rsidR="0065040F" w:rsidRPr="00270060">
        <w:rPr>
          <w:color w:val="000000" w:themeColor="text1"/>
          <w:sz w:val="22"/>
          <w:szCs w:val="22"/>
        </w:rPr>
        <w:t>ing</w:t>
      </w:r>
      <w:r w:rsidRPr="00270060">
        <w:rPr>
          <w:color w:val="000000" w:themeColor="text1"/>
          <w:sz w:val="22"/>
          <w:szCs w:val="22"/>
        </w:rPr>
        <w:t xml:space="preserve"> 31 gene lists</w:t>
      </w:r>
      <w:r w:rsidR="0065040F" w:rsidRPr="00270060">
        <w:rPr>
          <w:color w:val="000000" w:themeColor="text1"/>
          <w:sz w:val="22"/>
          <w:szCs w:val="22"/>
        </w:rPr>
        <w:t xml:space="preserve"> (</w:t>
      </w:r>
      <w:r w:rsidRPr="00270060">
        <w:rPr>
          <w:color w:val="000000" w:themeColor="text1"/>
          <w:sz w:val="22"/>
          <w:szCs w:val="22"/>
        </w:rPr>
        <w:t>23 ranked and 8 unranked</w:t>
      </w:r>
      <w:r w:rsidR="0065040F" w:rsidRPr="00270060">
        <w:rPr>
          <w:color w:val="000000" w:themeColor="text1"/>
          <w:sz w:val="22"/>
          <w:szCs w:val="22"/>
        </w:rPr>
        <w:t>)</w:t>
      </w:r>
      <w:r w:rsidRPr="00270060">
        <w:rPr>
          <w:color w:val="000000" w:themeColor="text1"/>
          <w:sz w:val="22"/>
          <w:szCs w:val="22"/>
        </w:rPr>
        <w:t xml:space="preserve"> employing 5 experimental techniques (Supplementary Table 3)</w:t>
      </w:r>
      <w:r w:rsidR="0065040F" w:rsidRPr="00270060">
        <w:rPr>
          <w:color w:val="000000" w:themeColor="text1"/>
          <w:sz w:val="22"/>
          <w:szCs w:val="22"/>
        </w:rPr>
        <w:t>.</w:t>
      </w:r>
      <w:r w:rsidRPr="00270060">
        <w:rPr>
          <w:color w:val="000000" w:themeColor="text1"/>
          <w:sz w:val="22"/>
          <w:szCs w:val="22"/>
        </w:rPr>
        <w:t xml:space="preserve"> The included studies represented 4358 infants (cases = 2247, controls = 2111).  While the definition of BPD varied between studies, over two-thirds of studies, (71.4%, 15/21), used receipt of respiratory support at 36 weeks PMA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{"citationID":"nf5WnUWa","properties":{"formattedCitation":"\\super 3\\nosupersub{}","plainCitation":"3","noteIndex":0},"citationItems":[{"id":539,"uris":["http://zotero.org/users/14418362/items/33JX5C8W"],"itemData":{"id":539,"type":"article-journal","abstract":"Rationale: Current diagnostic criteria for bronchopulmonary dysplasia rely heavily on the level and duration of oxygen therapy, do not reﬂect contemporary neonatal care, and do not adequately predict childhood morbidity.","container-title":"American Journal of Respiratory and Critical Care Medicine","DOI":"10.1164/rccm.201812-2348OC","ISSN":"1073-449X, 1535-4970","issue":"6","journalAbbreviation":"Am J Respir Crit Care Med","language":"en","page":"751-759","source":"DOI.org (Crossref)","title":"The Diagnosis of Bronchopulmonary Dysplasia in Very Preterm Infants. An Evidence-based Approach","URL":"https://www.atsjournals.org/doi/10.1164/rccm.201812-2348OC","volume":"200","author":[{"family":"Jensen","given":"Erik A."},{"family":"Dysart","given":"Kevin"},{"family":"Gantz","given":"Marie G."},{"family":"McDonald","given":"Scott"},{"family":"Bamat","given":"Nicolas A."},{"family":"Keszler","given":"Martin"},{"family":"Kirpalani","given":"Haresh"},{"family":"Laughon","given":"Matthew M."},{"family":"Poindexter","given":"Brenda B."},{"family":"Duncan","given":"Andrea F."},{"family":"Yoder","given":"Bradley A."},{"family":"Eichenwald","given":"Eric C."},{"family":"DeMauro","given":"Sara B."}],"accessed":{"date-parts":[["2024",6,8]]},"issued":{"date-parts":[["2019",9,15]]}}}],"schema":"https://github.com/citation-style-language/schema/raw/master/csl-citation.json"}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3</w:t>
      </w:r>
      <w:r w:rsidRPr="00270060">
        <w:rPr>
          <w:color w:val="000000" w:themeColor="text1"/>
          <w:sz w:val="22"/>
          <w:szCs w:val="22"/>
        </w:rPr>
        <w:fldChar w:fldCharType="end"/>
      </w:r>
      <w:r w:rsidR="003C69BD" w:rsidRPr="00270060">
        <w:rPr>
          <w:color w:val="000000" w:themeColor="text1"/>
          <w:sz w:val="22"/>
          <w:szCs w:val="22"/>
        </w:rPr>
        <w:t xml:space="preserve"> (Table 1)</w:t>
      </w:r>
      <w:r w:rsidRPr="00270060">
        <w:rPr>
          <w:color w:val="000000" w:themeColor="text1"/>
          <w:sz w:val="22"/>
          <w:szCs w:val="22"/>
        </w:rPr>
        <w:t xml:space="preserve">. All but a single study used primary tissue or blood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{"citationID":"jbe8tl7m","properties":{"formattedCitation":"\\super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25</w:t>
      </w:r>
      <w:r w:rsidRPr="00270060">
        <w:rPr>
          <w:color w:val="000000" w:themeColor="text1"/>
          <w:sz w:val="22"/>
          <w:szCs w:val="22"/>
        </w:rPr>
        <w:fldChar w:fldCharType="end"/>
      </w:r>
      <w:r w:rsidRPr="00270060">
        <w:rPr>
          <w:color w:val="000000" w:themeColor="text1"/>
          <w:sz w:val="22"/>
          <w:szCs w:val="22"/>
        </w:rPr>
        <w:t xml:space="preserve">. MAIC collated and ranked 8017 unique genes across the datasets </w:t>
      </w:r>
      <w:r w:rsidR="006323BF" w:rsidRPr="00270060">
        <w:rPr>
          <w:color w:val="000000" w:themeColor="text1"/>
          <w:sz w:val="22"/>
          <w:szCs w:val="22"/>
        </w:rPr>
        <w:t>(</w:t>
      </w:r>
      <w:r w:rsidRPr="00270060">
        <w:rPr>
          <w:color w:val="000000" w:themeColor="text1"/>
          <w:sz w:val="22"/>
          <w:szCs w:val="22"/>
        </w:rPr>
        <w:t>Suppl</w:t>
      </w:r>
      <w:r w:rsidR="00C27FBC" w:rsidRPr="00270060">
        <w:rPr>
          <w:color w:val="000000" w:themeColor="text1"/>
          <w:sz w:val="22"/>
          <w:szCs w:val="22"/>
        </w:rPr>
        <w:t>e</w:t>
      </w:r>
      <w:r w:rsidRPr="00270060">
        <w:rPr>
          <w:color w:val="000000" w:themeColor="text1"/>
          <w:sz w:val="22"/>
          <w:szCs w:val="22"/>
        </w:rPr>
        <w:t>mentary Table 4</w:t>
      </w:r>
      <w:r w:rsidR="006323BF" w:rsidRPr="00270060">
        <w:rPr>
          <w:color w:val="000000" w:themeColor="text1"/>
          <w:sz w:val="22"/>
          <w:szCs w:val="22"/>
        </w:rPr>
        <w:t>)</w:t>
      </w:r>
      <w:r w:rsidRPr="00270060">
        <w:rPr>
          <w:color w:val="000000" w:themeColor="text1"/>
          <w:sz w:val="22"/>
          <w:szCs w:val="22"/>
        </w:rPr>
        <w:t>,</w:t>
      </w:r>
      <w:r w:rsidR="003C69BD" w:rsidRPr="00270060">
        <w:rPr>
          <w:color w:val="000000" w:themeColor="text1"/>
          <w:sz w:val="22"/>
          <w:szCs w:val="22"/>
        </w:rPr>
        <w:t xml:space="preserve"> and the top </w:t>
      </w:r>
      <w:r w:rsidR="006323BF" w:rsidRPr="00270060">
        <w:rPr>
          <w:color w:val="000000" w:themeColor="text1"/>
          <w:sz w:val="22"/>
          <w:szCs w:val="22"/>
        </w:rPr>
        <w:t>25</w:t>
      </w:r>
      <w:r w:rsidR="003C69BD" w:rsidRPr="00270060">
        <w:rPr>
          <w:color w:val="000000" w:themeColor="text1"/>
          <w:sz w:val="22"/>
          <w:szCs w:val="22"/>
        </w:rPr>
        <w:t xml:space="preserve"> are shown here</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Figure1A</w:t>
      </w:r>
      <w:r w:rsidR="000E3E04" w:rsidRPr="00270060">
        <w:rPr>
          <w:color w:val="000000" w:themeColor="text1"/>
          <w:sz w:val="22"/>
          <w:szCs w:val="22"/>
        </w:rPr>
        <w:t>; T</w:t>
      </w:r>
      <w:r w:rsidR="006323BF" w:rsidRPr="00270060">
        <w:rPr>
          <w:color w:val="000000" w:themeColor="text1"/>
          <w:sz w:val="22"/>
          <w:szCs w:val="22"/>
        </w:rPr>
        <w:t xml:space="preserve">op 100 in Supplementary </w:t>
      </w:r>
      <w:r w:rsidR="000E3E04" w:rsidRPr="00270060">
        <w:rPr>
          <w:color w:val="000000" w:themeColor="text1"/>
          <w:sz w:val="22"/>
          <w:szCs w:val="22"/>
        </w:rPr>
        <w:t>F</w:t>
      </w:r>
      <w:r w:rsidR="006323BF" w:rsidRPr="00270060">
        <w:rPr>
          <w:color w:val="000000" w:themeColor="text1"/>
          <w:sz w:val="22"/>
          <w:szCs w:val="22"/>
        </w:rPr>
        <w:t>igure 3A)</w:t>
      </w:r>
      <w:r w:rsidR="003C69BD" w:rsidRPr="00270060">
        <w:rPr>
          <w:color w:val="000000" w:themeColor="text1"/>
          <w:sz w:val="22"/>
          <w:szCs w:val="22"/>
        </w:rPr>
        <w:t>. A</w:t>
      </w:r>
      <w:r w:rsidRPr="00270060">
        <w:rPr>
          <w:color w:val="000000" w:themeColor="text1"/>
          <w:sz w:val="22"/>
          <w:szCs w:val="22"/>
        </w:rPr>
        <w:t xml:space="preserve"> single gene was supported by evidence from </w:t>
      </w:r>
      <w:r w:rsidR="007917FC" w:rsidRPr="00270060">
        <w:rPr>
          <w:color w:val="000000" w:themeColor="text1"/>
          <w:sz w:val="22"/>
          <w:szCs w:val="22"/>
        </w:rPr>
        <w:t>4</w:t>
      </w:r>
      <w:r w:rsidRPr="00270060">
        <w:rPr>
          <w:color w:val="000000" w:themeColor="text1"/>
          <w:sz w:val="22"/>
          <w:szCs w:val="22"/>
        </w:rPr>
        <w:t xml:space="preserve"> experimental techniques (</w:t>
      </w:r>
      <w:r w:rsidRPr="00270060">
        <w:rPr>
          <w:i/>
          <w:iCs/>
          <w:color w:val="000000" w:themeColor="text1"/>
          <w:sz w:val="22"/>
          <w:szCs w:val="22"/>
        </w:rPr>
        <w:t>RASGRP3</w:t>
      </w:r>
      <w:r w:rsidRPr="00270060">
        <w:rPr>
          <w:color w:val="000000" w:themeColor="text1"/>
          <w:sz w:val="22"/>
          <w:szCs w:val="22"/>
        </w:rPr>
        <w:t>, rank = 1). Few genes (n = 53 genes, 0.6%) were supported by &gt;=3 methods while 745 genes (9.74%) were supported by more than 1 method.</w:t>
      </w:r>
      <w:r w:rsidR="003C69BD" w:rsidRPr="00270060">
        <w:rPr>
          <w:color w:val="000000" w:themeColor="text1"/>
          <w:sz w:val="22"/>
          <w:szCs w:val="22"/>
        </w:rPr>
        <w:t xml:space="preserve"> In the top 10 ranked genes we observe</w:t>
      </w:r>
      <w:r w:rsidRPr="00270060">
        <w:rPr>
          <w:color w:val="000000" w:themeColor="text1"/>
          <w:sz w:val="22"/>
          <w:szCs w:val="22"/>
        </w:rPr>
        <w:t xml:space="preserve"> immune regulation (</w:t>
      </w:r>
      <w:r w:rsidRPr="00270060">
        <w:rPr>
          <w:i/>
          <w:iCs/>
          <w:color w:val="000000" w:themeColor="text1"/>
          <w:sz w:val="22"/>
          <w:szCs w:val="22"/>
        </w:rPr>
        <w:t>RASGRP3, CD2, GPA33</w:t>
      </w:r>
      <w:r w:rsidRPr="00270060">
        <w:rPr>
          <w:color w:val="000000" w:themeColor="text1"/>
          <w:sz w:val="22"/>
          <w:szCs w:val="22"/>
        </w:rPr>
        <w:t xml:space="preserve">, </w:t>
      </w:r>
      <w:r w:rsidRPr="00270060">
        <w:rPr>
          <w:i/>
          <w:iCs/>
          <w:color w:val="000000" w:themeColor="text1"/>
          <w:sz w:val="22"/>
          <w:szCs w:val="22"/>
        </w:rPr>
        <w:t xml:space="preserve">IL1R2, CD177) </w:t>
      </w:r>
      <w:r w:rsidRPr="00270060">
        <w:rPr>
          <w:color w:val="000000" w:themeColor="text1"/>
          <w:sz w:val="22"/>
          <w:szCs w:val="22"/>
        </w:rPr>
        <w:t>and extracellular structure</w:t>
      </w:r>
      <w:r w:rsidRPr="00270060">
        <w:rPr>
          <w:i/>
          <w:iCs/>
          <w:color w:val="000000" w:themeColor="text1"/>
          <w:sz w:val="22"/>
          <w:szCs w:val="22"/>
        </w:rPr>
        <w:t xml:space="preserve"> (CHIT1,</w:t>
      </w:r>
      <w:r w:rsidR="003C69BD" w:rsidRPr="00270060">
        <w:rPr>
          <w:i/>
          <w:iCs/>
          <w:color w:val="000000" w:themeColor="text1"/>
          <w:sz w:val="22"/>
          <w:szCs w:val="22"/>
        </w:rPr>
        <w:t xml:space="preserve"> </w:t>
      </w:r>
      <w:r w:rsidRPr="00270060">
        <w:rPr>
          <w:i/>
          <w:iCs/>
          <w:color w:val="000000" w:themeColor="text1"/>
          <w:sz w:val="22"/>
          <w:szCs w:val="22"/>
        </w:rPr>
        <w:t>RCAN3, LRRN3, FBN1)</w:t>
      </w:r>
      <w:r w:rsidRPr="00270060">
        <w:rPr>
          <w:color w:val="000000" w:themeColor="text1"/>
          <w:sz w:val="22"/>
          <w:szCs w:val="22"/>
        </w:rPr>
        <w:t>. Additionally, a subunit of foetal haemoglobin,</w:t>
      </w:r>
      <w:r w:rsidRPr="00270060">
        <w:rPr>
          <w:i/>
          <w:iCs/>
          <w:color w:val="000000" w:themeColor="text1"/>
          <w:sz w:val="22"/>
          <w:szCs w:val="22"/>
        </w:rPr>
        <w:t xml:space="preserve"> HGB1,</w:t>
      </w:r>
      <w:r w:rsidRPr="00270060">
        <w:rPr>
          <w:color w:val="000000" w:themeColor="text1"/>
          <w:sz w:val="22"/>
          <w:szCs w:val="22"/>
        </w:rPr>
        <w:t xml:space="preserve"> features. </w:t>
      </w:r>
      <w:r w:rsidR="008A6B8C">
        <w:rPr>
          <w:color w:val="000000" w:themeColor="text1"/>
          <w:sz w:val="22"/>
          <w:szCs w:val="22"/>
        </w:rPr>
        <w:t>Although the top hit (</w:t>
      </w:r>
      <w:r w:rsidR="008A6B8C" w:rsidRPr="008A6B8C">
        <w:rPr>
          <w:i/>
          <w:iCs/>
          <w:color w:val="000000" w:themeColor="text1"/>
          <w:sz w:val="22"/>
          <w:szCs w:val="22"/>
        </w:rPr>
        <w:t>RASGRP3</w:t>
      </w:r>
      <w:r w:rsidR="008A6B8C">
        <w:rPr>
          <w:color w:val="000000" w:themeColor="text1"/>
          <w:sz w:val="22"/>
          <w:szCs w:val="22"/>
        </w:rPr>
        <w:t xml:space="preserve">) is supported by data from GWAS experiments, these contributed very little information content to the top ranked genes overall (Supplementary Figure 3B). </w:t>
      </w:r>
      <w:r w:rsidR="00D70E15" w:rsidRPr="00270060">
        <w:rPr>
          <w:color w:val="000000" w:themeColor="text1"/>
          <w:sz w:val="22"/>
          <w:szCs w:val="22"/>
        </w:rPr>
        <w:t xml:space="preserve">Cell type–specific enrichment analysis indicates that the gene rankings are most strongly driven by cells of the lymphoid lineage </w:t>
      </w:r>
      <w:r w:rsidR="00D70E15" w:rsidRPr="00270060">
        <w:rPr>
          <w:color w:val="000000" w:themeColor="text1"/>
          <w:sz w:val="22"/>
          <w:szCs w:val="22"/>
        </w:rPr>
        <w:fldChar w:fldCharType="begin"/>
      </w:r>
      <w:r w:rsidR="005107EE">
        <w:rPr>
          <w:color w:val="000000" w:themeColor="text1"/>
          <w:sz w:val="22"/>
          <w:szCs w:val="22"/>
        </w:rPr>
        <w:instrText xml:space="preserve"> ADDIN ZOTERO_ITEM CSL_CITATION {"citationID":"qycrGrlJ","properties":{"formattedCitation":"\\super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D70E15" w:rsidRPr="00270060">
        <w:rPr>
          <w:color w:val="000000" w:themeColor="text1"/>
          <w:sz w:val="22"/>
          <w:szCs w:val="22"/>
        </w:rPr>
        <w:fldChar w:fldCharType="separate"/>
      </w:r>
      <w:r w:rsidR="005107EE" w:rsidRPr="005107EE">
        <w:rPr>
          <w:rFonts w:ascii="Aptos" w:cs="Times New Roman"/>
          <w:color w:val="000000"/>
          <w:sz w:val="22"/>
          <w:vertAlign w:val="superscript"/>
        </w:rPr>
        <w:t>26</w:t>
      </w:r>
      <w:r w:rsidR="00D70E15" w:rsidRPr="00270060">
        <w:rPr>
          <w:color w:val="000000" w:themeColor="text1"/>
          <w:sz w:val="22"/>
          <w:szCs w:val="22"/>
        </w:rPr>
        <w:fldChar w:fldCharType="end"/>
      </w:r>
      <w:r w:rsidR="00D70E15" w:rsidRPr="00270060">
        <w:rPr>
          <w:color w:val="000000" w:themeColor="text1"/>
          <w:sz w:val="22"/>
          <w:szCs w:val="22"/>
        </w:rPr>
        <w:t xml:space="preserve"> (Supplementary </w:t>
      </w:r>
      <w:r w:rsidR="00004CBA" w:rsidRPr="00270060">
        <w:rPr>
          <w:color w:val="000000" w:themeColor="text1"/>
          <w:sz w:val="22"/>
          <w:szCs w:val="22"/>
        </w:rPr>
        <w:t>F</w:t>
      </w:r>
      <w:r w:rsidR="00D70E15" w:rsidRPr="00270060">
        <w:rPr>
          <w:color w:val="000000" w:themeColor="text1"/>
          <w:sz w:val="22"/>
          <w:szCs w:val="22"/>
        </w:rPr>
        <w:t xml:space="preserve">igure </w:t>
      </w:r>
      <w:r w:rsidR="00004CBA" w:rsidRPr="00270060">
        <w:rPr>
          <w:color w:val="000000" w:themeColor="text1"/>
          <w:sz w:val="22"/>
          <w:szCs w:val="22"/>
        </w:rPr>
        <w:t>4</w:t>
      </w:r>
      <w:r w:rsidR="00D70E15" w:rsidRPr="00270060">
        <w:rPr>
          <w:color w:val="000000" w:themeColor="text1"/>
          <w:sz w:val="22"/>
          <w:szCs w:val="22"/>
        </w:rPr>
        <w:t>).</w:t>
      </w:r>
    </w:p>
    <w:p w14:paraId="32832489" w14:textId="77777777" w:rsidR="00810B44" w:rsidRPr="00270060" w:rsidRDefault="00810B44" w:rsidP="00D70E15">
      <w:pPr>
        <w:spacing w:line="480" w:lineRule="auto"/>
        <w:jc w:val="both"/>
        <w:rPr>
          <w:color w:val="000000" w:themeColor="text1"/>
          <w:sz w:val="22"/>
          <w:szCs w:val="22"/>
        </w:rPr>
      </w:pPr>
    </w:p>
    <w:p w14:paraId="16725CA1" w14:textId="6F82FA5B" w:rsidR="005D240B"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E</w:t>
      </w:r>
      <w:r w:rsidR="005D240B" w:rsidRPr="005107EE">
        <w:rPr>
          <w:b/>
          <w:bCs/>
          <w:i/>
          <w:iCs/>
          <w:color w:val="000000" w:themeColor="text1"/>
          <w:sz w:val="22"/>
          <w:szCs w:val="22"/>
        </w:rPr>
        <w:t>nrichment analyses</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67070585" w14:textId="34919E08" w:rsidR="006323BF" w:rsidRDefault="006323BF" w:rsidP="00172688">
      <w:pPr>
        <w:spacing w:line="480" w:lineRule="auto"/>
        <w:jc w:val="both"/>
        <w:rPr>
          <w:color w:val="000000" w:themeColor="text1"/>
          <w:sz w:val="22"/>
          <w:szCs w:val="22"/>
        </w:rPr>
      </w:pPr>
      <w:r w:rsidRPr="00270060">
        <w:rPr>
          <w:color w:val="000000" w:themeColor="text1"/>
          <w:sz w:val="22"/>
          <w:szCs w:val="22"/>
        </w:rPr>
        <w:t xml:space="preserve">Multiple aspects of </w:t>
      </w:r>
      <w:r w:rsidR="005D240B" w:rsidRPr="00270060">
        <w:rPr>
          <w:color w:val="000000" w:themeColor="text1"/>
          <w:sz w:val="22"/>
          <w:szCs w:val="22"/>
        </w:rPr>
        <w:t xml:space="preserve">T cell </w:t>
      </w:r>
      <w:r w:rsidR="00294D94" w:rsidRPr="00270060">
        <w:rPr>
          <w:color w:val="000000" w:themeColor="text1"/>
          <w:sz w:val="22"/>
          <w:szCs w:val="22"/>
        </w:rPr>
        <w:t xml:space="preserve">activation </w:t>
      </w:r>
      <w:r w:rsidRPr="00270060">
        <w:rPr>
          <w:color w:val="000000" w:themeColor="text1"/>
          <w:sz w:val="22"/>
          <w:szCs w:val="22"/>
        </w:rPr>
        <w:t>were</w:t>
      </w:r>
      <w:r w:rsidR="005D240B" w:rsidRPr="00270060">
        <w:rPr>
          <w:color w:val="000000" w:themeColor="text1"/>
          <w:sz w:val="22"/>
          <w:szCs w:val="22"/>
        </w:rPr>
        <w:t xml:space="preserve"> highlighted </w:t>
      </w:r>
      <w:r w:rsidRPr="00270060">
        <w:rPr>
          <w:color w:val="000000" w:themeColor="text1"/>
          <w:sz w:val="22"/>
          <w:szCs w:val="22"/>
        </w:rPr>
        <w:t>by</w:t>
      </w:r>
      <w:r w:rsidR="005D240B" w:rsidRPr="00270060">
        <w:rPr>
          <w:color w:val="000000" w:themeColor="text1"/>
          <w:sz w:val="22"/>
          <w:szCs w:val="22"/>
        </w:rPr>
        <w:t xml:space="preserve"> gene set enrichment analysis (GSEA) of the </w:t>
      </w:r>
      <w:r w:rsidR="005036A4" w:rsidRPr="00270060">
        <w:rPr>
          <w:color w:val="000000" w:themeColor="text1"/>
          <w:sz w:val="22"/>
          <w:szCs w:val="22"/>
        </w:rPr>
        <w:t>gene set</w:t>
      </w:r>
      <w:r w:rsidR="005D240B" w:rsidRPr="00270060">
        <w:rPr>
          <w:color w:val="000000" w:themeColor="text1"/>
          <w:sz w:val="22"/>
          <w:szCs w:val="22"/>
        </w:rPr>
        <w:t xml:space="preserve"> </w:t>
      </w:r>
      <w:r w:rsidR="00996442" w:rsidRPr="00270060">
        <w:rPr>
          <w:color w:val="000000" w:themeColor="text1"/>
          <w:sz w:val="22"/>
          <w:szCs w:val="22"/>
        </w:rPr>
        <w:t xml:space="preserve">using the </w:t>
      </w:r>
      <w:proofErr w:type="spellStart"/>
      <w:r w:rsidR="00996442" w:rsidRPr="00270060">
        <w:rPr>
          <w:color w:val="000000" w:themeColor="text1"/>
          <w:sz w:val="22"/>
          <w:szCs w:val="22"/>
        </w:rPr>
        <w:t>Reactome</w:t>
      </w:r>
      <w:proofErr w:type="spellEnd"/>
      <w:r w:rsidR="00996442" w:rsidRPr="00270060">
        <w:rPr>
          <w:color w:val="000000" w:themeColor="text1"/>
          <w:sz w:val="22"/>
          <w:szCs w:val="22"/>
        </w:rPr>
        <w:t xml:space="preserve"> database (Figure 1B). These</w:t>
      </w:r>
      <w:r w:rsidRPr="00270060">
        <w:rPr>
          <w:color w:val="000000" w:themeColor="text1"/>
          <w:sz w:val="22"/>
          <w:szCs w:val="22"/>
        </w:rPr>
        <w:t xml:space="preserve"> </w:t>
      </w:r>
      <w:r w:rsidR="00996442" w:rsidRPr="00270060">
        <w:rPr>
          <w:color w:val="000000" w:themeColor="text1"/>
          <w:sz w:val="22"/>
          <w:szCs w:val="22"/>
        </w:rPr>
        <w:t>were seen</w:t>
      </w:r>
      <w:r w:rsidRPr="00270060">
        <w:rPr>
          <w:color w:val="000000" w:themeColor="text1"/>
          <w:sz w:val="22"/>
          <w:szCs w:val="22"/>
        </w:rPr>
        <w:t xml:space="preserve"> alongside signals from various aspects of immunity</w:t>
      </w:r>
      <w:r w:rsidR="00996442" w:rsidRPr="00270060">
        <w:rPr>
          <w:color w:val="000000" w:themeColor="text1"/>
          <w:sz w:val="22"/>
          <w:szCs w:val="22"/>
        </w:rPr>
        <w:t xml:space="preserve"> and supported by searches of other databases (</w:t>
      </w:r>
      <w:r w:rsidR="002F7479" w:rsidRPr="00270060">
        <w:rPr>
          <w:color w:val="000000" w:themeColor="text1"/>
          <w:sz w:val="22"/>
          <w:szCs w:val="22"/>
        </w:rPr>
        <w:t xml:space="preserve">See Supplementary </w:t>
      </w:r>
      <w:r w:rsidR="002F7479" w:rsidRPr="00270060">
        <w:rPr>
          <w:color w:val="000000" w:themeColor="text1"/>
          <w:sz w:val="22"/>
          <w:szCs w:val="22"/>
        </w:rPr>
        <w:lastRenderedPageBreak/>
        <w:t>materials</w:t>
      </w:r>
      <w:r w:rsidR="00996442" w:rsidRPr="00270060">
        <w:rPr>
          <w:color w:val="000000" w:themeColor="text1"/>
          <w:sz w:val="22"/>
          <w:szCs w:val="22"/>
        </w:rPr>
        <w:t>)</w:t>
      </w:r>
      <w:r w:rsidRPr="00270060">
        <w:rPr>
          <w:color w:val="000000" w:themeColor="text1"/>
          <w:sz w:val="22"/>
          <w:szCs w:val="22"/>
        </w:rPr>
        <w:t>.</w:t>
      </w:r>
      <w:r w:rsidR="00294D94" w:rsidRPr="00270060">
        <w:rPr>
          <w:color w:val="000000" w:themeColor="text1"/>
          <w:sz w:val="22"/>
          <w:szCs w:val="22"/>
        </w:rPr>
        <w:t xml:space="preserve"> </w:t>
      </w:r>
      <w:r w:rsidRPr="00270060">
        <w:rPr>
          <w:color w:val="000000" w:themeColor="text1"/>
          <w:sz w:val="22"/>
          <w:szCs w:val="22"/>
        </w:rPr>
        <w:t>The signal was primarily driven by a core set of 23 genes (Supplementa</w:t>
      </w:r>
      <w:r w:rsidR="00004CBA" w:rsidRPr="00270060">
        <w:rPr>
          <w:color w:val="000000" w:themeColor="text1"/>
          <w:sz w:val="22"/>
          <w:szCs w:val="22"/>
        </w:rPr>
        <w:t>ry</w:t>
      </w:r>
      <w:r w:rsidRPr="00270060">
        <w:rPr>
          <w:color w:val="000000" w:themeColor="text1"/>
          <w:sz w:val="22"/>
          <w:szCs w:val="22"/>
        </w:rPr>
        <w:t xml:space="preserve"> Figure 3</w:t>
      </w:r>
      <w:r w:rsidR="00004CBA" w:rsidRPr="00270060">
        <w:rPr>
          <w:color w:val="000000" w:themeColor="text1"/>
          <w:sz w:val="22"/>
          <w:szCs w:val="22"/>
        </w:rPr>
        <w:t>C</w:t>
      </w:r>
      <w:r w:rsidRPr="00270060">
        <w:rPr>
          <w:color w:val="000000" w:themeColor="text1"/>
          <w:sz w:val="22"/>
          <w:szCs w:val="22"/>
        </w:rPr>
        <w:t>), which the Markov Cluster Algorithm (MCL) partitioned into two distinct modules</w:t>
      </w:r>
      <w:r w:rsidR="00996442" w:rsidRPr="00270060">
        <w:rPr>
          <w:color w:val="000000" w:themeColor="text1"/>
          <w:sz w:val="22"/>
          <w:szCs w:val="22"/>
        </w:rPr>
        <w:t xml:space="preserve"> (Figure 1C)</w:t>
      </w:r>
      <w:r w:rsidRPr="00270060">
        <w:rPr>
          <w:color w:val="000000" w:themeColor="text1"/>
          <w:sz w:val="22"/>
          <w:szCs w:val="22"/>
        </w:rPr>
        <w:t>: one</w:t>
      </w:r>
      <w:r w:rsidR="007A50A0" w:rsidRPr="00270060">
        <w:rPr>
          <w:color w:val="000000" w:themeColor="text1"/>
          <w:sz w:val="22"/>
          <w:szCs w:val="22"/>
        </w:rPr>
        <w:t xml:space="preserve"> </w:t>
      </w:r>
      <w:r w:rsidRPr="00270060">
        <w:rPr>
          <w:color w:val="000000" w:themeColor="text1"/>
          <w:sz w:val="22"/>
          <w:szCs w:val="22"/>
        </w:rPr>
        <w:t>linked to carbohydrate digestion and absorption</w:t>
      </w:r>
      <w:r w:rsidR="007A50A0" w:rsidRPr="00270060">
        <w:rPr>
          <w:color w:val="000000" w:themeColor="text1"/>
          <w:sz w:val="22"/>
          <w:szCs w:val="22"/>
        </w:rPr>
        <w:t xml:space="preserve"> and a second associated with CD3 and TCR zeta-chain phosphorylation</w:t>
      </w:r>
      <w:r w:rsidRPr="00270060">
        <w:rPr>
          <w:color w:val="000000" w:themeColor="text1"/>
          <w:sz w:val="22"/>
          <w:szCs w:val="22"/>
        </w:rPr>
        <w:t xml:space="preserve">. The </w:t>
      </w:r>
      <w:r w:rsidR="007A50A0" w:rsidRPr="00270060">
        <w:rPr>
          <w:color w:val="000000" w:themeColor="text1"/>
          <w:sz w:val="22"/>
          <w:szCs w:val="22"/>
        </w:rPr>
        <w:t>latt</w:t>
      </w:r>
      <w:r w:rsidR="001315ED" w:rsidRPr="00270060">
        <w:rPr>
          <w:color w:val="000000" w:themeColor="text1"/>
          <w:sz w:val="22"/>
          <w:szCs w:val="22"/>
        </w:rPr>
        <w:t>e</w:t>
      </w:r>
      <w:r w:rsidR="007A50A0" w:rsidRPr="00270060">
        <w:rPr>
          <w:color w:val="000000" w:themeColor="text1"/>
          <w:sz w:val="22"/>
          <w:szCs w:val="22"/>
        </w:rPr>
        <w:t>r</w:t>
      </w:r>
      <w:r w:rsidRPr="00270060">
        <w:rPr>
          <w:color w:val="000000" w:themeColor="text1"/>
          <w:sz w:val="22"/>
          <w:szCs w:val="22"/>
        </w:rPr>
        <w:t xml:space="preserve"> constituted the substantially larger module, encompassing multiple T</w:t>
      </w:r>
      <w:r w:rsidR="001315ED" w:rsidRPr="00270060">
        <w:rPr>
          <w:color w:val="000000" w:themeColor="text1"/>
          <w:sz w:val="22"/>
          <w:szCs w:val="22"/>
        </w:rPr>
        <w:t xml:space="preserve"> </w:t>
      </w:r>
      <w:r w:rsidRPr="00270060">
        <w:rPr>
          <w:color w:val="000000" w:themeColor="text1"/>
          <w:sz w:val="22"/>
          <w:szCs w:val="22"/>
        </w:rPr>
        <w:t>cell receptor components as well as several elements of the HLA complex.</w:t>
      </w:r>
    </w:p>
    <w:p w14:paraId="32EA8F64" w14:textId="77777777" w:rsidR="00810B44" w:rsidRPr="00270060" w:rsidRDefault="00810B44" w:rsidP="00172688">
      <w:pPr>
        <w:spacing w:line="480" w:lineRule="auto"/>
        <w:jc w:val="both"/>
        <w:rPr>
          <w:color w:val="000000" w:themeColor="text1"/>
          <w:sz w:val="22"/>
          <w:szCs w:val="22"/>
        </w:rPr>
      </w:pPr>
    </w:p>
    <w:p w14:paraId="0E51E759" w14:textId="314ABE78" w:rsidR="00CA6CE5" w:rsidRPr="00270060" w:rsidRDefault="00CA6CE5" w:rsidP="00172688">
      <w:pPr>
        <w:spacing w:line="480" w:lineRule="auto"/>
        <w:jc w:val="both"/>
        <w:rPr>
          <w:color w:val="000000" w:themeColor="text1"/>
          <w:sz w:val="22"/>
          <w:szCs w:val="22"/>
        </w:rPr>
      </w:pPr>
      <w:r w:rsidRPr="00270060">
        <w:rPr>
          <w:color w:val="000000" w:themeColor="text1"/>
          <w:sz w:val="22"/>
          <w:szCs w:val="22"/>
        </w:rPr>
        <w:t xml:space="preserve">We prioritised 945 genes for further investigation </w:t>
      </w:r>
      <w:r w:rsidR="006323BF" w:rsidRPr="00270060">
        <w:rPr>
          <w:color w:val="000000" w:themeColor="text1"/>
          <w:sz w:val="22"/>
          <w:szCs w:val="22"/>
        </w:rPr>
        <w:t>(</w:t>
      </w:r>
      <w:r w:rsidRPr="00270060">
        <w:rPr>
          <w:color w:val="000000" w:themeColor="text1"/>
          <w:sz w:val="22"/>
          <w:szCs w:val="22"/>
        </w:rPr>
        <w:t>Supplementary Figure 3</w:t>
      </w:r>
      <w:r w:rsidR="00004CBA" w:rsidRPr="00270060">
        <w:rPr>
          <w:color w:val="000000" w:themeColor="text1"/>
          <w:sz w:val="22"/>
          <w:szCs w:val="22"/>
        </w:rPr>
        <w:t>D</w:t>
      </w:r>
      <w:r w:rsidR="006323BF" w:rsidRPr="00270060">
        <w:rPr>
          <w:color w:val="000000" w:themeColor="text1"/>
          <w:sz w:val="22"/>
          <w:szCs w:val="22"/>
        </w:rPr>
        <w:t>)</w:t>
      </w:r>
      <w:r w:rsidRPr="00270060">
        <w:rPr>
          <w:color w:val="000000" w:themeColor="text1"/>
          <w:sz w:val="22"/>
          <w:szCs w:val="22"/>
        </w:rPr>
        <w:t xml:space="preserve">, as previously described </w:t>
      </w:r>
      <w:r w:rsidRPr="00270060">
        <w:rPr>
          <w:color w:val="000000" w:themeColor="text1"/>
          <w:sz w:val="22"/>
          <w:szCs w:val="22"/>
        </w:rPr>
        <w:fldChar w:fldCharType="begin"/>
      </w:r>
      <w:r w:rsidRPr="00270060">
        <w:rPr>
          <w:color w:val="000000" w:themeColor="text1"/>
          <w:sz w:val="22"/>
          <w:szCs w:val="22"/>
        </w:rPr>
        <w:instrText xml:space="preserve"> ADDIN ZOTERO_ITEM CSL_CITATION {"citationID":"A0juvxsw","properties":{"formattedCitation":"\\super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Pr="00270060">
        <w:rPr>
          <w:rFonts w:ascii="Aptos" w:cs="Times New Roman"/>
          <w:color w:val="000000" w:themeColor="text1"/>
          <w:sz w:val="22"/>
          <w:vertAlign w:val="superscript"/>
        </w:rPr>
        <w:t>22</w:t>
      </w:r>
      <w:r w:rsidRPr="00270060">
        <w:rPr>
          <w:color w:val="000000" w:themeColor="text1"/>
          <w:sz w:val="22"/>
          <w:szCs w:val="22"/>
        </w:rPr>
        <w:fldChar w:fldCharType="end"/>
      </w:r>
      <w:r w:rsidRPr="00270060">
        <w:rPr>
          <w:color w:val="000000" w:themeColor="text1"/>
          <w:sz w:val="22"/>
          <w:szCs w:val="22"/>
        </w:rPr>
        <w:t xml:space="preserve"> and of these 310 (38%) were identified as druggable</w:t>
      </w:r>
      <w:r w:rsidR="008B2D6F">
        <w:rPr>
          <w:color w:val="000000" w:themeColor="text1"/>
          <w:sz w:val="22"/>
          <w:szCs w:val="22"/>
        </w:rPr>
        <w:t xml:space="preserve"> </w:t>
      </w:r>
      <w:r w:rsidR="008B2D6F" w:rsidRPr="00270060">
        <w:rPr>
          <w:color w:val="000000" w:themeColor="text1"/>
          <w:sz w:val="22"/>
          <w:szCs w:val="22"/>
        </w:rPr>
        <w:t>(Supplementary Materials)</w:t>
      </w:r>
      <w:r w:rsidRPr="00270060">
        <w:rPr>
          <w:color w:val="000000" w:themeColor="text1"/>
          <w:sz w:val="22"/>
          <w:szCs w:val="22"/>
        </w:rPr>
        <w:t>, according to The Druggable Genome</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{"citationID":"nQIgC9MA","properties":{"formattedCitation":"\\super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27</w:t>
      </w:r>
      <w:r w:rsidRPr="00270060">
        <w:rPr>
          <w:color w:val="000000" w:themeColor="text1"/>
          <w:sz w:val="22"/>
          <w:szCs w:val="22"/>
        </w:rPr>
        <w:fldChar w:fldCharType="end"/>
      </w:r>
      <w:r w:rsidRPr="00270060">
        <w:rPr>
          <w:color w:val="000000" w:themeColor="text1"/>
          <w:sz w:val="22"/>
          <w:szCs w:val="22"/>
        </w:rPr>
        <w:t xml:space="preserve">. We performed Over Representation Analysis (ORA), on the prioritised gene set. </w:t>
      </w:r>
      <w:r w:rsidR="00FD74DA" w:rsidRPr="00270060">
        <w:rPr>
          <w:color w:val="000000" w:themeColor="text1"/>
          <w:sz w:val="22"/>
          <w:szCs w:val="22"/>
        </w:rPr>
        <w:t xml:space="preserve">The </w:t>
      </w:r>
      <w:proofErr w:type="spellStart"/>
      <w:r w:rsidR="00DA50B5">
        <w:rPr>
          <w:color w:val="000000" w:themeColor="text1"/>
          <w:sz w:val="22"/>
          <w:szCs w:val="22"/>
        </w:rPr>
        <w:t>R</w:t>
      </w:r>
      <w:r w:rsidR="00FD74DA" w:rsidRPr="00270060">
        <w:rPr>
          <w:color w:val="000000" w:themeColor="text1"/>
          <w:sz w:val="22"/>
          <w:szCs w:val="22"/>
        </w:rPr>
        <w:t>eactome</w:t>
      </w:r>
      <w:proofErr w:type="spellEnd"/>
      <w:r w:rsidR="00FD74DA" w:rsidRPr="00270060">
        <w:rPr>
          <w:color w:val="000000" w:themeColor="text1"/>
          <w:sz w:val="22"/>
          <w:szCs w:val="22"/>
        </w:rPr>
        <w:t xml:space="preserve"> database replicated much of the signal observed in the GSEA (Supplementary Materials). </w:t>
      </w:r>
      <w:r w:rsidR="006323BF" w:rsidRPr="00270060">
        <w:rPr>
          <w:color w:val="000000" w:themeColor="text1"/>
          <w:sz w:val="22"/>
          <w:szCs w:val="22"/>
        </w:rPr>
        <w:t>We grouped</w:t>
      </w:r>
      <w:r w:rsidRPr="00270060">
        <w:rPr>
          <w:color w:val="000000" w:themeColor="text1"/>
          <w:sz w:val="22"/>
          <w:szCs w:val="22"/>
        </w:rPr>
        <w:t xml:space="preserve"> ORA results from the Gene Ontology database (encompassing all ontologies) first based on semantic similarity</w:t>
      </w:r>
      <w:r w:rsidR="006323BF" w:rsidRPr="00270060">
        <w:rPr>
          <w:color w:val="000000" w:themeColor="text1"/>
          <w:sz w:val="22"/>
          <w:szCs w:val="22"/>
        </w:rPr>
        <w:t>,</w:t>
      </w:r>
      <w:r w:rsidRPr="00270060">
        <w:rPr>
          <w:color w:val="000000" w:themeColor="text1"/>
          <w:sz w:val="22"/>
          <w:szCs w:val="22"/>
        </w:rPr>
        <w:t xml:space="preserve"> and then based on function </w:t>
      </w:r>
      <w:r w:rsidR="006323BF" w:rsidRPr="00270060">
        <w:rPr>
          <w:color w:val="000000" w:themeColor="text1"/>
          <w:sz w:val="22"/>
          <w:szCs w:val="22"/>
        </w:rPr>
        <w:t>(</w:t>
      </w:r>
      <w:r w:rsidRPr="00270060">
        <w:rPr>
          <w:color w:val="000000" w:themeColor="text1"/>
          <w:sz w:val="22"/>
          <w:szCs w:val="22"/>
        </w:rPr>
        <w:t>Figure 1</w:t>
      </w:r>
      <w:r w:rsidR="00004CBA" w:rsidRPr="00270060">
        <w:rPr>
          <w:color w:val="000000" w:themeColor="text1"/>
          <w:sz w:val="22"/>
          <w:szCs w:val="22"/>
        </w:rPr>
        <w:t>C</w:t>
      </w:r>
      <w:r w:rsidR="006323BF" w:rsidRPr="00270060">
        <w:rPr>
          <w:color w:val="000000" w:themeColor="text1"/>
          <w:sz w:val="22"/>
          <w:szCs w:val="22"/>
        </w:rPr>
        <w:t>)</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{"citationID":"oB67OISS","properties":{"formattedCitation":"\\super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Our analysis reveals an over-representation of immune system processes associated with lymphoid-mediated immunity, particularly regulation of T cell activation. </w:t>
      </w:r>
    </w:p>
    <w:p w14:paraId="542FFDD7" w14:textId="77777777" w:rsidR="005B6EE6" w:rsidRPr="00270060" w:rsidRDefault="005B6EE6" w:rsidP="00172688">
      <w:pPr>
        <w:spacing w:line="480" w:lineRule="auto"/>
        <w:jc w:val="both"/>
        <w:rPr>
          <w:i/>
          <w:iCs/>
          <w:color w:val="000000" w:themeColor="text1"/>
          <w:sz w:val="22"/>
          <w:szCs w:val="22"/>
        </w:rPr>
      </w:pPr>
    </w:p>
    <w:p w14:paraId="1B15CFC5" w14:textId="4ECA05D0" w:rsidR="00CA6CE5" w:rsidRPr="005107EE" w:rsidRDefault="006323BF" w:rsidP="00172688">
      <w:pPr>
        <w:spacing w:line="480" w:lineRule="auto"/>
        <w:jc w:val="both"/>
        <w:rPr>
          <w:b/>
          <w:bCs/>
          <w:i/>
          <w:iCs/>
          <w:color w:val="000000" w:themeColor="text1"/>
          <w:sz w:val="22"/>
          <w:szCs w:val="22"/>
        </w:rPr>
      </w:pPr>
      <w:r w:rsidRPr="005107EE">
        <w:rPr>
          <w:b/>
          <w:bCs/>
          <w:i/>
          <w:iCs/>
          <w:color w:val="000000" w:themeColor="text1"/>
          <w:sz w:val="22"/>
          <w:szCs w:val="22"/>
        </w:rPr>
        <w:t>Protein</w:t>
      </w:r>
      <w:r w:rsidR="008B2D6F" w:rsidRPr="005107EE">
        <w:rPr>
          <w:b/>
          <w:bCs/>
          <w:i/>
          <w:iCs/>
          <w:color w:val="000000" w:themeColor="text1"/>
          <w:sz w:val="22"/>
          <w:szCs w:val="22"/>
        </w:rPr>
        <w:t>-</w:t>
      </w:r>
      <w:r w:rsidRPr="005107EE">
        <w:rPr>
          <w:b/>
          <w:bCs/>
          <w:i/>
          <w:iCs/>
          <w:color w:val="000000" w:themeColor="text1"/>
          <w:sz w:val="22"/>
          <w:szCs w:val="22"/>
        </w:rPr>
        <w:t>protein Interaction network</w:t>
      </w:r>
      <w:r w:rsidR="005107EE">
        <w:rPr>
          <w:b/>
          <w:bCs/>
          <w:i/>
          <w:iCs/>
          <w:color w:val="000000" w:themeColor="text1"/>
          <w:sz w:val="22"/>
          <w:szCs w:val="22"/>
        </w:rPr>
        <w:t xml:space="preserve"> of Human BPD MAIC gene</w:t>
      </w:r>
      <w:r w:rsidR="0099774B">
        <w:rPr>
          <w:b/>
          <w:bCs/>
          <w:i/>
          <w:iCs/>
          <w:color w:val="000000" w:themeColor="text1"/>
          <w:sz w:val="22"/>
          <w:szCs w:val="22"/>
        </w:rPr>
        <w:t xml:space="preserve"> </w:t>
      </w:r>
      <w:r w:rsidR="005107EE">
        <w:rPr>
          <w:b/>
          <w:bCs/>
          <w:i/>
          <w:iCs/>
          <w:color w:val="000000" w:themeColor="text1"/>
          <w:sz w:val="22"/>
          <w:szCs w:val="22"/>
        </w:rPr>
        <w:t>set</w:t>
      </w:r>
    </w:p>
    <w:p w14:paraId="747D866D" w14:textId="2565254B" w:rsidR="00502716" w:rsidRPr="00270060" w:rsidRDefault="005D240B" w:rsidP="00172688">
      <w:pPr>
        <w:spacing w:line="480" w:lineRule="auto"/>
        <w:jc w:val="both"/>
        <w:rPr>
          <w:rFonts w:cs="Helvetica"/>
          <w:color w:val="000000" w:themeColor="text1"/>
          <w:sz w:val="22"/>
          <w:szCs w:val="22"/>
        </w:rPr>
      </w:pPr>
      <w:r w:rsidRPr="00270060">
        <w:rPr>
          <w:color w:val="000000" w:themeColor="text1"/>
          <w:sz w:val="22"/>
          <w:szCs w:val="22"/>
        </w:rPr>
        <w:t xml:space="preserve">We created a protein-protein interaction (PPI) network using the prioritised </w:t>
      </w:r>
      <w:r w:rsidR="005036A4" w:rsidRPr="00270060">
        <w:rPr>
          <w:color w:val="000000" w:themeColor="text1"/>
          <w:sz w:val="22"/>
          <w:szCs w:val="22"/>
        </w:rPr>
        <w:t xml:space="preserve">gene </w:t>
      </w:r>
      <w:r w:rsidRPr="00270060">
        <w:rPr>
          <w:color w:val="000000" w:themeColor="text1"/>
          <w:sz w:val="22"/>
          <w:szCs w:val="22"/>
        </w:rPr>
        <w:t xml:space="preserve">set. </w:t>
      </w:r>
      <w:r w:rsidR="005036A4" w:rsidRPr="00270060">
        <w:rPr>
          <w:color w:val="000000" w:themeColor="text1"/>
          <w:sz w:val="22"/>
          <w:szCs w:val="22"/>
        </w:rPr>
        <w:t xml:space="preserve">Clustering of this network using the Markov Cluster Algorithm (MCL) </w:t>
      </w:r>
      <w:r w:rsidRPr="00270060">
        <w:rPr>
          <w:rFonts w:cs="Helvetica"/>
          <w:color w:val="000000" w:themeColor="text1"/>
          <w:sz w:val="22"/>
          <w:szCs w:val="22"/>
        </w:rPr>
        <w:t xml:space="preserve">identified 25 clusters with &gt;=5 members. The 7 largest clusters contained &gt;=10 members </w:t>
      </w:r>
      <w:r w:rsidR="006323BF" w:rsidRPr="00270060">
        <w:rPr>
          <w:rFonts w:cs="Helvetica"/>
          <w:color w:val="000000" w:themeColor="text1"/>
          <w:sz w:val="22"/>
          <w:szCs w:val="22"/>
        </w:rPr>
        <w:t>(</w:t>
      </w:r>
      <w:r w:rsidRPr="00270060">
        <w:rPr>
          <w:rFonts w:cs="Helvetica"/>
          <w:color w:val="000000" w:themeColor="text1"/>
          <w:sz w:val="22"/>
          <w:szCs w:val="22"/>
        </w:rPr>
        <w:t>Supplementary Figure</w:t>
      </w:r>
      <w:r w:rsidR="00BC754F" w:rsidRPr="00270060">
        <w:rPr>
          <w:rFonts w:cs="Helvetica"/>
          <w:color w:val="000000" w:themeColor="text1"/>
          <w:sz w:val="22"/>
          <w:szCs w:val="22"/>
        </w:rPr>
        <w:t>s</w:t>
      </w:r>
      <w:r w:rsidR="00F93FEA" w:rsidRPr="00270060">
        <w:rPr>
          <w:rFonts w:cs="Helvetica"/>
          <w:color w:val="000000" w:themeColor="text1"/>
          <w:sz w:val="22"/>
          <w:szCs w:val="22"/>
        </w:rPr>
        <w:t xml:space="preserve"> </w:t>
      </w:r>
      <w:r w:rsidR="00D5051B">
        <w:rPr>
          <w:rFonts w:cs="Helvetica"/>
          <w:color w:val="000000" w:themeColor="text1"/>
          <w:sz w:val="22"/>
          <w:szCs w:val="22"/>
        </w:rPr>
        <w:t>5</w:t>
      </w:r>
      <w:r w:rsidRPr="00270060">
        <w:rPr>
          <w:rFonts w:cs="Helvetica"/>
          <w:color w:val="000000" w:themeColor="text1"/>
          <w:sz w:val="22"/>
          <w:szCs w:val="22"/>
        </w:rPr>
        <w:t xml:space="preserve"> </w:t>
      </w:r>
      <w:r w:rsidR="003C5E54" w:rsidRPr="00270060">
        <w:rPr>
          <w:rFonts w:cs="Helvetica"/>
          <w:color w:val="000000" w:themeColor="text1"/>
          <w:sz w:val="22"/>
          <w:szCs w:val="22"/>
        </w:rPr>
        <w:t>A</w:t>
      </w:r>
      <w:r w:rsidR="00BC754F" w:rsidRPr="00270060">
        <w:rPr>
          <w:rFonts w:cs="Helvetica"/>
          <w:color w:val="000000" w:themeColor="text1"/>
          <w:sz w:val="22"/>
          <w:szCs w:val="22"/>
        </w:rPr>
        <w:t>-E</w:t>
      </w:r>
      <w:r w:rsidR="003C5E54" w:rsidRPr="00270060">
        <w:rPr>
          <w:rFonts w:cs="Helvetica"/>
          <w:color w:val="000000" w:themeColor="text1"/>
          <w:sz w:val="22"/>
          <w:szCs w:val="22"/>
        </w:rPr>
        <w:t xml:space="preserve"> </w:t>
      </w:r>
      <w:r w:rsidRPr="00270060">
        <w:rPr>
          <w:rFonts w:cs="Helvetica"/>
          <w:color w:val="000000" w:themeColor="text1"/>
          <w:sz w:val="22"/>
          <w:szCs w:val="22"/>
        </w:rPr>
        <w:t>show the top 5 clusters</w:t>
      </w:r>
      <w:r w:rsidR="006323BF" w:rsidRPr="00270060">
        <w:rPr>
          <w:rFonts w:cs="Helvetica"/>
          <w:color w:val="000000" w:themeColor="text1"/>
          <w:sz w:val="22"/>
          <w:szCs w:val="22"/>
        </w:rPr>
        <w:t>)</w:t>
      </w:r>
      <w:r w:rsidRPr="00270060">
        <w:rPr>
          <w:rFonts w:cs="Helvetica"/>
          <w:color w:val="000000" w:themeColor="text1"/>
          <w:sz w:val="22"/>
          <w:szCs w:val="22"/>
        </w:rPr>
        <w:t xml:space="preserve">. </w:t>
      </w:r>
      <w:r w:rsidR="001D6A71" w:rsidRPr="00270060">
        <w:rPr>
          <w:color w:val="000000" w:themeColor="text1"/>
          <w:sz w:val="22"/>
          <w:szCs w:val="22"/>
        </w:rPr>
        <w:t xml:space="preserve">Using previously reported methods (Millar et al., 2024), we identified 32 hub </w:t>
      </w:r>
      <w:r w:rsidR="005036A4" w:rsidRPr="00270060">
        <w:rPr>
          <w:color w:val="000000" w:themeColor="text1"/>
          <w:sz w:val="22"/>
          <w:szCs w:val="22"/>
        </w:rPr>
        <w:t>proteins</w:t>
      </w:r>
      <w:r w:rsidR="001D6A71" w:rsidRPr="00270060">
        <w:rPr>
          <w:color w:val="000000" w:themeColor="text1"/>
          <w:sz w:val="22"/>
          <w:szCs w:val="22"/>
        </w:rPr>
        <w:t xml:space="preserve"> </w:t>
      </w:r>
      <w:r w:rsidR="005036A4" w:rsidRPr="00270060">
        <w:rPr>
          <w:color w:val="000000" w:themeColor="text1"/>
          <w:sz w:val="22"/>
          <w:szCs w:val="22"/>
        </w:rPr>
        <w:t>likely</w:t>
      </w:r>
      <w:r w:rsidR="001D6A71" w:rsidRPr="00270060">
        <w:rPr>
          <w:color w:val="000000" w:themeColor="text1"/>
          <w:sz w:val="22"/>
          <w:szCs w:val="22"/>
        </w:rPr>
        <w:t xml:space="preserve"> to play central roles in the broader</w:t>
      </w:r>
      <w:r w:rsidR="005036A4" w:rsidRPr="00270060">
        <w:rPr>
          <w:color w:val="000000" w:themeColor="text1"/>
          <w:sz w:val="22"/>
          <w:szCs w:val="22"/>
        </w:rPr>
        <w:t xml:space="preserve"> PPI n</w:t>
      </w:r>
      <w:r w:rsidR="001D6A71" w:rsidRPr="00270060">
        <w:rPr>
          <w:color w:val="000000" w:themeColor="text1"/>
          <w:sz w:val="22"/>
          <w:szCs w:val="22"/>
        </w:rPr>
        <w:t xml:space="preserve">etwork </w:t>
      </w:r>
      <w:r w:rsidR="006323BF" w:rsidRPr="00270060">
        <w:rPr>
          <w:color w:val="000000" w:themeColor="text1"/>
          <w:sz w:val="22"/>
          <w:szCs w:val="22"/>
        </w:rPr>
        <w:t>(</w:t>
      </w:r>
      <w:r w:rsidR="00690E36" w:rsidRPr="00270060">
        <w:rPr>
          <w:rFonts w:cs="Helvetica"/>
          <w:color w:val="000000" w:themeColor="text1"/>
          <w:sz w:val="22"/>
          <w:szCs w:val="22"/>
        </w:rPr>
        <w:t xml:space="preserve">Supplementary Figure </w:t>
      </w:r>
      <w:r w:rsidR="00D5051B">
        <w:rPr>
          <w:rFonts w:cs="Helvetica"/>
          <w:color w:val="000000" w:themeColor="text1"/>
          <w:sz w:val="22"/>
          <w:szCs w:val="22"/>
        </w:rPr>
        <w:t>5</w:t>
      </w:r>
      <w:r w:rsidR="003C5E54" w:rsidRPr="00270060">
        <w:rPr>
          <w:rFonts w:cs="Helvetica"/>
          <w:color w:val="000000" w:themeColor="text1"/>
          <w:sz w:val="22"/>
          <w:szCs w:val="22"/>
        </w:rPr>
        <w:t xml:space="preserve"> </w:t>
      </w:r>
      <w:r w:rsidR="00BC754F" w:rsidRPr="00270060">
        <w:rPr>
          <w:rFonts w:cs="Helvetica"/>
          <w:color w:val="000000" w:themeColor="text1"/>
          <w:sz w:val="22"/>
          <w:szCs w:val="22"/>
        </w:rPr>
        <w:t>F</w:t>
      </w:r>
      <w:r w:rsidR="006323BF" w:rsidRPr="00270060">
        <w:rPr>
          <w:color w:val="000000" w:themeColor="text1"/>
          <w:sz w:val="22"/>
          <w:szCs w:val="22"/>
        </w:rPr>
        <w:t>)</w:t>
      </w:r>
      <w:r w:rsidR="001D6A71" w:rsidRPr="00270060">
        <w:rPr>
          <w:color w:val="000000" w:themeColor="text1"/>
          <w:sz w:val="22"/>
          <w:szCs w:val="22"/>
        </w:rPr>
        <w:t xml:space="preserve">. </w:t>
      </w:r>
      <w:r w:rsidR="005036A4" w:rsidRPr="00270060">
        <w:rPr>
          <w:color w:val="000000" w:themeColor="text1"/>
          <w:sz w:val="22"/>
          <w:szCs w:val="22"/>
        </w:rPr>
        <w:t>MCL clustering</w:t>
      </w:r>
      <w:r w:rsidR="004F6F62" w:rsidRPr="00270060">
        <w:rPr>
          <w:color w:val="000000" w:themeColor="text1"/>
          <w:sz w:val="22"/>
          <w:szCs w:val="22"/>
        </w:rPr>
        <w:t xml:space="preserve"> </w:t>
      </w:r>
      <w:r w:rsidR="005036A4" w:rsidRPr="00270060">
        <w:rPr>
          <w:color w:val="000000" w:themeColor="text1"/>
          <w:sz w:val="22"/>
          <w:szCs w:val="22"/>
        </w:rPr>
        <w:t xml:space="preserve">of this hub </w:t>
      </w:r>
      <w:r w:rsidR="001D6A71" w:rsidRPr="00270060">
        <w:rPr>
          <w:color w:val="000000" w:themeColor="text1"/>
          <w:sz w:val="22"/>
          <w:szCs w:val="22"/>
        </w:rPr>
        <w:t>revealed three major clusters related to lymphocyte</w:t>
      </w:r>
      <w:r w:rsidR="00294D94" w:rsidRPr="00270060">
        <w:rPr>
          <w:color w:val="000000" w:themeColor="text1"/>
          <w:sz w:val="22"/>
          <w:szCs w:val="22"/>
        </w:rPr>
        <w:t xml:space="preserve"> function</w:t>
      </w:r>
      <w:r w:rsidR="001D6A71" w:rsidRPr="00270060">
        <w:rPr>
          <w:color w:val="000000" w:themeColor="text1"/>
          <w:sz w:val="22"/>
          <w:szCs w:val="22"/>
        </w:rPr>
        <w:t>, corresponding to activation (red, blue), receptor</w:t>
      </w:r>
      <w:r w:rsidR="00294D94" w:rsidRPr="00270060">
        <w:rPr>
          <w:color w:val="000000" w:themeColor="text1"/>
          <w:sz w:val="22"/>
          <w:szCs w:val="22"/>
        </w:rPr>
        <w:t xml:space="preserve"> regulation</w:t>
      </w:r>
      <w:r w:rsidR="001D6A71" w:rsidRPr="00270060">
        <w:rPr>
          <w:color w:val="000000" w:themeColor="text1"/>
          <w:sz w:val="22"/>
          <w:szCs w:val="22"/>
        </w:rPr>
        <w:t xml:space="preserve"> (blue), and immunoglobulins (green) (Figure 1</w:t>
      </w:r>
      <w:r w:rsidR="00690E36" w:rsidRPr="00270060">
        <w:rPr>
          <w:color w:val="000000" w:themeColor="text1"/>
          <w:sz w:val="22"/>
          <w:szCs w:val="22"/>
        </w:rPr>
        <w:t>E</w:t>
      </w:r>
      <w:r w:rsidR="001D6A71" w:rsidRPr="00270060">
        <w:rPr>
          <w:color w:val="000000" w:themeColor="text1"/>
          <w:sz w:val="22"/>
          <w:szCs w:val="22"/>
        </w:rPr>
        <w:t>).</w:t>
      </w:r>
      <w:r w:rsidR="00294D94" w:rsidRPr="00270060">
        <w:rPr>
          <w:color w:val="000000" w:themeColor="text1"/>
          <w:sz w:val="22"/>
          <w:szCs w:val="22"/>
        </w:rPr>
        <w:t xml:space="preserve"> Overall, our analysis</w:t>
      </w:r>
      <w:r w:rsidR="00FD74DA" w:rsidRPr="00270060">
        <w:rPr>
          <w:color w:val="000000" w:themeColor="text1"/>
          <w:sz w:val="22"/>
          <w:szCs w:val="22"/>
        </w:rPr>
        <w:t xml:space="preserve"> </w:t>
      </w:r>
      <w:r w:rsidR="00294D94" w:rsidRPr="00270060">
        <w:rPr>
          <w:color w:val="000000" w:themeColor="text1"/>
          <w:sz w:val="22"/>
          <w:szCs w:val="22"/>
        </w:rPr>
        <w:t>identified a robust lymphoid cell signature across a diverse range of genome-scale studies of BPD.</w:t>
      </w:r>
    </w:p>
    <w:p w14:paraId="5D3BA60F" w14:textId="77777777" w:rsidR="005B6EE6" w:rsidRPr="00270060" w:rsidRDefault="005B6EE6" w:rsidP="00172688">
      <w:pPr>
        <w:spacing w:line="480" w:lineRule="auto"/>
        <w:jc w:val="both"/>
        <w:rPr>
          <w:i/>
          <w:iCs/>
          <w:color w:val="000000" w:themeColor="text1"/>
          <w:sz w:val="22"/>
          <w:szCs w:val="22"/>
        </w:rPr>
      </w:pPr>
    </w:p>
    <w:p w14:paraId="5473D510" w14:textId="611DA007" w:rsidR="00502716" w:rsidRPr="005107EE" w:rsidRDefault="00502716" w:rsidP="00172688">
      <w:pPr>
        <w:spacing w:line="480" w:lineRule="auto"/>
        <w:jc w:val="both"/>
        <w:rPr>
          <w:b/>
          <w:bCs/>
          <w:i/>
          <w:iCs/>
          <w:color w:val="000000" w:themeColor="text1"/>
          <w:sz w:val="22"/>
          <w:szCs w:val="22"/>
        </w:rPr>
      </w:pPr>
      <w:r w:rsidRPr="005107EE">
        <w:rPr>
          <w:b/>
          <w:bCs/>
          <w:i/>
          <w:iCs/>
          <w:color w:val="000000" w:themeColor="text1"/>
          <w:sz w:val="22"/>
          <w:szCs w:val="22"/>
        </w:rPr>
        <w:t>Comparative analysis with ARDS</w:t>
      </w:r>
      <w:r w:rsidR="005107EE">
        <w:rPr>
          <w:b/>
          <w:bCs/>
          <w:i/>
          <w:iCs/>
          <w:color w:val="000000" w:themeColor="text1"/>
          <w:sz w:val="22"/>
          <w:szCs w:val="22"/>
        </w:rPr>
        <w:t xml:space="preserve"> MAIC</w:t>
      </w:r>
      <w:r w:rsidRPr="005107EE">
        <w:rPr>
          <w:b/>
          <w:bCs/>
          <w:i/>
          <w:iCs/>
          <w:color w:val="000000" w:themeColor="text1"/>
          <w:sz w:val="22"/>
          <w:szCs w:val="22"/>
        </w:rPr>
        <w:t xml:space="preserve"> </w:t>
      </w:r>
      <w:r w:rsidR="005107EE">
        <w:rPr>
          <w:b/>
          <w:bCs/>
          <w:i/>
          <w:iCs/>
          <w:color w:val="000000" w:themeColor="text1"/>
          <w:sz w:val="22"/>
          <w:szCs w:val="22"/>
        </w:rPr>
        <w:t>gene</w:t>
      </w:r>
      <w:r w:rsidR="00A138F1">
        <w:rPr>
          <w:b/>
          <w:bCs/>
          <w:i/>
          <w:iCs/>
          <w:color w:val="000000" w:themeColor="text1"/>
          <w:sz w:val="22"/>
          <w:szCs w:val="22"/>
        </w:rPr>
        <w:t xml:space="preserve"> </w:t>
      </w:r>
      <w:r w:rsidRPr="005107EE">
        <w:rPr>
          <w:b/>
          <w:bCs/>
          <w:i/>
          <w:iCs/>
          <w:color w:val="000000" w:themeColor="text1"/>
          <w:sz w:val="22"/>
          <w:szCs w:val="22"/>
        </w:rPr>
        <w:t>set</w:t>
      </w:r>
    </w:p>
    <w:p w14:paraId="15EDB832" w14:textId="5ADEDD09" w:rsidR="007C3ADC" w:rsidRDefault="005D240B" w:rsidP="00172688">
      <w:pPr>
        <w:spacing w:line="480" w:lineRule="auto"/>
        <w:jc w:val="both"/>
        <w:rPr>
          <w:color w:val="000000" w:themeColor="text1"/>
          <w:sz w:val="22"/>
          <w:szCs w:val="22"/>
        </w:rPr>
      </w:pPr>
      <w:r w:rsidRPr="00270060">
        <w:rPr>
          <w:color w:val="000000" w:themeColor="text1"/>
          <w:sz w:val="22"/>
          <w:szCs w:val="22"/>
        </w:rPr>
        <w:t xml:space="preserve">Acute lung injury caused or worsened by mechanical ventilation during treatment is a feature of BPD in neonates and </w:t>
      </w:r>
      <w:proofErr w:type="gramStart"/>
      <w:r w:rsidRPr="00270060">
        <w:rPr>
          <w:color w:val="000000" w:themeColor="text1"/>
          <w:sz w:val="22"/>
          <w:szCs w:val="22"/>
        </w:rPr>
        <w:t>Acute Respiratory Distress Syndrome</w:t>
      </w:r>
      <w:proofErr w:type="gramEnd"/>
      <w:r w:rsidRPr="00270060">
        <w:rPr>
          <w:color w:val="000000" w:themeColor="text1"/>
          <w:sz w:val="22"/>
          <w:szCs w:val="22"/>
        </w:rPr>
        <w:t xml:space="preserve"> (ARDS) in adults (paediatric ARDS in children). We </w:t>
      </w:r>
      <w:r w:rsidR="00955096" w:rsidRPr="00270060">
        <w:rPr>
          <w:color w:val="000000" w:themeColor="text1"/>
          <w:sz w:val="22"/>
          <w:szCs w:val="22"/>
        </w:rPr>
        <w:t>wished</w:t>
      </w:r>
      <w:r w:rsidRPr="00270060">
        <w:rPr>
          <w:color w:val="000000" w:themeColor="text1"/>
          <w:sz w:val="22"/>
          <w:szCs w:val="22"/>
        </w:rPr>
        <w:t xml:space="preserve"> to </w:t>
      </w:r>
      <w:r w:rsidR="00955096" w:rsidRPr="00270060">
        <w:rPr>
          <w:color w:val="000000" w:themeColor="text1"/>
          <w:sz w:val="22"/>
          <w:szCs w:val="22"/>
        </w:rPr>
        <w:t xml:space="preserve">characterise, </w:t>
      </w:r>
      <w:r w:rsidRPr="00270060">
        <w:rPr>
          <w:color w:val="000000" w:themeColor="text1"/>
          <w:sz w:val="22"/>
          <w:szCs w:val="22"/>
        </w:rPr>
        <w:t xml:space="preserve">firstly, the </w:t>
      </w:r>
      <w:r w:rsidR="00955096" w:rsidRPr="00270060">
        <w:rPr>
          <w:color w:val="000000" w:themeColor="text1"/>
          <w:sz w:val="22"/>
          <w:szCs w:val="22"/>
        </w:rPr>
        <w:t>shared of</w:t>
      </w:r>
      <w:r w:rsidRPr="00270060">
        <w:rPr>
          <w:color w:val="000000" w:themeColor="text1"/>
          <w:sz w:val="22"/>
          <w:szCs w:val="22"/>
        </w:rPr>
        <w:t xml:space="preserve"> effects mechanical ventilation may have on the developed </w:t>
      </w:r>
      <w:r w:rsidR="00955096" w:rsidRPr="00270060">
        <w:rPr>
          <w:color w:val="000000" w:themeColor="text1"/>
          <w:sz w:val="22"/>
          <w:szCs w:val="22"/>
        </w:rPr>
        <w:t>and</w:t>
      </w:r>
      <w:r w:rsidRPr="00270060">
        <w:rPr>
          <w:color w:val="000000" w:themeColor="text1"/>
          <w:sz w:val="22"/>
          <w:szCs w:val="22"/>
        </w:rPr>
        <w:t xml:space="preserve"> the developing lung, and to understand </w:t>
      </w:r>
      <w:r w:rsidR="00955096" w:rsidRPr="00270060">
        <w:rPr>
          <w:color w:val="000000" w:themeColor="text1"/>
          <w:sz w:val="22"/>
          <w:szCs w:val="22"/>
        </w:rPr>
        <w:t>distinct</w:t>
      </w:r>
      <w:r w:rsidRPr="00270060">
        <w:rPr>
          <w:color w:val="000000" w:themeColor="text1"/>
          <w:sz w:val="22"/>
          <w:szCs w:val="22"/>
        </w:rPr>
        <w:t xml:space="preserve"> factors that may underlie </w:t>
      </w:r>
      <w:r w:rsidR="00955096" w:rsidRPr="00270060">
        <w:rPr>
          <w:color w:val="000000" w:themeColor="text1"/>
          <w:sz w:val="22"/>
          <w:szCs w:val="22"/>
        </w:rPr>
        <w:t>each</w:t>
      </w:r>
      <w:r w:rsidRPr="00270060">
        <w:rPr>
          <w:color w:val="000000" w:themeColor="text1"/>
          <w:sz w:val="22"/>
          <w:szCs w:val="22"/>
        </w:rPr>
        <w:t xml:space="preserve"> syndrome. </w:t>
      </w:r>
      <w:r w:rsidR="00955096" w:rsidRPr="00270060">
        <w:rPr>
          <w:color w:val="000000" w:themeColor="text1"/>
          <w:sz w:val="22"/>
          <w:szCs w:val="22"/>
        </w:rPr>
        <w:t>We</w:t>
      </w:r>
      <w:r w:rsidRPr="00270060">
        <w:rPr>
          <w:color w:val="000000" w:themeColor="text1"/>
          <w:sz w:val="22"/>
          <w:szCs w:val="22"/>
        </w:rPr>
        <w:t xml:space="preserve"> evaluated the human BPD MAIC dataset against our previously generated ARDS MAIC analysis</w:t>
      </w:r>
      <w:r w:rsidR="00056E98" w:rsidRPr="00270060">
        <w:rPr>
          <w:color w:val="000000" w:themeColor="text1"/>
          <w:sz w:val="22"/>
          <w:szCs w:val="22"/>
        </w:rPr>
        <w:t xml:space="preserve"> </w:t>
      </w:r>
      <w:r w:rsidRPr="00270060">
        <w:rPr>
          <w:color w:val="000000" w:themeColor="text1"/>
          <w:sz w:val="22"/>
          <w:szCs w:val="22"/>
        </w:rPr>
        <w:fldChar w:fldCharType="begin"/>
      </w:r>
      <w:r w:rsidR="00246187" w:rsidRPr="00270060">
        <w:rPr>
          <w:color w:val="000000" w:themeColor="text1"/>
          <w:sz w:val="22"/>
          <w:szCs w:val="22"/>
        </w:rPr>
        <w:instrText xml:space="preserve"> ADDIN ZOTERO_ITEM CSL_CITATION {"citationID":"RiRd1wzb","properties":{"formattedCitation":"\\super 22\\nosupersub{}","plainCitation":"22","noteIndex":0},"citationItems":[{"id":2244,"uris":["http://zotero.org/users/14418362/items/WPBH2JSR"],"itemData":{"id":2244,"type":"article","abstract":"Acute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Kenneth"}],"accessed":{"date-parts":[["2025",2,21]]},"issued":{"date-parts":[["2024",2,14]]}}}],"schema":"https://github.com/citation-style-language/schema/raw/master/csl-citation.json"} </w:instrText>
      </w:r>
      <w:r w:rsidRPr="00270060">
        <w:rPr>
          <w:color w:val="000000" w:themeColor="text1"/>
          <w:sz w:val="22"/>
          <w:szCs w:val="22"/>
        </w:rPr>
        <w:fldChar w:fldCharType="separate"/>
      </w:r>
      <w:r w:rsidR="00246187" w:rsidRPr="00270060">
        <w:rPr>
          <w:rFonts w:ascii="Aptos" w:cs="Times New Roman"/>
          <w:color w:val="000000" w:themeColor="text1"/>
          <w:sz w:val="22"/>
          <w:vertAlign w:val="superscript"/>
        </w:rPr>
        <w:t>22</w:t>
      </w:r>
      <w:r w:rsidRPr="00270060">
        <w:rPr>
          <w:color w:val="000000" w:themeColor="text1"/>
          <w:sz w:val="22"/>
          <w:szCs w:val="22"/>
        </w:rPr>
        <w:fldChar w:fldCharType="end"/>
      </w:r>
      <w:r w:rsidR="00056E98" w:rsidRPr="00270060">
        <w:rPr>
          <w:color w:val="000000" w:themeColor="text1"/>
          <w:sz w:val="22"/>
          <w:szCs w:val="22"/>
        </w:rPr>
        <w:t>.</w:t>
      </w:r>
    </w:p>
    <w:p w14:paraId="3D84B8A8" w14:textId="77777777" w:rsidR="008B2D6F" w:rsidRPr="00270060" w:rsidRDefault="008B2D6F" w:rsidP="00172688">
      <w:pPr>
        <w:spacing w:line="480" w:lineRule="auto"/>
        <w:jc w:val="both"/>
        <w:rPr>
          <w:color w:val="000000" w:themeColor="text1"/>
          <w:sz w:val="22"/>
          <w:szCs w:val="22"/>
        </w:rPr>
      </w:pPr>
    </w:p>
    <w:p w14:paraId="03C54BD5" w14:textId="38248E7F" w:rsidR="00BD33E1" w:rsidRDefault="006323BF" w:rsidP="00172688">
      <w:pPr>
        <w:spacing w:line="480" w:lineRule="auto"/>
        <w:jc w:val="both"/>
        <w:rPr>
          <w:color w:val="000000" w:themeColor="text1"/>
          <w:sz w:val="22"/>
          <w:szCs w:val="22"/>
        </w:rPr>
      </w:pPr>
      <w:r w:rsidRPr="00270060">
        <w:rPr>
          <w:color w:val="000000" w:themeColor="text1"/>
          <w:sz w:val="22"/>
          <w:szCs w:val="22"/>
        </w:rPr>
        <w:t>Focusing</w:t>
      </w:r>
      <w:r w:rsidR="005D240B" w:rsidRPr="00270060">
        <w:rPr>
          <w:color w:val="000000" w:themeColor="text1"/>
          <w:sz w:val="22"/>
          <w:szCs w:val="22"/>
        </w:rPr>
        <w:t xml:space="preserve"> on the prioritised genes from both datasets</w:t>
      </w:r>
      <w:r w:rsidRPr="00270060">
        <w:rPr>
          <w:color w:val="000000" w:themeColor="text1"/>
          <w:sz w:val="22"/>
          <w:szCs w:val="22"/>
        </w:rPr>
        <w:t>, ORA</w:t>
      </w:r>
      <w:r w:rsidR="005D240B" w:rsidRPr="00270060">
        <w:rPr>
          <w:color w:val="000000" w:themeColor="text1"/>
          <w:sz w:val="22"/>
          <w:szCs w:val="22"/>
        </w:rPr>
        <w:t xml:space="preserve"> highlighted shared pathology relating to regulation </w:t>
      </w:r>
      <w:r w:rsidR="005D240B" w:rsidRPr="00270060">
        <w:rPr>
          <w:rFonts w:ascii="Aptos" w:hAnsi="Aptos"/>
          <w:color w:val="000000" w:themeColor="text1"/>
          <w:sz w:val="22"/>
          <w:szCs w:val="22"/>
        </w:rPr>
        <w:t>of T cell activation</w:t>
      </w:r>
      <w:r w:rsidRPr="00270060">
        <w:rPr>
          <w:rFonts w:ascii="Aptos" w:hAnsi="Aptos"/>
          <w:color w:val="000000" w:themeColor="text1"/>
          <w:sz w:val="22"/>
          <w:szCs w:val="22"/>
        </w:rPr>
        <w:t xml:space="preserve"> alongside leukocyte cell activation</w:t>
      </w:r>
      <w:r w:rsidR="005D240B" w:rsidRPr="00270060">
        <w:rPr>
          <w:rFonts w:ascii="Aptos" w:hAnsi="Aptos"/>
          <w:color w:val="000000" w:themeColor="text1"/>
          <w:sz w:val="22"/>
          <w:szCs w:val="22"/>
        </w:rPr>
        <w:t xml:space="preserve"> </w:t>
      </w:r>
      <w:r w:rsidRPr="00270060">
        <w:rPr>
          <w:rFonts w:ascii="Aptos" w:hAnsi="Aptos"/>
          <w:color w:val="000000" w:themeColor="text1"/>
          <w:sz w:val="22"/>
          <w:szCs w:val="22"/>
        </w:rPr>
        <w:t>(</w:t>
      </w:r>
      <w:r w:rsidR="005D240B" w:rsidRPr="00270060">
        <w:rPr>
          <w:rFonts w:ascii="Aptos" w:hAnsi="Aptos"/>
          <w:color w:val="000000" w:themeColor="text1"/>
          <w:sz w:val="22"/>
          <w:szCs w:val="22"/>
        </w:rPr>
        <w:t>Figure</w:t>
      </w:r>
      <w:r w:rsidR="005B6EE6" w:rsidRPr="00270060">
        <w:rPr>
          <w:rFonts w:ascii="Aptos" w:hAnsi="Aptos"/>
          <w:color w:val="000000" w:themeColor="text1"/>
          <w:sz w:val="22"/>
          <w:szCs w:val="22"/>
        </w:rPr>
        <w:t xml:space="preserve"> </w:t>
      </w:r>
      <w:r w:rsidR="005D240B" w:rsidRPr="00270060">
        <w:rPr>
          <w:rFonts w:ascii="Aptos" w:hAnsi="Aptos"/>
          <w:color w:val="000000" w:themeColor="text1"/>
          <w:sz w:val="22"/>
          <w:szCs w:val="22"/>
        </w:rPr>
        <w:t>2A</w:t>
      </w:r>
      <w:r w:rsidRPr="00270060">
        <w:rPr>
          <w:rFonts w:ascii="Aptos" w:hAnsi="Aptos"/>
          <w:color w:val="000000" w:themeColor="text1"/>
          <w:sz w:val="22"/>
          <w:szCs w:val="22"/>
        </w:rPr>
        <w:t>)</w:t>
      </w:r>
      <w:r w:rsidR="005D240B" w:rsidRPr="00270060">
        <w:rPr>
          <w:rFonts w:ascii="Aptos" w:hAnsi="Aptos"/>
          <w:color w:val="000000" w:themeColor="text1"/>
          <w:sz w:val="22"/>
          <w:szCs w:val="22"/>
        </w:rPr>
        <w:t>.</w:t>
      </w:r>
      <w:r w:rsidR="00FF766F" w:rsidRPr="00270060">
        <w:rPr>
          <w:rFonts w:ascii="Aptos" w:hAnsi="Aptos"/>
          <w:color w:val="000000" w:themeColor="text1"/>
          <w:sz w:val="22"/>
          <w:szCs w:val="22"/>
        </w:rPr>
        <w:t xml:space="preserve"> </w:t>
      </w:r>
      <w:r w:rsidR="005D240B" w:rsidRPr="00270060">
        <w:rPr>
          <w:color w:val="000000" w:themeColor="text1"/>
          <w:sz w:val="22"/>
          <w:szCs w:val="22"/>
        </w:rPr>
        <w:t>There were 112 genes that overlapped in the prioritised</w:t>
      </w:r>
      <w:r w:rsidR="00F93FEA" w:rsidRPr="00270060">
        <w:rPr>
          <w:color w:val="000000" w:themeColor="text1"/>
          <w:sz w:val="22"/>
          <w:szCs w:val="22"/>
        </w:rPr>
        <w:t xml:space="preserve"> gene set lists</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w:t>
      </w:r>
      <w:r w:rsidR="005B6EE6" w:rsidRPr="00270060">
        <w:rPr>
          <w:color w:val="000000" w:themeColor="text1"/>
          <w:sz w:val="22"/>
          <w:szCs w:val="22"/>
        </w:rPr>
        <w:t xml:space="preserve"> </w:t>
      </w:r>
      <w:r w:rsidR="005D240B" w:rsidRPr="00270060">
        <w:rPr>
          <w:color w:val="000000" w:themeColor="text1"/>
          <w:sz w:val="22"/>
          <w:szCs w:val="22"/>
        </w:rPr>
        <w:t>2B</w:t>
      </w:r>
      <w:r w:rsidRPr="00270060">
        <w:rPr>
          <w:color w:val="000000" w:themeColor="text1"/>
          <w:sz w:val="22"/>
          <w:szCs w:val="22"/>
        </w:rPr>
        <w:t>)</w:t>
      </w:r>
      <w:r w:rsidR="005D240B" w:rsidRPr="00270060">
        <w:rPr>
          <w:color w:val="000000" w:themeColor="text1"/>
          <w:sz w:val="22"/>
          <w:szCs w:val="22"/>
        </w:rPr>
        <w:t xml:space="preserve"> and this overlap was found to be significant (p&lt;0.005</w:t>
      </w:r>
      <w:proofErr w:type="gramStart"/>
      <w:r w:rsidR="005D240B" w:rsidRPr="00270060">
        <w:rPr>
          <w:color w:val="000000" w:themeColor="text1"/>
          <w:sz w:val="22"/>
          <w:szCs w:val="22"/>
        </w:rPr>
        <w:t>)</w:t>
      </w:r>
      <w:proofErr w:type="gramEnd"/>
      <w:r w:rsidR="005D240B" w:rsidRPr="00270060">
        <w:rPr>
          <w:color w:val="000000" w:themeColor="text1"/>
          <w:sz w:val="22"/>
          <w:szCs w:val="22"/>
        </w:rPr>
        <w:t xml:space="preserve"> </w:t>
      </w:r>
      <w:r w:rsidR="00DA50B5">
        <w:rPr>
          <w:color w:val="000000" w:themeColor="text1"/>
          <w:sz w:val="22"/>
          <w:szCs w:val="22"/>
        </w:rPr>
        <w:t xml:space="preserve">and </w:t>
      </w:r>
      <w:r w:rsidR="00745C0E" w:rsidRPr="00270060">
        <w:rPr>
          <w:color w:val="000000" w:themeColor="text1"/>
          <w:sz w:val="22"/>
          <w:szCs w:val="22"/>
        </w:rPr>
        <w:t>the overlap occurred</w:t>
      </w:r>
      <w:r w:rsidR="001B5DBE" w:rsidRPr="00270060">
        <w:rPr>
          <w:color w:val="000000" w:themeColor="text1"/>
          <w:sz w:val="22"/>
          <w:szCs w:val="22"/>
        </w:rPr>
        <w:t xml:space="preserve"> </w:t>
      </w:r>
      <w:r w:rsidR="00DA50B5">
        <w:rPr>
          <w:color w:val="000000" w:themeColor="text1"/>
          <w:sz w:val="22"/>
          <w:szCs w:val="22"/>
        </w:rPr>
        <w:t xml:space="preserve">primarily </w:t>
      </w:r>
      <w:r w:rsidR="001B5DBE" w:rsidRPr="00270060">
        <w:rPr>
          <w:color w:val="000000" w:themeColor="text1"/>
          <w:sz w:val="22"/>
          <w:szCs w:val="22"/>
        </w:rPr>
        <w:t>toward the top of the</w:t>
      </w:r>
      <w:r w:rsidR="00CC72D9" w:rsidRPr="00270060">
        <w:rPr>
          <w:color w:val="000000" w:themeColor="text1"/>
          <w:sz w:val="22"/>
          <w:szCs w:val="22"/>
        </w:rPr>
        <w:t xml:space="preserve"> </w:t>
      </w:r>
      <w:r w:rsidR="00CC72D9" w:rsidRPr="008B2D6F">
        <w:rPr>
          <w:color w:val="000000" w:themeColor="text1"/>
          <w:sz w:val="22"/>
          <w:szCs w:val="22"/>
        </w:rPr>
        <w:t>ranked</w:t>
      </w:r>
      <w:r w:rsidR="001B5DBE" w:rsidRPr="008B2D6F">
        <w:rPr>
          <w:color w:val="000000" w:themeColor="text1"/>
          <w:sz w:val="22"/>
          <w:szCs w:val="22"/>
        </w:rPr>
        <w:t xml:space="preserve"> lists </w:t>
      </w:r>
      <w:r w:rsidRPr="008B2D6F">
        <w:rPr>
          <w:color w:val="000000" w:themeColor="text1"/>
          <w:sz w:val="22"/>
          <w:szCs w:val="22"/>
        </w:rPr>
        <w:t>(</w:t>
      </w:r>
      <w:r w:rsidR="00810B44" w:rsidRPr="008B2D6F">
        <w:rPr>
          <w:color w:val="000000" w:themeColor="text1"/>
          <w:sz w:val="22"/>
          <w:szCs w:val="22"/>
        </w:rPr>
        <w:t xml:space="preserve">Supplementary </w:t>
      </w:r>
      <w:r w:rsidR="001B5DBE" w:rsidRPr="008B2D6F">
        <w:rPr>
          <w:color w:val="000000" w:themeColor="text1"/>
          <w:sz w:val="22"/>
          <w:szCs w:val="22"/>
        </w:rPr>
        <w:t>Figure</w:t>
      </w:r>
      <w:r w:rsidR="005B6EE6" w:rsidRPr="008B2D6F">
        <w:rPr>
          <w:color w:val="000000" w:themeColor="text1"/>
          <w:sz w:val="22"/>
          <w:szCs w:val="22"/>
        </w:rPr>
        <w:t xml:space="preserve"> </w:t>
      </w:r>
      <w:r w:rsidR="008B2D6F" w:rsidRPr="008B2D6F">
        <w:rPr>
          <w:color w:val="000000" w:themeColor="text1"/>
          <w:sz w:val="22"/>
          <w:szCs w:val="22"/>
        </w:rPr>
        <w:t>6A</w:t>
      </w:r>
      <w:r w:rsidRPr="008B2D6F">
        <w:rPr>
          <w:color w:val="000000" w:themeColor="text1"/>
          <w:sz w:val="22"/>
          <w:szCs w:val="22"/>
        </w:rPr>
        <w:t>)</w:t>
      </w:r>
      <w:r w:rsidR="001B5DBE" w:rsidRPr="008B2D6F">
        <w:rPr>
          <w:color w:val="000000" w:themeColor="text1"/>
          <w:sz w:val="22"/>
          <w:szCs w:val="22"/>
        </w:rPr>
        <w:t xml:space="preserve">. </w:t>
      </w:r>
      <w:r w:rsidR="005D240B" w:rsidRPr="008B2D6F">
        <w:rPr>
          <w:color w:val="000000" w:themeColor="text1"/>
          <w:sz w:val="22"/>
          <w:szCs w:val="22"/>
        </w:rPr>
        <w:t>Over representation</w:t>
      </w:r>
      <w:r w:rsidR="005D240B" w:rsidRPr="00270060">
        <w:rPr>
          <w:color w:val="000000" w:themeColor="text1"/>
          <w:sz w:val="22"/>
          <w:szCs w:val="22"/>
        </w:rPr>
        <w:t xml:space="preserve"> analysis</w:t>
      </w:r>
      <w:r w:rsidR="00520233" w:rsidRPr="00270060">
        <w:rPr>
          <w:color w:val="000000" w:themeColor="text1"/>
          <w:sz w:val="22"/>
          <w:szCs w:val="22"/>
        </w:rPr>
        <w:t xml:space="preserve"> </w:t>
      </w:r>
      <w:r w:rsidR="00FF766F" w:rsidRPr="00270060">
        <w:rPr>
          <w:color w:val="000000" w:themeColor="text1"/>
          <w:sz w:val="22"/>
          <w:szCs w:val="22"/>
        </w:rPr>
        <w:t xml:space="preserve">further </w:t>
      </w:r>
      <w:r w:rsidR="00520233" w:rsidRPr="00270060">
        <w:rPr>
          <w:color w:val="000000" w:themeColor="text1"/>
          <w:sz w:val="22"/>
          <w:szCs w:val="22"/>
        </w:rPr>
        <w:t>highlighted</w:t>
      </w:r>
      <w:r w:rsidR="005D240B" w:rsidRPr="00270060">
        <w:rPr>
          <w:color w:val="000000" w:themeColor="text1"/>
          <w:sz w:val="22"/>
          <w:szCs w:val="22"/>
        </w:rPr>
        <w:t xml:space="preserve"> leukocyte</w:t>
      </w:r>
      <w:r w:rsidR="00F93FEA" w:rsidRPr="00270060">
        <w:rPr>
          <w:color w:val="000000" w:themeColor="text1"/>
          <w:sz w:val="22"/>
          <w:szCs w:val="22"/>
        </w:rPr>
        <w:t>-</w:t>
      </w:r>
      <w:r w:rsidR="005D240B" w:rsidRPr="00270060">
        <w:rPr>
          <w:color w:val="000000" w:themeColor="text1"/>
          <w:sz w:val="22"/>
          <w:szCs w:val="22"/>
        </w:rPr>
        <w:t>mediated immunity, lymphocyte</w:t>
      </w:r>
      <w:r w:rsidR="00F93FEA" w:rsidRPr="00270060">
        <w:rPr>
          <w:color w:val="000000" w:themeColor="text1"/>
          <w:sz w:val="22"/>
          <w:szCs w:val="22"/>
        </w:rPr>
        <w:t>-</w:t>
      </w:r>
      <w:r w:rsidR="005D240B" w:rsidRPr="00270060">
        <w:rPr>
          <w:color w:val="000000" w:themeColor="text1"/>
          <w:sz w:val="22"/>
          <w:szCs w:val="22"/>
        </w:rPr>
        <w:t>mediated immunity</w:t>
      </w:r>
      <w:r w:rsidR="009F3C8A" w:rsidRPr="00270060">
        <w:rPr>
          <w:color w:val="000000" w:themeColor="text1"/>
          <w:sz w:val="22"/>
          <w:szCs w:val="22"/>
        </w:rPr>
        <w:t>,</w:t>
      </w:r>
      <w:r w:rsidR="005D240B" w:rsidRPr="00270060">
        <w:rPr>
          <w:color w:val="000000" w:themeColor="text1"/>
          <w:sz w:val="22"/>
          <w:szCs w:val="22"/>
        </w:rPr>
        <w:t xml:space="preserve"> and positive regulation of both T cells and type II interferon </w:t>
      </w:r>
      <w:r w:rsidR="00642B03" w:rsidRPr="00270060">
        <w:rPr>
          <w:color w:val="000000" w:themeColor="text1"/>
          <w:sz w:val="22"/>
          <w:szCs w:val="22"/>
        </w:rPr>
        <w:t>in the overlapping genes</w:t>
      </w:r>
      <w:r w:rsidR="00520233" w:rsidRPr="00270060">
        <w:rPr>
          <w:color w:val="000000" w:themeColor="text1"/>
          <w:sz w:val="22"/>
          <w:szCs w:val="22"/>
        </w:rPr>
        <w:t xml:space="preserve"> </w:t>
      </w:r>
      <w:r w:rsidRPr="00270060">
        <w:rPr>
          <w:color w:val="000000" w:themeColor="text1"/>
          <w:sz w:val="22"/>
          <w:szCs w:val="22"/>
        </w:rPr>
        <w:t>(</w:t>
      </w:r>
      <w:r w:rsidR="00520233" w:rsidRPr="00270060">
        <w:rPr>
          <w:color w:val="000000" w:themeColor="text1"/>
          <w:sz w:val="22"/>
          <w:szCs w:val="22"/>
        </w:rPr>
        <w:t>Figure</w:t>
      </w:r>
      <w:r w:rsidR="005B6EE6" w:rsidRPr="00270060">
        <w:rPr>
          <w:color w:val="000000" w:themeColor="text1"/>
          <w:sz w:val="22"/>
          <w:szCs w:val="22"/>
        </w:rPr>
        <w:t xml:space="preserve"> </w:t>
      </w:r>
      <w:r w:rsidR="00520233" w:rsidRPr="00270060">
        <w:rPr>
          <w:color w:val="000000" w:themeColor="text1"/>
          <w:sz w:val="22"/>
          <w:szCs w:val="22"/>
        </w:rPr>
        <w:t>2</w:t>
      </w:r>
      <w:r w:rsidR="008B2D6F">
        <w:rPr>
          <w:color w:val="000000" w:themeColor="text1"/>
          <w:sz w:val="22"/>
          <w:szCs w:val="22"/>
        </w:rPr>
        <w:t>C</w:t>
      </w:r>
      <w:r w:rsidRPr="00270060">
        <w:rPr>
          <w:color w:val="000000" w:themeColor="text1"/>
          <w:sz w:val="22"/>
          <w:szCs w:val="22"/>
        </w:rPr>
        <w:t>)</w:t>
      </w:r>
      <w:r w:rsidR="005D240B" w:rsidRPr="00270060">
        <w:rPr>
          <w:color w:val="000000" w:themeColor="text1"/>
          <w:sz w:val="22"/>
          <w:szCs w:val="22"/>
        </w:rPr>
        <w:t xml:space="preserve">. </w:t>
      </w:r>
      <w:r w:rsidR="00C2707E" w:rsidRPr="00270060">
        <w:rPr>
          <w:color w:val="000000" w:themeColor="text1"/>
          <w:sz w:val="22"/>
          <w:szCs w:val="22"/>
        </w:rPr>
        <w:t xml:space="preserve">A PPI network focused on the overlap between datasets identifies </w:t>
      </w:r>
      <w:r w:rsidR="008372AC">
        <w:rPr>
          <w:color w:val="000000" w:themeColor="text1"/>
          <w:sz w:val="22"/>
          <w:szCs w:val="22"/>
        </w:rPr>
        <w:t>6</w:t>
      </w:r>
      <w:r w:rsidR="00302D2F">
        <w:rPr>
          <w:color w:val="000000" w:themeColor="text1"/>
          <w:sz w:val="22"/>
          <w:szCs w:val="22"/>
        </w:rPr>
        <w:t xml:space="preserve"> clusters of &gt;=3 genes (</w:t>
      </w:r>
      <w:r w:rsidR="00302D2F" w:rsidRPr="00270060">
        <w:rPr>
          <w:color w:val="000000" w:themeColor="text1"/>
          <w:sz w:val="22"/>
          <w:szCs w:val="22"/>
        </w:rPr>
        <w:t xml:space="preserve">Figure </w:t>
      </w:r>
      <w:r w:rsidR="00302D2F">
        <w:rPr>
          <w:color w:val="000000" w:themeColor="text1"/>
          <w:sz w:val="22"/>
          <w:szCs w:val="22"/>
        </w:rPr>
        <w:t>2D)</w:t>
      </w:r>
      <w:r w:rsidR="008372AC">
        <w:rPr>
          <w:color w:val="000000" w:themeColor="text1"/>
          <w:sz w:val="22"/>
          <w:szCs w:val="22"/>
        </w:rPr>
        <w:t>, the largest of which (red) reflects the lymphocyte signal seen elsewhere.</w:t>
      </w:r>
    </w:p>
    <w:p w14:paraId="04B69EAA" w14:textId="77777777" w:rsidR="008372AC" w:rsidRPr="008372AC" w:rsidRDefault="008372AC" w:rsidP="00172688">
      <w:pPr>
        <w:spacing w:line="480" w:lineRule="auto"/>
        <w:jc w:val="both"/>
        <w:rPr>
          <w:color w:val="000000" w:themeColor="text1"/>
          <w:sz w:val="22"/>
          <w:szCs w:val="22"/>
        </w:rPr>
      </w:pPr>
    </w:p>
    <w:p w14:paraId="1D04AC08" w14:textId="0961856E"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 xml:space="preserve">Meta-Analysis by Information Content of </w:t>
      </w:r>
      <w:r w:rsidR="005107EE">
        <w:rPr>
          <w:b/>
          <w:bCs/>
          <w:i/>
          <w:iCs/>
          <w:color w:val="000000" w:themeColor="text1"/>
          <w:sz w:val="22"/>
          <w:szCs w:val="22"/>
        </w:rPr>
        <w:t>genome-scale rodent Bronchopulmonary Dysplasia</w:t>
      </w:r>
      <w:r w:rsidR="005107EE" w:rsidRPr="005107EE">
        <w:rPr>
          <w:b/>
          <w:bCs/>
          <w:i/>
          <w:iCs/>
          <w:color w:val="000000" w:themeColor="text1"/>
          <w:sz w:val="22"/>
          <w:szCs w:val="22"/>
        </w:rPr>
        <w:t xml:space="preserve"> studies</w:t>
      </w:r>
    </w:p>
    <w:p w14:paraId="1AD7F7D2" w14:textId="5DBC62F5" w:rsidR="006323BF" w:rsidRPr="00270060" w:rsidRDefault="00520233" w:rsidP="006323BF">
      <w:pPr>
        <w:spacing w:line="480" w:lineRule="auto"/>
        <w:jc w:val="both"/>
        <w:rPr>
          <w:color w:val="000000" w:themeColor="text1"/>
          <w:sz w:val="22"/>
          <w:szCs w:val="22"/>
        </w:rPr>
      </w:pPr>
      <w:r w:rsidRPr="00270060">
        <w:rPr>
          <w:color w:val="000000" w:themeColor="text1"/>
          <w:sz w:val="22"/>
          <w:szCs w:val="22"/>
        </w:rPr>
        <w:t xml:space="preserve">Rodent </w:t>
      </w:r>
      <w:r w:rsidR="00975F6E" w:rsidRPr="00270060">
        <w:rPr>
          <w:color w:val="000000" w:themeColor="text1"/>
          <w:sz w:val="22"/>
          <w:szCs w:val="22"/>
        </w:rPr>
        <w:t xml:space="preserve">systems </w:t>
      </w:r>
      <w:r w:rsidRPr="00270060">
        <w:rPr>
          <w:color w:val="000000" w:themeColor="text1"/>
          <w:sz w:val="22"/>
          <w:szCs w:val="22"/>
        </w:rPr>
        <w:t xml:space="preserve">are widely used to model BPD. </w:t>
      </w:r>
      <w:r w:rsidR="005D240B" w:rsidRPr="00270060">
        <w:rPr>
          <w:color w:val="000000" w:themeColor="text1"/>
          <w:sz w:val="22"/>
          <w:szCs w:val="22"/>
        </w:rPr>
        <w:t xml:space="preserve">From 20 eligible rodent BPD studies </w:t>
      </w:r>
      <w:r w:rsidR="006323BF" w:rsidRPr="00270060">
        <w:rPr>
          <w:color w:val="000000" w:themeColor="text1"/>
          <w:sz w:val="22"/>
          <w:szCs w:val="22"/>
        </w:rPr>
        <w:t>(</w:t>
      </w:r>
      <w:r w:rsidR="005D240B" w:rsidRPr="00270060">
        <w:rPr>
          <w:color w:val="000000" w:themeColor="text1"/>
          <w:sz w:val="22"/>
          <w:szCs w:val="22"/>
        </w:rPr>
        <w:t>Supplementary Figure 2, Table 2</w:t>
      </w:r>
      <w:r w:rsidR="006323BF" w:rsidRPr="00270060">
        <w:rPr>
          <w:color w:val="000000" w:themeColor="text1"/>
          <w:sz w:val="22"/>
          <w:szCs w:val="22"/>
        </w:rPr>
        <w:t>)</w:t>
      </w:r>
      <w:r w:rsidR="005D240B" w:rsidRPr="00270060">
        <w:rPr>
          <w:color w:val="000000" w:themeColor="text1"/>
          <w:sz w:val="22"/>
          <w:szCs w:val="22"/>
        </w:rPr>
        <w:t xml:space="preserve"> we extracted </w:t>
      </w:r>
      <w:r w:rsidR="009C3E07" w:rsidRPr="00270060">
        <w:rPr>
          <w:color w:val="000000" w:themeColor="text1"/>
          <w:sz w:val="22"/>
          <w:szCs w:val="22"/>
        </w:rPr>
        <w:t xml:space="preserve">and analysed </w:t>
      </w:r>
      <w:r w:rsidR="005D240B" w:rsidRPr="00270060">
        <w:rPr>
          <w:color w:val="000000" w:themeColor="text1"/>
          <w:sz w:val="22"/>
          <w:szCs w:val="22"/>
        </w:rPr>
        <w:t xml:space="preserve">35 gene lists (28 ranked and 7 unranked), employing 5 experimental techniques (Supplementary Table 3). Of these studies, 13 used mice models and 7 used rat models. </w:t>
      </w:r>
      <w:r w:rsidR="007B5CF7" w:rsidRPr="00270060">
        <w:rPr>
          <w:color w:val="000000" w:themeColor="text1"/>
          <w:sz w:val="22"/>
          <w:szCs w:val="22"/>
        </w:rPr>
        <w:t>To enable cross-species comparison</w:t>
      </w:r>
      <w:r w:rsidR="00D70AB2" w:rsidRPr="00270060">
        <w:rPr>
          <w:color w:val="000000" w:themeColor="text1"/>
          <w:sz w:val="22"/>
          <w:szCs w:val="22"/>
        </w:rPr>
        <w:t>s</w:t>
      </w:r>
      <w:r w:rsidR="009C3E07" w:rsidRPr="00270060">
        <w:rPr>
          <w:color w:val="000000" w:themeColor="text1"/>
          <w:sz w:val="22"/>
          <w:szCs w:val="22"/>
        </w:rPr>
        <w:t>,</w:t>
      </w:r>
      <w:r w:rsidR="007B5CF7" w:rsidRPr="00270060">
        <w:rPr>
          <w:color w:val="000000" w:themeColor="text1"/>
          <w:sz w:val="22"/>
          <w:szCs w:val="22"/>
        </w:rPr>
        <w:t xml:space="preserve"> we mapped the genes from both species to their human </w:t>
      </w:r>
      <w:r w:rsidR="00D75528" w:rsidRPr="00270060">
        <w:rPr>
          <w:color w:val="000000" w:themeColor="text1"/>
          <w:sz w:val="22"/>
          <w:szCs w:val="22"/>
        </w:rPr>
        <w:t>ortholog symbols as part of the MAIC workflow</w:t>
      </w:r>
      <w:r w:rsidR="007B5CF7" w:rsidRPr="00270060">
        <w:rPr>
          <w:color w:val="000000" w:themeColor="text1"/>
          <w:sz w:val="22"/>
          <w:szCs w:val="22"/>
        </w:rPr>
        <w:t>.</w:t>
      </w:r>
      <w:r w:rsidR="00D75528" w:rsidRPr="00270060">
        <w:rPr>
          <w:color w:val="000000" w:themeColor="text1"/>
          <w:sz w:val="22"/>
          <w:szCs w:val="22"/>
        </w:rPr>
        <w:t xml:space="preserve"> </w:t>
      </w:r>
      <w:r w:rsidR="005D240B" w:rsidRPr="00270060">
        <w:rPr>
          <w:color w:val="000000" w:themeColor="text1"/>
          <w:sz w:val="22"/>
          <w:szCs w:val="22"/>
        </w:rPr>
        <w:t xml:space="preserve">The </w:t>
      </w:r>
      <w:r w:rsidR="005D240B" w:rsidRPr="00270060">
        <w:rPr>
          <w:color w:val="000000" w:themeColor="text1"/>
          <w:sz w:val="22"/>
          <w:szCs w:val="22"/>
        </w:rPr>
        <w:lastRenderedPageBreak/>
        <w:t xml:space="preserve">majority (17/20; 85%) of studies modelled BPD by exposing neonatal pups to a </w:t>
      </w:r>
      <w:proofErr w:type="spellStart"/>
      <w:r w:rsidR="005D240B" w:rsidRPr="00270060">
        <w:rPr>
          <w:color w:val="000000" w:themeColor="text1"/>
          <w:sz w:val="22"/>
          <w:szCs w:val="22"/>
        </w:rPr>
        <w:t>hyperoxic</w:t>
      </w:r>
      <w:proofErr w:type="spellEnd"/>
      <w:r w:rsidR="005D240B" w:rsidRPr="00270060">
        <w:rPr>
          <w:color w:val="000000" w:themeColor="text1"/>
          <w:sz w:val="22"/>
          <w:szCs w:val="22"/>
        </w:rPr>
        <w:t xml:space="preserve"> environment, though the approaches differed</w:t>
      </w:r>
      <w:r w:rsidR="009C3E07" w:rsidRPr="00270060">
        <w:rPr>
          <w:color w:val="000000" w:themeColor="text1"/>
          <w:sz w:val="22"/>
          <w:szCs w:val="22"/>
        </w:rPr>
        <w:t>.</w:t>
      </w:r>
      <w:r w:rsidR="005D240B" w:rsidRPr="00270060">
        <w:rPr>
          <w:color w:val="000000" w:themeColor="text1"/>
          <w:sz w:val="22"/>
          <w:szCs w:val="22"/>
        </w:rPr>
        <w:t xml:space="preserve"> </w:t>
      </w:r>
      <w:r w:rsidR="009C3E07" w:rsidRPr="00270060">
        <w:rPr>
          <w:color w:val="000000" w:themeColor="text1"/>
          <w:sz w:val="22"/>
          <w:szCs w:val="22"/>
        </w:rPr>
        <w:t xml:space="preserve">For example, </w:t>
      </w:r>
      <w:r w:rsidR="005D240B" w:rsidRPr="00270060">
        <w:rPr>
          <w:color w:val="000000" w:themeColor="text1"/>
          <w:sz w:val="22"/>
          <w:szCs w:val="22"/>
        </w:rPr>
        <w:t>there was variation in the timeframe of hyperoxia (from 3 days to 14 days), recovery in room air (0 days to 57 days), continuous versus intermittent hyperoxia, and the percent</w:t>
      </w:r>
      <w:r w:rsidR="00DC530D" w:rsidRPr="00270060">
        <w:rPr>
          <w:color w:val="000000" w:themeColor="text1"/>
          <w:sz w:val="22"/>
          <w:szCs w:val="22"/>
        </w:rPr>
        <w:t>age</w:t>
      </w:r>
      <w:r w:rsidR="005D240B" w:rsidRPr="00270060">
        <w:rPr>
          <w:color w:val="000000" w:themeColor="text1"/>
          <w:sz w:val="22"/>
          <w:szCs w:val="22"/>
        </w:rPr>
        <w:t xml:space="preserve"> oxygen (70 – 100%) used across the studies. Other methods to model BPD in rodent models included lipopolysaccharide (LPS) treatment (1 study) and induced IUGR through maternal diet (1 study). MAIC collated 7637 genes across all datasets </w:t>
      </w:r>
      <w:r w:rsidR="006323BF" w:rsidRPr="00270060">
        <w:rPr>
          <w:color w:val="000000" w:themeColor="text1"/>
          <w:sz w:val="22"/>
          <w:szCs w:val="22"/>
        </w:rPr>
        <w:t>(</w:t>
      </w:r>
      <w:r w:rsidR="005D240B" w:rsidRPr="00270060">
        <w:rPr>
          <w:color w:val="000000" w:themeColor="text1"/>
          <w:sz w:val="22"/>
          <w:szCs w:val="22"/>
        </w:rPr>
        <w:t>Figure 3A</w:t>
      </w:r>
      <w:r w:rsidR="005B6EE6" w:rsidRPr="00270060">
        <w:rPr>
          <w:color w:val="000000" w:themeColor="text1"/>
          <w:sz w:val="22"/>
          <w:szCs w:val="22"/>
        </w:rPr>
        <w:t>;</w:t>
      </w:r>
      <w:r w:rsidR="005D240B" w:rsidRPr="00270060">
        <w:rPr>
          <w:color w:val="000000" w:themeColor="text1"/>
          <w:sz w:val="22"/>
          <w:szCs w:val="22"/>
        </w:rPr>
        <w:t xml:space="preserve"> Supplementary </w:t>
      </w:r>
      <w:r w:rsidR="002F7479" w:rsidRPr="00270060">
        <w:rPr>
          <w:color w:val="000000" w:themeColor="text1"/>
          <w:sz w:val="22"/>
          <w:szCs w:val="22"/>
        </w:rPr>
        <w:t>T</w:t>
      </w:r>
      <w:r w:rsidR="005D240B" w:rsidRPr="00270060">
        <w:rPr>
          <w:color w:val="000000" w:themeColor="text1"/>
          <w:sz w:val="22"/>
          <w:szCs w:val="22"/>
        </w:rPr>
        <w:t>able</w:t>
      </w:r>
      <w:r w:rsidR="005B6EE6" w:rsidRPr="00270060">
        <w:rPr>
          <w:color w:val="000000" w:themeColor="text1"/>
          <w:sz w:val="22"/>
          <w:szCs w:val="22"/>
        </w:rPr>
        <w:t xml:space="preserve"> </w:t>
      </w:r>
      <w:r w:rsidR="002F7479" w:rsidRPr="00270060">
        <w:rPr>
          <w:color w:val="000000" w:themeColor="text1"/>
          <w:sz w:val="22"/>
          <w:szCs w:val="22"/>
        </w:rPr>
        <w:t>5</w:t>
      </w:r>
      <w:r w:rsidR="005B6EE6" w:rsidRPr="00270060">
        <w:rPr>
          <w:color w:val="000000" w:themeColor="text1"/>
          <w:sz w:val="22"/>
          <w:szCs w:val="22"/>
        </w:rPr>
        <w:t xml:space="preserve">; Top 100 in Supplementary Figure </w:t>
      </w:r>
      <w:r w:rsidR="008B2D6F">
        <w:rPr>
          <w:color w:val="000000" w:themeColor="text1"/>
          <w:sz w:val="22"/>
          <w:szCs w:val="22"/>
        </w:rPr>
        <w:t>7</w:t>
      </w:r>
      <w:r w:rsidR="005B6EE6" w:rsidRPr="00270060">
        <w:rPr>
          <w:color w:val="000000" w:themeColor="text1"/>
          <w:sz w:val="22"/>
          <w:szCs w:val="22"/>
        </w:rPr>
        <w:t>A</w:t>
      </w:r>
      <w:r w:rsidR="006323BF" w:rsidRPr="00270060">
        <w:rPr>
          <w:color w:val="000000" w:themeColor="text1"/>
          <w:sz w:val="22"/>
          <w:szCs w:val="22"/>
        </w:rPr>
        <w:t>)</w:t>
      </w:r>
      <w:r w:rsidR="005D240B" w:rsidRPr="00270060">
        <w:rPr>
          <w:color w:val="000000" w:themeColor="text1"/>
          <w:sz w:val="22"/>
          <w:szCs w:val="22"/>
        </w:rPr>
        <w:t xml:space="preserve"> and</w:t>
      </w:r>
      <w:r w:rsidR="006323BF" w:rsidRPr="00270060">
        <w:rPr>
          <w:color w:val="000000" w:themeColor="text1"/>
          <w:sz w:val="22"/>
          <w:szCs w:val="22"/>
        </w:rPr>
        <w:t xml:space="preserve"> the top</w:t>
      </w:r>
      <w:r w:rsidR="005D240B" w:rsidRPr="00270060">
        <w:rPr>
          <w:color w:val="000000" w:themeColor="text1"/>
          <w:sz w:val="22"/>
          <w:szCs w:val="22"/>
        </w:rPr>
        <w:t xml:space="preserve"> 3 genes were supported by evidence from &gt;=4 experimental techniques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One in five genes were supported by more than 1 method (n = 1597, 20.91%), with 141 genes (1.85%) supported by &gt;=3 methods.  Immune processes are </w:t>
      </w:r>
      <w:r w:rsidR="006323BF" w:rsidRPr="00270060">
        <w:rPr>
          <w:color w:val="000000" w:themeColor="text1"/>
          <w:sz w:val="22"/>
          <w:szCs w:val="22"/>
        </w:rPr>
        <w:t>broadly highlighted</w:t>
      </w:r>
      <w:r w:rsidR="005D240B" w:rsidRPr="00270060">
        <w:rPr>
          <w:color w:val="000000" w:themeColor="text1"/>
          <w:sz w:val="22"/>
          <w:szCs w:val="22"/>
        </w:rPr>
        <w:t xml:space="preserve"> within the top ten genes (</w:t>
      </w:r>
      <w:r w:rsidR="005D240B" w:rsidRPr="00270060">
        <w:rPr>
          <w:i/>
          <w:iCs/>
          <w:color w:val="000000" w:themeColor="text1"/>
          <w:sz w:val="22"/>
          <w:szCs w:val="22"/>
        </w:rPr>
        <w:t>RAC2</w:t>
      </w:r>
      <w:r w:rsidR="005D240B" w:rsidRPr="00270060">
        <w:rPr>
          <w:color w:val="000000" w:themeColor="text1"/>
          <w:sz w:val="22"/>
          <w:szCs w:val="22"/>
        </w:rPr>
        <w:t xml:space="preserve">, </w:t>
      </w:r>
      <w:r w:rsidR="005D240B" w:rsidRPr="00270060">
        <w:rPr>
          <w:i/>
          <w:iCs/>
          <w:color w:val="000000" w:themeColor="text1"/>
          <w:sz w:val="22"/>
          <w:szCs w:val="22"/>
        </w:rPr>
        <w:t>CXCR2</w:t>
      </w:r>
      <w:r w:rsidR="005D240B" w:rsidRPr="00270060">
        <w:rPr>
          <w:color w:val="000000" w:themeColor="text1"/>
          <w:sz w:val="22"/>
          <w:szCs w:val="22"/>
        </w:rPr>
        <w:t xml:space="preserve">, </w:t>
      </w:r>
      <w:r w:rsidR="005D240B" w:rsidRPr="00270060">
        <w:rPr>
          <w:i/>
          <w:iCs/>
          <w:color w:val="000000" w:themeColor="text1"/>
          <w:sz w:val="22"/>
          <w:szCs w:val="22"/>
        </w:rPr>
        <w:t>IL1R2</w:t>
      </w:r>
      <w:r w:rsidR="005D240B" w:rsidRPr="00270060">
        <w:rPr>
          <w:color w:val="000000" w:themeColor="text1"/>
          <w:sz w:val="22"/>
          <w:szCs w:val="22"/>
        </w:rPr>
        <w:t xml:space="preserve">, </w:t>
      </w:r>
      <w:r w:rsidR="005D240B" w:rsidRPr="00270060">
        <w:rPr>
          <w:i/>
          <w:iCs/>
          <w:color w:val="000000" w:themeColor="text1"/>
          <w:sz w:val="22"/>
          <w:szCs w:val="22"/>
        </w:rPr>
        <w:t>CCDC3</w:t>
      </w:r>
      <w:r w:rsidR="005D240B" w:rsidRPr="00270060">
        <w:rPr>
          <w:color w:val="000000" w:themeColor="text1"/>
          <w:sz w:val="22"/>
          <w:szCs w:val="22"/>
        </w:rPr>
        <w:t xml:space="preserve">, </w:t>
      </w:r>
      <w:r w:rsidR="005D240B" w:rsidRPr="00270060">
        <w:rPr>
          <w:i/>
          <w:iCs/>
          <w:color w:val="000000" w:themeColor="text1"/>
          <w:sz w:val="22"/>
          <w:szCs w:val="22"/>
        </w:rPr>
        <w:t>PTGS2</w:t>
      </w:r>
      <w:r w:rsidR="005D240B" w:rsidRPr="00270060">
        <w:rPr>
          <w:color w:val="000000" w:themeColor="text1"/>
          <w:sz w:val="22"/>
          <w:szCs w:val="22"/>
        </w:rPr>
        <w:t xml:space="preserve">). </w:t>
      </w:r>
      <w:r w:rsidRPr="00270060">
        <w:rPr>
          <w:color w:val="000000" w:themeColor="text1"/>
          <w:sz w:val="22"/>
          <w:szCs w:val="22"/>
        </w:rPr>
        <w:t>Notably, IL1R2 appears among the top 10 results in both</w:t>
      </w:r>
      <w:r w:rsidR="00E301FE" w:rsidRPr="00270060">
        <w:rPr>
          <w:color w:val="000000" w:themeColor="text1"/>
          <w:sz w:val="22"/>
          <w:szCs w:val="22"/>
        </w:rPr>
        <w:t xml:space="preserve"> human</w:t>
      </w:r>
      <w:r w:rsidR="006323BF" w:rsidRPr="00270060">
        <w:rPr>
          <w:color w:val="000000" w:themeColor="text1"/>
          <w:sz w:val="22"/>
          <w:szCs w:val="22"/>
        </w:rPr>
        <w:t xml:space="preserve"> (rank = 3) </w:t>
      </w:r>
      <w:r w:rsidR="00E301FE" w:rsidRPr="00270060">
        <w:rPr>
          <w:color w:val="000000" w:themeColor="text1"/>
          <w:sz w:val="22"/>
          <w:szCs w:val="22"/>
        </w:rPr>
        <w:t>and rodent</w:t>
      </w:r>
      <w:r w:rsidRPr="00270060">
        <w:rPr>
          <w:color w:val="000000" w:themeColor="text1"/>
          <w:sz w:val="22"/>
          <w:szCs w:val="22"/>
        </w:rPr>
        <w:t xml:space="preserve"> </w:t>
      </w:r>
      <w:r w:rsidR="006323BF" w:rsidRPr="00270060">
        <w:rPr>
          <w:color w:val="000000" w:themeColor="text1"/>
          <w:sz w:val="22"/>
          <w:szCs w:val="22"/>
        </w:rPr>
        <w:t xml:space="preserve">(rank = 3) </w:t>
      </w:r>
      <w:r w:rsidR="00E301FE" w:rsidRPr="00270060">
        <w:rPr>
          <w:color w:val="000000" w:themeColor="text1"/>
          <w:sz w:val="22"/>
          <w:szCs w:val="22"/>
        </w:rPr>
        <w:t>BPD MAIC analyses</w:t>
      </w:r>
      <w:r w:rsidRPr="00270060">
        <w:rPr>
          <w:color w:val="000000" w:themeColor="text1"/>
          <w:sz w:val="22"/>
          <w:szCs w:val="22"/>
        </w:rPr>
        <w:t xml:space="preserve">. </w:t>
      </w:r>
      <w:r w:rsidR="006323BF" w:rsidRPr="00270060">
        <w:rPr>
          <w:color w:val="000000" w:themeColor="text1"/>
          <w:sz w:val="22"/>
          <w:szCs w:val="22"/>
        </w:rPr>
        <w:t>Gene rankings are strongly driven by fibroblast cells, with far less emphasis on the lymphoid cells seen in the human dataset, according to cell type–specific enrichment analysis (Supp</w:t>
      </w:r>
      <w:r w:rsidR="002F7479" w:rsidRPr="00270060">
        <w:rPr>
          <w:color w:val="000000" w:themeColor="text1"/>
          <w:sz w:val="22"/>
          <w:szCs w:val="22"/>
        </w:rPr>
        <w:t>lementary</w:t>
      </w:r>
      <w:r w:rsidR="006323BF" w:rsidRPr="00270060">
        <w:rPr>
          <w:color w:val="000000" w:themeColor="text1"/>
          <w:sz w:val="22"/>
          <w:szCs w:val="22"/>
        </w:rPr>
        <w:t xml:space="preserve"> Figure </w:t>
      </w:r>
      <w:r w:rsidR="008B2D6F">
        <w:rPr>
          <w:color w:val="000000" w:themeColor="text1"/>
          <w:sz w:val="22"/>
          <w:szCs w:val="22"/>
        </w:rPr>
        <w:t>8</w:t>
      </w:r>
      <w:r w:rsidR="006323BF" w:rsidRPr="00270060">
        <w:rPr>
          <w:color w:val="000000" w:themeColor="text1"/>
          <w:sz w:val="22"/>
          <w:szCs w:val="22"/>
        </w:rPr>
        <w:t>).</w:t>
      </w:r>
    </w:p>
    <w:p w14:paraId="1176FE4F" w14:textId="77777777" w:rsidR="005D240B" w:rsidRPr="00270060" w:rsidRDefault="005D240B" w:rsidP="00172688">
      <w:pPr>
        <w:spacing w:line="480" w:lineRule="auto"/>
        <w:jc w:val="both"/>
        <w:rPr>
          <w:b/>
          <w:bCs/>
          <w:color w:val="000000" w:themeColor="text1"/>
          <w:sz w:val="22"/>
          <w:szCs w:val="22"/>
        </w:rPr>
      </w:pPr>
    </w:p>
    <w:p w14:paraId="50DDFDA1" w14:textId="1E3DD5C6"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Enrichment analyses</w:t>
      </w:r>
      <w:r>
        <w:rPr>
          <w:b/>
          <w:bCs/>
          <w:i/>
          <w:iCs/>
          <w:color w:val="000000" w:themeColor="text1"/>
          <w:sz w:val="22"/>
          <w:szCs w:val="22"/>
        </w:rPr>
        <w:t xml:space="preserve"> of Rodent BPD MAIC gene</w:t>
      </w:r>
      <w:r w:rsidR="00A138F1">
        <w:rPr>
          <w:b/>
          <w:bCs/>
          <w:i/>
          <w:iCs/>
          <w:color w:val="000000" w:themeColor="text1"/>
          <w:sz w:val="22"/>
          <w:szCs w:val="22"/>
        </w:rPr>
        <w:t xml:space="preserve"> </w:t>
      </w:r>
      <w:r>
        <w:rPr>
          <w:b/>
          <w:bCs/>
          <w:i/>
          <w:iCs/>
          <w:color w:val="000000" w:themeColor="text1"/>
          <w:sz w:val="22"/>
          <w:szCs w:val="22"/>
        </w:rPr>
        <w:t>set</w:t>
      </w:r>
    </w:p>
    <w:p w14:paraId="775901C0" w14:textId="59943C0D" w:rsidR="00327385" w:rsidRDefault="006323BF" w:rsidP="00172688">
      <w:pPr>
        <w:spacing w:line="480" w:lineRule="auto"/>
        <w:jc w:val="both"/>
        <w:rPr>
          <w:color w:val="000000" w:themeColor="text1"/>
          <w:sz w:val="22"/>
          <w:szCs w:val="22"/>
        </w:rPr>
      </w:pPr>
      <w:r w:rsidRPr="00270060">
        <w:rPr>
          <w:color w:val="000000" w:themeColor="text1"/>
          <w:sz w:val="22"/>
          <w:szCs w:val="22"/>
        </w:rPr>
        <w:t>Gene set enrichment analysis of the rodent MAIC gene set</w:t>
      </w:r>
      <w:r w:rsidR="00FF766F" w:rsidRPr="00270060">
        <w:rPr>
          <w:color w:val="000000" w:themeColor="text1"/>
          <w:sz w:val="22"/>
          <w:szCs w:val="22"/>
        </w:rPr>
        <w:t xml:space="preserve">, using the </w:t>
      </w:r>
      <w:proofErr w:type="spellStart"/>
      <w:r w:rsidR="00FF766F" w:rsidRPr="00270060">
        <w:rPr>
          <w:color w:val="000000" w:themeColor="text1"/>
          <w:sz w:val="22"/>
          <w:szCs w:val="22"/>
        </w:rPr>
        <w:t>Reactome</w:t>
      </w:r>
      <w:proofErr w:type="spellEnd"/>
      <w:r w:rsidR="00FF766F" w:rsidRPr="00270060">
        <w:rPr>
          <w:color w:val="000000" w:themeColor="text1"/>
          <w:sz w:val="22"/>
          <w:szCs w:val="22"/>
        </w:rPr>
        <w:t xml:space="preserve"> database, </w:t>
      </w:r>
      <w:r w:rsidRPr="00270060">
        <w:rPr>
          <w:color w:val="000000" w:themeColor="text1"/>
          <w:sz w:val="22"/>
          <w:szCs w:val="22"/>
        </w:rPr>
        <w:t xml:space="preserve">indicates strong signals for mRNA and translation associated pathways (Figure 3B). Analysis of the ranked genes contributing to this signal (Supplementary </w:t>
      </w:r>
      <w:r w:rsidR="000E3E04" w:rsidRPr="00270060">
        <w:rPr>
          <w:color w:val="000000" w:themeColor="text1"/>
          <w:sz w:val="22"/>
          <w:szCs w:val="22"/>
        </w:rPr>
        <w:t>F</w:t>
      </w:r>
      <w:r w:rsidRPr="00270060">
        <w:rPr>
          <w:color w:val="000000" w:themeColor="text1"/>
          <w:sz w:val="22"/>
          <w:szCs w:val="22"/>
        </w:rPr>
        <w:t xml:space="preserve">igure </w:t>
      </w:r>
      <w:r w:rsidR="008B2D6F">
        <w:rPr>
          <w:color w:val="000000" w:themeColor="text1"/>
          <w:sz w:val="22"/>
          <w:szCs w:val="22"/>
        </w:rPr>
        <w:t>7</w:t>
      </w:r>
      <w:r w:rsidR="002F7479" w:rsidRPr="00270060">
        <w:rPr>
          <w:color w:val="000000" w:themeColor="text1"/>
          <w:sz w:val="22"/>
          <w:szCs w:val="22"/>
        </w:rPr>
        <w:t>C</w:t>
      </w:r>
      <w:r w:rsidRPr="00270060">
        <w:rPr>
          <w:color w:val="000000" w:themeColor="text1"/>
          <w:sz w:val="22"/>
          <w:szCs w:val="22"/>
        </w:rPr>
        <w:t>), shows a cluster of</w:t>
      </w:r>
      <w:r w:rsidR="00FF766F" w:rsidRPr="00270060">
        <w:rPr>
          <w:color w:val="000000" w:themeColor="text1"/>
          <w:sz w:val="22"/>
          <w:szCs w:val="22"/>
        </w:rPr>
        <w:t xml:space="preserve"> lower ranked genes</w:t>
      </w:r>
      <w:r w:rsidRPr="00270060">
        <w:rPr>
          <w:color w:val="000000" w:themeColor="text1"/>
          <w:sz w:val="22"/>
          <w:szCs w:val="22"/>
        </w:rPr>
        <w:t xml:space="preserve"> </w:t>
      </w:r>
      <w:r w:rsidR="00FF766F" w:rsidRPr="00270060">
        <w:rPr>
          <w:color w:val="000000" w:themeColor="text1"/>
          <w:sz w:val="22"/>
          <w:szCs w:val="22"/>
        </w:rPr>
        <w:t>(r</w:t>
      </w:r>
      <w:r w:rsidRPr="00270060">
        <w:rPr>
          <w:color w:val="000000" w:themeColor="text1"/>
          <w:sz w:val="22"/>
          <w:szCs w:val="22"/>
        </w:rPr>
        <w:t xml:space="preserve"> &gt;2500</w:t>
      </w:r>
      <w:r w:rsidR="00FF766F" w:rsidRPr="00270060">
        <w:rPr>
          <w:color w:val="000000" w:themeColor="text1"/>
          <w:sz w:val="22"/>
          <w:szCs w:val="22"/>
        </w:rPr>
        <w:t>)</w:t>
      </w:r>
      <w:r w:rsidRPr="00270060">
        <w:rPr>
          <w:color w:val="000000" w:themeColor="text1"/>
          <w:sz w:val="22"/>
          <w:szCs w:val="22"/>
        </w:rPr>
        <w:t xml:space="preserve"> that </w:t>
      </w:r>
      <w:r w:rsidR="00FF766F" w:rsidRPr="00270060">
        <w:rPr>
          <w:color w:val="000000" w:themeColor="text1"/>
          <w:sz w:val="22"/>
          <w:szCs w:val="22"/>
        </w:rPr>
        <w:t>drive these</w:t>
      </w:r>
      <w:r w:rsidRPr="00270060">
        <w:rPr>
          <w:color w:val="000000" w:themeColor="text1"/>
          <w:sz w:val="22"/>
          <w:szCs w:val="22"/>
        </w:rPr>
        <w:t xml:space="preserve"> signals. </w:t>
      </w:r>
      <w:r w:rsidR="00FF766F" w:rsidRPr="00270060">
        <w:rPr>
          <w:color w:val="000000" w:themeColor="text1"/>
          <w:sz w:val="22"/>
          <w:szCs w:val="22"/>
        </w:rPr>
        <w:t>To fully exploit the power of MAIC, w</w:t>
      </w:r>
      <w:r w:rsidR="00354EC8" w:rsidRPr="00270060">
        <w:rPr>
          <w:color w:val="000000" w:themeColor="text1"/>
          <w:sz w:val="22"/>
          <w:szCs w:val="22"/>
        </w:rPr>
        <w:t xml:space="preserve">e prioritised </w:t>
      </w:r>
      <w:r w:rsidR="00FF766F" w:rsidRPr="00270060">
        <w:rPr>
          <w:color w:val="000000" w:themeColor="text1"/>
          <w:sz w:val="22"/>
          <w:szCs w:val="22"/>
        </w:rPr>
        <w:t xml:space="preserve">the top </w:t>
      </w:r>
      <w:r w:rsidR="00354EC8" w:rsidRPr="00270060">
        <w:rPr>
          <w:color w:val="000000" w:themeColor="text1"/>
          <w:sz w:val="22"/>
          <w:szCs w:val="22"/>
        </w:rPr>
        <w:t>1783 genes</w:t>
      </w:r>
      <w:r w:rsidR="00FF766F" w:rsidRPr="00270060">
        <w:rPr>
          <w:color w:val="000000" w:themeColor="text1"/>
          <w:sz w:val="22"/>
          <w:szCs w:val="22"/>
        </w:rPr>
        <w:t xml:space="preserve"> from the rodent BPD gene set</w:t>
      </w:r>
      <w:r w:rsidR="00354EC8" w:rsidRPr="00270060">
        <w:rPr>
          <w:color w:val="000000" w:themeColor="text1"/>
          <w:sz w:val="22"/>
          <w:szCs w:val="22"/>
        </w:rPr>
        <w:t xml:space="preserve"> for further investigation </w:t>
      </w:r>
      <w:r w:rsidRPr="00270060">
        <w:rPr>
          <w:color w:val="000000" w:themeColor="text1"/>
          <w:sz w:val="22"/>
          <w:szCs w:val="22"/>
        </w:rPr>
        <w:t>(</w:t>
      </w:r>
      <w:r w:rsidR="00354EC8" w:rsidRPr="00270060">
        <w:rPr>
          <w:color w:val="000000" w:themeColor="text1"/>
          <w:sz w:val="22"/>
          <w:szCs w:val="22"/>
        </w:rPr>
        <w:t>Supp</w:t>
      </w:r>
      <w:r w:rsidR="002F7479" w:rsidRPr="00270060">
        <w:rPr>
          <w:color w:val="000000" w:themeColor="text1"/>
          <w:sz w:val="22"/>
          <w:szCs w:val="22"/>
        </w:rPr>
        <w:t>lementary</w:t>
      </w:r>
      <w:r w:rsidR="00354EC8" w:rsidRPr="00270060">
        <w:rPr>
          <w:color w:val="000000" w:themeColor="text1"/>
          <w:sz w:val="22"/>
          <w:szCs w:val="22"/>
        </w:rPr>
        <w:t xml:space="preserve"> Figure </w:t>
      </w:r>
      <w:r w:rsidR="008B2D6F">
        <w:rPr>
          <w:color w:val="000000" w:themeColor="text1"/>
          <w:sz w:val="22"/>
          <w:szCs w:val="22"/>
        </w:rPr>
        <w:t>7</w:t>
      </w:r>
      <w:r w:rsidR="002F7479" w:rsidRPr="00270060">
        <w:rPr>
          <w:color w:val="000000" w:themeColor="text1"/>
          <w:sz w:val="22"/>
          <w:szCs w:val="22"/>
        </w:rPr>
        <w:t>D</w:t>
      </w:r>
      <w:r w:rsidRPr="00270060">
        <w:rPr>
          <w:color w:val="000000" w:themeColor="text1"/>
          <w:sz w:val="22"/>
          <w:szCs w:val="22"/>
        </w:rPr>
        <w:t>)</w:t>
      </w:r>
      <w:r w:rsidR="00354EC8" w:rsidRPr="00270060">
        <w:rPr>
          <w:color w:val="000000" w:themeColor="text1"/>
          <w:sz w:val="22"/>
          <w:szCs w:val="22"/>
        </w:rPr>
        <w:t xml:space="preserve">. </w:t>
      </w:r>
      <w:r w:rsidR="005D240B" w:rsidRPr="00270060">
        <w:rPr>
          <w:color w:val="000000" w:themeColor="text1"/>
          <w:sz w:val="22"/>
          <w:szCs w:val="22"/>
        </w:rPr>
        <w:t xml:space="preserve">Gene ontology ORA revealed a significant overrepresentation of pathways related to </w:t>
      </w:r>
      <w:r w:rsidRPr="00270060">
        <w:rPr>
          <w:color w:val="000000" w:themeColor="text1"/>
          <w:sz w:val="22"/>
          <w:szCs w:val="22"/>
        </w:rPr>
        <w:t>leukocyte</w:t>
      </w:r>
      <w:r w:rsidR="005D240B" w:rsidRPr="00270060">
        <w:rPr>
          <w:color w:val="000000" w:themeColor="text1"/>
          <w:sz w:val="22"/>
          <w:szCs w:val="22"/>
        </w:rPr>
        <w:t xml:space="preserve"> cells </w:t>
      </w:r>
      <w:r w:rsidRPr="00270060">
        <w:rPr>
          <w:color w:val="000000" w:themeColor="text1"/>
          <w:sz w:val="22"/>
          <w:szCs w:val="22"/>
        </w:rPr>
        <w:t>migration and activation,</w:t>
      </w:r>
      <w:r w:rsidR="005D240B" w:rsidRPr="00270060">
        <w:rPr>
          <w:color w:val="000000" w:themeColor="text1"/>
          <w:sz w:val="22"/>
          <w:szCs w:val="22"/>
        </w:rPr>
        <w:t xml:space="preserve"> and extracellular matrix organisation</w:t>
      </w:r>
      <w:r w:rsidR="009B65CF"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w:t>
      </w:r>
      <w:r w:rsidRPr="00270060">
        <w:rPr>
          <w:color w:val="000000" w:themeColor="text1"/>
          <w:sz w:val="22"/>
          <w:szCs w:val="22"/>
        </w:rPr>
        <w:t>C)</w:t>
      </w:r>
      <w:r w:rsidR="005D240B" w:rsidRPr="00270060">
        <w:rPr>
          <w:color w:val="000000" w:themeColor="text1"/>
          <w:sz w:val="22"/>
          <w:szCs w:val="22"/>
        </w:rPr>
        <w:t xml:space="preserve">. </w:t>
      </w:r>
      <w:r w:rsidR="00520233" w:rsidRPr="00270060">
        <w:rPr>
          <w:color w:val="000000" w:themeColor="text1"/>
          <w:sz w:val="22"/>
          <w:szCs w:val="22"/>
        </w:rPr>
        <w:t xml:space="preserve">An MCL clustered PPI network </w:t>
      </w:r>
      <w:r w:rsidR="005D240B" w:rsidRPr="00270060">
        <w:rPr>
          <w:color w:val="000000" w:themeColor="text1"/>
          <w:sz w:val="22"/>
          <w:szCs w:val="22"/>
        </w:rPr>
        <w:t>identified 55 clusters with &gt;=5 members</w:t>
      </w:r>
      <w:r w:rsidR="00A55110" w:rsidRPr="00270060">
        <w:rPr>
          <w:color w:val="000000" w:themeColor="text1"/>
          <w:sz w:val="22"/>
          <w:szCs w:val="22"/>
        </w:rPr>
        <w:t xml:space="preserve"> </w:t>
      </w:r>
      <w:r w:rsidRPr="00270060">
        <w:rPr>
          <w:color w:val="000000" w:themeColor="text1"/>
          <w:sz w:val="22"/>
          <w:szCs w:val="22"/>
        </w:rPr>
        <w:t>(</w:t>
      </w:r>
      <w:r w:rsidR="00A55110" w:rsidRPr="00270060">
        <w:rPr>
          <w:color w:val="000000" w:themeColor="text1"/>
          <w:sz w:val="22"/>
          <w:szCs w:val="22"/>
        </w:rPr>
        <w:t>Suppl</w:t>
      </w:r>
      <w:r w:rsidR="00CF1C78" w:rsidRPr="00270060">
        <w:rPr>
          <w:color w:val="000000" w:themeColor="text1"/>
          <w:sz w:val="22"/>
          <w:szCs w:val="22"/>
        </w:rPr>
        <w:t>e</w:t>
      </w:r>
      <w:r w:rsidR="00A55110" w:rsidRPr="00270060">
        <w:rPr>
          <w:color w:val="000000" w:themeColor="text1"/>
          <w:sz w:val="22"/>
          <w:szCs w:val="22"/>
        </w:rPr>
        <w:t>mentary Figure</w:t>
      </w:r>
      <w:r w:rsidR="00EC63B6" w:rsidRPr="00270060">
        <w:rPr>
          <w:color w:val="000000" w:themeColor="text1"/>
          <w:sz w:val="22"/>
          <w:szCs w:val="22"/>
        </w:rPr>
        <w:t xml:space="preserve"> </w:t>
      </w:r>
      <w:r w:rsidR="008B2D6F">
        <w:rPr>
          <w:color w:val="000000" w:themeColor="text1"/>
          <w:sz w:val="22"/>
          <w:szCs w:val="22"/>
        </w:rPr>
        <w:t>9</w:t>
      </w:r>
      <w:r w:rsidRPr="00270060">
        <w:rPr>
          <w:color w:val="000000" w:themeColor="text1"/>
          <w:sz w:val="22"/>
          <w:szCs w:val="22"/>
        </w:rPr>
        <w:t>)</w:t>
      </w:r>
      <w:r w:rsidR="005D240B" w:rsidRPr="00270060">
        <w:rPr>
          <w:color w:val="000000" w:themeColor="text1"/>
          <w:sz w:val="22"/>
          <w:szCs w:val="22"/>
        </w:rPr>
        <w:t xml:space="preserve">. The 21 largest clusters contained &gt;=10 members. Among these, we found programs associated with the adaptive immune response and mitosis. </w:t>
      </w:r>
      <w:r w:rsidR="00520233" w:rsidRPr="00270060">
        <w:rPr>
          <w:color w:val="000000" w:themeColor="text1"/>
          <w:sz w:val="22"/>
          <w:szCs w:val="22"/>
        </w:rPr>
        <w:t>Using the</w:t>
      </w:r>
      <w:r w:rsidR="005D240B" w:rsidRPr="00270060">
        <w:rPr>
          <w:color w:val="000000" w:themeColor="text1"/>
          <w:sz w:val="22"/>
          <w:szCs w:val="22"/>
        </w:rPr>
        <w:t xml:space="preserve"> PPI network </w:t>
      </w:r>
      <w:r w:rsidR="00520233" w:rsidRPr="00270060">
        <w:rPr>
          <w:color w:val="000000" w:themeColor="text1"/>
          <w:sz w:val="22"/>
          <w:szCs w:val="22"/>
        </w:rPr>
        <w:t>we</w:t>
      </w:r>
      <w:r w:rsidR="005D240B" w:rsidRPr="00270060">
        <w:rPr>
          <w:color w:val="000000" w:themeColor="text1"/>
          <w:sz w:val="22"/>
          <w:szCs w:val="22"/>
        </w:rPr>
        <w:t xml:space="preserve"> identif</w:t>
      </w:r>
      <w:r w:rsidR="00520233" w:rsidRPr="00270060">
        <w:rPr>
          <w:color w:val="000000" w:themeColor="text1"/>
          <w:sz w:val="22"/>
          <w:szCs w:val="22"/>
        </w:rPr>
        <w:t>ied</w:t>
      </w:r>
      <w:r w:rsidR="005D240B" w:rsidRPr="00270060">
        <w:rPr>
          <w:color w:val="000000" w:themeColor="text1"/>
          <w:sz w:val="22"/>
          <w:szCs w:val="22"/>
        </w:rPr>
        <w:t xml:space="preserve"> 13 hub </w:t>
      </w:r>
      <w:r w:rsidR="005D240B" w:rsidRPr="00270060">
        <w:rPr>
          <w:color w:val="000000" w:themeColor="text1"/>
          <w:sz w:val="22"/>
          <w:szCs w:val="22"/>
        </w:rPr>
        <w:lastRenderedPageBreak/>
        <w:t xml:space="preserve">genes, </w:t>
      </w:r>
      <w:r w:rsidR="00A55110" w:rsidRPr="00270060">
        <w:rPr>
          <w:color w:val="000000" w:themeColor="text1"/>
          <w:sz w:val="22"/>
          <w:szCs w:val="22"/>
        </w:rPr>
        <w:t xml:space="preserve">including FC gamma receptors </w:t>
      </w:r>
      <w:r w:rsidRPr="00270060">
        <w:rPr>
          <w:color w:val="000000" w:themeColor="text1"/>
          <w:sz w:val="22"/>
          <w:szCs w:val="22"/>
        </w:rPr>
        <w:t>(</w:t>
      </w:r>
      <w:r w:rsidR="00A55110" w:rsidRPr="00270060">
        <w:rPr>
          <w:color w:val="000000" w:themeColor="text1"/>
          <w:sz w:val="22"/>
          <w:szCs w:val="22"/>
        </w:rPr>
        <w:t>FCGR1A, FCGR2A, FCGR2B</w:t>
      </w:r>
      <w:r w:rsidRPr="00270060">
        <w:rPr>
          <w:color w:val="000000" w:themeColor="text1"/>
          <w:sz w:val="22"/>
          <w:szCs w:val="22"/>
        </w:rPr>
        <w:t>)</w:t>
      </w:r>
      <w:r w:rsidR="00A55110" w:rsidRPr="00270060">
        <w:rPr>
          <w:color w:val="000000" w:themeColor="text1"/>
          <w:sz w:val="22"/>
          <w:szCs w:val="22"/>
        </w:rPr>
        <w:t xml:space="preserve"> and lymphocyte markers </w:t>
      </w:r>
      <w:r w:rsidRPr="00270060">
        <w:rPr>
          <w:color w:val="000000" w:themeColor="text1"/>
          <w:sz w:val="22"/>
          <w:szCs w:val="22"/>
        </w:rPr>
        <w:t>(</w:t>
      </w:r>
      <w:r w:rsidR="00A55110" w:rsidRPr="00270060">
        <w:rPr>
          <w:color w:val="000000" w:themeColor="text1"/>
          <w:sz w:val="22"/>
          <w:szCs w:val="22"/>
        </w:rPr>
        <w:t>CD3E, CD2</w:t>
      </w:r>
      <w:r w:rsidRPr="00270060">
        <w:rPr>
          <w:color w:val="000000" w:themeColor="text1"/>
          <w:sz w:val="22"/>
          <w:szCs w:val="22"/>
        </w:rPr>
        <w:t>)</w:t>
      </w:r>
      <w:r w:rsidR="00A55110" w:rsidRPr="00270060">
        <w:rPr>
          <w:color w:val="000000" w:themeColor="text1"/>
          <w:sz w:val="22"/>
          <w:szCs w:val="22"/>
        </w:rPr>
        <w:t xml:space="preserve">, </w:t>
      </w:r>
      <w:r w:rsidR="005D240B" w:rsidRPr="00270060">
        <w:rPr>
          <w:color w:val="000000" w:themeColor="text1"/>
          <w:sz w:val="22"/>
          <w:szCs w:val="22"/>
        </w:rPr>
        <w:t>suggested as being central to the wider network</w:t>
      </w:r>
      <w:r w:rsidR="00520233" w:rsidRPr="00270060">
        <w:rPr>
          <w:color w:val="000000" w:themeColor="text1"/>
          <w:sz w:val="22"/>
          <w:szCs w:val="22"/>
        </w:rPr>
        <w:t xml:space="preserve"> in rodent models of BPD</w:t>
      </w:r>
      <w:r w:rsidR="005D240B" w:rsidRPr="00270060">
        <w:rPr>
          <w:color w:val="000000" w:themeColor="text1"/>
          <w:sz w:val="22"/>
          <w:szCs w:val="22"/>
        </w:rPr>
        <w:t xml:space="preserve"> </w:t>
      </w:r>
      <w:r w:rsidRPr="00270060">
        <w:rPr>
          <w:color w:val="000000" w:themeColor="text1"/>
          <w:sz w:val="22"/>
          <w:szCs w:val="22"/>
        </w:rPr>
        <w:t>(</w:t>
      </w:r>
      <w:r w:rsidR="005D240B" w:rsidRPr="00270060">
        <w:rPr>
          <w:color w:val="000000" w:themeColor="text1"/>
          <w:sz w:val="22"/>
          <w:szCs w:val="22"/>
        </w:rPr>
        <w:t>Figure 3D</w:t>
      </w:r>
      <w:r w:rsidRPr="00270060">
        <w:rPr>
          <w:color w:val="000000" w:themeColor="text1"/>
          <w:sz w:val="22"/>
          <w:szCs w:val="22"/>
        </w:rPr>
        <w:t>)</w:t>
      </w:r>
      <w:r w:rsidR="005D240B" w:rsidRPr="00270060">
        <w:rPr>
          <w:color w:val="000000" w:themeColor="text1"/>
          <w:sz w:val="22"/>
          <w:szCs w:val="22"/>
        </w:rPr>
        <w:t>.</w:t>
      </w:r>
    </w:p>
    <w:p w14:paraId="62C4775C" w14:textId="77777777" w:rsidR="005107EE" w:rsidRPr="00270060" w:rsidRDefault="005107EE" w:rsidP="00172688">
      <w:pPr>
        <w:spacing w:line="480" w:lineRule="auto"/>
        <w:jc w:val="both"/>
        <w:rPr>
          <w:color w:val="000000" w:themeColor="text1"/>
          <w:sz w:val="22"/>
          <w:szCs w:val="22"/>
        </w:rPr>
      </w:pPr>
    </w:p>
    <w:p w14:paraId="26F46815" w14:textId="1CC3FA4D" w:rsidR="005107EE" w:rsidRPr="005107EE" w:rsidRDefault="005107EE" w:rsidP="005107EE">
      <w:pPr>
        <w:spacing w:line="480" w:lineRule="auto"/>
        <w:jc w:val="both"/>
        <w:rPr>
          <w:b/>
          <w:bCs/>
          <w:i/>
          <w:iCs/>
          <w:color w:val="000000" w:themeColor="text1"/>
          <w:sz w:val="22"/>
          <w:szCs w:val="22"/>
        </w:rPr>
      </w:pPr>
      <w:r w:rsidRPr="005107EE">
        <w:rPr>
          <w:b/>
          <w:bCs/>
          <w:i/>
          <w:iCs/>
          <w:color w:val="000000" w:themeColor="text1"/>
          <w:sz w:val="22"/>
          <w:szCs w:val="22"/>
        </w:rPr>
        <w:t xml:space="preserve">Comparative analysis </w:t>
      </w:r>
      <w:r>
        <w:rPr>
          <w:b/>
          <w:bCs/>
          <w:i/>
          <w:iCs/>
          <w:color w:val="000000" w:themeColor="text1"/>
          <w:sz w:val="22"/>
          <w:szCs w:val="22"/>
        </w:rPr>
        <w:t>of Human and Rodent</w:t>
      </w:r>
      <w:r w:rsidRPr="005107EE">
        <w:rPr>
          <w:b/>
          <w:bCs/>
          <w:i/>
          <w:iCs/>
          <w:color w:val="000000" w:themeColor="text1"/>
          <w:sz w:val="22"/>
          <w:szCs w:val="22"/>
        </w:rPr>
        <w:t xml:space="preserve"> </w:t>
      </w:r>
      <w:r>
        <w:rPr>
          <w:b/>
          <w:bCs/>
          <w:i/>
          <w:iCs/>
          <w:color w:val="000000" w:themeColor="text1"/>
          <w:sz w:val="22"/>
          <w:szCs w:val="22"/>
        </w:rPr>
        <w:t>BPD MAIC</w:t>
      </w:r>
      <w:r w:rsidRPr="005107EE">
        <w:rPr>
          <w:b/>
          <w:bCs/>
          <w:i/>
          <w:iCs/>
          <w:color w:val="000000" w:themeColor="text1"/>
          <w:sz w:val="22"/>
          <w:szCs w:val="22"/>
        </w:rPr>
        <w:t xml:space="preserve"> </w:t>
      </w:r>
      <w:r>
        <w:rPr>
          <w:b/>
          <w:bCs/>
          <w:i/>
          <w:iCs/>
          <w:color w:val="000000" w:themeColor="text1"/>
          <w:sz w:val="22"/>
          <w:szCs w:val="22"/>
        </w:rPr>
        <w:t>gene</w:t>
      </w:r>
      <w:r w:rsidR="00A95727">
        <w:rPr>
          <w:b/>
          <w:bCs/>
          <w:i/>
          <w:iCs/>
          <w:color w:val="000000" w:themeColor="text1"/>
          <w:sz w:val="22"/>
          <w:szCs w:val="22"/>
        </w:rPr>
        <w:t xml:space="preserve"> </w:t>
      </w:r>
      <w:r w:rsidRPr="005107EE">
        <w:rPr>
          <w:b/>
          <w:bCs/>
          <w:i/>
          <w:iCs/>
          <w:color w:val="000000" w:themeColor="text1"/>
          <w:sz w:val="22"/>
          <w:szCs w:val="22"/>
        </w:rPr>
        <w:t>set</w:t>
      </w:r>
      <w:r>
        <w:rPr>
          <w:b/>
          <w:bCs/>
          <w:i/>
          <w:iCs/>
          <w:color w:val="000000" w:themeColor="text1"/>
          <w:sz w:val="22"/>
          <w:szCs w:val="22"/>
        </w:rPr>
        <w:t>s</w:t>
      </w:r>
    </w:p>
    <w:p w14:paraId="78DCBF99" w14:textId="03E32867" w:rsidR="008B2D6F" w:rsidRDefault="005D240B" w:rsidP="00172688">
      <w:pPr>
        <w:spacing w:line="480" w:lineRule="auto"/>
        <w:jc w:val="both"/>
        <w:rPr>
          <w:color w:val="000000" w:themeColor="text1"/>
          <w:sz w:val="22"/>
          <w:szCs w:val="22"/>
        </w:rPr>
      </w:pPr>
      <w:r w:rsidRPr="00270060">
        <w:rPr>
          <w:color w:val="000000" w:themeColor="text1"/>
          <w:sz w:val="22"/>
          <w:szCs w:val="22"/>
        </w:rPr>
        <w:t xml:space="preserve">Ontology ORA showed that while the </w:t>
      </w:r>
      <w:r w:rsidR="00F059EA" w:rsidRPr="00270060">
        <w:rPr>
          <w:color w:val="000000" w:themeColor="text1"/>
          <w:sz w:val="22"/>
          <w:szCs w:val="22"/>
        </w:rPr>
        <w:t>lymphoid</w:t>
      </w:r>
      <w:r w:rsidRPr="00270060">
        <w:rPr>
          <w:color w:val="000000" w:themeColor="text1"/>
          <w:sz w:val="22"/>
          <w:szCs w:val="22"/>
        </w:rPr>
        <w:t xml:space="preserve"> signal observed in humans above was seen in the rodent </w:t>
      </w:r>
      <w:r w:rsidR="00F059EA" w:rsidRPr="00270060">
        <w:rPr>
          <w:color w:val="000000" w:themeColor="text1"/>
          <w:sz w:val="22"/>
          <w:szCs w:val="22"/>
        </w:rPr>
        <w:t xml:space="preserve">gene </w:t>
      </w:r>
      <w:r w:rsidRPr="00270060">
        <w:rPr>
          <w:color w:val="000000" w:themeColor="text1"/>
          <w:sz w:val="22"/>
          <w:szCs w:val="22"/>
        </w:rPr>
        <w:t xml:space="preserve">set, </w:t>
      </w:r>
      <w:r w:rsidR="00F059EA" w:rsidRPr="00270060">
        <w:rPr>
          <w:color w:val="000000" w:themeColor="text1"/>
          <w:sz w:val="22"/>
          <w:szCs w:val="22"/>
        </w:rPr>
        <w:t>we also saw</w:t>
      </w:r>
      <w:r w:rsidRPr="00270060">
        <w:rPr>
          <w:color w:val="000000" w:themeColor="text1"/>
          <w:sz w:val="22"/>
          <w:szCs w:val="22"/>
        </w:rPr>
        <w:t xml:space="preserve"> the role of the extracellular matrix and wound healing</w:t>
      </w:r>
      <w:r w:rsidR="00F059EA" w:rsidRPr="00270060">
        <w:rPr>
          <w:color w:val="000000" w:themeColor="text1"/>
          <w:sz w:val="22"/>
          <w:szCs w:val="22"/>
        </w:rPr>
        <w:t xml:space="preserve"> highlighted</w:t>
      </w:r>
      <w:r w:rsidRPr="00270060">
        <w:rPr>
          <w:color w:val="000000" w:themeColor="text1"/>
          <w:sz w:val="22"/>
          <w:szCs w:val="22"/>
        </w:rPr>
        <w:t xml:space="preserve"> </w:t>
      </w:r>
      <w:r w:rsidR="006323BF" w:rsidRPr="00270060">
        <w:rPr>
          <w:color w:val="000000" w:themeColor="text1"/>
          <w:sz w:val="22"/>
          <w:szCs w:val="22"/>
        </w:rPr>
        <w:t>(</w:t>
      </w:r>
      <w:r w:rsidRPr="00270060">
        <w:rPr>
          <w:color w:val="000000" w:themeColor="text1"/>
          <w:sz w:val="22"/>
          <w:szCs w:val="22"/>
        </w:rPr>
        <w:t>Figure 4A</w:t>
      </w:r>
      <w:r w:rsidR="006323BF" w:rsidRPr="00270060">
        <w:rPr>
          <w:color w:val="000000" w:themeColor="text1"/>
          <w:sz w:val="22"/>
          <w:szCs w:val="22"/>
        </w:rPr>
        <w:t>)</w:t>
      </w:r>
      <w:r w:rsidRPr="00270060">
        <w:rPr>
          <w:color w:val="000000" w:themeColor="text1"/>
          <w:sz w:val="22"/>
          <w:szCs w:val="22"/>
        </w:rPr>
        <w:t>. The gross overlap between the two parallel MAIC analyses carried out in this study was not shown to be significant by hypergeometric test (p&gt;0.5)</w:t>
      </w:r>
      <w:r w:rsidR="008B2D6F">
        <w:rPr>
          <w:color w:val="000000" w:themeColor="text1"/>
          <w:sz w:val="22"/>
          <w:szCs w:val="22"/>
        </w:rPr>
        <w:t xml:space="preserve"> (Supplementary Table 6)</w:t>
      </w:r>
      <w:r w:rsidRPr="00270060">
        <w:rPr>
          <w:color w:val="000000" w:themeColor="text1"/>
          <w:sz w:val="22"/>
          <w:szCs w:val="22"/>
        </w:rPr>
        <w:t xml:space="preserve">. However, focusing on the prioritised genes from both </w:t>
      </w:r>
      <w:r w:rsidR="00F059EA" w:rsidRPr="00270060">
        <w:rPr>
          <w:color w:val="000000" w:themeColor="text1"/>
          <w:sz w:val="22"/>
          <w:szCs w:val="22"/>
        </w:rPr>
        <w:t xml:space="preserve">gene </w:t>
      </w:r>
      <w:r w:rsidRPr="00270060">
        <w:rPr>
          <w:color w:val="000000" w:themeColor="text1"/>
          <w:sz w:val="22"/>
          <w:szCs w:val="22"/>
        </w:rPr>
        <w:t>sets</w:t>
      </w:r>
      <w:r w:rsidR="00E715A3" w:rsidRPr="00270060">
        <w:rPr>
          <w:color w:val="000000" w:themeColor="text1"/>
          <w:sz w:val="22"/>
          <w:szCs w:val="22"/>
        </w:rPr>
        <w:t xml:space="preserve"> </w:t>
      </w:r>
      <w:r w:rsidRPr="00270060">
        <w:rPr>
          <w:color w:val="000000" w:themeColor="text1"/>
          <w:sz w:val="22"/>
          <w:szCs w:val="22"/>
        </w:rPr>
        <w:t xml:space="preserve">indicated the overlap of 163 genes </w:t>
      </w:r>
      <w:r w:rsidR="006323BF" w:rsidRPr="00270060">
        <w:rPr>
          <w:color w:val="000000" w:themeColor="text1"/>
          <w:sz w:val="22"/>
          <w:szCs w:val="22"/>
        </w:rPr>
        <w:t>(</w:t>
      </w:r>
      <w:r w:rsidRPr="00270060">
        <w:rPr>
          <w:color w:val="000000" w:themeColor="text1"/>
          <w:sz w:val="22"/>
          <w:szCs w:val="22"/>
        </w:rPr>
        <w:t>Figure 4B</w:t>
      </w:r>
      <w:r w:rsidR="006323BF" w:rsidRPr="00270060">
        <w:rPr>
          <w:color w:val="000000" w:themeColor="text1"/>
          <w:sz w:val="22"/>
          <w:szCs w:val="22"/>
        </w:rPr>
        <w:t>)</w:t>
      </w:r>
      <w:r w:rsidRPr="00270060">
        <w:rPr>
          <w:color w:val="000000" w:themeColor="text1"/>
          <w:sz w:val="22"/>
          <w:szCs w:val="22"/>
        </w:rPr>
        <w:t xml:space="preserve"> was significant </w:t>
      </w:r>
      <w:r w:rsidR="006323BF" w:rsidRPr="00270060">
        <w:rPr>
          <w:color w:val="000000" w:themeColor="text1"/>
          <w:sz w:val="22"/>
          <w:szCs w:val="22"/>
        </w:rPr>
        <w:t>(</w:t>
      </w:r>
      <w:r w:rsidRPr="00270060">
        <w:rPr>
          <w:color w:val="000000" w:themeColor="text1"/>
          <w:sz w:val="22"/>
          <w:szCs w:val="22"/>
        </w:rPr>
        <w:t xml:space="preserve">Supplementary Table </w:t>
      </w:r>
      <w:r w:rsidR="008B2D6F">
        <w:rPr>
          <w:color w:val="000000" w:themeColor="text1"/>
          <w:sz w:val="22"/>
          <w:szCs w:val="22"/>
        </w:rPr>
        <w:t>6</w:t>
      </w:r>
      <w:r w:rsidR="006323BF" w:rsidRPr="00270060">
        <w:rPr>
          <w:color w:val="000000" w:themeColor="text1"/>
          <w:sz w:val="22"/>
          <w:szCs w:val="22"/>
        </w:rPr>
        <w:t>)</w:t>
      </w:r>
      <w:r w:rsidRPr="00270060">
        <w:rPr>
          <w:color w:val="000000" w:themeColor="text1"/>
          <w:sz w:val="22"/>
          <w:szCs w:val="22"/>
        </w:rPr>
        <w:t xml:space="preserve">. </w:t>
      </w:r>
      <w:r w:rsidR="00E715A3" w:rsidRPr="00270060">
        <w:rPr>
          <w:color w:val="000000" w:themeColor="text1"/>
          <w:sz w:val="22"/>
          <w:szCs w:val="22"/>
        </w:rPr>
        <w:t>The similarity occurred predominantly toward the top of the prioritised lists</w:t>
      </w:r>
      <w:r w:rsidR="008B2D6F">
        <w:rPr>
          <w:color w:val="000000" w:themeColor="text1"/>
          <w:sz w:val="22"/>
          <w:szCs w:val="22"/>
        </w:rPr>
        <w:t xml:space="preserve"> </w:t>
      </w:r>
      <w:r w:rsidR="006323BF" w:rsidRPr="00270060">
        <w:rPr>
          <w:color w:val="000000" w:themeColor="text1"/>
          <w:sz w:val="22"/>
          <w:szCs w:val="22"/>
        </w:rPr>
        <w:t>(</w:t>
      </w:r>
      <w:r w:rsidR="00897CCF">
        <w:rPr>
          <w:color w:val="000000" w:themeColor="text1"/>
          <w:sz w:val="22"/>
          <w:szCs w:val="22"/>
        </w:rPr>
        <w:t xml:space="preserve">Supplementary </w:t>
      </w:r>
      <w:r w:rsidR="00E715A3" w:rsidRPr="00270060">
        <w:rPr>
          <w:color w:val="000000" w:themeColor="text1"/>
          <w:sz w:val="22"/>
          <w:szCs w:val="22"/>
        </w:rPr>
        <w:t xml:space="preserve">Figure </w:t>
      </w:r>
      <w:r w:rsidR="008B2D6F">
        <w:rPr>
          <w:color w:val="000000" w:themeColor="text1"/>
          <w:sz w:val="22"/>
          <w:szCs w:val="22"/>
        </w:rPr>
        <w:t>6B</w:t>
      </w:r>
      <w:r w:rsidR="006323BF" w:rsidRPr="00270060">
        <w:rPr>
          <w:color w:val="000000" w:themeColor="text1"/>
          <w:sz w:val="22"/>
          <w:szCs w:val="22"/>
        </w:rPr>
        <w:t>)</w:t>
      </w:r>
      <w:r w:rsidR="008B2D6F">
        <w:rPr>
          <w:color w:val="000000" w:themeColor="text1"/>
          <w:sz w:val="22"/>
          <w:szCs w:val="22"/>
        </w:rPr>
        <w:t>.</w:t>
      </w:r>
      <w:r w:rsidR="00897CCF">
        <w:rPr>
          <w:color w:val="000000" w:themeColor="text1"/>
          <w:sz w:val="22"/>
          <w:szCs w:val="22"/>
        </w:rPr>
        <w:t xml:space="preserve"> </w:t>
      </w:r>
      <w:r w:rsidR="00897CCF" w:rsidRPr="00897CCF">
        <w:rPr>
          <w:color w:val="000000" w:themeColor="text1"/>
          <w:sz w:val="22"/>
          <w:szCs w:val="22"/>
        </w:rPr>
        <w:t xml:space="preserve">Overrepresentation analysis of shared human and rodent </w:t>
      </w:r>
      <w:r w:rsidR="00897CCF">
        <w:rPr>
          <w:color w:val="000000" w:themeColor="text1"/>
          <w:sz w:val="22"/>
          <w:szCs w:val="22"/>
        </w:rPr>
        <w:t xml:space="preserve">BPD </w:t>
      </w:r>
      <w:r w:rsidR="00897CCF" w:rsidRPr="00897CCF">
        <w:rPr>
          <w:color w:val="000000" w:themeColor="text1"/>
          <w:sz w:val="22"/>
          <w:szCs w:val="22"/>
        </w:rPr>
        <w:t xml:space="preserve">genes confirmed enrichment of lymphocyte pathways from prior analyses and additionally </w:t>
      </w:r>
      <w:r w:rsidR="00277DD2">
        <w:rPr>
          <w:color w:val="000000" w:themeColor="text1"/>
          <w:sz w:val="22"/>
          <w:szCs w:val="22"/>
        </w:rPr>
        <w:t>supported the</w:t>
      </w:r>
      <w:r w:rsidR="00897CCF" w:rsidRPr="00897CCF">
        <w:rPr>
          <w:color w:val="000000" w:themeColor="text1"/>
          <w:sz w:val="22"/>
          <w:szCs w:val="22"/>
        </w:rPr>
        <w:t xml:space="preserve"> neutrophil degranulation and </w:t>
      </w:r>
      <w:r w:rsidR="00277DD2">
        <w:rPr>
          <w:color w:val="000000" w:themeColor="text1"/>
          <w:sz w:val="22"/>
          <w:szCs w:val="22"/>
        </w:rPr>
        <w:t>leukocyte associated</w:t>
      </w:r>
      <w:r w:rsidR="00897CCF" w:rsidRPr="00897CCF">
        <w:rPr>
          <w:color w:val="000000" w:themeColor="text1"/>
          <w:sz w:val="22"/>
          <w:szCs w:val="22"/>
        </w:rPr>
        <w:t xml:space="preserve"> pathways</w:t>
      </w:r>
      <w:r w:rsidR="00277DD2">
        <w:rPr>
          <w:color w:val="000000" w:themeColor="text1"/>
          <w:sz w:val="22"/>
          <w:szCs w:val="22"/>
        </w:rPr>
        <w:t xml:space="preserve"> previously seen</w:t>
      </w:r>
      <w:r w:rsidR="00897CCF">
        <w:rPr>
          <w:color w:val="000000" w:themeColor="text1"/>
          <w:sz w:val="22"/>
          <w:szCs w:val="22"/>
        </w:rPr>
        <w:t xml:space="preserve"> (Figure 4C)</w:t>
      </w:r>
      <w:r w:rsidR="00897CCF" w:rsidRPr="00897CCF">
        <w:rPr>
          <w:color w:val="000000" w:themeColor="text1"/>
          <w:sz w:val="22"/>
          <w:szCs w:val="22"/>
        </w:rPr>
        <w:t>.</w:t>
      </w:r>
    </w:p>
    <w:p w14:paraId="40A6E195" w14:textId="77777777" w:rsidR="00897CCF" w:rsidRPr="00270060" w:rsidRDefault="00897CCF" w:rsidP="00172688">
      <w:pPr>
        <w:spacing w:line="480" w:lineRule="auto"/>
        <w:jc w:val="both"/>
        <w:rPr>
          <w:color w:val="000000" w:themeColor="text1"/>
          <w:sz w:val="22"/>
          <w:szCs w:val="22"/>
        </w:rPr>
      </w:pPr>
    </w:p>
    <w:p w14:paraId="69F98C09" w14:textId="5DD75A33" w:rsidR="005D240B" w:rsidRPr="00270060" w:rsidRDefault="006323BF" w:rsidP="00172688">
      <w:pPr>
        <w:spacing w:line="480" w:lineRule="auto"/>
        <w:jc w:val="both"/>
        <w:rPr>
          <w:color w:val="000000" w:themeColor="text1"/>
          <w:sz w:val="22"/>
          <w:szCs w:val="22"/>
        </w:rPr>
      </w:pPr>
      <w:r w:rsidRPr="00270060">
        <w:rPr>
          <w:color w:val="000000" w:themeColor="text1"/>
          <w:sz w:val="22"/>
          <w:szCs w:val="22"/>
        </w:rPr>
        <w:t>An MCL-clustered PPI network of the overlapping genes between the prioritised sets revealed five distinct clusters (Figure 4D). These clusters prominently featured T</w:t>
      </w:r>
      <w:r w:rsidR="00FF766F" w:rsidRPr="00270060">
        <w:rPr>
          <w:color w:val="000000" w:themeColor="text1"/>
          <w:sz w:val="22"/>
          <w:szCs w:val="22"/>
        </w:rPr>
        <w:t xml:space="preserve"> </w:t>
      </w:r>
      <w:r w:rsidRPr="00270060">
        <w:rPr>
          <w:color w:val="000000" w:themeColor="text1"/>
          <w:sz w:val="22"/>
          <w:szCs w:val="22"/>
        </w:rPr>
        <w:t xml:space="preserve">cell receptor–associated genes, including those linked to primary immunodeficiency and ZAP-70 translocation, as well as genes involved in mitosis. </w:t>
      </w:r>
      <w:r w:rsidR="00897CCF">
        <w:rPr>
          <w:color w:val="000000" w:themeColor="text1"/>
          <w:sz w:val="22"/>
          <w:szCs w:val="22"/>
        </w:rPr>
        <w:t>The PPI network</w:t>
      </w:r>
      <w:r w:rsidRPr="00270060">
        <w:rPr>
          <w:color w:val="000000" w:themeColor="text1"/>
          <w:sz w:val="22"/>
          <w:szCs w:val="22"/>
        </w:rPr>
        <w:t xml:space="preserve"> also highlighted B-cell receptor signalling pathways which was absent from either dataset when analysed independently, alongside IL-1 signalling, which was shared across both datasets.</w:t>
      </w:r>
    </w:p>
    <w:p w14:paraId="257E1A6D" w14:textId="308C7BDE" w:rsidR="005D240B" w:rsidRPr="00270060" w:rsidRDefault="005D240B" w:rsidP="00172688">
      <w:pPr>
        <w:spacing w:line="480" w:lineRule="auto"/>
        <w:jc w:val="both"/>
        <w:rPr>
          <w:b/>
          <w:bCs/>
          <w:color w:val="000000" w:themeColor="text1"/>
          <w:sz w:val="22"/>
          <w:szCs w:val="22"/>
        </w:rPr>
      </w:pPr>
    </w:p>
    <w:p w14:paraId="1E6D666A" w14:textId="44CA8EC4" w:rsidR="00E52243" w:rsidRPr="00EA2663" w:rsidRDefault="008B2D6F" w:rsidP="00E52243">
      <w:pPr>
        <w:spacing w:line="480" w:lineRule="auto"/>
        <w:jc w:val="both"/>
        <w:rPr>
          <w:b/>
          <w:bCs/>
          <w:color w:val="000000" w:themeColor="text1"/>
          <w:sz w:val="22"/>
          <w:szCs w:val="22"/>
        </w:rPr>
      </w:pPr>
      <w:r>
        <w:rPr>
          <w:b/>
          <w:bCs/>
          <w:color w:val="000000" w:themeColor="text1"/>
          <w:sz w:val="22"/>
          <w:szCs w:val="22"/>
        </w:rPr>
        <w:br w:type="column"/>
      </w:r>
      <w:r w:rsidR="00E52243" w:rsidRPr="00EA2663">
        <w:rPr>
          <w:b/>
          <w:bCs/>
          <w:color w:val="000000" w:themeColor="text1"/>
          <w:sz w:val="22"/>
          <w:szCs w:val="22"/>
        </w:rPr>
        <w:lastRenderedPageBreak/>
        <w:t>Discussion</w:t>
      </w:r>
    </w:p>
    <w:p w14:paraId="3EF894B5" w14:textId="77777777" w:rsidR="00573285" w:rsidRPr="00EA2663" w:rsidRDefault="00573285" w:rsidP="00573285">
      <w:pPr>
        <w:spacing w:line="480" w:lineRule="auto"/>
        <w:jc w:val="both"/>
        <w:rPr>
          <w:color w:val="000000" w:themeColor="text1"/>
          <w:sz w:val="22"/>
          <w:szCs w:val="22"/>
        </w:rPr>
      </w:pPr>
      <w:r w:rsidRPr="00EA2663">
        <w:rPr>
          <w:color w:val="000000" w:themeColor="text1"/>
          <w:sz w:val="22"/>
          <w:szCs w:val="22"/>
        </w:rPr>
        <w:t>The clinical and biological heterogeneity of BPD presents challenges for identifying the molecular processes that drive progression of the disease. To address this, we applied a validated</w:t>
      </w:r>
      <w:r w:rsidRPr="00EA2663">
        <w:rPr>
          <w:i/>
          <w:iCs/>
          <w:color w:val="000000" w:themeColor="text1"/>
          <w:sz w:val="22"/>
          <w:szCs w:val="22"/>
        </w:rPr>
        <w:t xml:space="preserve"> in silico </w:t>
      </w:r>
      <w:r w:rsidRPr="00EA2663">
        <w:rPr>
          <w:color w:val="000000" w:themeColor="text1"/>
          <w:sz w:val="22"/>
          <w:szCs w:val="22"/>
        </w:rPr>
        <w:t xml:space="preserve">approach to systematically integrate and prioritise existing genome-scale BPD datasets from both human and rodent studies.  Further to this, we compared our human BPD MAIC results to our previously generated ARDS MAIC dataset. </w:t>
      </w:r>
    </w:p>
    <w:p w14:paraId="616DC862" w14:textId="77777777" w:rsidR="00573285" w:rsidRPr="00EA2663" w:rsidRDefault="00573285" w:rsidP="00573285">
      <w:pPr>
        <w:spacing w:line="480" w:lineRule="auto"/>
        <w:jc w:val="both"/>
        <w:rPr>
          <w:color w:val="000000" w:themeColor="text1"/>
          <w:sz w:val="22"/>
          <w:szCs w:val="22"/>
        </w:rPr>
      </w:pPr>
    </w:p>
    <w:p w14:paraId="4BAD2F44" w14:textId="77777777" w:rsidR="00573285" w:rsidRPr="00EA2663" w:rsidRDefault="00573285" w:rsidP="00573285">
      <w:pPr>
        <w:spacing w:line="480" w:lineRule="auto"/>
        <w:jc w:val="both"/>
        <w:rPr>
          <w:color w:val="000000" w:themeColor="text1"/>
          <w:sz w:val="22"/>
          <w:szCs w:val="22"/>
        </w:rPr>
      </w:pPr>
      <w:r w:rsidRPr="00015D3B">
        <w:rPr>
          <w:sz w:val="22"/>
          <w:szCs w:val="22"/>
        </w:rPr>
        <w:t xml:space="preserve">A recurring theme across all three gene sets is the enrichment of genes associated with </w:t>
      </w:r>
      <w:r>
        <w:rPr>
          <w:sz w:val="22"/>
          <w:szCs w:val="22"/>
        </w:rPr>
        <w:t xml:space="preserve">leukocyte-mediated </w:t>
      </w:r>
      <w:r w:rsidRPr="00015D3B">
        <w:rPr>
          <w:sz w:val="22"/>
          <w:szCs w:val="22"/>
        </w:rPr>
        <w:t>antigen presentation and lymphocyte development and activation.</w:t>
      </w:r>
      <w:r>
        <w:rPr>
          <w:sz w:val="22"/>
          <w:szCs w:val="22"/>
        </w:rPr>
        <w:t xml:space="preserve">  </w:t>
      </w:r>
      <w:r>
        <w:rPr>
          <w:color w:val="000000" w:themeColor="text1"/>
          <w:sz w:val="22"/>
          <w:szCs w:val="22"/>
        </w:rPr>
        <w:t>This</w:t>
      </w:r>
      <w:r w:rsidRPr="00EA2663">
        <w:rPr>
          <w:color w:val="000000" w:themeColor="text1"/>
          <w:sz w:val="22"/>
          <w:szCs w:val="22"/>
        </w:rPr>
        <w:t xml:space="preserve"> may represent a genuine biological difference occurring over the disease time course. While the leukocyte signal may represent the acute, innate driven injury phase</w:t>
      </w:r>
      <w:r>
        <w:rPr>
          <w:color w:val="000000" w:themeColor="text1"/>
          <w:sz w:val="22"/>
          <w:szCs w:val="22"/>
        </w:rPr>
        <w:t>,</w:t>
      </w:r>
      <w:r w:rsidRPr="00EA2663">
        <w:rPr>
          <w:color w:val="000000" w:themeColor="text1"/>
          <w:sz w:val="22"/>
          <w:szCs w:val="22"/>
        </w:rPr>
        <w:t xml:space="preserve"> as BPD continues a prolonged course it involves a broader and more protracted inflammatory process where the cells of the lymphoid lineage play a more influential, and potentially damaging role.</w:t>
      </w:r>
    </w:p>
    <w:p w14:paraId="4DFB3179" w14:textId="77777777" w:rsidR="00573285" w:rsidRPr="00AE2911" w:rsidRDefault="00573285" w:rsidP="00573285">
      <w:pPr>
        <w:spacing w:line="480" w:lineRule="auto"/>
        <w:jc w:val="both"/>
        <w:rPr>
          <w:sz w:val="22"/>
          <w:szCs w:val="22"/>
        </w:rPr>
      </w:pPr>
    </w:p>
    <w:p w14:paraId="38A5CCC5" w14:textId="7FA43D61" w:rsidR="00573285" w:rsidRDefault="00573285" w:rsidP="00573285">
      <w:pPr>
        <w:spacing w:line="480" w:lineRule="auto"/>
        <w:jc w:val="both"/>
        <w:rPr>
          <w:color w:val="000000" w:themeColor="text1"/>
          <w:sz w:val="22"/>
          <w:szCs w:val="22"/>
        </w:rPr>
      </w:pPr>
      <w:r w:rsidRPr="00015D3B">
        <w:rPr>
          <w:rFonts w:cs="Calibri"/>
          <w:color w:val="000000" w:themeColor="text1"/>
          <w:sz w:val="22"/>
          <w:szCs w:val="22"/>
        </w:rPr>
        <w:t>Evidence for a lymphocyte-related signal is present within the BPD literature.</w:t>
      </w:r>
      <w:r>
        <w:rPr>
          <w:rFonts w:cs="Calibri"/>
          <w:color w:val="000000" w:themeColor="text1"/>
          <w:sz w:val="22"/>
          <w:szCs w:val="22"/>
        </w:rPr>
        <w:t xml:space="preserve"> </w:t>
      </w:r>
      <w:r w:rsidRPr="00EA2663">
        <w:rPr>
          <w:rFonts w:cs="Calibri"/>
          <w:color w:val="000000" w:themeColor="text1"/>
          <w:sz w:val="22"/>
          <w:szCs w:val="22"/>
        </w:rPr>
        <w:t>A recent study of potential transcriptomic endotypes in BPD focused on the Pietrzyk dataset included in our analysis</w:t>
      </w:r>
      <w:r w:rsidRPr="00EA2663">
        <w:rPr>
          <w:rFonts w:cs="Calibri"/>
          <w:color w:val="000000" w:themeColor="text1"/>
          <w:sz w:val="22"/>
          <w:szCs w:val="22"/>
        </w:rPr>
        <w:fldChar w:fldCharType="begin"/>
      </w:r>
      <w:r>
        <w:rPr>
          <w:rFonts w:cs="Calibri"/>
          <w:color w:val="000000" w:themeColor="text1"/>
          <w:sz w:val="22"/>
          <w:szCs w:val="22"/>
        </w:rPr>
        <w:instrText xml:space="preserve"> ADDIN ZOTERO_ITEM CSL_CITATION {"citationID":"m8civNmW","properties":{"formattedCitation":"\\super 17,29\\nosupersub{}","plainCitation":"17,29","noteIndex":0},"citationItems":[{"id":1738,"uris":["http://zotero.org/users/14418362/items/4FM3ID98"],"itemData":{"id":1738,"type":"article-journal","abstract":"IMPACT: Bronchopulmonary dysplasia has multiple definitions that are currently based on phenotypic characteristics. Using an unsupervised machine learning approach, we created BPD subclasses (e.g., endotypes) by clustering whole microarray data. T helper 17 cell differentiation was the most significant pathway differentiating the BPD endotypes., INTRODUCTION: Bronchopulmonary dysplasia (BPD) is the most common complication of extreme prematurity. Discovery of BPD endotypes in an unbiased format, derived from the peripheral blood transcriptome, may uncover patterns underpinning this complex lung disease., METHODS: An unsupervised agglomerative hierarchical clustering approach applied to genome-wide expression of profiling from 62 children at day of life five was used to identify BPD endotypes. To identify which genes were differentially expressed across the BPD endotypes, we formulated a linear model based on least-squares minimization with empirical Bayes statistics., RESULTS: Four BPD endotypes (A, B,C,D) were identified using 7,319 differentially expressed genes. Across BPD endotypes, 5,850 genes had a p value &lt; 0.05 after multiple comparison testing. Endotype A consisted of neonates with a higher gestational age and birthweight. Endotypes B-D included neonates between 25 and 26 weeks and a birthweight range of 640 to 940 g. Endotype D appeared to have a protective role against BPD compared to Endotypes B and C (36% vs. 62% vs. 60%, respectively). The most significant pathway focused on T helper 17 cell differentiation., CONCLUSION: Bioinformatic analyses can help identify BPD endotypes that associate with clinical definitions of BPD. Copyright © 2023. The Author(s).","archive":"Ovid MEDLINE(R) &lt;2023 to 2024&gt;","container-title":"Respiratory research","DOI":"10.1186/s12931-023-02596-y","ISSN":"1465-9921","issue":"1","title":"Leveraging transcriptomics to develop bronchopulmonary dysplasia endotypes: a concept paper.","URL":"http://ovidsp.ovid.com/ovidweb.cgi?T=JS&amp;PAGE=reference&amp;D=med24&amp;NEWS=N&amp;AN=37968635","volume":"24","author":[{"family":"Moreira","given":"Alvaro G"},{"family":"Arora","given":"Tanima"},{"family":"Arya","given":"Shreyas"},{"family":"Winter","given":"Caitlyn"},{"family":"Valadie","given":"Charles T"},{"family":"Kwinta","given":"Przemko"}],"issued":{"date-parts":[["2023"]]}}},{"id":1723,"uris":["http://zotero.org/users/14418362/items/4P4GWIER"],"itemData":{"id":1723,"type":"article-journal","abstract":"RATIONALE: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EA2663">
        <w:rPr>
          <w:rFonts w:cs="Calibri"/>
          <w:color w:val="000000" w:themeColor="text1"/>
          <w:sz w:val="22"/>
          <w:szCs w:val="22"/>
        </w:rPr>
        <w:fldChar w:fldCharType="separate"/>
      </w:r>
      <w:r w:rsidRPr="005107EE">
        <w:rPr>
          <w:rFonts w:ascii="Aptos" w:cs="Times New Roman"/>
          <w:color w:val="000000"/>
          <w:sz w:val="22"/>
          <w:vertAlign w:val="superscript"/>
        </w:rPr>
        <w:t>17,29</w:t>
      </w:r>
      <w:r w:rsidRPr="00EA2663">
        <w:rPr>
          <w:rFonts w:cs="Calibri"/>
          <w:color w:val="000000" w:themeColor="text1"/>
          <w:sz w:val="22"/>
          <w:szCs w:val="22"/>
        </w:rPr>
        <w:fldChar w:fldCharType="end"/>
      </w:r>
      <w:r w:rsidRPr="00EA2663">
        <w:rPr>
          <w:rFonts w:cs="Calibri"/>
          <w:color w:val="000000" w:themeColor="text1"/>
          <w:sz w:val="22"/>
          <w:szCs w:val="22"/>
        </w:rPr>
        <w:t xml:space="preserve"> and identified 4 potential endotypes underlying BPD progression. T helper 17 (Th17) differentiation </w:t>
      </w:r>
      <w:r w:rsidRPr="00EA2663">
        <w:rPr>
          <w:color w:val="000000" w:themeColor="text1"/>
          <w:sz w:val="22"/>
          <w:szCs w:val="22"/>
        </w:rPr>
        <w:t>emerged as the most significant pathway distinguishing the BPD endotypes.</w:t>
      </w:r>
      <w:r w:rsidRPr="00EA2663">
        <w:rPr>
          <w:rFonts w:cs="Calibri"/>
          <w:color w:val="000000" w:themeColor="text1"/>
          <w:sz w:val="22"/>
          <w:szCs w:val="22"/>
        </w:rPr>
        <w:t xml:space="preserve">  </w:t>
      </w:r>
      <w:r w:rsidRPr="00EA2663">
        <w:rPr>
          <w:color w:val="000000" w:themeColor="text1"/>
          <w:sz w:val="22"/>
          <w:szCs w:val="22"/>
        </w:rPr>
        <w:t>CD4+ T cells were shown to be reduced in infants who develop BPD.</w:t>
      </w:r>
      <w:r w:rsidRPr="00EA2663">
        <w:rPr>
          <w:color w:val="000000" w:themeColor="text1"/>
          <w:sz w:val="22"/>
          <w:szCs w:val="22"/>
        </w:rPr>
        <w:fldChar w:fldCharType="begin"/>
      </w:r>
      <w:r>
        <w:rPr>
          <w:color w:val="000000" w:themeColor="text1"/>
          <w:sz w:val="22"/>
          <w:szCs w:val="22"/>
        </w:rPr>
        <w:instrText xml:space="preserve"> ADDIN ZOTERO_ITEM CSL_CITATION {"citationID":"xkktLkc9","properties":{"formattedCitation":"\\super 30\\nosupersub{}","plainCitation":"30","noteIndex":0},"citationItems":[{"id":2504,"uris":["http://zotero.org/users/14418362/items/BGIG42DF"],"itemData":{"id":2504,"type":"article-journal","container-title":"American Journal of Perinatology","DOI":"10.1055/s-2003-45387","ISSN":"0735-1631, 1098-8785","issue":"8","journalAbbreviation":"Am J Perinatol","language":"en","page":"465-476","source":"DOI.org (Crossref)","title":"Lymphocyte Subpopulations in Bronchopulmonary Dysplasia","URL":"http://www.thieme-connect.de/DOI/DOI?10.1055/s-2003-45387","volume":"20","accessed":{"date-parts":[["2025",9,8]]},"issued":{"date-parts":[["2003"]]}}}],"schema":"https://github.com/citation-style-language/schema/raw/master/csl-citation.json"} </w:instrText>
      </w:r>
      <w:r w:rsidRPr="00EA2663">
        <w:rPr>
          <w:color w:val="000000" w:themeColor="text1"/>
          <w:sz w:val="22"/>
          <w:szCs w:val="22"/>
        </w:rPr>
        <w:fldChar w:fldCharType="separate"/>
      </w:r>
      <w:r w:rsidRPr="005107EE">
        <w:rPr>
          <w:rFonts w:ascii="Aptos" w:cs="Times New Roman"/>
          <w:color w:val="000000"/>
          <w:sz w:val="22"/>
          <w:vertAlign w:val="superscript"/>
        </w:rPr>
        <w:t>30</w:t>
      </w:r>
      <w:r w:rsidRPr="00EA2663">
        <w:rPr>
          <w:color w:val="000000" w:themeColor="text1"/>
          <w:sz w:val="22"/>
          <w:szCs w:val="22"/>
        </w:rPr>
        <w:fldChar w:fldCharType="end"/>
      </w:r>
      <w:r w:rsidRPr="00EA2663">
        <w:rPr>
          <w:color w:val="000000" w:themeColor="text1"/>
          <w:sz w:val="22"/>
          <w:szCs w:val="22"/>
        </w:rPr>
        <w:t xml:space="preserve">  </w:t>
      </w:r>
      <w:r>
        <w:rPr>
          <w:color w:val="000000" w:themeColor="text1"/>
          <w:sz w:val="22"/>
          <w:szCs w:val="22"/>
        </w:rPr>
        <w:t>It has also been observed that frequencies of populations of CD4+ T cells are increased preceding the development of BPD</w:t>
      </w:r>
      <w:r>
        <w:rPr>
          <w:color w:val="000000" w:themeColor="text1"/>
          <w:sz w:val="22"/>
          <w:szCs w:val="22"/>
        </w:rPr>
        <w:fldChar w:fldCharType="begin"/>
      </w:r>
      <w:r>
        <w:rPr>
          <w:color w:val="000000" w:themeColor="text1"/>
          <w:sz w:val="22"/>
          <w:szCs w:val="22"/>
        </w:rPr>
        <w:instrText xml:space="preserve"> ADDIN ZOTERO_ITEM CSL_CITATION {"citationID":"Pb7ZmZ21","properties":{"formattedCitation":"\\super 31\\nosupersub{}","plainCitation":"31","noteIndex":0},"citationItems":[{"id":2527,"uris":["http://zotero.org/users/14418362/items/WE8MPBT8"],"itemData":{"id":2527,"type":"article-journal","container-title":"Frontiers in Immunology","DOI":"10.3389/fimmu.2020.565257","ISSN":"1664-3224","journalAbbreviation":"Front. Immunol.","page":"565257","source":"DOI.org (Crossref)","title":"Increased Regulatory T Cells Precede the Development of Bronchopulmonary Dysplasia in Preterm Infants","URL":"https://www.frontiersin.org/article/10.3389/fimmu.2020.565257/full","volume":"11","author":[{"family":"Pagel","given":"Julia"},{"family":"Twisselmann","given":"Nele"},{"family":"Rausch","given":"Tanja K."},{"family":"Waschina","given":"Silvio"},{"family":"Hartz","given":"Annika"},{"family":"Steinbeis","given":"Magdalena"},{"family":"Olbertz","given":"Jonathan"},{"family":"Nagel","given":"Kathrin"},{"family":"Steinmetz","given":"Alena"},{"family":"Faust","given":"Kirstin"},{"family":"Demmert","given":"Martin"},{"family":"Göpel","given":"Wolfgang"},{"family":"Herting","given":"Egbert"},{"family":"Rupp","given":"Jan"},{"family":"Härtel","given":"Christoph"}],"accessed":{"date-parts":[["2025",12,17]]},"issued":{"date-parts":[["2020",9,30]]}}}],"schema":"https://github.com/citation-style-language/schema/raw/master/csl-citation.json"} </w:instrText>
      </w:r>
      <w:r>
        <w:rPr>
          <w:color w:val="000000" w:themeColor="text1"/>
          <w:sz w:val="22"/>
          <w:szCs w:val="22"/>
        </w:rPr>
        <w:fldChar w:fldCharType="separate"/>
      </w:r>
      <w:r w:rsidRPr="00573285">
        <w:rPr>
          <w:rFonts w:ascii="Aptos" w:cs="Times New Roman"/>
          <w:color w:val="000000"/>
          <w:sz w:val="22"/>
          <w:vertAlign w:val="superscript"/>
        </w:rPr>
        <w:t>31</w:t>
      </w:r>
      <w:r>
        <w:rPr>
          <w:color w:val="000000" w:themeColor="text1"/>
          <w:sz w:val="22"/>
          <w:szCs w:val="22"/>
        </w:rPr>
        <w:fldChar w:fldCharType="end"/>
      </w:r>
      <w:r>
        <w:rPr>
          <w:color w:val="000000" w:themeColor="text1"/>
          <w:sz w:val="22"/>
          <w:szCs w:val="22"/>
        </w:rPr>
        <w:t>.</w:t>
      </w:r>
      <w:r w:rsidRPr="00EA2663">
        <w:rPr>
          <w:color w:val="000000" w:themeColor="text1"/>
          <w:sz w:val="22"/>
          <w:szCs w:val="22"/>
        </w:rPr>
        <w:t xml:space="preserve"> </w:t>
      </w:r>
      <w:r>
        <w:rPr>
          <w:color w:val="000000" w:themeColor="text1"/>
          <w:sz w:val="22"/>
          <w:szCs w:val="22"/>
        </w:rPr>
        <w:t>I</w:t>
      </w:r>
      <w:r w:rsidRPr="00EA2663">
        <w:rPr>
          <w:color w:val="000000" w:themeColor="text1"/>
          <w:sz w:val="22"/>
          <w:szCs w:val="22"/>
        </w:rPr>
        <w:t>n adults with a history of BPD</w:t>
      </w:r>
      <w:r>
        <w:rPr>
          <w:color w:val="000000" w:themeColor="text1"/>
          <w:sz w:val="22"/>
          <w:szCs w:val="22"/>
        </w:rPr>
        <w:t xml:space="preserve">, a </w:t>
      </w:r>
      <w:r w:rsidRPr="00EA2663">
        <w:rPr>
          <w:color w:val="000000" w:themeColor="text1"/>
          <w:sz w:val="22"/>
          <w:szCs w:val="22"/>
        </w:rPr>
        <w:t xml:space="preserve">lower CD4/CD8 ratio has been </w:t>
      </w:r>
      <w:r>
        <w:rPr>
          <w:color w:val="000000" w:themeColor="text1"/>
          <w:sz w:val="22"/>
          <w:szCs w:val="22"/>
        </w:rPr>
        <w:t>measured</w:t>
      </w:r>
      <w:r w:rsidRPr="00EA2663">
        <w:rPr>
          <w:color w:val="000000" w:themeColor="text1"/>
          <w:sz w:val="22"/>
          <w:szCs w:val="22"/>
        </w:rPr>
        <w:t xml:space="preserve"> </w:t>
      </w:r>
      <w:r w:rsidRPr="00EA2663">
        <w:rPr>
          <w:color w:val="000000" w:themeColor="text1"/>
          <w:sz w:val="22"/>
          <w:szCs w:val="22"/>
        </w:rPr>
        <w:fldChar w:fldCharType="begin"/>
      </w:r>
      <w:r>
        <w:rPr>
          <w:color w:val="000000" w:themeColor="text1"/>
          <w:sz w:val="22"/>
          <w:szCs w:val="22"/>
        </w:rPr>
        <w:instrText xml:space="preserve"> ADDIN ZOTERO_ITEM CSL_CITATION {"citationID":"PD1cnCT2","properties":{"formattedCitation":"\\super 32\\nosupersub{}","plainCitation":"32","noteIndex":0},"citationItems":[{"id":2271,"uris":["http://zotero.org/users/14418362/items/EGCZQ2BF"],"itemData":{"id":2271,"type":"article-journal","abstract":"Objectives To characterise the distribution of airway T-cell subsets in adults with a history of BPD.\nMethods Young adults with former BPD (n=22; median age 19.6 years), age-matched adults born preterm (n=22), patients with allergic asthma born at term (n=22) and healthy control subjects born at term (n=24) underwent bronchoalveolar lavage (BAL). T-cell subsets in BAL were analysed using flow cytometry.\nResults The total number of cells and the differential cell counts in BAL were similar among the study groups. The percentage of CD3+CD8+ T-cells was higher ( p=0.005) and the proportion of CD3+CD4+ Tcells was reduced ( p=0.01) in the BPD group, resulting in a lower CD4/CD8 ratio ( p=0.007) compared to the healthy controls (median 2.2 versus 5.3). In BPD and preterm-born study subjects, both CD3+CD4+ Tcells (rs=0.38, p=0.03) and CD4/CD8 ratio (rs=0.44, p=0.01) correlated positively with forced expiratory volume in 1 s (FEV1). Furthermore, CD3+CD8+ T-cells were negatively correlated with both FEV1 and FEV1/forced vital capacity (rs= −0.44, p=0.09 and rs= −0.41, p=0.01, respectively).\nConclusions Young adults with former BPD have a T-cell subset pattern in the airways resembling features of COPD. Our findings are compatible with the hypothesis that CD3+CD8+ T-cells are involved in mechanisms behind chronic airway obstruction in these patients.","container-title":"European Respiratory Journal","DOI":"10.1183/13993003.02531-2021","ISSN":"0903-1936, 1399-3003","issue":"3","journalAbbreviation":"Eur Respir J","language":"en","page":"2102531","source":"DOI.org (Crossref)","title":"Increased cytotoxic T-cells in the airways of adults with former bronchopulmonary dysplasia","URL":"http://publications.ersnet.org/lookup/doi/10.1183/13993003.02531-2021","volume":"60","author":[{"family":"Um-Bergström","given":"Petra"},{"family":"Pourbazargan","given":"Melvin"},{"family":"Brundin","given":"Bettina"},{"family":"Ström","given":"Marika"},{"family":"Ezerskyte","given":"Monika"},{"family":"Gao","given":"Jing"},{"family":"Berggren Broström","given":"Eva"},{"family":"Melén","given":"Erik"},{"family":"Wheelock","given":"Åsa M."},{"family":"Lindén","given":"Anders"},{"family":"Sköld","given":"C. Magnus"}],"accessed":{"date-parts":[["2025",2,21]]},"issued":{"date-parts":[["2022",9]]}}}],"schema":"https://github.com/citation-style-language/schema/raw/master/csl-citation.json"} </w:instrText>
      </w:r>
      <w:r w:rsidRPr="00EA2663">
        <w:rPr>
          <w:color w:val="000000" w:themeColor="text1"/>
          <w:sz w:val="22"/>
          <w:szCs w:val="22"/>
        </w:rPr>
        <w:fldChar w:fldCharType="separate"/>
      </w:r>
      <w:r w:rsidRPr="00573285">
        <w:rPr>
          <w:rFonts w:ascii="Aptos" w:cs="Times New Roman"/>
          <w:color w:val="000000"/>
          <w:sz w:val="22"/>
          <w:vertAlign w:val="superscript"/>
        </w:rPr>
        <w:t>32</w:t>
      </w:r>
      <w:r w:rsidRPr="00EA2663">
        <w:rPr>
          <w:color w:val="000000" w:themeColor="text1"/>
          <w:sz w:val="22"/>
          <w:szCs w:val="22"/>
        </w:rPr>
        <w:fldChar w:fldCharType="end"/>
      </w:r>
      <w:r w:rsidRPr="00EA2663">
        <w:rPr>
          <w:color w:val="000000" w:themeColor="text1"/>
          <w:sz w:val="22"/>
          <w:szCs w:val="22"/>
        </w:rPr>
        <w:t>. These taken together with our results, suggest a central role for T cells in the progression and of BPD.</w:t>
      </w:r>
      <w:r>
        <w:rPr>
          <w:color w:val="000000" w:themeColor="text1"/>
          <w:sz w:val="22"/>
          <w:szCs w:val="22"/>
        </w:rPr>
        <w:t xml:space="preserve"> </w:t>
      </w:r>
    </w:p>
    <w:p w14:paraId="4BAD64ED" w14:textId="77777777" w:rsidR="00573285" w:rsidRPr="00EA2663" w:rsidRDefault="00573285" w:rsidP="00573285">
      <w:pPr>
        <w:spacing w:line="480" w:lineRule="auto"/>
        <w:jc w:val="both"/>
        <w:rPr>
          <w:color w:val="000000" w:themeColor="text1"/>
          <w:sz w:val="22"/>
          <w:szCs w:val="22"/>
        </w:rPr>
      </w:pPr>
    </w:p>
    <w:p w14:paraId="5605BD40" w14:textId="77777777" w:rsidR="00573285" w:rsidRDefault="00573285" w:rsidP="00573285">
      <w:pPr>
        <w:spacing w:line="480" w:lineRule="auto"/>
        <w:jc w:val="both"/>
        <w:rPr>
          <w:color w:val="000000" w:themeColor="text1"/>
          <w:sz w:val="22"/>
          <w:szCs w:val="22"/>
        </w:rPr>
      </w:pPr>
      <w:r>
        <w:rPr>
          <w:color w:val="000000" w:themeColor="text1"/>
          <w:sz w:val="22"/>
          <w:szCs w:val="22"/>
        </w:rPr>
        <w:t xml:space="preserve">Comparison of the BPD and ARDS MAIC analyses showed that </w:t>
      </w:r>
      <w:r w:rsidRPr="007552D4">
        <w:rPr>
          <w:color w:val="000000" w:themeColor="text1"/>
          <w:sz w:val="22"/>
          <w:szCs w:val="22"/>
        </w:rPr>
        <w:t>12% of the prioriti</w:t>
      </w:r>
      <w:r>
        <w:rPr>
          <w:color w:val="000000" w:themeColor="text1"/>
          <w:sz w:val="22"/>
          <w:szCs w:val="22"/>
        </w:rPr>
        <w:t>s</w:t>
      </w:r>
      <w:r w:rsidRPr="007552D4">
        <w:rPr>
          <w:color w:val="000000" w:themeColor="text1"/>
          <w:sz w:val="22"/>
          <w:szCs w:val="22"/>
        </w:rPr>
        <w:t xml:space="preserve">ed BPD gene set overlapped with the ARDS gene set. This </w:t>
      </w:r>
      <w:r>
        <w:rPr>
          <w:color w:val="000000" w:themeColor="text1"/>
          <w:sz w:val="22"/>
          <w:szCs w:val="22"/>
        </w:rPr>
        <w:t xml:space="preserve">modest </w:t>
      </w:r>
      <w:r w:rsidRPr="007552D4">
        <w:rPr>
          <w:color w:val="000000" w:themeColor="text1"/>
          <w:sz w:val="22"/>
          <w:szCs w:val="22"/>
        </w:rPr>
        <w:t xml:space="preserve">overlap was unexpected given the shared aetiologies and similar sample types used in both studies but may reflect differences in the ages </w:t>
      </w:r>
      <w:r w:rsidRPr="007552D4">
        <w:rPr>
          <w:color w:val="000000" w:themeColor="text1"/>
          <w:sz w:val="22"/>
          <w:szCs w:val="22"/>
        </w:rPr>
        <w:lastRenderedPageBreak/>
        <w:t xml:space="preserve">of the populations examined and divergence in underlying disease mechanisms. </w:t>
      </w:r>
      <w:r>
        <w:rPr>
          <w:color w:val="000000" w:themeColor="text1"/>
          <w:sz w:val="22"/>
          <w:szCs w:val="22"/>
        </w:rPr>
        <w:t>However, c</w:t>
      </w:r>
      <w:r w:rsidRPr="007552D4">
        <w:rPr>
          <w:color w:val="000000" w:themeColor="text1"/>
          <w:sz w:val="22"/>
          <w:szCs w:val="22"/>
        </w:rPr>
        <w:t>omparative analysis of the ARDS and BPD gene sets further underscored the involvement of lymphoid cells in ventilator-associated injury, with enrichment of pathways related to leukocyte activation, antigen presentation, and innate–adaptive immune crosstalk. Notably, pathways associated with lymphocyte differentiation were absent in ARDS.</w:t>
      </w:r>
    </w:p>
    <w:p w14:paraId="353A2255" w14:textId="77777777" w:rsidR="00573285" w:rsidRPr="00EA2663" w:rsidRDefault="00573285" w:rsidP="00573285">
      <w:pPr>
        <w:spacing w:line="480" w:lineRule="auto"/>
        <w:jc w:val="both"/>
        <w:rPr>
          <w:color w:val="000000" w:themeColor="text1"/>
          <w:sz w:val="22"/>
          <w:szCs w:val="22"/>
        </w:rPr>
      </w:pPr>
    </w:p>
    <w:p w14:paraId="1243E7CE" w14:textId="77777777" w:rsidR="00573285" w:rsidRPr="00EA2663" w:rsidRDefault="00573285" w:rsidP="00573285">
      <w:pPr>
        <w:spacing w:line="480" w:lineRule="auto"/>
        <w:jc w:val="both"/>
        <w:rPr>
          <w:color w:val="000000" w:themeColor="text1"/>
          <w:sz w:val="22"/>
          <w:szCs w:val="22"/>
        </w:rPr>
      </w:pPr>
      <w:r w:rsidRPr="00EA2663">
        <w:rPr>
          <w:color w:val="000000" w:themeColor="text1"/>
          <w:sz w:val="22"/>
          <w:szCs w:val="22"/>
        </w:rPr>
        <w:t xml:space="preserve">The primary goal of carrying out parallel MAIC analyses between human and animal model BPD studies was to differentiate species-specific responses to injury, from core conserved disease mechanisms. The rodent analysis showed a more pronounced focus on pathways associated with extracellular matrix (ECM) remodelling, and wound healing (Figure 4A). The cause of this divergence is multifactorial but may be driven partly by the sample source bias inherent in the existing literature. Over half of the human studies used circulating blood samples (52.4%), which is ideal for capturing systemic immune and biomarker signals. Conversely, most of the rodent studies (19/20) used whole lung tissue, directly capturing the local pathology and the extensive tissue remodelling inherent to the structural component of BPD. </w:t>
      </w:r>
      <w:r>
        <w:rPr>
          <w:color w:val="000000" w:themeColor="text1"/>
          <w:sz w:val="22"/>
          <w:szCs w:val="22"/>
        </w:rPr>
        <w:t>Two of our included human studies use lung tissue as their sample source, limiting our ability to explore this further using our methodology.</w:t>
      </w:r>
    </w:p>
    <w:p w14:paraId="522083E8" w14:textId="77777777" w:rsidR="00573285" w:rsidRPr="00EA2663" w:rsidRDefault="00573285" w:rsidP="00573285">
      <w:pPr>
        <w:spacing w:line="480" w:lineRule="auto"/>
        <w:jc w:val="both"/>
        <w:rPr>
          <w:color w:val="000000" w:themeColor="text1"/>
          <w:sz w:val="22"/>
          <w:szCs w:val="22"/>
        </w:rPr>
      </w:pPr>
    </w:p>
    <w:p w14:paraId="44712C5B" w14:textId="7DDD8CAE" w:rsidR="00573285" w:rsidRDefault="00573285" w:rsidP="00573285">
      <w:pPr>
        <w:spacing w:line="480" w:lineRule="auto"/>
        <w:jc w:val="both"/>
        <w:rPr>
          <w:color w:val="000000" w:themeColor="text1"/>
          <w:sz w:val="22"/>
          <w:szCs w:val="22"/>
        </w:rPr>
      </w:pPr>
      <w:r w:rsidRPr="00EA2663">
        <w:rPr>
          <w:color w:val="000000" w:themeColor="text1"/>
          <w:sz w:val="22"/>
          <w:szCs w:val="22"/>
        </w:rPr>
        <w:t xml:space="preserve">Despite the difference in their systemic and local pathologies, </w:t>
      </w:r>
      <w:r>
        <w:rPr>
          <w:color w:val="000000" w:themeColor="text1"/>
          <w:sz w:val="22"/>
          <w:szCs w:val="22"/>
        </w:rPr>
        <w:t>there is notable convergence in the human and rodent signals.</w:t>
      </w:r>
      <w:r w:rsidRPr="00EA2663">
        <w:rPr>
          <w:color w:val="000000" w:themeColor="text1"/>
          <w:sz w:val="22"/>
          <w:szCs w:val="22"/>
        </w:rPr>
        <w:t xml:space="preserve"> This is demonstrated by the shared presence of Interleukin-1 Receptor Type 2 (IL1R2) in the top ranked genes of the human (rank = 3) and rodent (rank = 3) datasets. IL1R2 is upregulated in acute hypoxia,</w:t>
      </w:r>
      <w:r w:rsidRPr="00EA2663">
        <w:rPr>
          <w:color w:val="000000" w:themeColor="text1"/>
          <w:sz w:val="22"/>
          <w:szCs w:val="22"/>
        </w:rPr>
        <w:fldChar w:fldCharType="begin"/>
      </w:r>
      <w:r>
        <w:rPr>
          <w:color w:val="000000" w:themeColor="text1"/>
          <w:sz w:val="22"/>
          <w:szCs w:val="22"/>
        </w:rPr>
        <w:instrText xml:space="preserve"> ADDIN ZOTERO_ITEM CSL_CITATION {"citationID":"8Cr45T4i","properties":{"formattedCitation":"\\super 33\\nosupersub{}","plainCitation":"33","noteIndex":0},"citationItems":[{"id":2453,"uris":["http://zotero.org/users/14418362/items/BBNNCKGM"],"itemData":{"id":2453,"type":"article-journal","abstract":"Acute hypoxia is experienced in an array of ailments and conditions, including asthma, chronic obstructive pulmonary disease, heart failure, sleep apnea, acute hypotension, and blast lung injury. Classically, infection activates the neuroimmune system, causing loss of interest in the social environment. We report that the non-infectious stimulus acute hypoxia triggers neuroimmune system activation (NSA), causing loss of interest in the social environment, and that recovery from hypoxia-induced NSA is impaired in a mouse model of type 2 diabetes. Importantly, recovery from the behavioral consequences of hypoxia-induced NSA was nearly ablated in MyD88 (myeloid differentiation factor 88) knock-out mice and in mice intracerebroventricularly administered the caspase-1 inhibitor ac-YVAD-CMK (ac-Tyr-Val-Asp-2,6-dimethylbenzoyloxymethylketone). Diabetic mice had prolonged recovery from NSA that could be halved by administration of subcutaneous interleukin-1 (IL-1) receptor antagonist (RA). These results show that acute hypoxia activates the IL-1beta arm of the neuroimmune system, which diabetes exacerbates and treatment with IL-1RA ameliorates.","container-title":"The Journal of Neuroscience: The Official Journal of the Society for Neuroscience","DOI":"10.1523/JNEUROSCI.4560-06.2007","ISSN":"1529-2401","issue":"5","journalAbbreviation":"J Neurosci","language":"eng","note":"PMID: 17267571\nPMCID: PMC6673177","page":"1161-1166","source":"PubMed","title":"Acute hypoxia activates the neuroimmune system, which diabetes exacerbates","volume":"27","author":[{"family":"Johnson","given":"Daniel R."},{"family":"O'Connor","given":"Jason C."},{"family":"Hartman","given":"Matthew E."},{"family":"Tapping","given":"Richard I."},{"family":"Freund","given":"Gregory G."}],"issued":{"date-parts":[["2007",1,31]]}}}],"schema":"https://github.com/citation-style-language/schema/raw/master/csl-citation.json"} </w:instrText>
      </w:r>
      <w:r w:rsidRPr="00EA2663">
        <w:rPr>
          <w:color w:val="000000" w:themeColor="text1"/>
          <w:sz w:val="22"/>
          <w:szCs w:val="22"/>
        </w:rPr>
        <w:fldChar w:fldCharType="separate"/>
      </w:r>
      <w:r w:rsidRPr="00573285">
        <w:rPr>
          <w:rFonts w:ascii="Aptos" w:cs="Times New Roman"/>
          <w:color w:val="000000"/>
          <w:sz w:val="22"/>
          <w:vertAlign w:val="superscript"/>
        </w:rPr>
        <w:t>33</w:t>
      </w:r>
      <w:r w:rsidRPr="00EA2663">
        <w:rPr>
          <w:color w:val="000000" w:themeColor="text1"/>
          <w:sz w:val="22"/>
          <w:szCs w:val="22"/>
        </w:rPr>
        <w:fldChar w:fldCharType="end"/>
      </w:r>
      <w:r w:rsidRPr="00EA2663">
        <w:rPr>
          <w:color w:val="000000" w:themeColor="text1"/>
          <w:sz w:val="22"/>
          <w:szCs w:val="22"/>
        </w:rPr>
        <w:t xml:space="preserve">  and functions as a decoy receptor, acting as a crucial endogenous brake on the potent pro-inflammatory signalling cascade initiated by Interleukin-1 (IL-1) </w:t>
      </w:r>
      <w:r w:rsidRPr="00EA2663">
        <w:rPr>
          <w:color w:val="000000" w:themeColor="text1"/>
          <w:sz w:val="22"/>
          <w:szCs w:val="22"/>
        </w:rPr>
        <w:fldChar w:fldCharType="begin"/>
      </w:r>
      <w:r>
        <w:rPr>
          <w:color w:val="000000" w:themeColor="text1"/>
          <w:sz w:val="22"/>
          <w:szCs w:val="22"/>
        </w:rPr>
        <w:instrText xml:space="preserve"> ADDIN ZOTERO_ITEM CSL_CITATION {"citationID":"LXWmnGnp","properties":{"formattedCitation":"\\super 34\\nosupersub{}","plainCitation":"34","noteIndex":0},"citationItems":[{"id":2488,"uris":["http://zotero.org/users/14418362/items/TSD7RPJ5"],"itemData":{"id":2488,"type":"article-journal","abstract":"The cytokine IL-1 is critical to the pathogenesis of a variety of human conditions and diseases. Unlike most other cytokines, IL-1 is counterbalanced by two endogenous inhibitors. The functional significance of IL-1 receptor antagonist (IL-1RA) is well documented due to the clinical utilization of the recombinant human IL-1RA analog, anakinra. In contrast, much less is known about the type 2 IL-1 receptor (IL-1R2), which acts as a decoy receptor for IL-1. While IL-1R2 is structurally similar to the type 1 IL-1 receptor (IL-1R1) responsible for IL-1 signal transduction, its truncated cytoplasmic domain and lack of Toll-IL-1 receptor (TIR) region renders IL-1R2 incapable of transmembrane signaling. IL-1R2 competes with IL-1R1 for ligands and for the IL-1R1 co-receptor, IL-1 receptor accessory protein (IL-1RAP). Additionally, IL-1R2 exists in both a membrane bound and soluble form (sIL-1R2) that has biological properties similar to both a decoy receptor and a binding protein. Thus far, IL-1R2 has been implicated in arthritis, endometriosis, organ transplantation, sepsis/sickness behavior, diabetes, atherosclerosis, autoimmune inner ear disease (AIED), Alzheimer's disease and ulcerative colitis. In this review, we will detail the functional properties of IL-1R2 and examine its role in human disease.","container-title":"Brain, Behavior, and Immunity","DOI":"10.1016/j.bbi.2012.11.006","ISSN":"1090-2139","journalAbbreviation":"Brain Behav Immun","language":"eng","note":"PMID: 23195532\nPMCID: PMC3610842","page":"1-8","source":"PubMed","title":"IL-1 receptor 2 (IL-1R2) and its role in immune regulation","volume":"32","author":[{"family":"Peters","given":"Vanessa A."},{"family":"Joesting","given":"Jennifer J."},{"family":"Freund","given":"Gregory G."}],"issued":{"date-parts":[["2013",8]]}}}],"schema":"https://github.com/citation-style-language/schema/raw/master/csl-citation.json"} </w:instrText>
      </w:r>
      <w:r w:rsidRPr="00EA2663">
        <w:rPr>
          <w:color w:val="000000" w:themeColor="text1"/>
          <w:sz w:val="22"/>
          <w:szCs w:val="22"/>
        </w:rPr>
        <w:fldChar w:fldCharType="separate"/>
      </w:r>
      <w:r w:rsidRPr="00573285">
        <w:rPr>
          <w:rFonts w:ascii="Aptos" w:cs="Times New Roman"/>
          <w:color w:val="000000"/>
          <w:sz w:val="22"/>
          <w:vertAlign w:val="superscript"/>
        </w:rPr>
        <w:t>34</w:t>
      </w:r>
      <w:r w:rsidRPr="00EA2663">
        <w:rPr>
          <w:color w:val="000000" w:themeColor="text1"/>
          <w:sz w:val="22"/>
          <w:szCs w:val="22"/>
        </w:rPr>
        <w:fldChar w:fldCharType="end"/>
      </w:r>
      <w:r w:rsidRPr="00EA2663">
        <w:rPr>
          <w:color w:val="000000" w:themeColor="text1"/>
          <w:sz w:val="22"/>
          <w:szCs w:val="22"/>
        </w:rPr>
        <w:t>. The preterm lung is uniquely vulnerable to hypoxia, which can trigger a dangerous, self-amplifying cycle of injury and inflammation</w:t>
      </w:r>
      <w:r w:rsidRPr="00EA2663">
        <w:rPr>
          <w:color w:val="000000" w:themeColor="text1"/>
          <w:sz w:val="22"/>
          <w:szCs w:val="22"/>
        </w:rPr>
        <w:fldChar w:fldCharType="begin"/>
      </w:r>
      <w:r>
        <w:rPr>
          <w:color w:val="000000" w:themeColor="text1"/>
          <w:sz w:val="22"/>
          <w:szCs w:val="22"/>
        </w:rPr>
        <w:instrText xml:space="preserve"> ADDIN ZOTERO_ITEM CSL_CITATION {"citationID":"oNmHuXWk","properties":{"formattedCitation":"\\super 35\\nosupersub{}","plainCitation":"35","noteIndex":0},"citationItems":[{"id":2491,"uris":["http://zotero.org/users/14418362/items/C37FAQ8G"],"itemData":{"id":2491,"type":"article-journal","container-title":"The New England Journal of Medicine","DOI":"10.1056/NEJMra0910283","ISSN":"1533-4406","issue":"7","journalAbbreviation":"N Engl J Med","language":"eng","note":"PMID: 21323543\nPMCID: PMC3930928","page":"656-665","source":"PubMed","title":"Hypoxia and inflammation","volume":"364","author":[{"family":"Eltzschig","given":"Holger K."},{"family":"Carmeliet","given":"Peter"}],"issued":{"date-parts":[["2011",2,17]]}}}],"schema":"https://github.com/citation-style-language/schema/raw/master/csl-citation.json"} </w:instrText>
      </w:r>
      <w:r w:rsidRPr="00EA2663">
        <w:rPr>
          <w:color w:val="000000" w:themeColor="text1"/>
          <w:sz w:val="22"/>
          <w:szCs w:val="22"/>
        </w:rPr>
        <w:fldChar w:fldCharType="separate"/>
      </w:r>
      <w:r w:rsidRPr="00573285">
        <w:rPr>
          <w:rFonts w:ascii="Aptos" w:cs="Times New Roman"/>
          <w:color w:val="000000"/>
          <w:sz w:val="22"/>
          <w:vertAlign w:val="superscript"/>
        </w:rPr>
        <w:t>35</w:t>
      </w:r>
      <w:r w:rsidRPr="00EA2663">
        <w:rPr>
          <w:color w:val="000000" w:themeColor="text1"/>
          <w:sz w:val="22"/>
          <w:szCs w:val="22"/>
        </w:rPr>
        <w:fldChar w:fldCharType="end"/>
      </w:r>
      <w:r w:rsidRPr="00EA2663">
        <w:rPr>
          <w:color w:val="000000" w:themeColor="text1"/>
          <w:sz w:val="22"/>
          <w:szCs w:val="22"/>
        </w:rPr>
        <w:t xml:space="preserve">. IL-1 antagonism has been shown </w:t>
      </w:r>
      <w:r w:rsidRPr="00EA2663">
        <w:rPr>
          <w:color w:val="000000" w:themeColor="text1"/>
          <w:sz w:val="22"/>
          <w:szCs w:val="22"/>
        </w:rPr>
        <w:lastRenderedPageBreak/>
        <w:t>to confer protection in rodent models of BPD</w:t>
      </w:r>
      <w:r>
        <w:rPr>
          <w:color w:val="000000" w:themeColor="text1"/>
          <w:sz w:val="22"/>
          <w:szCs w:val="22"/>
        </w:rPr>
        <w:t>,</w:t>
      </w:r>
      <w:r>
        <w:rPr>
          <w:color w:val="000000" w:themeColor="text1"/>
          <w:sz w:val="22"/>
          <w:szCs w:val="22"/>
        </w:rPr>
        <w:fldChar w:fldCharType="begin"/>
      </w:r>
      <w:r>
        <w:rPr>
          <w:color w:val="000000" w:themeColor="text1"/>
          <w:sz w:val="22"/>
          <w:szCs w:val="22"/>
        </w:rPr>
        <w:instrText xml:space="preserve"> ADDIN ZOTERO_ITEM CSL_CITATION {"citationID":"QRa22kK1","properties":{"formattedCitation":"\\super 36,37\\nosupersub{}","plainCitation":"36,37","noteIndex":0},"citationItems":[{"id":2501,"uris":["http://zotero.org/users/14418362/items/7BD7AN4X"],"itemData":{"id":2501,"type":"article-journal","abstract":"Bronchopulmonary dysplasia (BPD) is a common lung disease of premature infants, with devastating short- and long-term consequences. The pathogenesis of BPD is multifactorial, but all triggers cause pulmonary inflammation. No therapy exists; therefore, we investigated whether the anti-inflammatory interleukin-1 receptor antagonist (IL-1Ra) prevents murine BPD. We precipitated BPD by perinatal inflammation (lipopolysaccharide injection to pregnant dams) and rearing pups in hyperoxia (65% or 85% O\n              2\n              ). Pups were treated daily with IL-1Ra or vehicle for up to 28 d. Vehicle-injected animals in both levels of hyperoxia developed a severe BPD-like lung disease (alveolar number and gas exchange area decreased by up to 60%, alveolar size increased up to fourfold). IL-1Ra prevented this structural disintegration at 65%, but not 85% O\n              2\n              . Hyperoxia depleted pulmonary immune cells by 67%; however, extant macrophages and dendritic cells were hyperactivated, with CD11b and GR1 (Ly6G/C) highly expressed. IL-1Ra partially rescued the immune cell population in hyperoxia (doubling the viable cells), reduced the percentage that were activated by up to 63%, and abolished the unexpected persistence of IL-1α and IL-1β on day 28 in hyperoxia/vehicle-treated lungs. On day 3, perinatal inflammation and hyperoxia each triggered a distinct pulmonary immune response, with some proinflammatory mediators increasing up to 20-fold and some amenable to partial or complete reversal with IL-1Ra. In summary, our analysis reveals a pivotal role for IL-1α/β in murine BPD and an involvement for MIP (macrophage inflammatory protein)-1α and TREM (triggering receptor expressed on myeloid cells)-1. Because it effectively shields newborn mice from BPD, IL-1Ra emerges as a promising treatment for a currently irremediable disease that may potentially brighten the prognosis of the tiny preterm patients.","container-title":"Proceedings of the National Academy of Sciences","DOI":"10.1073/pnas.1306859110","ISSN":"0027-8424, 1091-6490","issue":"35","journalAbbreviation":"Proc. Natl. Acad. Sci. U.S.A.","language":"en","page":"14384-14389","source":"DOI.org (Crossref)","title":"Interleukin-1 receptor antagonist prevents murine bronchopulmonary dysplasia induced by perinatal inflammation and hyperoxia","URL":"https://pnas.org/doi/full/10.1073/pnas.1306859110","volume":"110","author":[{"family":"Nold","given":"Marcel F."},{"family":"Mangan","given":"Niamh E."},{"family":"Rudloff","given":"Ina"},{"family":"Cho","given":"Steven X."},{"family":"Shariatian","given":"Nikeh"},{"family":"Samarasinghe","given":"Thilini D."},{"family":"Skuza","given":"Elizabeth M."},{"family":"Pedersen","given":"John"},{"family":"Veldman","given":"Alex"},{"family":"Berger","given":"Philip J."},{"family":"Nold-Petry","given":"Claudia A."}],"accessed":{"date-parts":[["2025",9,8]]},"issued":{"date-parts":[["2013",8,27]]}}},{"id":2499,"uris":["http://zotero.org/users/14418362/items/5REBSAQL"],"itemData":{"id":2499,"type":"article-journal","container-title":"Frontiers in Immunology","DOI":"10.3389/fimmu.2019.01480","ISSN":"1664-3224","journalAbbreviation":"Front. Immunol.","page":"1480","source":"DOI.org (Crossref)","title":"Interleukin-1 Receptor Antagonist Protects Newborn Mice Against Pulmonary Hypertension","URL":"https://www.frontiersin.org/article/10.3389/fimmu.2019.01480/full","volume":"10","author":[{"family":"Bui","given":"Christine B."},{"family":"Kolodziej","given":"Magdalena"},{"family":"Lamanna","given":"Emma"},{"family":"Elgass","given":"Kirstin"},{"family":"Sehgal","given":"Arvind"},{"family":"Rudloff","given":"Ina"},{"family":"Schwenke","given":"Daryl O."},{"family":"Tsuchimochi","given":"Hirotsugu"},{"family":"Kroon","given":"Maurice A. G. M."},{"family":"Cho","given":"Steven X."},{"family":"Maksimenko","given":"Anton"},{"family":"Cholewa","given":"Marian"},{"family":"Berger","given":"Philip J."},{"family":"Young","given":"Morag J."},{"family":"Bourke","given":"Jane E."},{"family":"Pearson","given":"James T."},{"family":"Nold","given":"Marcel F."},{"family":"Nold-Petry","given":"Claudia A."}],"accessed":{"date-parts":[["2025",9,8]]},"issued":{"date-parts":[["2019",7,11]]}}}],"schema":"https://github.com/citation-style-language/schema/raw/master/csl-citation.json"} </w:instrText>
      </w:r>
      <w:r>
        <w:rPr>
          <w:color w:val="000000" w:themeColor="text1"/>
          <w:sz w:val="22"/>
          <w:szCs w:val="22"/>
        </w:rPr>
        <w:fldChar w:fldCharType="separate"/>
      </w:r>
      <w:r w:rsidRPr="00573285">
        <w:rPr>
          <w:rFonts w:ascii="Aptos" w:cs="Times New Roman"/>
          <w:color w:val="000000"/>
          <w:sz w:val="22"/>
          <w:vertAlign w:val="superscript"/>
        </w:rPr>
        <w:t>36,37</w:t>
      </w:r>
      <w:r>
        <w:rPr>
          <w:color w:val="000000" w:themeColor="text1"/>
          <w:sz w:val="22"/>
          <w:szCs w:val="22"/>
        </w:rPr>
        <w:fldChar w:fldCharType="end"/>
      </w:r>
      <w:r w:rsidRPr="00EA2663">
        <w:rPr>
          <w:color w:val="000000" w:themeColor="text1"/>
          <w:sz w:val="22"/>
          <w:szCs w:val="22"/>
        </w:rPr>
        <w:t xml:space="preserve"> suggesting that IL1R2 may exert a protective role as an anti-inflammatory ‘brake’ protein in this context.</w:t>
      </w:r>
    </w:p>
    <w:p w14:paraId="44BF6711" w14:textId="77777777" w:rsidR="00573285" w:rsidRDefault="00573285" w:rsidP="00573285">
      <w:pPr>
        <w:spacing w:line="480" w:lineRule="auto"/>
        <w:jc w:val="both"/>
        <w:rPr>
          <w:color w:val="000000" w:themeColor="text1"/>
          <w:sz w:val="22"/>
          <w:szCs w:val="22"/>
        </w:rPr>
      </w:pPr>
    </w:p>
    <w:p w14:paraId="7DE1C001" w14:textId="77777777" w:rsidR="00573285" w:rsidRPr="00EA2663" w:rsidRDefault="00573285" w:rsidP="00573285">
      <w:pPr>
        <w:spacing w:line="480" w:lineRule="auto"/>
        <w:jc w:val="both"/>
        <w:rPr>
          <w:color w:val="000000" w:themeColor="text1"/>
          <w:sz w:val="22"/>
          <w:szCs w:val="22"/>
        </w:rPr>
      </w:pPr>
      <w:r w:rsidRPr="00EA2663">
        <w:rPr>
          <w:color w:val="000000" w:themeColor="text1"/>
          <w:sz w:val="22"/>
          <w:szCs w:val="22"/>
        </w:rPr>
        <w:t>This study is based on the published literature and is intended to capture the current state of genome-wide BPD research. It is subject to several limitations. Firstly, blood is among the least invasive and most practical biological samples to collect in the NICU setting. As detailed above, this difference in sample source for human and rodent data represents a primary limitation on direct comparability and interpretation of tissue-specific pathology. Secondly, due to experimental methodologies, the rodent models of BPD included in this analysis may not accurately reflect the human disease but summarise the effects of hyperoxia induced during disease. Thirdly, due to key developmental differences - such as timing of alveolarisation and immune system maturation – the results may not be directly comparable between species. It is difficult to determine if some uncommon, enriched pathways reflect rodent-specific responses to experimental injury rather than universally conserved disease mechanisms. Finally, MAIC does not account for direction of effect, thus we are limited on how much we can infer about specific mechanisms.</w:t>
      </w:r>
    </w:p>
    <w:p w14:paraId="588FD57B" w14:textId="77777777" w:rsidR="00573285" w:rsidRPr="00EA2663" w:rsidRDefault="00573285" w:rsidP="00573285">
      <w:pPr>
        <w:spacing w:line="480" w:lineRule="auto"/>
        <w:jc w:val="both"/>
        <w:rPr>
          <w:color w:val="000000" w:themeColor="text1"/>
          <w:sz w:val="22"/>
          <w:szCs w:val="22"/>
        </w:rPr>
      </w:pPr>
    </w:p>
    <w:p w14:paraId="20FDB7E9" w14:textId="77777777" w:rsidR="00573285" w:rsidRPr="00EA2663" w:rsidRDefault="00573285" w:rsidP="00573285">
      <w:pPr>
        <w:spacing w:line="480" w:lineRule="auto"/>
        <w:jc w:val="both"/>
        <w:rPr>
          <w:b/>
          <w:bCs/>
          <w:color w:val="000000" w:themeColor="text1"/>
          <w:sz w:val="22"/>
          <w:szCs w:val="22"/>
        </w:rPr>
      </w:pPr>
      <w:r w:rsidRPr="00EA2663">
        <w:rPr>
          <w:sz w:val="22"/>
          <w:szCs w:val="22"/>
        </w:rPr>
        <w:t>In summary, MAIC offers a validated, integrative strategy capable of navigating the substantial clinical and molecular heterogeneity that characterises BPD. Through this framework, we identified a set of consensus genes across diverse genome-scale datasets. Notably, the aggregated signal is concentrated within lymphoid lineage signatures and underscores key processes involved in T cell activation and development.</w:t>
      </w:r>
    </w:p>
    <w:p w14:paraId="40853285" w14:textId="77777777" w:rsidR="00573285" w:rsidRDefault="00573285" w:rsidP="00573285"/>
    <w:p w14:paraId="184E582E" w14:textId="77777777" w:rsidR="00E52243" w:rsidRPr="00EA2663" w:rsidRDefault="00E52243" w:rsidP="00E52243">
      <w:pPr>
        <w:rPr>
          <w:sz w:val="22"/>
          <w:szCs w:val="22"/>
        </w:rPr>
      </w:pPr>
    </w:p>
    <w:p w14:paraId="02D21737"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column"/>
      </w:r>
      <w:r w:rsidRPr="00270060">
        <w:rPr>
          <w:b/>
          <w:bCs/>
          <w:color w:val="000000" w:themeColor="text1"/>
          <w:sz w:val="22"/>
          <w:szCs w:val="22"/>
        </w:rPr>
        <w:lastRenderedPageBreak/>
        <w:t>Methods</w:t>
      </w:r>
    </w:p>
    <w:p w14:paraId="50D14869" w14:textId="77777777" w:rsidR="005D240B" w:rsidRPr="00270060" w:rsidRDefault="005D240B" w:rsidP="00172688">
      <w:pPr>
        <w:spacing w:line="480" w:lineRule="auto"/>
        <w:jc w:val="both"/>
        <w:rPr>
          <w:b/>
          <w:bCs/>
          <w:color w:val="000000" w:themeColor="text1"/>
          <w:sz w:val="22"/>
          <w:szCs w:val="22"/>
        </w:rPr>
      </w:pPr>
    </w:p>
    <w:p w14:paraId="07D3BD2A" w14:textId="77777777" w:rsidR="005D240B" w:rsidRPr="005107EE" w:rsidRDefault="005D240B" w:rsidP="00172688">
      <w:pPr>
        <w:spacing w:line="480" w:lineRule="auto"/>
        <w:jc w:val="both"/>
        <w:rPr>
          <w:b/>
          <w:bCs/>
          <w:i/>
          <w:iCs/>
          <w:color w:val="000000" w:themeColor="text1"/>
          <w:sz w:val="22"/>
          <w:szCs w:val="22"/>
        </w:rPr>
      </w:pPr>
      <w:r w:rsidRPr="005107EE">
        <w:rPr>
          <w:b/>
          <w:bCs/>
          <w:i/>
          <w:iCs/>
          <w:color w:val="000000" w:themeColor="text1"/>
          <w:sz w:val="22"/>
          <w:szCs w:val="22"/>
        </w:rPr>
        <w:t>Systematic review</w:t>
      </w:r>
    </w:p>
    <w:p w14:paraId="610CB6A5" w14:textId="40D00057"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The systematic review and meta-analysis protocol was registered with the International Prospective Register of Systematic Reviews (PROSPERO; CRD42022306270, </w:t>
      </w:r>
      <w:r w:rsidRPr="00270060">
        <w:rPr>
          <w:rFonts w:cs="Arial"/>
          <w:color w:val="000000" w:themeColor="text1"/>
          <w:sz w:val="22"/>
          <w:szCs w:val="22"/>
          <w:shd w:val="clear" w:color="auto" w:fill="F7F7F7"/>
        </w:rPr>
        <w:t>CRD42024550229</w:t>
      </w:r>
      <w:r w:rsidRPr="00270060">
        <w:rPr>
          <w:color w:val="000000" w:themeColor="text1"/>
          <w:sz w:val="22"/>
          <w:szCs w:val="22"/>
        </w:rPr>
        <w:t>). The review is reported in compliance with the Preferred Reporting Items for Systematic Reviews and Meta-Analyses (PRISMA) guidelines.</w:t>
      </w:r>
      <w:r w:rsidRPr="00270060">
        <w:rPr>
          <w:color w:val="000000" w:themeColor="text1"/>
          <w:sz w:val="22"/>
          <w:szCs w:val="22"/>
        </w:rPr>
        <w:fldChar w:fldCharType="begin"/>
      </w:r>
      <w:r w:rsidR="00573285">
        <w:rPr>
          <w:color w:val="000000" w:themeColor="text1"/>
          <w:sz w:val="22"/>
          <w:szCs w:val="22"/>
        </w:rPr>
        <w:instrText xml:space="preserve"> ADDIN ZOTERO_ITEM CSL_CITATION {"citationID":"UjS9MYCn","properties":{"formattedCitation":"\\super 38\\nosupersub{}","plainCitation":"38","noteIndex":0},"citationItems":[{"id":2432,"uris":["http://zotero.org/users/14418362/items/UQYLMRCU"],"itemData":{"id":2432,"type":"article-journal","container-title":"BMJ","DOI":"10.1136/bmj.n71","ISSN":"1756-1833","journalAbbreviation":"BMJ","language":"en","page":"n71","source":"DOI.org (Crossref)","title":"The PRISMA 2020 statement: an updated guideline for reporting systematic reviews","title-short":"The PRISMA 2020 statement","URL":"https://www.bmj.com/lookup/doi/10.1136/bmj.n71","author":[{"family":"Page","given":"Matthew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A"},{"family":"Whiting","given":"Penny"},{"family":"Moher","given":"David"}],"accessed":{"date-parts":[["2025",8,6]]},"issued":{"date-parts":[["2021",3,29]]}}}],"schema":"https://github.com/citation-style-language/schema/raw/master/csl-citation.json"} </w:instrText>
      </w:r>
      <w:r w:rsidRPr="00270060">
        <w:rPr>
          <w:color w:val="000000" w:themeColor="text1"/>
          <w:sz w:val="22"/>
          <w:szCs w:val="22"/>
        </w:rPr>
        <w:fldChar w:fldCharType="separate"/>
      </w:r>
      <w:r w:rsidR="00573285" w:rsidRPr="00573285">
        <w:rPr>
          <w:rFonts w:ascii="Aptos" w:cs="Times New Roman"/>
          <w:color w:val="000000"/>
          <w:sz w:val="22"/>
          <w:vertAlign w:val="superscript"/>
        </w:rPr>
        <w:t>38</w:t>
      </w:r>
      <w:r w:rsidRPr="00270060">
        <w:rPr>
          <w:color w:val="000000" w:themeColor="text1"/>
          <w:sz w:val="22"/>
          <w:szCs w:val="22"/>
        </w:rPr>
        <w:fldChar w:fldCharType="end"/>
      </w:r>
    </w:p>
    <w:p w14:paraId="3FC7AF3C" w14:textId="77777777" w:rsidR="005D240B" w:rsidRPr="00270060" w:rsidRDefault="005D240B" w:rsidP="00172688">
      <w:pPr>
        <w:spacing w:line="480" w:lineRule="auto"/>
        <w:jc w:val="both"/>
        <w:rPr>
          <w:i/>
          <w:iCs/>
          <w:color w:val="000000" w:themeColor="text1"/>
          <w:sz w:val="22"/>
          <w:szCs w:val="22"/>
        </w:rPr>
      </w:pPr>
    </w:p>
    <w:p w14:paraId="6A9A5BB9" w14:textId="77777777"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Search strategy and selection criteria</w:t>
      </w:r>
    </w:p>
    <w:p w14:paraId="3EBDBA9F" w14:textId="3E2D9879"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 xml:space="preserve">A detailed description of our search strategy and eligibility criteria is provided in the Supplementary Methods. Briefly, we searched MEDLINE, Embase without language restrictions on 24/05/2024. We included human genome-wide studies reporting associations between genes, transcripts, or proteins. For human studies we accepted any contemporaneous BPD definition. For rodent studies, definitions of BPD study groups were accepted as </w:t>
      </w:r>
      <w:proofErr w:type="spellStart"/>
      <w:r w:rsidRPr="00270060">
        <w:rPr>
          <w:color w:val="000000" w:themeColor="text1"/>
          <w:sz w:val="22"/>
          <w:szCs w:val="22"/>
        </w:rPr>
        <w:t>hyperoxic</w:t>
      </w:r>
      <w:proofErr w:type="spellEnd"/>
      <w:r w:rsidRPr="00270060">
        <w:rPr>
          <w:color w:val="000000" w:themeColor="text1"/>
          <w:sz w:val="22"/>
          <w:szCs w:val="22"/>
        </w:rPr>
        <w:t xml:space="preserve"> exposure and induced low birth weight. We excluded candidate in vivo or in vitro studies (&lt; 50 genes/proteins), candidate gene associations, and studies with &lt;5 patients per arm. Following deduplication, titles were initially screened using Screenatron.</w:t>
      </w:r>
      <w:r w:rsidRPr="00270060">
        <w:rPr>
          <w:color w:val="000000" w:themeColor="text1"/>
          <w:sz w:val="22"/>
          <w:szCs w:val="22"/>
        </w:rPr>
        <w:fldChar w:fldCharType="begin"/>
      </w:r>
      <w:r w:rsidR="00573285">
        <w:rPr>
          <w:color w:val="000000" w:themeColor="text1"/>
          <w:sz w:val="22"/>
          <w:szCs w:val="22"/>
        </w:rPr>
        <w:instrText xml:space="preserve"> ADDIN ZOTERO_ITEM CSL_CITATION {"citationID":"9WLeeDPb","properties":{"formattedCitation":"\\super 39\\nosupersub{}","plainCitation":"39","noteIndex":0},"citationItems":[{"id":2434,"uris":["http://zotero.org/users/14418362/items/M47TXJKF"],"itemData":{"id":2434,"type":"article-journal","container-title":"Journal of Clinical Epidemiology","DOI":"10.1016/j.jclinepi.2020.01.008","ISSN":"08954356","journalAbbreviation":"Journal of Clinical Epidemiology","language":"en","page":"81-90","source":"DOI.org (Crossref)","title":"A full systematic review was completed in 2 weeks using automation tools: a case study","title-short":"A full systematic review was completed in 2 weeks using automation tools","URL":"https://linkinghub.elsevier.com/retrieve/pii/S089543561930719X","volume":"121","author":[{"family":"Clark","given":"Justin"},{"family":"Glasziou","given":"Paul"},{"family":"Del Mar","given":"Chris"},{"family":"Bannach-Brown","given":"Alexandra"},{"family":"Stehlik","given":"Paulina"},{"family":"Scott","given":"Anna Mae"}],"accessed":{"date-parts":[["2025",8,6]]},"issued":{"date-parts":[["2020",5]]}}}],"schema":"https://github.com/citation-style-language/schema/raw/master/csl-citation.json"} </w:instrText>
      </w:r>
      <w:r w:rsidRPr="00270060">
        <w:rPr>
          <w:color w:val="000000" w:themeColor="text1"/>
          <w:sz w:val="22"/>
          <w:szCs w:val="22"/>
        </w:rPr>
        <w:fldChar w:fldCharType="separate"/>
      </w:r>
      <w:r w:rsidR="00573285" w:rsidRPr="00573285">
        <w:rPr>
          <w:rFonts w:ascii="Aptos" w:cs="Times New Roman"/>
          <w:color w:val="000000"/>
          <w:sz w:val="22"/>
          <w:vertAlign w:val="superscript"/>
        </w:rPr>
        <w:t>39</w:t>
      </w:r>
      <w:r w:rsidRPr="00270060">
        <w:rPr>
          <w:color w:val="000000" w:themeColor="text1"/>
          <w:sz w:val="22"/>
          <w:szCs w:val="22"/>
        </w:rPr>
        <w:fldChar w:fldCharType="end"/>
      </w:r>
      <w:r w:rsidRPr="00270060">
        <w:rPr>
          <w:color w:val="000000" w:themeColor="text1"/>
          <w:sz w:val="22"/>
          <w:szCs w:val="22"/>
        </w:rPr>
        <w:t xml:space="preserve"> </w:t>
      </w:r>
    </w:p>
    <w:p w14:paraId="0FAD4D9E" w14:textId="77777777" w:rsidR="005D240B" w:rsidRPr="00270060" w:rsidRDefault="005D240B" w:rsidP="00172688">
      <w:pPr>
        <w:spacing w:line="480" w:lineRule="auto"/>
        <w:jc w:val="both"/>
        <w:rPr>
          <w:color w:val="000000" w:themeColor="text1"/>
          <w:sz w:val="22"/>
          <w:szCs w:val="22"/>
        </w:rPr>
      </w:pPr>
    </w:p>
    <w:p w14:paraId="06875070" w14:textId="6182EA0D"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Abstracts were then screened against eligibility criteria, this included organising the studies into separate collections of human and animal studies, with an independent author resolving inconsistencies. Full texts were retrieved and analysed for inclusion before extraction of gene lists for inclusion in MAIC. Input lists were processed as previously described.</w:t>
      </w:r>
      <w:r w:rsidRPr="00270060">
        <w:rPr>
          <w:color w:val="000000" w:themeColor="text1"/>
          <w:sz w:val="22"/>
          <w:szCs w:val="22"/>
        </w:rPr>
        <w:fldChar w:fldCharType="begin"/>
      </w:r>
      <w:r w:rsidR="00573285">
        <w:rPr>
          <w:color w:val="000000" w:themeColor="text1"/>
          <w:sz w:val="22"/>
          <w:szCs w:val="22"/>
        </w:rPr>
        <w:instrText xml:space="preserve"> ADDIN ZOTERO_ITEM CSL_CITATION {"citationID":"fx9aLOge","properties":{"formattedCitation":"\\super 20,22,40\\nosupersub{}","plainCitation":"20,22,40","noteIndex":0},"citationItems":[{"id":2377,"uris":["http://zotero.org/users/14418362/items/WBGNVTKH"],"itemData":{"id":2377,"type":"article-journal","abstract":"OR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73285" w:rsidRPr="00573285">
        <w:rPr>
          <w:rFonts w:ascii="Aptos" w:cs="Times New Roman"/>
          <w:color w:val="000000"/>
          <w:sz w:val="22"/>
          <w:vertAlign w:val="superscript"/>
        </w:rPr>
        <w:t>20,22,40</w:t>
      </w:r>
      <w:r w:rsidRPr="00270060">
        <w:rPr>
          <w:color w:val="000000" w:themeColor="text1"/>
          <w:sz w:val="22"/>
          <w:szCs w:val="22"/>
        </w:rPr>
        <w:fldChar w:fldCharType="end"/>
      </w:r>
      <w:r w:rsidRPr="00270060">
        <w:rPr>
          <w:color w:val="000000" w:themeColor="text1"/>
          <w:sz w:val="22"/>
          <w:szCs w:val="22"/>
        </w:rPr>
        <w:t xml:space="preserve"> Briefly, lists were considered ranked if metrics of statistical significance (p-value) and/or fold change (FC) were reported. These lists were ordered by p-value/false discovery rate (low to high) then, where applicable, by absolute fold change or effect size (high to low). Gene names were converted to HGNC gene symbols (or </w:t>
      </w:r>
      <w:proofErr w:type="spellStart"/>
      <w:r w:rsidRPr="00270060">
        <w:rPr>
          <w:color w:val="000000" w:themeColor="text1"/>
          <w:sz w:val="22"/>
          <w:szCs w:val="22"/>
        </w:rPr>
        <w:t>Ensembl</w:t>
      </w:r>
      <w:proofErr w:type="spellEnd"/>
      <w:r w:rsidRPr="00270060">
        <w:rPr>
          <w:color w:val="000000" w:themeColor="text1"/>
          <w:sz w:val="22"/>
          <w:szCs w:val="22"/>
        </w:rPr>
        <w:t>/</w:t>
      </w:r>
      <w:proofErr w:type="spellStart"/>
      <w:r w:rsidRPr="00270060">
        <w:rPr>
          <w:color w:val="000000" w:themeColor="text1"/>
          <w:sz w:val="22"/>
          <w:szCs w:val="22"/>
        </w:rPr>
        <w:t>Refseq</w:t>
      </w:r>
      <w:proofErr w:type="spellEnd"/>
      <w:r w:rsidRPr="00270060">
        <w:rPr>
          <w:color w:val="000000" w:themeColor="text1"/>
          <w:sz w:val="22"/>
          <w:szCs w:val="22"/>
        </w:rPr>
        <w:t xml:space="preserve"> symbols if no HGNC symbol). Rodent data was </w:t>
      </w:r>
      <w:r w:rsidRPr="00270060">
        <w:rPr>
          <w:color w:val="000000" w:themeColor="text1"/>
          <w:sz w:val="22"/>
          <w:szCs w:val="22"/>
        </w:rPr>
        <w:lastRenderedPageBreak/>
        <w:t>mapped to human ortholog symbols using custom scripts to allow for comparison with the human MAIC results.</w:t>
      </w:r>
    </w:p>
    <w:p w14:paraId="10258858" w14:textId="77777777" w:rsidR="005D240B" w:rsidRPr="00270060" w:rsidRDefault="005D240B" w:rsidP="00172688">
      <w:pPr>
        <w:spacing w:line="480" w:lineRule="auto"/>
        <w:jc w:val="both"/>
        <w:rPr>
          <w:color w:val="000000" w:themeColor="text1"/>
          <w:sz w:val="22"/>
          <w:szCs w:val="22"/>
        </w:rPr>
      </w:pPr>
    </w:p>
    <w:p w14:paraId="0AEC5F87" w14:textId="77777777" w:rsidR="005D240B" w:rsidRPr="00B14329" w:rsidRDefault="005D240B" w:rsidP="00172688">
      <w:pPr>
        <w:spacing w:line="480" w:lineRule="auto"/>
        <w:jc w:val="both"/>
        <w:rPr>
          <w:b/>
          <w:bCs/>
          <w:i/>
          <w:iCs/>
          <w:color w:val="000000" w:themeColor="text1"/>
          <w:sz w:val="22"/>
          <w:szCs w:val="22"/>
        </w:rPr>
      </w:pPr>
      <w:r w:rsidRPr="00B14329">
        <w:rPr>
          <w:b/>
          <w:bCs/>
          <w:i/>
          <w:iCs/>
          <w:color w:val="000000" w:themeColor="text1"/>
          <w:sz w:val="22"/>
          <w:szCs w:val="22"/>
        </w:rPr>
        <w:t>MAIC</w:t>
      </w:r>
    </w:p>
    <w:p w14:paraId="2919836E" w14:textId="36A51B58"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The MAIC algorithm has previously been described in detail.</w:t>
      </w:r>
      <w:r w:rsidRPr="00270060">
        <w:rPr>
          <w:color w:val="000000" w:themeColor="text1"/>
          <w:sz w:val="22"/>
          <w:szCs w:val="22"/>
        </w:rPr>
        <w:fldChar w:fldCharType="begin"/>
      </w:r>
      <w:r w:rsidR="00573285">
        <w:rPr>
          <w:color w:val="000000" w:themeColor="text1"/>
          <w:sz w:val="22"/>
          <w:szCs w:val="22"/>
        </w:rPr>
        <w:instrText xml:space="preserve"> ADDIN ZOTERO_ITEM CSL_CITATION {"citationID":"nqlEemm5","properties":{"formattedCitation":"\\super 19\\uc0\\u8211{}22,40\\nosupersub{}","plainCitation":"19–22,40","noteIndex":0},"citationItems":[{"id":540,"uris":["http://zotero.org/users/14418362/items/2GA2N3ZL"],"itemData":{"id":540,"type":"article-journal","container-title":"Nature","DOI":"10.1038/s41586-020-03065-y","ISSN":"0028-0836, 1476-4687","issue":"7848","journalAbbreviation":"Nature","language":"en","page":"92-98","source":"DOI.org (Crossref)","title":"Genetic mechanisms of critical illness in COVID-19","URL":"https://www.nature.com/articles/s41586-020-03065-y","volume":"591","author":[{"literal":"The GenOMICC Investigators"},{"literal":"The ISARIC4C Investigators"},{"literal":"The COVID-19 Human Genetics Initiative"},{"literal":"23andMe Investigators"},{"literal":"BRACOVID Investigators"},{"literal":"Gen-COVID Investigators"},{"family":"Pairo-Castineira","given":"Erola"},{"family":"Clohisey","given":"Sara"},{"family":"Klaric","given":"Lucija"},{"family":"Bretherick","given":"Andrew D."},{"family":"Rawlik","given":"Konrad"},{"family":"Pasko","given":"Dorota"},{"family":"Walker","given":"Susan"},{"family":"Parkinson","given":"Nick"},{"family":"Fourman","given":"Max Head"},{"family":"Russell","given":"Clark D."},{"family":"Furniss","given":"James"},{"family":"Richmond","given":"Anne"},{"family":"Gountouna","given":"Elvina"},{"family":"Wrobel","given":"Nicola"},{"family":"Harrison","given":"David"},{"family":"Wang","given":"Bo"},{"family":"Wu","given":"Yang"},{"family":"Meynert","given":"Alison"},{"family":"Griffiths","given":"Fiona"},{"family":"Oosthuyzen","given":"Wilna"},{"family":"Kousathanas","given":"Athanasios"},{"family":"Moutsianas","given":"Loukas"},{"family":"Yang","given":"Zhijian"},{"family":"Zhai","given":"Ranran"},{"family":"Zheng","given":"Chenqing"},{"family":"Grimes","given":"Graeme"},{"family":"Beale","given":"Rupert"},{"family":"Millar","given":"Jonathan"},{"family":"Shih","given":"Barbara"},{"family":"Keating","given":"Sean"},{"family":"Zechner","given":"Marie"},{"family":"Haley","given":"Chris"},{"family":"Porteous","given":"David J."},{"family":"Hayward","given":"Caroline"},{"family":"Yang","given":"Jian"},{"family":"Knight","given":"Julian"},{"family":"Summers","given":"Charlotte"},{"family":"Shankar-Hari","given":"Manu"},{"family":"Klenerman","given":"Paul"},{"family":"Turtle","given":"Lance"},{"family":"Ho","given":"Antonia"},{"family":"Moore","given":"Shona C."},{"family":"Hinds","given":"Charles"},{"family":"Horby","given":"Peter"},{"family":"Nichol","given":"Alistair"},{"family":"Maslove","given":"David"},{"family":"Ling","given":"Lowell"},{"family":"McAuley","given":"Danny"},{"family":"Montgomery","given":"Hugh"},{"family":"Walsh","given":"Timothy"},{"family":"Pereira","given":"Alexandre C."},{"family":"Renieri","given":"Alessandra"},{"family":"Shen","given":"Xia"},{"family":"Ponting","given":"Chris P."},{"family":"Fawkes","given":"Angie"},{"family":"Tenesa","given":"Albert"},{"family":"Caulfield","given":"Mark"},{"family":"Scott","given":"Richard"},{"family":"Rowan","given":"Kathy"},{"family":"Murphy","given":"Lee"},{"family":"Openshaw","given":"Peter J. M."},{"family":"Semple","given":"Malcolm G."},{"family":"Law","given":"Andrew"},{"family":"Vitart","given":"Veronique"},{"family":"Wilson","given":"James F."},{"family":"Baillie","given":"J. Kenneth"}],"accessed":{"date-parts":[["2024",6,11]]},"issued":{"date-parts":[["2021",3,4]]}}},{"id":2377,"uris":["http://zotero.org/users/14418362/items/WBGNVTKH"],"itemData":{"id":2377,"type":"article-journal","abstract":"OR (protein*[Title/Abstract]) OR (“Susceptibility”[Title/Abstract]) OR (siRNA[All Fields])). Potentially relevant pre-print manuscripts were identified by screening all papers categorised as COVID19-related in the bioRxiv and medRxiv servers. Titles and abstracts of all returned papers were first assessed for relevance and duplication by a single member of the review team. Following this, full-length texts were obtained and an in-depth review was carried out by two further reviewers, independently, in order to confirm eligibility according to Tables 1 and 2. In cases where a consensus was not reached, a third reviewer appraised the paper. This method ensured each paper was assessed for eligibility by a minimum of three independent reviewers. Relevant data, as shown in Table 3, was extracted from each reviewed paper.","container-title":"Scientific Reports","DOI":"10.1038/s41598-020-79033-3","ISSN":"2045-2322","issue":"1","journalAbbreviation":"Sci Rep","language":"en","page":"22303","source":"DOI.org (Crossref)","title":"Dynamic data-driven meta-analysis for prioritisation of host genes implicated in COVID-19","URL":"https://www.nature.com/articles/s41598-020-79033-3","volume":"10","author":[{"family":"Parkinson","given":"Nicholas"},{"family":"Rodgers","given":"Natasha"},{"family":"Head Fourman","given":"Max"},{"family":"Wang","given":"Bo"},{"family":"Zechner","given":"Marie"},{"family":"Swets","given":"Maaike C."},{"family":"Millar","given":"Jonathan E."},{"family":"Law","given":"Andy"},{"family":"Russell","given":"Clark D."},{"family":"Baillie","given":"J. Kenneth"},{"family":"Clohisey","given":"Sara"}],"accessed":{"date-parts":[["2025",3,21]]},"issued":{"date-parts":[["2020",12,18]]}}},{"id":2393,"uris":["http://zotero.org/users/14418362/items/LDUXIVGQ"],"itemData":{"id":2393,"type":"article-journal","abstract":"Motivation: A common experimental output in biomedical science is a list of genes implicated in a given biological process or disease. The gene lists resulting from a group of studies answering the same, or similar, questions can be combined by ranking aggregation methods to ﬁnd a consensus or a more reliable answer. Evaluating a ranking aggregation method on a speciﬁc type of data before using it is required to support the reliability since the property of a dataset can inﬂuence the performance of an algorithm. Such evaluation on gene lists is usually based on a simulated database because of the lack of a known truth for real data. However, simulated datasets tend to be too small compared to experimental data and neglect key features, including heterogeneity of quality, relevance and the inclusion of unranked lists.","container-title":"Bioinformatics","DOI":"10.1093/bioinformatics/btac621","ISSN":"1367-4803, 1367-4811","issue":"21","language":"en","license":"https://creativecommons.org/licenses/by/4.0/","page":"4927-4933","source":"DOI.org (Crossref)","title":"Systematic comparison of ranking aggregation methods for gene lists in experimental results","URL":"https://academic.oup.com/bioinformatics/article/38/21/4927/6696211","volume":"38","author":[{"family":"Wang","given":"Bo"},{"family":"Law","given":"Andy"},{"family":"Regan","given":"Tim"},{"family":"Parkinson","given":"Nicholas"},{"family":"Cole","given":"Joby"},{"family":"Russell","given":"Clark D"},{"family":"Dockrell","given":"David H"},{"family":"Gutmann","given":"Michael U"},{"family":"Baillie","given":"J Kenneth"}],"editor":[{"family":"Lu","given":"Zhiyong"}],"accessed":{"date-parts":[["2025",3,25]]},"issued":{"date-parts":[["2022",10,31]]}}},{"id":2244,"uris":["http://zotero.org/users/14418362/items/WPBH2JSR"],"itemData":{"id":2244,"type":"article","abstract":"Acute respiratory distress syndrome (ARDS) is a clinically defined syndrome of acute hypoxaemic respiratory failure secondary to non-cardiogenic pulmonary oedema. It arises from a diverse set of triggers and encompasses marked biological heterogeneity, complicating efforts to develop effective therapies. An extensive body of recent work (including transcriptomics, proteomics, and genome-wide association studies) has sought to identify proteins/genes implicated in ARDS pathogenesis. These diverse studies have not been systematically collated and interpreted.","DOI":"10.1101/2024.02.13.24301089","language":"en","source":"Intensive Care and Critical Care Medicine","title":"The genomic landscape of Acute Respiratory Distress Syndrome: a meta-analysis by information content of genome-wide studies of the host response","title-short":"The genomic landscape of Acute Respiratory Distress Syndrome","URL":"http://medrxiv.org/lookup/doi/10.1101/2024.02.13.24301089","author":[{"family":"Millar","given":"Jonathan E"},{"family":"Clohisey-Hendry","given":"Sara"},{"family":"McMannus","given":"Megan"},{"family":"Zechner","given":"Marie"},{"family":"Wang","given":"Bo"},{"family":"Parkinson","given":"Nick"},{"family":"Jungnickel","given":"Melissa"},{"family":"Zaki","given":"Nureen Mohamad"},{"family":"Pairo-Castineira","given":"Erola"},{"family":"Rawlik","given":"Konrad"},{"family":"Rogers","given":"Joshua"},{"family":"Russell","given":"Clark D"},{"family":"Bos","given":"Lieuwe Dj"},{"family":"Meyer","given":"Nuala J"},{"family":"Calfee","given":"Carolyn"},{"family":"McAuley","given":"Daniel F"},{"family":"Shankar-Hari","given":"Manu"},{"family":"Baillie","given":"J Kenneth"}],"accessed":{"date-parts":[["2025",2,21]]},"issued":{"date-parts":[["2024",2,14]]}}},{"id":505,"uris":["http://zotero.org/users/14418362/items/7QDLIPI2"],"itemData":{"id":505,"type":"article-journal","abstract":"Abstract\n            \n              Host dependency factors that are required for influenza A virus infection may serve as therapeutic targets as the virus is less likely to bypass them under drug-mediated selection pressure. Previous attempts to identify host factors have produced largely divergent results, with few overlapping hits across different studies. Here, we perform a genome-wide CRISPR/Cas9 screen and devise a new approach, meta-analysis by information content (MAIC) to systematically combine our results with prior evidence for influenza host factors. MAIC out-performs other meta-analysis methods when using our CRISPR screen as validation data. We validate the host factors,\n              WDR7, CCDC115\n              and\n              TMEM199\n              , demonstrating that these genes are essential for viral entry and regulation of V-type ATPase assembly. We also find that\n              CMTR1\n              , a human mRNA cap methyltransferase, is required for efficient viral cap snatching and regulation of a cell autonomous immune response, and provides synergistic protection with the influenza endonuclease inhibitor Xofluza.","container-title":"Nature Communications","DOI":"10.1038/s41467-019-13965-x","ISSN":"2041-1723","issue":"1","journalAbbreviation":"Nat Commun","language":"en","page":"164","source":"DOI.org (Crossref)","title":"Genome-wide CRISPR screen identifies host dependency factors for influenza A virus infection","URL":"https://www.nature.com/articles/s41467-019-13965-x","volume":"11","author":[{"family":"Li","given":"Bo"},{"family":"Clohisey","given":"Sara M."},{"family":"Chia","given":"Bing Shao"},{"family":"Wang","given":"Bo"},{"family":"Cui","given":"Ang"},{"family":"Eisenhaure","given":"Thomas"},{"family":"Schweitzer","given":"Lawrence D."},{"family":"Hoover","given":"Paul"},{"family":"Parkinson","given":"Nicholas J."},{"family":"Nachshon","given":"Aharon"},{"family":"Smith","given":"Nikki"},{"family":"Regan","given":"Tim"},{"family":"Farr","given":"David"},{"family":"Gutmann","given":"Michael U."},{"family":"Bukhari","given":"Syed Irfan"},{"family":"Law","given":"Andrew"},{"family":"Sangesland","given":"Maya"},{"family":"Gat-Viks","given":"Irit"},{"family":"Digard","given":"Paul"},{"family":"Vasudevan","given":"Shobha"},{"family":"Lingwood","given":"Daniel"},{"family":"Dockrell","given":"David H."},{"family":"Doench","given":"John G."},{"family":"Baillie","given":"J. Kenneth"},{"family":"Hacohen","given":"Nir"}],"accessed":{"date-parts":[["2024",6,3]]},"issued":{"date-parts":[["2020",1,9]]}}}],"schema":"https://github.com/citation-style-language/schema/raw/master/csl-citation.json"} </w:instrText>
      </w:r>
      <w:r w:rsidRPr="00270060">
        <w:rPr>
          <w:color w:val="000000" w:themeColor="text1"/>
          <w:sz w:val="22"/>
          <w:szCs w:val="22"/>
        </w:rPr>
        <w:fldChar w:fldCharType="separate"/>
      </w:r>
      <w:r w:rsidR="00573285" w:rsidRPr="00573285">
        <w:rPr>
          <w:rFonts w:ascii="Aptos" w:cs="Times New Roman"/>
          <w:color w:val="000000"/>
          <w:sz w:val="22"/>
          <w:vertAlign w:val="superscript"/>
        </w:rPr>
        <w:t>19–22,40</w:t>
      </w:r>
      <w:r w:rsidRPr="00270060">
        <w:rPr>
          <w:color w:val="000000" w:themeColor="text1"/>
          <w:sz w:val="22"/>
          <w:szCs w:val="22"/>
        </w:rPr>
        <w:fldChar w:fldCharType="end"/>
      </w:r>
      <w:r w:rsidRPr="00270060">
        <w:rPr>
          <w:color w:val="000000" w:themeColor="text1"/>
          <w:sz w:val="22"/>
          <w:szCs w:val="22"/>
        </w:rPr>
        <w:t xml:space="preserve"> A full description and the source code is available at https://baillielab.net/maic. We implemented </w:t>
      </w:r>
      <w:proofErr w:type="spellStart"/>
      <w:r w:rsidRPr="00270060">
        <w:rPr>
          <w:color w:val="000000" w:themeColor="text1"/>
          <w:sz w:val="22"/>
          <w:szCs w:val="22"/>
        </w:rPr>
        <w:t>pymaic</w:t>
      </w:r>
      <w:proofErr w:type="spellEnd"/>
      <w:r w:rsidRPr="00270060">
        <w:rPr>
          <w:color w:val="000000" w:themeColor="text1"/>
          <w:sz w:val="22"/>
          <w:szCs w:val="22"/>
        </w:rPr>
        <w:t xml:space="preserve"> v0.2 in Python v3.9 and used Technique to categorise input lists. MAIC combines both ranked and unranked lists, of unknown quality, to build a comprehensive ranked list of entities according to 4 basic assumptions.1. There is a set of true positives (genes implicated in BPD), 2.  A gene is more likely to be a true positive if it appears in datasets from more than one source, 3. A gene is more likely to be a true positive if it appears in datasets with a higher proportion of replicated genes. 4. A gene is more likely to be a true positive if it appears in datasets from multiple methods or modalities. </w:t>
      </w:r>
    </w:p>
    <w:p w14:paraId="52D3CE14" w14:textId="77777777" w:rsidR="005D240B" w:rsidRPr="00270060" w:rsidRDefault="005D240B" w:rsidP="00172688">
      <w:pPr>
        <w:spacing w:line="480" w:lineRule="auto"/>
        <w:jc w:val="both"/>
        <w:rPr>
          <w:color w:val="000000" w:themeColor="text1"/>
          <w:sz w:val="22"/>
          <w:szCs w:val="22"/>
        </w:rPr>
      </w:pPr>
    </w:p>
    <w:p w14:paraId="2295BB2C" w14:textId="323E2A89" w:rsidR="005D240B" w:rsidRPr="00B14329" w:rsidRDefault="005D240B" w:rsidP="00172688">
      <w:pPr>
        <w:spacing w:line="480" w:lineRule="auto"/>
        <w:jc w:val="both"/>
        <w:rPr>
          <w:rFonts w:cs="Calibri"/>
          <w:b/>
          <w:bCs/>
          <w:i/>
          <w:iCs/>
          <w:color w:val="000000" w:themeColor="text1"/>
          <w:sz w:val="22"/>
          <w:szCs w:val="22"/>
        </w:rPr>
      </w:pPr>
      <w:r w:rsidRPr="00B14329">
        <w:rPr>
          <w:rFonts w:cs="Calibri"/>
          <w:b/>
          <w:bCs/>
          <w:i/>
          <w:iCs/>
          <w:color w:val="000000" w:themeColor="text1"/>
          <w:sz w:val="22"/>
          <w:szCs w:val="22"/>
        </w:rPr>
        <w:t>Functional analyses</w:t>
      </w:r>
      <w:r w:rsidR="001045AD" w:rsidRPr="00B14329">
        <w:rPr>
          <w:rFonts w:cs="Calibri"/>
          <w:b/>
          <w:bCs/>
          <w:i/>
          <w:iCs/>
          <w:color w:val="000000" w:themeColor="text1"/>
          <w:sz w:val="22"/>
          <w:szCs w:val="22"/>
        </w:rPr>
        <w:t xml:space="preserve"> and tissue expression</w:t>
      </w:r>
    </w:p>
    <w:p w14:paraId="653A3BA8" w14:textId="69786850" w:rsidR="005D240B" w:rsidRPr="005107EE" w:rsidRDefault="005D240B" w:rsidP="00172688">
      <w:pPr>
        <w:spacing w:line="480" w:lineRule="auto"/>
        <w:jc w:val="both"/>
        <w:rPr>
          <w:rFonts w:cs="Calibri"/>
          <w:color w:val="000000" w:themeColor="text1"/>
          <w:sz w:val="22"/>
          <w:szCs w:val="22"/>
        </w:rPr>
      </w:pPr>
      <w:r w:rsidRPr="00270060">
        <w:rPr>
          <w:color w:val="000000" w:themeColor="text1"/>
          <w:sz w:val="22"/>
          <w:szCs w:val="22"/>
        </w:rPr>
        <w:t xml:space="preserve">All enrichment and over representation analyses were implemented using </w:t>
      </w:r>
      <w:proofErr w:type="spellStart"/>
      <w:r w:rsidRPr="00270060">
        <w:rPr>
          <w:rFonts w:ascii="Courier New" w:hAnsi="Courier New" w:cs="Courier New"/>
          <w:color w:val="000000" w:themeColor="text1"/>
          <w:sz w:val="22"/>
          <w:szCs w:val="22"/>
        </w:rPr>
        <w:t>clusterProfiler</w:t>
      </w:r>
      <w:proofErr w:type="spellEnd"/>
      <w:r w:rsidRPr="00270060">
        <w:rPr>
          <w:color w:val="000000" w:themeColor="text1"/>
          <w:sz w:val="22"/>
          <w:szCs w:val="22"/>
        </w:rPr>
        <w:t xml:space="preserve"> (v4.0)</w:t>
      </w:r>
      <w:r w:rsidRPr="00270060">
        <w:rPr>
          <w:color w:val="000000" w:themeColor="text1"/>
          <w:sz w:val="22"/>
          <w:szCs w:val="22"/>
        </w:rPr>
        <w:fldChar w:fldCharType="begin"/>
      </w:r>
      <w:r w:rsidR="005107EE">
        <w:rPr>
          <w:color w:val="000000" w:themeColor="text1"/>
          <w:sz w:val="22"/>
          <w:szCs w:val="22"/>
        </w:rPr>
        <w:instrText xml:space="preserve"> ADDIN ZOTERO_ITEM CSL_CITATION {"citationID":"fSOrMzl3","properties":{"formattedCitation":"\\super 28\\nosupersub{}","plainCitation":"28","noteIndex":0},"citationItems":[{"id":2436,"uris":["http://zotero.org/users/14418362/items/M6WCLZNJ"],"itemData":{"id":2436,"type":"article-journal","container-title":"The Innovation","DOI":"10.1016/j.xinn.2021.100141","ISSN":"26666758","issue":"3","journalAbbreviation":"The Innovation","language":"en","page":"100141","source":"DOI.org (Crossref)","title":"clusterProfiler 4.0: A universal enrichment tool for interpreting omics data","title-short":"clusterProfiler 4.0","URL":"https://linkinghub.elsevier.com/retrieve/pii/S2666675821000667","volume":"2","author":[{"family":"Wu","given":"Tianzhi"},{"family":"Hu","given":"Erqiang"},{"family":"Xu","given":"Shuangbin"},{"family":"Chen","given":"Meijun"},{"family":"Guo","given":"Pingfan"},{"family":"Dai","given":"Zehan"},{"family":"Feng","given":"Tingze"},{"family":"Zhou","given":"Lang"},{"family":"Tang","given":"Wenli"},{"family":"Zhan","given":"Li"},{"family":"Fu","given":"Xiaocong"},{"family":"Liu","given":"Shanshan"},{"family":"Bo","given":"Xiaochen"},{"family":"Yu","given":"Guangchuang"}],"accessed":{"date-parts":[["2025",8,6]]},"issued":{"date-parts":[["2021",8]]}}}],"schema":"https://github.com/citation-style-language/schema/raw/master/csl-citation.json"} </w:instrText>
      </w:r>
      <w:r w:rsidRPr="00270060">
        <w:rPr>
          <w:color w:val="000000" w:themeColor="text1"/>
          <w:sz w:val="22"/>
          <w:szCs w:val="22"/>
        </w:rPr>
        <w:fldChar w:fldCharType="separate"/>
      </w:r>
      <w:r w:rsidR="005107EE" w:rsidRPr="005107EE">
        <w:rPr>
          <w:rFonts w:ascii="Aptos" w:cs="Times New Roman"/>
          <w:color w:val="000000"/>
          <w:sz w:val="22"/>
          <w:vertAlign w:val="superscript"/>
        </w:rPr>
        <w:t>28</w:t>
      </w:r>
      <w:r w:rsidRPr="00270060">
        <w:rPr>
          <w:color w:val="000000" w:themeColor="text1"/>
          <w:sz w:val="22"/>
          <w:szCs w:val="22"/>
        </w:rPr>
        <w:fldChar w:fldCharType="end"/>
      </w:r>
      <w:r w:rsidRPr="00270060">
        <w:rPr>
          <w:color w:val="000000" w:themeColor="text1"/>
          <w:sz w:val="22"/>
          <w:szCs w:val="22"/>
        </w:rPr>
        <w:t xml:space="preserve"> in R (v4.</w:t>
      </w:r>
      <w:r w:rsidR="00B50BCE" w:rsidRPr="00270060">
        <w:rPr>
          <w:color w:val="000000" w:themeColor="text1"/>
          <w:sz w:val="22"/>
          <w:szCs w:val="22"/>
        </w:rPr>
        <w:t>5</w:t>
      </w:r>
      <w:r w:rsidRPr="00270060">
        <w:rPr>
          <w:color w:val="000000" w:themeColor="text1"/>
          <w:sz w:val="22"/>
          <w:szCs w:val="22"/>
        </w:rPr>
        <w:t>.</w:t>
      </w:r>
      <w:r w:rsidR="00B50BCE" w:rsidRPr="00270060">
        <w:rPr>
          <w:color w:val="000000" w:themeColor="text1"/>
          <w:sz w:val="22"/>
          <w:szCs w:val="22"/>
        </w:rPr>
        <w:t>1</w:t>
      </w:r>
      <w:r w:rsidRPr="00270060">
        <w:rPr>
          <w:color w:val="000000" w:themeColor="text1"/>
          <w:sz w:val="22"/>
          <w:szCs w:val="22"/>
        </w:rPr>
        <w:t xml:space="preserve">) and </w:t>
      </w:r>
      <w:r w:rsidRPr="00270060">
        <w:rPr>
          <w:rFonts w:ascii="Aptos" w:hAnsi="Aptos"/>
          <w:color w:val="000000" w:themeColor="text1"/>
          <w:sz w:val="22"/>
          <w:szCs w:val="22"/>
        </w:rPr>
        <w:t>visualised using functions in that package.</w:t>
      </w:r>
      <w:r w:rsidR="005107EE">
        <w:rPr>
          <w:rFonts w:ascii="Aptos" w:hAnsi="Aptos"/>
          <w:color w:val="000000" w:themeColor="text1"/>
          <w:sz w:val="22"/>
          <w:szCs w:val="22"/>
        </w:rPr>
        <w:t xml:space="preserve"> Code is available at </w:t>
      </w:r>
      <w:r w:rsidR="005107EE" w:rsidRPr="00270060">
        <w:rPr>
          <w:rFonts w:cs="Calibri"/>
          <w:color w:val="000000" w:themeColor="text1"/>
          <w:sz w:val="22"/>
          <w:szCs w:val="22"/>
        </w:rPr>
        <w:t xml:space="preserve">All code is available at </w:t>
      </w:r>
      <w:r w:rsidR="005107EE">
        <w:rPr>
          <w:rFonts w:cs="Calibri"/>
          <w:color w:val="000000" w:themeColor="text1"/>
          <w:sz w:val="22"/>
          <w:szCs w:val="22"/>
        </w:rPr>
        <w:t>https://github.com/baillielab/bpd_maic</w:t>
      </w:r>
      <w:r w:rsidR="005107EE" w:rsidRPr="00270060">
        <w:rPr>
          <w:rFonts w:cs="Calibri"/>
          <w:color w:val="000000" w:themeColor="text1"/>
          <w:sz w:val="22"/>
          <w:szCs w:val="22"/>
        </w:rPr>
        <w:t>.</w:t>
      </w:r>
      <w:r w:rsidR="005107EE">
        <w:rPr>
          <w:rFonts w:cs="Calibri"/>
          <w:color w:val="000000" w:themeColor="text1"/>
          <w:sz w:val="22"/>
          <w:szCs w:val="22"/>
        </w:rPr>
        <w:t xml:space="preserve"> </w:t>
      </w:r>
      <w:r w:rsidRPr="00270060">
        <w:rPr>
          <w:rFonts w:ascii="Aptos" w:hAnsi="Aptos"/>
          <w:color w:val="000000" w:themeColor="text1"/>
          <w:sz w:val="22"/>
          <w:szCs w:val="22"/>
          <w:shd w:val="clear" w:color="auto" w:fill="FFFFFF"/>
        </w:rPr>
        <w:t>Redundancy of enriched GO terms</w:t>
      </w:r>
      <w:r w:rsidRPr="00270060">
        <w:rPr>
          <w:rFonts w:ascii="Aptos" w:hAnsi="Aptos"/>
          <w:color w:val="000000" w:themeColor="text1"/>
          <w:sz w:val="22"/>
          <w:szCs w:val="22"/>
        </w:rPr>
        <w:t xml:space="preserve"> was removed</w:t>
      </w:r>
      <w:r w:rsidRPr="00270060">
        <w:rPr>
          <w:color w:val="000000" w:themeColor="text1"/>
          <w:sz w:val="22"/>
          <w:szCs w:val="22"/>
        </w:rPr>
        <w:t xml:space="preserve"> using the </w:t>
      </w:r>
      <w:r w:rsidRPr="00270060">
        <w:rPr>
          <w:rFonts w:ascii="Courier New" w:hAnsi="Courier New" w:cs="Courier New"/>
          <w:color w:val="000000" w:themeColor="text1"/>
          <w:sz w:val="22"/>
          <w:szCs w:val="22"/>
        </w:rPr>
        <w:t>simplify</w:t>
      </w:r>
      <w:r w:rsidRPr="00270060">
        <w:rPr>
          <w:color w:val="000000" w:themeColor="text1"/>
          <w:sz w:val="22"/>
          <w:szCs w:val="22"/>
        </w:rPr>
        <w:t xml:space="preserve"> function. Hypergeometric tests were implemented with the </w:t>
      </w:r>
      <w:r w:rsidRPr="00270060">
        <w:rPr>
          <w:rFonts w:ascii="Courier New" w:hAnsi="Courier New" w:cs="Courier New"/>
          <w:color w:val="000000" w:themeColor="text1"/>
          <w:sz w:val="22"/>
          <w:szCs w:val="22"/>
        </w:rPr>
        <w:t>1-phyper</w:t>
      </w:r>
      <w:r w:rsidRPr="00270060">
        <w:rPr>
          <w:i/>
          <w:iCs/>
          <w:color w:val="000000" w:themeColor="text1"/>
          <w:sz w:val="22"/>
          <w:szCs w:val="22"/>
        </w:rPr>
        <w:t xml:space="preserve"> </w:t>
      </w:r>
      <w:r w:rsidRPr="00270060">
        <w:rPr>
          <w:color w:val="000000" w:themeColor="text1"/>
          <w:sz w:val="22"/>
          <w:szCs w:val="22"/>
        </w:rPr>
        <w:t xml:space="preserve">function in R. Gene overlaps were visualised using </w:t>
      </w:r>
      <w:proofErr w:type="spellStart"/>
      <w:r w:rsidRPr="00270060">
        <w:rPr>
          <w:rFonts w:ascii="Courier New" w:hAnsi="Courier New" w:cs="Courier New"/>
          <w:color w:val="000000" w:themeColor="text1"/>
          <w:sz w:val="22"/>
          <w:szCs w:val="22"/>
        </w:rPr>
        <w:t>ggvenn</w:t>
      </w:r>
      <w:proofErr w:type="spellEnd"/>
      <w:r w:rsidRPr="00270060">
        <w:rPr>
          <w:color w:val="000000" w:themeColor="text1"/>
          <w:sz w:val="22"/>
          <w:szCs w:val="22"/>
        </w:rPr>
        <w:t>.</w:t>
      </w:r>
      <w:r w:rsidR="001045AD" w:rsidRPr="00270060">
        <w:rPr>
          <w:color w:val="000000" w:themeColor="text1"/>
          <w:sz w:val="22"/>
          <w:szCs w:val="22"/>
        </w:rPr>
        <w:t xml:space="preserve"> We conducted cell-type specific enrichment analysis using WebCSEA</w:t>
      </w:r>
      <w:r w:rsidR="005107EE">
        <w:rPr>
          <w:color w:val="000000" w:themeColor="text1"/>
          <w:sz w:val="22"/>
          <w:szCs w:val="22"/>
        </w:rPr>
        <w:fldChar w:fldCharType="begin"/>
      </w:r>
      <w:r w:rsidR="005107EE">
        <w:rPr>
          <w:color w:val="000000" w:themeColor="text1"/>
          <w:sz w:val="22"/>
          <w:szCs w:val="22"/>
        </w:rPr>
        <w:instrText xml:space="preserve"> ADDIN ZOTERO_ITEM CSL_CITATION {"citationID":"jn6Fx4Y4","properties":{"formattedCitation":"\\super 26\\nosupersub{}","plainCitation":"26","noteIndex":0},"citationItems":[{"id":2494,"uris":["http://zotero.org/users/14418362/items/UR9I3N8T"],"itemData":{"id":2494,"type":"article-journal","abstract":"Abstract\n            Human complex traits and common diseases show tissue- and cell-type- specificity. Recently, single-cell RNA sequencing (scRNA-seq) technology has successfully depicted cellular heterogeneity in human tissue, providing an unprecedented opportunity to understand the context-specific expression of complex trait-associated genes in human tissue-cell types (TCs). Here, we present the first web-based application to quickly assess the cell-type-specificity of genes, named Web-based Cell-type Specific Enrichment Analysis of Genes (WebCSEA, available at https://bioinfo.uth.edu/webcsea/). Specifically, we curated a total of 111 scRNA-seq panels of human tissues and 1,355 TCs from 61 different general tissues across 11 human organ systems. We adapted our previous decoding tissue-specificity (deTS) algorithm to measure the enrichment for each tissue-cell type (TC). To overcome the potential bias from the number of signature genes between different TCs, we further developed a permutation-based method that accurately estimates the TC-specificity of a given inquiry gene list. WebCSEA also provides an interactive heatmap that displays the cell-type specificity across 1355 human TCs, and other interactive and static visualizations of cell-type specificity by human organ system, developmental stage, and top-ranked tissues and cell types. In short, WebCSEA is a one-click application that provides a comprehensive exploration of the TC-specificity of genes among human major TC map.","container-title":"Nucleic Acids Research","DOI":"10.1093/nar/gkac392","ISSN":"0305-1048, 1362-4962","issue":"W1","language":"en","license":"https://creativecommons.org/licenses/by/4.0/","page":"W782-W790","source":"DOI.org (Crossref)","title":"WebCSEA: web-based cell-type-specific enrichment analysis of genes","title-short":"WebCSEA","URL":"https://academic.oup.com/nar/article/50/W1/W782/6591520","volume":"50","author":[{"family":"Dai","given":"Yulin"},{"family":"Hu","given":"Ruifeng"},{"family":"Liu","given":"Andi"},{"family":"Cho","given":"Kyung Serk"},{"family":"Manuel","given":"Astrid Marilyn"},{"family":"Li","given":"Xiaoyang"},{"family":"Dong","given":"Xianjun"},{"family":"Jia","given":"Peilin"},{"family":"Zhao","given":"Zhongming"}],"accessed":{"date-parts":[["2025",9,2]]},"issued":{"date-parts":[["2022",7,5]]}}}],"schema":"https://github.com/citation-style-language/schema/raw/master/csl-citation.json"} </w:instrText>
      </w:r>
      <w:r w:rsidR="005107EE">
        <w:rPr>
          <w:color w:val="000000" w:themeColor="text1"/>
          <w:sz w:val="22"/>
          <w:szCs w:val="22"/>
        </w:rPr>
        <w:fldChar w:fldCharType="separate"/>
      </w:r>
      <w:r w:rsidR="005107EE" w:rsidRPr="005107EE">
        <w:rPr>
          <w:rFonts w:ascii="Aptos" w:cs="Times New Roman"/>
          <w:color w:val="000000"/>
          <w:sz w:val="22"/>
          <w:vertAlign w:val="superscript"/>
        </w:rPr>
        <w:t>26</w:t>
      </w:r>
      <w:r w:rsidR="005107EE">
        <w:rPr>
          <w:color w:val="000000" w:themeColor="text1"/>
          <w:sz w:val="22"/>
          <w:szCs w:val="22"/>
        </w:rPr>
        <w:fldChar w:fldCharType="end"/>
      </w:r>
      <w:r w:rsidR="001045AD" w:rsidRPr="00270060">
        <w:rPr>
          <w:color w:val="000000" w:themeColor="text1"/>
          <w:sz w:val="22"/>
          <w:szCs w:val="22"/>
        </w:rPr>
        <w:t xml:space="preserve"> and extracted the top 20 general cell types for each query.</w:t>
      </w:r>
      <w:r w:rsidR="004A2A48" w:rsidRPr="00270060">
        <w:rPr>
          <w:color w:val="000000" w:themeColor="text1"/>
          <w:sz w:val="22"/>
          <w:szCs w:val="22"/>
        </w:rPr>
        <w:t xml:space="preserve"> The Drug Gene Interaction Database (</w:t>
      </w:r>
      <w:proofErr w:type="spellStart"/>
      <w:r w:rsidR="004A2A48" w:rsidRPr="00270060">
        <w:rPr>
          <w:color w:val="000000" w:themeColor="text1"/>
          <w:sz w:val="22"/>
          <w:szCs w:val="22"/>
        </w:rPr>
        <w:t>DGIdb</w:t>
      </w:r>
      <w:proofErr w:type="spellEnd"/>
      <w:r w:rsidR="004A2A48" w:rsidRPr="00270060">
        <w:rPr>
          <w:color w:val="000000" w:themeColor="text1"/>
          <w:sz w:val="22"/>
          <w:szCs w:val="22"/>
        </w:rPr>
        <w:t xml:space="preserve">)  was queried for each ranked gene </w:t>
      </w:r>
      <w:r w:rsidR="004A2A48" w:rsidRPr="00270060">
        <w:rPr>
          <w:color w:val="000000" w:themeColor="text1"/>
          <w:sz w:val="22"/>
          <w:szCs w:val="22"/>
        </w:rPr>
        <w:fldChar w:fldCharType="begin"/>
      </w:r>
      <w:r w:rsidR="005107EE">
        <w:rPr>
          <w:color w:val="000000" w:themeColor="text1"/>
          <w:sz w:val="22"/>
          <w:szCs w:val="22"/>
        </w:rPr>
        <w:instrText xml:space="preserve"> ADDIN ZOTERO_ITEM CSL_CITATION {"citationID":"paKuPfKo","properties":{"formattedCitation":"\\super 27\\nosupersub{}","plainCitation":"27","noteIndex":0},"citationItems":[{"id":2517,"uris":["http://zotero.org/users/14418362/items/2RAFLB25"],"itemData":{"id":2517,"type":"article-journal","abstract":"The Drug-Gene Interaction Database (DGIdb, www. dgidb.org) is a web resource that provides information on drug-gene interactions and druggable genes from publications, databases, and other web-based sources. Drug, gene, and interaction data are normalized and merged into conceptual groups. The information contained in this resource is available to users through a straightforward search interface, an application programming interface (API), and TSV data downloads. DGIdb 4.0 is the latest major version release of this database. A primary focus of this update was integration with crowdsourced efforts, leveraging the Drug Target Commons for community-contributed interaction data, Wikidata to facilitate term normalization, and export to NDEx for drug-gene interaction network representations. Seven new sources have been added since the last major version release, bringing the total number of sources included to 41. Of the previously aggregated sources, 15 have been updated. DGIdb 4.0 also includes improvements to the process of drug normalization and grouping of imported sources. Other notable updates include the introduction of a more sophisticated Query Score for interaction search results, an updated Interaction Score, the inclusion of interaction directionality, and several additional improvements to search features, data releases, licensing documentation and the application framework.","container-title":"Nucleic Acids Research","DOI":"10.1093/nar/gkaa1084","ISSN":"0305-1048, 1362-4962","issue":"D1","language":"en","license":"http://creativecommons.org/licenses/by/4.0/","page":"D1144-D1151","source":"DOI.org (Crossref)","title":"Integration of the Drug–Gene Interaction Database (DGIdb 4.0) with open crowdsource efforts","URL":"https://academic.oup.com/nar/article/49/D1/D1144/6006193","volume":"49","author":[{"family":"Freshour","given":"Sharon L"},{"family":"Kiwala","given":"Susanna"},{"family":"Cotto","given":"Kelsy C"},{"family":"Coffman","given":"Adam C"},{"family":"McMichael","given":"Joshua F"},{"family":"Song","given":"Jonathan J"},{"family":"Griffith","given":"Malachi"},{"family":"Griffith","given":"Obi L"},{"family":"Wagner","given":"Alex H"}],"accessed":{"date-parts":[["2025",10,16]]},"issued":{"date-parts":[["2021",1,8]]}}}],"schema":"https://github.com/citation-style-language/schema/raw/master/csl-citation.json"} </w:instrText>
      </w:r>
      <w:r w:rsidR="004A2A48" w:rsidRPr="00270060">
        <w:rPr>
          <w:color w:val="000000" w:themeColor="text1"/>
          <w:sz w:val="22"/>
          <w:szCs w:val="22"/>
        </w:rPr>
        <w:fldChar w:fldCharType="separate"/>
      </w:r>
      <w:r w:rsidR="005107EE" w:rsidRPr="005107EE">
        <w:rPr>
          <w:rFonts w:ascii="Aptos" w:cs="Times New Roman"/>
          <w:color w:val="000000"/>
          <w:sz w:val="22"/>
          <w:vertAlign w:val="superscript"/>
        </w:rPr>
        <w:t>27</w:t>
      </w:r>
      <w:r w:rsidR="004A2A48" w:rsidRPr="00270060">
        <w:rPr>
          <w:color w:val="000000" w:themeColor="text1"/>
          <w:sz w:val="22"/>
          <w:szCs w:val="22"/>
        </w:rPr>
        <w:fldChar w:fldCharType="end"/>
      </w:r>
      <w:r w:rsidR="005107EE">
        <w:rPr>
          <w:color w:val="000000" w:themeColor="text1"/>
          <w:sz w:val="22"/>
          <w:szCs w:val="22"/>
        </w:rPr>
        <w:t>.</w:t>
      </w:r>
    </w:p>
    <w:p w14:paraId="060F9079" w14:textId="77777777" w:rsidR="005D240B" w:rsidRPr="00270060" w:rsidRDefault="005D240B" w:rsidP="00172688">
      <w:pPr>
        <w:spacing w:line="480" w:lineRule="auto"/>
        <w:jc w:val="both"/>
        <w:rPr>
          <w:color w:val="000000" w:themeColor="text1"/>
          <w:sz w:val="22"/>
          <w:szCs w:val="22"/>
        </w:rPr>
      </w:pPr>
    </w:p>
    <w:p w14:paraId="1E262FC6" w14:textId="1DB6EDA4" w:rsidR="005D240B" w:rsidRPr="00270060" w:rsidRDefault="005D240B" w:rsidP="00172688">
      <w:pPr>
        <w:spacing w:line="480" w:lineRule="auto"/>
        <w:jc w:val="both"/>
        <w:rPr>
          <w:b/>
          <w:bCs/>
          <w:i/>
          <w:iCs/>
          <w:color w:val="000000" w:themeColor="text1"/>
          <w:sz w:val="22"/>
          <w:szCs w:val="22"/>
        </w:rPr>
      </w:pPr>
      <w:r w:rsidRPr="00270060">
        <w:rPr>
          <w:b/>
          <w:bCs/>
          <w:i/>
          <w:iCs/>
          <w:color w:val="000000" w:themeColor="text1"/>
          <w:sz w:val="22"/>
          <w:szCs w:val="22"/>
        </w:rPr>
        <w:t>Protein</w:t>
      </w:r>
      <w:r w:rsidR="00B14329">
        <w:rPr>
          <w:b/>
          <w:bCs/>
          <w:i/>
          <w:iCs/>
          <w:color w:val="000000" w:themeColor="text1"/>
          <w:sz w:val="22"/>
          <w:szCs w:val="22"/>
        </w:rPr>
        <w:t>-protein</w:t>
      </w:r>
      <w:r w:rsidRPr="00270060">
        <w:rPr>
          <w:b/>
          <w:bCs/>
          <w:i/>
          <w:iCs/>
          <w:color w:val="000000" w:themeColor="text1"/>
          <w:sz w:val="22"/>
          <w:szCs w:val="22"/>
        </w:rPr>
        <w:t xml:space="preserve"> Interaction Network</w:t>
      </w:r>
    </w:p>
    <w:p w14:paraId="3A039326" w14:textId="6BC307F2" w:rsidR="005D240B" w:rsidRPr="00270060" w:rsidRDefault="005D240B" w:rsidP="00172688">
      <w:pPr>
        <w:spacing w:line="480" w:lineRule="auto"/>
        <w:jc w:val="both"/>
        <w:rPr>
          <w:color w:val="000000" w:themeColor="text1"/>
          <w:sz w:val="22"/>
          <w:szCs w:val="22"/>
        </w:rPr>
      </w:pPr>
      <w:r w:rsidRPr="00270060">
        <w:rPr>
          <w:color w:val="000000" w:themeColor="text1"/>
          <w:sz w:val="22"/>
          <w:szCs w:val="22"/>
        </w:rPr>
        <w:t>Prioritised genes were analysed using the online tool STRING (https:// string-db.org) to determine potential protein-protein interactions</w:t>
      </w:r>
      <w:r w:rsidR="00B14329">
        <w:rPr>
          <w:color w:val="000000" w:themeColor="text1"/>
          <w:sz w:val="22"/>
          <w:szCs w:val="22"/>
        </w:rPr>
        <w:t xml:space="preserve"> (PPI)</w:t>
      </w:r>
      <w:r w:rsidRPr="00270060">
        <w:rPr>
          <w:color w:val="000000" w:themeColor="text1"/>
          <w:sz w:val="22"/>
          <w:szCs w:val="22"/>
        </w:rPr>
        <w:t xml:space="preserve">. For humans 919 genes were mapped, for rodents </w:t>
      </w:r>
      <w:r w:rsidRPr="00270060">
        <w:rPr>
          <w:color w:val="000000" w:themeColor="text1"/>
          <w:sz w:val="22"/>
          <w:szCs w:val="22"/>
        </w:rPr>
        <w:lastRenderedPageBreak/>
        <w:t xml:space="preserve">1726.  A PPI network was constructed using the MCL (Markov Clustering) algorithm, with an inflation parameter of 3 and focused on high confidence (interaction score of &gt;= 0.7) interactions. </w:t>
      </w:r>
      <w:r w:rsidR="00504C59">
        <w:rPr>
          <w:color w:val="000000" w:themeColor="text1"/>
          <w:sz w:val="22"/>
          <w:szCs w:val="22"/>
        </w:rPr>
        <w:t xml:space="preserve">While network graphs represent evidence from all active interaction sources, only </w:t>
      </w:r>
      <w:proofErr w:type="spellStart"/>
      <w:r w:rsidR="00504C59">
        <w:rPr>
          <w:color w:val="000000" w:themeColor="text1"/>
          <w:sz w:val="22"/>
          <w:szCs w:val="22"/>
        </w:rPr>
        <w:t>coexpression</w:t>
      </w:r>
      <w:proofErr w:type="spellEnd"/>
      <w:r w:rsidR="00504C59">
        <w:rPr>
          <w:color w:val="000000" w:themeColor="text1"/>
          <w:sz w:val="22"/>
          <w:szCs w:val="22"/>
        </w:rPr>
        <w:t xml:space="preserve"> interactions are displayed.  </w:t>
      </w:r>
      <w:r w:rsidRPr="00270060">
        <w:rPr>
          <w:color w:val="000000" w:themeColor="text1"/>
          <w:sz w:val="22"/>
          <w:szCs w:val="22"/>
        </w:rPr>
        <w:t xml:space="preserve">The network was exported and hub genes subsequently identified using </w:t>
      </w:r>
      <w:proofErr w:type="spellStart"/>
      <w:r w:rsidRPr="00270060">
        <w:rPr>
          <w:color w:val="000000" w:themeColor="text1"/>
          <w:sz w:val="22"/>
          <w:szCs w:val="22"/>
        </w:rPr>
        <w:t>CytoHubba</w:t>
      </w:r>
      <w:proofErr w:type="spellEnd"/>
      <w:r w:rsidRPr="00270060">
        <w:rPr>
          <w:color w:val="000000" w:themeColor="text1"/>
          <w:sz w:val="22"/>
          <w:szCs w:val="22"/>
        </w:rPr>
        <w:t xml:space="preserve"> 0.1 implemented in </w:t>
      </w:r>
      <w:proofErr w:type="spellStart"/>
      <w:r w:rsidRPr="00270060">
        <w:rPr>
          <w:color w:val="000000" w:themeColor="text1"/>
          <w:sz w:val="22"/>
          <w:szCs w:val="22"/>
        </w:rPr>
        <w:t>CytoScape</w:t>
      </w:r>
      <w:proofErr w:type="spellEnd"/>
      <w:r w:rsidRPr="00270060">
        <w:rPr>
          <w:color w:val="000000" w:themeColor="text1"/>
          <w:sz w:val="22"/>
          <w:szCs w:val="22"/>
        </w:rPr>
        <w:t xml:space="preserve"> 3.10.3. The overlap of the top 100 ranked genes, ranked using 5 common algorithms (MCC, MNC, Degree, EPC and DMNC), was used to evaluate hub genes</w:t>
      </w:r>
      <w:r w:rsidR="00B14329">
        <w:rPr>
          <w:color w:val="000000" w:themeColor="text1"/>
          <w:sz w:val="22"/>
          <w:szCs w:val="22"/>
        </w:rPr>
        <w:t>.</w:t>
      </w:r>
      <w:r w:rsidRPr="00270060">
        <w:rPr>
          <w:color w:val="000000" w:themeColor="text1"/>
          <w:sz w:val="22"/>
          <w:szCs w:val="22"/>
        </w:rPr>
        <w:t xml:space="preserve"> </w:t>
      </w:r>
    </w:p>
    <w:p w14:paraId="3630F8F0" w14:textId="77777777" w:rsidR="005D240B" w:rsidRPr="00270060" w:rsidRDefault="005D240B" w:rsidP="00172688">
      <w:pPr>
        <w:spacing w:line="480" w:lineRule="auto"/>
        <w:jc w:val="both"/>
        <w:rPr>
          <w:color w:val="000000" w:themeColor="text1"/>
          <w:sz w:val="22"/>
          <w:szCs w:val="22"/>
        </w:rPr>
      </w:pPr>
    </w:p>
    <w:p w14:paraId="483B6AFA" w14:textId="77777777" w:rsidR="0077789B" w:rsidRPr="00922515" w:rsidRDefault="0077789B" w:rsidP="00172688">
      <w:pPr>
        <w:spacing w:line="480" w:lineRule="auto"/>
        <w:jc w:val="both"/>
        <w:rPr>
          <w:b/>
          <w:bCs/>
          <w:i/>
          <w:iCs/>
          <w:color w:val="000000" w:themeColor="text1"/>
          <w:sz w:val="22"/>
          <w:szCs w:val="22"/>
        </w:rPr>
      </w:pPr>
      <w:r w:rsidRPr="00922515">
        <w:rPr>
          <w:b/>
          <w:bCs/>
          <w:i/>
          <w:iCs/>
          <w:color w:val="000000" w:themeColor="text1"/>
          <w:sz w:val="22"/>
          <w:szCs w:val="22"/>
        </w:rPr>
        <w:t>Overlap Analysis of Ranked Gene Lists</w:t>
      </w:r>
    </w:p>
    <w:p w14:paraId="0FCAEAC1" w14:textId="2A83D582" w:rsidR="005D240B" w:rsidRPr="00270060" w:rsidRDefault="0077789B" w:rsidP="00172688">
      <w:pPr>
        <w:spacing w:line="480" w:lineRule="auto"/>
        <w:jc w:val="both"/>
        <w:rPr>
          <w:color w:val="000000" w:themeColor="text1"/>
          <w:sz w:val="22"/>
          <w:szCs w:val="22"/>
        </w:rPr>
      </w:pPr>
      <w:r w:rsidRPr="00270060">
        <w:rPr>
          <w:color w:val="000000" w:themeColor="text1"/>
          <w:sz w:val="22"/>
          <w:szCs w:val="22"/>
        </w:rPr>
        <w:t>To assess the degree of similarity between ranked lists, we computed the percent overlap at incremental list lengths. Beginning with the top-ranked gene from each list, we iteratively increased the comparison window by one gene until reaching a maximum of n genes. At each step, the proportion of overlapping genes was calculated as the number of shared genes divided by the number of genes included at that step, expressed as a percentage.</w:t>
      </w:r>
    </w:p>
    <w:p w14:paraId="769CA03D" w14:textId="77777777" w:rsidR="005D240B" w:rsidRPr="00270060" w:rsidRDefault="005D240B" w:rsidP="00172688">
      <w:pPr>
        <w:spacing w:line="480" w:lineRule="auto"/>
        <w:jc w:val="both"/>
        <w:rPr>
          <w:color w:val="000000" w:themeColor="text1"/>
          <w:sz w:val="22"/>
          <w:szCs w:val="22"/>
        </w:rPr>
      </w:pPr>
    </w:p>
    <w:p w14:paraId="71BC31DA"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br w:type="page"/>
      </w:r>
    </w:p>
    <w:p w14:paraId="5BD17566" w14:textId="77777777" w:rsidR="005D240B" w:rsidRPr="00270060" w:rsidRDefault="005D240B" w:rsidP="00172688">
      <w:pPr>
        <w:spacing w:line="480" w:lineRule="auto"/>
        <w:jc w:val="both"/>
        <w:rPr>
          <w:b/>
          <w:bCs/>
          <w:color w:val="000000" w:themeColor="text1"/>
          <w:sz w:val="22"/>
          <w:szCs w:val="22"/>
        </w:rPr>
      </w:pPr>
      <w:r w:rsidRPr="00270060">
        <w:rPr>
          <w:b/>
          <w:bCs/>
          <w:color w:val="000000" w:themeColor="text1"/>
          <w:sz w:val="22"/>
          <w:szCs w:val="22"/>
        </w:rPr>
        <w:lastRenderedPageBreak/>
        <w:t>References</w:t>
      </w:r>
    </w:p>
    <w:p w14:paraId="155E94D0" w14:textId="77777777" w:rsidR="00573285" w:rsidRPr="00573285" w:rsidRDefault="00983820" w:rsidP="00573285">
      <w:pPr>
        <w:pStyle w:val="Bibliography"/>
      </w:pPr>
      <w:r w:rsidRPr="00270060">
        <w:rPr>
          <w:b/>
          <w:bCs/>
          <w:color w:val="000000" w:themeColor="text1"/>
          <w:sz w:val="22"/>
          <w:szCs w:val="22"/>
        </w:rPr>
        <w:fldChar w:fldCharType="begin"/>
      </w:r>
      <w:r w:rsidR="00246187" w:rsidRPr="00270060">
        <w:rPr>
          <w:b/>
          <w:bCs/>
          <w:color w:val="000000" w:themeColor="text1"/>
          <w:sz w:val="22"/>
          <w:szCs w:val="22"/>
        </w:rPr>
        <w:instrText xml:space="preserve"> ADDIN ZOTERO_BIBL {"uncited":[],"omitted":[],"custom":[]} CSL_BIBLIOGRAPHY </w:instrText>
      </w:r>
      <w:r w:rsidRPr="00270060">
        <w:rPr>
          <w:b/>
          <w:bCs/>
          <w:color w:val="000000" w:themeColor="text1"/>
          <w:sz w:val="22"/>
          <w:szCs w:val="22"/>
        </w:rPr>
        <w:fldChar w:fldCharType="separate"/>
      </w:r>
      <w:r w:rsidR="00573285" w:rsidRPr="00573285">
        <w:t>1.</w:t>
      </w:r>
      <w:r w:rsidR="00573285" w:rsidRPr="00573285">
        <w:tab/>
        <w:t>Neonatal Data Analysis Unit (NDAU). Neonatal Health Intelligence Tool. 2021. Available: https://www.imperial.ac.uk/neonatal-data-analysis-unit/neonatal-data-analysis-unit/neonatal-data-visualisations/.</w:t>
      </w:r>
    </w:p>
    <w:p w14:paraId="687FA18A" w14:textId="77777777" w:rsidR="00573285" w:rsidRPr="00573285" w:rsidRDefault="00573285" w:rsidP="00573285">
      <w:pPr>
        <w:pStyle w:val="Bibliography"/>
      </w:pPr>
      <w:r w:rsidRPr="00573285">
        <w:t>2.</w:t>
      </w:r>
      <w:r w:rsidRPr="00573285">
        <w:tab/>
        <w:t xml:space="preserve">Isayama, T. </w:t>
      </w:r>
      <w:r w:rsidRPr="00573285">
        <w:rPr>
          <w:i/>
          <w:iCs/>
        </w:rPr>
        <w:t>et al.</w:t>
      </w:r>
      <w:r w:rsidRPr="00573285">
        <w:t xml:space="preserve"> Revisiting the Definition of Bronchopulmonary Dysplasia: Effect of Changing Panoply of Respiratory Support for Preterm Neonates. </w:t>
      </w:r>
      <w:r w:rsidRPr="00573285">
        <w:rPr>
          <w:i/>
          <w:iCs/>
        </w:rPr>
        <w:t xml:space="preserve">JAMA </w:t>
      </w:r>
      <w:proofErr w:type="spellStart"/>
      <w:r w:rsidRPr="00573285">
        <w:rPr>
          <w:i/>
          <w:iCs/>
        </w:rPr>
        <w:t>Pediatr</w:t>
      </w:r>
      <w:proofErr w:type="spellEnd"/>
      <w:r w:rsidRPr="00573285">
        <w:rPr>
          <w:i/>
          <w:iCs/>
        </w:rPr>
        <w:t>.</w:t>
      </w:r>
      <w:r w:rsidRPr="00573285">
        <w:t xml:space="preserve"> </w:t>
      </w:r>
      <w:r w:rsidRPr="00573285">
        <w:rPr>
          <w:b/>
          <w:bCs/>
        </w:rPr>
        <w:t>171</w:t>
      </w:r>
      <w:r w:rsidRPr="00573285">
        <w:t>, 271 (2017).</w:t>
      </w:r>
    </w:p>
    <w:p w14:paraId="03650AE5" w14:textId="77777777" w:rsidR="00573285" w:rsidRPr="00573285" w:rsidRDefault="00573285" w:rsidP="00573285">
      <w:pPr>
        <w:pStyle w:val="Bibliography"/>
      </w:pPr>
      <w:r w:rsidRPr="00573285">
        <w:t>3.</w:t>
      </w:r>
      <w:r w:rsidRPr="00573285">
        <w:tab/>
        <w:t xml:space="preserve">Jensen, E. A. </w:t>
      </w:r>
      <w:r w:rsidRPr="00573285">
        <w:rPr>
          <w:i/>
          <w:iCs/>
        </w:rPr>
        <w:t>et al.</w:t>
      </w:r>
      <w:r w:rsidRPr="00573285">
        <w:t xml:space="preserve"> The Diagnosis of Bronchopulmonary Dysplasia in Very Preterm Infants. An Evidence-based Approach. </w:t>
      </w:r>
      <w:r w:rsidRPr="00573285">
        <w:rPr>
          <w:i/>
          <w:iCs/>
        </w:rPr>
        <w:t>Am. J. Respir. Crit. Care Med.</w:t>
      </w:r>
      <w:r w:rsidRPr="00573285">
        <w:t xml:space="preserve"> </w:t>
      </w:r>
      <w:r w:rsidRPr="00573285">
        <w:rPr>
          <w:b/>
          <w:bCs/>
        </w:rPr>
        <w:t>200</w:t>
      </w:r>
      <w:r w:rsidRPr="00573285">
        <w:t>, 751–759 (2019).</w:t>
      </w:r>
    </w:p>
    <w:p w14:paraId="565FABE9" w14:textId="77777777" w:rsidR="00573285" w:rsidRPr="00573285" w:rsidRDefault="00573285" w:rsidP="00573285">
      <w:pPr>
        <w:pStyle w:val="Bibliography"/>
      </w:pPr>
      <w:r w:rsidRPr="00573285">
        <w:t>4.</w:t>
      </w:r>
      <w:r w:rsidRPr="00573285">
        <w:tab/>
        <w:t xml:space="preserve">Gilfillan, M., Bhandari, A. &amp; Bhandari, V. Diagnosis and management of bronchopulmonary dysplasia. </w:t>
      </w:r>
      <w:r w:rsidRPr="00573285">
        <w:rPr>
          <w:i/>
          <w:iCs/>
        </w:rPr>
        <w:t>BMJ</w:t>
      </w:r>
      <w:r w:rsidRPr="00573285">
        <w:t xml:space="preserve"> n1974 (2021) doi:10.1136/</w:t>
      </w:r>
      <w:proofErr w:type="gramStart"/>
      <w:r w:rsidRPr="00573285">
        <w:t>bmj.n</w:t>
      </w:r>
      <w:proofErr w:type="gramEnd"/>
      <w:r w:rsidRPr="00573285">
        <w:t>1974.</w:t>
      </w:r>
    </w:p>
    <w:p w14:paraId="2F52F6BE" w14:textId="77777777" w:rsidR="00573285" w:rsidRPr="00573285" w:rsidRDefault="00573285" w:rsidP="00573285">
      <w:pPr>
        <w:pStyle w:val="Bibliography"/>
      </w:pPr>
      <w:r w:rsidRPr="00573285">
        <w:t>5.</w:t>
      </w:r>
      <w:r w:rsidRPr="00573285">
        <w:tab/>
        <w:t xml:space="preserve">Thébaud, B. </w:t>
      </w:r>
      <w:r w:rsidRPr="00573285">
        <w:rPr>
          <w:i/>
          <w:iCs/>
        </w:rPr>
        <w:t>et al.</w:t>
      </w:r>
      <w:r w:rsidRPr="00573285">
        <w:t xml:space="preserve"> Bronchopulmonary dysplasia. </w:t>
      </w:r>
      <w:r w:rsidRPr="00573285">
        <w:rPr>
          <w:i/>
          <w:iCs/>
        </w:rPr>
        <w:t>Nat. Rev. Dis. Primer</w:t>
      </w:r>
      <w:r w:rsidRPr="00573285">
        <w:t xml:space="preserve"> </w:t>
      </w:r>
      <w:r w:rsidRPr="00573285">
        <w:rPr>
          <w:b/>
          <w:bCs/>
        </w:rPr>
        <w:t>5</w:t>
      </w:r>
      <w:r w:rsidRPr="00573285">
        <w:t>, 78 (2019).</w:t>
      </w:r>
    </w:p>
    <w:p w14:paraId="1CD09C7C" w14:textId="77777777" w:rsidR="00573285" w:rsidRPr="00573285" w:rsidRDefault="00573285" w:rsidP="00573285">
      <w:pPr>
        <w:pStyle w:val="Bibliography"/>
      </w:pPr>
      <w:r w:rsidRPr="00573285">
        <w:t>6.</w:t>
      </w:r>
      <w:r w:rsidRPr="00573285">
        <w:tab/>
        <w:t xml:space="preserve">Greenough, A. Measuring respiratory outcome. </w:t>
      </w:r>
      <w:r w:rsidRPr="00573285">
        <w:rPr>
          <w:i/>
          <w:iCs/>
        </w:rPr>
        <w:t xml:space="preserve">Semin. </w:t>
      </w:r>
      <w:proofErr w:type="spellStart"/>
      <w:r w:rsidRPr="00573285">
        <w:rPr>
          <w:i/>
          <w:iCs/>
        </w:rPr>
        <w:t>Neonatol</w:t>
      </w:r>
      <w:proofErr w:type="spellEnd"/>
      <w:r w:rsidRPr="00573285">
        <w:rPr>
          <w:i/>
          <w:iCs/>
        </w:rPr>
        <w:t>.</w:t>
      </w:r>
      <w:r w:rsidRPr="00573285">
        <w:t xml:space="preserve"> </w:t>
      </w:r>
      <w:r w:rsidRPr="00573285">
        <w:rPr>
          <w:b/>
          <w:bCs/>
        </w:rPr>
        <w:t>5</w:t>
      </w:r>
      <w:r w:rsidRPr="00573285">
        <w:t>, 119–126 (2000).</w:t>
      </w:r>
    </w:p>
    <w:p w14:paraId="0A100323" w14:textId="77777777" w:rsidR="00573285" w:rsidRPr="00573285" w:rsidRDefault="00573285" w:rsidP="00573285">
      <w:pPr>
        <w:pStyle w:val="Bibliography"/>
      </w:pPr>
      <w:r w:rsidRPr="00573285">
        <w:t>7.</w:t>
      </w:r>
      <w:r w:rsidRPr="00573285">
        <w:tab/>
        <w:t xml:space="preserve">Greenough, A. Bronchopulmonary dysplasia – Long term </w:t>
      </w:r>
      <w:proofErr w:type="gramStart"/>
      <w:r w:rsidRPr="00573285">
        <w:t>follow</w:t>
      </w:r>
      <w:proofErr w:type="gramEnd"/>
      <w:r w:rsidRPr="00573285">
        <w:t xml:space="preserve"> up. </w:t>
      </w:r>
      <w:proofErr w:type="spellStart"/>
      <w:r w:rsidRPr="00573285">
        <w:rPr>
          <w:i/>
          <w:iCs/>
        </w:rPr>
        <w:t>Paediatr</w:t>
      </w:r>
      <w:proofErr w:type="spellEnd"/>
      <w:r w:rsidRPr="00573285">
        <w:rPr>
          <w:i/>
          <w:iCs/>
        </w:rPr>
        <w:t>. Respir. Rev.</w:t>
      </w:r>
      <w:r w:rsidRPr="00573285">
        <w:t xml:space="preserve"> </w:t>
      </w:r>
      <w:r w:rsidRPr="00573285">
        <w:rPr>
          <w:b/>
          <w:bCs/>
        </w:rPr>
        <w:t>7</w:t>
      </w:r>
      <w:r w:rsidRPr="00573285">
        <w:t>, S189–S191 (2006).</w:t>
      </w:r>
    </w:p>
    <w:p w14:paraId="23551123" w14:textId="77777777" w:rsidR="00573285" w:rsidRPr="00573285" w:rsidRDefault="00573285" w:rsidP="00573285">
      <w:pPr>
        <w:pStyle w:val="Bibliography"/>
      </w:pPr>
      <w:r w:rsidRPr="00573285">
        <w:t>8.</w:t>
      </w:r>
      <w:r w:rsidRPr="00573285">
        <w:tab/>
      </w:r>
      <w:proofErr w:type="spellStart"/>
      <w:r w:rsidRPr="00573285">
        <w:t>Dassios</w:t>
      </w:r>
      <w:proofErr w:type="spellEnd"/>
      <w:r w:rsidRPr="00573285">
        <w:t xml:space="preserve">, T. &amp; Greenough, A. Long-term sequelae of bronchopulmonary dysplasia. in </w:t>
      </w:r>
      <w:proofErr w:type="gramStart"/>
      <w:r w:rsidRPr="00573285">
        <w:rPr>
          <w:i/>
          <w:iCs/>
        </w:rPr>
        <w:t>Respiratory Diseases</w:t>
      </w:r>
      <w:proofErr w:type="gramEnd"/>
      <w:r w:rsidRPr="00573285">
        <w:rPr>
          <w:i/>
          <w:iCs/>
        </w:rPr>
        <w:t xml:space="preserve"> of the Newborn Infant</w:t>
      </w:r>
      <w:r w:rsidRPr="00573285">
        <w:t xml:space="preserve"> (eds Sinha, I. P., Bhatt, J. M., Cleator, A. &amp; Wallace, H.) 68–78 (European Respiratory Society, Sheffield, United Kingdom, 2021). doi:10.1183/2312508X.10013720.</w:t>
      </w:r>
    </w:p>
    <w:p w14:paraId="117F20C4" w14:textId="77777777" w:rsidR="00573285" w:rsidRPr="00573285" w:rsidRDefault="00573285" w:rsidP="00573285">
      <w:pPr>
        <w:pStyle w:val="Bibliography"/>
      </w:pPr>
      <w:r w:rsidRPr="00573285">
        <w:t>9.</w:t>
      </w:r>
      <w:r w:rsidRPr="00573285">
        <w:tab/>
        <w:t xml:space="preserve">Sun, T., Yu, H.-Y., Yang, M., Song, Y.-F. &amp; Fu, J.-H. Risk of asthma in preterm infants with bronchopulmonary dysplasia: a systematic review and meta-analysis. </w:t>
      </w:r>
      <w:r w:rsidRPr="00573285">
        <w:rPr>
          <w:i/>
          <w:iCs/>
        </w:rPr>
        <w:t xml:space="preserve">World J. </w:t>
      </w:r>
      <w:proofErr w:type="spellStart"/>
      <w:r w:rsidRPr="00573285">
        <w:rPr>
          <w:i/>
          <w:iCs/>
        </w:rPr>
        <w:t>Pediatr</w:t>
      </w:r>
      <w:proofErr w:type="spellEnd"/>
      <w:r w:rsidRPr="00573285">
        <w:rPr>
          <w:i/>
          <w:iCs/>
        </w:rPr>
        <w:t>.</w:t>
      </w:r>
      <w:r w:rsidRPr="00573285">
        <w:t xml:space="preserve"> </w:t>
      </w:r>
      <w:r w:rsidRPr="00573285">
        <w:rPr>
          <w:b/>
          <w:bCs/>
        </w:rPr>
        <w:t>19</w:t>
      </w:r>
      <w:r w:rsidRPr="00573285">
        <w:t>, 549–556 (2023).</w:t>
      </w:r>
    </w:p>
    <w:p w14:paraId="5518C9C1" w14:textId="77777777" w:rsidR="00573285" w:rsidRPr="00573285" w:rsidRDefault="00573285" w:rsidP="00573285">
      <w:pPr>
        <w:pStyle w:val="Bibliography"/>
      </w:pPr>
      <w:r w:rsidRPr="00573285">
        <w:lastRenderedPageBreak/>
        <w:t>10.</w:t>
      </w:r>
      <w:r w:rsidRPr="00573285">
        <w:tab/>
        <w:t xml:space="preserve">Lavoie, P. M., Pham, C. &amp; Jang, K. L. Heritability of Bronchopulmonary Dysplasia, Defined According to the Consensus Statement of the National Institutes of Health. </w:t>
      </w:r>
      <w:proofErr w:type="spellStart"/>
      <w:r w:rsidRPr="00573285">
        <w:rPr>
          <w:i/>
          <w:iCs/>
        </w:rPr>
        <w:t>Pediatrics</w:t>
      </w:r>
      <w:proofErr w:type="spellEnd"/>
      <w:r w:rsidRPr="00573285">
        <w:t xml:space="preserve"> </w:t>
      </w:r>
      <w:r w:rsidRPr="00573285">
        <w:rPr>
          <w:b/>
          <w:bCs/>
        </w:rPr>
        <w:t>122</w:t>
      </w:r>
      <w:r w:rsidRPr="00573285">
        <w:t>, 479–485 (2008).</w:t>
      </w:r>
    </w:p>
    <w:p w14:paraId="3300E70D" w14:textId="77777777" w:rsidR="00573285" w:rsidRPr="00573285" w:rsidRDefault="00573285" w:rsidP="00573285">
      <w:pPr>
        <w:pStyle w:val="Bibliography"/>
      </w:pPr>
      <w:r w:rsidRPr="00573285">
        <w:t>11.</w:t>
      </w:r>
      <w:r w:rsidRPr="00573285">
        <w:tab/>
        <w:t xml:space="preserve">Bhandari, V. </w:t>
      </w:r>
      <w:r w:rsidRPr="00573285">
        <w:rPr>
          <w:i/>
          <w:iCs/>
        </w:rPr>
        <w:t>et al.</w:t>
      </w:r>
      <w:r w:rsidRPr="00573285">
        <w:t xml:space="preserve"> Familial and Genetic Susceptibility to Major Neonatal Morbidities in Preterm Twins. </w:t>
      </w:r>
      <w:proofErr w:type="spellStart"/>
      <w:r w:rsidRPr="00573285">
        <w:rPr>
          <w:i/>
          <w:iCs/>
        </w:rPr>
        <w:t>Pediatrics</w:t>
      </w:r>
      <w:proofErr w:type="spellEnd"/>
      <w:r w:rsidRPr="00573285">
        <w:t xml:space="preserve"> </w:t>
      </w:r>
      <w:r w:rsidRPr="00573285">
        <w:rPr>
          <w:b/>
          <w:bCs/>
        </w:rPr>
        <w:t>117</w:t>
      </w:r>
      <w:r w:rsidRPr="00573285">
        <w:t>, 1901–1906 (2006).</w:t>
      </w:r>
    </w:p>
    <w:p w14:paraId="44ACB3D1" w14:textId="77777777" w:rsidR="00573285" w:rsidRPr="00573285" w:rsidRDefault="00573285" w:rsidP="00573285">
      <w:pPr>
        <w:pStyle w:val="Bibliography"/>
      </w:pPr>
      <w:r w:rsidRPr="00573285">
        <w:t>12.</w:t>
      </w:r>
      <w:r w:rsidRPr="00573285">
        <w:tab/>
      </w:r>
      <w:proofErr w:type="spellStart"/>
      <w:r w:rsidRPr="00573285">
        <w:t>Hadchouel</w:t>
      </w:r>
      <w:proofErr w:type="spellEnd"/>
      <w:r w:rsidRPr="00573285">
        <w:t xml:space="preserve">, A. </w:t>
      </w:r>
      <w:r w:rsidRPr="00573285">
        <w:rPr>
          <w:i/>
          <w:iCs/>
        </w:rPr>
        <w:t>et al.</w:t>
      </w:r>
      <w:r w:rsidRPr="00573285">
        <w:t xml:space="preserve"> Identification of </w:t>
      </w:r>
      <w:r w:rsidRPr="00573285">
        <w:rPr>
          <w:i/>
          <w:iCs/>
        </w:rPr>
        <w:t>SPOCK2</w:t>
      </w:r>
      <w:r w:rsidRPr="00573285">
        <w:t xml:space="preserve"> As a Susceptibility Gene for Bronchopulmonary Dysplasia. </w:t>
      </w:r>
      <w:r w:rsidRPr="00573285">
        <w:rPr>
          <w:i/>
          <w:iCs/>
        </w:rPr>
        <w:t>Am. J. Respir. Crit. Care Med.</w:t>
      </w:r>
      <w:r w:rsidRPr="00573285">
        <w:t xml:space="preserve"> </w:t>
      </w:r>
      <w:r w:rsidRPr="00573285">
        <w:rPr>
          <w:b/>
          <w:bCs/>
        </w:rPr>
        <w:t>184</w:t>
      </w:r>
      <w:r w:rsidRPr="00573285">
        <w:t>, 1164–1170 (2011).</w:t>
      </w:r>
    </w:p>
    <w:p w14:paraId="307B2774" w14:textId="77777777" w:rsidR="00573285" w:rsidRPr="00573285" w:rsidRDefault="00573285" w:rsidP="00573285">
      <w:pPr>
        <w:pStyle w:val="Bibliography"/>
      </w:pPr>
      <w:r w:rsidRPr="00573285">
        <w:t>13.</w:t>
      </w:r>
      <w:r w:rsidRPr="00573285">
        <w:tab/>
        <w:t xml:space="preserve">Mahlman, M. </w:t>
      </w:r>
      <w:r w:rsidRPr="00573285">
        <w:rPr>
          <w:i/>
          <w:iCs/>
        </w:rPr>
        <w:t>et al.</w:t>
      </w:r>
      <w:r w:rsidRPr="00573285">
        <w:t xml:space="preserve"> Genome-wide association study of bronchopulmonary dysplasia: a potential role for variants near the CRP gene. </w:t>
      </w:r>
      <w:r w:rsidRPr="00573285">
        <w:rPr>
          <w:i/>
          <w:iCs/>
        </w:rPr>
        <w:t>Sci. Rep.</w:t>
      </w:r>
      <w:r w:rsidRPr="00573285">
        <w:t xml:space="preserve"> </w:t>
      </w:r>
      <w:r w:rsidRPr="00573285">
        <w:rPr>
          <w:b/>
          <w:bCs/>
        </w:rPr>
        <w:t>7</w:t>
      </w:r>
      <w:r w:rsidRPr="00573285">
        <w:t>, 9271 (2017).</w:t>
      </w:r>
    </w:p>
    <w:p w14:paraId="7FA54E66" w14:textId="77777777" w:rsidR="00573285" w:rsidRPr="00573285" w:rsidRDefault="00573285" w:rsidP="00573285">
      <w:pPr>
        <w:pStyle w:val="Bibliography"/>
      </w:pPr>
      <w:r w:rsidRPr="00573285">
        <w:t>14.</w:t>
      </w:r>
      <w:r w:rsidRPr="00573285">
        <w:tab/>
        <w:t xml:space="preserve">Wang, H. </w:t>
      </w:r>
      <w:r w:rsidRPr="00573285">
        <w:rPr>
          <w:i/>
          <w:iCs/>
        </w:rPr>
        <w:t>et al.</w:t>
      </w:r>
      <w:r w:rsidRPr="00573285">
        <w:t xml:space="preserve"> A Genome-Wide Association Study (GWAS) for Bronchopulmonary Dysplasia. </w:t>
      </w:r>
      <w:proofErr w:type="spellStart"/>
      <w:r w:rsidRPr="00573285">
        <w:rPr>
          <w:i/>
          <w:iCs/>
        </w:rPr>
        <w:t>Pediatrics</w:t>
      </w:r>
      <w:proofErr w:type="spellEnd"/>
      <w:r w:rsidRPr="00573285">
        <w:t xml:space="preserve"> </w:t>
      </w:r>
      <w:r w:rsidRPr="00573285">
        <w:rPr>
          <w:b/>
          <w:bCs/>
        </w:rPr>
        <w:t>132</w:t>
      </w:r>
      <w:r w:rsidRPr="00573285">
        <w:t>, 290–297 (2013).</w:t>
      </w:r>
    </w:p>
    <w:p w14:paraId="03BDA747" w14:textId="77777777" w:rsidR="00573285" w:rsidRPr="00573285" w:rsidRDefault="00573285" w:rsidP="00573285">
      <w:pPr>
        <w:pStyle w:val="Bibliography"/>
      </w:pPr>
      <w:r w:rsidRPr="00573285">
        <w:t>15.</w:t>
      </w:r>
      <w:r w:rsidRPr="00573285">
        <w:tab/>
      </w:r>
      <w:proofErr w:type="spellStart"/>
      <w:r w:rsidRPr="00573285">
        <w:t>Ambalavanan</w:t>
      </w:r>
      <w:proofErr w:type="spellEnd"/>
      <w:r w:rsidRPr="00573285">
        <w:t xml:space="preserve">, N. </w:t>
      </w:r>
      <w:r w:rsidRPr="00573285">
        <w:rPr>
          <w:i/>
          <w:iCs/>
        </w:rPr>
        <w:t>et al.</w:t>
      </w:r>
      <w:r w:rsidRPr="00573285">
        <w:t xml:space="preserve"> Integrated Genomic Analyses in Bronchopulmonary Dysplasia. </w:t>
      </w:r>
      <w:r w:rsidRPr="00573285">
        <w:rPr>
          <w:i/>
          <w:iCs/>
        </w:rPr>
        <w:t xml:space="preserve">J. </w:t>
      </w:r>
      <w:proofErr w:type="spellStart"/>
      <w:r w:rsidRPr="00573285">
        <w:rPr>
          <w:i/>
          <w:iCs/>
        </w:rPr>
        <w:t>Pediatr</w:t>
      </w:r>
      <w:proofErr w:type="spellEnd"/>
      <w:r w:rsidRPr="00573285">
        <w:rPr>
          <w:i/>
          <w:iCs/>
        </w:rPr>
        <w:t>.</w:t>
      </w:r>
      <w:r w:rsidRPr="00573285">
        <w:t xml:space="preserve"> </w:t>
      </w:r>
      <w:r w:rsidRPr="00573285">
        <w:rPr>
          <w:b/>
          <w:bCs/>
        </w:rPr>
        <w:t>166</w:t>
      </w:r>
      <w:r w:rsidRPr="00573285">
        <w:t>, 531-537.e13 (2015).</w:t>
      </w:r>
    </w:p>
    <w:p w14:paraId="1DC70AF6" w14:textId="77777777" w:rsidR="00573285" w:rsidRPr="00573285" w:rsidRDefault="00573285" w:rsidP="00573285">
      <w:pPr>
        <w:pStyle w:val="Bibliography"/>
      </w:pPr>
      <w:r w:rsidRPr="00573285">
        <w:t>16.</w:t>
      </w:r>
      <w:r w:rsidRPr="00573285">
        <w:tab/>
        <w:t xml:space="preserve">Torgerson, D. G. </w:t>
      </w:r>
      <w:r w:rsidRPr="00573285">
        <w:rPr>
          <w:i/>
          <w:iCs/>
        </w:rPr>
        <w:t>et al.</w:t>
      </w:r>
      <w:r w:rsidRPr="00573285">
        <w:t xml:space="preserve"> Ancestry and genetic associations with bronchopulmonary dysplasia in preterm infants. </w:t>
      </w:r>
      <w:r w:rsidRPr="00573285">
        <w:rPr>
          <w:i/>
          <w:iCs/>
        </w:rPr>
        <w:t>Am. J. Physiol.-Lung Cell. Mol. Physiol.</w:t>
      </w:r>
      <w:r w:rsidRPr="00573285">
        <w:t xml:space="preserve"> </w:t>
      </w:r>
      <w:r w:rsidRPr="00573285">
        <w:rPr>
          <w:b/>
          <w:bCs/>
        </w:rPr>
        <w:t>315</w:t>
      </w:r>
      <w:r w:rsidRPr="00573285">
        <w:t>, L858–L869 (2018).</w:t>
      </w:r>
    </w:p>
    <w:p w14:paraId="77FC53BC" w14:textId="77777777" w:rsidR="00573285" w:rsidRPr="00573285" w:rsidRDefault="00573285" w:rsidP="00573285">
      <w:pPr>
        <w:pStyle w:val="Bibliography"/>
      </w:pPr>
      <w:r w:rsidRPr="00573285">
        <w:t>17.</w:t>
      </w:r>
      <w:r w:rsidRPr="00573285">
        <w:tab/>
        <w:t xml:space="preserve">Moreira, A. G. </w:t>
      </w:r>
      <w:r w:rsidRPr="00573285">
        <w:rPr>
          <w:i/>
          <w:iCs/>
        </w:rPr>
        <w:t>et al.</w:t>
      </w:r>
      <w:r w:rsidRPr="00573285">
        <w:t xml:space="preserve"> Leveraging transcriptomics to develop bronchopulmonary dysplasia endotypes: a concept paper. </w:t>
      </w:r>
      <w:r w:rsidRPr="00573285">
        <w:rPr>
          <w:i/>
          <w:iCs/>
        </w:rPr>
        <w:t>Respir. Res.</w:t>
      </w:r>
      <w:r w:rsidRPr="00573285">
        <w:t xml:space="preserve"> </w:t>
      </w:r>
      <w:r w:rsidRPr="00573285">
        <w:rPr>
          <w:b/>
          <w:bCs/>
        </w:rPr>
        <w:t>24</w:t>
      </w:r>
      <w:r w:rsidRPr="00573285">
        <w:t>, (2023).</w:t>
      </w:r>
    </w:p>
    <w:p w14:paraId="2625415E" w14:textId="77777777" w:rsidR="00573285" w:rsidRPr="00573285" w:rsidRDefault="00573285" w:rsidP="00573285">
      <w:pPr>
        <w:pStyle w:val="Bibliography"/>
      </w:pPr>
      <w:r w:rsidRPr="00573285">
        <w:t>18.</w:t>
      </w:r>
      <w:r w:rsidRPr="00573285">
        <w:tab/>
        <w:t xml:space="preserve">Hurskainen, M. </w:t>
      </w:r>
      <w:r w:rsidRPr="00573285">
        <w:rPr>
          <w:i/>
          <w:iCs/>
        </w:rPr>
        <w:t>et al.</w:t>
      </w:r>
      <w:r w:rsidRPr="00573285">
        <w:t xml:space="preserve"> Single cell transcriptomic analysis of murine lung development on hyperoxia-induced damage. </w:t>
      </w:r>
      <w:r w:rsidRPr="00573285">
        <w:rPr>
          <w:i/>
          <w:iCs/>
        </w:rPr>
        <w:t>Nat. Commun.</w:t>
      </w:r>
      <w:r w:rsidRPr="00573285">
        <w:t xml:space="preserve"> </w:t>
      </w:r>
      <w:r w:rsidRPr="00573285">
        <w:rPr>
          <w:b/>
          <w:bCs/>
        </w:rPr>
        <w:t>12</w:t>
      </w:r>
      <w:r w:rsidRPr="00573285">
        <w:t>, (2021).</w:t>
      </w:r>
    </w:p>
    <w:p w14:paraId="7E49868A" w14:textId="77777777" w:rsidR="00573285" w:rsidRPr="00573285" w:rsidRDefault="00573285" w:rsidP="00573285">
      <w:pPr>
        <w:pStyle w:val="Bibliography"/>
      </w:pPr>
      <w:r w:rsidRPr="00573285">
        <w:t>19.</w:t>
      </w:r>
      <w:r w:rsidRPr="00573285">
        <w:tab/>
        <w:t xml:space="preserve">The GenOMICC Investigators </w:t>
      </w:r>
      <w:r w:rsidRPr="00573285">
        <w:rPr>
          <w:i/>
          <w:iCs/>
        </w:rPr>
        <w:t>et al.</w:t>
      </w:r>
      <w:r w:rsidRPr="00573285">
        <w:t xml:space="preserve"> Genetic mechanisms of critical illness in COVID-19. </w:t>
      </w:r>
      <w:r w:rsidRPr="00573285">
        <w:rPr>
          <w:i/>
          <w:iCs/>
        </w:rPr>
        <w:t>Nature</w:t>
      </w:r>
      <w:r w:rsidRPr="00573285">
        <w:t xml:space="preserve"> </w:t>
      </w:r>
      <w:r w:rsidRPr="00573285">
        <w:rPr>
          <w:b/>
          <w:bCs/>
        </w:rPr>
        <w:t>591</w:t>
      </w:r>
      <w:r w:rsidRPr="00573285">
        <w:t>, 92–98 (2021).</w:t>
      </w:r>
    </w:p>
    <w:p w14:paraId="65BB62B4" w14:textId="77777777" w:rsidR="00573285" w:rsidRPr="00573285" w:rsidRDefault="00573285" w:rsidP="00573285">
      <w:pPr>
        <w:pStyle w:val="Bibliography"/>
      </w:pPr>
      <w:r w:rsidRPr="00573285">
        <w:t>20.</w:t>
      </w:r>
      <w:r w:rsidRPr="00573285">
        <w:tab/>
        <w:t xml:space="preserve">Parkinson, N. </w:t>
      </w:r>
      <w:r w:rsidRPr="00573285">
        <w:rPr>
          <w:i/>
          <w:iCs/>
        </w:rPr>
        <w:t>et al.</w:t>
      </w:r>
      <w:r w:rsidRPr="00573285">
        <w:t xml:space="preserve"> Dynamic data-driven meta-analysis for prioritisation of host genes implicated in COVID-19. </w:t>
      </w:r>
      <w:r w:rsidRPr="00573285">
        <w:rPr>
          <w:i/>
          <w:iCs/>
        </w:rPr>
        <w:t>Sci. Rep.</w:t>
      </w:r>
      <w:r w:rsidRPr="00573285">
        <w:t xml:space="preserve"> </w:t>
      </w:r>
      <w:r w:rsidRPr="00573285">
        <w:rPr>
          <w:b/>
          <w:bCs/>
        </w:rPr>
        <w:t>10</w:t>
      </w:r>
      <w:r w:rsidRPr="00573285">
        <w:t>, 22303 (2020).</w:t>
      </w:r>
    </w:p>
    <w:p w14:paraId="60C675EB" w14:textId="77777777" w:rsidR="00573285" w:rsidRPr="00573285" w:rsidRDefault="00573285" w:rsidP="00573285">
      <w:pPr>
        <w:pStyle w:val="Bibliography"/>
      </w:pPr>
      <w:r w:rsidRPr="00573285">
        <w:lastRenderedPageBreak/>
        <w:t>21.</w:t>
      </w:r>
      <w:r w:rsidRPr="00573285">
        <w:tab/>
        <w:t xml:space="preserve">Wang, B. </w:t>
      </w:r>
      <w:r w:rsidRPr="00573285">
        <w:rPr>
          <w:i/>
          <w:iCs/>
        </w:rPr>
        <w:t>et al.</w:t>
      </w:r>
      <w:r w:rsidRPr="00573285">
        <w:t xml:space="preserve"> Systematic comparison of ranking aggregation methods for gene lists in experimental results. </w:t>
      </w:r>
      <w:r w:rsidRPr="00573285">
        <w:rPr>
          <w:i/>
          <w:iCs/>
        </w:rPr>
        <w:t>Bioinformatics</w:t>
      </w:r>
      <w:r w:rsidRPr="00573285">
        <w:t xml:space="preserve"> </w:t>
      </w:r>
      <w:r w:rsidRPr="00573285">
        <w:rPr>
          <w:b/>
          <w:bCs/>
        </w:rPr>
        <w:t>38</w:t>
      </w:r>
      <w:r w:rsidRPr="00573285">
        <w:t>, 4927–4933 (2022).</w:t>
      </w:r>
    </w:p>
    <w:p w14:paraId="38A6B31B" w14:textId="77777777" w:rsidR="00573285" w:rsidRPr="00573285" w:rsidRDefault="00573285" w:rsidP="00573285">
      <w:pPr>
        <w:pStyle w:val="Bibliography"/>
      </w:pPr>
      <w:r w:rsidRPr="00573285">
        <w:t>22.</w:t>
      </w:r>
      <w:r w:rsidRPr="00573285">
        <w:tab/>
        <w:t xml:space="preserve">Millar, J. E. </w:t>
      </w:r>
      <w:r w:rsidRPr="00573285">
        <w:rPr>
          <w:i/>
          <w:iCs/>
        </w:rPr>
        <w:t>et al.</w:t>
      </w:r>
      <w:r w:rsidRPr="00573285">
        <w:t xml:space="preserve"> The genomic landscape of </w:t>
      </w:r>
      <w:proofErr w:type="gramStart"/>
      <w:r w:rsidRPr="00573285">
        <w:t>Acute Respiratory Distress Syndrome</w:t>
      </w:r>
      <w:proofErr w:type="gramEnd"/>
      <w:r w:rsidRPr="00573285">
        <w:t>: a meta-analysis by information content of genome-wide studies of the host response. Preprint at https://doi.org/10.1101/2024.02.13.24301089 (2024).</w:t>
      </w:r>
    </w:p>
    <w:p w14:paraId="6E31DA83" w14:textId="77777777" w:rsidR="00573285" w:rsidRPr="00573285" w:rsidRDefault="00573285" w:rsidP="00573285">
      <w:pPr>
        <w:pStyle w:val="Bibliography"/>
      </w:pPr>
      <w:r w:rsidRPr="00573285">
        <w:t>23.</w:t>
      </w:r>
      <w:r w:rsidRPr="00573285">
        <w:tab/>
        <w:t xml:space="preserve">Eiby, Y. A. </w:t>
      </w:r>
      <w:r w:rsidRPr="00573285">
        <w:rPr>
          <w:i/>
          <w:iCs/>
        </w:rPr>
        <w:t>et al.</w:t>
      </w:r>
      <w:r w:rsidRPr="00573285">
        <w:t xml:space="preserve"> A Pig Model of the Preterm Neonate: Anthropometric and Physiological Characteristics. </w:t>
      </w:r>
      <w:proofErr w:type="spellStart"/>
      <w:r w:rsidRPr="00573285">
        <w:rPr>
          <w:i/>
          <w:iCs/>
        </w:rPr>
        <w:t>PLoS</w:t>
      </w:r>
      <w:proofErr w:type="spellEnd"/>
      <w:r w:rsidRPr="00573285">
        <w:rPr>
          <w:i/>
          <w:iCs/>
        </w:rPr>
        <w:t xml:space="preserve"> ONE</w:t>
      </w:r>
      <w:r w:rsidRPr="00573285">
        <w:t xml:space="preserve"> </w:t>
      </w:r>
      <w:r w:rsidRPr="00573285">
        <w:rPr>
          <w:b/>
          <w:bCs/>
        </w:rPr>
        <w:t>8</w:t>
      </w:r>
      <w:r w:rsidRPr="00573285">
        <w:t>, e68763 (2013).</w:t>
      </w:r>
    </w:p>
    <w:p w14:paraId="0998CD47" w14:textId="77777777" w:rsidR="00573285" w:rsidRPr="00573285" w:rsidRDefault="00573285" w:rsidP="00573285">
      <w:pPr>
        <w:pStyle w:val="Bibliography"/>
      </w:pPr>
      <w:r w:rsidRPr="00573285">
        <w:t>24.</w:t>
      </w:r>
      <w:r w:rsidRPr="00573285">
        <w:tab/>
        <w:t xml:space="preserve">Rozance, P. J. </w:t>
      </w:r>
      <w:r w:rsidRPr="00573285">
        <w:rPr>
          <w:i/>
          <w:iCs/>
        </w:rPr>
        <w:t>et al.</w:t>
      </w:r>
      <w:r w:rsidRPr="00573285">
        <w:t xml:space="preserve"> Intrauterine growth restriction decreases pulmonary alveolar and vessel growth and causes pulmonary artery endothelial cell dysfunction in vitro in </w:t>
      </w:r>
      <w:proofErr w:type="spellStart"/>
      <w:r w:rsidRPr="00573285">
        <w:t>fetal</w:t>
      </w:r>
      <w:proofErr w:type="spellEnd"/>
      <w:r w:rsidRPr="00573285">
        <w:t xml:space="preserve"> sheep. </w:t>
      </w:r>
      <w:r w:rsidRPr="00573285">
        <w:rPr>
          <w:i/>
          <w:iCs/>
        </w:rPr>
        <w:t>Am. J. Physiol.-Lung Cell. Mol. Physiol.</w:t>
      </w:r>
      <w:r w:rsidRPr="00573285">
        <w:t xml:space="preserve"> </w:t>
      </w:r>
      <w:r w:rsidRPr="00573285">
        <w:rPr>
          <w:b/>
          <w:bCs/>
        </w:rPr>
        <w:t>301</w:t>
      </w:r>
      <w:r w:rsidRPr="00573285">
        <w:t>, L860–L871 (2011).</w:t>
      </w:r>
    </w:p>
    <w:p w14:paraId="4607CFAB" w14:textId="77777777" w:rsidR="00573285" w:rsidRPr="00573285" w:rsidRDefault="00573285" w:rsidP="00573285">
      <w:pPr>
        <w:pStyle w:val="Bibliography"/>
      </w:pPr>
      <w:r w:rsidRPr="00573285">
        <w:t>25.</w:t>
      </w:r>
      <w:r w:rsidRPr="00573285">
        <w:tab/>
      </w:r>
      <w:proofErr w:type="spellStart"/>
      <w:r w:rsidRPr="00573285">
        <w:t>Tsotakos</w:t>
      </w:r>
      <w:proofErr w:type="spellEnd"/>
      <w:r w:rsidRPr="00573285">
        <w:t xml:space="preserve">, N. </w:t>
      </w:r>
      <w:r w:rsidRPr="00573285">
        <w:rPr>
          <w:i/>
          <w:iCs/>
        </w:rPr>
        <w:t>et al.</w:t>
      </w:r>
      <w:r w:rsidRPr="00573285">
        <w:t xml:space="preserve"> All trans-retinoic acid modulates hyperoxia-induced suppression of NF-kB-dependent </w:t>
      </w:r>
      <w:proofErr w:type="spellStart"/>
      <w:r w:rsidRPr="00573285">
        <w:t>Wnt</w:t>
      </w:r>
      <w:proofErr w:type="spellEnd"/>
      <w:r w:rsidRPr="00573285">
        <w:t xml:space="preserve"> </w:t>
      </w:r>
      <w:proofErr w:type="spellStart"/>
      <w:r w:rsidRPr="00573285">
        <w:t>signaling</w:t>
      </w:r>
      <w:proofErr w:type="spellEnd"/>
      <w:r w:rsidRPr="00573285">
        <w:t xml:space="preserve"> in alveolar A549 epithelial cells. </w:t>
      </w:r>
      <w:proofErr w:type="spellStart"/>
      <w:r w:rsidRPr="00573285">
        <w:rPr>
          <w:i/>
          <w:iCs/>
        </w:rPr>
        <w:t>PloS</w:t>
      </w:r>
      <w:proofErr w:type="spellEnd"/>
      <w:r w:rsidRPr="00573285">
        <w:rPr>
          <w:i/>
          <w:iCs/>
        </w:rPr>
        <w:t xml:space="preserve"> One</w:t>
      </w:r>
      <w:r w:rsidRPr="00573285">
        <w:t xml:space="preserve"> </w:t>
      </w:r>
      <w:r w:rsidRPr="00573285">
        <w:rPr>
          <w:b/>
          <w:bCs/>
        </w:rPr>
        <w:t>17</w:t>
      </w:r>
      <w:r w:rsidRPr="00573285">
        <w:t>, (2022).</w:t>
      </w:r>
    </w:p>
    <w:p w14:paraId="34B6B9C6" w14:textId="77777777" w:rsidR="00573285" w:rsidRPr="00573285" w:rsidRDefault="00573285" w:rsidP="00573285">
      <w:pPr>
        <w:pStyle w:val="Bibliography"/>
      </w:pPr>
      <w:r w:rsidRPr="00573285">
        <w:t>26.</w:t>
      </w:r>
      <w:r w:rsidRPr="00573285">
        <w:tab/>
        <w:t xml:space="preserve">Dai, Y. </w:t>
      </w:r>
      <w:r w:rsidRPr="00573285">
        <w:rPr>
          <w:i/>
          <w:iCs/>
        </w:rPr>
        <w:t>et al.</w:t>
      </w:r>
      <w:r w:rsidRPr="00573285">
        <w:t xml:space="preserve"> </w:t>
      </w:r>
      <w:proofErr w:type="spellStart"/>
      <w:r w:rsidRPr="00573285">
        <w:t>WebCSEA</w:t>
      </w:r>
      <w:proofErr w:type="spellEnd"/>
      <w:r w:rsidRPr="00573285">
        <w:t xml:space="preserve">: web-based cell-type-specific enrichment analysis of genes. </w:t>
      </w:r>
      <w:r w:rsidRPr="00573285">
        <w:rPr>
          <w:i/>
          <w:iCs/>
        </w:rPr>
        <w:t>Nucleic Acids Res.</w:t>
      </w:r>
      <w:r w:rsidRPr="00573285">
        <w:t xml:space="preserve"> </w:t>
      </w:r>
      <w:r w:rsidRPr="00573285">
        <w:rPr>
          <w:b/>
          <w:bCs/>
        </w:rPr>
        <w:t>50</w:t>
      </w:r>
      <w:r w:rsidRPr="00573285">
        <w:t>, W782–W790 (2022).</w:t>
      </w:r>
    </w:p>
    <w:p w14:paraId="6101B4EC" w14:textId="77777777" w:rsidR="00573285" w:rsidRPr="00573285" w:rsidRDefault="00573285" w:rsidP="00573285">
      <w:pPr>
        <w:pStyle w:val="Bibliography"/>
      </w:pPr>
      <w:r w:rsidRPr="00573285">
        <w:t>27.</w:t>
      </w:r>
      <w:r w:rsidRPr="00573285">
        <w:tab/>
        <w:t xml:space="preserve">Freshour, S. L. </w:t>
      </w:r>
      <w:r w:rsidRPr="00573285">
        <w:rPr>
          <w:i/>
          <w:iCs/>
        </w:rPr>
        <w:t>et al.</w:t>
      </w:r>
      <w:r w:rsidRPr="00573285">
        <w:t xml:space="preserve"> Integration of the Drug–Gene Interaction Database (</w:t>
      </w:r>
      <w:proofErr w:type="spellStart"/>
      <w:r w:rsidRPr="00573285">
        <w:t>DGIdb</w:t>
      </w:r>
      <w:proofErr w:type="spellEnd"/>
      <w:r w:rsidRPr="00573285">
        <w:t xml:space="preserve"> 4.0) with open crowdsource efforts. </w:t>
      </w:r>
      <w:r w:rsidRPr="00573285">
        <w:rPr>
          <w:i/>
          <w:iCs/>
        </w:rPr>
        <w:t>Nucleic Acids Res.</w:t>
      </w:r>
      <w:r w:rsidRPr="00573285">
        <w:t xml:space="preserve"> </w:t>
      </w:r>
      <w:r w:rsidRPr="00573285">
        <w:rPr>
          <w:b/>
          <w:bCs/>
        </w:rPr>
        <w:t>49</w:t>
      </w:r>
      <w:r w:rsidRPr="00573285">
        <w:t>, D1144–D1151 (2021).</w:t>
      </w:r>
    </w:p>
    <w:p w14:paraId="1986B354" w14:textId="77777777" w:rsidR="00573285" w:rsidRPr="00573285" w:rsidRDefault="00573285" w:rsidP="00573285">
      <w:pPr>
        <w:pStyle w:val="Bibliography"/>
      </w:pPr>
      <w:r w:rsidRPr="00573285">
        <w:t>28.</w:t>
      </w:r>
      <w:r w:rsidRPr="00573285">
        <w:tab/>
        <w:t xml:space="preserve">Wu, T. </w:t>
      </w:r>
      <w:r w:rsidRPr="00573285">
        <w:rPr>
          <w:i/>
          <w:iCs/>
        </w:rPr>
        <w:t>et al.</w:t>
      </w:r>
      <w:r w:rsidRPr="00573285">
        <w:t xml:space="preserve"> </w:t>
      </w:r>
      <w:proofErr w:type="spellStart"/>
      <w:r w:rsidRPr="00573285">
        <w:t>clusterProfiler</w:t>
      </w:r>
      <w:proofErr w:type="spellEnd"/>
      <w:r w:rsidRPr="00573285">
        <w:t xml:space="preserve"> 4.0: A universal enrichment tool for interpreting omics data. </w:t>
      </w:r>
      <w:r w:rsidRPr="00573285">
        <w:rPr>
          <w:i/>
          <w:iCs/>
        </w:rPr>
        <w:t>The Innovation</w:t>
      </w:r>
      <w:r w:rsidRPr="00573285">
        <w:t xml:space="preserve"> </w:t>
      </w:r>
      <w:r w:rsidRPr="00573285">
        <w:rPr>
          <w:b/>
          <w:bCs/>
        </w:rPr>
        <w:t>2</w:t>
      </w:r>
      <w:r w:rsidRPr="00573285">
        <w:t>, 100141 (2021).</w:t>
      </w:r>
    </w:p>
    <w:p w14:paraId="5F9A5F14" w14:textId="77777777" w:rsidR="00573285" w:rsidRPr="00573285" w:rsidRDefault="00573285" w:rsidP="00573285">
      <w:pPr>
        <w:pStyle w:val="Bibliography"/>
      </w:pPr>
      <w:r w:rsidRPr="00573285">
        <w:t>29.</w:t>
      </w:r>
      <w:r w:rsidRPr="00573285">
        <w:tab/>
        <w:t xml:space="preserve">Pietrzyk, J. J. </w:t>
      </w:r>
      <w:r w:rsidRPr="00573285">
        <w:rPr>
          <w:i/>
          <w:iCs/>
        </w:rPr>
        <w:t>et al.</w:t>
      </w:r>
      <w:r w:rsidRPr="00573285">
        <w:t xml:space="preserve"> Gene expression profiling in preterm infants: new aspects of bronchopulmonary dysplasia development. </w:t>
      </w:r>
      <w:proofErr w:type="spellStart"/>
      <w:r w:rsidRPr="00573285">
        <w:rPr>
          <w:i/>
          <w:iCs/>
        </w:rPr>
        <w:t>PloS</w:t>
      </w:r>
      <w:proofErr w:type="spellEnd"/>
      <w:r w:rsidRPr="00573285">
        <w:rPr>
          <w:i/>
          <w:iCs/>
        </w:rPr>
        <w:t xml:space="preserve"> One</w:t>
      </w:r>
      <w:r w:rsidRPr="00573285">
        <w:t xml:space="preserve"> </w:t>
      </w:r>
      <w:r w:rsidRPr="00573285">
        <w:rPr>
          <w:b/>
          <w:bCs/>
        </w:rPr>
        <w:t>8</w:t>
      </w:r>
      <w:r w:rsidRPr="00573285">
        <w:t>, (2013).</w:t>
      </w:r>
    </w:p>
    <w:p w14:paraId="403E59A2" w14:textId="77777777" w:rsidR="00573285" w:rsidRPr="00573285" w:rsidRDefault="00573285" w:rsidP="00573285">
      <w:pPr>
        <w:pStyle w:val="Bibliography"/>
      </w:pPr>
      <w:r w:rsidRPr="00573285">
        <w:t>30.</w:t>
      </w:r>
      <w:r w:rsidRPr="00573285">
        <w:tab/>
        <w:t xml:space="preserve">Lymphocyte Subpopulations in Bronchopulmonary Dysplasia. </w:t>
      </w:r>
      <w:r w:rsidRPr="00573285">
        <w:rPr>
          <w:i/>
          <w:iCs/>
        </w:rPr>
        <w:t xml:space="preserve">Am. J. </w:t>
      </w:r>
      <w:proofErr w:type="spellStart"/>
      <w:r w:rsidRPr="00573285">
        <w:rPr>
          <w:i/>
          <w:iCs/>
        </w:rPr>
        <w:t>Perinatol</w:t>
      </w:r>
      <w:proofErr w:type="spellEnd"/>
      <w:r w:rsidRPr="00573285">
        <w:rPr>
          <w:i/>
          <w:iCs/>
        </w:rPr>
        <w:t>.</w:t>
      </w:r>
      <w:r w:rsidRPr="00573285">
        <w:t xml:space="preserve"> </w:t>
      </w:r>
      <w:r w:rsidRPr="00573285">
        <w:rPr>
          <w:b/>
          <w:bCs/>
        </w:rPr>
        <w:t>20</w:t>
      </w:r>
      <w:r w:rsidRPr="00573285">
        <w:t>, 465–476 (2003).</w:t>
      </w:r>
    </w:p>
    <w:p w14:paraId="33016DC0" w14:textId="77777777" w:rsidR="00573285" w:rsidRPr="00573285" w:rsidRDefault="00573285" w:rsidP="00573285">
      <w:pPr>
        <w:pStyle w:val="Bibliography"/>
      </w:pPr>
      <w:r w:rsidRPr="00573285">
        <w:lastRenderedPageBreak/>
        <w:t>31.</w:t>
      </w:r>
      <w:r w:rsidRPr="00573285">
        <w:tab/>
        <w:t xml:space="preserve">Pagel, J. </w:t>
      </w:r>
      <w:r w:rsidRPr="00573285">
        <w:rPr>
          <w:i/>
          <w:iCs/>
        </w:rPr>
        <w:t>et al.</w:t>
      </w:r>
      <w:r w:rsidRPr="00573285">
        <w:t xml:space="preserve"> Increased Regulatory T Cells Precede the Development of Bronchopulmonary Dysplasia in Preterm Infants. </w:t>
      </w:r>
      <w:r w:rsidRPr="00573285">
        <w:rPr>
          <w:i/>
          <w:iCs/>
        </w:rPr>
        <w:t>Front. Immunol.</w:t>
      </w:r>
      <w:r w:rsidRPr="00573285">
        <w:t xml:space="preserve"> </w:t>
      </w:r>
      <w:r w:rsidRPr="00573285">
        <w:rPr>
          <w:b/>
          <w:bCs/>
        </w:rPr>
        <w:t>11</w:t>
      </w:r>
      <w:r w:rsidRPr="00573285">
        <w:t>, 565257 (2020).</w:t>
      </w:r>
    </w:p>
    <w:p w14:paraId="58DC26AE" w14:textId="77777777" w:rsidR="00573285" w:rsidRPr="00573285" w:rsidRDefault="00573285" w:rsidP="00573285">
      <w:pPr>
        <w:pStyle w:val="Bibliography"/>
      </w:pPr>
      <w:r w:rsidRPr="00573285">
        <w:t>32.</w:t>
      </w:r>
      <w:r w:rsidRPr="00573285">
        <w:tab/>
        <w:t xml:space="preserve">Um-Bergström, P. </w:t>
      </w:r>
      <w:r w:rsidRPr="00573285">
        <w:rPr>
          <w:i/>
          <w:iCs/>
        </w:rPr>
        <w:t>et al.</w:t>
      </w:r>
      <w:r w:rsidRPr="00573285">
        <w:t xml:space="preserve"> Increased cytotoxic T-cells in the airways of adults with former bronchopulmonary dysplasia. </w:t>
      </w:r>
      <w:r w:rsidRPr="00573285">
        <w:rPr>
          <w:i/>
          <w:iCs/>
        </w:rPr>
        <w:t>Eur. Respir. J.</w:t>
      </w:r>
      <w:r w:rsidRPr="00573285">
        <w:t xml:space="preserve"> </w:t>
      </w:r>
      <w:r w:rsidRPr="00573285">
        <w:rPr>
          <w:b/>
          <w:bCs/>
        </w:rPr>
        <w:t>60</w:t>
      </w:r>
      <w:r w:rsidRPr="00573285">
        <w:t>, 2102531 (2022).</w:t>
      </w:r>
    </w:p>
    <w:p w14:paraId="10C4C970" w14:textId="77777777" w:rsidR="00573285" w:rsidRPr="00573285" w:rsidRDefault="00573285" w:rsidP="00573285">
      <w:pPr>
        <w:pStyle w:val="Bibliography"/>
      </w:pPr>
      <w:r w:rsidRPr="00573285">
        <w:t>33.</w:t>
      </w:r>
      <w:r w:rsidRPr="00573285">
        <w:tab/>
        <w:t xml:space="preserve">Johnson, D. R., O’Connor, J. C., Hartman, M. E., Tapping, R. I. &amp; Freund, G. G. Acute hypoxia activates the neuroimmune system, which diabetes exacerbates. </w:t>
      </w:r>
      <w:r w:rsidRPr="00573285">
        <w:rPr>
          <w:i/>
          <w:iCs/>
        </w:rPr>
        <w:t xml:space="preserve">J. </w:t>
      </w:r>
      <w:proofErr w:type="spellStart"/>
      <w:r w:rsidRPr="00573285">
        <w:rPr>
          <w:i/>
          <w:iCs/>
        </w:rPr>
        <w:t>Neurosci</w:t>
      </w:r>
      <w:proofErr w:type="spellEnd"/>
      <w:r w:rsidRPr="00573285">
        <w:rPr>
          <w:i/>
          <w:iCs/>
        </w:rPr>
        <w:t xml:space="preserve">. Off. J. Soc. </w:t>
      </w:r>
      <w:proofErr w:type="spellStart"/>
      <w:r w:rsidRPr="00573285">
        <w:rPr>
          <w:i/>
          <w:iCs/>
        </w:rPr>
        <w:t>Neurosci</w:t>
      </w:r>
      <w:proofErr w:type="spellEnd"/>
      <w:r w:rsidRPr="00573285">
        <w:rPr>
          <w:i/>
          <w:iCs/>
        </w:rPr>
        <w:t>.</w:t>
      </w:r>
      <w:r w:rsidRPr="00573285">
        <w:t xml:space="preserve"> </w:t>
      </w:r>
      <w:r w:rsidRPr="00573285">
        <w:rPr>
          <w:b/>
          <w:bCs/>
        </w:rPr>
        <w:t>27</w:t>
      </w:r>
      <w:r w:rsidRPr="00573285">
        <w:t>, 1161–1166 (2007).</w:t>
      </w:r>
    </w:p>
    <w:p w14:paraId="68709A90" w14:textId="77777777" w:rsidR="00573285" w:rsidRPr="00573285" w:rsidRDefault="00573285" w:rsidP="00573285">
      <w:pPr>
        <w:pStyle w:val="Bibliography"/>
      </w:pPr>
      <w:r w:rsidRPr="00573285">
        <w:t>34.</w:t>
      </w:r>
      <w:r w:rsidRPr="00573285">
        <w:tab/>
        <w:t xml:space="preserve">Peters, V. A., Joesting, J. J. &amp; Freund, G. G. IL-1 receptor 2 (IL-1R2) and its role in immune regulation. </w:t>
      </w:r>
      <w:r w:rsidRPr="00573285">
        <w:rPr>
          <w:i/>
          <w:iCs/>
        </w:rPr>
        <w:t>Brain. Behav. Immun.</w:t>
      </w:r>
      <w:r w:rsidRPr="00573285">
        <w:t xml:space="preserve"> </w:t>
      </w:r>
      <w:r w:rsidRPr="00573285">
        <w:rPr>
          <w:b/>
          <w:bCs/>
        </w:rPr>
        <w:t>32</w:t>
      </w:r>
      <w:r w:rsidRPr="00573285">
        <w:t>, 1–8 (2013).</w:t>
      </w:r>
    </w:p>
    <w:p w14:paraId="42E66E17" w14:textId="77777777" w:rsidR="00573285" w:rsidRPr="00573285" w:rsidRDefault="00573285" w:rsidP="00573285">
      <w:pPr>
        <w:pStyle w:val="Bibliography"/>
      </w:pPr>
      <w:r w:rsidRPr="00573285">
        <w:t>35.</w:t>
      </w:r>
      <w:r w:rsidRPr="00573285">
        <w:tab/>
      </w:r>
      <w:proofErr w:type="spellStart"/>
      <w:r w:rsidRPr="00573285">
        <w:t>Eltzschig</w:t>
      </w:r>
      <w:proofErr w:type="spellEnd"/>
      <w:r w:rsidRPr="00573285">
        <w:t xml:space="preserve">, H. K. &amp; </w:t>
      </w:r>
      <w:proofErr w:type="spellStart"/>
      <w:r w:rsidRPr="00573285">
        <w:t>Carmeliet</w:t>
      </w:r>
      <w:proofErr w:type="spellEnd"/>
      <w:r w:rsidRPr="00573285">
        <w:t xml:space="preserve">, P. Hypoxia and inflammation. </w:t>
      </w:r>
      <w:r w:rsidRPr="00573285">
        <w:rPr>
          <w:i/>
          <w:iCs/>
        </w:rPr>
        <w:t>N. Engl. J. Med.</w:t>
      </w:r>
      <w:r w:rsidRPr="00573285">
        <w:t xml:space="preserve"> </w:t>
      </w:r>
      <w:r w:rsidRPr="00573285">
        <w:rPr>
          <w:b/>
          <w:bCs/>
        </w:rPr>
        <w:t>364</w:t>
      </w:r>
      <w:r w:rsidRPr="00573285">
        <w:t>, 656–665 (2011).</w:t>
      </w:r>
    </w:p>
    <w:p w14:paraId="1D1A31CA" w14:textId="77777777" w:rsidR="00573285" w:rsidRPr="00573285" w:rsidRDefault="00573285" w:rsidP="00573285">
      <w:pPr>
        <w:pStyle w:val="Bibliography"/>
      </w:pPr>
      <w:r w:rsidRPr="00573285">
        <w:t>36.</w:t>
      </w:r>
      <w:r w:rsidRPr="00573285">
        <w:tab/>
        <w:t xml:space="preserve">Nold, M. F. </w:t>
      </w:r>
      <w:r w:rsidRPr="00573285">
        <w:rPr>
          <w:i/>
          <w:iCs/>
        </w:rPr>
        <w:t>et al.</w:t>
      </w:r>
      <w:r w:rsidRPr="00573285">
        <w:t xml:space="preserve"> Interleukin-1 receptor antagonist prevents murine bronchopulmonary dysplasia induced by perinatal inflammation and hyperoxia. </w:t>
      </w:r>
      <w:r w:rsidRPr="00573285">
        <w:rPr>
          <w:i/>
          <w:iCs/>
        </w:rPr>
        <w:t>Proc. Natl. Acad. Sci.</w:t>
      </w:r>
      <w:r w:rsidRPr="00573285">
        <w:t xml:space="preserve"> </w:t>
      </w:r>
      <w:r w:rsidRPr="00573285">
        <w:rPr>
          <w:b/>
          <w:bCs/>
        </w:rPr>
        <w:t>110</w:t>
      </w:r>
      <w:r w:rsidRPr="00573285">
        <w:t>, 14384–14389 (2013).</w:t>
      </w:r>
    </w:p>
    <w:p w14:paraId="10F4C629" w14:textId="77777777" w:rsidR="00573285" w:rsidRPr="00573285" w:rsidRDefault="00573285" w:rsidP="00573285">
      <w:pPr>
        <w:pStyle w:val="Bibliography"/>
      </w:pPr>
      <w:r w:rsidRPr="00573285">
        <w:t>37.</w:t>
      </w:r>
      <w:r w:rsidRPr="00573285">
        <w:tab/>
        <w:t xml:space="preserve">Bui, C. B. </w:t>
      </w:r>
      <w:r w:rsidRPr="00573285">
        <w:rPr>
          <w:i/>
          <w:iCs/>
        </w:rPr>
        <w:t>et al.</w:t>
      </w:r>
      <w:r w:rsidRPr="00573285">
        <w:t xml:space="preserve"> Interleukin-1 Receptor Antagonist Protects Newborn Mice Against Pulmonary Hypertension. </w:t>
      </w:r>
      <w:r w:rsidRPr="00573285">
        <w:rPr>
          <w:i/>
          <w:iCs/>
        </w:rPr>
        <w:t>Front. Immunol.</w:t>
      </w:r>
      <w:r w:rsidRPr="00573285">
        <w:t xml:space="preserve"> </w:t>
      </w:r>
      <w:r w:rsidRPr="00573285">
        <w:rPr>
          <w:b/>
          <w:bCs/>
        </w:rPr>
        <w:t>10</w:t>
      </w:r>
      <w:r w:rsidRPr="00573285">
        <w:t>, 1480 (2019).</w:t>
      </w:r>
    </w:p>
    <w:p w14:paraId="1962DA14" w14:textId="77777777" w:rsidR="00573285" w:rsidRPr="00573285" w:rsidRDefault="00573285" w:rsidP="00573285">
      <w:pPr>
        <w:pStyle w:val="Bibliography"/>
      </w:pPr>
      <w:r w:rsidRPr="00573285">
        <w:t>38.</w:t>
      </w:r>
      <w:r w:rsidRPr="00573285">
        <w:tab/>
        <w:t xml:space="preserve">Page, M. J. </w:t>
      </w:r>
      <w:r w:rsidRPr="00573285">
        <w:rPr>
          <w:i/>
          <w:iCs/>
        </w:rPr>
        <w:t>et al.</w:t>
      </w:r>
      <w:r w:rsidRPr="00573285">
        <w:t xml:space="preserve"> The PRISMA 2020 statement: an updated guideline for reporting systematic reviews. </w:t>
      </w:r>
      <w:r w:rsidRPr="00573285">
        <w:rPr>
          <w:i/>
          <w:iCs/>
        </w:rPr>
        <w:t>BMJ</w:t>
      </w:r>
      <w:r w:rsidRPr="00573285">
        <w:t xml:space="preserve"> n71 (2021) doi:10.1136/</w:t>
      </w:r>
      <w:proofErr w:type="gramStart"/>
      <w:r w:rsidRPr="00573285">
        <w:t>bmj.n</w:t>
      </w:r>
      <w:proofErr w:type="gramEnd"/>
      <w:r w:rsidRPr="00573285">
        <w:t>71.</w:t>
      </w:r>
    </w:p>
    <w:p w14:paraId="0054FA2D" w14:textId="77777777" w:rsidR="00573285" w:rsidRPr="00573285" w:rsidRDefault="00573285" w:rsidP="00573285">
      <w:pPr>
        <w:pStyle w:val="Bibliography"/>
      </w:pPr>
      <w:r w:rsidRPr="00573285">
        <w:t>39.</w:t>
      </w:r>
      <w:r w:rsidRPr="00573285">
        <w:tab/>
        <w:t xml:space="preserve">Clark, J. </w:t>
      </w:r>
      <w:r w:rsidRPr="00573285">
        <w:rPr>
          <w:i/>
          <w:iCs/>
        </w:rPr>
        <w:t>et al.</w:t>
      </w:r>
      <w:r w:rsidRPr="00573285">
        <w:t xml:space="preserve"> A full systematic review was completed in 2 weeks using automation tools: a case study. </w:t>
      </w:r>
      <w:r w:rsidRPr="00573285">
        <w:rPr>
          <w:i/>
          <w:iCs/>
        </w:rPr>
        <w:t xml:space="preserve">J. Clin. </w:t>
      </w:r>
      <w:proofErr w:type="spellStart"/>
      <w:r w:rsidRPr="00573285">
        <w:rPr>
          <w:i/>
          <w:iCs/>
        </w:rPr>
        <w:t>Epidemiol</w:t>
      </w:r>
      <w:proofErr w:type="spellEnd"/>
      <w:r w:rsidRPr="00573285">
        <w:rPr>
          <w:i/>
          <w:iCs/>
        </w:rPr>
        <w:t>.</w:t>
      </w:r>
      <w:r w:rsidRPr="00573285">
        <w:t xml:space="preserve"> </w:t>
      </w:r>
      <w:r w:rsidRPr="00573285">
        <w:rPr>
          <w:b/>
          <w:bCs/>
        </w:rPr>
        <w:t>121</w:t>
      </w:r>
      <w:r w:rsidRPr="00573285">
        <w:t>, 81–90 (2020).</w:t>
      </w:r>
    </w:p>
    <w:p w14:paraId="570E39B5" w14:textId="77777777" w:rsidR="00573285" w:rsidRPr="00573285" w:rsidRDefault="00573285" w:rsidP="00573285">
      <w:pPr>
        <w:pStyle w:val="Bibliography"/>
      </w:pPr>
      <w:r w:rsidRPr="00573285">
        <w:t>40.</w:t>
      </w:r>
      <w:r w:rsidRPr="00573285">
        <w:tab/>
        <w:t xml:space="preserve">Li, B. </w:t>
      </w:r>
      <w:r w:rsidRPr="00573285">
        <w:rPr>
          <w:i/>
          <w:iCs/>
        </w:rPr>
        <w:t>et al.</w:t>
      </w:r>
      <w:r w:rsidRPr="00573285">
        <w:t xml:space="preserve"> Genome-wide CRISPR screen identifies host dependency factors for influenza A virus infection. </w:t>
      </w:r>
      <w:r w:rsidRPr="00573285">
        <w:rPr>
          <w:i/>
          <w:iCs/>
        </w:rPr>
        <w:t>Nat. Commun.</w:t>
      </w:r>
      <w:r w:rsidRPr="00573285">
        <w:t xml:space="preserve"> </w:t>
      </w:r>
      <w:r w:rsidRPr="00573285">
        <w:rPr>
          <w:b/>
          <w:bCs/>
        </w:rPr>
        <w:t>11</w:t>
      </w:r>
      <w:r w:rsidRPr="00573285">
        <w:t>, 164 (2020).</w:t>
      </w:r>
    </w:p>
    <w:p w14:paraId="57C8B8C9" w14:textId="77777777" w:rsidR="00573285" w:rsidRPr="00573285" w:rsidRDefault="00573285" w:rsidP="00573285">
      <w:pPr>
        <w:pStyle w:val="Bibliography"/>
      </w:pPr>
      <w:r w:rsidRPr="00573285">
        <w:lastRenderedPageBreak/>
        <w:t>41.</w:t>
      </w:r>
      <w:r w:rsidRPr="00573285">
        <w:tab/>
        <w:t xml:space="preserve">Ahmed, S. </w:t>
      </w:r>
      <w:r w:rsidRPr="00573285">
        <w:rPr>
          <w:i/>
          <w:iCs/>
        </w:rPr>
        <w:t>et al.</w:t>
      </w:r>
      <w:r w:rsidRPr="00573285">
        <w:t xml:space="preserve"> Proteomics-Based Mapping of Bronchopulmonary Dysplasia-Associated Changes in Noninvasively Accessible Oral Secretions. </w:t>
      </w:r>
      <w:r w:rsidRPr="00573285">
        <w:rPr>
          <w:i/>
          <w:iCs/>
        </w:rPr>
        <w:t xml:space="preserve">J. </w:t>
      </w:r>
      <w:proofErr w:type="spellStart"/>
      <w:r w:rsidRPr="00573285">
        <w:rPr>
          <w:i/>
          <w:iCs/>
        </w:rPr>
        <w:t>Pediatr</w:t>
      </w:r>
      <w:proofErr w:type="spellEnd"/>
      <w:r w:rsidRPr="00573285">
        <w:rPr>
          <w:i/>
          <w:iCs/>
        </w:rPr>
        <w:t>.</w:t>
      </w:r>
      <w:r w:rsidRPr="00573285">
        <w:t xml:space="preserve"> </w:t>
      </w:r>
      <w:r w:rsidRPr="00573285">
        <w:rPr>
          <w:b/>
          <w:bCs/>
        </w:rPr>
        <w:t>270</w:t>
      </w:r>
      <w:r w:rsidRPr="00573285">
        <w:t>, (2023).</w:t>
      </w:r>
    </w:p>
    <w:p w14:paraId="4A65CBB0" w14:textId="77777777" w:rsidR="00573285" w:rsidRPr="00573285" w:rsidRDefault="00573285" w:rsidP="00573285">
      <w:pPr>
        <w:pStyle w:val="Bibliography"/>
      </w:pPr>
      <w:r w:rsidRPr="00573285">
        <w:t>42.</w:t>
      </w:r>
      <w:r w:rsidRPr="00573285">
        <w:tab/>
        <w:t xml:space="preserve">Bhattacharya, S. </w:t>
      </w:r>
      <w:r w:rsidRPr="00573285">
        <w:rPr>
          <w:i/>
          <w:iCs/>
        </w:rPr>
        <w:t>et al.</w:t>
      </w:r>
      <w:r w:rsidRPr="00573285">
        <w:t xml:space="preserve"> Genome-wide transcriptional profiling reveals connective tissue mast cell accumulation in bronchopulmonary dysplasia. </w:t>
      </w:r>
      <w:r w:rsidRPr="00573285">
        <w:rPr>
          <w:i/>
          <w:iCs/>
        </w:rPr>
        <w:t>Am. J. Respir. Crit. Care Med.</w:t>
      </w:r>
      <w:r w:rsidRPr="00573285">
        <w:t xml:space="preserve"> </w:t>
      </w:r>
      <w:r w:rsidRPr="00573285">
        <w:rPr>
          <w:b/>
          <w:bCs/>
        </w:rPr>
        <w:t>186</w:t>
      </w:r>
      <w:r w:rsidRPr="00573285">
        <w:t>, (2012).</w:t>
      </w:r>
    </w:p>
    <w:p w14:paraId="3E440285" w14:textId="77777777" w:rsidR="00573285" w:rsidRPr="00573285" w:rsidRDefault="00573285" w:rsidP="00573285">
      <w:pPr>
        <w:pStyle w:val="Bibliography"/>
      </w:pPr>
      <w:r w:rsidRPr="00573285">
        <w:t>43.</w:t>
      </w:r>
      <w:r w:rsidRPr="00573285">
        <w:tab/>
        <w:t xml:space="preserve">Bhattacharya, S. </w:t>
      </w:r>
      <w:r w:rsidRPr="00573285">
        <w:rPr>
          <w:i/>
          <w:iCs/>
        </w:rPr>
        <w:t>et al.</w:t>
      </w:r>
      <w:r w:rsidRPr="00573285">
        <w:t xml:space="preserve"> Lymphocyte-Specific Biomarkers Associated </w:t>
      </w:r>
      <w:proofErr w:type="gramStart"/>
      <w:r w:rsidRPr="00573285">
        <w:t>With</w:t>
      </w:r>
      <w:proofErr w:type="gramEnd"/>
      <w:r w:rsidRPr="00573285">
        <w:t xml:space="preserve"> Preterm Birth and Bronchopulmonary Dysplasia. </w:t>
      </w:r>
      <w:r w:rsidRPr="00573285">
        <w:rPr>
          <w:i/>
          <w:iCs/>
        </w:rPr>
        <w:t>Front. Immunol.</w:t>
      </w:r>
      <w:r w:rsidRPr="00573285">
        <w:t xml:space="preserve"> </w:t>
      </w:r>
      <w:r w:rsidRPr="00573285">
        <w:rPr>
          <w:b/>
          <w:bCs/>
        </w:rPr>
        <w:t>11</w:t>
      </w:r>
      <w:r w:rsidRPr="00573285">
        <w:t>, (2020).</w:t>
      </w:r>
    </w:p>
    <w:p w14:paraId="52216B27" w14:textId="77777777" w:rsidR="00573285" w:rsidRPr="00573285" w:rsidRDefault="00573285" w:rsidP="00573285">
      <w:pPr>
        <w:pStyle w:val="Bibliography"/>
      </w:pPr>
      <w:r w:rsidRPr="00573285">
        <w:t>44.</w:t>
      </w:r>
      <w:r w:rsidRPr="00573285">
        <w:tab/>
        <w:t xml:space="preserve">De Paepe, M. E., Greco, D. &amp; Mao, Q. Angiogenesis-related gene expression profiling in ventilated preterm human lungs. </w:t>
      </w:r>
      <w:r w:rsidRPr="00573285">
        <w:rPr>
          <w:i/>
          <w:iCs/>
        </w:rPr>
        <w:t>Exp. Lung Res.</w:t>
      </w:r>
      <w:r w:rsidRPr="00573285">
        <w:t xml:space="preserve"> </w:t>
      </w:r>
      <w:r w:rsidRPr="00573285">
        <w:rPr>
          <w:b/>
          <w:bCs/>
        </w:rPr>
        <w:t>36</w:t>
      </w:r>
      <w:r w:rsidRPr="00573285">
        <w:t>, (2010).</w:t>
      </w:r>
    </w:p>
    <w:p w14:paraId="671891E7" w14:textId="77777777" w:rsidR="00573285" w:rsidRPr="00573285" w:rsidRDefault="00573285" w:rsidP="00573285">
      <w:pPr>
        <w:pStyle w:val="Bibliography"/>
      </w:pPr>
      <w:r w:rsidRPr="00573285">
        <w:t>45.</w:t>
      </w:r>
      <w:r w:rsidRPr="00573285">
        <w:tab/>
        <w:t xml:space="preserve">Dai, D. </w:t>
      </w:r>
      <w:r w:rsidRPr="00573285">
        <w:rPr>
          <w:i/>
          <w:iCs/>
        </w:rPr>
        <w:t>et al.</w:t>
      </w:r>
      <w:r w:rsidRPr="00573285">
        <w:t xml:space="preserve"> Bronchopulmonary Dysplasia Predicted by Developing a Machine Learning Model of Genetic and Clinical Information. </w:t>
      </w:r>
      <w:r w:rsidRPr="00573285">
        <w:rPr>
          <w:i/>
          <w:iCs/>
        </w:rPr>
        <w:t>Front. Genet.</w:t>
      </w:r>
      <w:r w:rsidRPr="00573285">
        <w:t xml:space="preserve"> </w:t>
      </w:r>
      <w:r w:rsidRPr="00573285">
        <w:rPr>
          <w:b/>
          <w:bCs/>
        </w:rPr>
        <w:t>12</w:t>
      </w:r>
      <w:r w:rsidRPr="00573285">
        <w:t>, (2021).</w:t>
      </w:r>
    </w:p>
    <w:p w14:paraId="34A249D9" w14:textId="77777777" w:rsidR="00573285" w:rsidRPr="00573285" w:rsidRDefault="00573285" w:rsidP="00573285">
      <w:pPr>
        <w:pStyle w:val="Bibliography"/>
      </w:pPr>
      <w:r w:rsidRPr="00573285">
        <w:t>46.</w:t>
      </w:r>
      <w:r w:rsidRPr="00573285">
        <w:tab/>
        <w:t xml:space="preserve">Fulton, C. T., Cui, T. X., Goldsmith, A. M., Bermick, J. &amp; Popova, A. P. Gene Expression Signatures Point to a Male Sex-Specific Lung Mesenchymal Cell PDGF Receptor </w:t>
      </w:r>
      <w:proofErr w:type="spellStart"/>
      <w:r w:rsidRPr="00573285">
        <w:t>Signaling</w:t>
      </w:r>
      <w:proofErr w:type="spellEnd"/>
      <w:r w:rsidRPr="00573285">
        <w:t xml:space="preserve"> Defect in Infants Developing Bronchopulmonary Dysplasia. </w:t>
      </w:r>
      <w:r w:rsidRPr="00573285">
        <w:rPr>
          <w:i/>
          <w:iCs/>
        </w:rPr>
        <w:t>Sci. Rep.</w:t>
      </w:r>
      <w:r w:rsidRPr="00573285">
        <w:t xml:space="preserve"> </w:t>
      </w:r>
      <w:r w:rsidRPr="00573285">
        <w:rPr>
          <w:b/>
          <w:bCs/>
        </w:rPr>
        <w:t>8</w:t>
      </w:r>
      <w:r w:rsidRPr="00573285">
        <w:t>, (2018).</w:t>
      </w:r>
    </w:p>
    <w:p w14:paraId="50F7D822" w14:textId="77777777" w:rsidR="00573285" w:rsidRPr="00573285" w:rsidRDefault="00573285" w:rsidP="00573285">
      <w:pPr>
        <w:pStyle w:val="Bibliography"/>
      </w:pPr>
      <w:r w:rsidRPr="00573285">
        <w:t>47.</w:t>
      </w:r>
      <w:r w:rsidRPr="00573285">
        <w:tab/>
        <w:t xml:space="preserve">Gong, X., Qiu, J., Qiu, G. &amp; Cai, C. Adrenomedullin regulated by miRNA-574-3p protects premature infants with bronchopulmonary dysplasia. </w:t>
      </w:r>
      <w:proofErr w:type="spellStart"/>
      <w:r w:rsidRPr="00573285">
        <w:rPr>
          <w:i/>
          <w:iCs/>
        </w:rPr>
        <w:t>Biosci</w:t>
      </w:r>
      <w:proofErr w:type="spellEnd"/>
      <w:r w:rsidRPr="00573285">
        <w:rPr>
          <w:i/>
          <w:iCs/>
        </w:rPr>
        <w:t>. Rep.</w:t>
      </w:r>
      <w:r w:rsidRPr="00573285">
        <w:t xml:space="preserve"> </w:t>
      </w:r>
      <w:r w:rsidRPr="00573285">
        <w:rPr>
          <w:b/>
          <w:bCs/>
        </w:rPr>
        <w:t>40</w:t>
      </w:r>
      <w:r w:rsidRPr="00573285">
        <w:t>, (2020).</w:t>
      </w:r>
    </w:p>
    <w:p w14:paraId="4F2B6312" w14:textId="77777777" w:rsidR="00573285" w:rsidRPr="00573285" w:rsidRDefault="00573285" w:rsidP="00573285">
      <w:pPr>
        <w:pStyle w:val="Bibliography"/>
      </w:pPr>
      <w:r w:rsidRPr="00573285">
        <w:t>48.</w:t>
      </w:r>
      <w:r w:rsidRPr="00573285">
        <w:tab/>
        <w:t xml:space="preserve">Hamvas, A. </w:t>
      </w:r>
      <w:r w:rsidRPr="00573285">
        <w:rPr>
          <w:i/>
          <w:iCs/>
        </w:rPr>
        <w:t>et al.</w:t>
      </w:r>
      <w:r w:rsidRPr="00573285">
        <w:t xml:space="preserve"> Exome sequencing identifies gene variants and networks associated with extreme respiratory outcomes following preterm birth. </w:t>
      </w:r>
      <w:r w:rsidRPr="00573285">
        <w:rPr>
          <w:i/>
          <w:iCs/>
        </w:rPr>
        <w:t>BMC Genet.</w:t>
      </w:r>
      <w:r w:rsidRPr="00573285">
        <w:t xml:space="preserve"> </w:t>
      </w:r>
      <w:r w:rsidRPr="00573285">
        <w:rPr>
          <w:b/>
          <w:bCs/>
        </w:rPr>
        <w:t>19</w:t>
      </w:r>
      <w:r w:rsidRPr="00573285">
        <w:t>, (2018).</w:t>
      </w:r>
    </w:p>
    <w:p w14:paraId="4E8497C2" w14:textId="77777777" w:rsidR="00573285" w:rsidRPr="00573285" w:rsidRDefault="00573285" w:rsidP="00573285">
      <w:pPr>
        <w:pStyle w:val="Bibliography"/>
      </w:pPr>
      <w:r w:rsidRPr="00573285">
        <w:lastRenderedPageBreak/>
        <w:t>49.</w:t>
      </w:r>
      <w:r w:rsidRPr="00573285">
        <w:tab/>
        <w:t xml:space="preserve">Li A. </w:t>
      </w:r>
      <w:r w:rsidRPr="00573285">
        <w:rPr>
          <w:i/>
          <w:iCs/>
        </w:rPr>
        <w:t>et al.</w:t>
      </w:r>
      <w:r w:rsidRPr="00573285">
        <w:t xml:space="preserve"> Investigating the early mechanisms leading from ventilation-induced lung injury to bronchopulmonary dysplasia using in vitro lung cell over-distension. </w:t>
      </w:r>
      <w:r w:rsidRPr="00573285">
        <w:rPr>
          <w:i/>
          <w:iCs/>
        </w:rPr>
        <w:t xml:space="preserve">J. </w:t>
      </w:r>
      <w:proofErr w:type="spellStart"/>
      <w:r w:rsidRPr="00573285">
        <w:rPr>
          <w:i/>
          <w:iCs/>
        </w:rPr>
        <w:t>Paediatr</w:t>
      </w:r>
      <w:proofErr w:type="spellEnd"/>
      <w:r w:rsidRPr="00573285">
        <w:rPr>
          <w:i/>
          <w:iCs/>
        </w:rPr>
        <w:t>. Child Health</w:t>
      </w:r>
      <w:r w:rsidRPr="00573285">
        <w:t xml:space="preserve"> </w:t>
      </w:r>
      <w:r w:rsidRPr="00573285">
        <w:rPr>
          <w:b/>
          <w:bCs/>
        </w:rPr>
        <w:t>51</w:t>
      </w:r>
      <w:r w:rsidRPr="00573285">
        <w:t>, (2015).</w:t>
      </w:r>
    </w:p>
    <w:p w14:paraId="4FBECEBC" w14:textId="77777777" w:rsidR="00573285" w:rsidRPr="00573285" w:rsidRDefault="00573285" w:rsidP="00573285">
      <w:pPr>
        <w:pStyle w:val="Bibliography"/>
      </w:pPr>
      <w:r w:rsidRPr="00573285">
        <w:t>50.</w:t>
      </w:r>
      <w:r w:rsidRPr="00573285">
        <w:tab/>
        <w:t xml:space="preserve">Luo, X. </w:t>
      </w:r>
      <w:r w:rsidRPr="00573285">
        <w:rPr>
          <w:i/>
          <w:iCs/>
        </w:rPr>
        <w:t>et al.</w:t>
      </w:r>
      <w:r w:rsidRPr="00573285">
        <w:t xml:space="preserve"> Identification of genetic susceptibility in preterm newborns with bronchopulmonary dysplasia by whole-exome sequencing: BIVM gene may play a role. </w:t>
      </w:r>
      <w:r w:rsidRPr="00573285">
        <w:rPr>
          <w:i/>
          <w:iCs/>
        </w:rPr>
        <w:t xml:space="preserve">Eur. J. </w:t>
      </w:r>
      <w:proofErr w:type="spellStart"/>
      <w:r w:rsidRPr="00573285">
        <w:rPr>
          <w:i/>
          <w:iCs/>
        </w:rPr>
        <w:t>Pediatr</w:t>
      </w:r>
      <w:proofErr w:type="spellEnd"/>
      <w:r w:rsidRPr="00573285">
        <w:rPr>
          <w:i/>
          <w:iCs/>
        </w:rPr>
        <w:t>.</w:t>
      </w:r>
      <w:r w:rsidRPr="00573285">
        <w:t xml:space="preserve"> </w:t>
      </w:r>
      <w:r w:rsidRPr="00573285">
        <w:rPr>
          <w:b/>
          <w:bCs/>
        </w:rPr>
        <w:t>182</w:t>
      </w:r>
      <w:r w:rsidRPr="00573285">
        <w:t>, (2023).</w:t>
      </w:r>
    </w:p>
    <w:p w14:paraId="660DD34B" w14:textId="77777777" w:rsidR="00573285" w:rsidRPr="00573285" w:rsidRDefault="00573285" w:rsidP="00573285">
      <w:pPr>
        <w:pStyle w:val="Bibliography"/>
      </w:pPr>
      <w:r w:rsidRPr="00573285">
        <w:t>51.</w:t>
      </w:r>
      <w:r w:rsidRPr="00573285">
        <w:tab/>
        <w:t>Oji-</w:t>
      </w:r>
      <w:proofErr w:type="spellStart"/>
      <w:r w:rsidRPr="00573285">
        <w:t>Mmuo</w:t>
      </w:r>
      <w:proofErr w:type="spellEnd"/>
      <w:r w:rsidRPr="00573285">
        <w:t xml:space="preserve">, C. N. </w:t>
      </w:r>
      <w:r w:rsidRPr="00573285">
        <w:rPr>
          <w:i/>
          <w:iCs/>
        </w:rPr>
        <w:t>et al.</w:t>
      </w:r>
      <w:r w:rsidRPr="00573285">
        <w:t xml:space="preserve"> Tracheal aspirate transcriptomic and miRNA signatures of extreme premature birth with bronchopulmonary dysplasia. </w:t>
      </w:r>
      <w:r w:rsidRPr="00573285">
        <w:rPr>
          <w:i/>
          <w:iCs/>
        </w:rPr>
        <w:t xml:space="preserve">J. </w:t>
      </w:r>
      <w:proofErr w:type="spellStart"/>
      <w:r w:rsidRPr="00573285">
        <w:rPr>
          <w:i/>
          <w:iCs/>
        </w:rPr>
        <w:t>Perinatol</w:t>
      </w:r>
      <w:proofErr w:type="spellEnd"/>
      <w:r w:rsidRPr="00573285">
        <w:rPr>
          <w:i/>
          <w:iCs/>
        </w:rPr>
        <w:t>. Off. J. Calif. Perinat. Assoc.</w:t>
      </w:r>
      <w:r w:rsidRPr="00573285">
        <w:t xml:space="preserve"> </w:t>
      </w:r>
      <w:r w:rsidRPr="00573285">
        <w:rPr>
          <w:b/>
          <w:bCs/>
        </w:rPr>
        <w:t>41</w:t>
      </w:r>
      <w:r w:rsidRPr="00573285">
        <w:t>, (2021).</w:t>
      </w:r>
    </w:p>
    <w:p w14:paraId="3B6FCBA6" w14:textId="77777777" w:rsidR="00573285" w:rsidRPr="00573285" w:rsidRDefault="00573285" w:rsidP="00573285">
      <w:pPr>
        <w:pStyle w:val="Bibliography"/>
      </w:pPr>
      <w:r w:rsidRPr="00573285">
        <w:t>52.</w:t>
      </w:r>
      <w:r w:rsidRPr="00573285">
        <w:tab/>
        <w:t xml:space="preserve">Siddaiah, R. </w:t>
      </w:r>
      <w:r w:rsidRPr="00573285">
        <w:rPr>
          <w:i/>
          <w:iCs/>
        </w:rPr>
        <w:t>et al.</w:t>
      </w:r>
      <w:r w:rsidRPr="00573285">
        <w:t xml:space="preserve"> </w:t>
      </w:r>
      <w:proofErr w:type="spellStart"/>
      <w:r w:rsidRPr="00573285">
        <w:t>Multiomics</w:t>
      </w:r>
      <w:proofErr w:type="spellEnd"/>
      <w:r w:rsidRPr="00573285">
        <w:t xml:space="preserve"> </w:t>
      </w:r>
      <w:proofErr w:type="spellStart"/>
      <w:r w:rsidRPr="00573285">
        <w:t>endotyping</w:t>
      </w:r>
      <w:proofErr w:type="spellEnd"/>
      <w:r w:rsidRPr="00573285">
        <w:t xml:space="preserve"> of preterm infants with bronchopulmonary dysplasia and pulmonary hypertension-A pilot study. </w:t>
      </w:r>
      <w:proofErr w:type="spellStart"/>
      <w:r w:rsidRPr="00573285">
        <w:rPr>
          <w:i/>
          <w:iCs/>
        </w:rPr>
        <w:t>Pulm</w:t>
      </w:r>
      <w:proofErr w:type="spellEnd"/>
      <w:r w:rsidRPr="00573285">
        <w:rPr>
          <w:i/>
          <w:iCs/>
        </w:rPr>
        <w:t>. Circ.</w:t>
      </w:r>
      <w:r w:rsidRPr="00573285">
        <w:t xml:space="preserve"> </w:t>
      </w:r>
      <w:r w:rsidRPr="00573285">
        <w:rPr>
          <w:b/>
          <w:bCs/>
        </w:rPr>
        <w:t>13</w:t>
      </w:r>
      <w:r w:rsidRPr="00573285">
        <w:t>, (2023).</w:t>
      </w:r>
    </w:p>
    <w:p w14:paraId="4AE46C41" w14:textId="77777777" w:rsidR="00573285" w:rsidRPr="00573285" w:rsidRDefault="00573285" w:rsidP="00573285">
      <w:pPr>
        <w:pStyle w:val="Bibliography"/>
      </w:pPr>
      <w:r w:rsidRPr="00573285">
        <w:t>53.</w:t>
      </w:r>
      <w:r w:rsidRPr="00573285">
        <w:tab/>
        <w:t xml:space="preserve">Windhorst, A. C. </w:t>
      </w:r>
      <w:r w:rsidRPr="00573285">
        <w:rPr>
          <w:i/>
          <w:iCs/>
        </w:rPr>
        <w:t>et al.</w:t>
      </w:r>
      <w:r w:rsidRPr="00573285">
        <w:t xml:space="preserve"> Monocyte signature as a predictor of chronic lung disease in the preterm infant. </w:t>
      </w:r>
      <w:r w:rsidRPr="00573285">
        <w:rPr>
          <w:i/>
          <w:iCs/>
        </w:rPr>
        <w:t>Front. Immunol.</w:t>
      </w:r>
      <w:r w:rsidRPr="00573285">
        <w:t xml:space="preserve"> </w:t>
      </w:r>
      <w:r w:rsidRPr="00573285">
        <w:rPr>
          <w:b/>
          <w:bCs/>
        </w:rPr>
        <w:t>14</w:t>
      </w:r>
      <w:r w:rsidRPr="00573285">
        <w:t>, (2023).</w:t>
      </w:r>
    </w:p>
    <w:p w14:paraId="3819E85C" w14:textId="77777777" w:rsidR="00573285" w:rsidRPr="00573285" w:rsidRDefault="00573285" w:rsidP="00573285">
      <w:pPr>
        <w:pStyle w:val="Bibliography"/>
      </w:pPr>
      <w:r w:rsidRPr="00573285">
        <w:t>54.</w:t>
      </w:r>
      <w:r w:rsidRPr="00573285">
        <w:tab/>
        <w:t xml:space="preserve">Zasada, M. </w:t>
      </w:r>
      <w:r w:rsidRPr="00573285">
        <w:rPr>
          <w:i/>
          <w:iCs/>
        </w:rPr>
        <w:t>et al.</w:t>
      </w:r>
      <w:r w:rsidRPr="00573285">
        <w:t xml:space="preserve"> Comparative two time-point proteome analysis of the plasma from preterm infants with and without bronchopulmonary dysplasia. </w:t>
      </w:r>
      <w:r w:rsidRPr="00573285">
        <w:rPr>
          <w:i/>
          <w:iCs/>
        </w:rPr>
        <w:t xml:space="preserve">Ital. J. </w:t>
      </w:r>
      <w:proofErr w:type="spellStart"/>
      <w:r w:rsidRPr="00573285">
        <w:rPr>
          <w:i/>
          <w:iCs/>
        </w:rPr>
        <w:t>Pediatr</w:t>
      </w:r>
      <w:proofErr w:type="spellEnd"/>
      <w:r w:rsidRPr="00573285">
        <w:rPr>
          <w:i/>
          <w:iCs/>
        </w:rPr>
        <w:t>.</w:t>
      </w:r>
      <w:r w:rsidRPr="00573285">
        <w:t xml:space="preserve"> </w:t>
      </w:r>
      <w:r w:rsidRPr="00573285">
        <w:rPr>
          <w:b/>
          <w:bCs/>
        </w:rPr>
        <w:t>45</w:t>
      </w:r>
      <w:r w:rsidRPr="00573285">
        <w:t>, (2019).</w:t>
      </w:r>
    </w:p>
    <w:p w14:paraId="54F3D6BB" w14:textId="77777777" w:rsidR="00573285" w:rsidRPr="00573285" w:rsidRDefault="00573285" w:rsidP="00573285">
      <w:pPr>
        <w:pStyle w:val="Bibliography"/>
      </w:pPr>
      <w:r w:rsidRPr="00573285">
        <w:t>55.</w:t>
      </w:r>
      <w:r w:rsidRPr="00573285">
        <w:tab/>
        <w:t>Al-</w:t>
      </w:r>
      <w:proofErr w:type="spellStart"/>
      <w:r w:rsidRPr="00573285">
        <w:t>Mudares</w:t>
      </w:r>
      <w:proofErr w:type="spellEnd"/>
      <w:r w:rsidRPr="00573285">
        <w:t xml:space="preserve">, F. </w:t>
      </w:r>
      <w:r w:rsidRPr="00573285">
        <w:rPr>
          <w:i/>
          <w:iCs/>
        </w:rPr>
        <w:t>et al.</w:t>
      </w:r>
      <w:r w:rsidRPr="00573285">
        <w:t xml:space="preserve"> Loss of growth differentiation factor 15 exacerbates lung injury in neonatal mice. </w:t>
      </w:r>
      <w:r w:rsidRPr="00573285">
        <w:rPr>
          <w:i/>
          <w:iCs/>
        </w:rPr>
        <w:t>Am. J. Physiol. Lung Cell. Mol. Physiol.</w:t>
      </w:r>
      <w:r w:rsidRPr="00573285">
        <w:t xml:space="preserve"> </w:t>
      </w:r>
      <w:r w:rsidRPr="00573285">
        <w:rPr>
          <w:b/>
          <w:bCs/>
        </w:rPr>
        <w:t>325</w:t>
      </w:r>
      <w:r w:rsidRPr="00573285">
        <w:t>, (2023).</w:t>
      </w:r>
    </w:p>
    <w:p w14:paraId="29819E73" w14:textId="77777777" w:rsidR="00573285" w:rsidRPr="00573285" w:rsidRDefault="00573285" w:rsidP="00573285">
      <w:pPr>
        <w:pStyle w:val="Bibliography"/>
      </w:pPr>
      <w:r w:rsidRPr="00573285">
        <w:t>56.</w:t>
      </w:r>
      <w:r w:rsidRPr="00573285">
        <w:tab/>
        <w:t xml:space="preserve">Bao, T.-P., Wu, R., Cheng, H.-P., Cui, X.-W. &amp; Tian, Z.-F. Differential expression of long non-coding RNAs in hyperoxia-induced bronchopulmonary dysplasia. </w:t>
      </w:r>
      <w:r w:rsidRPr="00573285">
        <w:rPr>
          <w:i/>
          <w:iCs/>
        </w:rPr>
        <w:t xml:space="preserve">Cell </w:t>
      </w:r>
      <w:proofErr w:type="spellStart"/>
      <w:r w:rsidRPr="00573285">
        <w:rPr>
          <w:i/>
          <w:iCs/>
        </w:rPr>
        <w:t>Biochem</w:t>
      </w:r>
      <w:proofErr w:type="spellEnd"/>
      <w:r w:rsidRPr="00573285">
        <w:rPr>
          <w:i/>
          <w:iCs/>
        </w:rPr>
        <w:t xml:space="preserve">. </w:t>
      </w:r>
      <w:proofErr w:type="spellStart"/>
      <w:r w:rsidRPr="00573285">
        <w:rPr>
          <w:i/>
          <w:iCs/>
        </w:rPr>
        <w:t>Funct</w:t>
      </w:r>
      <w:proofErr w:type="spellEnd"/>
      <w:r w:rsidRPr="00573285">
        <w:rPr>
          <w:i/>
          <w:iCs/>
        </w:rPr>
        <w:t>.</w:t>
      </w:r>
      <w:r w:rsidRPr="00573285">
        <w:t xml:space="preserve"> </w:t>
      </w:r>
      <w:r w:rsidRPr="00573285">
        <w:rPr>
          <w:b/>
          <w:bCs/>
        </w:rPr>
        <w:t>34</w:t>
      </w:r>
      <w:r w:rsidRPr="00573285">
        <w:t>, (2016).</w:t>
      </w:r>
    </w:p>
    <w:p w14:paraId="6CA8656F" w14:textId="77777777" w:rsidR="00573285" w:rsidRPr="00573285" w:rsidRDefault="00573285" w:rsidP="00573285">
      <w:pPr>
        <w:pStyle w:val="Bibliography"/>
      </w:pPr>
      <w:r w:rsidRPr="00573285">
        <w:t>57.</w:t>
      </w:r>
      <w:r w:rsidRPr="00573285">
        <w:tab/>
        <w:t xml:space="preserve">Bhaskaran, M. </w:t>
      </w:r>
      <w:r w:rsidRPr="00573285">
        <w:rPr>
          <w:i/>
          <w:iCs/>
        </w:rPr>
        <w:t>et al.</w:t>
      </w:r>
      <w:r w:rsidRPr="00573285">
        <w:t xml:space="preserve"> Identification of microRNAs changed in the neonatal lungs in response to hyperoxia exposure. </w:t>
      </w:r>
      <w:r w:rsidRPr="00573285">
        <w:rPr>
          <w:i/>
          <w:iCs/>
        </w:rPr>
        <w:t>Physiol. Genomics</w:t>
      </w:r>
      <w:r w:rsidRPr="00573285">
        <w:t xml:space="preserve"> </w:t>
      </w:r>
      <w:r w:rsidRPr="00573285">
        <w:rPr>
          <w:b/>
          <w:bCs/>
        </w:rPr>
        <w:t>44</w:t>
      </w:r>
      <w:r w:rsidRPr="00573285">
        <w:t>, (2012).</w:t>
      </w:r>
    </w:p>
    <w:p w14:paraId="1348545B" w14:textId="77777777" w:rsidR="00573285" w:rsidRPr="00573285" w:rsidRDefault="00573285" w:rsidP="00573285">
      <w:pPr>
        <w:pStyle w:val="Bibliography"/>
      </w:pPr>
      <w:r w:rsidRPr="00573285">
        <w:lastRenderedPageBreak/>
        <w:t>58.</w:t>
      </w:r>
      <w:r w:rsidRPr="00573285">
        <w:tab/>
        <w:t xml:space="preserve">Chao C.-M. </w:t>
      </w:r>
      <w:r w:rsidRPr="00573285">
        <w:rPr>
          <w:i/>
          <w:iCs/>
        </w:rPr>
        <w:t>et al.</w:t>
      </w:r>
      <w:r w:rsidRPr="00573285">
        <w:t xml:space="preserve"> </w:t>
      </w:r>
      <w:r w:rsidRPr="00573285">
        <w:rPr>
          <w:i/>
          <w:iCs/>
        </w:rPr>
        <w:t>Fgf10 Deficiency Leads to Disturbed Formation of Alveolar Epithelial Cell Type II (AEC II) Which Causes Lethality in a Mouse Model of Bronchopulmonary Dysplasia</w:t>
      </w:r>
      <w:r w:rsidRPr="00573285">
        <w:t>. vol. 4 http://ovidsp.ovid.com/ovidweb.cgi?T=JS&amp;PAGE=reference&amp;D=emed18&amp;NEWS=N&amp;AN=616934541 (2017).</w:t>
      </w:r>
    </w:p>
    <w:p w14:paraId="58D8D271" w14:textId="77777777" w:rsidR="00573285" w:rsidRPr="00573285" w:rsidRDefault="00573285" w:rsidP="00573285">
      <w:pPr>
        <w:pStyle w:val="Bibliography"/>
      </w:pPr>
      <w:r w:rsidRPr="00573285">
        <w:t>59.</w:t>
      </w:r>
      <w:r w:rsidRPr="00573285">
        <w:tab/>
        <w:t xml:space="preserve">Chen, K., Jiang, P., Deng, S. &amp; Wang, N. [Expression of thyroid transcription factor-1 and vimentin in neonatal mice with bronchopulmonary dysplasia]. </w:t>
      </w:r>
      <w:r w:rsidRPr="00573285">
        <w:rPr>
          <w:i/>
          <w:iCs/>
        </w:rPr>
        <w:t xml:space="preserve">Nan Fang Yi Ke Da Xue </w:t>
      </w:r>
      <w:proofErr w:type="spellStart"/>
      <w:r w:rsidRPr="00573285">
        <w:rPr>
          <w:i/>
          <w:iCs/>
        </w:rPr>
        <w:t>Xue</w:t>
      </w:r>
      <w:proofErr w:type="spellEnd"/>
      <w:r w:rsidRPr="00573285">
        <w:rPr>
          <w:i/>
          <w:iCs/>
        </w:rPr>
        <w:t xml:space="preserve"> Bao</w:t>
      </w:r>
      <w:r w:rsidRPr="00573285">
        <w:t xml:space="preserve"> </w:t>
      </w:r>
      <w:r w:rsidRPr="00573285">
        <w:rPr>
          <w:b/>
          <w:bCs/>
        </w:rPr>
        <w:t>32</w:t>
      </w:r>
      <w:r w:rsidRPr="00573285">
        <w:t>, (2012).</w:t>
      </w:r>
    </w:p>
    <w:p w14:paraId="110E1969" w14:textId="77777777" w:rsidR="00573285" w:rsidRPr="00573285" w:rsidRDefault="00573285" w:rsidP="00573285">
      <w:pPr>
        <w:pStyle w:val="Bibliography"/>
      </w:pPr>
      <w:r w:rsidRPr="00573285">
        <w:t>60.</w:t>
      </w:r>
      <w:r w:rsidRPr="00573285">
        <w:tab/>
        <w:t xml:space="preserve">Cheng, H.-R. </w:t>
      </w:r>
      <w:r w:rsidRPr="00573285">
        <w:rPr>
          <w:i/>
          <w:iCs/>
        </w:rPr>
        <w:t>et al.</w:t>
      </w:r>
      <w:r w:rsidRPr="00573285">
        <w:t xml:space="preserve"> Deep Illumina sequencing reveals differential expression of long non-coding RNAs in hyperoxia induced bronchopulmonary dysplasia in a rat model. </w:t>
      </w:r>
      <w:r w:rsidRPr="00573285">
        <w:rPr>
          <w:i/>
          <w:iCs/>
        </w:rPr>
        <w:t>Am. J. Transl. Res.</w:t>
      </w:r>
      <w:r w:rsidRPr="00573285">
        <w:t xml:space="preserve"> </w:t>
      </w:r>
      <w:r w:rsidRPr="00573285">
        <w:rPr>
          <w:b/>
          <w:bCs/>
        </w:rPr>
        <w:t>9</w:t>
      </w:r>
      <w:r w:rsidRPr="00573285">
        <w:t>, (2017).</w:t>
      </w:r>
    </w:p>
    <w:p w14:paraId="64F19B3F" w14:textId="77777777" w:rsidR="00573285" w:rsidRPr="00573285" w:rsidRDefault="00573285" w:rsidP="00573285">
      <w:pPr>
        <w:pStyle w:val="Bibliography"/>
      </w:pPr>
      <w:r w:rsidRPr="00573285">
        <w:t>61.</w:t>
      </w:r>
      <w:r w:rsidRPr="00573285">
        <w:tab/>
      </w:r>
      <w:proofErr w:type="spellStart"/>
      <w:r w:rsidRPr="00573285">
        <w:t>Coarfa</w:t>
      </w:r>
      <w:proofErr w:type="spellEnd"/>
      <w:r w:rsidRPr="00573285">
        <w:t xml:space="preserve">, C. </w:t>
      </w:r>
      <w:r w:rsidRPr="00573285">
        <w:rPr>
          <w:i/>
          <w:iCs/>
        </w:rPr>
        <w:t>et al.</w:t>
      </w:r>
      <w:r w:rsidRPr="00573285">
        <w:t xml:space="preserve"> Sexual dimorphism of the pulmonary transcriptome in neonatal </w:t>
      </w:r>
      <w:proofErr w:type="spellStart"/>
      <w:r w:rsidRPr="00573285">
        <w:t>hyperoxic</w:t>
      </w:r>
      <w:proofErr w:type="spellEnd"/>
      <w:r w:rsidRPr="00573285">
        <w:t xml:space="preserve"> lung injury: identification of angiogenesis as a key pathway. </w:t>
      </w:r>
      <w:r w:rsidRPr="00573285">
        <w:rPr>
          <w:i/>
          <w:iCs/>
        </w:rPr>
        <w:t>Am. J. Physiol. Lung Cell. Mol. Physiol.</w:t>
      </w:r>
      <w:r w:rsidRPr="00573285">
        <w:t xml:space="preserve"> </w:t>
      </w:r>
      <w:r w:rsidRPr="00573285">
        <w:rPr>
          <w:b/>
          <w:bCs/>
        </w:rPr>
        <w:t>313</w:t>
      </w:r>
      <w:r w:rsidRPr="00573285">
        <w:t>, (2017).</w:t>
      </w:r>
    </w:p>
    <w:p w14:paraId="23DDB261" w14:textId="77777777" w:rsidR="00573285" w:rsidRPr="00573285" w:rsidRDefault="00573285" w:rsidP="00573285">
      <w:pPr>
        <w:pStyle w:val="Bibliography"/>
      </w:pPr>
      <w:r w:rsidRPr="00573285">
        <w:t>62.</w:t>
      </w:r>
      <w:r w:rsidRPr="00573285">
        <w:tab/>
      </w:r>
      <w:proofErr w:type="spellStart"/>
      <w:r w:rsidRPr="00573285">
        <w:t>Denervaud</w:t>
      </w:r>
      <w:proofErr w:type="spellEnd"/>
      <w:r w:rsidRPr="00573285">
        <w:t xml:space="preserve">, V., Gremlich, S., Trummer-Menzi, E., </w:t>
      </w:r>
      <w:proofErr w:type="spellStart"/>
      <w:r w:rsidRPr="00573285">
        <w:t>Schittny</w:t>
      </w:r>
      <w:proofErr w:type="spellEnd"/>
      <w:r w:rsidRPr="00573285">
        <w:t xml:space="preserve">, J. C. &amp; Roth-Kleiner, M. Gene expression profile in newborn rat lungs after two days of recovery of mechanical ventilation. </w:t>
      </w:r>
      <w:proofErr w:type="spellStart"/>
      <w:r w:rsidRPr="00573285">
        <w:rPr>
          <w:i/>
          <w:iCs/>
        </w:rPr>
        <w:t>Pediatr</w:t>
      </w:r>
      <w:proofErr w:type="spellEnd"/>
      <w:r w:rsidRPr="00573285">
        <w:rPr>
          <w:i/>
          <w:iCs/>
        </w:rPr>
        <w:t>. Res.</w:t>
      </w:r>
      <w:r w:rsidRPr="00573285">
        <w:t xml:space="preserve"> </w:t>
      </w:r>
      <w:r w:rsidRPr="00573285">
        <w:rPr>
          <w:b/>
          <w:bCs/>
        </w:rPr>
        <w:t>78</w:t>
      </w:r>
      <w:r w:rsidRPr="00573285">
        <w:t>, (2015).</w:t>
      </w:r>
    </w:p>
    <w:p w14:paraId="0B10FBB3" w14:textId="77777777" w:rsidR="00573285" w:rsidRPr="00573285" w:rsidRDefault="00573285" w:rsidP="00573285">
      <w:pPr>
        <w:pStyle w:val="Bibliography"/>
      </w:pPr>
      <w:r w:rsidRPr="00573285">
        <w:t>63.</w:t>
      </w:r>
      <w:r w:rsidRPr="00573285">
        <w:tab/>
        <w:t xml:space="preserve">Dong, N. </w:t>
      </w:r>
      <w:r w:rsidRPr="00573285">
        <w:rPr>
          <w:i/>
          <w:iCs/>
        </w:rPr>
        <w:t>et al.</w:t>
      </w:r>
      <w:r w:rsidRPr="00573285">
        <w:t xml:space="preserve"> Intratracheal administration of umbilical cord-derived mesenchymal stem cells attenuates hyperoxia-induced multi-organ injury via </w:t>
      </w:r>
      <w:proofErr w:type="spellStart"/>
      <w:r w:rsidRPr="00573285">
        <w:t>heme</w:t>
      </w:r>
      <w:proofErr w:type="spellEnd"/>
      <w:r w:rsidRPr="00573285">
        <w:t xml:space="preserve"> oxygenase-1 and JAK/STAT pathways. </w:t>
      </w:r>
      <w:r w:rsidRPr="00573285">
        <w:rPr>
          <w:i/>
          <w:iCs/>
        </w:rPr>
        <w:t>World J. Stem Cells</w:t>
      </w:r>
      <w:r w:rsidRPr="00573285">
        <w:t xml:space="preserve"> </w:t>
      </w:r>
      <w:r w:rsidRPr="00573285">
        <w:rPr>
          <w:b/>
          <w:bCs/>
        </w:rPr>
        <w:t>14</w:t>
      </w:r>
      <w:r w:rsidRPr="00573285">
        <w:t>, (2022).</w:t>
      </w:r>
    </w:p>
    <w:p w14:paraId="2594A7F1" w14:textId="77777777" w:rsidR="00573285" w:rsidRPr="00573285" w:rsidRDefault="00573285" w:rsidP="00573285">
      <w:pPr>
        <w:pStyle w:val="Bibliography"/>
      </w:pPr>
      <w:r w:rsidRPr="00573285">
        <w:t>64.</w:t>
      </w:r>
      <w:r w:rsidRPr="00573285">
        <w:tab/>
        <w:t>Dravet-</w:t>
      </w:r>
      <w:proofErr w:type="spellStart"/>
      <w:r w:rsidRPr="00573285">
        <w:t>Gounot</w:t>
      </w:r>
      <w:proofErr w:type="spellEnd"/>
      <w:r w:rsidRPr="00573285">
        <w:t xml:space="preserve">, P. </w:t>
      </w:r>
      <w:r w:rsidRPr="00573285">
        <w:rPr>
          <w:i/>
          <w:iCs/>
        </w:rPr>
        <w:t>et al.</w:t>
      </w:r>
      <w:r w:rsidRPr="00573285">
        <w:t xml:space="preserve"> Lung microRNA deregulation associated with impaired alveolarization in rats after intrauterine growth restriction. </w:t>
      </w:r>
      <w:proofErr w:type="spellStart"/>
      <w:r w:rsidRPr="00573285">
        <w:rPr>
          <w:i/>
          <w:iCs/>
        </w:rPr>
        <w:t>PloS</w:t>
      </w:r>
      <w:proofErr w:type="spellEnd"/>
      <w:r w:rsidRPr="00573285">
        <w:rPr>
          <w:i/>
          <w:iCs/>
        </w:rPr>
        <w:t xml:space="preserve"> One</w:t>
      </w:r>
      <w:r w:rsidRPr="00573285">
        <w:t xml:space="preserve"> </w:t>
      </w:r>
      <w:r w:rsidRPr="00573285">
        <w:rPr>
          <w:b/>
          <w:bCs/>
        </w:rPr>
        <w:t>12</w:t>
      </w:r>
      <w:r w:rsidRPr="00573285">
        <w:t>, (2017).</w:t>
      </w:r>
    </w:p>
    <w:p w14:paraId="52FB9EF1" w14:textId="77777777" w:rsidR="00573285" w:rsidRPr="00573285" w:rsidRDefault="00573285" w:rsidP="00573285">
      <w:pPr>
        <w:pStyle w:val="Bibliography"/>
      </w:pPr>
      <w:r w:rsidRPr="00573285">
        <w:lastRenderedPageBreak/>
        <w:t>65.</w:t>
      </w:r>
      <w:r w:rsidRPr="00573285">
        <w:tab/>
        <w:t xml:space="preserve">El </w:t>
      </w:r>
      <w:proofErr w:type="spellStart"/>
      <w:r w:rsidRPr="00573285">
        <w:t>Saie</w:t>
      </w:r>
      <w:proofErr w:type="spellEnd"/>
      <w:r w:rsidRPr="00573285">
        <w:t xml:space="preserve">, A. </w:t>
      </w:r>
      <w:r w:rsidRPr="00573285">
        <w:rPr>
          <w:i/>
          <w:iCs/>
        </w:rPr>
        <w:t>et al.</w:t>
      </w:r>
      <w:r w:rsidRPr="00573285">
        <w:t xml:space="preserve"> Metabolome and microbiome multi-omics integration from a murine lung inflammation model of bronchopulmonary dysplasia. </w:t>
      </w:r>
      <w:proofErr w:type="spellStart"/>
      <w:r w:rsidRPr="00573285">
        <w:rPr>
          <w:i/>
          <w:iCs/>
        </w:rPr>
        <w:t>Pediatr</w:t>
      </w:r>
      <w:proofErr w:type="spellEnd"/>
      <w:r w:rsidRPr="00573285">
        <w:rPr>
          <w:i/>
          <w:iCs/>
        </w:rPr>
        <w:t>. Res.</w:t>
      </w:r>
      <w:r w:rsidRPr="00573285">
        <w:t xml:space="preserve"> </w:t>
      </w:r>
      <w:r w:rsidRPr="00573285">
        <w:rPr>
          <w:b/>
          <w:bCs/>
        </w:rPr>
        <w:t>92</w:t>
      </w:r>
      <w:r w:rsidRPr="00573285">
        <w:t>, (2022).</w:t>
      </w:r>
    </w:p>
    <w:p w14:paraId="1A0D6DF4" w14:textId="77777777" w:rsidR="00573285" w:rsidRPr="00573285" w:rsidRDefault="00573285" w:rsidP="00573285">
      <w:pPr>
        <w:pStyle w:val="Bibliography"/>
      </w:pPr>
      <w:r w:rsidRPr="00573285">
        <w:t>66.</w:t>
      </w:r>
      <w:r w:rsidRPr="00573285">
        <w:tab/>
        <w:t xml:space="preserve">Natarajan, V. </w:t>
      </w:r>
      <w:r w:rsidRPr="00573285">
        <w:rPr>
          <w:i/>
          <w:iCs/>
        </w:rPr>
        <w:t>et al.</w:t>
      </w:r>
      <w:r w:rsidRPr="00573285">
        <w:t xml:space="preserve"> </w:t>
      </w:r>
      <w:r w:rsidRPr="00573285">
        <w:rPr>
          <w:i/>
          <w:iCs/>
        </w:rPr>
        <w:t xml:space="preserve">Expression Profiling of Genes Regulated by Sphingosine Kinase1 </w:t>
      </w:r>
      <w:proofErr w:type="spellStart"/>
      <w:r w:rsidRPr="00573285">
        <w:rPr>
          <w:i/>
          <w:iCs/>
        </w:rPr>
        <w:t>Signaling</w:t>
      </w:r>
      <w:proofErr w:type="spellEnd"/>
      <w:r w:rsidRPr="00573285">
        <w:rPr>
          <w:i/>
          <w:iCs/>
        </w:rPr>
        <w:t xml:space="preserve"> in a Murine Model of Hyperoxia Induced Neonatal Bronchopulmonary Dysplasia.</w:t>
      </w:r>
      <w:r w:rsidRPr="00573285">
        <w:t xml:space="preserve"> vol. 18 http://ovidsp.ovid.com/ovidweb.cgi?T=JS&amp;PAGE=reference&amp;D=med14&amp;NEWS=N&amp;AN=28851267 (2017).</w:t>
      </w:r>
    </w:p>
    <w:p w14:paraId="103FDA6C" w14:textId="77777777" w:rsidR="00573285" w:rsidRPr="00573285" w:rsidRDefault="00573285" w:rsidP="00573285">
      <w:pPr>
        <w:pStyle w:val="Bibliography"/>
      </w:pPr>
      <w:r w:rsidRPr="00573285">
        <w:t>67.</w:t>
      </w:r>
      <w:r w:rsidRPr="00573285">
        <w:tab/>
        <w:t xml:space="preserve">Nichols, J. L. </w:t>
      </w:r>
      <w:r w:rsidRPr="00573285">
        <w:rPr>
          <w:i/>
          <w:iCs/>
        </w:rPr>
        <w:t>et al.</w:t>
      </w:r>
      <w:r w:rsidRPr="00573285">
        <w:t xml:space="preserve"> Genome-wide association mapping of acute lung injury in neonatal inbred mice. </w:t>
      </w:r>
      <w:r w:rsidRPr="00573285">
        <w:rPr>
          <w:i/>
          <w:iCs/>
        </w:rPr>
        <w:t>FASEB J. Off. Publ. Fed. Am. Soc. Exp. Biol.</w:t>
      </w:r>
      <w:r w:rsidRPr="00573285">
        <w:t xml:space="preserve"> </w:t>
      </w:r>
      <w:r w:rsidRPr="00573285">
        <w:rPr>
          <w:b/>
          <w:bCs/>
        </w:rPr>
        <w:t>28</w:t>
      </w:r>
      <w:r w:rsidRPr="00573285">
        <w:t>, (2014).</w:t>
      </w:r>
    </w:p>
    <w:p w14:paraId="7CAB1E39" w14:textId="77777777" w:rsidR="00573285" w:rsidRPr="00573285" w:rsidRDefault="00573285" w:rsidP="00573285">
      <w:pPr>
        <w:pStyle w:val="Bibliography"/>
      </w:pPr>
      <w:r w:rsidRPr="00573285">
        <w:t>68.</w:t>
      </w:r>
      <w:r w:rsidRPr="00573285">
        <w:tab/>
        <w:t xml:space="preserve">Nitkin, C. R. </w:t>
      </w:r>
      <w:r w:rsidRPr="00573285">
        <w:rPr>
          <w:i/>
          <w:iCs/>
        </w:rPr>
        <w:t>et al.</w:t>
      </w:r>
      <w:r w:rsidRPr="00573285">
        <w:t xml:space="preserve"> FOSL1 is a novel mediator of endotoxin/lipopolysaccharide-induced pulmonary angiogenic </w:t>
      </w:r>
      <w:proofErr w:type="spellStart"/>
      <w:r w:rsidRPr="00573285">
        <w:t>signaling</w:t>
      </w:r>
      <w:proofErr w:type="spellEnd"/>
      <w:r w:rsidRPr="00573285">
        <w:t xml:space="preserve">. </w:t>
      </w:r>
      <w:r w:rsidRPr="00573285">
        <w:rPr>
          <w:i/>
          <w:iCs/>
        </w:rPr>
        <w:t>Sci. Rep.</w:t>
      </w:r>
      <w:r w:rsidRPr="00573285">
        <w:t xml:space="preserve"> </w:t>
      </w:r>
      <w:r w:rsidRPr="00573285">
        <w:rPr>
          <w:b/>
          <w:bCs/>
        </w:rPr>
        <w:t>10</w:t>
      </w:r>
      <w:r w:rsidRPr="00573285">
        <w:t>, (2020).</w:t>
      </w:r>
    </w:p>
    <w:p w14:paraId="4BB36B5D" w14:textId="77777777" w:rsidR="00573285" w:rsidRPr="00573285" w:rsidRDefault="00573285" w:rsidP="00573285">
      <w:pPr>
        <w:pStyle w:val="Bibliography"/>
      </w:pPr>
      <w:r w:rsidRPr="00573285">
        <w:t>69.</w:t>
      </w:r>
      <w:r w:rsidRPr="00573285">
        <w:tab/>
        <w:t xml:space="preserve">Rao, S., Liu, M., Iosef, C., Knutsen, C. &amp; Alvira, C. M. Endothelial-specific loss of </w:t>
      </w:r>
      <w:proofErr w:type="spellStart"/>
      <w:r w:rsidRPr="00573285">
        <w:t>IKKbeta</w:t>
      </w:r>
      <w:proofErr w:type="spellEnd"/>
      <w:r w:rsidRPr="00573285">
        <w:t xml:space="preserve"> disrupts pulmonary endothelial angiogenesis and impairs postnatal lung growth. </w:t>
      </w:r>
      <w:r w:rsidRPr="00573285">
        <w:rPr>
          <w:i/>
          <w:iCs/>
        </w:rPr>
        <w:t>Am. J. Physiol. Lung Cell. Mol. Physiol.</w:t>
      </w:r>
      <w:r w:rsidRPr="00573285">
        <w:t xml:space="preserve"> </w:t>
      </w:r>
      <w:r w:rsidRPr="00573285">
        <w:rPr>
          <w:b/>
          <w:bCs/>
        </w:rPr>
        <w:t>325</w:t>
      </w:r>
      <w:r w:rsidRPr="00573285">
        <w:t>, (2023).</w:t>
      </w:r>
    </w:p>
    <w:p w14:paraId="3D2AB5F6" w14:textId="77777777" w:rsidR="00573285" w:rsidRPr="00573285" w:rsidRDefault="00573285" w:rsidP="00573285">
      <w:pPr>
        <w:pStyle w:val="Bibliography"/>
      </w:pPr>
      <w:r w:rsidRPr="00573285">
        <w:t>70.</w:t>
      </w:r>
      <w:r w:rsidRPr="00573285">
        <w:tab/>
      </w:r>
      <w:proofErr w:type="spellStart"/>
      <w:r w:rsidRPr="00573285">
        <w:t>Revhaug</w:t>
      </w:r>
      <w:proofErr w:type="spellEnd"/>
      <w:r w:rsidRPr="00573285">
        <w:t xml:space="preserve">, C. </w:t>
      </w:r>
      <w:r w:rsidRPr="00573285">
        <w:rPr>
          <w:i/>
          <w:iCs/>
        </w:rPr>
        <w:t>et al.</w:t>
      </w:r>
      <w:r w:rsidRPr="00573285">
        <w:t xml:space="preserve"> Immune System Regulation Affected by a Murine Experimental Model of Bronchopulmonary Dysplasia: Genomic and Epigenetic Findings. </w:t>
      </w:r>
      <w:r w:rsidRPr="00573285">
        <w:rPr>
          <w:i/>
          <w:iCs/>
        </w:rPr>
        <w:t>Neonatology</w:t>
      </w:r>
      <w:r w:rsidRPr="00573285">
        <w:t xml:space="preserve"> </w:t>
      </w:r>
      <w:r w:rsidRPr="00573285">
        <w:rPr>
          <w:b/>
          <w:bCs/>
        </w:rPr>
        <w:t>116</w:t>
      </w:r>
      <w:r w:rsidRPr="00573285">
        <w:t>, (2019).</w:t>
      </w:r>
    </w:p>
    <w:p w14:paraId="2A937CC7" w14:textId="77777777" w:rsidR="00573285" w:rsidRPr="00573285" w:rsidRDefault="00573285" w:rsidP="00573285">
      <w:pPr>
        <w:pStyle w:val="Bibliography"/>
      </w:pPr>
      <w:r w:rsidRPr="00573285">
        <w:t>71.</w:t>
      </w:r>
      <w:r w:rsidRPr="00573285">
        <w:tab/>
      </w:r>
      <w:proofErr w:type="spellStart"/>
      <w:r w:rsidRPr="00573285">
        <w:t>Scaffa</w:t>
      </w:r>
      <w:proofErr w:type="spellEnd"/>
      <w:r w:rsidRPr="00573285">
        <w:t xml:space="preserve">, A. </w:t>
      </w:r>
      <w:r w:rsidRPr="00573285">
        <w:rPr>
          <w:i/>
          <w:iCs/>
        </w:rPr>
        <w:t>et al.</w:t>
      </w:r>
      <w:r w:rsidRPr="00573285">
        <w:t xml:space="preserve"> Single-cell transcriptomics reveals lasting changes in the lung cellular landscape into adulthood after neonatal </w:t>
      </w:r>
      <w:proofErr w:type="spellStart"/>
      <w:r w:rsidRPr="00573285">
        <w:t>hyperoxic</w:t>
      </w:r>
      <w:proofErr w:type="spellEnd"/>
      <w:r w:rsidRPr="00573285">
        <w:t xml:space="preserve"> exposure. </w:t>
      </w:r>
      <w:r w:rsidRPr="00573285">
        <w:rPr>
          <w:i/>
          <w:iCs/>
        </w:rPr>
        <w:t>Redox Biol.</w:t>
      </w:r>
      <w:r w:rsidRPr="00573285">
        <w:t xml:space="preserve"> </w:t>
      </w:r>
      <w:r w:rsidRPr="00573285">
        <w:rPr>
          <w:b/>
          <w:bCs/>
        </w:rPr>
        <w:t>48</w:t>
      </w:r>
      <w:r w:rsidRPr="00573285">
        <w:t>, (2021).</w:t>
      </w:r>
    </w:p>
    <w:p w14:paraId="7726B309" w14:textId="77777777" w:rsidR="00573285" w:rsidRPr="00573285" w:rsidRDefault="00573285" w:rsidP="00573285">
      <w:pPr>
        <w:pStyle w:val="Bibliography"/>
      </w:pPr>
      <w:r w:rsidRPr="00573285">
        <w:t>72.</w:t>
      </w:r>
      <w:r w:rsidRPr="00573285">
        <w:tab/>
        <w:t xml:space="preserve">Shrestha, A. K. </w:t>
      </w:r>
      <w:r w:rsidRPr="00573285">
        <w:rPr>
          <w:i/>
          <w:iCs/>
        </w:rPr>
        <w:t>et al.</w:t>
      </w:r>
      <w:r w:rsidRPr="00573285">
        <w:t xml:space="preserve"> Interactive and independent effects of early lipopolysaccharide and hyperoxia exposure on developing murine lungs. </w:t>
      </w:r>
      <w:r w:rsidRPr="00573285">
        <w:rPr>
          <w:i/>
          <w:iCs/>
        </w:rPr>
        <w:t>Am. J. Physiol. Lung Cell. Mol. Physiol.</w:t>
      </w:r>
      <w:r w:rsidRPr="00573285">
        <w:t xml:space="preserve"> </w:t>
      </w:r>
      <w:r w:rsidRPr="00573285">
        <w:rPr>
          <w:b/>
          <w:bCs/>
        </w:rPr>
        <w:t>319</w:t>
      </w:r>
      <w:r w:rsidRPr="00573285">
        <w:t>, (2020).</w:t>
      </w:r>
    </w:p>
    <w:p w14:paraId="27B667E2" w14:textId="22AF4AD2" w:rsidR="005D240B" w:rsidRPr="00270060" w:rsidRDefault="00983820" w:rsidP="00573285">
      <w:pPr>
        <w:pStyle w:val="Bibliography"/>
        <w:rPr>
          <w:b/>
          <w:bCs/>
          <w:color w:val="000000" w:themeColor="text1"/>
          <w:sz w:val="22"/>
          <w:szCs w:val="22"/>
        </w:rPr>
      </w:pPr>
      <w:r w:rsidRPr="00270060">
        <w:rPr>
          <w:b/>
          <w:bCs/>
          <w:color w:val="000000" w:themeColor="text1"/>
          <w:sz w:val="22"/>
          <w:szCs w:val="22"/>
        </w:rPr>
        <w:lastRenderedPageBreak/>
        <w:fldChar w:fldCharType="end"/>
      </w:r>
    </w:p>
    <w:p w14:paraId="5A4CAA76" w14:textId="77777777" w:rsidR="005D240B" w:rsidRPr="00270060" w:rsidRDefault="005D240B" w:rsidP="00172688">
      <w:pPr>
        <w:spacing w:line="480" w:lineRule="auto"/>
        <w:jc w:val="both"/>
        <w:rPr>
          <w:rFonts w:cs="Calibri"/>
          <w:b/>
          <w:bCs/>
          <w:color w:val="000000" w:themeColor="text1"/>
          <w:sz w:val="22"/>
          <w:szCs w:val="22"/>
        </w:rPr>
      </w:pPr>
      <w:r w:rsidRPr="00270060">
        <w:rPr>
          <w:b/>
          <w:bCs/>
          <w:color w:val="000000" w:themeColor="text1"/>
          <w:sz w:val="22"/>
          <w:szCs w:val="22"/>
        </w:rPr>
        <w:br w:type="column"/>
      </w:r>
      <w:r w:rsidRPr="00270060">
        <w:rPr>
          <w:rFonts w:cs="Calibri"/>
          <w:b/>
          <w:bCs/>
          <w:color w:val="000000" w:themeColor="text1"/>
          <w:sz w:val="22"/>
          <w:szCs w:val="22"/>
        </w:rPr>
        <w:lastRenderedPageBreak/>
        <w:t>CONFLICT OF INTEREST</w:t>
      </w:r>
    </w:p>
    <w:p w14:paraId="4A34556C"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All authors report no conflicts of interest.</w:t>
      </w:r>
    </w:p>
    <w:p w14:paraId="54BDE0EE" w14:textId="77777777" w:rsidR="005D240B" w:rsidRPr="00270060" w:rsidRDefault="005D240B" w:rsidP="00172688">
      <w:pPr>
        <w:spacing w:line="480" w:lineRule="auto"/>
        <w:jc w:val="both"/>
        <w:rPr>
          <w:rFonts w:cs="Calibri"/>
          <w:color w:val="000000" w:themeColor="text1"/>
          <w:sz w:val="22"/>
          <w:szCs w:val="22"/>
        </w:rPr>
      </w:pPr>
    </w:p>
    <w:p w14:paraId="136AFC5B"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FUNDING</w:t>
      </w:r>
    </w:p>
    <w:p w14:paraId="0A5FE62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&lt;INSERT&gt;</w:t>
      </w:r>
    </w:p>
    <w:p w14:paraId="1C0C6D3C" w14:textId="77777777" w:rsidR="005D240B" w:rsidRPr="00270060" w:rsidRDefault="005D240B" w:rsidP="00172688">
      <w:pPr>
        <w:spacing w:line="480" w:lineRule="auto"/>
        <w:jc w:val="both"/>
        <w:rPr>
          <w:rFonts w:cs="Calibri"/>
          <w:color w:val="000000" w:themeColor="text1"/>
          <w:sz w:val="22"/>
          <w:szCs w:val="22"/>
        </w:rPr>
      </w:pPr>
    </w:p>
    <w:p w14:paraId="23C76A32"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DATA AVAILABILITY</w:t>
      </w:r>
    </w:p>
    <w:p w14:paraId="3441BA02" w14:textId="77777777" w:rsidR="005D240B" w:rsidRPr="00270060"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The MAIC output is included as supplementary material. All code is available at https://github.com/baillielab/bpd_maic.</w:t>
      </w:r>
    </w:p>
    <w:p w14:paraId="5889C142" w14:textId="77777777" w:rsidR="005D240B" w:rsidRPr="00270060" w:rsidRDefault="005D240B" w:rsidP="00172688">
      <w:pPr>
        <w:spacing w:line="480" w:lineRule="auto"/>
        <w:jc w:val="both"/>
        <w:rPr>
          <w:rFonts w:cs="Calibri"/>
          <w:b/>
          <w:bCs/>
          <w:color w:val="000000" w:themeColor="text1"/>
          <w:sz w:val="22"/>
          <w:szCs w:val="22"/>
        </w:rPr>
      </w:pPr>
    </w:p>
    <w:p w14:paraId="37C7D559" w14:textId="77777777" w:rsidR="005D240B" w:rsidRPr="00270060" w:rsidRDefault="005D240B" w:rsidP="00172688">
      <w:pPr>
        <w:spacing w:line="480" w:lineRule="auto"/>
        <w:jc w:val="both"/>
        <w:rPr>
          <w:rFonts w:cs="Calibri"/>
          <w:b/>
          <w:bCs/>
          <w:color w:val="000000" w:themeColor="text1"/>
          <w:sz w:val="22"/>
          <w:szCs w:val="22"/>
        </w:rPr>
      </w:pPr>
      <w:r w:rsidRPr="00270060">
        <w:rPr>
          <w:rFonts w:cs="Calibri"/>
          <w:b/>
          <w:bCs/>
          <w:color w:val="000000" w:themeColor="text1"/>
          <w:sz w:val="22"/>
          <w:szCs w:val="22"/>
        </w:rPr>
        <w:t>CONTRIBUTIONS</w:t>
      </w:r>
    </w:p>
    <w:p w14:paraId="08507F0B" w14:textId="0F739C95" w:rsidR="005D240B" w:rsidRDefault="005D240B" w:rsidP="00172688">
      <w:pPr>
        <w:spacing w:line="480" w:lineRule="auto"/>
        <w:jc w:val="both"/>
        <w:rPr>
          <w:rFonts w:cs="Calibri"/>
          <w:color w:val="000000" w:themeColor="text1"/>
          <w:sz w:val="22"/>
          <w:szCs w:val="22"/>
        </w:rPr>
      </w:pPr>
      <w:r w:rsidRPr="00270060">
        <w:rPr>
          <w:rFonts w:cs="Calibri"/>
          <w:color w:val="000000" w:themeColor="text1"/>
          <w:sz w:val="22"/>
          <w:szCs w:val="22"/>
        </w:rPr>
        <w:t>SCH, JKB and JEM conceived the study. PK, CH, JAR, NM, AA, NP, EL, MP</w:t>
      </w:r>
      <w:r w:rsidR="00FC7596" w:rsidRPr="00270060">
        <w:rPr>
          <w:rFonts w:cs="Calibri"/>
          <w:color w:val="000000" w:themeColor="text1"/>
          <w:sz w:val="22"/>
          <w:szCs w:val="22"/>
        </w:rPr>
        <w:t xml:space="preserve"> and SCH</w:t>
      </w:r>
      <w:r w:rsidRPr="00270060">
        <w:rPr>
          <w:rFonts w:cs="Calibri"/>
          <w:color w:val="000000" w:themeColor="text1"/>
          <w:sz w:val="22"/>
          <w:szCs w:val="22"/>
        </w:rPr>
        <w:t xml:space="preserve"> manually reviewed abstracts for inclusion. PK, CH</w:t>
      </w:r>
      <w:r w:rsidR="00FC7596" w:rsidRPr="00270060">
        <w:rPr>
          <w:rFonts w:cs="Calibri"/>
          <w:color w:val="000000" w:themeColor="text1"/>
          <w:sz w:val="22"/>
          <w:szCs w:val="22"/>
        </w:rPr>
        <w:t xml:space="preserve">, SCH, </w:t>
      </w:r>
      <w:r w:rsidRPr="00270060">
        <w:rPr>
          <w:rFonts w:cs="Calibri"/>
          <w:color w:val="000000" w:themeColor="text1"/>
          <w:sz w:val="22"/>
          <w:szCs w:val="22"/>
        </w:rPr>
        <w:t>and CS curated the data. PK</w:t>
      </w:r>
      <w:r w:rsidR="00FC7596" w:rsidRPr="00270060">
        <w:rPr>
          <w:rFonts w:cs="Calibri"/>
          <w:color w:val="000000" w:themeColor="text1"/>
          <w:sz w:val="22"/>
          <w:szCs w:val="22"/>
        </w:rPr>
        <w:t>,</w:t>
      </w:r>
      <w:r w:rsidRPr="00270060">
        <w:rPr>
          <w:rFonts w:cs="Calibri"/>
          <w:color w:val="000000" w:themeColor="text1"/>
          <w:sz w:val="22"/>
          <w:szCs w:val="22"/>
        </w:rPr>
        <w:t xml:space="preserve"> CH </w:t>
      </w:r>
      <w:r w:rsidR="00FC7596" w:rsidRPr="00270060">
        <w:rPr>
          <w:rFonts w:cs="Calibri"/>
          <w:color w:val="000000" w:themeColor="text1"/>
          <w:sz w:val="22"/>
          <w:szCs w:val="22"/>
        </w:rPr>
        <w:t xml:space="preserve">and SCH </w:t>
      </w:r>
      <w:r w:rsidRPr="00270060">
        <w:rPr>
          <w:rFonts w:cs="Calibri"/>
          <w:color w:val="000000" w:themeColor="text1"/>
          <w:sz w:val="22"/>
          <w:szCs w:val="22"/>
        </w:rPr>
        <w:t>did the formal analysis. SCH supervised the study. SCH, PK and CH wrote the original draft of the manuscript. All authors reviewed and edited the manuscript. SCH, PK and CH had access to the raw data. The corresponding author had full access to all the data and final responsibility for the decision to submit for publication.</w:t>
      </w:r>
    </w:p>
    <w:p w14:paraId="622988C4" w14:textId="77777777" w:rsidR="008B2D6F" w:rsidRPr="008B2D6F" w:rsidRDefault="008B2D6F" w:rsidP="00172688">
      <w:pPr>
        <w:spacing w:line="480" w:lineRule="auto"/>
        <w:jc w:val="both"/>
        <w:rPr>
          <w:rFonts w:cs="Calibri"/>
          <w:b/>
          <w:bCs/>
          <w:color w:val="000000" w:themeColor="text1"/>
          <w:sz w:val="22"/>
          <w:szCs w:val="22"/>
        </w:rPr>
      </w:pPr>
    </w:p>
    <w:p w14:paraId="1BF58CC3" w14:textId="2204FD03" w:rsidR="008B2D6F" w:rsidRPr="008B2D6F" w:rsidRDefault="008B2D6F" w:rsidP="00172688">
      <w:pPr>
        <w:spacing w:line="480" w:lineRule="auto"/>
        <w:jc w:val="both"/>
        <w:rPr>
          <w:rFonts w:cs="Calibri"/>
          <w:b/>
          <w:bCs/>
          <w:color w:val="000000" w:themeColor="text1"/>
          <w:sz w:val="22"/>
          <w:szCs w:val="22"/>
        </w:rPr>
      </w:pPr>
      <w:r>
        <w:rPr>
          <w:rFonts w:cs="Calibri"/>
          <w:b/>
          <w:bCs/>
          <w:color w:val="000000" w:themeColor="text1"/>
          <w:sz w:val="22"/>
          <w:szCs w:val="22"/>
        </w:rPr>
        <w:t xml:space="preserve">ACKNOWLEDGEMENTS </w:t>
      </w:r>
    </w:p>
    <w:p w14:paraId="5340C3A9" w14:textId="430F62C9" w:rsidR="008B2D6F" w:rsidRPr="00270060" w:rsidRDefault="008B2D6F" w:rsidP="00172688">
      <w:pPr>
        <w:spacing w:line="480" w:lineRule="auto"/>
        <w:jc w:val="both"/>
        <w:rPr>
          <w:rFonts w:cs="Calibri"/>
          <w:color w:val="000000" w:themeColor="text1"/>
          <w:sz w:val="22"/>
          <w:szCs w:val="22"/>
        </w:rPr>
      </w:pPr>
      <w:r>
        <w:rPr>
          <w:rFonts w:cs="Calibri"/>
          <w:color w:val="000000" w:themeColor="text1"/>
          <w:sz w:val="22"/>
          <w:szCs w:val="22"/>
        </w:rPr>
        <w:t>The authors would like to thank Dr. Marie Zechner and Dr. Dominique McCormick for critical reading of the manuscript.</w:t>
      </w:r>
    </w:p>
    <w:p w14:paraId="132675F5" w14:textId="77777777" w:rsidR="005D240B" w:rsidRPr="00270060" w:rsidRDefault="005D240B" w:rsidP="00172688">
      <w:pPr>
        <w:spacing w:line="480" w:lineRule="auto"/>
        <w:jc w:val="both"/>
        <w:rPr>
          <w:color w:val="000000" w:themeColor="text1"/>
          <w:sz w:val="22"/>
          <w:szCs w:val="22"/>
        </w:rPr>
      </w:pPr>
    </w:p>
    <w:p w14:paraId="4587EAE1" w14:textId="77777777" w:rsidR="005D240B" w:rsidRPr="00270060" w:rsidRDefault="005D240B" w:rsidP="00172688">
      <w:pPr>
        <w:spacing w:line="480" w:lineRule="auto"/>
        <w:jc w:val="both"/>
        <w:rPr>
          <w:color w:val="000000" w:themeColor="text1"/>
          <w:sz w:val="22"/>
          <w:szCs w:val="22"/>
        </w:rPr>
      </w:pPr>
    </w:p>
    <w:p w14:paraId="0AE721B3" w14:textId="77777777" w:rsidR="006323BF" w:rsidRPr="00270060" w:rsidRDefault="006323BF" w:rsidP="00172688">
      <w:pPr>
        <w:spacing w:line="480" w:lineRule="auto"/>
        <w:jc w:val="both"/>
        <w:rPr>
          <w:color w:val="000000" w:themeColor="text1"/>
          <w:sz w:val="22"/>
          <w:szCs w:val="22"/>
        </w:rPr>
      </w:pPr>
    </w:p>
    <w:p w14:paraId="1F6C2CFB" w14:textId="77777777" w:rsidR="006323BF" w:rsidRPr="00270060" w:rsidRDefault="006323BF" w:rsidP="006323BF">
      <w:pPr>
        <w:tabs>
          <w:tab w:val="left" w:pos="8364"/>
        </w:tabs>
        <w:spacing w:line="480" w:lineRule="auto"/>
        <w:jc w:val="both"/>
        <w:rPr>
          <w:color w:val="000000" w:themeColor="text1"/>
          <w:sz w:val="22"/>
          <w:szCs w:val="22"/>
        </w:rPr>
      </w:pPr>
      <w:r w:rsidRPr="00270060">
        <w:rPr>
          <w:color w:val="000000" w:themeColor="text1"/>
          <w:sz w:val="22"/>
          <w:szCs w:val="22"/>
        </w:rPr>
        <w:br w:type="column"/>
      </w: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10"/>
        <w:gridCol w:w="1831"/>
        <w:gridCol w:w="1995"/>
        <w:gridCol w:w="2836"/>
      </w:tblGrid>
      <w:tr w:rsidR="006323BF" w:rsidRPr="00270060" w14:paraId="53EDDC14" w14:textId="77777777" w:rsidTr="00EB4257">
        <w:trPr>
          <w:trHeight w:val="320"/>
        </w:trPr>
        <w:tc>
          <w:tcPr>
            <w:tcW w:w="9072" w:type="dxa"/>
            <w:gridSpan w:val="4"/>
            <w:shd w:val="clear" w:color="auto" w:fill="E8E8E8" w:themeFill="background2"/>
            <w:noWrap/>
            <w:vAlign w:val="bottom"/>
          </w:tcPr>
          <w:p w14:paraId="1406621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1</w:t>
            </w:r>
          </w:p>
        </w:tc>
      </w:tr>
      <w:tr w:rsidR="006323BF" w:rsidRPr="00270060" w14:paraId="3FB860CC" w14:textId="77777777" w:rsidTr="00EB4257">
        <w:trPr>
          <w:trHeight w:val="320"/>
        </w:trPr>
        <w:tc>
          <w:tcPr>
            <w:tcW w:w="2410" w:type="dxa"/>
            <w:shd w:val="clear" w:color="auto" w:fill="E8E8E8" w:themeFill="background2"/>
            <w:noWrap/>
            <w:vAlign w:val="center"/>
            <w:hideMark/>
          </w:tcPr>
          <w:p w14:paraId="6720CF4B"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831" w:type="dxa"/>
            <w:shd w:val="clear" w:color="auto" w:fill="E8E8E8" w:themeFill="background2"/>
            <w:noWrap/>
            <w:vAlign w:val="center"/>
            <w:hideMark/>
          </w:tcPr>
          <w:p w14:paraId="70BD5CE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995" w:type="dxa"/>
            <w:shd w:val="clear" w:color="auto" w:fill="E8E8E8" w:themeFill="background2"/>
            <w:noWrap/>
            <w:vAlign w:val="center"/>
            <w:hideMark/>
          </w:tcPr>
          <w:p w14:paraId="2BA17F34"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2836" w:type="dxa"/>
            <w:shd w:val="clear" w:color="auto" w:fill="E8E8E8" w:themeFill="background2"/>
            <w:noWrap/>
            <w:vAlign w:val="center"/>
            <w:hideMark/>
          </w:tcPr>
          <w:p w14:paraId="6D99C8C7" w14:textId="77777777" w:rsidR="006323BF" w:rsidRPr="00270060" w:rsidRDefault="006323BF" w:rsidP="00EB4257">
            <w:pPr>
              <w:jc w:val="cente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BPD Definition</w:t>
            </w:r>
          </w:p>
        </w:tc>
      </w:tr>
      <w:tr w:rsidR="006323BF" w:rsidRPr="00270060" w14:paraId="5568FBAB" w14:textId="77777777" w:rsidTr="00EB4257">
        <w:trPr>
          <w:trHeight w:val="320"/>
        </w:trPr>
        <w:tc>
          <w:tcPr>
            <w:tcW w:w="2410" w:type="dxa"/>
            <w:noWrap/>
            <w:vAlign w:val="center"/>
            <w:hideMark/>
          </w:tcPr>
          <w:p w14:paraId="1F66382B" w14:textId="21F64D2D"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Ahmed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{"citationID":"uJULmJ9j","properties":{"formattedCitation":"\\super 41\\nosupersub{}","plainCitation":"41","noteIndex":0},"citationItems":[{"id":1777,"uris":["http://zotero.org/users/14418362/items/FSZBEJT8"],"itemData":{"id":1777,"type":"article-journal","abstract":"OBJECTIVE: To determine if oral secretions (OS) can be used as a noninvasively collected body fluid, in lieu of tracheal aspirates (TA), to track respiratory status and predict bronchopulmonary dysplasia (BPD) development in infants born &lt;32 weeks., STUDY DESIGN: This was a retrospective, single center cohort study that included data and convenience samples from week-of-life (WoL) 3 from 2 independent preterm infant cohorts. Using previously banked samples, we applied our sample-sparing, high-throughput proteomics technology to compare OS and TA proteomes in infants born &lt;32 weeks admitted to the Neonatal Intensive Care Unit (NICU) (Cohort 1; n = 23 infants). In a separate similar cohort, we mapped the BPD-associated changes in the OS proteome (Cohort 2; n = 17 infants including 8 with BPD)., RESULTS: In samples collected during the first month of life, we identified 607 proteins unique to OS, 327 proteins unique to TA, and 687 overlapping proteins belonging to pathways involved in immune effector processes, neutrophil degranulation, leukocyte mediated immunity, and metabolic processes. Furthermore, we identified 37 OS proteins that showed significantly differential abundance between BPD cases and controls: 13 were associated with metabolic and immune dysregulation, 10 of which (eg, SERPINC1, CSTA, BPI) have been linked to BPD or other prematurity-related lung disease based on blood or TA investigations, but not OS., CONCLUSIONS: OS are a noninvasive, easily accessible alternative to TA and amenable to high-throughput proteomic analysis in preterm newborns. OS samples hold promise to yield actionable biomarkers of BPD development, particularly for prospective categorization and timely tailored treatment of at-risk infants with novel therapies. Copyright © 2023 Elsevier Inc. All rights reserved.","archive":"Ovid MEDLINE(R) Epub Ahead of Print","container-title":"The Journal of pediatrics","DOI":"10.1016/j.jpeds.2023.113774","ISSN":"0022-3476","title":"Proteomics-Based Mapping of Bronchopulmonary Dysplasia-Associated Changes in Noninvasively Accessible Oral Secretions.","URL":"http://ovidsp.ovid.com/ovidweb.cgi?T=JS&amp;PAGE=reference&amp;D=medp&amp;NEWS=N&amp;AN=37839510","volume":"270","author":[{"family":"Ahmed","given":"Saima"},{"family":"Odumade","given":"Oludare A"},{"family":"Zalm","given":"Patrick","non-dropping-particle":"van"},{"family":"Fatou","given":"Benoit"},{"family":"Hansen","given":"Rachel"},{"family":"Martin","given":"Camilia R"},{"family":"Angelidou","given":"Asimenia"},{"family":"Steen","given":"Hanno"}],"issued":{"date-parts":[["2023"]]}}}],"schema":"https://github.com/citation-style-language/schema/raw/master/csl-citation.json"}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F859D1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33E8628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7518D9D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0D0AC31" w14:textId="77777777" w:rsidTr="00EB4257">
        <w:trPr>
          <w:trHeight w:val="320"/>
        </w:trPr>
        <w:tc>
          <w:tcPr>
            <w:tcW w:w="2410" w:type="dxa"/>
            <w:noWrap/>
            <w:vAlign w:val="center"/>
            <w:hideMark/>
          </w:tcPr>
          <w:p w14:paraId="378BB9B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Ambalavanan</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{"citationID":"YOaPuYnC","properties":{"formattedCitation":"\\super 15\\nosupersub{}","plainCitation":"15","noteIndex":0},"citationItems":[{"id":14,"uris":["http://zotero.org/users/14418362/items/CIY4TZNQ"],"itemData":{"id":14,"type":"article-journal","abstract":"Objective To identify single-nucleotide polymorphisms (SNPs) and pathways associated with bronchopulmonary dysplasia (BPD) because O2 requirement at 36 weeks’ postmenstrual age risk is strongly inﬂuenced by heritable factors. Study design A genome-wide scan was conducted on 1.2 million genotyped SNPs, and an additional 7 million imputed SNPs, using a DNA repository of extremely low birth weight infants. Genome-wide association and gene set analysis was performed for BPD or death, severe BPD or death, and severe BPD in survivors. Speciﬁc targets were validated via the use of gene expression in BPD lung tissue and in mouse models.\nResults Of 751 infants analyzed, 428 developed BPD or died. No SNPs achieved genome-wide signiﬁcance (P &lt; 10À8), although multiple SNPs in adenosine deaminase, CD44, and other genes were just below P &lt; 10À6. Of approximately 8000 pathways, 75 were signiﬁcant at false discovery rate (FDR) &lt;0.1 and P &lt; .001 for BPD/death, 95 for severe BPD/death, and 90 for severe BPD in survivors. The pathway with lowest FDR was miR-219 targets (P = 1.41E-08, FDR 9.5E-05) for BPD/death and phosphorous oxygen lyase activity (includes adenylate and guanylate cyclases) for both severe BPD/death (P = 5.68E-08, FDR 0.00019) and severe BPD in survivors (P = 3.91E-08, FDR 0.00013). Gene expression analysis conﬁrmed signiﬁcantly increased miR-219 and CD44 in BPD.\nConclusions Pathway analyses conﬁrmed involvement of known pathways of lung development and repair (CD44, phosphorus oxygen lyase activity) and indicated novel molecules and pathways (adenosine deaminase, targets of miR-219) involved in genetic predisposition to BPD. (J Pediatr 2015;166:531-37).","container-title":"The Journal of Pediatrics","DOI":"10.1016/j.jpeds.2014.09.052","ISSN":"00223476","issue":"3","journalAbbreviation":"The Journal of Pediatrics","language":"en","page":"531-537.e13","source":"DOI.org (Crossref)","title":"Integrated Genomic Analyses in Bronchopulmonary Dysplasia","URL":"https://linkinghub.elsevier.com/retrieve/pii/S0022347614009032","volume":"166","author":[{"family":"Ambalavanan","given":"Namasivayam"},{"family":"Cotten","given":"C. Michael"},{"family":"Page","given":"Grier P."},{"family":"Carlo","given":"Waldemar A."},{"family":"Murray","given":"Jeffrey C."},{"family":"Bhattacharya","given":"Soumyaroop"},{"family":"Mariani","given":"Thomas J."},{"family":"Cuna","given":"Alain C."},{"family":"Faye-Petersen","given":"Ona M."},{"family":"Kelly","given":"David"},{"family":"Higgins","given":"Rosemary D."}],"accessed":{"date-parts":[["2024",6,3]]},"issued":{"date-parts":[["2015",3]]}}}],"schema":"https://github.com/citation-style-language/schema/raw/master/csl-citation.json"}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19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9607B8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56FE5D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5CC00B6F" w14:textId="77777777" w:rsidTr="00EB4257">
        <w:trPr>
          <w:trHeight w:val="320"/>
        </w:trPr>
        <w:tc>
          <w:tcPr>
            <w:tcW w:w="2410" w:type="dxa"/>
            <w:noWrap/>
            <w:vAlign w:val="bottom"/>
            <w:hideMark/>
          </w:tcPr>
          <w:p w14:paraId="006A93CB" w14:textId="06E5EBC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{"citationID":"JSSw3JcN","properties":{"formattedCitation":"\\super 42\\nosupersub{}","plainCitation":"42","noteIndex":0},"citationItems":[{"id":1770,"uris":["http://zotero.org/users/14418362/items/DTG68WSY"],"itemData":{"id":1770,"type":"article-journal","abstract":"RATIONALE: Bronchopulmonary dysplasia (BPD) is a major complication of premature birth. Risk factors for BPD are complex and include prenatal infection and O(2) toxicity. BPD pathology is equally complex and characterized by inflammation and dysmorphic airspaces and vasculature. Due to the limited availability of clinical samples, an understanding of the molecular pathogenesis of this disease and its causal mechanisms and associated biomarkers is limited., OBJECTIVES: Apply genome-wide expression profiling to define pathways affected in BPD lungs., METHODS: Lung tissue was obtained at autopsy from 11 BPD cases and 17 age-matched control subjects without BPD. RNA isolated from these tissue samples was interrogated using microarrays. Standard gene selection and pathway analysis methods were applied to the data set. Abnormal expression patterns were validated by quantitative reverse transcriptase-polymerase chain reaction and immunohistochemistry., MEASUREMENTS AND MAIN RESULTS: We identified 159 genes differentially expressed in BPD tissues. Pathway analysis indicated previously appreciated (e.g., DNA damage regulation of cell cycle) as well as novel (e.g., B-cell development) biological functions were affected. Three of the five most highly induced genes were mast cell (MC)-specific markers. We confirmed an increased accumulation of connective tissue MC(TC) (chymase expressing) mast cells in BPD tissues. Increased expression of MC(TC) markers was also demonstrated in an animal model of BPD-like pathology., CONCLUSIONS: We present a unique genome-wide expression data set from human BPD lung tissue. Our data provide information on gene expression patterns associated with BPD and facilitated the discovery that MC(TC) accumulation is a prominent feature of this disease. These observations have significant clinical and mechanistic implications.","archive":"Ovid MEDLINE(R) &lt;2012&gt;","container-title":"American journal of respiratory and critical care medicine","DOI":"10.1164/rccm.201203-0406OC","ISSN":"1073-449X","issue":"4","title":"Genome-wide transcriptional profiling reveals connective tissue mast cell accumulation in bronchopulmonary dysplasia.","URL":"http://ovidsp.ovid.com/ovidweb.cgi?T=JS&amp;PAGE=reference&amp;D=med9&amp;NEWS=N&amp;AN=22723293","volume":"186","author":[{"family":"Bhattacharya","given":"Soumyaroop"},{"family":"Go","given":"Diana"},{"family":"Krenitsky","given":"Daria L"},{"family":"Huyck","given":"Heidi L"},{"family":"Solleti","given":"Siva Kumar"},{"family":"Lunger","given":"Valerie A"},{"family":"Metlay","given":"Leon"},{"family":"Srisuma","given":"Sorachai"},{"family":"Wert","given":"Susan E"},{"family":"Mariani","given":"Thomas J"},{"family":"Pryhuber","given":"Gloria S"}],"issued":{"date-parts":[["2012"]]}}}],"schema":"https://github.com/citation-style-language/schema/raw/master/csl-citation.json"}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13B48AD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1040425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0C3EB55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9BB4D8D" w14:textId="77777777" w:rsidTr="00EB4257">
        <w:trPr>
          <w:trHeight w:val="320"/>
        </w:trPr>
        <w:tc>
          <w:tcPr>
            <w:tcW w:w="2410" w:type="dxa"/>
            <w:noWrap/>
            <w:vAlign w:val="center"/>
            <w:hideMark/>
          </w:tcPr>
          <w:p w14:paraId="4E837954" w14:textId="5423288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{"citationID":"cMnDSGnY","properties":{"formattedCitation":"\\super 43\\nosupersub{}","plainCitation":"43","noteIndex":0},"citationItems":[{"id":1650,"uris":["http://zotero.org/users/14418362/items/ZIF332JW"],"itemData":{"id":1650,"type":"article-journal","abstract":"Many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43</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4D25F2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98907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38EAFB6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Resp</w:t>
            </w:r>
            <w:proofErr w:type="spellEnd"/>
            <w:r w:rsidRPr="00270060">
              <w:rPr>
                <w:rFonts w:ascii="Aptos" w:eastAsia="Times New Roman" w:hAnsi="Aptos" w:cs="Times New Roman"/>
                <w:color w:val="000000" w:themeColor="text1"/>
                <w:sz w:val="22"/>
                <w:szCs w:val="22"/>
                <w:lang w:eastAsia="en-GB"/>
              </w:rPr>
              <w:t xml:space="preserve"> Supp at 3,6,9,12 months </w:t>
            </w:r>
          </w:p>
        </w:tc>
      </w:tr>
      <w:tr w:rsidR="006323BF" w:rsidRPr="00270060" w14:paraId="776B8940" w14:textId="77777777" w:rsidTr="00EB4257">
        <w:trPr>
          <w:trHeight w:val="320"/>
        </w:trPr>
        <w:tc>
          <w:tcPr>
            <w:tcW w:w="2410" w:type="dxa"/>
            <w:noWrap/>
            <w:vAlign w:val="center"/>
            <w:hideMark/>
          </w:tcPr>
          <w:p w14:paraId="119AD75E" w14:textId="55686DF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 </w:t>
            </w:r>
            <w:proofErr w:type="spellStart"/>
            <w:r w:rsidRPr="00270060">
              <w:rPr>
                <w:rFonts w:ascii="Aptos" w:eastAsia="Times New Roman" w:hAnsi="Aptos" w:cs="Times New Roman"/>
                <w:color w:val="000000" w:themeColor="text1"/>
                <w:sz w:val="22"/>
                <w:szCs w:val="22"/>
                <w:lang w:eastAsia="en-GB"/>
              </w:rPr>
              <w:t>paepe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{"citationID":"cFWTPMR3","properties":{"formattedCitation":"\\super 44\\nosupersub{}","plainCitation":"44","noteIndex":0},"citationItems":[{"id":1725,"uris":["http://zotero.org/users/14418362/items/BQD3U2MW"],"itemData":{"id":1725,"type":"article-journal","abstract":"Preterm infants exposed to oxygen and mechanical ventilation are at risk for bronchopulmonary dysplasia (BPD), a multifactorial chronic lung disorder characterized by arrested alveolar development and nonsprouting, dysmorphic microvascular angiogenesis. The molecular regulation of this BPD-associated pathological angiogenesis remains incompletely understood. In this study, the authors used focused microarray technology to characterize the angiogenic gene expression profile in postmortem lung samples from short-term ventilated preterm infants (born at 24 to 27 weeks' gestation) and age-matched control infants. Microarray analysis identified differential expression of 13 of 112 angiogenesis-related genes. Genes significantly up-regulated in ventilated lungs included the antiangiogenic genes thrombospondin-1, collagen XVIII alpha-1, and tissue inhibitor of metalloproteinase-1 (TIMP1), as well as endoglin, transforming growth factor-alpha, and monocyte chemoattractant protein-1 (CCL2). Increased expression of thrombospondin-1 in ventilated lungs was verified by real-time polymerase chain reaction (PCR) and immunolocalized primarily to intravascular platelets and fibrin aggregates. Down-regulated genes included proangiogenic angiogenin and midkine, as well as vascular endothelial growth factor (VEGF)-B, VEGF receptor-2, and the angiopoietin receptor TEK/Tie-2. In conclusion, short-term ventilated lungs show a shift from traditional angiogenic growth factors to alternative, often antisprouting regulators. This angiogenic shift may be implicated in the regulation of dysmorphic angiogenesis and, consequently, deficient alveolarization characteristic of infants with BPD.","archive":"Ovid MEDLINE(R) &lt;2010 to 2011&gt;","container-title":"Experimental lung research","DOI":"10.3109/01902141003714031","ISSN":"0190-2148","issue":"7","title":"Angiogenesis-related gene expression profiling in ventilated preterm human lungs.","URL":"http://ovidsp.ovid.com/ovidweb.cgi?T=JS&amp;PAGE=reference&amp;D=med8&amp;NEWS=N&amp;AN=20718599","volume":"36","author":[{"family":"De Paepe","given":"Monique E"},{"family":"Greco","given":"David"},{"family":"Mao","given":"Quanfu"}],"issued":{"date-parts":[["2010"]]}}}],"schema":"https://github.com/citation-style-language/schema/raw/master/csl-citation.json"}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C44ED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7B45914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Lung</w:t>
            </w:r>
          </w:p>
        </w:tc>
        <w:tc>
          <w:tcPr>
            <w:tcW w:w="2836" w:type="dxa"/>
            <w:noWrap/>
            <w:vAlign w:val="center"/>
            <w:hideMark/>
          </w:tcPr>
          <w:p w14:paraId="36E4826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Ventilator dependent for entire lifespan</w:t>
            </w:r>
          </w:p>
        </w:tc>
      </w:tr>
      <w:tr w:rsidR="006323BF" w:rsidRPr="00270060" w14:paraId="6DF8E411" w14:textId="77777777" w:rsidTr="00EB4257">
        <w:trPr>
          <w:trHeight w:val="320"/>
        </w:trPr>
        <w:tc>
          <w:tcPr>
            <w:tcW w:w="2410" w:type="dxa"/>
            <w:noWrap/>
            <w:vAlign w:val="center"/>
            <w:hideMark/>
          </w:tcPr>
          <w:p w14:paraId="737D424D" w14:textId="2D9B09A2"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Dai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{"citationID":"vFBUEQAb","properties":{"formattedCitation":"\\super 45\\nosupersub{}","plainCitation":"45","noteIndex":0},"citationItems":[{"id":1787,"uris":["http://zotero.org/users/14418362/items/H3RDNG36"],"itemData":{"id":1787,"type":"article-journal","abstract":"BACKGROUND: An early and accurate evaluation of the risk of bronchopulmonary dysplasia (BPD) in premature infants is pivotal in implementing preventive strategies. The risk prediction models nowadays for BPD risk that included only clinical factors but without genetic factors are either too complex without practicability or provide poor-to-moderate discrimination. We aim to identify the role of genetic factors in BPD risk prediction early and accurately., METHODS: Exome sequencing was performed in a cohort of 245 premature infants (gestational age &lt;32 weeks), with 131 BPD infants and 114 infants without BPD as controls. A gene burden test was performed to find risk genes with loss-of-function mutations or missense mutations over-represented in BPD and severe BPD (sBPD) patients, with risk gene sets (RGS) defined as BPD-RGS and sBPD-RGS, respectively. We then developed two predictive models for the risk of BPD and sBPD by integrating patient clinical and genetic features. The performance of the models was evaluated using the area under the receiver operating characteristic curve (AUROC)., RESULTS: Thirty and 21 genes were included in BPD-RGS and sBPD-RGS, respectively. The predictive model for BPD, which combined the BPD-RGS and basic clinical risk factors, showed better discrimination than the model that was only based on basic clinical features (AUROC, 0.915 vs. AUROC, 0.814, P = 0.013, respectively) in the independent testing dataset. The same was observed in the predictive model for sBPD (AUROC, 0.907 vs. AUROC, 0.826; P = 0.016)., CONCLUSION: This study suggests that genetic information contributes to susceptibility to BPD. The predictive model in this study, which combined BPD-RGS with basic clinical risk factors, can thus accurately stratify BPD risk in premature infants. Copyright © 2021 Dai, Chen, Dong, Chen, Mei, Lu, Yang, Wu, Cao, Wang, Zhou and Qian.","archive":"Ovid MEDLINE(R) PubMed-not-MEDLINE &lt;2021&gt;","container-title":"Frontiers in genetics","DOI":"10.3389/fgene.2021.689071","ISSN":"1664-8021","title":"Bronchopulmonary Dysplasia Predicted by Developing a Machine Learning Model of Genetic and Clinical Information.","URL":"http://ovidsp.ovid.com/ovidweb.cgi?T=JS&amp;PAGE=reference&amp;D=pmnm6&amp;NEWS=N&amp;AN=34276789","volume":"12","author":[{"family":"Dai","given":"Dan"},{"family":"Chen","given":"Huiyao"},{"family":"Dong","given":"Xinran"},{"family":"Chen","given":"Jinglong"},{"family":"Mei","given":"Mei"},{"family":"Lu","given":"Yulan"},{"family":"Yang","given":"Lin"},{"family":"Wu","given":"Bingbing"},{"family":"Cao","given":"Yun"},{"family":"Wang","given":"Jin"},{"family":"Zhou","given":"Wenhao"},{"family":"Qian","given":"Liling"}],"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656D19"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79172BE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8FD06C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Rest Supp on 1st day of life, &lt;32 weeks GA</w:t>
            </w:r>
          </w:p>
        </w:tc>
      </w:tr>
      <w:tr w:rsidR="006323BF" w:rsidRPr="00270060" w14:paraId="57E61D4E" w14:textId="77777777" w:rsidTr="00EB4257">
        <w:trPr>
          <w:trHeight w:val="320"/>
        </w:trPr>
        <w:tc>
          <w:tcPr>
            <w:tcW w:w="2410" w:type="dxa"/>
            <w:noWrap/>
            <w:vAlign w:val="center"/>
            <w:hideMark/>
          </w:tcPr>
          <w:p w14:paraId="005244BC" w14:textId="7CE4A87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Fulton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{"citationID":"SZPDQ7Od","properties":{"formattedCitation":"\\super 46\\nosupersub{}","plainCitation":"46","noteIndex":0},"citationItems":[{"id":1654,"uris":["http://zotero.org/users/14418362/items/9SX9F72K"],"itemData":{"id":1654,"type":"article-journal","abstract":"Male sex is a risk factor for development of bronchopulmonary dysplasia (BPD), a common chronic lung disease following preterm birth. We previously found that tracheal aspirate mesenchymal stromal cells (MSCs) from premature infants developing BPD show reduced expression of PDGFRalpha, which is required for normal lung development. We hypothesized that MSCs from male infants developing BPD exhibit a pathologic gene expression profile deficient in PDGFR and its downstream effectors, thereby favoring delayed lung development. In a discovery cohort of 6 male and 7 female premature infants, we analyzed the tracheal aspirate MSCs transcriptome. A unique gene signature distinguished MSCs from male infants developing BPD from all other MSCs. Genes involved in lung development, PDGF signaling and extracellular matrix remodeling were differentially expressed. We sought to confirm these findings in a second cohort of 13 male and 12 female premature infants. mRNA expression of PDGFRA, FGF7, WNT2, SPRY1, MMP3 and FOXF2 were significantly lower in MSCs from male infants developing BPD. In female infants developing BPD, tracheal aspirate levels of proinflammatory CCL2 and profibrotic Galectin-1 were higher compared to male infants developing BPD and female not developing BPD. Our findings support a notion for sex-specific differences in the mechanisms of BPD development.","archive":"Ovid MEDLINE(R) &lt;2018&gt;","container-title":"Scientific reports","DOI":"10.1038/s41598-018-35256-z","ISSN":"2045-2322","issue":"1","title":"Gene Expression Signatures Point to a Male Sex-Specific Lung Mesenchymal Cell PDGF Receptor Signaling Defect in Infants Developing Bronchopulmonary Dysplasia.","URL":"http://ovidsp.ovid.com/ovidweb.cgi?T=JS&amp;PAGE=reference&amp;D=med15&amp;NEWS=N&amp;AN=30459472","volume":"8","author":[{"family":"Fulton","given":"Christina T"},{"family":"Cui","given":"Tracy X"},{"family":"Goldsmith","given":"Adam M"},{"family":"Bermick","given":"Jennifer"},{"family":"Popova","given":"Antonia P"}],"issued":{"date-parts":[["2018"]]}}}],"schema":"https://github.com/citation-style-language/schema/raw/master/csl-citation.json"}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F238AC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8FF41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4A952CD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5F429DE" w14:textId="77777777" w:rsidTr="00EB4257">
        <w:trPr>
          <w:trHeight w:val="320"/>
        </w:trPr>
        <w:tc>
          <w:tcPr>
            <w:tcW w:w="2410" w:type="dxa"/>
            <w:noWrap/>
            <w:vAlign w:val="center"/>
            <w:hideMark/>
          </w:tcPr>
          <w:p w14:paraId="31FF1413" w14:textId="7766091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Gong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{"citationID":"9SSG7OqW","properties":{"formattedCitation":"\\super 47\\nosupersub{}","plainCitation":"47","noteIndex":0},"citationItems":[{"id":1657,"uris":["http://zotero.org/users/14418362/items/IGF86V2M"],"itemData":{"id":1657,"type":"article-journal","abstract":"Bronchopulmonary dysplasia (BPD) is the most common chronic lung disease (CLD) in premature infants. The present study was designed to elucidate the regulation of miRNA-547-3p on adrenomedullin (ADM) during the pathogenesis of BPD. We used Agilent Human 4x44K Gene Expression Microarrays v2 and miRCURY LNA TM microRNA Array to identify the differently expressed miRNA and its potential target genes, and certified them again by luciferase reporter gene analysis. We only retained target genes that met the following two conditions: first, coexisting in two databases, and second, expressing differences, and then identifying target genes by luciferase reporter gene analysis. Thus, we selected miRNA-574-3p and its target gene ADM for further research. We used real-time q-PCR to determine the expression of miRNA-574-3p and its target gene ADM in premature infants with BPD. We used microarray expression to analyze BPD samples and non-BPD samples and found that there were 516 differently expressed probes between them. The 516 differently expressed probes included 408 up-regulated probes and 108 down-regulated probes. The blood samples of BPD infants were detected by real-time q-PCR and found that the expression of miRNA-574-3p was decreased, while the expression of ADM was significantly increased. Luciferase reporter gene analysis showed that hsa-miR-574-3p can regulate the expression of luciferase with ADM 3'UTR, and decrease it by 61.84%. It has been reported in the literature that ADM can protect the premature infants with BPD. The target gene ADM of miRNA-574-3p may contribute to the prevention and treatment of BPD. Copyright © 2020 The Author(s).","archive":"Ovid MEDLINE(R) &lt;2020&gt;","container-title":"Bioscience reports","DOI":"10.1042/BSR20191879","ISSN":"0144-8463","issue":"5","title":"Adrenomedullin regulated by miRNA-574-3p protects premature infants with bronchopulmonary dysplasia.","URL":"http://ovidsp.ovid.com/ovidweb.cgi?T=JS&amp;PAGE=reference&amp;D=med18&amp;NEWS=N&amp;AN=32412065","volume":"40","author":[{"family":"Gong","given":"Xiaohui"},{"family":"Qiu","given":"Jiajun"},{"family":"Qiu","given":"Gang"},{"family":"Cai","given":"Cheng"}],"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47</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1B1F5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322CA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8CE85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7309FF6D" w14:textId="77777777" w:rsidTr="00EB4257">
        <w:trPr>
          <w:trHeight w:val="320"/>
        </w:trPr>
        <w:tc>
          <w:tcPr>
            <w:tcW w:w="2410" w:type="dxa"/>
            <w:noWrap/>
            <w:vAlign w:val="center"/>
            <w:hideMark/>
          </w:tcPr>
          <w:p w14:paraId="52F6E48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Hadchouel</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{"citationID":"feIYWL6r","properties":{"formattedCitation":"\\super 12\\nosupersub{}","plainCitation":"12","noteIndex":0},"citationItems":[{"id":16,"uris":["http://zotero.org/users/14418362/items/MBS3TYY6"],"itemData":{"id":16,"type":"article-journal","container-title":"American Journal of Respiratory and Critical Care Medicine","DOI":"10.1164/rccm.201103-0548OC","ISSN":"1073-449X, 1535-4970","issue":"10","journalAbbreviation":"Am J Respir Crit Care Med","language":"en","page":"1164-1170","source":"DOI.org (Crossref)","title":"Identification of &lt;i&gt;SPOCK2&lt;/i&gt; As a Susceptibility Gene for Bronchopulmonary Dysplasia","URL":"https://www.atsjournals.org/doi/10.1164/rccm.201103-0548OC","volume":"184","author":[{"family":"Hadchouel","given":"Alice"},{"family":"Durrmeyer","given":"Xavier"},{"family":"Bouzigon","given":"Emmanuelle"},{"family":"Incitti","given":"Roberto"},{"family":"Huusko","given":"Johanna"},{"family":"Jarreau","given":"Pierre-Henri"},{"family":"Lenclen","given":"Richard"},{"family":"Demenais","given":"Florence"},{"family":"Franco-Montoya","given":"Marie-Laure"},{"family":"Layouni","given":"Inès"},{"family":"Patkai","given":"Juliana"},{"family":"Bourbon","given":"Jacques"},{"family":"Hallman","given":"Mikko"},{"family":"Danan","given":"Claude"},{"family":"Delacourt","given":"Christophe"}],"accessed":{"date-parts":[["2024",6,3]]},"issued":{"date-parts":[["2011",11,15]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64AA797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7B03BE2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59A391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95243AD" w14:textId="77777777" w:rsidTr="00EB4257">
        <w:trPr>
          <w:trHeight w:val="320"/>
        </w:trPr>
        <w:tc>
          <w:tcPr>
            <w:tcW w:w="2410" w:type="dxa"/>
            <w:noWrap/>
            <w:vAlign w:val="center"/>
            <w:hideMark/>
          </w:tcPr>
          <w:p w14:paraId="6198EB3C" w14:textId="45383D98"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Hamvas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{"citationID":"CI1uI3Em","properties":{"formattedCitation":"\\super 48\\nosupersub{}","plainCitation":"48","noteIndex":0},"citationItems":[{"id":1727,"uris":["http://zotero.org/users/14418362/items/CU2W4ZMD"],"itemData":{"id":1727,"type":"article-journal","abstract":"BACKGROUND: Previous studies have identified genetic variants associated with bronchopulmonary dysplasia (BPD) in extremely preterm infants. However, findings with genome-wide significance have been rare, and not replicated. We hypothesized that whole exome sequencing (WES) of premature subjects with extremely divergent phenotypic outcomes could facilitate the identification of genetic variants or gene networks contributing disease risk., RESULTS: The Prematurity and Respiratory Outcomes Program (PROP) recruited a cohort of &gt; 765 extremely preterm infants for the identification of markers of respiratory morbidity. We completed WES on 146 PROP subjects (85 affected, 61 unaffected) representing extreme phenotypes of early respiratory morbidity. We tested for association between disease status and individual common variants, screened for rare variants exclusive to either affected or unaffected subjects, and tested the combined association of variants across gene loci. Pathway analysis was performed and disease-related expression patterns were assessed. Marginal association with BPD was observed for numerous common and rare variants. We identified 345 genes with variants unique to BPD-affected preterm subjects, and 292 genes with variants unique to our unaffected preterm subjects. Of these unique variants, 28 (19 in the affected cohort and 9 in unaffected cohort) replicate a prior WES study of BPD-associated variants. Pathway analysis of sets of variants, informed by disease-related gene expression, implicated protein kinase A, MAPK and Neuregulin/epidermal growth factor receptor signaling., CONCLUSIONS: We identified novel genes and associated pathways that may play an important role in susceptibility/resilience for the development of lung disease in preterm infants.","archive":"Ovid MEDLINE(R) &lt;2018&gt;","container-title":"BMC genetics","DOI":"10.1186/s12863-018-0679-7","ISSN":"1471-2156","issue":"1","title":"Exome sequencing identifies gene variants and networks associated with extreme respiratory outcomes following preterm birth.","URL":"http://ovidsp.ovid.com/ovidweb.cgi?T=JS&amp;PAGE=reference&amp;D=med15&amp;NEWS=N&amp;AN=30342483","volume":"19","author":[{"family":"Hamvas","given":"Aaron"},{"family":"Feng","given":"Rui"},{"family":"Bi","given":"Yingtao"},{"family":"Wang","given":"Fan"},{"family":"Bhattacharya","given":"Soumyaroop"},{"family":"Mereness","given":"Jared"},{"family":"Kaushal","given":"Madhurima"},{"family":"Cotten","given":"C Michael"},{"family":"Ballard","given":"Philip L"},{"family":"Mariani","given":"Thomas J"},{"literal":"Alexander B"},{"literal":"Chougnet C"},{"literal":"Gratton T"},{"literal":"Greenberg JM"},{"literal":"Grisby C"},{"literal":"Hardie W"},{"literal":"Jobe AH"},{"literal":"Koch B"},{"literal":"McDowell K"},{"literal":"Thornton K"},{"literal":"Bates P"},{"literal":"Cleveland C"},{"literal":"Ferkol T"},{"literal":"Hamvas A"},{"literal":"Hoffmann J"},{"literal":"Holland MR"},{"literal":"Kemp J"},{"literal":"Levy PT"},{"literal":"Linneman L"},{"literal":"Sicard-Su J"},{"literal":"Simpson G"},{"literal":"Singh GK"},{"literal":"Warner B"},{"literal":"Ballard PL"},{"literal":"Ballard RA"},{"literal":"Durand DJ"},{"literal":"Eichenwald EC"},{"literal":"Keller RL"},{"literal":"Khan AM"},{"literal":"Lusk L"},{"literal":"Merrill JD"},{"literal":"Nielson DW"},{"literal":"Rogers EE"},{"literal":"Asselin JM"},{"literal":"Balan S"},{"literal":"Burson K"},{"literal":"Chapin C"},{"literal":"Josiah-Davis E"},{"literal":"Garcia C"},{"literal":"Horneman H"},{"literal":"Hinojosa R"},{"literal":"Johnson C"},{"literal":"Kelley S"},{"literal":"Knowles KL"},{"literal":"Layne Lillie M"},{"literal":"Martin K"},{"literal":"Martin S"},{"literal":"Arldt-McAlister J"},{"literal":"McDavid GE"},{"literal":"Pacello L"},{"literal":"Rodgers S"},{"literal":"Sperry DK"},{"literal":"Aschner J"},{"literal":"Beller AB"},{"literal":"Fike C"},{"literal":"Guthrie S"},{"literal":"Hartert T"},{"literal":"Maitre N"},{"literal":"Moore P"},{"literal":"Hunt MO"},{"literal":"Rogers TJ"},{"literal":"Settles OL"},{"literal":"Steele S"},{"literal":"Summar M"},{"literal":"Wadley S"},{"literal":"D'Angio C"},{"literal":"Kumar V"},{"literal":"Mariani T"},{"literal":"Pryhuber G"},{"literal":"Ren C"},{"literal":"Reynolds AM"},{"literal":"Ryan RM"},{"literal":"Scheible K"},{"literal":"Stevens T"},{"literal":"Huyck H"},{"literal":"Lunger V"},{"literal":"Castiglione S"},{"literal":"Horan A"},{"literal":"Maffet D"},{"literal":"O'Donnell J"},{"literal":"Sacilowski M"},{"literal":"Scalise T"},{"literal":"Werner E"},{"literal":"Zayac J"},{"literal":"Bordeaux K"},{"literal":"Brown P"},{"literal":"Epping J"},{"literal":"Flattery-Walsh L"},{"literal":"Germuga D"},{"literal":"Jenks N"},{"literal":"Platt M"},{"literal":"Popplewell E"},{"literal":"Prentice S"},{"literal":"Ciccio K"},{"literal":"Cotten M"},{"literal":"Fisher K"},{"literal":"Sharp J"},{"literal":"Voynow JA"},{"literal":"PROP Investigators"}],"issued":{"date-parts":[["2018"]]}}}],"schema":"https://github.com/citation-style-language/schema/raw/master/csl-citation.json"}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48</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28559B4"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10CF205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Saliva</w:t>
            </w:r>
          </w:p>
        </w:tc>
        <w:tc>
          <w:tcPr>
            <w:tcW w:w="2836" w:type="dxa"/>
            <w:noWrap/>
            <w:vAlign w:val="center"/>
            <w:hideMark/>
          </w:tcPr>
          <w:p w14:paraId="75195EA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F6AC251" w14:textId="77777777" w:rsidTr="00EB4257">
        <w:trPr>
          <w:trHeight w:val="320"/>
        </w:trPr>
        <w:tc>
          <w:tcPr>
            <w:tcW w:w="2410" w:type="dxa"/>
            <w:noWrap/>
            <w:vAlign w:val="center"/>
            <w:hideMark/>
          </w:tcPr>
          <w:p w14:paraId="13FB3777" w14:textId="7229D27D"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Li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{"citationID":"29Vn0pBO","properties":{"formattedCitation":"\\super 49\\nosupersub{}","plainCitation":"49","noteIndex":0},"citationItems":[{"id":1917,"uris":["http://zotero.org/users/14418362/items/EMZIRC9F"],"itemData":{"id":1917,"type":"article-journal","abstract":"Background: Preterm infants often require respiratory support, which can injure their lungs and lead to abnormal lung development called bronchopulmonary dysplasia (BPD). The initial lung cell types affected by injury and the molecular mechanisms leading from lung injury to BPD are not fully understood. Therefore our aim is to mimic ventilation-induced lung injury (VILI) in vitro to investigate the cell types and mechanisms leading to BPD. Method(s): Fetal rat lung fibroblasts were isolated at embryonic day (E)19 and exposed to 0 or 20% phasic over-distension. Cells were collected after 15 minutes, 1, 3, 6 or 24 hours to measure cell proliferation (ki67), apoptosis (caspase-3) and early lung injury markers (CTGF, CYR61 and EGR1). Result(s): Fibroblasts exposed to 20% over-distension had a 3-fold increase in EGR1 mRNA and protein levels within 1 hour of over-distension (p &lt; 0.05). There was a 2-3 fold increase in caspase-3 positive cells after 6 hours of over-distension (p &lt; 0.05). At 24 hours, very few over-distended cells were caspase-3 positive, yet there was a 6% increase in the proportion of cells proliferating (p &lt; 0.05). Conclusion(s): This in vitro model of over-distension injury successfully replicates many of the features associated with VILI including increased fibroblast apoptosis, proliferation and markers of lung injury, suggesting that fetal lung fibroblasts are involved in the initial response to VILI. This in vitro model of VILI will allow future studies to identify the early cellular mechanisms that mediate the response of the lung to VILI and that may initiate the cascade of events leading to BPD.","archive":"Embase","archive_location":"71874055","container-title":"Journal of Paediatrics and Child Health","DOI":"10.1111/jpc.12884-6","ISSN":"1034-4810","issue":"SUPPL. 1","language":"English","note":"publisher: Blackwell Publishing","title":"Investigating the early mechanisms leading from ventilation-induced lung injury to bronchopulmonary dysplasia using in vitro lung cell over-distension","URL":"http://ovidsp.ovid.com/ovidweb.cgi?T=JS&amp;PAGE=reference&amp;D=emed16&amp;NEWS=N&amp;AN=71874055","volume":"51","author":[{"literal":"Li A."},{"literal":"McDougall A.R.A."},{"literal":"Zahra V.A."},{"literal":"Chandrasena J."},{"literal":"Hooper S.B."},{"literal":"Wallace M.J."}],"issued":{"date-parts":[["2015"]]}}}],"schema":"https://github.com/citation-style-language/schema/raw/master/csl-citation.json"}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78B8E2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2FD8167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0FE215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68262173" w14:textId="77777777" w:rsidTr="00EB4257">
        <w:trPr>
          <w:trHeight w:val="320"/>
        </w:trPr>
        <w:tc>
          <w:tcPr>
            <w:tcW w:w="2410" w:type="dxa"/>
            <w:noWrap/>
            <w:vAlign w:val="center"/>
            <w:hideMark/>
          </w:tcPr>
          <w:p w14:paraId="6DAD98C1" w14:textId="6F324D1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Luo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{"citationID":"gY6bDLem","properties":{"formattedCitation":"\\super 50\\nosupersub{}","plainCitation":"50","noteIndex":0},"citationItems":[{"id":1783,"uris":["http://zotero.org/users/14418362/items/XZXJ2SDQ"],"itemData":{"id":1783,"type":"article-journal","abstract":"Bronchopulmonary dysplasia (BPD) is a common chronic respiratory disease in preterm infants caused by multifactorial etiology. Genetic factors are involved in the occurrence of BPD, but studies have found that candidate genes have poor reproducibility and are influenced by ethnic heterogeneity; therefore, more exploration is still needed. We performed whole-exon sequencing in 34 preterm infants with BPD and 32 non-BPD control neonates. The data were analyzed and interpreted by Fisher difference comparison, PLINK and eQTL association analysis, KEGG and GO enrichment analysis, STRING tool, Cytoscape software, ProtParam tool, HOPE online software, and GEOR2 analysis on NCBI GEO dataset. BPD has a highly heterogeneity in different populations, and we found 35 genes overlapped with previous whole-exon sequencing studies, such as APOB gene. Arterial and epithelial cell development and energy metabolism pathways affect BPD. In this study, 24 key genes were identified, and BIVM rs3825519 mutation leads to prolonged assisted ventilation in patients with BPD. A novel DDAH1 mutation site (NM_012137: exon1: c.89 T &gt; G: p.L30R) was found in 9 BPD patients., CONCLUSION: BIVM gene rs3825519 mutation may play a role in the pathogenesis of BPD by affecting cilia movement, and the DDAH1 and APOB genes mutations may have a pathogenic role in BPD., WHAT IS KNOWN: * Genetic factors are involved in the occurrence of bronchopulmonary dysplasia. * The candidate genes have poor reproducibility and are influenced by ethnic heterogeneity, therefore, more exploration is still needed., WHAT IS NEW: * We identified the role of susceptible SNPs in BPD in Shenzhen, China, and identified 24 key genes that influence the pathogenesis of BPD, and also found 35 genes overlapped with previous whole exon sequencing studies, such as APOB gene. * We found that BIVM and DDAH1 genes may play a pathogenic role in the pathogenesis of BPD. Copyright © 2023. The Author(s).","archive":"Ovid MEDLINE(R) &lt;2023&gt;","container-title":"European journal of pediatrics","DOI":"10.1007/s00431-022-04779-z","ISSN":"0340-6199","issue":"4","title":"Identification of genetic susceptibility in preterm newborns with bronchopulmonary dysplasia by whole-exome sequencing: BIVM gene may play a role.","URL":"http://ovidsp.ovid.com/ovidweb.cgi?T=JS&amp;PAGE=reference&amp;D=med23&amp;NEWS=N&amp;AN=36757497","volume":"182","author":[{"family":"Luo","given":"Xi"},{"family":"Zhao","given":"Min"},{"family":"Chen","given":"Cheng"},{"family":"Lin","given":"Fengji"},{"family":"Li","given":"Xiaodong"},{"family":"Huang","given":"Haiyun"},{"family":"Dou","given":"Lei"},{"family":"Feng","given":"Jinxing"},{"family":"Xiao","given":"Shanqiu"},{"family":"Liu","given":"Dong"},{"family":"He","given":"Junli"},{"family":"Yu","given":"Jialin"}],"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50</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37CA23B8"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ExomeSeq</w:t>
            </w:r>
            <w:proofErr w:type="spellEnd"/>
          </w:p>
        </w:tc>
        <w:tc>
          <w:tcPr>
            <w:tcW w:w="1995" w:type="dxa"/>
            <w:noWrap/>
            <w:vAlign w:val="center"/>
            <w:hideMark/>
          </w:tcPr>
          <w:p w14:paraId="60C90A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Oral</w:t>
            </w:r>
          </w:p>
        </w:tc>
        <w:tc>
          <w:tcPr>
            <w:tcW w:w="2836" w:type="dxa"/>
            <w:noWrap/>
            <w:vAlign w:val="center"/>
            <w:hideMark/>
          </w:tcPr>
          <w:p w14:paraId="1B996E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0A2731A7" w14:textId="77777777" w:rsidTr="00EB4257">
        <w:trPr>
          <w:trHeight w:val="320"/>
        </w:trPr>
        <w:tc>
          <w:tcPr>
            <w:tcW w:w="2410" w:type="dxa"/>
            <w:noWrap/>
            <w:vAlign w:val="center"/>
            <w:hideMark/>
          </w:tcPr>
          <w:p w14:paraId="19DE2115" w14:textId="5DB811E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Oji </w:t>
            </w:r>
            <w:proofErr w:type="spellStart"/>
            <w:r w:rsidRPr="00270060">
              <w:rPr>
                <w:rFonts w:ascii="Aptos" w:eastAsia="Times New Roman" w:hAnsi="Aptos" w:cs="Times New Roman"/>
                <w:color w:val="000000" w:themeColor="text1"/>
                <w:sz w:val="22"/>
                <w:szCs w:val="22"/>
                <w:lang w:eastAsia="en-GB"/>
              </w:rPr>
              <w:t>Mmuo</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{"citationID":"REpSJTom","properties":{"formattedCitation":"\\super 51\\nosupersub{}","plainCitation":"51","noteIndex":0},"citationItems":[{"id":922,"uris":["http://zotero.org/users/14418362/items/DF98HVJM"],"itemData":{"id":922,"type":"article-journal","abstract":"OBJECTIVE: Extreme preterm infants are a growing population in neonatal intensive care units who carry a high mortality and morbidity. Multiple factors play a role in preterm birth, resulting in major impact on organogenesis leading to complications including bronchopulmonary dysplasia (BPD). The goal of this study was to identify biomarker signatures associated with prematurity and BPD., STUDY DESIGN: We analyzed miRNA and mRNA profiles in tracheal aspirates (TAs) from 55 infants receiving invasive mechanical ventilation. Twenty-eight infants were extremely preterm and diagnosed with BPD, and 27 were term babies receiving invasive mechanical ventilation for elective procedures., RESULT: We found 22 miRNAs and 33 genes differentially expressed (FDR &lt; 0.05) in TAs of extreme preterm infants with BPD vs. term babies without BPD. Pathway analysis showed associations with inflammatory response, cellular growth/proliferation, and tissue development., CONCLUSIONS: Specific mRNA-miRNA signatures in TAs may serve as biomarkers for BPD pathogenesis, a consequence of extreme prematurity.","archive":"Ovid MEDLINE(R) &lt;2021&gt;","container-title":"Journal of perinatology : official journal of the California Perinatal Association","DOI":"10.1038/s41372-020-00868-9","ISSN":"0743-8346","issue":"3","title":"Tracheal aspirate transcriptomic and miRNA signatures of extreme premature birth with bronchopulmonary dysplasia.","URL":"http://ovidsp.ovid.com/ovidweb.cgi?T=JS&amp;PAGE=reference&amp;D=med19&amp;NEWS=N&amp;AN=33177681","volume":"41","author":[{"family":"Oji-Mmuo","given":"Christiana N"},{"family":"Siddaiah","given":"Roopa"},{"family":"Montes","given":"Deborah T"},{"family":"Pham","given":"Melody A"},{"family":"Spear","given":"Debra"},{"family":"Donnelly","given":"Ann"},{"family":"Fuentes","given":"Nathalie"},{"family":"Imamura-Kawasawa","given":"Yuka"},{"family":"Howrylak","given":"Judie A"},{"family":"Thomas","given":"Neal J"},{"family":"Silveyra","given":"Patricia"}],"issued":{"date-parts":[["2021"]]}}}],"schema":"https://github.com/citation-style-language/schema/raw/master/csl-citation.json"}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51</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9A7D01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35E7A5D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12D17FF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AC3E3E4" w14:textId="77777777" w:rsidTr="00EB4257">
        <w:trPr>
          <w:trHeight w:val="320"/>
        </w:trPr>
        <w:tc>
          <w:tcPr>
            <w:tcW w:w="2410" w:type="dxa"/>
            <w:noWrap/>
            <w:vAlign w:val="center"/>
            <w:hideMark/>
          </w:tcPr>
          <w:p w14:paraId="1CA87E01" w14:textId="26573E6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Pietrzyk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107EE">
              <w:rPr>
                <w:rFonts w:ascii="Aptos" w:eastAsia="Times New Roman" w:hAnsi="Aptos" w:cs="Times New Roman"/>
                <w:i/>
                <w:iCs/>
                <w:color w:val="000000" w:themeColor="text1"/>
                <w:sz w:val="22"/>
                <w:szCs w:val="22"/>
                <w:lang w:eastAsia="en-GB"/>
              </w:rPr>
              <w:instrText xml:space="preserve"> ADDIN ZOTERO_ITEM CSL_CITATION {"citationID":"sTfHoWy0","properties":{"formattedCitation":"\\super 29\\nosupersub{}","plainCitation":"29","noteIndex":0},"citationItems":[{"id":1723,"uris":["http://zotero.org/users/14418362/items/4P4GWIER"],"itemData":{"id":1723,"type":"article-journal","abstract":"RATIONALE: Bronchopulmonary dysplasia is one of the most serious complications observed in premature infants. Thanks to microarray technique, expression of nearly all human genes can be reliably evaluated., OBJECTIVE: To compare whole genome expression in the first month of life in groups of infants with and without bronchopulmonary dysplasia., METHODS: 111 newborns were included in the study. The mean birth weight was 1029 g (SD:290), and the mean gestational age was 27.8 weeks (SD:2.5). Blood samples were drawn from the study participants on the 5th, 14th and 28th day of life. The mRNA samples were evaluated for gene expression with the use of GeneChip R Human Gene 1.0 ST microarrays. The infants were divided into two groups: bronchopulmonary dysplasia (n=68) and control (n=43)., RESULTS: Overall 2086 genes were differentially expressed on the day 5, only 324 on the day 14 and 3498 on the day 28. Based on pathway enrichment analysis we found that the cell cycle pathway was up-regulated in the bronchopulmonary dysplasia group. The activation of this pathway does not seem to be related with the maturity of the infant. Four pathways related to inflammatory response were continuously on the 5(th), 14(th) and 28(th) day of life down-regulated in the bronchopulmonary dysplasia group. However, the expression of genes depended on both factors: immaturity and disease severity. The most significantly down-regulated pathway was the T cell receptor signaling pathway., CONCLUSION: The results of the whole genome expression study revealed alteration of the expression of nearly 10% of the genome in bronchopulmonary dysplasia patients.","archive":"Ovid MEDLINE(R) &lt;2013&gt;","container-title":"PloS one","DOI":"10.1371/journal.pone.0078585","ISSN":"1932-6203","issue":"10","title":"Gene expression profiling in preterm infants: new aspects of bronchopulmonary dysplasia development.","URL":"http://ovidsp.ovid.com/ovidweb.cgi?T=JS&amp;PAGE=reference&amp;D=med10&amp;NEWS=N&amp;AN=24194948","volume":"8","author":[{"family":"Pietrzyk","given":"Jacek J"},{"family":"Kwinta","given":"Przemko"},{"family":"Wollen","given":"Embjorg J"},{"family":"Bik-Multanowski","given":"Miroslaw"},{"family":"Madetko-Talowska","given":"Anna"},{"family":"Gunther","given":"Clara-Cecilie"},{"family":"Jagla","given":"Mateusz"},{"family":"Tomasik","given":"Tomasz"},{"family":"Saugstad","given":"Ola D"}],"issued":{"date-parts":[["2013"]]}}}],"schema":"https://github.com/citation-style-language/schema/raw/master/csl-citation.json"}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107EE" w:rsidRPr="005107EE">
              <w:rPr>
                <w:rFonts w:ascii="Aptos" w:hAnsi="Aptos" w:cs="Times New Roman"/>
                <w:color w:val="000000"/>
                <w:sz w:val="22"/>
                <w:vertAlign w:val="superscript"/>
              </w:rPr>
              <w:t>29</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F6B7E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41F983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1C2D8E9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and birth &lt;32 weeks GA</w:t>
            </w:r>
          </w:p>
        </w:tc>
      </w:tr>
      <w:tr w:rsidR="006323BF" w:rsidRPr="00270060" w14:paraId="0D439790" w14:textId="77777777" w:rsidTr="00EB4257">
        <w:trPr>
          <w:trHeight w:val="320"/>
        </w:trPr>
        <w:tc>
          <w:tcPr>
            <w:tcW w:w="2410" w:type="dxa"/>
            <w:noWrap/>
            <w:vAlign w:val="center"/>
            <w:hideMark/>
          </w:tcPr>
          <w:p w14:paraId="680A5BAC" w14:textId="5C3D1763"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Siddaiah</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{"citationID":"IKFhNMVF","properties":{"formattedCitation":"\\super 52\\nosupersub{}","plainCitation":"52","noteIndex":0},"citationItems":[{"id":1779,"uris":["http://zotero.org/users/14418362/items/6MZWEIW6"],"itemData":{"id":1779,"type":"article-journal","abstract":"Pulmonary hypertension associated with bronchopulmonary dysplasia is a severe complication of preterm birth resulting in high mortality of up to 50% within the first 2 years of life. There is a direct relationship between bronchopulmonary dysplasia severity and incidence of associated pulmonary hypertension. However, it is challenging to clinically characterize severe bronchopulmonary dysplasia with and without pulmonary hypertension and there is need for better understanding of the two entities. Our main objective is to identify markers to help understand biological processes and characterize infants with pulmonary hypertension associated with bronchopulmonary dysplasia using tracheal aspirates. We conducted an unbiased multiomic analysis of tracheal aspirates via microRNA (miRNA) polymerase chain reaction arrays, RNA sequencing, and mass spectrometry proteomics in preterm infants with severe bronchopulmonary dysplasia with and without pulmonary hypertension (n = 46). Our pilot study analysis revealed 12 miRNAs (hsa-miR-29a, has-miR-542-3p, has-miR-624, has-miR-183, hsa-miR-501-3p, hsa-miR-101, hsa-miR-3131, hsa-miR-3683, hsa-miR-3193, hsa-miR-3672, hsa-miR-3128, and hsa-miR-1287), 6 transcripts (IL6, RPL35P5, HSD3B7, RNA5SP215, OR2A1-AS1, and RNVU1-19), and 5 proteins (CAPS, AAT, KRT5, SFTPB, and LGALS3BP) with significant differential expression in preterm infants with severe lung disease with pulmonary hypertension when compared with infants with severe lung disease but no pulmonary hypertension. Pathway analysis of the integrated multiomic expression signatures revealed NFkB, VEGF, SERPINA1, IL6, and ERK1/2 as target molecules and cellular development, cellular growth and proliferation, and cellular movement as key affected molecular functions. Our multiomic analysis of tracheal aspirates revealed a comprehensive thumbprint of miRNAs, mRNAs, and proteins that could help endotype infants with severe lung disease and pulmonary hypertension. Copyright © 2023 The Authors. Pulmonary Circulation published by John Wiley &amp; Sons Ltd on behalf of Pulmonary Vascular Research Institute.","archive":"Ovid MEDLINE(R) PubMed-not-MEDLINE &lt;2023&gt;","container-title":"Pulmonary circulation","DOI":"10.1002/pul2.12232","ISSN":"2045-8932","issue":"2","title":"Multiomics endotyping of preterm infants with bronchopulmonary dysplasia and pulmonary hypertension-A pilot study.","URL":"http://ovidsp.ovid.com/ovidweb.cgi?T=JS&amp;PAGE=reference&amp;D=pmnm8&amp;NEWS=N&amp;AN=37123538","volume":"13","author":[{"family":"Siddaiah","given":"Roopa"},{"family":"Oji-Mmuo","given":"Christiana"},{"family":"Aluquin","given":"Vincent P R"},{"family":"Kawasawa","given":"Yuka Imamura"},{"family":"Donnelly","given":"Ann"},{"family":"Rousselle","given":"Dustin"},{"family":"Fuentes","given":"Nathalie"},{"family":"Austin","given":"Eric D"},{"family":"Silveyra","given":"Patricia"}],"issued":{"date-parts":[["2023"]]}}}],"schema":"https://github.com/citation-style-language/schema/raw/master/csl-citation.json"}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52</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706BB80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6F7F45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Tracheal aspirates</w:t>
            </w:r>
          </w:p>
        </w:tc>
        <w:tc>
          <w:tcPr>
            <w:tcW w:w="2836" w:type="dxa"/>
            <w:noWrap/>
            <w:vAlign w:val="center"/>
            <w:hideMark/>
          </w:tcPr>
          <w:p w14:paraId="00A6778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r w:rsidR="006323BF" w:rsidRPr="00270060" w14:paraId="26E0A959" w14:textId="77777777" w:rsidTr="00EB4257">
        <w:trPr>
          <w:trHeight w:val="320"/>
        </w:trPr>
        <w:tc>
          <w:tcPr>
            <w:tcW w:w="2410" w:type="dxa"/>
            <w:noWrap/>
            <w:vAlign w:val="center"/>
            <w:hideMark/>
          </w:tcPr>
          <w:p w14:paraId="751A20E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Torgerson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{"citationID":"heGdvupT","properties":{"formattedCitation":"\\super 16\\nosupersub{}","plainCitation":"16","noteIndex":0},"citationItems":[{"id":19,"uris":["http://zotero.org/users/14418362/items/PJ6GGZD2"],"itemData":{"id":19,"type":"article-journal","abstract":"Bronchopulmonary dysplasia in premature infants is a common and often severe lung disease with long-term sequelae. A genetic component is suspected but not fully defined. We performed an ancestry and genome-wide association study to identify variants, genes, and pathways associated with survival without bronchopulmonary dysplasia in 387 high-risk infants treated with inhaled nitric oxide in the Trial of Late Surfactant study. Global African genetic ancestry was associated with increased survival without bronchopulmonary dysplasia among infants of maternal self-reported Hispanic white race/ethnicity [odds ratio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4.5, P = 0.01]. Admixture mapping found suggestive outcome associations with local African ancestry at chromosome bands 18q21 and 10q22 among infants of maternal self-reported African-American race/ethnicity. For all infants, the top individual variant identified was within the intron of NBL1, which is expressed in midtrimester lung and is an antagonist of bone morphogenetic proteins ( rs372271081 , OR</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w:instrText>
            </w:r>
            <w:r w:rsidRPr="00270060">
              <w:rPr>
                <w:rFonts w:ascii="Arial" w:eastAsia="Times New Roman" w:hAnsi="Arial" w:cs="Arial"/>
                <w:i/>
                <w:iCs/>
                <w:color w:val="000000" w:themeColor="text1"/>
                <w:sz w:val="22"/>
                <w:szCs w:val="22"/>
                <w:lang w:eastAsia="en-GB"/>
              </w:rPr>
              <w:instrText> </w:instrText>
            </w:r>
            <w:r w:rsidRPr="00270060">
              <w:rPr>
                <w:rFonts w:ascii="Aptos" w:eastAsia="Times New Roman" w:hAnsi="Aptos" w:cs="Times New Roman"/>
                <w:i/>
                <w:iCs/>
                <w:color w:val="000000" w:themeColor="text1"/>
                <w:sz w:val="22"/>
                <w:szCs w:val="22"/>
                <w:lang w:eastAsia="en-GB"/>
              </w:rPr>
              <w:instrText xml:space="preserve">0.17, P = 7.4 × 10\n              −7\n              ). The protective allele of this variant was significantly associated with lower nitric oxide metabolites in the urine of non-Hispanic white infants ( P = 0.006), supporting a role in the racial differential response to nitric oxide. Interrogating genes upregulated in bronchopulmonary dysplasia lungs indicated association with variants in CCL18, a cytokine associated with fibrosis and interstitial lung disease, and pathway analyses implicated variation in genes involved in immune/inflammatory processes in response to infection and mechanical ventilation. Our results suggest that genetic variation related to lung development, drug metabolism, and immune response contribute to individual and racial/ethnic differences in respiratory outcomes following inhaled nitric oxide treatment of high-risk premature infants.","container-title":"American Journal of Physiology-Lung Cellular and Molecular Physiology","DOI":"10.1152/ajplung.00073.2018","ISSN":"1040-0605, 1522-1504","issue":"5","journalAbbreviation":"American Journal of Physiology-Lung Cellular and Molecular Physiology","language":"en","page":"L858-L869","source":"DOI.org (Crossref)","title":"Ancestry and genetic associations with bronchopulmonary dysplasia in preterm infants","URL":"https://www.physiology.org/doi/10.1152/ajplung.00073.2018","volume":"315","author":[{"family":"Torgerson","given":"Dara G."},{"family":"Ballard","given":"Philip L."},{"family":"Keller","given":"Roberta L."},{"family":"Oh","given":"Sam S."},{"family":"Huntsman","given":"Scott"},{"family":"Hu","given":"Donglei"},{"family":"Eng","given":"Celeste"},{"family":"Burchard","given":"Esteban G."},{"family":"Ballard","given":"Roberta A."},{"literal":"TOLSURF Study Group"}],"accessed":{"date-parts":[["2024",6,3]]},"issued":{"date-parts":[["2018",11,1]]}}}],"schema":"https://github.com/citation-style-language/schema/raw/master/csl-citation.json"}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16</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066D9FC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3697E47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c>
          <w:tcPr>
            <w:tcW w:w="2836" w:type="dxa"/>
            <w:noWrap/>
            <w:vAlign w:val="center"/>
            <w:hideMark/>
          </w:tcPr>
          <w:p w14:paraId="7C24B27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432C6E25" w14:textId="77777777" w:rsidTr="00EB4257">
        <w:trPr>
          <w:trHeight w:val="320"/>
        </w:trPr>
        <w:tc>
          <w:tcPr>
            <w:tcW w:w="2410" w:type="dxa"/>
            <w:noWrap/>
            <w:vAlign w:val="center"/>
            <w:hideMark/>
          </w:tcPr>
          <w:p w14:paraId="13CD94E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Tsotakos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{"citationID":"PZjcS9Hu","properties":{"formattedCitation":"\\super 25\\nosupersub{}","plainCitation":"25","noteIndex":0},"citationItems":[{"id":1340,"uris":["http://zotero.org/users/14418362/items/BBHEMRU7"],"itemData":{"id":1340,"type":"article-journal","abstract":"INTRODUCTION: Despite recent advances in perinatal medicine, bronchopulmonary dysplasia (BPD) remains the most common complication of preterm birth. Inflammation, the main cause for BPD, results in arrested alveolarization. All trans-retinoic acid (ATRA), the active metabolite of Vitamin A, facilitates recovery from hyperoxia induced cell damage. The mechanisms involved in this response, and the genes activated, however, are poorly understood. In this study, we investigated the mechanisms of action of ATRA in human lung epithelial cells exposed to hyperoxia. We hypothesized that ATRA reduces hyperoxia-induced inflammatory responses in A549 alveolar epithelial cells., METHODS: A549 cells were exposed to hyperoxia with or without treatment with ATRA, followed by RNA-seq analysis., RESULTS: Transcriptomic analysis of A549 cells revealed ~2,000 differentially expressed genes with a higher than 2-fold change. Treatment of cells with ATRA alleviated some of the hyperoxia-induced changes, including Wnt signaling, cell adhesion and cytochrome P450 genes, partially through NF-kappaB signaling., DISCUSSION/CONCLUSION: Our findings support the idea that ATRA supplementation may decrease hyperoxia-induced disruption of the neonatal respiratory epithelium and alleviate development of BPD.","archive":"Ovid MEDLINE(R) &lt;2022&gt;","container-title":"PloS one","DOI":"10.1371/journal.pone.0272769","ISSN":"1932-6203","issue":"8","title":"All trans-retinoic acid modulates hyperoxia-induced suppression of NF-kB-dependent Wnt signaling in alveolar A549 epithelial cells.","URL":"http://ovidsp.ovid.com/ovidweb.cgi?T=JS&amp;PAGE=reference&amp;D=med22&amp;NEWS=N&amp;AN=35947545","volume":"17","author":[{"family":"Tsotakos","given":"Nikolaos"},{"family":"Ahmed","given":"Imtiaz"},{"family":"Umstead","given":"Todd M"},{"family":"Imamura","given":"Yuka"},{"family":"Yau","given":"Eric"},{"family":"Silveyra","given":"Patricia"},{"family":"Chroneos","given":"Zissis C"}],"issued":{"date-parts":[["2022"]]}}}],"schema":"https://github.com/citation-style-language/schema/raw/master/csl-citation.json"}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25</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50D50B2C"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81A8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Cultured cells - A549</w:t>
            </w:r>
          </w:p>
        </w:tc>
        <w:tc>
          <w:tcPr>
            <w:tcW w:w="2836" w:type="dxa"/>
            <w:noWrap/>
            <w:vAlign w:val="center"/>
            <w:hideMark/>
          </w:tcPr>
          <w:p w14:paraId="4BCE44A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 - cultured cells</w:t>
            </w:r>
          </w:p>
        </w:tc>
      </w:tr>
      <w:tr w:rsidR="006323BF" w:rsidRPr="00270060" w14:paraId="70871942" w14:textId="77777777" w:rsidTr="00EB4257">
        <w:trPr>
          <w:trHeight w:val="320"/>
        </w:trPr>
        <w:tc>
          <w:tcPr>
            <w:tcW w:w="2410" w:type="dxa"/>
            <w:noWrap/>
            <w:vAlign w:val="center"/>
            <w:hideMark/>
          </w:tcPr>
          <w:p w14:paraId="1A8A531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Wang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{"citationID":"MefTnRxI","properties":{"formattedCitation":"\\super 14\\nosupersub{}","plainCitation":"14","noteIndex":0},"citationItems":[{"id":551,"uris":["http://zotero.org/users/14418362/items/7XRQX92N"],"itemData":{"id":551,"type":"article-journal","abstract":"OBJECTIVE:\n              Twin studies suggest that heritability of moderate-severe bronchopulmonary dysplasia (BPD) is 53% to 79%, we conducted a genome-wide association study (GWAS) to identify genetic variants associated with the risk for BPD.\n            \n            \n              METHODS:\n              The discovery GWAS was completed on 1726 very low birth weight infants (gestational age = 250–296/7 weeks) who had a minimum of 3 days of intermittent positive pressure ventilation and were in the hospital at 36 weeks’ postmenstrual age. At 36 weeks’ postmenstrual age, moderate-severe BPD cases (n = 899) were defined as requiring continuous supplemental oxygen, whereas controls (n = 827) inhaled room air. An additional 795 comparable infants (371 cases, 424 controls) were a replication population. Genomic DNA from case and control newborn screening bloodspots was used for the GWAS. The replication study interrogated single-nucleotide polymorphisms (SNPs) identified in the discovery GWAS and those within the HumanExome beadchip.\n            \n            \n              RESULTS:\n              Genotyping using genomic DNA was successful. We did not identify SNPs associated with BPD at the genome-wide significance level (5 × 10−8) and no SNP identified in previous studies reached statistical significance (Bonferroni-corrected P value threshold .0018). Pathway analyses were not informative.\n            \n            \n              CONCLUSIONS:\n              We did not identify genomic loci or pathways that account for the previously described heritability for BPD. Potential explanations include causal mutations that are genetic variants and were not assayed or are mapped to many distributed loci, inadequate sample size, race ethnicity of our study population, or case-control differences investigated are not attributable to underlying common genetic variation.","container-title":"Pediatrics","DOI":"10.1542/peds.2013-0533","ISSN":"0031-4005, 1098-4275","issue":"2","language":"en","page":"290-297","source":"DOI.org (Crossref)","title":"A Genome-Wide Association Study (GWAS) for Bronchopulmonary Dysplasia","URL":"https://publications.aap.org/pediatrics/article/132/2/290/31355/A-Genome-Wide-Association-Study-GWAS-for","volume":"132","author":[{"family":"Wang","given":"Hui"},{"family":"St. Julien","given":"Krystal R."},{"family":"Stevenson","given":"David K."},{"family":"Hoffmann","given":"Thomas J."},{"family":"Witte","given":"John S."},{"family":"Lazzeroni","given":"Laura C."},{"family":"Krasnow","given":"Mark A."},{"family":"Quaintance","given":"Cecele C."},{"family":"Oehlert","given":"John W."},{"family":"Jelliffe-Pawlowski","given":"Laura L."},{"family":"Gould","given":"Jeffrey B."},{"family":"Shaw","given":"Gary M."},{"family":"O’Brodovich","given":"Hugh M."}],"accessed":{"date-parts":[["2024",6,11]]},"issued":{"date-parts":[["2013",8,1]]}}}],"schema":"https://github.com/citation-style-language/schema/raw/master/csl-citation.json"}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47A358E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GWAS</w:t>
            </w:r>
          </w:p>
        </w:tc>
        <w:tc>
          <w:tcPr>
            <w:tcW w:w="1995" w:type="dxa"/>
            <w:noWrap/>
            <w:vAlign w:val="center"/>
            <w:hideMark/>
          </w:tcPr>
          <w:p w14:paraId="60974A5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Blood</w:t>
            </w:r>
          </w:p>
        </w:tc>
        <w:tc>
          <w:tcPr>
            <w:tcW w:w="2836" w:type="dxa"/>
            <w:noWrap/>
            <w:vAlign w:val="center"/>
            <w:hideMark/>
          </w:tcPr>
          <w:p w14:paraId="270B1D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148EE4F1" w14:textId="77777777" w:rsidTr="00EB4257">
        <w:trPr>
          <w:trHeight w:val="320"/>
        </w:trPr>
        <w:tc>
          <w:tcPr>
            <w:tcW w:w="2410" w:type="dxa"/>
            <w:noWrap/>
            <w:vAlign w:val="center"/>
            <w:hideMark/>
          </w:tcPr>
          <w:p w14:paraId="09E0D9DD" w14:textId="2DBDDD1C"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Windhorst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{"citationID":"nLUMzUe7","properties":{"formattedCitation":"\\super 53\\nosupersub{}","plainCitation":"53","noteIndex":0},"citationItems":[{"id":1780,"uris":["http://zotero.org/users/14418362/items/TDX9J3PC"],"itemData":{"id":1780,"type":"article-journal","abstract":"Introduction: Inflammation is a key driver of morbidity in the vulnerable preterm infant exposed to pre- and postnatal hazards and significantly contributes to chronic lung disease, i.e. bronchopulmonary dysplasia (BPD). However, the early changes in innate immunity associated with BPD development are incompletely understood., Methods: In very immature preterm infants below 32 weeks gestational age (GA; n=30 infants), monocyte subtypes were identified by Flow Cytometry at birth and throughout the postnatal course including intracellular TNF expression upon LPS stimulation. Complementing these measurements, cytokine end growth factor expression profiles (Luminex R xMAP R; n=110 infants) as well as gene expression profiles (CodeLinkTM Human I Bioarray; n=22) were characterized at birth., Results: The abundance of monocyte subtypes differed between preterm and term neonates at birth. Specifically, CD14++CD16+ (intermediate) monocytes demonstrated a dependency on PMA and elevated levels of nonclassical (CD14+CD16++) monocytes characterized preterm infants with developing BPD. Postnatally, lung injury was associated with an increase in intermediate monocytes, while high levels of nonclassical monocytes persisted. Both subtypes were revealed as the main source of intracellular TNF-alpha expression in the preterm infant. We identified a cytokine and growth factor expression profile in cord blood specimen of preterm infants with developing BPD that corresponded to the disease-dependent regulation of monocyte abundances. Multivariate modeling of protein profiles revealed FGF2, sIL-2 Ralpha, MCP-1, MIP1a, and TNF-alpha as predictors of BPD when considering GA. Transcriptome analysis demonstrated genes predicting BPD to be overrepresented in inflammatory pathways with increased disease severity characterized by the regulation of immune and defense response pathways and upstream regulator analysis confirmed TNF-alpha, interleukin (IL) -6, and interferon alpha as the highest activated cytokines in more severe disease. Whereas all BPD cases showed downstream activation of chemotaxis and activation of inflammatory response pathways, more severe cases were characterized by an additional activation of reactive oxygen species (ROS) synthesis., Discussion: In the present study, we identified the early postnatal presence of nonclassical (CD14+CD16++) and intermediate (CD14++CD16+) monocytes as a critical characteristic of BPD development including a specific response pattern of monocyte subtypes to lung injury. Pathophysiological insight was provided by the protein and transcriptome signature identified at birth, centered around monocyte and corresponding granulocyte activation and highlighting TNFalpha as a critical regulator in infants with developing BPD. The disease severity-dependent expression patterns could inform future diagnostic and treatment strategies targeting the monocytic cell and its progeny. Copyright © 2023 Windhorst, Heydarian, Schwarz, Oak, Forster, Frankenberger, Gonzalez Rodriguez, Zhang, Ehrhardt, Hubener, Flemmer, Hossain, Stoeger, Schulz and Hilgendorff.","archive":"Ovid MEDLINE(R) &lt;2023&gt;","container-title":"Frontiers in immunology","DOI":"10.3389/fimmu.2023.1112608","ISSN":"1664-3224","title":"Monocyte signature as a predictor of chronic lung disease in the preterm infant.","URL":"http://ovidsp.ovid.com/ovidweb.cgi?T=JS&amp;PAGE=reference&amp;D=med23&amp;NEWS=N&amp;AN=37090732","volume":"14","author":[{"family":"Windhorst","given":"Anita C"},{"family":"Heydarian","given":"Motaharehsadat"},{"family":"Schwarz","given":"Maren"},{"family":"Oak","given":"Prajakta"},{"family":"Forster","given":"Kai"},{"family":"Frankenberger","given":"Marion"},{"family":"Gonzalez Rodriguez","given":"Erika"},{"family":"Zhang","given":"Xin"},{"family":"Ehrhardt","given":"Harald"},{"family":"Hubener","given":"Christoph"},{"family":"Flemmer","given":"Andreas W"},{"family":"Hossain","given":"Hamid"},{"family":"Stoeger","given":"Tobias"},{"family":"Schulz","given":"Christian"},{"family":"Hilgendorff","given":"Anne"}],"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53</w:t>
            </w:r>
            <w:r w:rsidRPr="00270060">
              <w:rPr>
                <w:rFonts w:ascii="Aptos" w:eastAsia="Times New Roman" w:hAnsi="Aptos" w:cs="Times New Roman"/>
                <w:i/>
                <w:iCs/>
                <w:color w:val="000000" w:themeColor="text1"/>
                <w:sz w:val="22"/>
                <w:szCs w:val="22"/>
                <w:lang w:eastAsia="en-GB"/>
              </w:rPr>
              <w:fldChar w:fldCharType="end"/>
            </w:r>
          </w:p>
          <w:p w14:paraId="1212A185"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831" w:type="dxa"/>
            <w:noWrap/>
            <w:vAlign w:val="center"/>
            <w:hideMark/>
          </w:tcPr>
          <w:p w14:paraId="6FCB219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995" w:type="dxa"/>
            <w:noWrap/>
            <w:vAlign w:val="center"/>
            <w:hideMark/>
          </w:tcPr>
          <w:p w14:paraId="5ED37EA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72ADE74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O2 &gt;21% for 28 days by 36 weeks </w:t>
            </w:r>
          </w:p>
        </w:tc>
      </w:tr>
      <w:tr w:rsidR="006323BF" w:rsidRPr="00270060" w14:paraId="761DEF5F" w14:textId="77777777" w:rsidTr="00EB4257">
        <w:trPr>
          <w:trHeight w:val="320"/>
        </w:trPr>
        <w:tc>
          <w:tcPr>
            <w:tcW w:w="2410" w:type="dxa"/>
            <w:noWrap/>
            <w:vAlign w:val="center"/>
            <w:hideMark/>
          </w:tcPr>
          <w:p w14:paraId="48F1AA1F" w14:textId="77777777" w:rsidR="006323BF" w:rsidRPr="00270060" w:rsidRDefault="006323BF" w:rsidP="00EB4257">
            <w:pPr>
              <w:rPr>
                <w:rFonts w:ascii="Aptos" w:eastAsia="Times New Roman" w:hAnsi="Aptos" w:cs="Times New Roman"/>
                <w:i/>
                <w:iCs/>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Yuon</w:t>
            </w:r>
            <w:proofErr w:type="spellEnd"/>
            <w:r w:rsidRPr="00270060">
              <w:rPr>
                <w:rFonts w:ascii="Aptos" w:eastAsia="Times New Roman" w:hAnsi="Aptos" w:cs="Times New Roman"/>
                <w:color w:val="000000" w:themeColor="text1"/>
                <w:sz w:val="22"/>
                <w:szCs w:val="22"/>
                <w:lang w:eastAsia="en-GB"/>
              </w:rPr>
              <w:t xml:space="preserve"> Chou </w:t>
            </w:r>
            <w:r w:rsidRPr="00270060">
              <w:rPr>
                <w:rFonts w:ascii="Aptos" w:eastAsia="Times New Roman" w:hAnsi="Aptos" w:cs="Times New Roman"/>
                <w:i/>
                <w:iCs/>
                <w:color w:val="000000" w:themeColor="text1"/>
                <w:sz w:val="22"/>
                <w:szCs w:val="22"/>
                <w:lang w:eastAsia="en-GB"/>
              </w:rPr>
              <w:t xml:space="preserve">et al., </w:t>
            </w:r>
          </w:p>
        </w:tc>
        <w:tc>
          <w:tcPr>
            <w:tcW w:w="1831" w:type="dxa"/>
            <w:noWrap/>
            <w:vAlign w:val="center"/>
            <w:hideMark/>
          </w:tcPr>
          <w:p w14:paraId="7A1846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995" w:type="dxa"/>
            <w:noWrap/>
            <w:vAlign w:val="center"/>
            <w:hideMark/>
          </w:tcPr>
          <w:p w14:paraId="10526AF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44DD3A9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Resp. Supp at 36 weeks GA</w:t>
            </w:r>
          </w:p>
        </w:tc>
      </w:tr>
      <w:tr w:rsidR="006323BF" w:rsidRPr="00270060" w14:paraId="24AEDBAC" w14:textId="77777777" w:rsidTr="00EB4257">
        <w:trPr>
          <w:trHeight w:val="320"/>
        </w:trPr>
        <w:tc>
          <w:tcPr>
            <w:tcW w:w="2410" w:type="dxa"/>
            <w:noWrap/>
            <w:vAlign w:val="center"/>
            <w:hideMark/>
          </w:tcPr>
          <w:p w14:paraId="75751003" w14:textId="05FBA8F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Zasada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{"citationID":"55vS98tB","properties":{"formattedCitation":"\\super 54\\nosupersub{}","plainCitation":"54","noteIndex":0},"citationItems":[{"id":1729,"uris":["http://zotero.org/users/14418362/items/C9BAGZJM"],"itemData":{"id":1729,"type":"article-journal","abstract":"BACKGROUND: In this study, we aimed to analyze differences in plasma protein abundances between infants with and without bronchopulmonary dysplasia (BPD), to add new insights into a better understanding of the pathogenesis of this disease., METHODS: Cord and peripheral blood of neonates (&lt;= 30 weeks gestational age) was drawn at birth and at the 36th postmenstrual week (36 PMA), respectively. Blood samples were retrospectively subdivided into BPD(+) and BPD(-) groups, according to the development of BPD., RESULTS: Children with BPD were characterized by decreased afamin, gelsolin and carboxypeptidase N subunit 2 levels in cord blood, and decreased galectin-3 binding protein and hemoglobin subunit gamma-1 levels, as well as an increased serotransferrin abundance in plasma at the 36 PMA., CONCLUSIONS: BPD development is associated with the plasma proteome changes in preterm infants, adding further evidence for the possible involvement of disturbances in vitamin E availability and impaired immunological processes in the progression of prematurity pulmonary complications. Moreover, it also points to the differences in proteins related to infection resistance and maintaining an adequate level of hematocrit in infants diagnosed with BPD.","archive":"Ovid MEDLINE(R) &lt;2019&gt;","container-title":"Italian journal of pediatrics","DOI":"10.1186/s13052-019-0676-0","ISSN":"1720-8424","issue":"1","title":"Comparative two time-point proteome analysis of the plasma from preterm infants with and without bronchopulmonary dysplasia.","URL":"http://ovidsp.ovid.com/ovidweb.cgi?T=JS&amp;PAGE=reference&amp;D=med16&amp;NEWS=N&amp;AN=31445514","volume":"45","author":[{"family":"Zasada","given":"Magdalena"},{"family":"Suski","given":"Maciej"},{"family":"Bokiniec","given":"Renata"},{"family":"Szwarc-Duma","given":"Monika"},{"family":"Borszewska-Kornacka","given":"Maria Katarzyna"},{"family":"Madej","given":"Jozef"},{"family":"Bujak-Gizycka","given":"Beata"},{"family":"Madetko-Talowska","given":"Anna"},{"family":"Revhaug","given":"Cecilie"},{"family":"Baumbusch","given":"Lars O"},{"family":"Saugstad","given":"Ola D"},{"family":"Pietrzyk","given":"Jacek Jozef"},{"family":"Kwinta","given":"Przemko"}],"issued":{"date-parts":[["2019"]]}}}],"schema":"https://github.com/citation-style-language/schema/raw/master/csl-citation.json"}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54</w:t>
            </w:r>
            <w:r w:rsidRPr="00270060">
              <w:rPr>
                <w:rFonts w:ascii="Aptos" w:eastAsia="Times New Roman" w:hAnsi="Aptos" w:cs="Times New Roman"/>
                <w:i/>
                <w:iCs/>
                <w:color w:val="000000" w:themeColor="text1"/>
                <w:sz w:val="22"/>
                <w:szCs w:val="22"/>
                <w:lang w:eastAsia="en-GB"/>
              </w:rPr>
              <w:fldChar w:fldCharType="end"/>
            </w:r>
          </w:p>
        </w:tc>
        <w:tc>
          <w:tcPr>
            <w:tcW w:w="1831" w:type="dxa"/>
            <w:noWrap/>
            <w:vAlign w:val="center"/>
            <w:hideMark/>
          </w:tcPr>
          <w:p w14:paraId="26F430B6"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MassSpec</w:t>
            </w:r>
            <w:proofErr w:type="spellEnd"/>
          </w:p>
        </w:tc>
        <w:tc>
          <w:tcPr>
            <w:tcW w:w="1995" w:type="dxa"/>
            <w:noWrap/>
            <w:vAlign w:val="center"/>
            <w:hideMark/>
          </w:tcPr>
          <w:p w14:paraId="00FD861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UCB</w:t>
            </w:r>
          </w:p>
        </w:tc>
        <w:tc>
          <w:tcPr>
            <w:tcW w:w="2836" w:type="dxa"/>
            <w:noWrap/>
            <w:vAlign w:val="center"/>
            <w:hideMark/>
          </w:tcPr>
          <w:p w14:paraId="190D0CC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Resp. Supp at 36 weeks GA </w:t>
            </w:r>
          </w:p>
        </w:tc>
      </w:tr>
    </w:tbl>
    <w:p w14:paraId="632E241F" w14:textId="77777777" w:rsidR="006323BF" w:rsidRPr="00270060" w:rsidRDefault="006323BF" w:rsidP="006323BF">
      <w:pPr>
        <w:rPr>
          <w:color w:val="000000" w:themeColor="text1"/>
        </w:rPr>
      </w:pPr>
    </w:p>
    <w:p w14:paraId="7C2C9828" w14:textId="77777777" w:rsidR="006323BF" w:rsidRPr="00270060" w:rsidRDefault="006323BF" w:rsidP="006323BF">
      <w:pPr>
        <w:rPr>
          <w:color w:val="000000" w:themeColor="text1"/>
          <w:sz w:val="20"/>
          <w:szCs w:val="20"/>
        </w:rPr>
      </w:pPr>
      <w:r w:rsidRPr="00270060">
        <w:rPr>
          <w:b/>
          <w:bCs/>
          <w:color w:val="000000" w:themeColor="text1"/>
          <w:sz w:val="20"/>
          <w:szCs w:val="20"/>
        </w:rPr>
        <w:t>Table 1: Characteristics of studies included in Human BPD MAIC analysis</w:t>
      </w:r>
      <w:r w:rsidRPr="00270060">
        <w:rPr>
          <w:color w:val="000000" w:themeColor="text1"/>
          <w:sz w:val="20"/>
          <w:szCs w:val="20"/>
        </w:rPr>
        <w:t xml:space="preserve">. UCB = Umbilical Cord Blood. GA = Gestational age. Resp. Supp = Respiratory support. Oral = Oral mucosa. </w:t>
      </w:r>
    </w:p>
    <w:p w14:paraId="55D6256D" w14:textId="77777777" w:rsidR="006323BF" w:rsidRPr="00270060" w:rsidRDefault="006323BF" w:rsidP="006323BF">
      <w:pPr>
        <w:spacing w:line="480" w:lineRule="auto"/>
        <w:jc w:val="both"/>
        <w:rPr>
          <w:i/>
          <w:iCs/>
          <w:color w:val="000000" w:themeColor="text1"/>
          <w:sz w:val="22"/>
          <w:szCs w:val="22"/>
        </w:rPr>
      </w:pPr>
    </w:p>
    <w:p w14:paraId="0C35124A" w14:textId="594BFE4B" w:rsidR="006323BF" w:rsidRPr="00270060" w:rsidRDefault="006323BF" w:rsidP="006323BF">
      <w:pPr>
        <w:spacing w:line="480" w:lineRule="auto"/>
        <w:jc w:val="both"/>
        <w:rPr>
          <w:color w:val="000000" w:themeColor="text1"/>
          <w:sz w:val="22"/>
          <w:szCs w:val="22"/>
        </w:rPr>
      </w:pPr>
    </w:p>
    <w:p w14:paraId="4B950724" w14:textId="77777777" w:rsidR="006323BF" w:rsidRPr="00270060" w:rsidRDefault="006323BF" w:rsidP="006323BF">
      <w:pPr>
        <w:spacing w:line="480" w:lineRule="auto"/>
        <w:jc w:val="both"/>
        <w:rPr>
          <w:color w:val="000000" w:themeColor="text1"/>
          <w:sz w:val="22"/>
          <w:szCs w:val="22"/>
        </w:rPr>
      </w:pPr>
      <w:r w:rsidRPr="00270060">
        <w:rPr>
          <w:color w:val="000000" w:themeColor="text1"/>
        </w:rPr>
        <w:br w:type="column"/>
      </w:r>
    </w:p>
    <w:tbl>
      <w:tblPr>
        <w:tblW w:w="907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3"/>
        <w:gridCol w:w="1417"/>
        <w:gridCol w:w="1185"/>
        <w:gridCol w:w="1367"/>
        <w:gridCol w:w="1701"/>
      </w:tblGrid>
      <w:tr w:rsidR="006323BF" w:rsidRPr="00270060" w14:paraId="3CAAF41F" w14:textId="77777777" w:rsidTr="00EB4257">
        <w:trPr>
          <w:trHeight w:val="320"/>
        </w:trPr>
        <w:tc>
          <w:tcPr>
            <w:tcW w:w="9073" w:type="dxa"/>
            <w:gridSpan w:val="5"/>
            <w:shd w:val="clear" w:color="auto" w:fill="E8E8E8" w:themeFill="background2"/>
            <w:noWrap/>
            <w:vAlign w:val="bottom"/>
          </w:tcPr>
          <w:p w14:paraId="2F3FC666"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Table 2</w:t>
            </w:r>
          </w:p>
        </w:tc>
      </w:tr>
      <w:tr w:rsidR="006323BF" w:rsidRPr="00270060" w14:paraId="3A1A834C" w14:textId="77777777" w:rsidTr="00EB4257">
        <w:trPr>
          <w:trHeight w:val="320"/>
        </w:trPr>
        <w:tc>
          <w:tcPr>
            <w:tcW w:w="3403" w:type="dxa"/>
            <w:shd w:val="clear" w:color="auto" w:fill="E8E8E8" w:themeFill="background2"/>
            <w:noWrap/>
            <w:vAlign w:val="bottom"/>
            <w:hideMark/>
          </w:tcPr>
          <w:p w14:paraId="0564248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Study</w:t>
            </w:r>
          </w:p>
        </w:tc>
        <w:tc>
          <w:tcPr>
            <w:tcW w:w="1417" w:type="dxa"/>
            <w:shd w:val="clear" w:color="auto" w:fill="E8E8E8" w:themeFill="background2"/>
            <w:noWrap/>
            <w:vAlign w:val="bottom"/>
            <w:hideMark/>
          </w:tcPr>
          <w:p w14:paraId="6DDA0BA8"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Technique</w:t>
            </w:r>
          </w:p>
        </w:tc>
        <w:tc>
          <w:tcPr>
            <w:tcW w:w="1185" w:type="dxa"/>
            <w:shd w:val="clear" w:color="auto" w:fill="E8E8E8" w:themeFill="background2"/>
            <w:noWrap/>
            <w:vAlign w:val="bottom"/>
            <w:hideMark/>
          </w:tcPr>
          <w:p w14:paraId="60FE2A35"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Animal</w:t>
            </w:r>
          </w:p>
        </w:tc>
        <w:tc>
          <w:tcPr>
            <w:tcW w:w="1367" w:type="dxa"/>
            <w:shd w:val="clear" w:color="auto" w:fill="E8E8E8" w:themeFill="background2"/>
            <w:noWrap/>
            <w:vAlign w:val="bottom"/>
            <w:hideMark/>
          </w:tcPr>
          <w:p w14:paraId="11A62EF7"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Tissue</w:t>
            </w:r>
          </w:p>
        </w:tc>
        <w:tc>
          <w:tcPr>
            <w:tcW w:w="1701" w:type="dxa"/>
            <w:shd w:val="clear" w:color="auto" w:fill="E8E8E8" w:themeFill="background2"/>
            <w:noWrap/>
            <w:vAlign w:val="bottom"/>
            <w:hideMark/>
          </w:tcPr>
          <w:p w14:paraId="2F6468F0" w14:textId="77777777" w:rsidR="006323BF" w:rsidRPr="00270060" w:rsidRDefault="006323BF" w:rsidP="00EB4257">
            <w:pPr>
              <w:rPr>
                <w:rFonts w:ascii="Aptos" w:eastAsia="Times New Roman" w:hAnsi="Aptos" w:cs="Times New Roman"/>
                <w:b/>
                <w:bCs/>
                <w:color w:val="000000" w:themeColor="text1"/>
                <w:sz w:val="22"/>
                <w:szCs w:val="22"/>
                <w:lang w:eastAsia="en-GB"/>
              </w:rPr>
            </w:pPr>
            <w:r w:rsidRPr="00270060">
              <w:rPr>
                <w:rFonts w:ascii="Aptos" w:eastAsia="Times New Roman" w:hAnsi="Aptos" w:cs="Times New Roman"/>
                <w:b/>
                <w:bCs/>
                <w:color w:val="000000" w:themeColor="text1"/>
                <w:sz w:val="22"/>
                <w:szCs w:val="22"/>
                <w:lang w:eastAsia="en-GB"/>
              </w:rPr>
              <w:t>Method</w:t>
            </w:r>
          </w:p>
        </w:tc>
      </w:tr>
      <w:tr w:rsidR="006323BF" w:rsidRPr="00270060" w14:paraId="7872B0C9" w14:textId="77777777" w:rsidTr="00EB4257">
        <w:trPr>
          <w:trHeight w:val="320"/>
        </w:trPr>
        <w:tc>
          <w:tcPr>
            <w:tcW w:w="3403" w:type="dxa"/>
            <w:noWrap/>
            <w:vAlign w:val="bottom"/>
            <w:hideMark/>
          </w:tcPr>
          <w:p w14:paraId="262BD8B9" w14:textId="0C026AF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Al </w:t>
            </w:r>
            <w:proofErr w:type="spellStart"/>
            <w:r w:rsidRPr="00270060">
              <w:rPr>
                <w:rFonts w:ascii="Aptos" w:eastAsia="Times New Roman" w:hAnsi="Aptos" w:cs="Times New Roman"/>
                <w:color w:val="000000" w:themeColor="text1"/>
                <w:sz w:val="22"/>
                <w:szCs w:val="22"/>
                <w:lang w:eastAsia="en-GB"/>
              </w:rPr>
              <w:t>Mudares</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{"citationID":"KnufzNWc","properties":{"formattedCitation":"\\super 55\\nosupersub{}","plainCitation":"55","noteIndex":0},"citationItems":[{"id":1823,"uris":["http://zotero.org/users/14418362/items/GU4Y38RU"],"itemData":{"id":1823,"type":"article-journal","abstract":"Growth differentiation factor 15 (GDF15) is a divergent member of the transforming growth factor-beta (TGF-beta) superfamily, and its expression increases under various stress conditions, including inflammation, hyperoxia, and senescence. GDF15 expression is increased in neonatal murine bronchopulmonary dysplasia (BPD) models, and GDF15 loss exacerbates oxidative stress and decreases cellular viability in vitro. Our overall hypothesis is that the loss of GDF15 will exacerbate hyperoxic lung injury in the neonatal lung in vivo. We exposed neonatal Gdf15-/- mice and wild-type (WT) controls on a similar background to room air or hyperoxia (95% [Formula: see text]) for 5 days after birth. The mice were euthanized on postnatal day 21 (PND 21). Gdf15-/- mice had higher mortality and lower body weight than WT mice after exposure to hyperoxia. Hyperoxia exposure adversely impacted alveolarization and lung vascular development, with a greater impact in Gdf15-/- mice. Interestingly, Gdf15-/- mice showed lower macrophage count in the lungs compared with WT mice both under room air and after exposure to hyperoxia. Analysis of the lung transcriptome revealed marked divergence in gene expression and enriched biological pathways in WT and Gdf15-/- mice and differed markedly by biological sex. Notably, pathways related to macrophage activation and myeloid cell homeostasis were negatively enriched in Gdf15-/- mice. Loss of Gdf15 exacerbates mortality, lung injury, and the phenotype of the arrest of alveolarization in the developing lung with loss of female-sex advantage in Gdf15-/- mice. NEW &amp; NOTEWORTHY We show for the first time that loss of Gdf15 exacerbates mortality, lung injury, and the phenotype of the arrest of alveolarization in the developing lung with loss of female-sex advantage in Gdf15-/- mice. We also highlight the distinct pulmonary transcriptomic response in the Gdf15-/- lung including pathways related to macrophage recruitment and activation.","archive":"Ovid MEDLINE(R) &lt;2023 to 2024&gt;","container-title":"American journal of physiology. Lung cellular and molecular physiology","DOI":"10.1152/ajplung.00086.2023","ISSN":"1040-0605","issue":"3","title":"Loss of growth differentiation factor 15 exacerbates lung injury in neonatal mice.","URL":"http://ovidsp.ovid.com/ovidweb.cgi?T=JS&amp;PAGE=reference&amp;D=med24&amp;NEWS=N&amp;AN=37368978","volume":"325","author":[{"family":"Al-Mudares","given":"Faeq"},{"family":"Cantu Gutierrez","given":"Manuel"},{"family":"Cantu","given":"Abiud"},{"family":"Jiang","given":"Weiwu"},{"family":"Wang","given":"Lihua"},{"family":"Dong","given":"Xiaoyu"},{"family":"Moorthy","given":"Bhagavatula"},{"family":"Sajti","given":"Eniko"},{"family":"Lingappan","given":"Krithika"}],"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B25EA13"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891D5E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DC9158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64CB9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CDEAEDB" w14:textId="77777777" w:rsidTr="00EB4257">
        <w:trPr>
          <w:trHeight w:val="320"/>
        </w:trPr>
        <w:tc>
          <w:tcPr>
            <w:tcW w:w="3403" w:type="dxa"/>
            <w:noWrap/>
            <w:vAlign w:val="bottom"/>
            <w:hideMark/>
          </w:tcPr>
          <w:p w14:paraId="62F50AB9" w14:textId="2447AA38" w:rsidR="006323BF" w:rsidRPr="00270060" w:rsidRDefault="006323BF" w:rsidP="00EB4257">
            <w:pPr>
              <w:rPr>
                <w:rFonts w:ascii="Aptos" w:eastAsia="Times New Roman" w:hAnsi="Aptos" w:cs="Times New Roman"/>
                <w:i/>
                <w:iCs/>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{"citationID":"bv83ZRpQ","properties":{"formattedCitation":"\\super 56\\nosupersub{}","plainCitation":"56","noteIndex":0},"citationItems":[{"id":975,"uris":["http://zotero.org/users/14418362/items/JL2C3AXR"],"itemData":{"id":975,"type":"article-journal","abstract":"Bronchopulmonary dysplasia (BPD) is a common complication of premature birth that seriously affects the survival rate and quality of life among preterm neonates. Long non-coding RNAs (lncRNAs) have been implicated in many human diseases. However, the role of lncRNAs in the pathogenesis of BPD remains poorly understood. Here, we exposed neonatal C57BL/6J mice to 95% concentrations of ambient oxygen and established a mouse lung injury model that mimicked human BPD. Next, we compared lncRNA and messenger RNA (mRNA) expression profiles between BPD and normal lung tissues using a high-throughput mouse lncRNA + mRNA array system. Compared with the control group, 882 lncRNAs were upregulated, and 887 lncRNAs were downregulated in BPD lung tissues. We validated some candidate BPD-associated lncRNAs by real-time quantitative reverse-transcription polymerase chain reaction analysis in eight pairs of BPD and normal lung tissues. Gene ontology, pathway and bioinformatics analyses revealed that a downregulated lncRNA, namely AK033210, associated with tenascin C may be involved in the pathogenesis of BPD. To the best of our knowledge, our study is the first to reveal differential lncRNA expression in BPD, which provides a foundation for further understanding of the molecular mechanism of BPD development. Copyright © 2016 John Wiley &amp; Sons, Ltd. Copyright © 2016 John Wiley &amp; Sons, Ltd.","archive":"Ovid MEDLINE(R) &lt;2016&gt;","container-title":"Cell biochemistry and function","DOI":"10.1002/cbf.3190","ISSN":"0263-6484","issue":"5","title":"Differential expression of long non-coding RNAs in hyperoxia-induced bronchopulmonary dysplasia.","URL":"http://ovidsp.ovid.com/ovidweb.cgi?T=JS&amp;PAGE=reference&amp;D=med13&amp;NEWS=N&amp;AN=27137150","volume":"34","author":[{"family":"Bao","given":"Tian-Ping"},{"family":"Wu","given":"Rong"},{"family":"Cheng","given":"Huai-Ping"},{"family":"Cui","given":"Xian-Wei"},{"family":"Tian","given":"Zhao-Fang"}],"issued":{"date-parts":[["2016"]]}}}],"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56</w:t>
            </w:r>
            <w:r w:rsidRPr="00270060">
              <w:rPr>
                <w:rFonts w:ascii="Aptos" w:eastAsia="Times New Roman" w:hAnsi="Aptos" w:cs="Times New Roman"/>
                <w:i/>
                <w:iCs/>
                <w:color w:val="000000" w:themeColor="text1"/>
                <w:sz w:val="22"/>
                <w:szCs w:val="22"/>
                <w:lang w:eastAsia="en-GB"/>
              </w:rPr>
              <w:fldChar w:fldCharType="end"/>
            </w:r>
          </w:p>
          <w:p w14:paraId="6DA95736" w14:textId="77777777" w:rsidR="006323BF" w:rsidRPr="00270060" w:rsidRDefault="006323BF" w:rsidP="00EB4257">
            <w:pPr>
              <w:rPr>
                <w:rFonts w:ascii="Aptos" w:eastAsia="Times New Roman" w:hAnsi="Aptos" w:cs="Times New Roman"/>
                <w:color w:val="000000" w:themeColor="text1"/>
                <w:sz w:val="22"/>
                <w:szCs w:val="22"/>
                <w:lang w:eastAsia="en-GB"/>
              </w:rPr>
            </w:pPr>
          </w:p>
        </w:tc>
        <w:tc>
          <w:tcPr>
            <w:tcW w:w="1417" w:type="dxa"/>
            <w:noWrap/>
            <w:vAlign w:val="bottom"/>
            <w:hideMark/>
          </w:tcPr>
          <w:p w14:paraId="1483A41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939AD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4C5410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E5CE58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14913B6" w14:textId="77777777" w:rsidTr="00EB4257">
        <w:trPr>
          <w:trHeight w:val="320"/>
        </w:trPr>
        <w:tc>
          <w:tcPr>
            <w:tcW w:w="3403" w:type="dxa"/>
            <w:noWrap/>
            <w:vAlign w:val="bottom"/>
            <w:hideMark/>
          </w:tcPr>
          <w:p w14:paraId="45E6EB96" w14:textId="7AF4B951"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Bhaskaran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{"citationID":"QX5mJ8Ei","properties":{"formattedCitation":"\\super 57\\nosupersub{}","plainCitation":"57","noteIndex":0},"citationItems":[{"id":1800,"uris":["http://zotero.org/users/14418362/items/7LNL3A7M"],"itemData":{"id":1800,"type":"article-journal","abstract":"Bronchopulmonary dysplasia (BPD) is a multifactorial chronic lung disease of premature infants. BPD can be attributed to the dysregulation of normal lung development due to ventilation and oxygen toxicity, resulting in pathologic complications of impaired alveolarization and vascularization. MicroRNAs (miRNA) are small noncoding RNAs that regulate gene expression posttranscriptionally and are implicated in diverse biological processes and diseases. The objectives of this study are to identify the changed miRNAs and their target genes in neonatal rat lungs in response to hyperoxia exposure. Using miRNA microarray and real-time PCR analyses, we found downregulation of five miRNAs, miR-342, miR-335, miR-150, miR-126*, and miR-151*, and upregulation of two miRNAs, miR-21 and miR-34a. Some of these miRNAs had the highest expression during embryonic and early postnatal development. DNA microarray analysis yielded several genes with conserved binding sites for these altered miRNAs. Glycoprotein nonmetastatic melanoma protein b (GPNMB) was experimentally verified as a target of miR-150. In summary, we identified seven miRNAs that were changed in hyperoxia-exposed neonatal lungs. These results provide a basis for deciphering the mechanisms involved in the spatial and temporal regulation of proteins that contribute to the pathogenesis of BPD.","archive":"Ovid MEDLINE(R) &lt;2012&gt;","container-title":"Physiological genomics","DOI":"10.1152/physiolgenomics.00145.2011","ISSN":"1094-8341","issue":"20","title":"Identification of microRNAs changed in the neonatal lungs in response to hyperoxia exposure.","URL":"http://ovidsp.ovid.com/ovidweb.cgi?T=JS&amp;PAGE=reference&amp;D=med9&amp;NEWS=N&amp;AN=22911455","volume":"44","author":[{"family":"Bhaskaran","given":"Manoj"},{"family":"Xi","given":"Dong"},{"family":"Wang","given":"Yang"},{"family":"Huang","given":"Chaoqun"},{"family":"Narasaraju","given":"Telugu"},{"family":"Shu","given":"Weiqun"},{"family":"Zhao","given":"Chunling"},{"family":"Xiao","given":"Xiao"},{"family":"More","given":"Sunil"},{"family":"Breshears","given":"Melanie"},{"family":"Liu","given":"Li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6E8C62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6B061516"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363EE2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BB4C72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011ECC3F" w14:textId="77777777" w:rsidTr="00EB4257">
        <w:trPr>
          <w:trHeight w:val="320"/>
        </w:trPr>
        <w:tc>
          <w:tcPr>
            <w:tcW w:w="3403" w:type="dxa"/>
            <w:noWrap/>
            <w:vAlign w:val="bottom"/>
            <w:hideMark/>
          </w:tcPr>
          <w:p w14:paraId="5B860036" w14:textId="3B047B23"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Bhattacharya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{"citationID":"XtbUktFt","properties":{"formattedCitation":"\\super 43\\nosupersub{}","plainCitation":"43","noteIndex":0},"citationItems":[{"id":1650,"uris":["http://zotero.org/users/14418362/items/ZIF332JW"],"itemData":{"id":1650,"type":"article-journal","abstract":"Many premature babies who are born with neonatal respiratory distress syndrome (RDS) go on to develop Bronchopulmonary Dysplasia (BPD) and later Post-Prematurity Respiratory Disease (PRD) at one year corrected age, characterized by persistent or recurrent lower respiratory tract symptoms frequently related to inflammation and viral infection. Transcriptomic profiles were generated from sorted peripheral blood CD8+ T cells of preterm and full-term infants enrolled with consent in the NHLBI Prematurity and Respiratory Outcomes Program (PROP) at the University of Rochester and the University at Buffalo. We identified outcome-related gene expression patterns following standard methods to identify markers for oxygen utilization and BPD as outcomes in extremely premature infants. We further identified predictor gene sets for BPD based on transcriptomic data adjusted for gestational age at birth (GAB). RNA-Seq analysis was completed for CD8+ T cells from 145 subjects. Among the subjects with highest risk for BPD (born at &lt;29 weeks gestational age (GA); n=72), 501 genes were associated with oxygen utilization. In the same set of subjects, 571 genes were differentially expressed in subjects with a diagnosis of BPD and 105 genes were different in BPD subjects as defined by physiologic challenge. A set of 92 genes could predict BPD with a moderately high degree of accuracy. We consistently observed dysregulation of TGFB, NRF2, HIPPO, and CD40-associated pathways in BPD. Using gene expression data from both premature and full-term subjects (n=116), we identified a 28 gene set that predicted the PRD status with a moderately high level of accuracy, which also were involved in TGFB signaling. Transcriptomic data from sort-purified peripheral blood CD8+ T cells from 145 preterm and full-term infants identified sets of molecular markers of inflammation associated with independent development of BPD in extremely premature infants at high risk for the disease and of PRD among the preterm and full-term subjects. Copyright © 2021 Bhattacharya, Mereness, Baran, Misra, Peterson, Ryan, Reynolds, Pryhuber and Mariani.","archive":"Ovid MEDLINE(R) &lt;2020&gt;","container-title":"Frontiers in immunology","DOI":"10.3389/fimmu.2020.563473","ISSN":"1664-3224","title":"Lymphocyte-Specific Biomarkers Associated With Preterm Birth and Bronchopulmonary Dysplasia.","URL":"http://ovidsp.ovid.com/ovidweb.cgi?T=JS&amp;PAGE=reference&amp;D=med18&amp;NEWS=N&amp;AN=33552042","volume":"11","author":[{"family":"Bhattacharya","given":"Soumyaroop"},{"family":"Mereness","given":"Jared A"},{"family":"Baran","given":"Andrea M"},{"family":"Misra","given":"Ravi S"},{"family":"Peterson","given":"Derick R"},{"family":"Ryan","given":"Rita M"},{"family":"Reynolds","given":"Anne Marie"},{"family":"Pryhuber","given":"Gloria S"},{"family":"Mariani","given":"Thomas J"}],"issued":{"date-parts":[["2020"]]}}}],"schema":"https://github.com/citation-style-language/schema/raw/master/csl-citation.json"}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43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EC30251"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5A3CAA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45594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220D88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4A5B45E" w14:textId="77777777" w:rsidTr="00EB4257">
        <w:trPr>
          <w:trHeight w:val="320"/>
        </w:trPr>
        <w:tc>
          <w:tcPr>
            <w:tcW w:w="3403" w:type="dxa"/>
            <w:noWrap/>
            <w:vAlign w:val="bottom"/>
            <w:hideMark/>
          </w:tcPr>
          <w:p w14:paraId="158E3846" w14:textId="58312F6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{"citationID":"iGxjo3SJ","properties":{"formattedCitation":"\\super 58\\nosupersub{}","plainCitation":"58","noteIndex":0},"citationItems":[{"id":1908,"uris":["http://zotero.org/users/14418362/items/U6TUMJ23"],"itemData":{"id":1908,"type":"report","abstract":"Background Inflammation-induced FGF10 protein deficiency is associated with bronchopulmonary dysplasia (BPD), a chronic lung disease of prematurely born infants characterized by arrested alveolar development. So far, experimental evidence for a direct role of FGF10 in BPD is lacking. Methods and Results Using the hyperoxia-induced neonatal lung injury as a mouse model of BPD, the impact of Fgf10 deficiency in Fgf10(+/-) vs. Fgf10(+/+) pups was investigated. In normoxia, no lethality of Fgf10(+/+) and Fgf10(+/-) pups is observed. By contrast, 100% of Fgf10(+/-) pups died within 8 days of hyperoxic injury, with lethality starting at day 5, while Fgf10(+/+) pups were all alive. Lungs of pups from the two genotypes were collected on postnatal day 3 following normoxia or hyperoxia exposure for further analysis. In hyperoxia, Fgf10(+/-) lungs exhibited increased hypoalveolarization. Analysis by FACS of the Fgf10(+/-) vs. control lungs in normoxia, revealed decreased alveolar epithelial type II (AECII) cells over total EpCAM-positive cells ratio. In addition, gene array analysis indicated reduced AECII and increased AECI transcriptomic signatures in isolated AECII cells from Fgf10(+/-) lungs. Such imbalance in differentiation is also seen in hyperoxia and associated with reduced mature surfactant protein B and C expression. Attenuation of FGFR2b ligands activity postnatally in the context of hyperoxia also leads to increased lethality with decreased surfactant expression. Conclusions Fgf10 deficiency affects quantitatively and qualitatively the formation of AECII cells. In addition, FGFR2b ligands (including FGF10) are also important for repair after hyperoxia exposure in neonates. Deficient AECII cells could be an additional complication for patients with BPD.","collection-title":"Molecular and Cellular Pediatrics","note":"issue: Supplement 1\nvolume: 4\nDOI: 10.1186/s40348-017-0071-0","number":"2194-7791","title":"Fgf10 deficiency leads to disturbed formation of alveolar epithelial cell type II (AEC II) which causes lethality in a mouse model of bronchopulmonary dysplasia","URL":"http://ovidsp.ovid.com/ovidweb.cgi?T=JS&amp;PAGE=reference&amp;D=emed18&amp;NEWS=N&amp;AN=616934541","author":[{"literal":"Chao C.-M."},{"literal":"Yahya F."},{"literal":"Moiseenko A."},{"literal":"Shrestha A."},{"literal":"Ahmadvand N."},{"literal":"Quantius J."},{"literal":"Wilhelm J."},{"literal":"El-Agha E."},{"literal":"Zimmer K.-P."},{"literal":"Bellusci S."}],"issued":{"date-parts":[["2017"]]}}}],"schema":"https://github.com/citation-style-language/schema/raw/master/csl-citation.json"}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C118F6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18B81E3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6A6B8B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AD9E7F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6D72452" w14:textId="77777777" w:rsidTr="00EB4257">
        <w:trPr>
          <w:trHeight w:val="320"/>
        </w:trPr>
        <w:tc>
          <w:tcPr>
            <w:tcW w:w="3403" w:type="dxa"/>
            <w:noWrap/>
            <w:vAlign w:val="bottom"/>
            <w:hideMark/>
          </w:tcPr>
          <w:p w14:paraId="740563B8" w14:textId="12DF216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{"citationID":"LAf4LQ4v","properties":{"formattedCitation":"\\super 59\\nosupersub{}","plainCitation":"59","noteIndex":0},"citationItems":[{"id":688,"uris":["http://zotero.org/users/14418362/items/JCNSH2N7"],"itemData":{"id":688,"type":"article-journal","abstract":"OBJECTIVE: To investigate the expressions of thyroid transcription factor-1 (TTF-1), the type II alveolar epithelial cells (AECII)-specific marker, and vimentin, the fibroblast-specific marker, in the lungs of neonatal mice with bronchopulmonary dysplasia (BPD) and explore the pathogenesis of BPD., METHODS: Neonatal mice were exposed to hyperoxia to induce BPD, and pathological changes in the lung tissues were examined. At 3, 7, 14 and 21 days after the exposure, the protein and mRNA expressions of TTF-1 and vimentin were detected by double-labeled immunofluorescence assay and real-time PCR, respectively., RESULTS: Compared with the neonatal mice exposed in normal air, those with hyperoxic exposure showed developmental disorders and collagen deposition in the lung tissues. The protein expression of TTF-1 decreased while vimentin expression increased in the lung tissues, where their co-expression was observed at 14 and 21 days after the exposure. TTF-1 mRNA expression decreased markedly (P&lt;0.05) and vimentin mRNA increased significantly in the lung tissues at 21 days after hyperoxic exposure of the mice (P&lt;0.05)., CONCLUSION: Hyperoxia-induced transition of AECII to fibroblasts may play an important role in pulmonary fibrosis in neonatal mice with BPD.","archive":"Ovid MEDLINE(R) &lt;2012&gt;","container-title":"Nan fang yi ke da xue xue bao = Journal of Southern Medical University","ISSN":"1673-4254","issue":"8","title":"[Expression of thyroid transcription factor-1 and vimentin in neonatal mice with bronchopulmonary dysplasia].","URL":"http://ovidsp.ovid.com/ovidweb.cgi?T=JS&amp;PAGE=reference&amp;D=med9&amp;NEWS=N&amp;AN=22931601","volume":"32","author":[{"family":"Chen","given":"Kun"},{"family":"Jiang","given":"Pu"},{"family":"Deng","given":"Shixiong"},{"family":"Wang","given":"Nian"}],"issued":{"date-parts":[["2012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59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CF876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DNA Methylation</w:t>
            </w:r>
          </w:p>
        </w:tc>
        <w:tc>
          <w:tcPr>
            <w:tcW w:w="1185" w:type="dxa"/>
            <w:noWrap/>
            <w:vAlign w:val="bottom"/>
            <w:hideMark/>
          </w:tcPr>
          <w:p w14:paraId="6D8B248E"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0E06522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38956E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C067C64" w14:textId="77777777" w:rsidTr="00EB4257">
        <w:trPr>
          <w:trHeight w:val="320"/>
        </w:trPr>
        <w:tc>
          <w:tcPr>
            <w:tcW w:w="3403" w:type="dxa"/>
            <w:noWrap/>
            <w:vAlign w:val="bottom"/>
            <w:hideMark/>
          </w:tcPr>
          <w:p w14:paraId="6699402B" w14:textId="1A74E47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Cheng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{"citationID":"hq5jzk0L","properties":{"formattedCitation":"\\super 60\\nosupersub{}","plainCitation":"60","noteIndex":0},"citationItems":[{"id":645,"uris":["http://zotero.org/users/14418362/items/3I5JBN83"],"itemData":{"id":645,"type":"article-journal","abstract":"BACKGROUND: Bronchopulmonary dysplasia (BPD) in premature infants is a predominantly secondary occurrence to intrauterine inflammation/infection and postpartum mechanical ventilation; The purpose of this study is to explore the biological roles of lincRNA in the pathogenesis of BPD., METHODS: Newborn rats were randomly assigned to hyperoxia (85% O2) or the control group: the normoxia group (21% O2). Lung tissues were collected on days 1-14. The BPD animal model was validated using HE staining, Masson staining, and real-time RT-PCR. Deep Illumina sequencing was used to reveal the differential expression of long non-coding RNAs in hyperoxia bronchopulmonary dysplasia rat models. KEGG and GO functions were predicted. Nine possible BPD-related target lincRNAs were verified by RTq-PCR., RESULTS: The histopathologic changes in lung tissues manifested as hyperaemia, edema, hemorrhage, and inflammation cell infiltration after continuous exposure to hyperoxia for 3 days, and became aggravated after 7 days of hyperoxic exposure. The above lung tissue inflammatory manifestations were alleviated and taken over by pulmonary interstitia hyperplasia and fibrocyte proliferation after 14 days of hyperoxic exposure. The expressions of lincRNA differed between the hyperoxia bronchopulmonary dysplasia model group and the normoxia group. 1175 different lincRNAs were detected in the hyperoxia group and the normoxia group, of which 544 were up-regulated and 631 were down-regulated. 673 moleculars related to GO functions were enriched, including cell location and biological process. Pathway enrichment analysis showed that lincRNA was involved in 257 KEGG pathways. 9 lincRNA were validated in the sample, and the difference was statistically significant., CONCLUSION: LincRNAs were identified differently between the BPD model and the normoxia group. Many target genes were involved in the developmental process, including cell component biogenesis, biological regulation, transcription regulator, and translation regulator. The BPD might be caused by the activation of the pathways of the EMC-receptor interaction, cytokine-cytokine receptor interaction, cell cycle, and cell adhesion molecules. The present study provides new insight into the pathogenesis mechanism of BPD.","archive":"Ovid MEDLINE(R) PubMed-not-MEDLINE &lt;2017 to 2019&gt;","container-title":"American journal of translational research","ISSN":"1943-8141","issue":"12","title":"Deep Illumina sequencing reveals differential expression of long non-coding RNAs in hyperoxia induced bronchopulmonary dysplasia in a rat model.","URL":"http://ovidsp.ovid.com/ovidweb.cgi?T=JS&amp;PAGE=reference&amp;D=pmnm4&amp;NEWS=N&amp;AN=29312522","volume":"9","author":[{"family":"Cheng","given":"Han-Rong"},{"family":"He","given":"Shao-Ru"},{"family":"Wu","given":"Ben-Qing"},{"family":"Li","given":"Dong-Cai"},{"family":"Hu","given":"Tian-Yong"},{"family":"Chen","given":"Li"},{"family":"Deng","given":"Zhu-Hui"}],"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03F9E6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3AD3ED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4FD0D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Right lung lobe</w:t>
            </w:r>
          </w:p>
        </w:tc>
        <w:tc>
          <w:tcPr>
            <w:tcW w:w="1701" w:type="dxa"/>
            <w:noWrap/>
            <w:vAlign w:val="bottom"/>
            <w:hideMark/>
          </w:tcPr>
          <w:p w14:paraId="590C683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DE376CA" w14:textId="77777777" w:rsidTr="00EB4257">
        <w:trPr>
          <w:trHeight w:val="320"/>
        </w:trPr>
        <w:tc>
          <w:tcPr>
            <w:tcW w:w="3403" w:type="dxa"/>
            <w:noWrap/>
            <w:vAlign w:val="bottom"/>
            <w:hideMark/>
          </w:tcPr>
          <w:p w14:paraId="2FDED894" w14:textId="6672B384"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Coarfa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{"citationID":"KFYP1T7H","properties":{"formattedCitation":"\\super 61\\nosupersub{}","plainCitation":"61","noteIndex":0},"citationItems":[{"id":1534,"uris":["http://zotero.org/users/14418362/items/2KNXIADC"],"itemData":{"id":1534,"type":"article-journal","abstract":"Bronchopulmonary dysplasia (BPD) is characterized by impaired alveolar secondary septation and vascular growth. Exposure to high concentrations of oxygen (hyperoxia) contributes to the development of BPD. The male sex is considered an independent risk factor for the development of BPD. The reasons underlying sexually dimorphic outcomes in premature neonates are not known. We hypothesized that sex-specific modulation of biological processes in the lung under hyperoxic conditions contributes to sex-based differences. Neonatal male and female mice (C57BL/6) were exposed to hyperoxia [95% [Formula: see text], postnatal day (PND) 1-5: saccular stage of lung development] and euthanized on PND 7 or 21. Pulmonary gene expression was studied using RNA-Seq on the Illumina HiSeq 2500 platform. Analysis of the pulmonary transcriptome revealed differential sex-specific modulation of crucial pathways such as angiogenesis, response to hypoxia, inflammatory response, and p53 pathway. Candidate genes from these pathways were validated at the mRNA level by qPCR. Analysis also revealed sex-specific differences in the modulation of crucial transcription factors. Focusing on the differential modulation of the angiogenesis pathway, we also showed sex-specific differential activation of Hif-1alpha-regulated genes using ChIP-qPCR and differences in expression of crucial genes (Vegf, VegfR2, and Phd2) modulating angiogenesis. We demonstrate the translational relevance of our findings by showing that our murine sex-specific differences in gene expression correlate with those from a preexisting human BPD data set. In conclusion, we provide novel molecular insights into differential sex-specific modulation of the pulmonary transcriptome in neonatal hyperoxic lung injury and highlight angiogenesis as one of the crucial differentially modulated pathways. Copyright © 2017 the American Physiological Society.","archive":"Ovid MEDLINE(R) &lt;2017&gt;","container-title":"American journal of physiology. Lung cellular and molecular physiology","DOI":"10.1152/ajplung.00230.2017","ISSN":"1040-0605","issue":"6","title":"Sexual dimorphism of the pulmonary transcriptome in neonatal hyperoxic lung injury: identification of angiogenesis as a key pathway.","URL":"http://ovidsp.ovid.com/ovidweb.cgi?T=JS&amp;PAGE=reference&amp;D=med14&amp;NEWS=N&amp;AN=28818871","volume":"313","author":[{"family":"Coarfa","given":"Cristian"},{"family":"Zhang","given":"Yuhao"},{"family":"Maity","given":"Suman"},{"family":"Perera","given":"Dimuthu N"},{"family":"Jiang","given":"Weiwu"},{"family":"Wang","given":"Lihua"},{"family":"Couroucli","given":"Xanthi"},{"family":"Moorthy","given":"Bhagavatula"},{"family":"Lingappan","given":"Krithik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13276DDA"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6AADEDA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D82247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4BE919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B884BA8" w14:textId="77777777" w:rsidTr="00EB4257">
        <w:trPr>
          <w:trHeight w:val="320"/>
        </w:trPr>
        <w:tc>
          <w:tcPr>
            <w:tcW w:w="3403" w:type="dxa"/>
            <w:noWrap/>
            <w:vAlign w:val="bottom"/>
            <w:hideMark/>
          </w:tcPr>
          <w:p w14:paraId="2A50FAD3" w14:textId="4F471F00"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Dénervaud</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{"citationID":"GeCIBzrR","properties":{"formattedCitation":"\\super 62\\nosupersub{}","plainCitation":"62","noteIndex":0},"citationItems":[{"id":1921,"uris":["http://zotero.org/users/14418362/items/845TX9L4"],"itemData":{"id":1921,"type":"article-journal","abstract":"BACKGROUND: Preterm infants having immature lungs often require respiratory support, potentially leading to bronchopulmonary dysplasia (BPD). Conventional BPD rodent models based on mechanical ventilation (MV) present outcome measured at the end of the ventilation period. A reversible intubation and ventilation model in newborn rats recently allowed discovering that different sets of genes modified their expression related to time after MV. In a newborn rat model, the expression profile 48 h after MV was analyzed with gene arrays to detect potentially interesting candidates with an impact on BPD development., METHODS: Rat pups were injected P4-5 with 2 mg/kg lipopolysaccharide (LPS). One day later, MV with 21 or 60% oxygen was applied during 6 h. Animals were sacrified 48 h after end of ventilation. Affymetrix gene arrays assessed the total gene expression profile in lung tissue., RESULTS: In fully treated animals (LPS + MV + 60% O(2)) vs. controls, 271 genes changed expression significantly. All modified genes could be classified in six pathways: tissue remodeling/wound repair, immune system and inflammatory response, hematopoiesis, vasodilatation, and oxidative stress. Major alterations were found in the MMP and complement system., CONCLUSION: MMPs and complement factors play a central role in several of the pathways identified and may represent interesting targets for BPD treatment/prevention.Bronchopulmonary dysplasia (BPD) is a chronic lung disease occurring in ~30% of preterm infants born less than 30 wk of gestation (1). Its main risk factors include lung immaturity due to preterm delivery, mechanical ventilation (MV), oxygen toxicity, chorioamnionitis, and sepsis. The main feature is an arrest of alveolar and capillary formation (2). Models trying to decipher genes involved in the pathophysiology of BPD are mainly based on MV and oxygen application to young mammals with immature lungs of different species (3). In newborn rodent models, analyses of lung structure and gene and protein expression are performed for practical reasons directly at the end of MV (4,5,6). However, later appearing changes of gene expression might also have an impact on lung development and the evolution towards BPD and cannot be discovered by such models. Recently, we developed a newborn rat model of MV using an atraumatic (orotracheal) intubation technique that allows the weaning of the newborn animal off anesthesia and MV, the extubation to spontaneous breathing, and therefore allows the evaluation of effects of MV after a ventilation-free period of recovery (7). Indeed, applying this concept of atraumatic intubation by direct laryngoscopy, we recently were able to show significant differences between gene expression changes appearing directly after MV compared to those measured after a ventilation-free interval of 48 h. Immediately after MV, inflammation-related genes showed a transitory modified expression, while another set of more structurally related genes changed their expression only after a delay of 2 d (7). Lung structure, analyzed by conventional 2D histology and also by 3D reconstruction using synchrotron x-ray tomographic microscopy revealed, 48 h after end of MV, a reduced complexity of lung architecture compared to the nonventilated rat lungs, similar to the typical findings in BPD. To extend these observations about late gene expression modifications, we performed with a similar model a full gene expression profile of lung tissue 48 h after the end of MV with either room air or 60% oxygen. Essentially, we measured changes in the expression of genes related to the MMPs and complement system which played a role in many of the six identified mostly affected pathways.","archive":"Ovid MEDLINE(R) &lt;2015&gt;","container-title":"Pediatric research","DOI":"10.1038/pr.2015.155","ISSN":"0031-3998","issue":"6","title":"Gene expression profile in newborn rat lungs after two days of recovery of mechanical ventilation.","URL":"http://ovidsp.ovid.com/ovidweb.cgi?T=JS&amp;PAGE=reference&amp;D=med12&amp;NEWS=N&amp;AN=26353077","volume":"78","author":[{"family":"Denervaud","given":"Valerie"},{"family":"Gremlich","given":"Sandrine"},{"family":"Trummer-Menzi","given":"Eliane"},{"family":"Schittny","given":"Johannes C"},{"family":"Roth-Kleiner","given":"Matthias"}],"issued":{"date-parts":[["2015"]]}}}],"schema":"https://github.com/citation-style-language/schema/raw/master/csl-citation.json"}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FB3498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RNA microarray</w:t>
            </w:r>
          </w:p>
        </w:tc>
        <w:tc>
          <w:tcPr>
            <w:tcW w:w="1185" w:type="dxa"/>
            <w:noWrap/>
            <w:vAlign w:val="bottom"/>
            <w:hideMark/>
          </w:tcPr>
          <w:p w14:paraId="1C18372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6807AF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9DCED4D"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1B581F8" w14:textId="77777777" w:rsidTr="00EB4257">
        <w:trPr>
          <w:trHeight w:val="320"/>
        </w:trPr>
        <w:tc>
          <w:tcPr>
            <w:tcW w:w="3403" w:type="dxa"/>
            <w:noWrap/>
            <w:vAlign w:val="bottom"/>
            <w:hideMark/>
          </w:tcPr>
          <w:p w14:paraId="36CB5E13" w14:textId="567621A4"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 Dong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{"citationID":"Ob4E2xm2","properties":{"formattedCitation":"\\super 63\\nosupersub{}","plainCitation":"63","noteIndex":0},"citationItems":[{"id":1939,"uris":["http://zotero.org/users/14418362/items/5A22EELR"],"itemData":{"id":1939,"type":"article-journal","abstract":"BACKGROUND: Bronchopulmonary dysplasia (BPD) is not merely a chronic lung disease, but a systemic condition with multiple organs implications predominantly associated with hyperoxia exposure. Despite advances in current management strategies, limited progress has been made in reducing the BPD-related systemic damage. Meanwhile, although the protective effects of human umbilical cord-derived mesenchymal stem cells (hUC-MSCs) or their exosomes on hyperoxia-induced lung injury have been explored by many researchers, the underlying mechanism has not been addressed in detail, and few studies have focused on the therapeutic effect on systemic multiple organ injury., AIM: To investigate whether hUC-MSC intratracheal administration could attenuate hyperoxia-induced lung, heart, and kidney injuries and the underlying regulatory mechanisms., METHODS: Neonatal rats were exposed to hyperoxia (80% O2), treated with hUC-MSCs intratracheal (iT) or intraperitoneal (iP) on postnatal day 7, and harvested on postnatal day 21. The tissue sections of the lung, heart, and kidney were analyzed morphometrically. Protein contents of the bronchoalveolar lavage fluid (BALF), myeloperoxidase (MPO) expression, and malondialdehyde (MDA) levels were examined. Pulmonary inflammatory cytokines were measured via enzyme-linked immunosorbent assay. A comparative transcriptomic analysis of differentially expressed genes (DEGs) in lung tissue was conducted via RNA-sequencing. Subsequently, we performed reverse transcription-quantitative polymerase chain reaction and western blot analysis to explore the expression of target mRNA and proteins related to inflammatory and oxidative responses., RESULTS: iT hUC-MSCs administration improved pulmonary alveolarization and angiogenesis (P &lt; 0.01, P &lt; 0.01, P &lt; 0.001, and P &lt; 0.05 for mean linear intercept, septal counts, vascular medial thickness index, and microvessel density respectively). Meanwhile, treatment with hUC-MSCs iT ame liorated right ventricular hypertrophy (for Fulton's index, P &lt; 0.01), and relieved reduced nephrogenic zone width (P &lt; 0.01) and glomerular diameter (P &lt; 0.001) in kidneys. Among the beneficial effects, a reduction of BALF protein, MPO, and MDA was observed in hUC-MSCs groups (P &lt; 0.01, P &lt; 0.001, and P &lt; 0.05 respectively). Increased pro-inflammatory cytokines tumor necrosis factor-alpha, interleukin (IL)-1beta, and IL-6 expression observed in the hyperoxia group were significantly attenuated by hUC-MSCs administration (P &lt; 0.01, P &lt; 0.001, and P &lt; 0.05 respectively). In addition, we observed an increase in anti-inflammatory cytokine IL-10 expression in rats that received hUC-MSCs iT compared with rats reared in hyperoxia (P &lt; 0.05). Tran scriptomic analysis showed that the DEGs in lung tissues induced by hyperoxia were enriched in pathways related to inflammatory responses, epithelial cell proliferation, and vasculature development. hUC-MSCs administration blunted these hyperoxia-induced dysregulated genes and resulted in a shift in the gene expression pattern toward the normoxia group. hUC-MSCs increased heme oxygenase-1 (HO-1), JAK2, and STAT3 expression, and their phosphorylation in the lung, heart, and kidney (P &lt; 0.05). Remarkably, no significant difference was observed between the iT and iP administration., CONCLUSION: iT hUC-MSCs administration ameliorates hyperoxia-induced lung, heart, and kidney injuries by activating HO-1 expression and JAK/STAT signaling. The therapeutic benefits of local iT and iP administration are equivalent. Copyright ©The Author(s) 2022. Published by Baishideng Publishing Group Inc. All rights reserved.","archive":"Ovid MEDLINE(R) PubMed-not-MEDLINE &lt;2022&gt;","container-title":"World journal of stem cells","DOI":"10.4252/wjsc.v14.i7.556","ISSN":"1948-0210","issue":"7","title":"Intratracheal administration of umbilical cord-derived mesenchymal stem cells attenuates hyperoxia-induced multi-organ injury via heme oxygenase-1 and JAK/STAT pathways.","URL":"http://ovidsp.ovid.com/ovidweb.cgi?T=JS&amp;PAGE=reference&amp;D=pmnm7&amp;NEWS=N&amp;AN=36157523","volume":"14","author":[{"family":"Dong","given":"Na"},{"family":"Zhou","given":"Pan-Pan"},{"family":"Li","given":"Dong"},{"family":"Zhu","given":"Hua-Su"},{"family":"Liu","given":"Ling-Hong"},{"family":"Ma","given":"Hui-Xian"},{"family":"Shi","given":"Qing"},{"family":"Ju","given":"Xiu-Li"}],"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63</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2E4C410"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D42666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475ED63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C4D6F5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35B09512" w14:textId="77777777" w:rsidTr="00EB4257">
        <w:trPr>
          <w:trHeight w:val="320"/>
        </w:trPr>
        <w:tc>
          <w:tcPr>
            <w:tcW w:w="3403" w:type="dxa"/>
            <w:noWrap/>
            <w:vAlign w:val="bottom"/>
            <w:hideMark/>
          </w:tcPr>
          <w:p w14:paraId="0B4802BB" w14:textId="2A87043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Dravet </w:t>
            </w:r>
            <w:proofErr w:type="spellStart"/>
            <w:r w:rsidRPr="00270060">
              <w:rPr>
                <w:rFonts w:ascii="Aptos" w:eastAsia="Times New Roman" w:hAnsi="Aptos" w:cs="Times New Roman"/>
                <w:color w:val="000000" w:themeColor="text1"/>
                <w:sz w:val="22"/>
                <w:szCs w:val="22"/>
                <w:lang w:eastAsia="en-GB"/>
              </w:rPr>
              <w:t>Gounot</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{"citationID":"7G6qPGyq","properties":{"formattedCitation":"\\super 64\\nosupersub{}","plainCitation":"64","noteIndex":0},"citationItems":[{"id":641,"uris":["http://zotero.org/users/14418362/items/8CNQDAZ4"],"itemData":{"id":641,"type":"article-journal","abstract":"Intrauterine growth restriction (IUGR) was recently described as an independent risk factor of bronchopulmonary dysplasia, the main respiratory sequelae of preterm birth. We previously showed impaired alveolarization in rat pups born with IUGR induced by a low-protein diet (LPD) during gestation. We conducted a genome-wide analysis of gene expression and found the involvement of several pathways such as cell adhesion. Here, we describe our unbiased microRNA (miRNA) profiling by microarray assay and validation by qPCR at postnatal days 10 and 21 (P10 and P21) in lungs of rat pups with LPD-induced lung-alveolarization disorder after IUGR. We identified 13 miRNAs with more than two-fold differential expression between control lungs and LPD-induced IUGR lungs. Validated and predicted target genes of these miRNAs were related to \"tissue repair\" at P10 and \"cellular communication regulation\" at P21. We predicted the deregulation of several genes associated with these pathways. Especially, E2F3, a transcription factor involved in cell cycle control, was expressed in developing alveoli, and its mRNA and protein levels were significantly increased at P21 after IUGR. Hence, IUGR affects the expression of selected miRNAs during lung alveolarization. These results provide a basis for deciphering the mechanistic contributions of IUGR to impaired alveolarization.","archive":"Ovid MEDLINE(R) &lt;2017&gt;","container-title":"PloS one","DOI":"10.1371/journal.pone.0190445","ISSN":"1932-6203","issue":"12","title":"Lung microRNA deregulation associated with impaired alveolarization in rats after intrauterine growth restriction.","URL":"http://ovidsp.ovid.com/ovidweb.cgi?T=JS&amp;PAGE=reference&amp;D=med14&amp;NEWS=N&amp;AN=29287116","volume":"12","author":[{"family":"Dravet-Gounot","given":"Pauline"},{"family":"Morin","given":"Cecile"},{"family":"Jacques","given":"Sebastien"},{"family":"Dumont","given":"Florent"},{"family":"Ely-Marius","given":"Fabiola"},{"family":"Vaiman","given":"Daniel"},{"family":"Jarreau","given":"Pierre-Henri"},{"family":"Mehats","given":"Celine"},{"family":"Zana-Taieb","given":"Elodie"}],"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64</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649D682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05B2283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1EBDA3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6C3E863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Induced IUGR</w:t>
            </w:r>
          </w:p>
        </w:tc>
      </w:tr>
      <w:tr w:rsidR="006323BF" w:rsidRPr="00270060" w14:paraId="69B2D1C7" w14:textId="77777777" w:rsidTr="00EB4257">
        <w:trPr>
          <w:trHeight w:val="320"/>
        </w:trPr>
        <w:tc>
          <w:tcPr>
            <w:tcW w:w="3403" w:type="dxa"/>
            <w:noWrap/>
            <w:vAlign w:val="bottom"/>
            <w:hideMark/>
          </w:tcPr>
          <w:p w14:paraId="5253B552" w14:textId="2669E8AB"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El </w:t>
            </w:r>
            <w:proofErr w:type="spellStart"/>
            <w:r w:rsidRPr="00270060">
              <w:rPr>
                <w:rFonts w:ascii="Aptos" w:eastAsia="Times New Roman" w:hAnsi="Aptos" w:cs="Times New Roman"/>
                <w:color w:val="000000" w:themeColor="text1"/>
                <w:sz w:val="22"/>
                <w:szCs w:val="22"/>
                <w:lang w:eastAsia="en-GB"/>
              </w:rPr>
              <w:t>Saie</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{"citationID":"BL0b2cyH","properties":{"formattedCitation":"\\super 65\\nosupersub{}","plainCitation":"65","noteIndex":0},"citationItems":[{"id":1859,"uris":["http://zotero.org/users/14418362/items/HEXY268M"],"itemData":{"id":1859,"type":"article-journal","abstract":"BACKGROUND: Respiratory tract microbial dysbiosis can exacerbate inflammation and conversely inflammation may cause dysbiosis. Dysbiotic microbiome metabolites may lead to bronchopulmonary dysplasia (BPD). Hyperoxia and lipopolysaccharide (LPS) interaction alters lung microbiome and metabolome, mediating BPD lung injury sequence., METHODS: C57BL6/J mice were exposed to 21% (normoxia) or 70% (hyperoxia) oxygen during postnatal days (PND) 1-14. Pups were injected with LPS (6 mg/kg) or equal PBS volume, intraperitoneally on PND 3, 5, and 7. At PND14, the lungs were collected for microbiome and metabolomic analyses (n = 5/group)., RESULTS: Microbiome alpha and beta diversity were similar between groups. Metabolic changes included hyperoxia 31 up/18 down, LPS 7 up/4 down, exposure interaction 8. Hyperoxia increased Intestinimonas abundance, whereas LPS decreased Clostridiales, Dorea, and Intestinimonas; exposure interaction affected Blautia. Differential co-expression analysis on multi-omics data identified exposure-altered modules. Hyperoxia metabolomics response was integrated with a published matching transcriptome, identifying four induced genes (ALDOA, GAA, NEU1, RENBP), which positively correlated with BPD severity in a published human newborn cohort., CONCLUSIONS: We report hyperoxia and LPS lung microbiome and metabolome signatures in a clinically relevant BPD model. We identified four genes correlating with BPD status in preterm infants that are promising targets for therapy and prevention., IMPACT: Using multi-omics, we identified and correlated key biomarkers of hyperoxia and LPS on murine lung micro-landscape and examined their potential clinical implication, which shows strong clinical relevance for future research. Using a double-hit model of clinical relevance to bronchopulmonary dysplasia, we are the first to report integrated metabolomic/microbiome landscape changes and identify novel disease biomarker candidates. Copyright © 2022. The Author(s), under exclusive licence to the International Pediatric Research Foundation, Inc.","archive":"Ovid MEDLINE(R) &lt;2022&gt;","container-title":"Pediatric research","DOI":"10.1038/s41390-022-02002-1","ISSN":"0031-3998","issue":"6","title":"Metabolome and microbiome multi-omics integration from a murine lung inflammation model of bronchopulmonary dysplasia.","URL":"http://ovidsp.ovid.com/ovidweb.cgi?T=JS&amp;PAGE=reference&amp;D=med21&amp;NEWS=N&amp;AN=35338351","volume":"92","author":[{"family":"El Saie","given":"Ahmed"},{"family":"Fu","given":"Chenlian"},{"family":"Grimm","given":"Sandra L"},{"family":"Robertson","given":"Matthew J"},{"family":"Hoffman","given":"Kristi"},{"family":"Putluri","given":"Vasanta"},{"family":"Ambati","given":"Chandra Shekar R"},{"family":"Putluri","given":"Nagireddy"},{"family":"Shivanna","given":"Binoy"},{"family":"Coarfa","given":"Cristian"},{"family":"Pammi","given":"Mohan"}],"issued":{"date-parts":[["2022"]]}}}],"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65</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05FE63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Mass Spec</w:t>
            </w:r>
          </w:p>
        </w:tc>
        <w:tc>
          <w:tcPr>
            <w:tcW w:w="1185" w:type="dxa"/>
            <w:noWrap/>
            <w:vAlign w:val="bottom"/>
            <w:hideMark/>
          </w:tcPr>
          <w:p w14:paraId="2A0F23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1CF9C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34A2EEE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02816CD" w14:textId="77777777" w:rsidTr="00EB4257">
        <w:trPr>
          <w:trHeight w:val="320"/>
        </w:trPr>
        <w:tc>
          <w:tcPr>
            <w:tcW w:w="3403" w:type="dxa"/>
            <w:noWrap/>
            <w:vAlign w:val="bottom"/>
            <w:hideMark/>
          </w:tcPr>
          <w:p w14:paraId="0C26A74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Hurskainen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Pr="00270060">
              <w:rPr>
                <w:rFonts w:ascii="Aptos" w:eastAsia="Times New Roman" w:hAnsi="Aptos" w:cs="Times New Roman"/>
                <w:i/>
                <w:iCs/>
                <w:color w:val="000000" w:themeColor="text1"/>
                <w:sz w:val="22"/>
                <w:szCs w:val="22"/>
                <w:lang w:eastAsia="en-GB"/>
              </w:rPr>
              <w:instrText xml:space="preserve"> ADDIN ZOTERO_ITEM CSL_CITATION {"citationID":"P2zDNfqP","properties":{"formattedCitation":"\\super 18\\nosupersub{}","plainCitation":"18","noteIndex":0},"citationItems":[{"id":1115,"uris":["http://zotero.org/users/14418362/items/6CPGENAH"],"itemData":{"id":1115,"type":"article-journal","abstract":"During late lung development, alveolar and microvascular development is finalized to enable sufficient gas exchange. Impaired late lung development manifests as bronchopulmonary dysplasia (BPD) in preterm infants. Single-cell RNA sequencing (scRNA-seq) allows for assessment of complex cellular dynamics during biological processes, such as development. Here, we use MULTI-seq to generate scRNA-seq profiles of over 66,000 cells from 36 mice during normal or impaired lung development secondary to hyperoxia with validation of some of the findings in lungs from BPD patients. We observe dynamic populations of cells, including several rare cell types and putative progenitors. Hyperoxia exposure, which mimics the BPD phenotype, alters the composition of all cellular compartments, particularly alveolar epithelium, stromal fibroblasts, capillary endothelium and macrophage populations. Pathway analysis and predicted dynamic cellular crosstalk suggest inflammatory signaling as the main driver of hyperoxia-induced changes. Our data provides a single-cell view of cellular changes associated with late lung development in health and disease.","archive":"Ovid MEDLINE(R) &lt;2021&gt;","container-title":"Nature communications","DOI":"10.1038/s41467-021-21865-2","ISSN":"2041-1723","issue":"1","title":"Single cell transcriptomic analysis of murine lung development on hyperoxia-induced damage.","URL":"http://ovidsp.ovid.com/ovidweb.cgi?T=JS&amp;PAGE=reference&amp;D=med19&amp;NEWS=N&amp;AN=33692365","volume":"12","author":[{"family":"Hurskainen","given":"Maria"},{"family":"Mizikova","given":"Ivana"},{"family":"Cook","given":"David P"},{"family":"Andersson","given":"Noora"},{"family":"Cyr-Depauw","given":"Chanele"},{"family":"Lesage","given":"Flore"},{"family":"Helle","given":"Emmi"},{"family":"Renesme","given":"Laurent"},{"family":"Jankov","given":"Robert P"},{"family":"Heikinheimo","given":"Markku"},{"family":"Vanderhyden","given":"Barbara C"},{"family":"Thebaud","given":"Bernard"}],"issued":{"date-parts":[["2021"]]}}}],"schema":"https://github.com/citation-style-language/schema/raw/master/csl-citation.json"}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Pr="00270060">
              <w:rPr>
                <w:rFonts w:ascii="Aptos" w:hAnsi="Aptos" w:cs="Times New Roman"/>
                <w:color w:val="000000" w:themeColor="text1"/>
                <w:sz w:val="22"/>
                <w:vertAlign w:val="superscript"/>
              </w:rPr>
              <w:t>18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41ECC695"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338B0FE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8EDFF9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D73023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4A15841A" w14:textId="77777777" w:rsidTr="00EB4257">
        <w:trPr>
          <w:trHeight w:val="320"/>
        </w:trPr>
        <w:tc>
          <w:tcPr>
            <w:tcW w:w="3403" w:type="dxa"/>
            <w:noWrap/>
            <w:vAlign w:val="bottom"/>
            <w:hideMark/>
          </w:tcPr>
          <w:p w14:paraId="3CFF79C2" w14:textId="759D4DB0"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Natarajan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{"citationID":"n2ueJdkA","properties":{"formattedCitation":"\\super 66\\nosupersub{}","plainCitation":"66","noteIndex":0},"citationItems":[{"id":1885,"uris":["http://zotero.org/users/14418362/items/HWQTE4D2"],"itemData":{"id":1885,"type":"report","abstract":"BACKGROUND: Sphingosine- 1-Phosphate (S1P) is a bioactive lipid and an intracellular as well as an extracellular signaling molecule. S1P ligand specifically binds to five related cell surface G-protein-coupled receptors (S1P1-5). S1P levels are tightly regulated by its synthesis catalyzed by sphingosine kinases (SphKs) 1 &amp; 2 and catabolism by S1P phosphatases, lipid phosphate phosphatases and S1P lyase. We previously reported that knock down of SphK1 (Sphk1 -/- ) in a neonatal mouse BPD model conferred significant protection against hyperoxia induced lung injury. To better understand the underlying molecular mechanisms, genome-wide gene expression profiling was performed on mouse lung tissue using Affymetrix MoGene 2.0 array., RESULTS: Two-way ANOVA analysis was performed and differentially expressed genes under hyperoxia were identified using Sphk1 -/- mice and their wild type (WT) equivalents. Pathway (PW) enrichment analyses identified several signaling pathways that are likely to play a key role in hyperoxia induced lung injury in the neonates. These included signaling pathways that were anticipated such as those involved in lipid signaling, cell cycle regulation, DNA damage/apoptosis, inflammation/immune response, and cell adhesion/extracellular matrix (ECM) remodeling. We noted hyperoxia induced downregulation of the expression of genes related to mitotic spindle formation in the WT which was not observed in Sphk1 -/- neonates. Our data clearly suggests a role for SphK1 in neonatal hyperoxic lung injury through elevated inflammation and apoptosis in lung tissue. Further, validation by RT-PCR on 24 differentially expressed genes showed 83% concordance both in terms of fold change and vectorial changes. Our findings are in agreement with previously reported human BPD microarray data and completely support our published in vivo findings. In addition, the data also revealed a significant role for additional unanticipitated signaling pathways involving Wnt and GADD45., CONCLUSION: Using SphK1 knockout mice and differential gene expression analysis, we have shown here that S1P/SphK1 signaling plays a key role in promoting hyperoxia induced DNA damage, inflammation, apoptosis and ECM remodeling in neonatal lungs. It also appears to suppress pro-survival cellular responses involved in normal lung development. We therefore propose SphK1 as a therapeutic target for the development drugs to combat BPD.","collection-title":"BMC genomics","note":"issue: 1\nvolume: 18\nDOI: 10.1186/s12864-017-4048-0","number":"1471-2164","title":"Expression profiling of genes regulated by sphingosine kinase1 signaling in a murine model of hyperoxia induced neonatal bronchopulmonary dysplasia.","URL":"http://ovidsp.ovid.com/ovidweb.cgi?T=JS&amp;PAGE=reference&amp;D=med14&amp;NEWS=N&amp;AN=28851267","author":[{"family":"Natarajan","given":"Viswanathan"},{"family":"Ha","given":"Alison W"},{"family":"Dong","given":"Yangbasai"},{"family":"Reddy","given":"Narsa M"},{"family":"Ebenezer","given":"David L"},{"family":"Kanteti","given":"Prasad"},{"family":"Reddy","given":"Sekhar P"},{"family":"Usha Raj","given":"J"},{"family":"Lei","given":"Zhengdeng"},{"family":"Maienschein-Cline","given":"Mark"},{"family":"Arbieva","given":"Zarema"},{"family":"Harijith","given":"Anantha"}],"issued":{"date-parts":[["2017"]]}}}],"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66</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2FEEE5A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AED6A9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11F402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26EC1605"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7C2F630D" w14:textId="77777777" w:rsidTr="00EB4257">
        <w:trPr>
          <w:trHeight w:val="320"/>
        </w:trPr>
        <w:tc>
          <w:tcPr>
            <w:tcW w:w="3403" w:type="dxa"/>
            <w:noWrap/>
            <w:vAlign w:val="bottom"/>
            <w:hideMark/>
          </w:tcPr>
          <w:p w14:paraId="3679A6F6" w14:textId="7B8AA27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Nichols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{"citationID":"9ZhTmydF","properties":{"formattedCitation":"\\super 67\\nosupersub{}","plainCitation":"67","noteIndex":0},"citationItems":[{"id":1940,"uris":["http://zotero.org/users/14418362/items/4JPSFDVT"],"itemData":{"id":1940,"type":"article-journal","abstract":"Reactive oxygen species (ROS) contribute to the pathogenesis of many acute and chronic pulmonary disorders, including bronchopulmonary dysplasia (BPD), a respiratory condition that affects preterm infants. However, the mechanisms of susceptibility to oxidant stress in neonatal lungs are not completely understood. We evaluated the role of genetic background in response to oxidant stress in the neonatal lung by exposing mice from 36 inbred strains to hyperoxia (95% O2) for 72 h after birth. Hyperoxia-induced lung injury was evaluated by using bronchoalveolar lavage fluid (BALF) analysis and pathology. Statistically significant interstrain variation was found for BALF inflammatory cells and protein (heritability estimates range: 33.6-55.7%). Genome-wide association mapping using injury phenotypes identified quantitative trait loci (QTLs) on chromosomes 1, 2, 4, 6, and 7. Comparative mapping of the chromosome 6 QTLs identified Chrm2 (cholinergic receptor, muscarinic 2, cardiac) as a candidate susceptibility gene, and mouse strains with a nonsynonymous coding single-nucleotide polymorphism (SNP) in Chrm2 that causes an amino acid substitution (P265L) had significantly reduced hyperoxia-induced inflammation compared to strains without the SNP. Further, hyperoxia-induced lung injury was significantly reduced in neonatal mice with targeted deletion of Chrm2, relative to wild-type controls. This study has important implications for understanding the mechanisms of oxidative lung injury in neonates. Copyright © FASEB.","archive":"Ovid MEDLINE(R) &lt;2014&gt;","container-title":"FASEB journal : official publication of the Federation of American Societies for Experimental Biology","DOI":"10.1096/fj.13-247221","ISSN":"0892-6638","issue":"6","title":"Genome-wide association mapping of acute lung injury in neonatal inbred mice.","URL":"http://ovidsp.ovid.com/ovidweb.cgi?T=JS&amp;PAGE=reference&amp;D=med11&amp;NEWS=N&amp;AN=24571919","volume":"28","author":[{"family":"Nichols","given":"Jennifer L"},{"family":"Gladwell","given":"Wesley"},{"family":"Verhein","given":"Kirsten C"},{"family":"Cho","given":"Hye-Youn"},{"family":"Wess","given":"Jurgen"},{"family":"Suzuki","given":"Oscar"},{"family":"Wiltshire","given":"Tim"},{"family":"Kleeberger","given":"Steven R"}],"issued":{"date-parts":[["2014"]]}}}],"schema":"https://github.com/citation-style-language/schema/raw/master/csl-citation.json"}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67</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406EE80"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QTL analysis</w:t>
            </w:r>
          </w:p>
        </w:tc>
        <w:tc>
          <w:tcPr>
            <w:tcW w:w="1185" w:type="dxa"/>
            <w:noWrap/>
            <w:vAlign w:val="bottom"/>
            <w:hideMark/>
          </w:tcPr>
          <w:p w14:paraId="48F89B1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04636FB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75C0B0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NA</w:t>
            </w:r>
          </w:p>
        </w:tc>
      </w:tr>
      <w:tr w:rsidR="006323BF" w:rsidRPr="00270060" w14:paraId="198E43A9" w14:textId="77777777" w:rsidTr="00EB4257">
        <w:trPr>
          <w:trHeight w:val="320"/>
        </w:trPr>
        <w:tc>
          <w:tcPr>
            <w:tcW w:w="3403" w:type="dxa"/>
            <w:noWrap/>
            <w:vAlign w:val="bottom"/>
            <w:hideMark/>
          </w:tcPr>
          <w:p w14:paraId="40F7D2B3" w14:textId="2A4DBA49"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Nitkin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{"citationID":"G3Wv3ZWN","properties":{"formattedCitation":"\\super 68\\nosupersub{}","plainCitation":"68","noteIndex":0},"citationItems":[{"id":1826,"uris":["http://zotero.org/users/14418362/items/4PBYTIYK"],"itemData":{"id":1826,"type":"article-journal","abstract":"Systemic sepsis is a known risk factor for bronchopulmonary dysplasia (BPD) in premature infants, a disease characterized by dysregulated angiogenesis and impaired vascular and alveolar development. We have previoulsy reported that systemic endotoxin dysregulates pulmonary angiogenesis resulting in alveolar simplification mimicking BPD in neonatal mice, but the underlying mechanisms remain unclear. We undertook an unbiased discovery approach to identify novel signaling pathways programming sepsis-induced deviant lung angiogenesis. Pulmonary endothelial cells (EC) were isolated for RNA-Seq from newborn C57BL/6 mice treated with intraperitoneal lipopolysaccharide (LPS) to mimic systemic sepsis. LPS significantly differentially-regulated 269 genes after 6 h, and 1,934 genes after 24 h. Using bioinformatics, we linked 6 h genes previously unknown to be modulated by LPS to 24 h genes known to regulate angiogenesis/vasculogenesis to identify pathways programming deviant angiogenesis. An immortalized primary human lung EC (HPMEC-im) line was generated by SV40 transduction to facilitate mechanistic studies. RT-PCR and transcription factor binding analysis identified FOSL1 (FOS like 1) as a transcriptional regulator of LPS-induced downstream angiogenic or vasculogenic genes. Over-expression and silencing studies of FOSL1 in immortalized and primary HPMEC demonstrated that baseline and LPS-induced expression of ADAM8, CXCR2, HPX, LRG1, PROK2, and RNF213 was regulated by FOSL1. FOSL1 silencing impaired LPS-induced in vitro HPMEC angiogenesis. In conclusion, we identified FOSL1 as a novel regulator of sepsis-induced deviant angiogenic signaling in mouse lung EC and human fetal HPMEC.","archive":"Ovid MEDLINE(R) &lt;2020&gt;","container-title":"Scientific reports","DOI":"10.1038/s41598-020-69735-z","ISSN":"2045-2322","issue":"1","title":"FOSL1 is a novel mediator of endotoxin/lipopolysaccharide-induced pulmonary angiogenic signaling.","URL":"http://ovidsp.ovid.com/ovidweb.cgi?T=JS&amp;PAGE=reference&amp;D=med18&amp;NEWS=N&amp;AN=32753701","volume":"10","author":[{"family":"Nitkin","given":"Christopher R"},{"family":"Xia","given":"Sheng"},{"family":"Menden","given":"Heather"},{"family":"Yu","given":"Wei"},{"family":"Xiong","given":"Min"},{"family":"Heruth","given":"Daniel P"},{"family":"Ye","given":"Shui Qing"},{"family":"Sampath","given":"Venkatesh"}],"issued":{"date-parts":[["2020"]]}}}],"schema":"https://github.com/citation-style-language/schema/raw/master/csl-citation.json"}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68</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7E5AE2EF"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7FC0D6B8"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23FA404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280281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LPS treated</w:t>
            </w:r>
          </w:p>
        </w:tc>
      </w:tr>
      <w:tr w:rsidR="006323BF" w:rsidRPr="00270060" w14:paraId="1C3D739E" w14:textId="77777777" w:rsidTr="00EB4257">
        <w:trPr>
          <w:trHeight w:val="320"/>
        </w:trPr>
        <w:tc>
          <w:tcPr>
            <w:tcW w:w="3403" w:type="dxa"/>
            <w:noWrap/>
            <w:vAlign w:val="bottom"/>
            <w:hideMark/>
          </w:tcPr>
          <w:p w14:paraId="01C66D4F" w14:textId="225BBEDC"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Rao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{"citationID":"kYjfjePU","properties":{"formattedCitation":"\\super 69\\nosupersub{}","plainCitation":"69","noteIndex":0},"citationItems":[{"id":1829,"uris":["http://zotero.org/users/14418362/items/5CFTFEAF"],"itemData":{"id":1829,"type":"article-journal","abstract":"Pulmonary angiogenesis drives alveolarization, but the transcriptional regulators directing pulmonary angiogenesis remain poorly defined. Global, pharmacological inhibition of nuclear factor-kappa B (NF-kappaB) impairs pulmonary angiogenesis and alveolarization. However, establishing a definitive role for NF-kappaB in pulmonary vascular development has been hindered by embryonic lethality induced by constitutive deletion of NF-kappaB family members. We created a mouse model allowing inducible deletion of the NF-kappaB activator, IKKbeta, in endothelial cells (ECs) and assessed the effect on lung structure, endothelial angiogenic function, and the lung transcriptome. Embryonic deletion of IKKbeta permitted lung vascular development but resulted in a disorganized vascular plexus, while postnatal deletion significantly decreased radial alveolar counts, vascular density, and proliferation of both endothelial and nonendothelial lung cells. Loss of IKKbeta impaired survival, proliferation, migration, and angiogenesis in primary lung ECs in vitro, in association with decreased expression of VEGFR2 and activation of downstream effectors. Loss of endothelial IKKbeta in vivo induced broad changes in the lung transcriptome with downregulation of genes related to mitotic cell cycle, extracellular matrix (ECM)-receptor interaction, and vascular development, and the upregulation of genes related to inflammation. Computational deconvolution suggested that loss of endothelial IKKbeta decreased general capillary, aerocyte capillary, and alveolar type I cell abundance. Taken together, these data definitively establish an essential role for endogenous endothelial IKKbeta signaling during alveolarization. A deeper understanding of the mechanisms directing this developmental, physiological activation of IKKbeta in the lung vasculature may provide novel targets for the development of strategies to enhance beneficial proangiogenic signaling in lung development and disease. NEW &amp; NOTEWORTHY This study highlights the cell-specific complexity of nuclear factor kappa B signaling in the developing lung by demonstrating that inducible loss of IKKbeta in endothelial cells impairs alveolarization, disrupts EC angiogenic function, and broadly represses genes important for vascular development.","archive":"Ovid MEDLINE(R) &lt;2023 to 2024&gt;","container-title":"American journal of physiology. Lung cellular and molecular physiology","DOI":"10.1152/ajplung.00034.2023","ISSN":"1040-0605","issue":"3","title":"Endothelial-specific loss of IKKbeta disrupts pulmonary endothelial angiogenesis and impairs postnatal lung growth.","URL":"http://ovidsp.ovid.com/ovidweb.cgi?T=JS&amp;PAGE=reference&amp;D=med24&amp;NEWS=N&amp;AN=37310763","volume":"325","author":[{"family":"Rao","given":"Shailaja"},{"family":"Liu","given":"Min"},{"family":"Iosef","given":"Cristiana"},{"family":"Knutsen","given":"Carsten"},{"family":"Alvira","given":"Cristina M"}],"issued":{"date-parts":[["2023"]]}}}],"schema":"https://github.com/citation-style-language/schema/raw/master/csl-citation.json"}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69</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45C2B0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RNAseq</w:t>
            </w:r>
            <w:proofErr w:type="spellEnd"/>
          </w:p>
        </w:tc>
        <w:tc>
          <w:tcPr>
            <w:tcW w:w="1185" w:type="dxa"/>
            <w:noWrap/>
            <w:vAlign w:val="bottom"/>
            <w:hideMark/>
          </w:tcPr>
          <w:p w14:paraId="4EEC197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298E9BA"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4F4B7111"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284CD514" w14:textId="77777777" w:rsidTr="00EB4257">
        <w:trPr>
          <w:trHeight w:val="320"/>
        </w:trPr>
        <w:tc>
          <w:tcPr>
            <w:tcW w:w="3403" w:type="dxa"/>
            <w:noWrap/>
            <w:vAlign w:val="bottom"/>
            <w:hideMark/>
          </w:tcPr>
          <w:p w14:paraId="7C893116" w14:textId="21C70680"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Revhaug</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{"citationID":"v5WUiHqB","properties":{"formattedCitation":"\\super 70\\nosupersub{}","plainCitation":"70","noteIndex":0},"citationItems":[{"id":1868,"uris":["http://zotero.org/users/14418362/items/KYWNRRZE"],"itemData":{"id":1868,"type":"article-journal","abstract":"BACKGROUND: Bronchopulmonary dysplasia (BPD) is a common cause of abrupted lung development after preterm birth. BPD may lead to increased rehospitalization, more severe and frequent respiratory infections, and life-long reduced lung function. The gene regulation in lungs with BPD is complex, with various genetic and epigenetic factors involved., OBJECTIVES: The aim of this study was to examine the regulatory relation between gene expression and the epigenome (DNA methylation) relevant for the immune system after hyperoxia followed by a recovery period in air using a mouse model of BPD., METHODS: Newborn mice pups were subjected to an immediate hyperoxic condition from birth and kept at 85% O2 levels for 14 days followed by a 14-day period in room air. Next, mice lung tissue was used for RNA and DNA extraction with subsequent microarray-based assessment of lung transcriptome and supplementary methylome analysis., RESULTS: The immune system-related transcriptomeregulation was affected in mouse lungs after hyperoxia. A high proportion of genes relevant in the immune system exhibited significant expression alterations, e.g., B cell-specific genes central to the cytokine-cytokine receptor interaction, the PI3K-AKT, and the B cell receptor signaling pathways. The findings were accompanied by significant DNA hypermethylation observed in the PI3K-AKT pathway and immune system-relevant genes., CONCLUSIONS: Oxygen damage could be partly responsible for the increased susceptibility and abnormal response to respiratory viruses and infections seen in premature babies with BPD through dysregulated genes. Copyright © 2019 S. Karger AG, Basel.","archive":"Ovid MEDLINE(R) &lt;2019&gt;","container-title":"Neonatology","DOI":"10.1159/000501461","ISSN":"1661-7800","issue":"3","title":"Immune System Regulation Affected by a Murine Experimental Model of Bronchopulmonary Dysplasia: Genomic and Epigenetic Findings.","URL":"http://ovidsp.ovid.com/ovidweb.cgi?T=JS&amp;PAGE=reference&amp;D=med16&amp;NEWS=N&amp;AN=31454811","volume":"116","author":[{"family":"Revhaug","given":"Cecilie"},{"family":"Bik-Multanowski","given":"Miroslaw"},{"family":"Zasada","given":"Magdalena"},{"family":"Rognlien","given":"Anne Gro W"},{"family":"Gunther","given":"Clara-Cecilie"},{"family":"Ksiazek","given":"Teofila"},{"family":"Madetko-Talowska","given":"Anna"},{"family":"Szewczyk","given":"Katarzyna"},{"family":"Grabowska","given":"Agnieszka"},{"family":"Kwinta","given":"Przemko"},{"family":"Pietrzyk","given":"Jacek J"},{"family":"Baumbusch","given":"Lars O"},{"family":"Saugstad","given":"Ola D"}],"issued":{"date-parts":[["2019"]]}}}],"schema":"https://github.com/citation-style-language/schema/raw/master/csl-citation.json"}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70</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362D1E24"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7BEA1C5F"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5F4F6BC9"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04E6E0D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56D5D54D" w14:textId="77777777" w:rsidTr="00EB4257">
        <w:trPr>
          <w:trHeight w:val="320"/>
        </w:trPr>
        <w:tc>
          <w:tcPr>
            <w:tcW w:w="3403" w:type="dxa"/>
            <w:noWrap/>
            <w:vAlign w:val="bottom"/>
            <w:hideMark/>
          </w:tcPr>
          <w:p w14:paraId="2697177D" w14:textId="4F44EE4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Scaffa</w:t>
            </w:r>
            <w:proofErr w:type="spellEnd"/>
            <w:r w:rsidRPr="00270060">
              <w:rPr>
                <w:rFonts w:ascii="Aptos" w:eastAsia="Times New Roman" w:hAnsi="Aptos" w:cs="Times New Roman"/>
                <w:color w:val="000000" w:themeColor="text1"/>
                <w:sz w:val="22"/>
                <w:szCs w:val="22"/>
                <w:lang w:eastAsia="en-GB"/>
              </w:rPr>
              <w:t xml:space="preserve">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{"citationID":"oa8STxIj","properties":{"formattedCitation":"\\super 71\\nosupersub{}","plainCitation":"71","noteIndex":0},"citationItems":[{"id":1814,"uris":["http://zotero.org/users/14418362/items/WETFG4WW"],"itemData":{"id":1814,"type":"article-journal","abstract":"Ventilatory support, such as supplemental oxygen, used to save premature infants impairs the growth of the pulmonary microvasculature and distal alveoli, leading to bronchopulmonary dysplasia (BPD). Although lung cellular composition changes with exposure to hyperoxia in neonatal mice, most human BPD survivors are weaned off oxygen within the first weeks to months of life, yet they may have persistent lung injury and pulmonary dysfunction as adults. We hypothesized that early-life hyperoxia alters the cellular landscape in later life and predicts long-term lung injury. Using single-cell RNA sequencing, we mapped lung cell subpopulations at postnatal day (pnd)7 and pnd60 in mice exposed to hyperoxia (95% O2) for 3 days as neonates. We interrogated over 10,000 cells and identified a total of 45 clusters within 32 cell states. Neonatal hyperoxia caused persistent compositional changes in later life (pnd60) in all five type II cell states with unique signatures and function. Premature infants requiring mechanical ventilation with different durations also showed similar alterations in these unique signatures of type II cell states. Pathologically, neonatal hyperoxic exposure caused alveolar simplification in adult mice. We conclude that neonatal hyperoxia alters the lung cellular landscape in later life, uncovering neonatal programing of adult lung dysfunction. Copyright © 2021 The Authors. Published by Elsevier B.V. All rights reserved.","archive":"Ovid MEDLINE(R) &lt;2021&gt;","container-title":"Redox biology","DOI":"10.1016/j.redox.2021.102091","ISSN":"2213-2317","title":"Single-cell transcriptomics reveals lasting changes in the lung cellular landscape into adulthood after neonatal hyperoxic exposure.","URL":"http://ovidsp.ovid.com/ovidweb.cgi?T=JS&amp;PAGE=reference&amp;D=med20&amp;NEWS=N&amp;AN=34417156","volume":"48","author":[{"family":"Scaffa","given":"Alejandro"},{"family":"Yao","given":"Hongwei"},{"family":"Oulhen","given":"Nathalie"},{"family":"Wallace","given":"Joselynn"},{"family":"Peterson","given":"Abigail L"},{"family":"Rizal","given":"Salu"},{"family":"Ragavendran","given":"Ashok"},{"family":"Wessel","given":"Gary"},{"family":"De Paepe","given":"Monique E"},{"family":"Dennery","given":"Phyllis A"}],"issued":{"date-parts":[["2021"]]}}}],"schema":"https://github.com/citation-style-language/schema/raw/master/csl-citation.json"}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71</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D6CEB3B" w14:textId="77777777" w:rsidR="006323BF" w:rsidRPr="00270060" w:rsidRDefault="006323BF" w:rsidP="00EB4257">
            <w:pPr>
              <w:rPr>
                <w:rFonts w:ascii="Aptos" w:eastAsia="Times New Roman" w:hAnsi="Aptos" w:cs="Times New Roman"/>
                <w:color w:val="000000" w:themeColor="text1"/>
                <w:sz w:val="22"/>
                <w:szCs w:val="22"/>
                <w:lang w:eastAsia="en-GB"/>
              </w:rPr>
            </w:pPr>
            <w:proofErr w:type="spellStart"/>
            <w:r w:rsidRPr="00270060">
              <w:rPr>
                <w:rFonts w:ascii="Aptos" w:eastAsia="Times New Roman" w:hAnsi="Aptos" w:cs="Times New Roman"/>
                <w:color w:val="000000" w:themeColor="text1"/>
                <w:sz w:val="22"/>
                <w:szCs w:val="22"/>
                <w:lang w:eastAsia="en-GB"/>
              </w:rPr>
              <w:t>scRNAseq</w:t>
            </w:r>
            <w:proofErr w:type="spellEnd"/>
          </w:p>
        </w:tc>
        <w:tc>
          <w:tcPr>
            <w:tcW w:w="1185" w:type="dxa"/>
            <w:noWrap/>
            <w:vAlign w:val="bottom"/>
            <w:hideMark/>
          </w:tcPr>
          <w:p w14:paraId="268901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Mouse</w:t>
            </w:r>
          </w:p>
        </w:tc>
        <w:tc>
          <w:tcPr>
            <w:tcW w:w="1367" w:type="dxa"/>
            <w:noWrap/>
            <w:vAlign w:val="bottom"/>
            <w:hideMark/>
          </w:tcPr>
          <w:p w14:paraId="710EB872"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5CC6EF4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r w:rsidR="006323BF" w:rsidRPr="00270060" w14:paraId="650309D4" w14:textId="77777777" w:rsidTr="00EB4257">
        <w:trPr>
          <w:trHeight w:val="320"/>
        </w:trPr>
        <w:tc>
          <w:tcPr>
            <w:tcW w:w="3403" w:type="dxa"/>
            <w:noWrap/>
            <w:vAlign w:val="bottom"/>
            <w:hideMark/>
          </w:tcPr>
          <w:p w14:paraId="6464BD64" w14:textId="727B98BA"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 xml:space="preserve">Shrestha </w:t>
            </w:r>
            <w:r w:rsidRPr="00270060">
              <w:rPr>
                <w:rFonts w:ascii="Aptos" w:eastAsia="Times New Roman" w:hAnsi="Aptos" w:cs="Times New Roman"/>
                <w:i/>
                <w:iCs/>
                <w:color w:val="000000" w:themeColor="text1"/>
                <w:sz w:val="22"/>
                <w:szCs w:val="22"/>
                <w:lang w:eastAsia="en-GB"/>
              </w:rPr>
              <w:t>et al.,</w:t>
            </w:r>
            <w:r w:rsidRPr="00270060">
              <w:rPr>
                <w:rFonts w:ascii="Aptos" w:eastAsia="Times New Roman" w:hAnsi="Aptos" w:cs="Times New Roman"/>
                <w:i/>
                <w:iCs/>
                <w:color w:val="000000" w:themeColor="text1"/>
                <w:sz w:val="22"/>
                <w:szCs w:val="22"/>
                <w:lang w:eastAsia="en-GB"/>
              </w:rPr>
              <w:fldChar w:fldCharType="begin"/>
            </w:r>
            <w:r w:rsidR="00573285">
              <w:rPr>
                <w:rFonts w:ascii="Aptos" w:eastAsia="Times New Roman" w:hAnsi="Aptos" w:cs="Times New Roman"/>
                <w:i/>
                <w:iCs/>
                <w:color w:val="000000" w:themeColor="text1"/>
                <w:sz w:val="22"/>
                <w:szCs w:val="22"/>
                <w:lang w:eastAsia="en-GB"/>
              </w:rPr>
              <w:instrText xml:space="preserve"> ADDIN ZOTERO_ITEM CSL_CITATION {"citationID":"iH13JAcP","properties":{"formattedCitation":"\\super 72\\nosupersub{}","plainCitation":"72","noteIndex":0},"citationItems":[{"id":1411,"uris":["http://zotero.org/users/14418362/items/FGPYXBZU"],"itemData":{"id":1411,"type":"article-journal","abstract":"Bronchopulmonary dysplasia (BPD)-associated pulmonary hypertension (PH) is a chronic infantile lung disease that lacks curative therapies. Infants with BPD-associated PH are often exposed to hyperoxia and additional insults such as sepsis that contribute to disease pathogenesis. Animal models that simulate these scenarios are necessary to develop effective therapies; therefore, we investigated whether lipopolysaccharide (LPS) and hyperoxia exposure during saccular lung development cooperatively induce experimental BPD-PH in mice. C57BL/6J mice were exposed to normoxia or 70% O2 (hyperoxia) during postnatal days (PNDs) 1-5 and intraperitoneally injected with varying LPS doses or a vehicle on PNDs 3-5. On PND 14, we performed morphometry, echocardiography, and gene and protein expression studies to determine the effects of hyperoxia and LPS on lung development, vascular remodeling and function, inflammation, oxidative stress, cell proliferation, and apoptosis. LPS and hyperoxia independently and cooperatively affected lung development, inflammation, and apoptosis. Growth rate and antioxidant enzyme expression were predominantly affected by LPS and hyperoxia, respectively, while cell proliferation and vascular remodeling and function were mainly affected by combined exposure to LPS and hyperoxia. Mice treated with lower LPS doses developed adaptive responses and hyperoxia exposure did not worsen their BPD phenotype, whereas those mice treated with higher LPS doses displayed the most severe BPD phenotype when exposed to hyperoxia and were the only group that developed PH. Collectively, our data suggest that an additional insult such as LPS may be necessary for models utilizing short-term exposure to moderate hyperoxia to recapitulate human BPD-PH.","archive":"Ovid MEDLINE(R) &lt;2020&gt;","container-title":"American journal of physiology. Lung cellular and molecular physiology","DOI":"10.1152/ajplung.00013.2020","ISSN":"1040-0605","issue":"6","title":"Interactive and independent effects of early lipopolysaccharide and hyperoxia exposure on developing murine lungs.","URL":"http://ovidsp.ovid.com/ovidweb.cgi?T=JS&amp;PAGE=reference&amp;D=med18&amp;NEWS=N&amp;AN=32901520","volume":"319","author":[{"family":"Shrestha","given":"Amrit Kumar"},{"family":"Menon","given":"Renuka T"},{"family":"El-Saie","given":"Ahmed"},{"family":"Barrios","given":"Roberto"},{"family":"Reynolds","given":"Corey"},{"family":"Shivanna","given":"Binoy"}],"issued":{"date-parts":[["2020"]]}}}],"schema":"https://github.com/citation-style-language/schema/raw/master/csl-citation.json"} </w:instrText>
            </w:r>
            <w:r w:rsidRPr="00270060">
              <w:rPr>
                <w:rFonts w:ascii="Aptos" w:eastAsia="Times New Roman" w:hAnsi="Aptos" w:cs="Times New Roman"/>
                <w:i/>
                <w:iCs/>
                <w:color w:val="000000" w:themeColor="text1"/>
                <w:sz w:val="22"/>
                <w:szCs w:val="22"/>
                <w:lang w:eastAsia="en-GB"/>
              </w:rPr>
              <w:fldChar w:fldCharType="separate"/>
            </w:r>
            <w:r w:rsidR="00573285" w:rsidRPr="00573285">
              <w:rPr>
                <w:rFonts w:ascii="Aptos" w:hAnsi="Aptos" w:cs="Times New Roman"/>
                <w:color w:val="000000"/>
                <w:sz w:val="22"/>
                <w:vertAlign w:val="superscript"/>
              </w:rPr>
              <w:t>72</w:t>
            </w:r>
            <w:r w:rsidRPr="00270060">
              <w:rPr>
                <w:rFonts w:ascii="Aptos" w:eastAsia="Times New Roman" w:hAnsi="Aptos" w:cs="Times New Roman"/>
                <w:i/>
                <w:iCs/>
                <w:color w:val="000000" w:themeColor="text1"/>
                <w:sz w:val="22"/>
                <w:szCs w:val="22"/>
                <w:lang w:eastAsia="en-GB"/>
              </w:rPr>
              <w:fldChar w:fldCharType="end"/>
            </w:r>
          </w:p>
        </w:tc>
        <w:tc>
          <w:tcPr>
            <w:tcW w:w="1417" w:type="dxa"/>
            <w:noWrap/>
            <w:vAlign w:val="bottom"/>
            <w:hideMark/>
          </w:tcPr>
          <w:p w14:paraId="07C29E0B"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Microarray</w:t>
            </w:r>
          </w:p>
        </w:tc>
        <w:tc>
          <w:tcPr>
            <w:tcW w:w="1185" w:type="dxa"/>
            <w:noWrap/>
            <w:vAlign w:val="bottom"/>
            <w:hideMark/>
          </w:tcPr>
          <w:p w14:paraId="5035B103"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Rat</w:t>
            </w:r>
          </w:p>
        </w:tc>
        <w:tc>
          <w:tcPr>
            <w:tcW w:w="1367" w:type="dxa"/>
            <w:noWrap/>
            <w:vAlign w:val="bottom"/>
            <w:hideMark/>
          </w:tcPr>
          <w:p w14:paraId="36D48F97"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Whole lung</w:t>
            </w:r>
          </w:p>
        </w:tc>
        <w:tc>
          <w:tcPr>
            <w:tcW w:w="1701" w:type="dxa"/>
            <w:noWrap/>
            <w:vAlign w:val="bottom"/>
            <w:hideMark/>
          </w:tcPr>
          <w:p w14:paraId="139562FC" w14:textId="77777777" w:rsidR="006323BF" w:rsidRPr="00270060" w:rsidRDefault="006323BF" w:rsidP="00EB4257">
            <w:pPr>
              <w:rPr>
                <w:rFonts w:ascii="Aptos" w:eastAsia="Times New Roman" w:hAnsi="Aptos" w:cs="Times New Roman"/>
                <w:color w:val="000000" w:themeColor="text1"/>
                <w:sz w:val="22"/>
                <w:szCs w:val="22"/>
                <w:lang w:eastAsia="en-GB"/>
              </w:rPr>
            </w:pPr>
            <w:r w:rsidRPr="00270060">
              <w:rPr>
                <w:rFonts w:ascii="Aptos" w:eastAsia="Times New Roman" w:hAnsi="Aptos" w:cs="Times New Roman"/>
                <w:color w:val="000000" w:themeColor="text1"/>
                <w:sz w:val="22"/>
                <w:szCs w:val="22"/>
                <w:lang w:eastAsia="en-GB"/>
              </w:rPr>
              <w:t>Hyperoxia</w:t>
            </w:r>
          </w:p>
        </w:tc>
      </w:tr>
    </w:tbl>
    <w:p w14:paraId="409CF144" w14:textId="77777777" w:rsidR="006323BF" w:rsidRPr="00270060" w:rsidRDefault="006323BF" w:rsidP="006323BF">
      <w:pPr>
        <w:rPr>
          <w:color w:val="000000" w:themeColor="text1"/>
        </w:rPr>
      </w:pPr>
    </w:p>
    <w:p w14:paraId="5FE0A314" w14:textId="77777777" w:rsidR="006323BF" w:rsidRPr="00DC5576" w:rsidRDefault="006323BF" w:rsidP="006323BF">
      <w:pPr>
        <w:rPr>
          <w:color w:val="000000" w:themeColor="text1"/>
          <w:sz w:val="20"/>
          <w:szCs w:val="20"/>
        </w:rPr>
      </w:pPr>
      <w:r w:rsidRPr="00270060">
        <w:rPr>
          <w:b/>
          <w:bCs/>
          <w:color w:val="000000" w:themeColor="text1"/>
          <w:sz w:val="20"/>
          <w:szCs w:val="20"/>
        </w:rPr>
        <w:t>Table 2: Characteristics of studies included in Rodent BPD MAIC analysis</w:t>
      </w:r>
      <w:r w:rsidRPr="00270060">
        <w:rPr>
          <w:color w:val="000000" w:themeColor="text1"/>
          <w:sz w:val="20"/>
          <w:szCs w:val="20"/>
        </w:rPr>
        <w:t>. Techniques are outlined in supplementary table X. Mouse* = Mouse line with specific mutation. NA = No treatment. IUGR = Intrauterine growth restriction. LPS = Lipopolysaccharide.</w:t>
      </w:r>
      <w:r w:rsidRPr="00A1292B">
        <w:rPr>
          <w:color w:val="000000" w:themeColor="text1"/>
          <w:sz w:val="20"/>
          <w:szCs w:val="20"/>
        </w:rPr>
        <w:t xml:space="preserve"> </w:t>
      </w:r>
    </w:p>
    <w:p w14:paraId="47DD2D40" w14:textId="77777777" w:rsidR="006323BF" w:rsidRDefault="006323BF" w:rsidP="006323BF">
      <w:pPr>
        <w:spacing w:line="480" w:lineRule="auto"/>
        <w:jc w:val="both"/>
        <w:rPr>
          <w:i/>
          <w:iCs/>
          <w:color w:val="000000" w:themeColor="text1"/>
          <w:sz w:val="22"/>
          <w:szCs w:val="22"/>
        </w:rPr>
      </w:pPr>
    </w:p>
    <w:p w14:paraId="36B180ED" w14:textId="0B1DDB2D" w:rsidR="003B2F70" w:rsidRPr="00A1292B" w:rsidRDefault="006323BF" w:rsidP="006323BF">
      <w:pPr>
        <w:jc w:val="both"/>
        <w:rPr>
          <w:color w:val="000000" w:themeColor="text1"/>
        </w:rPr>
      </w:pPr>
      <w:r>
        <w:rPr>
          <w:i/>
          <w:iCs/>
          <w:color w:val="000000" w:themeColor="text1"/>
          <w:sz w:val="22"/>
          <w:szCs w:val="22"/>
        </w:rPr>
        <w:br w:type="column"/>
      </w:r>
    </w:p>
    <w:sectPr w:rsidR="003B2F70" w:rsidRPr="00A1292B" w:rsidSect="005D240B">
      <w:pgSz w:w="11906" w:h="16838"/>
      <w:pgMar w:top="1440" w:right="1440" w:bottom="1440" w:left="1440" w:header="708" w:footer="708" w:gutter="0"/>
      <w:lnNumType w:countBy="1" w:restart="continuou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2518EF"/>
    <w:multiLevelType w:val="hybridMultilevel"/>
    <w:tmpl w:val="632E58F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69232E1E"/>
    <w:multiLevelType w:val="hybridMultilevel"/>
    <w:tmpl w:val="F7D085C0"/>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96270554">
    <w:abstractNumId w:val="1"/>
  </w:num>
  <w:num w:numId="2" w16cid:durableId="3704992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240B"/>
    <w:rsid w:val="00004CBA"/>
    <w:rsid w:val="0001420C"/>
    <w:rsid w:val="00053511"/>
    <w:rsid w:val="00056E98"/>
    <w:rsid w:val="00083898"/>
    <w:rsid w:val="00097860"/>
    <w:rsid w:val="000B0759"/>
    <w:rsid w:val="000B0D01"/>
    <w:rsid w:val="000C291B"/>
    <w:rsid w:val="000C33C9"/>
    <w:rsid w:val="000E3E04"/>
    <w:rsid w:val="001045AD"/>
    <w:rsid w:val="00117601"/>
    <w:rsid w:val="00123151"/>
    <w:rsid w:val="001315ED"/>
    <w:rsid w:val="001363FD"/>
    <w:rsid w:val="00172688"/>
    <w:rsid w:val="001B5DBE"/>
    <w:rsid w:val="001D6A71"/>
    <w:rsid w:val="001E5E56"/>
    <w:rsid w:val="001E7CF0"/>
    <w:rsid w:val="001F7BA3"/>
    <w:rsid w:val="00220F4B"/>
    <w:rsid w:val="00246187"/>
    <w:rsid w:val="00270060"/>
    <w:rsid w:val="002702AD"/>
    <w:rsid w:val="00277DD2"/>
    <w:rsid w:val="00294D94"/>
    <w:rsid w:val="002D7E1E"/>
    <w:rsid w:val="002F7479"/>
    <w:rsid w:val="00302D2F"/>
    <w:rsid w:val="00317902"/>
    <w:rsid w:val="00326D95"/>
    <w:rsid w:val="00327385"/>
    <w:rsid w:val="003508D3"/>
    <w:rsid w:val="00354EC8"/>
    <w:rsid w:val="00357B67"/>
    <w:rsid w:val="0036129C"/>
    <w:rsid w:val="003B2F70"/>
    <w:rsid w:val="003C028A"/>
    <w:rsid w:val="003C5E54"/>
    <w:rsid w:val="003C69BD"/>
    <w:rsid w:val="003D4739"/>
    <w:rsid w:val="003F143F"/>
    <w:rsid w:val="00456715"/>
    <w:rsid w:val="004835F6"/>
    <w:rsid w:val="004A2A48"/>
    <w:rsid w:val="004A2BA7"/>
    <w:rsid w:val="004D450D"/>
    <w:rsid w:val="004F1989"/>
    <w:rsid w:val="004F6F62"/>
    <w:rsid w:val="00502716"/>
    <w:rsid w:val="005036A4"/>
    <w:rsid w:val="00504C59"/>
    <w:rsid w:val="005107EE"/>
    <w:rsid w:val="00520233"/>
    <w:rsid w:val="005400FE"/>
    <w:rsid w:val="00545988"/>
    <w:rsid w:val="005508DA"/>
    <w:rsid w:val="00551E31"/>
    <w:rsid w:val="00573285"/>
    <w:rsid w:val="005A680A"/>
    <w:rsid w:val="005B6EE6"/>
    <w:rsid w:val="005D173B"/>
    <w:rsid w:val="005D240B"/>
    <w:rsid w:val="005E38C3"/>
    <w:rsid w:val="006030CD"/>
    <w:rsid w:val="006117F5"/>
    <w:rsid w:val="006323BF"/>
    <w:rsid w:val="006364F5"/>
    <w:rsid w:val="00642B03"/>
    <w:rsid w:val="006432BA"/>
    <w:rsid w:val="00645074"/>
    <w:rsid w:val="0065040F"/>
    <w:rsid w:val="0065547A"/>
    <w:rsid w:val="00667DC3"/>
    <w:rsid w:val="00674C2B"/>
    <w:rsid w:val="006862AF"/>
    <w:rsid w:val="00690E36"/>
    <w:rsid w:val="006B2C2B"/>
    <w:rsid w:val="006B336C"/>
    <w:rsid w:val="006B6E85"/>
    <w:rsid w:val="006D02FB"/>
    <w:rsid w:val="007117FA"/>
    <w:rsid w:val="00740014"/>
    <w:rsid w:val="00745C0E"/>
    <w:rsid w:val="00746A90"/>
    <w:rsid w:val="00756D83"/>
    <w:rsid w:val="00762BA7"/>
    <w:rsid w:val="0077789B"/>
    <w:rsid w:val="007816AD"/>
    <w:rsid w:val="007917FC"/>
    <w:rsid w:val="0079558E"/>
    <w:rsid w:val="007A50A0"/>
    <w:rsid w:val="007B5CF7"/>
    <w:rsid w:val="007B6D78"/>
    <w:rsid w:val="007C3ADC"/>
    <w:rsid w:val="00810B44"/>
    <w:rsid w:val="008372AC"/>
    <w:rsid w:val="008429F0"/>
    <w:rsid w:val="008506FE"/>
    <w:rsid w:val="0086249C"/>
    <w:rsid w:val="00897CCF"/>
    <w:rsid w:val="008A6B8C"/>
    <w:rsid w:val="008B2D6F"/>
    <w:rsid w:val="008C0FA7"/>
    <w:rsid w:val="008E6DBB"/>
    <w:rsid w:val="009122EE"/>
    <w:rsid w:val="009155AD"/>
    <w:rsid w:val="00922515"/>
    <w:rsid w:val="0094070F"/>
    <w:rsid w:val="00955096"/>
    <w:rsid w:val="00971920"/>
    <w:rsid w:val="00975F6E"/>
    <w:rsid w:val="009775FE"/>
    <w:rsid w:val="00983820"/>
    <w:rsid w:val="00996442"/>
    <w:rsid w:val="0099774B"/>
    <w:rsid w:val="009A3070"/>
    <w:rsid w:val="009B65CF"/>
    <w:rsid w:val="009C3E07"/>
    <w:rsid w:val="009F3C8A"/>
    <w:rsid w:val="009F7E7A"/>
    <w:rsid w:val="00A04C89"/>
    <w:rsid w:val="00A1292B"/>
    <w:rsid w:val="00A138F1"/>
    <w:rsid w:val="00A14BEC"/>
    <w:rsid w:val="00A217AD"/>
    <w:rsid w:val="00A50309"/>
    <w:rsid w:val="00A55110"/>
    <w:rsid w:val="00A8651E"/>
    <w:rsid w:val="00A87B66"/>
    <w:rsid w:val="00A900F0"/>
    <w:rsid w:val="00A95727"/>
    <w:rsid w:val="00AA50CE"/>
    <w:rsid w:val="00AB2D4D"/>
    <w:rsid w:val="00AB538C"/>
    <w:rsid w:val="00AB7995"/>
    <w:rsid w:val="00AE378A"/>
    <w:rsid w:val="00B14329"/>
    <w:rsid w:val="00B50BCE"/>
    <w:rsid w:val="00B67F7B"/>
    <w:rsid w:val="00B82C33"/>
    <w:rsid w:val="00BC754F"/>
    <w:rsid w:val="00BD1842"/>
    <w:rsid w:val="00BD33E1"/>
    <w:rsid w:val="00BD7AA7"/>
    <w:rsid w:val="00BE6D81"/>
    <w:rsid w:val="00BF2C13"/>
    <w:rsid w:val="00C24094"/>
    <w:rsid w:val="00C2707E"/>
    <w:rsid w:val="00C27FBC"/>
    <w:rsid w:val="00C418B1"/>
    <w:rsid w:val="00C817ED"/>
    <w:rsid w:val="00C9039E"/>
    <w:rsid w:val="00CA6CE5"/>
    <w:rsid w:val="00CC72D9"/>
    <w:rsid w:val="00CD0A9E"/>
    <w:rsid w:val="00CD4E27"/>
    <w:rsid w:val="00CF1C78"/>
    <w:rsid w:val="00D021F0"/>
    <w:rsid w:val="00D108E6"/>
    <w:rsid w:val="00D15A63"/>
    <w:rsid w:val="00D3572D"/>
    <w:rsid w:val="00D47C81"/>
    <w:rsid w:val="00D5051B"/>
    <w:rsid w:val="00D50D37"/>
    <w:rsid w:val="00D70AB2"/>
    <w:rsid w:val="00D70E15"/>
    <w:rsid w:val="00D75528"/>
    <w:rsid w:val="00D76E64"/>
    <w:rsid w:val="00DA50B5"/>
    <w:rsid w:val="00DC530D"/>
    <w:rsid w:val="00DC5576"/>
    <w:rsid w:val="00DE6AB1"/>
    <w:rsid w:val="00DF7913"/>
    <w:rsid w:val="00E301FE"/>
    <w:rsid w:val="00E334A6"/>
    <w:rsid w:val="00E52243"/>
    <w:rsid w:val="00E52999"/>
    <w:rsid w:val="00E715A3"/>
    <w:rsid w:val="00EA1A53"/>
    <w:rsid w:val="00EB3D73"/>
    <w:rsid w:val="00EC63B6"/>
    <w:rsid w:val="00EE2AF7"/>
    <w:rsid w:val="00F059EA"/>
    <w:rsid w:val="00F3067B"/>
    <w:rsid w:val="00F55568"/>
    <w:rsid w:val="00F6752D"/>
    <w:rsid w:val="00F6786C"/>
    <w:rsid w:val="00F67FDE"/>
    <w:rsid w:val="00F76418"/>
    <w:rsid w:val="00F93FEA"/>
    <w:rsid w:val="00FC7596"/>
    <w:rsid w:val="00FD74DA"/>
    <w:rsid w:val="00FF766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1D81AF2"/>
  <w15:chartTrackingRefBased/>
  <w15:docId w15:val="{11D2DAE2-4C38-8846-B2CD-023C730CF6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73B"/>
  </w:style>
  <w:style w:type="paragraph" w:styleId="Heading1">
    <w:name w:val="heading 1"/>
    <w:basedOn w:val="Normal"/>
    <w:next w:val="Normal"/>
    <w:link w:val="Heading1Char"/>
    <w:uiPriority w:val="9"/>
    <w:qFormat/>
    <w:rsid w:val="005D2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2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2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2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2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240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240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240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240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2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2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2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2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2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2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2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2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240B"/>
    <w:rPr>
      <w:rFonts w:eastAsiaTheme="majorEastAsia" w:cstheme="majorBidi"/>
      <w:color w:val="272727" w:themeColor="text1" w:themeTint="D8"/>
    </w:rPr>
  </w:style>
  <w:style w:type="paragraph" w:styleId="Title">
    <w:name w:val="Title"/>
    <w:basedOn w:val="Normal"/>
    <w:next w:val="Normal"/>
    <w:link w:val="TitleChar"/>
    <w:uiPriority w:val="10"/>
    <w:qFormat/>
    <w:rsid w:val="005D240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2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240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2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240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D240B"/>
    <w:rPr>
      <w:i/>
      <w:iCs/>
      <w:color w:val="404040" w:themeColor="text1" w:themeTint="BF"/>
    </w:rPr>
  </w:style>
  <w:style w:type="paragraph" w:styleId="ListParagraph">
    <w:name w:val="List Paragraph"/>
    <w:basedOn w:val="Normal"/>
    <w:uiPriority w:val="34"/>
    <w:qFormat/>
    <w:rsid w:val="005D240B"/>
    <w:pPr>
      <w:ind w:left="720"/>
      <w:contextualSpacing/>
    </w:pPr>
  </w:style>
  <w:style w:type="character" w:styleId="IntenseEmphasis">
    <w:name w:val="Intense Emphasis"/>
    <w:basedOn w:val="DefaultParagraphFont"/>
    <w:uiPriority w:val="21"/>
    <w:qFormat/>
    <w:rsid w:val="005D240B"/>
    <w:rPr>
      <w:i/>
      <w:iCs/>
      <w:color w:val="0F4761" w:themeColor="accent1" w:themeShade="BF"/>
    </w:rPr>
  </w:style>
  <w:style w:type="paragraph" w:styleId="IntenseQuote">
    <w:name w:val="Intense Quote"/>
    <w:basedOn w:val="Normal"/>
    <w:next w:val="Normal"/>
    <w:link w:val="IntenseQuoteChar"/>
    <w:uiPriority w:val="30"/>
    <w:qFormat/>
    <w:rsid w:val="005D2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240B"/>
    <w:rPr>
      <w:i/>
      <w:iCs/>
      <w:color w:val="0F4761" w:themeColor="accent1" w:themeShade="BF"/>
    </w:rPr>
  </w:style>
  <w:style w:type="character" w:styleId="IntenseReference">
    <w:name w:val="Intense Reference"/>
    <w:basedOn w:val="DefaultParagraphFont"/>
    <w:uiPriority w:val="32"/>
    <w:qFormat/>
    <w:rsid w:val="005D240B"/>
    <w:rPr>
      <w:b/>
      <w:bCs/>
      <w:smallCaps/>
      <w:color w:val="0F4761" w:themeColor="accent1" w:themeShade="BF"/>
      <w:spacing w:val="5"/>
    </w:rPr>
  </w:style>
  <w:style w:type="character" w:styleId="CommentReference">
    <w:name w:val="annotation reference"/>
    <w:basedOn w:val="DefaultParagraphFont"/>
    <w:uiPriority w:val="99"/>
    <w:semiHidden/>
    <w:unhideWhenUsed/>
    <w:rsid w:val="005D240B"/>
    <w:rPr>
      <w:sz w:val="16"/>
      <w:szCs w:val="16"/>
    </w:rPr>
  </w:style>
  <w:style w:type="paragraph" w:styleId="Bibliography">
    <w:name w:val="Bibliography"/>
    <w:basedOn w:val="Normal"/>
    <w:next w:val="Normal"/>
    <w:uiPriority w:val="37"/>
    <w:unhideWhenUsed/>
    <w:rsid w:val="005D240B"/>
    <w:pPr>
      <w:tabs>
        <w:tab w:val="left" w:pos="380"/>
      </w:tabs>
      <w:spacing w:line="480" w:lineRule="auto"/>
      <w:ind w:left="384" w:hanging="384"/>
    </w:pPr>
  </w:style>
  <w:style w:type="character" w:styleId="Hyperlink">
    <w:name w:val="Hyperlink"/>
    <w:basedOn w:val="DefaultParagraphFont"/>
    <w:uiPriority w:val="99"/>
    <w:unhideWhenUsed/>
    <w:rsid w:val="005D240B"/>
    <w:rPr>
      <w:color w:val="0000FF"/>
      <w:u w:val="single"/>
    </w:rPr>
  </w:style>
  <w:style w:type="character" w:styleId="LineNumber">
    <w:name w:val="line number"/>
    <w:basedOn w:val="DefaultParagraphFont"/>
    <w:uiPriority w:val="99"/>
    <w:semiHidden/>
    <w:unhideWhenUsed/>
    <w:rsid w:val="005D240B"/>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paragraph" w:styleId="CommentSubject">
    <w:name w:val="annotation subject"/>
    <w:basedOn w:val="CommentText"/>
    <w:next w:val="CommentText"/>
    <w:link w:val="CommentSubjectChar"/>
    <w:uiPriority w:val="99"/>
    <w:semiHidden/>
    <w:unhideWhenUsed/>
    <w:rsid w:val="00645074"/>
    <w:rPr>
      <w:b/>
      <w:bCs/>
    </w:rPr>
  </w:style>
  <w:style w:type="character" w:customStyle="1" w:styleId="CommentSubjectChar">
    <w:name w:val="Comment Subject Char"/>
    <w:basedOn w:val="CommentTextChar"/>
    <w:link w:val="CommentSubject"/>
    <w:uiPriority w:val="99"/>
    <w:semiHidden/>
    <w:rsid w:val="00645074"/>
    <w:rPr>
      <w:b/>
      <w:bCs/>
      <w:sz w:val="20"/>
      <w:szCs w:val="20"/>
    </w:rPr>
  </w:style>
  <w:style w:type="table" w:styleId="TableGrid">
    <w:name w:val="Table Grid"/>
    <w:basedOn w:val="TableNormal"/>
    <w:uiPriority w:val="39"/>
    <w:rsid w:val="009838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510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2018</TotalTime>
  <Pages>28</Pages>
  <Words>42888</Words>
  <Characters>244466</Characters>
  <Application>Microsoft Office Word</Application>
  <DocSecurity>0</DocSecurity>
  <Lines>2037</Lines>
  <Paragraphs>573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Clohisey Hendry</dc:creator>
  <cp:keywords/>
  <dc:description/>
  <cp:lastModifiedBy>Sara Clohisey Hendry</cp:lastModifiedBy>
  <cp:revision>96</cp:revision>
  <cp:lastPrinted>2025-11-13T15:20:00Z</cp:lastPrinted>
  <dcterms:created xsi:type="dcterms:W3CDTF">2025-08-19T13:00:00Z</dcterms:created>
  <dcterms:modified xsi:type="dcterms:W3CDTF">2025-12-17T12:29:00Z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id="lYfhjm4H"/&gt;&lt;style id="http://www.zotero.org/styles/nature" hasBibliography="1" bibliographyStyleHasBeenSet="1"/&gt;&lt;prefs&gt;&lt;pref name="fieldType" value="Field"/&gt;&lt;pref name="automaticJournalAbbreviati</vt:lpwstr>
  </property>
  <property fmtid="{D5CDD505-2E9C-101B-9397-08002B2CF9AE}" pid="3" name="ZOTERO_PREF_2">
    <vt:lpwstr>ons" value="true"/&gt;&lt;pref name="dontAskDelayCitationUpdates" value="true"/&gt;&lt;/prefs&gt;&lt;/data&gt;</vt:lpwstr>
  </property>
</Properties>
</file>