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0443" w14:textId="787482D2" w:rsidR="00F970B3" w:rsidRDefault="00402B9E" w:rsidP="00402B9E">
      <w:pPr>
        <w:pStyle w:val="Title"/>
        <w:rPr>
          <w:rFonts w:ascii="Times New Roman" w:eastAsia="Times New Roman" w:hAnsi="Times New Roman" w:cs="Times New Roman"/>
          <w:lang w:eastAsia="en-SE"/>
        </w:rPr>
      </w:pPr>
      <w:r w:rsidRPr="00402B9E">
        <w:rPr>
          <w:rFonts w:ascii="Times New Roman" w:eastAsia="Times New Roman" w:hAnsi="Times New Roman" w:cs="Times New Roman"/>
          <w:lang w:eastAsia="en-SE"/>
        </w:rPr>
        <w:t>RAG Framework Evaluation</w:t>
      </w:r>
    </w:p>
    <w:p w14:paraId="3AED9BE0" w14:textId="77777777" w:rsidR="00DE7152" w:rsidRPr="00DE7152" w:rsidRDefault="00DE7152" w:rsidP="00DE7152">
      <w:pPr>
        <w:rPr>
          <w:lang w:eastAsia="en-SE"/>
        </w:rPr>
      </w:pPr>
    </w:p>
    <w:p w14:paraId="7C2B4465" w14:textId="77777777" w:rsidR="00F970B3" w:rsidRPr="00804748" w:rsidRDefault="00F970B3" w:rsidP="00804748">
      <w:pPr>
        <w:pStyle w:val="Heading3"/>
      </w:pPr>
      <w:r w:rsidRPr="00804748">
        <w:t>1. Chunking (Splitting Documents)</w:t>
      </w:r>
    </w:p>
    <w:p w14:paraId="22EBD087" w14:textId="0FD311DC" w:rsidR="00F970B3" w:rsidRPr="00F970B3" w:rsidRDefault="00F970B3" w:rsidP="00F97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Chunking in a RAG involves breaking down large documents into smaller chunks for efficient retrieval and better model input handling.</w:t>
      </w:r>
    </w:p>
    <w:p w14:paraId="4BAB8C01" w14:textId="77777777" w:rsidR="00F970B3" w:rsidRPr="006F49BD" w:rsidRDefault="00F970B3" w:rsidP="00F97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</w:pPr>
      <w:r w:rsidRPr="006F4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1: Fixed-Length Chunking</w:t>
      </w:r>
    </w:p>
    <w:p w14:paraId="0F26EEB7" w14:textId="77777777" w:rsidR="00F970B3" w:rsidRPr="006F49BD" w:rsidRDefault="00F970B3" w:rsidP="00F970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6F49BD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Simple to implement, good for maintaining context.</w:t>
      </w:r>
    </w:p>
    <w:p w14:paraId="63A0889E" w14:textId="77777777" w:rsidR="00F970B3" w:rsidRPr="006F49BD" w:rsidRDefault="00F970B3" w:rsidP="00F970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6F49BD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May break semantic coherence if chunks are not aligned with sentence or paragraph boundaries.</w:t>
      </w:r>
    </w:p>
    <w:p w14:paraId="20A600B3" w14:textId="77777777" w:rsidR="00F970B3" w:rsidRPr="006F49BD" w:rsidRDefault="00F970B3" w:rsidP="00F97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</w:pPr>
      <w:r w:rsidRPr="006F4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2: Recursive Character Text Splitter</w:t>
      </w:r>
    </w:p>
    <w:p w14:paraId="1B758AB4" w14:textId="77777777" w:rsidR="00F970B3" w:rsidRPr="006F49BD" w:rsidRDefault="00F970B3" w:rsidP="00F970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6F49BD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Preserves semantic coherence by splitting at sentence or paragraph boundaries; prevents breaking of meaning.</w:t>
      </w:r>
    </w:p>
    <w:p w14:paraId="0756CD4C" w14:textId="77777777" w:rsidR="00F970B3" w:rsidRPr="006F49BD" w:rsidRDefault="00F970B3" w:rsidP="00F970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6F49BD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More computationally expensive than fixed-length chunking.</w:t>
      </w:r>
    </w:p>
    <w:p w14:paraId="280E8F0A" w14:textId="77777777" w:rsidR="00F970B3" w:rsidRPr="006F49BD" w:rsidRDefault="00F970B3" w:rsidP="00F97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</w:pPr>
      <w:r w:rsidRPr="006F4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3: Custom Delimiters (e.g., split by headings)</w:t>
      </w:r>
    </w:p>
    <w:p w14:paraId="51922F79" w14:textId="77777777" w:rsidR="00F970B3" w:rsidRPr="006F49BD" w:rsidRDefault="00F970B3" w:rsidP="00F970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6F49BD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Chunks are more contextually meaningful, ideal for structured documents like manuals.</w:t>
      </w:r>
    </w:p>
    <w:p w14:paraId="703421AD" w14:textId="77777777" w:rsidR="00F970B3" w:rsidRPr="00F970B3" w:rsidRDefault="00F970B3" w:rsidP="00F970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6F49BD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Not applicable for less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structured or conversational documents.</w:t>
      </w:r>
    </w:p>
    <w:p w14:paraId="1AFCD932" w14:textId="15DEFA60" w:rsidR="00F970B3" w:rsidRPr="00F970B3" w:rsidRDefault="00F970B3" w:rsidP="00F97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</w:p>
    <w:p w14:paraId="712503A4" w14:textId="77777777" w:rsidR="00F970B3" w:rsidRPr="00F970B3" w:rsidRDefault="00F970B3" w:rsidP="00804748">
      <w:pPr>
        <w:pStyle w:val="Heading3"/>
      </w:pPr>
      <w:r w:rsidRPr="00F970B3">
        <w:t>2. Embedding Methods (Document Representation)</w:t>
      </w:r>
    </w:p>
    <w:p w14:paraId="3409986D" w14:textId="77777777" w:rsidR="00F970B3" w:rsidRPr="00F970B3" w:rsidRDefault="00F970B3" w:rsidP="00F97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Embeddings represent chunks as vectors that models can process and compare.</w:t>
      </w:r>
    </w:p>
    <w:p w14:paraId="6F294C29" w14:textId="77777777" w:rsidR="00F970B3" w:rsidRPr="00F970B3" w:rsidRDefault="00F970B3" w:rsidP="00F97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 xml:space="preserve">Method 1: Sentence Transformers (e.g., </w:t>
      </w:r>
      <w:r w:rsidRPr="00F970B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E"/>
          <w14:ligatures w14:val="none"/>
        </w:rPr>
        <w:t>all-MiniLM-L6-v2</w:t>
      </w: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)</w:t>
      </w:r>
    </w:p>
    <w:p w14:paraId="1E5BB470" w14:textId="77777777" w:rsidR="00F970B3" w:rsidRPr="00012F89" w:rsidRDefault="00F970B3" w:rsidP="00F970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012F89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Efficient and fast for many use cases, optimized for sentence-level similarity.</w:t>
      </w:r>
    </w:p>
    <w:p w14:paraId="3F25E3C3" w14:textId="77777777" w:rsidR="00F970B3" w:rsidRPr="00F970B3" w:rsidRDefault="00F970B3" w:rsidP="00F970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012F89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May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lose performance with very long texts or complex semantic relationships.</w:t>
      </w:r>
    </w:p>
    <w:p w14:paraId="2B9F76B9" w14:textId="77777777" w:rsidR="00F970B3" w:rsidRPr="00F970B3" w:rsidRDefault="00F970B3" w:rsidP="00F97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2: OpenAI Embeddings (e.g., GPT-3 based)</w:t>
      </w:r>
    </w:p>
    <w:p w14:paraId="1F9A6A9B" w14:textId="77777777" w:rsidR="00F970B3" w:rsidRPr="007C63CF" w:rsidRDefault="00F970B3" w:rsidP="00F970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7C63CF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High-quality embeddings due to large model size, great for complex contexts.</w:t>
      </w:r>
    </w:p>
    <w:p w14:paraId="01F87628" w14:textId="77777777" w:rsidR="00F970B3" w:rsidRPr="00F970B3" w:rsidRDefault="00F970B3" w:rsidP="00F970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7C63CF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High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latency, costs associated with API usage.</w:t>
      </w:r>
    </w:p>
    <w:p w14:paraId="33D998B3" w14:textId="77777777" w:rsidR="00F970B3" w:rsidRPr="00F970B3" w:rsidRDefault="00F970B3" w:rsidP="00F97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3: BERT-Based Embeddings</w:t>
      </w:r>
    </w:p>
    <w:p w14:paraId="3DC3DF66" w14:textId="77777777" w:rsidR="00F970B3" w:rsidRPr="007C63CF" w:rsidRDefault="00F970B3" w:rsidP="00F970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7C63CF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Good balance between performance and efficiency, useful for general-purpose tasks.</w:t>
      </w:r>
    </w:p>
    <w:p w14:paraId="1E5E2AC4" w14:textId="77777777" w:rsidR="00F970B3" w:rsidRPr="00F970B3" w:rsidRDefault="00F970B3" w:rsidP="00F970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7C63CF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Often requires fine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-tuning for task-specific performance.</w:t>
      </w:r>
    </w:p>
    <w:p w14:paraId="1D9B6B76" w14:textId="15526AFC" w:rsidR="00F970B3" w:rsidRPr="00F970B3" w:rsidRDefault="00F970B3" w:rsidP="00F97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</w:p>
    <w:p w14:paraId="7E98A8BA" w14:textId="77777777" w:rsidR="00DE7152" w:rsidRDefault="00DE7152" w:rsidP="00804748">
      <w:pPr>
        <w:pStyle w:val="Heading3"/>
      </w:pPr>
    </w:p>
    <w:p w14:paraId="7BF8C8FC" w14:textId="77777777" w:rsidR="00DE7152" w:rsidRDefault="00DE7152" w:rsidP="00804748">
      <w:pPr>
        <w:pStyle w:val="Heading3"/>
      </w:pPr>
    </w:p>
    <w:p w14:paraId="41528202" w14:textId="77777777" w:rsidR="00DE7152" w:rsidRDefault="00DE7152" w:rsidP="00804748">
      <w:pPr>
        <w:pStyle w:val="Heading3"/>
      </w:pPr>
    </w:p>
    <w:p w14:paraId="6E764191" w14:textId="124377AA" w:rsidR="00F970B3" w:rsidRPr="00F970B3" w:rsidRDefault="00F970B3" w:rsidP="00804748">
      <w:pPr>
        <w:pStyle w:val="Heading3"/>
      </w:pPr>
      <w:r w:rsidRPr="00F970B3">
        <w:lastRenderedPageBreak/>
        <w:t>3. Vector Databases (for storing embeddings)</w:t>
      </w:r>
    </w:p>
    <w:p w14:paraId="49BE3E41" w14:textId="77777777" w:rsidR="00F970B3" w:rsidRPr="00F970B3" w:rsidRDefault="00F970B3" w:rsidP="00F97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1: Chroma</w:t>
      </w:r>
    </w:p>
    <w:p w14:paraId="226710B7" w14:textId="77777777" w:rsidR="00F970B3" w:rsidRPr="00BD6C7C" w:rsidRDefault="00F970B3" w:rsidP="00F970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BD6C7C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Easy to use, specifically optimized for document-based tasks, integrated well with LangChain.</w:t>
      </w:r>
    </w:p>
    <w:p w14:paraId="66F912CC" w14:textId="77777777" w:rsidR="00F970B3" w:rsidRPr="00F970B3" w:rsidRDefault="00F970B3" w:rsidP="00F970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BD6C7C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Limited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scalability compared to enterprise solutions.</w:t>
      </w:r>
    </w:p>
    <w:p w14:paraId="7C52FF89" w14:textId="77777777" w:rsidR="00F970B3" w:rsidRPr="00F970B3" w:rsidRDefault="00F970B3" w:rsidP="00F97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2: FAISS</w:t>
      </w:r>
    </w:p>
    <w:p w14:paraId="17222C66" w14:textId="77777777" w:rsidR="00F970B3" w:rsidRPr="00BD6C7C" w:rsidRDefault="00F970B3" w:rsidP="00F970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BD6C7C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Highly scalable, customizable, optimized for fast similarity search on large datasets.</w:t>
      </w:r>
    </w:p>
    <w:p w14:paraId="150E01D3" w14:textId="77777777" w:rsidR="00F970B3" w:rsidRPr="00F970B3" w:rsidRDefault="00F970B3" w:rsidP="00F970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BD6C7C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Requires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more setup, lacks advanced features like metadata support.</w:t>
      </w:r>
    </w:p>
    <w:p w14:paraId="5568BB0A" w14:textId="77777777" w:rsidR="00F970B3" w:rsidRPr="00F970B3" w:rsidRDefault="00F970B3" w:rsidP="00F97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3: Pinecone</w:t>
      </w:r>
    </w:p>
    <w:p w14:paraId="2DDC6219" w14:textId="77777777" w:rsidR="00F970B3" w:rsidRPr="00BD6C7C" w:rsidRDefault="00F970B3" w:rsidP="00F970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BD6C7C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Managed service, scalable without setup, supports metadata for filtering results.</w:t>
      </w:r>
    </w:p>
    <w:p w14:paraId="7AAC2F65" w14:textId="77777777" w:rsidR="00F970B3" w:rsidRPr="00F970B3" w:rsidRDefault="00F970B3" w:rsidP="00F970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BD6C7C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Commercial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service, can incur costs.</w:t>
      </w:r>
    </w:p>
    <w:p w14:paraId="3AA33F7C" w14:textId="2637EA87" w:rsidR="00F970B3" w:rsidRPr="00F970B3" w:rsidRDefault="00F970B3" w:rsidP="00F97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</w:p>
    <w:p w14:paraId="23C75363" w14:textId="77777777" w:rsidR="00F970B3" w:rsidRPr="00F970B3" w:rsidRDefault="00F970B3" w:rsidP="00804748">
      <w:pPr>
        <w:pStyle w:val="Heading3"/>
      </w:pPr>
      <w:r w:rsidRPr="00F970B3">
        <w:t>4. Document Retriever Methods (Retrieving relevant chunks)</w:t>
      </w:r>
    </w:p>
    <w:p w14:paraId="30D6C08D" w14:textId="77777777" w:rsidR="00F970B3" w:rsidRPr="00F970B3" w:rsidRDefault="00F970B3" w:rsidP="00F970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1: Similarity-Based Retrieval</w:t>
      </w:r>
    </w:p>
    <w:p w14:paraId="39A5B4EB" w14:textId="77777777" w:rsidR="00F970B3" w:rsidRPr="00BD6C7C" w:rsidRDefault="00F970B3" w:rsidP="00F970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BD6C7C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Fast and simple, great for tasks with well-defined queries.</w:t>
      </w:r>
    </w:p>
    <w:p w14:paraId="251A7117" w14:textId="77777777" w:rsidR="00F970B3" w:rsidRPr="00F970B3" w:rsidRDefault="00F970B3" w:rsidP="00F970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BD6C7C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May retrieve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irrelevant documents if the query is vague.</w:t>
      </w:r>
    </w:p>
    <w:p w14:paraId="02715168" w14:textId="77777777" w:rsidR="00F970B3" w:rsidRPr="00F970B3" w:rsidRDefault="00F970B3" w:rsidP="00F970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2: BM25 (Lexical Search)</w:t>
      </w:r>
    </w:p>
    <w:p w14:paraId="504CB249" w14:textId="77777777" w:rsidR="00F970B3" w:rsidRPr="004D4936" w:rsidRDefault="00F970B3" w:rsidP="00F970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4D4936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Strong for keyword matching, handles large corpora well.</w:t>
      </w:r>
    </w:p>
    <w:p w14:paraId="29607A82" w14:textId="77777777" w:rsidR="00F970B3" w:rsidRPr="00F970B3" w:rsidRDefault="00F970B3" w:rsidP="00F970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4D4936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Cannot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capture semantic similarity; weaker on nuanced queries.</w:t>
      </w:r>
    </w:p>
    <w:p w14:paraId="75488B7D" w14:textId="77777777" w:rsidR="00F970B3" w:rsidRPr="00F970B3" w:rsidRDefault="00F970B3" w:rsidP="00F970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3: Hybrid Retrieval (BM25 + Embeddings)</w:t>
      </w:r>
    </w:p>
    <w:p w14:paraId="7B1C3870" w14:textId="77777777" w:rsidR="00F970B3" w:rsidRPr="004D4936" w:rsidRDefault="00F970B3" w:rsidP="00F970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4D4936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Combines the strengths of both semantic and keyword search.</w:t>
      </w:r>
    </w:p>
    <w:p w14:paraId="04AE0E9C" w14:textId="77777777" w:rsidR="00F970B3" w:rsidRPr="00F970B3" w:rsidRDefault="00F970B3" w:rsidP="00F970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4D4936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More computational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overhead due to dual search modes.</w:t>
      </w:r>
    </w:p>
    <w:p w14:paraId="24733C22" w14:textId="4A2CF29E" w:rsidR="00F970B3" w:rsidRPr="00F970B3" w:rsidRDefault="00F970B3" w:rsidP="00F97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</w:p>
    <w:p w14:paraId="73D6A66F" w14:textId="77777777" w:rsidR="00F970B3" w:rsidRPr="00F970B3" w:rsidRDefault="00F970B3" w:rsidP="00804748">
      <w:pPr>
        <w:pStyle w:val="Heading3"/>
      </w:pPr>
      <w:r w:rsidRPr="00F970B3">
        <w:t>5. Similarity Search Methods (Comparing query with chunks)</w:t>
      </w:r>
    </w:p>
    <w:p w14:paraId="0CBBF879" w14:textId="77777777" w:rsidR="00F970B3" w:rsidRPr="00F970B3" w:rsidRDefault="00F970B3" w:rsidP="00F97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1: Cosine Similarity</w:t>
      </w:r>
    </w:p>
    <w:p w14:paraId="2237EF15" w14:textId="77777777" w:rsidR="00F970B3" w:rsidRPr="004D4936" w:rsidRDefault="00F970B3" w:rsidP="00F970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4D4936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Fast and works well for text embeddings.</w:t>
      </w:r>
    </w:p>
    <w:p w14:paraId="56DBCA26" w14:textId="77777777" w:rsidR="00F970B3" w:rsidRPr="00F970B3" w:rsidRDefault="00F970B3" w:rsidP="00F970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4D4936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Not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suitable for cases where magnitude of vectors matters.</w:t>
      </w:r>
    </w:p>
    <w:p w14:paraId="48E7059F" w14:textId="77777777" w:rsidR="00F970B3" w:rsidRPr="00F970B3" w:rsidRDefault="00F970B3" w:rsidP="00F97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2: Euclidean Distance</w:t>
      </w:r>
    </w:p>
    <w:p w14:paraId="61CF7B3A" w14:textId="77777777" w:rsidR="00F970B3" w:rsidRPr="004D4936" w:rsidRDefault="00F970B3" w:rsidP="00F970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4D4936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Simple and interpretable.</w:t>
      </w:r>
    </w:p>
    <w:p w14:paraId="6FB7516F" w14:textId="77777777" w:rsidR="00F970B3" w:rsidRPr="00F970B3" w:rsidRDefault="00F970B3" w:rsidP="00F970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4D4936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Less effective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when vectors are high-dimensional, doesn't normalize vectors.</w:t>
      </w:r>
    </w:p>
    <w:p w14:paraId="66BC08B5" w14:textId="77777777" w:rsidR="00F970B3" w:rsidRPr="00F970B3" w:rsidRDefault="00F970B3" w:rsidP="00F97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3: Dot Product Similarity</w:t>
      </w:r>
    </w:p>
    <w:p w14:paraId="56A6EB7B" w14:textId="77777777" w:rsidR="00F970B3" w:rsidRPr="00A61C98" w:rsidRDefault="00F970B3" w:rsidP="00F970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A61C98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Efficient for large-scale similarity tasks, commonly used in models like BERT.</w:t>
      </w:r>
    </w:p>
    <w:p w14:paraId="5CA4C4D1" w14:textId="77777777" w:rsidR="00F970B3" w:rsidRPr="00F970B3" w:rsidRDefault="00F970B3" w:rsidP="00F970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A61C98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Sensitive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to vector length, so may need normalization.</w:t>
      </w:r>
    </w:p>
    <w:p w14:paraId="381F7EC9" w14:textId="39646C5E" w:rsidR="00F970B3" w:rsidRPr="00F970B3" w:rsidRDefault="00F970B3" w:rsidP="00F97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</w:p>
    <w:p w14:paraId="196EFB52" w14:textId="77777777" w:rsidR="00EC4890" w:rsidRDefault="00EC489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E"/>
          <w14:ligatures w14:val="none"/>
        </w:rPr>
        <w:br w:type="page"/>
      </w:r>
    </w:p>
    <w:p w14:paraId="2B4FBE56" w14:textId="0467B3F2" w:rsidR="00F970B3" w:rsidRPr="00F970B3" w:rsidRDefault="00F970B3" w:rsidP="00804748">
      <w:pPr>
        <w:pStyle w:val="Heading3"/>
      </w:pPr>
      <w:r w:rsidRPr="00F970B3">
        <w:lastRenderedPageBreak/>
        <w:t>Table for Comparison</w:t>
      </w:r>
    </w:p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2101"/>
        <w:gridCol w:w="2396"/>
        <w:gridCol w:w="2917"/>
      </w:tblGrid>
      <w:tr w:rsidR="00F970B3" w:rsidRPr="00F970B3" w14:paraId="21156255" w14:textId="77777777" w:rsidTr="00803D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5B080" w14:textId="77777777" w:rsidR="00F970B3" w:rsidRPr="00F970B3" w:rsidRDefault="00F970B3" w:rsidP="00F97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590EE5F" w14:textId="77777777" w:rsidR="00F970B3" w:rsidRPr="00F970B3" w:rsidRDefault="00F970B3" w:rsidP="00F97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415A47B" w14:textId="77777777" w:rsidR="00F970B3" w:rsidRPr="00F970B3" w:rsidRDefault="00F970B3" w:rsidP="00F97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D53C0B9" w14:textId="77777777" w:rsidR="00F970B3" w:rsidRPr="00F970B3" w:rsidRDefault="00F970B3" w:rsidP="00F97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  <w:t>Cons</w:t>
            </w:r>
          </w:p>
        </w:tc>
      </w:tr>
      <w:tr w:rsidR="00F970B3" w:rsidRPr="00F970B3" w14:paraId="56BBF807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A2AA6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  <w:t>Chunking</w:t>
            </w:r>
          </w:p>
        </w:tc>
        <w:tc>
          <w:tcPr>
            <w:tcW w:w="0" w:type="auto"/>
            <w:vAlign w:val="center"/>
            <w:hideMark/>
          </w:tcPr>
          <w:p w14:paraId="1FF2FEFE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Fixed-Length</w:t>
            </w:r>
          </w:p>
        </w:tc>
        <w:tc>
          <w:tcPr>
            <w:tcW w:w="0" w:type="auto"/>
            <w:vAlign w:val="center"/>
            <w:hideMark/>
          </w:tcPr>
          <w:p w14:paraId="482D2433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Simple, maintains some context</w:t>
            </w:r>
          </w:p>
        </w:tc>
        <w:tc>
          <w:tcPr>
            <w:tcW w:w="0" w:type="auto"/>
            <w:vAlign w:val="center"/>
            <w:hideMark/>
          </w:tcPr>
          <w:p w14:paraId="06D28EC6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May break meaning across boundaries</w:t>
            </w:r>
          </w:p>
        </w:tc>
      </w:tr>
      <w:tr w:rsidR="00F970B3" w:rsidRPr="00F970B3" w14:paraId="4C41AC29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703EE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CE7DB4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Recursive Character Text Splitter</w:t>
            </w:r>
          </w:p>
        </w:tc>
        <w:tc>
          <w:tcPr>
            <w:tcW w:w="0" w:type="auto"/>
            <w:vAlign w:val="center"/>
            <w:hideMark/>
          </w:tcPr>
          <w:p w14:paraId="77B93DBA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Preserves meaning, more granular control</w:t>
            </w:r>
          </w:p>
        </w:tc>
        <w:tc>
          <w:tcPr>
            <w:tcW w:w="0" w:type="auto"/>
            <w:vAlign w:val="center"/>
            <w:hideMark/>
          </w:tcPr>
          <w:p w14:paraId="1881F286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More computationally expensive</w:t>
            </w:r>
          </w:p>
        </w:tc>
      </w:tr>
      <w:tr w:rsidR="00F970B3" w:rsidRPr="00F970B3" w14:paraId="543E5B85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6848D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C7DF06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Custom Delimiters</w:t>
            </w:r>
          </w:p>
        </w:tc>
        <w:tc>
          <w:tcPr>
            <w:tcW w:w="0" w:type="auto"/>
            <w:vAlign w:val="center"/>
            <w:hideMark/>
          </w:tcPr>
          <w:p w14:paraId="55C3E629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Contextually meaningful chunks</w:t>
            </w:r>
          </w:p>
        </w:tc>
        <w:tc>
          <w:tcPr>
            <w:tcW w:w="0" w:type="auto"/>
            <w:vAlign w:val="center"/>
            <w:hideMark/>
          </w:tcPr>
          <w:p w14:paraId="57618BD5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Limited applicability to structured docs</w:t>
            </w:r>
          </w:p>
        </w:tc>
      </w:tr>
      <w:tr w:rsidR="00F970B3" w:rsidRPr="00F970B3" w14:paraId="1F6584E7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9E1CB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  <w:t>Embedding</w:t>
            </w:r>
          </w:p>
        </w:tc>
        <w:tc>
          <w:tcPr>
            <w:tcW w:w="0" w:type="auto"/>
            <w:vAlign w:val="center"/>
            <w:hideMark/>
          </w:tcPr>
          <w:p w14:paraId="686818D6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Sentence Transformers</w:t>
            </w:r>
          </w:p>
        </w:tc>
        <w:tc>
          <w:tcPr>
            <w:tcW w:w="0" w:type="auto"/>
            <w:vAlign w:val="center"/>
            <w:hideMark/>
          </w:tcPr>
          <w:p w14:paraId="7C8DBFC0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Efficient, good for sentence-level tasks</w:t>
            </w:r>
          </w:p>
        </w:tc>
        <w:tc>
          <w:tcPr>
            <w:tcW w:w="0" w:type="auto"/>
            <w:vAlign w:val="center"/>
            <w:hideMark/>
          </w:tcPr>
          <w:p w14:paraId="65022C2C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Struggles with complex semantics</w:t>
            </w:r>
          </w:p>
        </w:tc>
      </w:tr>
      <w:tr w:rsidR="00F970B3" w:rsidRPr="00F970B3" w14:paraId="3E5C1487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8617F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B0F4DE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OpenAI Embeddings</w:t>
            </w:r>
          </w:p>
        </w:tc>
        <w:tc>
          <w:tcPr>
            <w:tcW w:w="0" w:type="auto"/>
            <w:vAlign w:val="center"/>
            <w:hideMark/>
          </w:tcPr>
          <w:p w14:paraId="11AEB72D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High-quality, good for complex contexts</w:t>
            </w:r>
          </w:p>
        </w:tc>
        <w:tc>
          <w:tcPr>
            <w:tcW w:w="0" w:type="auto"/>
            <w:vAlign w:val="center"/>
            <w:hideMark/>
          </w:tcPr>
          <w:p w14:paraId="76B5FA9B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Latency, costs</w:t>
            </w:r>
          </w:p>
        </w:tc>
      </w:tr>
      <w:tr w:rsidR="00F970B3" w:rsidRPr="00F970B3" w14:paraId="225A37CB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C6192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8818C6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BERT-Based Embeddings</w:t>
            </w:r>
          </w:p>
        </w:tc>
        <w:tc>
          <w:tcPr>
            <w:tcW w:w="0" w:type="auto"/>
            <w:vAlign w:val="center"/>
            <w:hideMark/>
          </w:tcPr>
          <w:p w14:paraId="292B2BCA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Balance of efficiency and performance</w:t>
            </w:r>
          </w:p>
        </w:tc>
        <w:tc>
          <w:tcPr>
            <w:tcW w:w="0" w:type="auto"/>
            <w:vAlign w:val="center"/>
            <w:hideMark/>
          </w:tcPr>
          <w:p w14:paraId="783B9F46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Needs fine-tuning</w:t>
            </w:r>
          </w:p>
        </w:tc>
      </w:tr>
      <w:tr w:rsidR="00F970B3" w:rsidRPr="00F970B3" w14:paraId="29FDA343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B27DB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  <w:t>Vector Databases</w:t>
            </w:r>
          </w:p>
        </w:tc>
        <w:tc>
          <w:tcPr>
            <w:tcW w:w="0" w:type="auto"/>
            <w:vAlign w:val="center"/>
            <w:hideMark/>
          </w:tcPr>
          <w:p w14:paraId="7ED4F6D7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Chroma</w:t>
            </w:r>
          </w:p>
        </w:tc>
        <w:tc>
          <w:tcPr>
            <w:tcW w:w="0" w:type="auto"/>
            <w:vAlign w:val="center"/>
            <w:hideMark/>
          </w:tcPr>
          <w:p w14:paraId="4B0E80BA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Easy-to-use, document-focused</w:t>
            </w:r>
          </w:p>
        </w:tc>
        <w:tc>
          <w:tcPr>
            <w:tcW w:w="0" w:type="auto"/>
            <w:vAlign w:val="center"/>
            <w:hideMark/>
          </w:tcPr>
          <w:p w14:paraId="066D4BB2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Scalability limitations</w:t>
            </w:r>
          </w:p>
        </w:tc>
      </w:tr>
      <w:tr w:rsidR="00F970B3" w:rsidRPr="00F970B3" w14:paraId="5DE9917C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D12A4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70D421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FAISS</w:t>
            </w:r>
          </w:p>
        </w:tc>
        <w:tc>
          <w:tcPr>
            <w:tcW w:w="0" w:type="auto"/>
            <w:vAlign w:val="center"/>
            <w:hideMark/>
          </w:tcPr>
          <w:p w14:paraId="5C86B275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Highly scalable, customizable</w:t>
            </w:r>
          </w:p>
        </w:tc>
        <w:tc>
          <w:tcPr>
            <w:tcW w:w="0" w:type="auto"/>
            <w:vAlign w:val="center"/>
            <w:hideMark/>
          </w:tcPr>
          <w:p w14:paraId="36791363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Requires more setup</w:t>
            </w:r>
          </w:p>
        </w:tc>
      </w:tr>
      <w:tr w:rsidR="00F970B3" w:rsidRPr="00F970B3" w14:paraId="13062B3B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F17B0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BCAC60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Pinecone</w:t>
            </w:r>
          </w:p>
        </w:tc>
        <w:tc>
          <w:tcPr>
            <w:tcW w:w="0" w:type="auto"/>
            <w:vAlign w:val="center"/>
            <w:hideMark/>
          </w:tcPr>
          <w:p w14:paraId="332DDF3A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Managed service, metadata support</w:t>
            </w:r>
          </w:p>
        </w:tc>
        <w:tc>
          <w:tcPr>
            <w:tcW w:w="0" w:type="auto"/>
            <w:vAlign w:val="center"/>
            <w:hideMark/>
          </w:tcPr>
          <w:p w14:paraId="01D993C2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Costs</w:t>
            </w:r>
          </w:p>
        </w:tc>
      </w:tr>
      <w:tr w:rsidR="00F970B3" w:rsidRPr="00F970B3" w14:paraId="6689582F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54149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  <w:t>Document Retriever</w:t>
            </w:r>
          </w:p>
        </w:tc>
        <w:tc>
          <w:tcPr>
            <w:tcW w:w="0" w:type="auto"/>
            <w:vAlign w:val="center"/>
            <w:hideMark/>
          </w:tcPr>
          <w:p w14:paraId="3A968FF8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Similarity-Based Retrieval</w:t>
            </w:r>
          </w:p>
        </w:tc>
        <w:tc>
          <w:tcPr>
            <w:tcW w:w="0" w:type="auto"/>
            <w:vAlign w:val="center"/>
            <w:hideMark/>
          </w:tcPr>
          <w:p w14:paraId="3D1E0013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Fast, effective for precise queries</w:t>
            </w:r>
          </w:p>
        </w:tc>
        <w:tc>
          <w:tcPr>
            <w:tcW w:w="0" w:type="auto"/>
            <w:vAlign w:val="center"/>
            <w:hideMark/>
          </w:tcPr>
          <w:p w14:paraId="42F5B0B8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Can struggle with vague queries</w:t>
            </w:r>
          </w:p>
        </w:tc>
      </w:tr>
      <w:tr w:rsidR="00F970B3" w:rsidRPr="00F970B3" w14:paraId="209198B5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8FF02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2BB3D5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BM25</w:t>
            </w:r>
          </w:p>
        </w:tc>
        <w:tc>
          <w:tcPr>
            <w:tcW w:w="0" w:type="auto"/>
            <w:vAlign w:val="center"/>
            <w:hideMark/>
          </w:tcPr>
          <w:p w14:paraId="799EF6D9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Good for keyword matching</w:t>
            </w:r>
          </w:p>
        </w:tc>
        <w:tc>
          <w:tcPr>
            <w:tcW w:w="0" w:type="auto"/>
            <w:vAlign w:val="center"/>
            <w:hideMark/>
          </w:tcPr>
          <w:p w14:paraId="6270E86D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No semantic similarity</w:t>
            </w:r>
          </w:p>
        </w:tc>
      </w:tr>
      <w:tr w:rsidR="00F970B3" w:rsidRPr="00F970B3" w14:paraId="0739D228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C1BF1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E8AB44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Hybrid (BM25 + Embeddings)</w:t>
            </w:r>
          </w:p>
        </w:tc>
        <w:tc>
          <w:tcPr>
            <w:tcW w:w="0" w:type="auto"/>
            <w:vAlign w:val="center"/>
            <w:hideMark/>
          </w:tcPr>
          <w:p w14:paraId="07FF2AD2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Best of both worlds</w:t>
            </w:r>
          </w:p>
        </w:tc>
        <w:tc>
          <w:tcPr>
            <w:tcW w:w="0" w:type="auto"/>
            <w:vAlign w:val="center"/>
            <w:hideMark/>
          </w:tcPr>
          <w:p w14:paraId="631A68F8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More computationally expensive</w:t>
            </w:r>
          </w:p>
        </w:tc>
      </w:tr>
      <w:tr w:rsidR="00F970B3" w:rsidRPr="00F970B3" w14:paraId="443AF6A7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FF6C3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  <w:t>Similarity Search</w:t>
            </w:r>
          </w:p>
        </w:tc>
        <w:tc>
          <w:tcPr>
            <w:tcW w:w="0" w:type="auto"/>
            <w:vAlign w:val="center"/>
            <w:hideMark/>
          </w:tcPr>
          <w:p w14:paraId="40EA7374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Cosine Similarity</w:t>
            </w:r>
          </w:p>
        </w:tc>
        <w:tc>
          <w:tcPr>
            <w:tcW w:w="0" w:type="auto"/>
            <w:vAlign w:val="center"/>
            <w:hideMark/>
          </w:tcPr>
          <w:p w14:paraId="7D5BF018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Fast, works well for embeddings</w:t>
            </w:r>
          </w:p>
        </w:tc>
        <w:tc>
          <w:tcPr>
            <w:tcW w:w="0" w:type="auto"/>
            <w:vAlign w:val="center"/>
            <w:hideMark/>
          </w:tcPr>
          <w:p w14:paraId="4B16C972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Magnitude doesn't matter, limited for certain cases</w:t>
            </w:r>
          </w:p>
        </w:tc>
      </w:tr>
      <w:tr w:rsidR="00F970B3" w:rsidRPr="00F970B3" w14:paraId="65462E30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52F26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BE8D69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Euclidean Distance</w:t>
            </w:r>
          </w:p>
        </w:tc>
        <w:tc>
          <w:tcPr>
            <w:tcW w:w="0" w:type="auto"/>
            <w:vAlign w:val="center"/>
            <w:hideMark/>
          </w:tcPr>
          <w:p w14:paraId="0143CF5D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Simple, interpretable</w:t>
            </w:r>
          </w:p>
        </w:tc>
        <w:tc>
          <w:tcPr>
            <w:tcW w:w="0" w:type="auto"/>
            <w:vAlign w:val="center"/>
            <w:hideMark/>
          </w:tcPr>
          <w:p w14:paraId="2176CA93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Not good for high-dimensional vectors</w:t>
            </w:r>
          </w:p>
        </w:tc>
      </w:tr>
      <w:tr w:rsidR="00F970B3" w:rsidRPr="00F970B3" w14:paraId="6DC597EF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6C309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551F77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Dot Product Similarity</w:t>
            </w:r>
          </w:p>
        </w:tc>
        <w:tc>
          <w:tcPr>
            <w:tcW w:w="0" w:type="auto"/>
            <w:vAlign w:val="center"/>
            <w:hideMark/>
          </w:tcPr>
          <w:p w14:paraId="09A4E0FD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Efficient for large-scale tasks</w:t>
            </w:r>
          </w:p>
        </w:tc>
        <w:tc>
          <w:tcPr>
            <w:tcW w:w="0" w:type="auto"/>
            <w:vAlign w:val="center"/>
            <w:hideMark/>
          </w:tcPr>
          <w:p w14:paraId="15580BB3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Sensitive to vector length, needs normalization</w:t>
            </w:r>
          </w:p>
        </w:tc>
      </w:tr>
    </w:tbl>
    <w:p w14:paraId="506297B8" w14:textId="696A2861" w:rsidR="00F970B3" w:rsidRPr="00F970B3" w:rsidRDefault="00F970B3" w:rsidP="00F97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</w:p>
    <w:p w14:paraId="71635D42" w14:textId="087907F7" w:rsidR="00F970B3" w:rsidRPr="00F970B3" w:rsidRDefault="006B1406" w:rsidP="00804748">
      <w:pPr>
        <w:pStyle w:val="Heading3"/>
      </w:pPr>
      <w:r>
        <w:t>Conclusion</w:t>
      </w:r>
    </w:p>
    <w:p w14:paraId="5B53C9B1" w14:textId="621BA477" w:rsidR="004B48AA" w:rsidRPr="00804748" w:rsidRDefault="008D1BAE" w:rsidP="0080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It is recommended to </w:t>
      </w:r>
      <w:r w:rsidR="00F970B3"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experiment with these methods in RAG project</w:t>
      </w:r>
      <w:r w:rsidR="00804748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s</w:t>
      </w:r>
      <w:r w:rsidR="00F970B3"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to see which combinations perform best based on </w:t>
      </w:r>
      <w:r w:rsidR="00804748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the</w:t>
      </w:r>
      <w:r w:rsidR="00F970B3"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specific use case. Each method has its strengths and trade-offs, so the ideal choice depends on factors like dataset size, query complexity, and performance requirements.</w:t>
      </w:r>
    </w:p>
    <w:sectPr w:rsidR="004B48AA" w:rsidRPr="00804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4996"/>
    <w:multiLevelType w:val="multilevel"/>
    <w:tmpl w:val="9F82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B4440"/>
    <w:multiLevelType w:val="multilevel"/>
    <w:tmpl w:val="F8A6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C0F13"/>
    <w:multiLevelType w:val="multilevel"/>
    <w:tmpl w:val="F6C2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F415B"/>
    <w:multiLevelType w:val="multilevel"/>
    <w:tmpl w:val="DD88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E09C1"/>
    <w:multiLevelType w:val="multilevel"/>
    <w:tmpl w:val="AFC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822994">
    <w:abstractNumId w:val="4"/>
  </w:num>
  <w:num w:numId="2" w16cid:durableId="170072209">
    <w:abstractNumId w:val="0"/>
  </w:num>
  <w:num w:numId="3" w16cid:durableId="1956058363">
    <w:abstractNumId w:val="2"/>
  </w:num>
  <w:num w:numId="4" w16cid:durableId="134643568">
    <w:abstractNumId w:val="1"/>
  </w:num>
  <w:num w:numId="5" w16cid:durableId="541328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CA"/>
    <w:rsid w:val="0001121D"/>
    <w:rsid w:val="00012F89"/>
    <w:rsid w:val="00034DE0"/>
    <w:rsid w:val="00402B9E"/>
    <w:rsid w:val="004B48AA"/>
    <w:rsid w:val="004D4936"/>
    <w:rsid w:val="006B1406"/>
    <w:rsid w:val="006C57CA"/>
    <w:rsid w:val="006F49BD"/>
    <w:rsid w:val="007C63CF"/>
    <w:rsid w:val="00803DBF"/>
    <w:rsid w:val="00804748"/>
    <w:rsid w:val="008D1BAE"/>
    <w:rsid w:val="00A61C98"/>
    <w:rsid w:val="00BD6C7C"/>
    <w:rsid w:val="00C143AE"/>
    <w:rsid w:val="00DE7152"/>
    <w:rsid w:val="00EC4890"/>
    <w:rsid w:val="00F1718C"/>
    <w:rsid w:val="00F9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485B8"/>
  <w15:chartTrackingRefBased/>
  <w15:docId w15:val="{3107140E-03D5-47BC-9764-490972E5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70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70B3"/>
    <w:rPr>
      <w:rFonts w:ascii="Times New Roman" w:eastAsia="Times New Roman" w:hAnsi="Times New Roman" w:cs="Times New Roman"/>
      <w:b/>
      <w:bCs/>
      <w:kern w:val="0"/>
      <w:sz w:val="27"/>
      <w:szCs w:val="27"/>
      <w:lang w:val="en-SE" w:eastAsia="en-S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7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E"/>
      <w14:ligatures w14:val="none"/>
    </w:rPr>
  </w:style>
  <w:style w:type="character" w:styleId="Strong">
    <w:name w:val="Strong"/>
    <w:basedOn w:val="DefaultParagraphFont"/>
    <w:uiPriority w:val="22"/>
    <w:qFormat/>
    <w:rsid w:val="00F970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70B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2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2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4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2e84ceb-fbfd-47ab-be52-080c6b87953f}" enabled="0" method="" siteId="{92e84ceb-fbfd-47ab-be52-080c6b87953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Rydell</dc:creator>
  <cp:keywords/>
  <dc:description/>
  <cp:lastModifiedBy>Sara Rydell</cp:lastModifiedBy>
  <cp:revision>18</cp:revision>
  <dcterms:created xsi:type="dcterms:W3CDTF">2024-10-15T07:28:00Z</dcterms:created>
  <dcterms:modified xsi:type="dcterms:W3CDTF">2024-10-22T13:00:00Z</dcterms:modified>
</cp:coreProperties>
</file>