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7" w:lineRule="exact"/>
        <w:rPr>
          <w:sz w:val="24"/>
          <w:szCs w:val="24"/>
          <w:color w:val="auto"/>
        </w:rPr>
      </w:pPr>
    </w:p>
    <w:p>
      <w:pPr>
        <w:ind w:left="36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FFFFFF"/>
        </w:rPr>
        <w:t>Sara Ghivarello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94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91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1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  <w:type w:val="continuous"/>
        </w:sectPr>
      </w:pPr>
    </w:p>
    <w:bookmarkStart w:id="1" w:name="page2"/>
    <w:bookmarkEnd w:id="1"/>
    <w:p>
      <w:pPr>
        <w:jc w:val="center"/>
        <w:ind w:right="-19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FFFF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PROTESTS AND VIOLENT EVENTS</w:t>
      </w:r>
    </w:p>
    <w:p>
      <w:pPr>
        <w:sectPr>
          <w:pgSz w:w="11900" w:h="16845" w:orient="portrait"/>
          <w:cols w:equalWidth="0" w:num="1">
            <w:col w:w="10460"/>
          </w:cols>
          <w:pgMar w:left="720" w:top="1213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2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213" w:right="719" w:bottom="0" w:gutter="0" w:footer="0" w:header="0"/>
          <w:type w:val="continuous"/>
        </w:sectPr>
      </w:pPr>
    </w:p>
    <w:bookmarkStart w:id="2" w:name="page3"/>
    <w:bookmarkEnd w:id="2"/>
    <w:p>
      <w:pPr>
        <w:spacing w:after="0" w:line="44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6"/>
          <w:szCs w:val="36"/>
          <w:b w:val="1"/>
          <w:bCs w:val="1"/>
          <w:color w:val="010101"/>
        </w:rPr>
        <w:t>DATA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9" w:lineRule="exact"/>
        <w:rPr>
          <w:sz w:val="20"/>
          <w:szCs w:val="20"/>
          <w:color w:val="auto"/>
        </w:rPr>
      </w:pPr>
    </w:p>
    <w:tbl>
      <w:tblPr>
        <w:tblLayout w:type="fixed"/>
        <w:tblInd w:w="50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3"/>
        </w:trPr>
        <w:tc>
          <w:tcPr>
            <w:tcW w:w="2240" w:type="dxa"/>
            <w:vAlign w:val="bottom"/>
          </w:tcPr>
          <w:p>
            <w:pPr>
              <w:jc w:val="center"/>
              <w:ind w:right="28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040506"/>
              </w:rPr>
              <w:t>Climate</w:t>
            </w:r>
          </w:p>
        </w:tc>
        <w:tc>
          <w:tcPr>
            <w:tcW w:w="2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040506"/>
              </w:rPr>
              <w:t>Conflicts</w:t>
            </w:r>
          </w:p>
        </w:tc>
        <w:tc>
          <w:tcPr>
            <w:tcW w:w="2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040506"/>
              </w:rPr>
              <w:t>Displacements</w:t>
            </w:r>
          </w:p>
        </w:tc>
        <w:tc>
          <w:tcPr>
            <w:tcW w:w="2080" w:type="dxa"/>
            <w:vAlign w:val="bottom"/>
          </w:tcPr>
          <w:p>
            <w:pPr>
              <w:ind w:left="8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color w:val="040506"/>
              </w:rPr>
              <w:t>Control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60"/>
        </w:trPr>
        <w:tc>
          <w:tcPr>
            <w:tcW w:w="2240" w:type="dxa"/>
            <w:vAlign w:val="bottom"/>
          </w:tcPr>
          <w:p>
            <w:pPr>
              <w:jc w:val="center"/>
              <w:ind w:right="2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Timeseries dataset of</w:t>
            </w: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5"/>
        </w:trPr>
        <w:tc>
          <w:tcPr>
            <w:tcW w:w="2240" w:type="dxa"/>
            <w:vAlign w:val="bottom"/>
          </w:tcPr>
          <w:p>
            <w:pPr>
              <w:jc w:val="center"/>
              <w:ind w:right="24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gridded temperature</w:t>
            </w: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3"/>
        </w:trPr>
        <w:tc>
          <w:tcPr>
            <w:tcW w:w="2240" w:type="dxa"/>
            <w:vAlign w:val="bottom"/>
          </w:tcPr>
          <w:p>
            <w:pPr>
              <w:jc w:val="center"/>
              <w:ind w:right="266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and precipitation</w:t>
            </w:r>
          </w:p>
        </w:tc>
        <w:tc>
          <w:tcPr>
            <w:tcW w:w="2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Protests and violent</w:t>
            </w:r>
          </w:p>
        </w:tc>
        <w:tc>
          <w:tcPr>
            <w:tcW w:w="2520" w:type="dxa"/>
            <w:vAlign w:val="bottom"/>
          </w:tcPr>
          <w:p>
            <w:pPr>
              <w:ind w:left="6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Protection and</w:t>
            </w:r>
          </w:p>
        </w:tc>
        <w:tc>
          <w:tcPr>
            <w:tcW w:w="208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GDP and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events at a sub-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Return Monitoring</w:t>
            </w: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2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80" w:type="dxa"/>
            <w:vAlign w:val="bottom"/>
            <w:vMerge w:val="restart"/>
          </w:tcPr>
          <w:p>
            <w:pPr>
              <w:ind w:left="4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population density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national level,</w:t>
            </w:r>
          </w:p>
        </w:tc>
        <w:tc>
          <w:tcPr>
            <w:tcW w:w="2520" w:type="dxa"/>
            <w:vAlign w:val="bottom"/>
            <w:vMerge w:val="restart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Network (PRMN)</w:t>
            </w:r>
          </w:p>
        </w:tc>
        <w:tc>
          <w:tcPr>
            <w:tcW w:w="208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23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520" w:type="dxa"/>
            <w:vAlign w:val="bottom"/>
            <w:vMerge w:val="continue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10"/>
                <w:szCs w:val="10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45"/>
        </w:trPr>
        <w:tc>
          <w:tcPr>
            <w:tcW w:w="22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grouped per month</w:t>
            </w:r>
          </w:p>
        </w:tc>
        <w:tc>
          <w:tcPr>
            <w:tcW w:w="252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8"/>
                <w:szCs w:val="18"/>
                <w:color w:val="1A1A1A"/>
              </w:rPr>
              <w:t>survey</w:t>
            </w:r>
          </w:p>
        </w:tc>
        <w:tc>
          <w:tcPr>
            <w:tcW w:w="208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3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  <w:type w:val="continuous"/>
        </w:sectPr>
      </w:pPr>
    </w:p>
    <w:bookmarkStart w:id="3" w:name="page4"/>
    <w:bookmarkEnd w:id="3"/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FFFF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LINEAR MODEL 1a</w:t>
      </w: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ind w:left="4360"/>
        <w:spacing w:after="0"/>
        <w:tabs>
          <w:tab w:leader="none" w:pos="76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FFFFFF"/>
        </w:rPr>
        <w:t>Temperature anomalies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color w:val="FFFFFF"/>
        </w:rPr>
        <w:t>TA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2400"/>
        <w:spacing w:after="0"/>
        <w:tabs>
          <w:tab w:leader="none" w:pos="4340" w:val="left"/>
          <w:tab w:leader="none" w:pos="76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FFFFFF"/>
        </w:rPr>
        <w:t>Conflicts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5"/>
          <w:szCs w:val="25"/>
          <w:color w:val="FFFFFF"/>
        </w:rPr>
        <w:t>Precipitation anomalies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2"/>
          <w:szCs w:val="22"/>
          <w:color w:val="FFFFFF"/>
        </w:rPr>
        <w:t>PA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jc w:val="right"/>
        <w:ind w:right="2480"/>
        <w:spacing w:after="0" w:line="511" w:lineRule="exact"/>
        <w:rPr>
          <w:sz w:val="20"/>
          <w:szCs w:val="20"/>
          <w:color w:val="auto"/>
        </w:rPr>
      </w:pPr>
      <w:r>
        <w:rPr>
          <w:rFonts w:ascii="MS PGothic" w:cs="MS PGothic" w:eastAsia="MS PGothic" w:hAnsi="MS PGothic"/>
          <w:sz w:val="51"/>
          <w:szCs w:val="51"/>
          <w:color w:val="FFFFFF"/>
          <w:vertAlign w:val="superscript"/>
        </w:rPr>
        <w:t>∝</w:t>
      </w:r>
      <w:r>
        <w:rPr>
          <w:rFonts w:ascii="Arial" w:cs="Arial" w:eastAsia="Arial" w:hAnsi="Arial"/>
          <w:sz w:val="24"/>
          <w:szCs w:val="24"/>
          <w:color w:val="FFFFFF"/>
          <w:vertAlign w:val="superscript"/>
        </w:rPr>
        <w:t xml:space="preserve"> </w:t>
      </w:r>
      <w:r>
        <w:rPr>
          <w:rFonts w:ascii="Arial" w:cs="Arial" w:eastAsia="Arial" w:hAnsi="Arial"/>
          <w:sz w:val="24"/>
          <w:szCs w:val="24"/>
          <w:color w:val="FFFFFF"/>
        </w:rPr>
        <w:t>Drought lenght              DL</w:t>
      </w:r>
    </w:p>
    <w:p>
      <w:pPr>
        <w:sectPr>
          <w:pgSz w:w="11900" w:h="16845" w:orient="portrait"/>
          <w:cols w:equalWidth="0" w:num="1">
            <w:col w:w="10460"/>
          </w:cols>
          <w:pgMar w:left="720" w:top="1354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4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354" w:right="719" w:bottom="0" w:gutter="0" w:footer="0" w:header="0"/>
          <w:type w:val="continuous"/>
        </w:sectPr>
      </w:pPr>
    </w:p>
    <w:bookmarkStart w:id="4" w:name="page5"/>
    <w:bookmarkEnd w:id="4"/>
    <w:p>
      <w:pPr>
        <w:ind w:left="1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FFFF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LINEAR MODEL 1b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14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FFFFFF"/>
        </w:rPr>
        <w:t>Add the number of displacements arriving to the region</w:t>
      </w:r>
    </w:p>
    <w:p>
      <w:pPr>
        <w:sectPr>
          <w:pgSz w:w="11900" w:h="16845" w:orient="portrait"/>
          <w:cols w:equalWidth="0" w:num="1">
            <w:col w:w="10460"/>
          </w:cols>
          <w:pgMar w:left="720" w:top="1354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5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354" w:right="719" w:bottom="0" w:gutter="0" w:footer="0" w:header="0"/>
          <w:type w:val="continuous"/>
        </w:sectPr>
      </w:pPr>
    </w:p>
    <w:bookmarkStart w:id="5" w:name="page6"/>
    <w:bookmarkEnd w:id="5"/>
    <w:p>
      <w:pPr>
        <w:jc w:val="right"/>
        <w:ind w:right="5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1"/>
          <w:szCs w:val="41"/>
          <w:color w:val="FFFF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LINEAR MODEL 2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5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color w:val="FFFFFF"/>
        </w:rPr>
        <w:t>Log (Displacements)</w:t>
      </w:r>
    </w:p>
    <w:p>
      <w:pPr>
        <w:ind w:left="3340"/>
        <w:spacing w:after="0" w:line="256" w:lineRule="exact"/>
        <w:rPr>
          <w:sz w:val="20"/>
          <w:szCs w:val="20"/>
          <w:color w:val="auto"/>
        </w:rPr>
      </w:pPr>
      <w:r>
        <w:rPr>
          <w:rFonts w:ascii="MS PGothic" w:cs="MS PGothic" w:eastAsia="MS PGothic" w:hAnsi="MS PGothic"/>
          <w:sz w:val="26"/>
          <w:szCs w:val="26"/>
          <w:color w:val="FFFFFF"/>
        </w:rPr>
        <w:t>∝</w:t>
      </w:r>
    </w:p>
    <w:p>
      <w:pPr>
        <w:spacing w:after="0" w:line="167" w:lineRule="exact"/>
        <w:rPr>
          <w:sz w:val="20"/>
          <w:szCs w:val="20"/>
          <w:color w:val="auto"/>
        </w:rPr>
      </w:pPr>
    </w:p>
    <w:p>
      <w:pPr>
        <w:ind w:left="1000" w:right="6280"/>
        <w:spacing w:after="0" w:line="31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5"/>
          <w:szCs w:val="25"/>
          <w:color w:val="FFFFFF"/>
        </w:rPr>
        <w:t>Climate and conflict variables in the departure and arrival regions, inverse distance^2, control variables</w:t>
      </w:r>
    </w:p>
    <w:p>
      <w:pPr>
        <w:sectPr>
          <w:pgSz w:w="11900" w:h="16845" w:orient="portrait"/>
          <w:cols w:equalWidth="0" w:num="1">
            <w:col w:w="10460"/>
          </w:cols>
          <w:pgMar w:left="720" w:top="1354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6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354" w:right="719" w:bottom="0" w:gutter="0" w:footer="0" w:header="0"/>
          <w:type w:val="continuous"/>
        </w:sectPr>
      </w:pPr>
    </w:p>
    <w:bookmarkStart w:id="6" w:name="page7"/>
    <w:bookmarkEnd w:id="6"/>
    <w:p>
      <w:pPr>
        <w:spacing w:after="0" w:line="48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36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61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180" w:type="dxa"/>
            <w:vAlign w:val="bottom"/>
            <w:gridSpan w:val="12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41"/>
                <w:szCs w:val="41"/>
                <w:color w:val="FFFFFF"/>
              </w:rPr>
              <w:t>SPATIAL AUTOCORRELATION</w:t>
            </w: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990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020" w:type="dxa"/>
            <w:vAlign w:val="bottom"/>
            <w:gridSpan w:val="6"/>
          </w:tcPr>
          <w:p>
            <w:pPr>
              <w:ind w:left="6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</w:rPr>
              <w:t>Reference Distribution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5520" w:type="dxa"/>
            <w:vAlign w:val="bottom"/>
            <w:gridSpan w:val="7"/>
          </w:tcPr>
          <w:p>
            <w:pPr>
              <w:jc w:val="center"/>
              <w:ind w:right="25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</w:rPr>
              <w:t>Moran Local scatterplot</w:t>
            </w: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8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right"/>
              <w:ind w:right="4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2.0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1.5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1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1.0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3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jc w:val="right"/>
              <w:ind w:right="4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1.5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vMerge w:val="restart"/>
            <w:textDirection w:val="btLr"/>
          </w:tcPr>
          <w:p>
            <w:pPr>
              <w:ind w:left="139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4"/>
                <w:szCs w:val="14"/>
                <w:color w:val="auto"/>
              </w:rPr>
              <w:t>Spatial Lag</w:t>
            </w:r>
          </w:p>
        </w:tc>
        <w:tc>
          <w:tcPr>
            <w:tcW w:w="780" w:type="dxa"/>
            <w:vAlign w:val="bottom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0.5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290"/>
        </w:trPr>
        <w:tc>
          <w:tcPr>
            <w:tcW w:w="160" w:type="dxa"/>
            <w:vAlign w:val="bottom"/>
            <w:vMerge w:val="restart"/>
            <w:textDirection w:val="btLr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5"/>
                <w:szCs w:val="15"/>
                <w:color w:val="auto"/>
              </w:rPr>
              <w:t>Density</w:t>
            </w:r>
          </w:p>
        </w:tc>
        <w:tc>
          <w:tcPr>
            <w:tcW w:w="660" w:type="dxa"/>
            <w:vAlign w:val="bottom"/>
            <w:vMerge w:val="restart"/>
          </w:tcPr>
          <w:p>
            <w:pPr>
              <w:jc w:val="right"/>
              <w:ind w:right="4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0.0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3"/>
        </w:trPr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0.5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57"/>
        </w:trPr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13"/>
                <w:szCs w:val="13"/>
                <w:color w:val="auto"/>
              </w:rPr>
            </w:pPr>
          </w:p>
        </w:tc>
        <w:tc>
          <w:tcPr>
            <w:tcW w:w="1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0.32, 0.36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31"/>
        </w:trPr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11"/>
                <w:szCs w:val="11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0"/>
        </w:trPr>
        <w:tc>
          <w:tcPr>
            <w:tcW w:w="1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right"/>
              <w:ind w:right="4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0.5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1.0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300" w:type="dxa"/>
            <w:vAlign w:val="bottom"/>
            <w:vMerge w:val="restart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HH</w:t>
            </w:r>
          </w:p>
        </w:tc>
        <w:tc>
          <w:tcPr>
            <w:tcW w:w="1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0.36, 0.43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84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330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7"/>
                <w:szCs w:val="7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0.43, 0.48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300" w:type="dxa"/>
            <w:vAlign w:val="bottom"/>
            <w:vMerge w:val="restart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LL</w:t>
            </w: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78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80" w:type="dxa"/>
            <w:vAlign w:val="bottom"/>
            <w:vMerge w:val="restart"/>
          </w:tcPr>
          <w:p>
            <w:pPr>
              <w:jc w:val="right"/>
              <w:ind w:right="55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1.5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300" w:type="dxa"/>
            <w:vAlign w:val="bottom"/>
            <w:vMerge w:val="continue"/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1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0.48, 0.50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8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300" w:type="dxa"/>
            <w:vAlign w:val="bottom"/>
            <w:vMerge w:val="restart"/>
          </w:tcPr>
          <w:p>
            <w:pPr>
              <w:ind w:left="22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ns</w:t>
            </w: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101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660" w:type="dxa"/>
            <w:vAlign w:val="bottom"/>
            <w:vMerge w:val="restart"/>
          </w:tcPr>
          <w:p>
            <w:pPr>
              <w:jc w:val="right"/>
              <w:ind w:right="4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0.0</w:t>
            </w: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3300" w:type="dxa"/>
            <w:vAlign w:val="bottom"/>
            <w:vMerge w:val="continue"/>
          </w:tcPr>
          <w:p>
            <w:pPr>
              <w:spacing w:after="0"/>
              <w:rPr>
                <w:sz w:val="8"/>
                <w:szCs w:val="8"/>
                <w:color w:val="auto"/>
              </w:rPr>
            </w:pPr>
          </w:p>
        </w:tc>
        <w:tc>
          <w:tcPr>
            <w:tcW w:w="1220" w:type="dxa"/>
            <w:vAlign w:val="bottom"/>
            <w:vMerge w:val="restart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0.50, 0.58</w:t>
            </w: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5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220" w:type="dxa"/>
            <w:vAlign w:val="bottom"/>
            <w:vMerge w:val="continue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65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660" w:type="dxa"/>
            <w:vAlign w:val="bottom"/>
            <w:vMerge w:val="continue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6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28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330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5"/>
                <w:szCs w:val="5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  <w:tr>
        <w:trPr>
          <w:trHeight w:val="336"/>
        </w:trPr>
        <w:tc>
          <w:tcPr>
            <w:tcW w:w="1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60" w:type="dxa"/>
            <w:vAlign w:val="bottom"/>
          </w:tcPr>
          <w:p>
            <w:pPr>
              <w:jc w:val="right"/>
              <w:ind w:right="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0.6</w:t>
            </w:r>
          </w:p>
        </w:tc>
        <w:tc>
          <w:tcPr>
            <w:tcW w:w="360" w:type="dxa"/>
            <w:vAlign w:val="bottom"/>
          </w:tcPr>
          <w:p>
            <w:pPr>
              <w:ind w:left="1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0.4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ind w:right="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0.2</w:t>
            </w:r>
          </w:p>
        </w:tc>
        <w:tc>
          <w:tcPr>
            <w:tcW w:w="320" w:type="dxa"/>
            <w:vAlign w:val="bottom"/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0.0</w:t>
            </w:r>
          </w:p>
        </w:tc>
        <w:tc>
          <w:tcPr>
            <w:tcW w:w="340" w:type="dxa"/>
            <w:vAlign w:val="bottom"/>
          </w:tcPr>
          <w:p>
            <w:pPr>
              <w:jc w:val="right"/>
              <w:ind w:right="5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0.2</w:t>
            </w:r>
          </w:p>
        </w:tc>
        <w:tc>
          <w:tcPr>
            <w:tcW w:w="320" w:type="dxa"/>
            <w:vAlign w:val="bottom"/>
          </w:tcPr>
          <w:p>
            <w:pPr>
              <w:jc w:val="right"/>
              <w:ind w:right="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0.4</w:t>
            </w:r>
          </w:p>
        </w:tc>
        <w:tc>
          <w:tcPr>
            <w:tcW w:w="380" w:type="dxa"/>
            <w:vAlign w:val="bottom"/>
          </w:tcPr>
          <w:p>
            <w:pPr>
              <w:jc w:val="right"/>
              <w:ind w:right="9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0.6</w:t>
            </w: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780" w:type="dxa"/>
            <w:vAlign w:val="bottom"/>
          </w:tcPr>
          <w:p>
            <w:pPr>
              <w:jc w:val="right"/>
              <w:ind w:right="3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1.5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ind w:right="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1.0</w:t>
            </w:r>
          </w:p>
        </w:tc>
        <w:tc>
          <w:tcPr>
            <w:tcW w:w="260" w:type="dxa"/>
            <w:vAlign w:val="bottom"/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0.5</w:t>
            </w:r>
          </w:p>
        </w:tc>
        <w:tc>
          <w:tcPr>
            <w:tcW w:w="280" w:type="dxa"/>
            <w:vAlign w:val="bottom"/>
          </w:tcPr>
          <w:p>
            <w:pPr>
              <w:jc w:val="right"/>
              <w:ind w:right="1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0.0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ind w:right="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0.5</w:t>
            </w:r>
          </w:p>
        </w:tc>
        <w:tc>
          <w:tcPr>
            <w:tcW w:w="300" w:type="dxa"/>
            <w:vAlign w:val="bottom"/>
          </w:tcPr>
          <w:p>
            <w:pPr>
              <w:jc w:val="right"/>
              <w:ind w:right="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1.0</w:t>
            </w:r>
          </w:p>
        </w:tc>
        <w:tc>
          <w:tcPr>
            <w:tcW w:w="3300" w:type="dxa"/>
            <w:vAlign w:val="bottom"/>
          </w:tcPr>
          <w:p>
            <w:pPr>
              <w:jc w:val="right"/>
              <w:ind w:right="3033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9"/>
                <w:szCs w:val="9"/>
                <w:color w:val="auto"/>
              </w:rPr>
              <w:t>1.5</w:t>
            </w:r>
          </w:p>
        </w:tc>
        <w:tc>
          <w:tcPr>
            <w:tcW w:w="122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0" w:type="dxa"/>
            <w:vAlign w:val="bottom"/>
          </w:tcPr>
          <w:p>
            <w:pPr>
              <w:spacing w:after="0"/>
              <w:rPr>
                <w:sz w:val="1"/>
                <w:szCs w:val="1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7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jc w:val="center"/>
        <w:ind w:right="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b w:val="1"/>
          <w:bCs w:val="1"/>
          <w:color w:val="010101"/>
        </w:rPr>
        <w:t>MODELS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6" w:lineRule="exact"/>
        <w:rPr>
          <w:sz w:val="20"/>
          <w:szCs w:val="20"/>
          <w:color w:val="auto"/>
        </w:rPr>
      </w:pPr>
    </w:p>
    <w:tbl>
      <w:tblPr>
        <w:tblLayout w:type="fixed"/>
        <w:tblInd w:w="152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13"/>
        </w:trPr>
        <w:tc>
          <w:tcPr>
            <w:tcW w:w="1680" w:type="dxa"/>
            <w:vAlign w:val="bottom"/>
          </w:tcPr>
          <w:p>
            <w:pPr>
              <w:ind w:left="54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b w:val="1"/>
                <w:bCs w:val="1"/>
                <w:color w:val="1A1A1A"/>
              </w:rPr>
              <w:t>y = X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8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b w:val="1"/>
                <w:bCs w:val="1"/>
                <w:color w:val="1A1A1A"/>
              </w:rPr>
              <w:t>y = WX + X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40" w:type="dxa"/>
            <w:vAlign w:val="bottom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6"/>
                <w:szCs w:val="26"/>
                <w:b w:val="1"/>
                <w:bCs w:val="1"/>
                <w:color w:val="1A1A1A"/>
              </w:rPr>
              <w:t>y = WY + WX + X</w:t>
            </w:r>
          </w:p>
        </w:tc>
      </w:tr>
      <w:tr>
        <w:trPr>
          <w:trHeight w:val="390"/>
        </w:trPr>
        <w:tc>
          <w:tcPr>
            <w:tcW w:w="16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198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26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247"/>
        </w:trPr>
        <w:tc>
          <w:tcPr>
            <w:tcW w:w="1680" w:type="dxa"/>
            <w:vAlign w:val="bottom"/>
            <w:shd w:val="clear" w:color="auto" w:fill="000000"/>
          </w:tcPr>
          <w:p>
            <w:pPr>
              <w:ind w:left="60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FFFFFF"/>
              </w:rPr>
              <w:t>Linear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1980" w:type="dxa"/>
            <w:vAlign w:val="bottom"/>
            <w:shd w:val="clear" w:color="auto" w:fill="0000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FFFFFF"/>
                <w:w w:val="99"/>
              </w:rPr>
              <w:t>SLX</w:t>
            </w: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2640" w:type="dxa"/>
            <w:vAlign w:val="bottom"/>
            <w:shd w:val="clear" w:color="auto" w:fill="000000"/>
          </w:tcPr>
          <w:p>
            <w:pPr>
              <w:jc w:val="center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16"/>
                <w:szCs w:val="16"/>
                <w:color w:val="FFFFFF"/>
              </w:rPr>
              <w:t>SDM</w:t>
            </w:r>
          </w:p>
        </w:tc>
      </w:tr>
      <w:tr>
        <w:trPr>
          <w:trHeight w:val="55"/>
        </w:trPr>
        <w:tc>
          <w:tcPr>
            <w:tcW w:w="168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198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600" w:type="dxa"/>
            <w:vAlign w:val="bottom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  <w:tc>
          <w:tcPr>
            <w:tcW w:w="2640" w:type="dxa"/>
            <w:vAlign w:val="bottom"/>
            <w:shd w:val="clear" w:color="auto" w:fill="000000"/>
          </w:tcPr>
          <w:p>
            <w:pPr>
              <w:spacing w:after="0"/>
              <w:rPr>
                <w:sz w:val="4"/>
                <w:szCs w:val="4"/>
                <w:color w:val="auto"/>
              </w:rPr>
            </w:pPr>
          </w:p>
        </w:tc>
      </w:tr>
    </w:tbl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8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  <w:type w:val="continuous"/>
        </w:sectPr>
      </w:pPr>
    </w:p>
    <w:bookmarkStart w:id="8" w:name="page9"/>
    <w:bookmarkEnd w:id="8"/>
    <w:p>
      <w:pPr>
        <w:jc w:val="center"/>
        <w:ind w:righ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y =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 xml:space="preserve"> β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>X + Wlag.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>β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 xml:space="preserve"> WX</w:t>
      </w:r>
    </w:p>
    <w:p>
      <w:pPr>
        <w:sectPr>
          <w:pgSz w:w="11900" w:h="16845" w:orient="portrait"/>
          <w:cols w:equalWidth="0" w:num="1">
            <w:col w:w="10460"/>
          </w:cols>
          <w:pgMar w:left="720" w:top="1120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1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9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120" w:right="719" w:bottom="0" w:gutter="0" w:footer="0" w:header="0"/>
          <w:type w:val="continuous"/>
        </w:sectPr>
      </w:pPr>
    </w:p>
    <w:bookmarkStart w:id="9" w:name="page10"/>
    <w:bookmarkEnd w:id="9"/>
    <w:p>
      <w:pPr>
        <w:jc w:val="center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y =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 xml:space="preserve"> β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>X + Wlag.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>β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 xml:space="preserve"> WX +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 xml:space="preserve"> ρ</w:t>
      </w:r>
      <w:r>
        <w:rPr>
          <w:rFonts w:ascii="Arial" w:cs="Arial" w:eastAsia="Arial" w:hAnsi="Arial"/>
          <w:sz w:val="26"/>
          <w:szCs w:val="26"/>
          <w:b w:val="1"/>
          <w:bCs w:val="1"/>
          <w:color w:val="FFFFFF"/>
        </w:rPr>
        <w:t xml:space="preserve"> WY</w:t>
      </w:r>
    </w:p>
    <w:p>
      <w:pPr>
        <w:sectPr>
          <w:pgSz w:w="11900" w:h="16845" w:orient="portrait"/>
          <w:cols w:equalWidth="0" w:num="1">
            <w:col w:w="10460"/>
          </w:cols>
          <w:pgMar w:left="720" w:top="1120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02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10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120" w:right="719" w:bottom="0" w:gutter="0" w:footer="0" w:header="0"/>
          <w:type w:val="continuous"/>
        </w:sectPr>
      </w:pPr>
    </w:p>
    <w:bookmarkStart w:id="10" w:name="page11"/>
    <w:bookmarkEnd w:id="10"/>
    <w:p>
      <w:pPr>
        <w:spacing w:after="0" w:line="33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1A1A1A"/>
        </w:rPr>
        <w:t>Thanks to the team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1A1A1A"/>
        </w:rPr>
        <w:t>Elisa Omodei, Eugenio Valdano,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1A1A1A"/>
        </w:rPr>
        <w:t>Alberto Antonioni, Daniela Paolotti,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1A1A1A"/>
        </w:rPr>
        <w:t>Kyriaki Kalimeri, Lorenzo Dall’Amico,</w:t>
      </w:r>
    </w:p>
    <w:p>
      <w:pPr>
        <w:spacing w:after="0" w:line="64" w:lineRule="exact"/>
        <w:rPr>
          <w:sz w:val="20"/>
          <w:szCs w:val="20"/>
          <w:color w:val="auto"/>
        </w:rPr>
      </w:pPr>
    </w:p>
    <w:p>
      <w:pPr>
        <w:ind w:left="2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1A1A1A"/>
        </w:rPr>
        <w:t>Rossano Schifanella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0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11 di 12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  <w:type w:val="continuous"/>
        </w:sectPr>
      </w:pPr>
    </w:p>
    <w:bookmarkStart w:id="11" w:name="page12"/>
    <w:bookmarkEnd w:id="11"/>
    <w:p>
      <w:pPr>
        <w:spacing w:after="0" w:line="286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5865" cy="1069657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9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ind w:left="55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1A1A1A"/>
        </w:rPr>
        <w:t>Thank you for</w: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ind w:left="5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47"/>
          <w:szCs w:val="47"/>
          <w:color w:val="1A1A1A"/>
        </w:rPr>
        <w:t>your attention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5" w:lineRule="exact"/>
        <w:rPr>
          <w:sz w:val="20"/>
          <w:szCs w:val="20"/>
          <w:color w:val="auto"/>
        </w:rPr>
      </w:pPr>
    </w:p>
    <w:p>
      <w:pPr>
        <w:ind w:left="54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1"/>
          <w:szCs w:val="31"/>
          <w:color w:val="22211E"/>
        </w:rPr>
        <w:t>Sara Ghivarello</w:t>
      </w:r>
    </w:p>
    <w:p>
      <w:pPr>
        <w:sectPr>
          <w:pgSz w:w="11900" w:h="16845" w:orient="portrait"/>
          <w:cols w:equalWidth="0" w:num="1">
            <w:col w:w="10460"/>
          </w:cols>
          <w:pgMar w:left="720" w:top="1440" w:right="719" w:bottom="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90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auto"/>
        </w:rPr>
        <w:t>Climate and conflicts in Somalia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0"/>
          <w:szCs w:val="20"/>
          <w:color w:val="auto"/>
        </w:rPr>
        <w:t>Pagina 12 di 12</w:t>
      </w:r>
    </w:p>
    <w:sectPr>
      <w:pgSz w:w="11900" w:h="16845" w:orient="portrait"/>
      <w:cols w:equalWidth="0" w:num="1">
        <w:col w:w="10460"/>
      </w:cols>
      <w:pgMar w:left="720" w:top="1440" w:right="719" w:bottom="0" w:gutter="0" w:footer="0" w:header="0"/>
      <w:type w:val="continuous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43" w:usb2="00000009" w:usb3="00000000" w:csb0="400001FF" w:csb1="FFFF0000"/>
  </w:font>
  <w:font w:name="MS PGothic">
    <w:panose1 w:val="020B0600070205080204"/>
    <w:charset w:val="80"/>
    <w:family w:val="swiss"/>
    <w:pitch w:val="variable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2024-02-29T09:07:33Z</dcterms:created>
  <dcterms:modified xsi:type="dcterms:W3CDTF">2024-02-29T09:07:33Z</dcterms:modified>
</cp:coreProperties>
</file>