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b w:val="1"/>
          <w:rtl w:val="0"/>
        </w:rPr>
        <w:t xml:space="preserve">Current authors: </w:t>
      </w:r>
      <w:r w:rsidDel="00000000" w:rsidR="00000000" w:rsidRPr="00000000">
        <w:rPr>
          <w:rtl w:val="0"/>
        </w:rPr>
        <w:t xml:space="preserve">Sarah R. Alewijnse, Oliver A. Crimmen, Natalie Cooper, Clive N. Trueman</w:t>
      </w:r>
    </w:p>
    <w:p w:rsidR="00000000" w:rsidDel="00000000" w:rsidP="00000000" w:rsidRDefault="00000000" w:rsidRPr="00000000" w14:paraId="00000002">
      <w:pPr>
        <w:numPr>
          <w:ilvl w:val="0"/>
          <w:numId w:val="2"/>
        </w:numPr>
        <w:ind w:left="720" w:hanging="360"/>
        <w:rPr>
          <w:u w:val="none"/>
        </w:rPr>
      </w:pPr>
      <w:r w:rsidDel="00000000" w:rsidR="00000000" w:rsidRPr="00000000">
        <w:rPr>
          <w:b w:val="1"/>
          <w:rtl w:val="0"/>
        </w:rPr>
        <w:t xml:space="preserve">Target journal:</w:t>
      </w:r>
      <w:r w:rsidDel="00000000" w:rsidR="00000000" w:rsidRPr="00000000">
        <w:rPr>
          <w:rtl w:val="0"/>
        </w:rPr>
        <w:t xml:space="preserve"> Marine Ecology Progress Series (MEPS)</w:t>
      </w:r>
      <w:r w:rsidDel="00000000" w:rsidR="00000000" w:rsidRPr="00000000">
        <w:rPr>
          <w:rtl w:val="0"/>
        </w:rPr>
      </w:r>
    </w:p>
    <w:p w:rsidR="00000000" w:rsidDel="00000000" w:rsidP="00000000" w:rsidRDefault="00000000" w:rsidRPr="00000000" w14:paraId="00000003">
      <w:pPr>
        <w:pStyle w:val="Heading2"/>
        <w:rPr/>
      </w:pPr>
      <w:bookmarkStart w:colFirst="0" w:colLast="0" w:name="_pfyorj3oz9ya" w:id="0"/>
      <w:bookmarkEnd w:id="0"/>
      <w:r w:rsidDel="00000000" w:rsidR="00000000" w:rsidRPr="00000000">
        <w:rPr>
          <w:rtl w:val="0"/>
        </w:rPr>
        <w:t xml:space="preserve">Study Premise</w:t>
      </w:r>
    </w:p>
    <w:p w:rsidR="00000000" w:rsidDel="00000000" w:rsidP="00000000" w:rsidRDefault="00000000" w:rsidRPr="00000000" w14:paraId="00000004">
      <w:pPr>
        <w:ind w:left="0" w:firstLine="0"/>
        <w:rPr/>
      </w:pPr>
      <w:r w:rsidDel="00000000" w:rsidR="00000000" w:rsidRPr="00000000">
        <w:rPr>
          <w:rtl w:val="0"/>
        </w:rPr>
        <w:t xml:space="preserve">Myctophids (family Myctophidae) are an important part of the ocean biological carbon pump. Accurately estimating the magnitude of their contribution to the biological carbon pump requires knowledge of the species’ field metabolic rates; the time-averaged energy expenditure of a free-living organism in its natural habitat. In this study, we calculate M</w:t>
      </w:r>
      <w:r w:rsidDel="00000000" w:rsidR="00000000" w:rsidRPr="00000000">
        <w:rPr>
          <w:vertAlign w:val="subscript"/>
          <w:rtl w:val="0"/>
        </w:rPr>
        <w:t xml:space="preserve">oto</w:t>
      </w:r>
      <w:r w:rsidDel="00000000" w:rsidR="00000000" w:rsidRPr="00000000">
        <w:rPr>
          <w:rtl w:val="0"/>
        </w:rPr>
        <w:t xml:space="preserve">, a mass-specific proxy of metabolic rate derived from otolith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rtl w:val="0"/>
        </w:rPr>
        <w:t xml:space="preserve">, for six species of myctophids from the Scotia Sea (</w:t>
      </w:r>
      <w:r w:rsidDel="00000000" w:rsidR="00000000" w:rsidRPr="00000000">
        <w:rPr>
          <w:i w:val="1"/>
          <w:rtl w:val="0"/>
        </w:rPr>
        <w:t xml:space="preserve">Electrona antarctica, E. carlsbergi, Gymnoscopelus braueri, G. nicholsi, Krefftichthys anderssoni </w:t>
      </w:r>
      <w:r w:rsidDel="00000000" w:rsidR="00000000" w:rsidRPr="00000000">
        <w:rPr>
          <w:rtl w:val="0"/>
        </w:rPr>
        <w:t xml:space="preserve">and </w:t>
      </w:r>
      <w:r w:rsidDel="00000000" w:rsidR="00000000" w:rsidRPr="00000000">
        <w:rPr>
          <w:i w:val="1"/>
          <w:rtl w:val="0"/>
        </w:rPr>
        <w:t xml:space="preserve">Protomyctophum bolini</w:t>
      </w:r>
      <w:r w:rsidDel="00000000" w:rsidR="00000000" w:rsidRPr="00000000">
        <w:rPr>
          <w:rtl w:val="0"/>
        </w:rPr>
        <w:t xml:space="preserve">). </w:t>
      </w:r>
    </w:p>
    <w:p w:rsidR="00000000" w:rsidDel="00000000" w:rsidP="00000000" w:rsidRDefault="00000000" w:rsidRPr="00000000" w14:paraId="00000005">
      <w:pPr>
        <w:pStyle w:val="Heading3"/>
        <w:rPr>
          <w:color w:val="000000"/>
        </w:rPr>
      </w:pPr>
      <w:bookmarkStart w:colFirst="0" w:colLast="0" w:name="_dxrzmfye4cuq" w:id="1"/>
      <w:bookmarkEnd w:id="1"/>
      <w:r w:rsidDel="00000000" w:rsidR="00000000" w:rsidRPr="00000000">
        <w:rPr>
          <w:color w:val="000000"/>
          <w:rtl w:val="0"/>
        </w:rPr>
        <w:t xml:space="preserve">Research Questions</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Do M</w:t>
      </w:r>
      <w:r w:rsidDel="00000000" w:rsidR="00000000" w:rsidRPr="00000000">
        <w:rPr>
          <w:vertAlign w:val="subscript"/>
          <w:rtl w:val="0"/>
        </w:rPr>
        <w:t xml:space="preserve">oto</w:t>
      </w:r>
      <w:r w:rsidDel="00000000" w:rsidR="00000000" w:rsidRPr="00000000">
        <w:rPr>
          <w:rtl w:val="0"/>
        </w:rPr>
        <w:t xml:space="preserve"> values scale with body mass and temperature, according to metabolic theory?</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Among and within species.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Do M</w:t>
      </w:r>
      <w:r w:rsidDel="00000000" w:rsidR="00000000" w:rsidRPr="00000000">
        <w:rPr>
          <w:vertAlign w:val="subscript"/>
          <w:rtl w:val="0"/>
        </w:rPr>
        <w:t xml:space="preserve">oto</w:t>
      </w:r>
      <w:r w:rsidDel="00000000" w:rsidR="00000000" w:rsidRPr="00000000">
        <w:rPr>
          <w:rtl w:val="0"/>
        </w:rPr>
        <w:t xml:space="preserve"> values vary among species, after body mass and temperature are accounted for?</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Among species:</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 a + b</w:t>
      </w:r>
      <w:r w:rsidDel="00000000" w:rsidR="00000000" w:rsidRPr="00000000">
        <w:rPr>
          <w:vertAlign w:val="subscript"/>
          <w:rtl w:val="0"/>
        </w:rPr>
        <w:t xml:space="preserve">W</w:t>
      </w:r>
      <w:r w:rsidDel="00000000" w:rsidR="00000000" w:rsidRPr="00000000">
        <w:rPr>
          <w:rtl w:val="0"/>
        </w:rPr>
        <w:t xml:space="preserve"> * W + b</w:t>
      </w:r>
      <w:r w:rsidDel="00000000" w:rsidR="00000000" w:rsidRPr="00000000">
        <w:rPr>
          <w:vertAlign w:val="subscript"/>
          <w:rtl w:val="0"/>
        </w:rPr>
        <w:t xml:space="preserve">T </w:t>
      </w:r>
      <w:r w:rsidDel="00000000" w:rsidR="00000000" w:rsidRPr="00000000">
        <w:rPr>
          <w:rtl w:val="0"/>
        </w:rPr>
        <w:t xml:space="preserve">* T + a_Var</w:t>
      </w:r>
      <w:r w:rsidDel="00000000" w:rsidR="00000000" w:rsidRPr="00000000">
        <w:rPr>
          <w:vertAlign w:val="subscript"/>
          <w:rtl w:val="0"/>
        </w:rPr>
        <w:t xml:space="preserve">Species</w:t>
      </w:r>
      <w:r w:rsidDel="00000000" w:rsidR="00000000" w:rsidRPr="00000000">
        <w:rPr>
          <w:rtl w:val="0"/>
        </w:rPr>
        <w:t xml:space="preserve"> (model 1).</w:t>
      </w:r>
    </w:p>
    <w:p w:rsidR="00000000" w:rsidDel="00000000" w:rsidP="00000000" w:rsidRDefault="00000000" w:rsidRPr="00000000" w14:paraId="0000000B">
      <w:pPr>
        <w:numPr>
          <w:ilvl w:val="2"/>
          <w:numId w:val="4"/>
        </w:numPr>
        <w:ind w:left="2160" w:hanging="360"/>
      </w:pPr>
      <w:r w:rsidDel="00000000" w:rsidR="00000000" w:rsidRPr="00000000">
        <w:rPr>
          <w:rtl w:val="0"/>
        </w:rPr>
        <w:t xml:space="preserve">W = body mass</w:t>
      </w:r>
    </w:p>
    <w:p w:rsidR="00000000" w:rsidDel="00000000" w:rsidP="00000000" w:rsidRDefault="00000000" w:rsidRPr="00000000" w14:paraId="0000000C">
      <w:pPr>
        <w:numPr>
          <w:ilvl w:val="2"/>
          <w:numId w:val="4"/>
        </w:numPr>
        <w:ind w:left="2160" w:hanging="360"/>
      </w:pPr>
      <w:r w:rsidDel="00000000" w:rsidR="00000000" w:rsidRPr="00000000">
        <w:rPr>
          <w:rtl w:val="0"/>
        </w:rPr>
        <w:t xml:space="preserve">T = temperature (Celcius)</w:t>
      </w:r>
    </w:p>
    <w:p w:rsidR="00000000" w:rsidDel="00000000" w:rsidP="00000000" w:rsidRDefault="00000000" w:rsidRPr="00000000" w14:paraId="0000000D">
      <w:pPr>
        <w:numPr>
          <w:ilvl w:val="2"/>
          <w:numId w:val="4"/>
        </w:numPr>
        <w:ind w:left="2160" w:hanging="360"/>
      </w:pPr>
      <w:r w:rsidDel="00000000" w:rsidR="00000000" w:rsidRPr="00000000">
        <w:rPr>
          <w:rtl w:val="0"/>
        </w:rPr>
        <w:t xml:space="preserve">a_Var</w:t>
      </w:r>
      <w:r w:rsidDel="00000000" w:rsidR="00000000" w:rsidRPr="00000000">
        <w:rPr>
          <w:vertAlign w:val="subscript"/>
          <w:rtl w:val="0"/>
        </w:rPr>
        <w:t xml:space="preserve">Species</w:t>
      </w:r>
      <w:r w:rsidDel="00000000" w:rsidR="00000000" w:rsidRPr="00000000">
        <w:rPr>
          <w:rtl w:val="0"/>
        </w:rPr>
        <w:t xml:space="preserve"> = variable intercept of species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Within species:</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 a + b</w:t>
      </w:r>
      <w:r w:rsidDel="00000000" w:rsidR="00000000" w:rsidRPr="00000000">
        <w:rPr>
          <w:vertAlign w:val="subscript"/>
          <w:rtl w:val="0"/>
        </w:rPr>
        <w:t xml:space="preserve">W</w:t>
      </w:r>
      <w:r w:rsidDel="00000000" w:rsidR="00000000" w:rsidRPr="00000000">
        <w:rPr>
          <w:rtl w:val="0"/>
        </w:rPr>
        <w:t xml:space="preserve"> * W + b</w:t>
      </w:r>
      <w:r w:rsidDel="00000000" w:rsidR="00000000" w:rsidRPr="00000000">
        <w:rPr>
          <w:vertAlign w:val="subscript"/>
          <w:rtl w:val="0"/>
        </w:rPr>
        <w:t xml:space="preserve">T </w:t>
      </w:r>
      <w:r w:rsidDel="00000000" w:rsidR="00000000" w:rsidRPr="00000000">
        <w:rPr>
          <w:rtl w:val="0"/>
        </w:rPr>
        <w:t xml:space="preserve">* T (model 2).</w:t>
      </w:r>
    </w:p>
    <w:p w:rsidR="00000000" w:rsidDel="00000000" w:rsidP="00000000" w:rsidRDefault="00000000" w:rsidRPr="00000000" w14:paraId="00000010">
      <w:pPr>
        <w:numPr>
          <w:ilvl w:val="2"/>
          <w:numId w:val="4"/>
        </w:numPr>
        <w:ind w:left="2160" w:hanging="360"/>
      </w:pPr>
      <w:r w:rsidDel="00000000" w:rsidR="00000000" w:rsidRPr="00000000">
        <w:rPr>
          <w:rtl w:val="0"/>
        </w:rPr>
        <w:t xml:space="preserve">W = body mass</w:t>
      </w:r>
    </w:p>
    <w:p w:rsidR="00000000" w:rsidDel="00000000" w:rsidP="00000000" w:rsidRDefault="00000000" w:rsidRPr="00000000" w14:paraId="00000011">
      <w:pPr>
        <w:numPr>
          <w:ilvl w:val="2"/>
          <w:numId w:val="4"/>
        </w:numPr>
        <w:ind w:left="2160" w:hanging="360"/>
      </w:pPr>
      <w:r w:rsidDel="00000000" w:rsidR="00000000" w:rsidRPr="00000000">
        <w:rPr>
          <w:rtl w:val="0"/>
        </w:rPr>
        <w:t xml:space="preserve">T = temperature (Celcius)</w:t>
      </w:r>
    </w:p>
    <w:p w:rsidR="00000000" w:rsidDel="00000000" w:rsidP="00000000" w:rsidRDefault="00000000" w:rsidRPr="00000000" w14:paraId="00000012">
      <w:pPr>
        <w:pStyle w:val="Heading2"/>
        <w:rPr/>
      </w:pPr>
      <w:bookmarkStart w:colFirst="0" w:colLast="0" w:name="_3zblbcy3gt28" w:id="2"/>
      <w:bookmarkEnd w:id="2"/>
      <w:r w:rsidDel="00000000" w:rsidR="00000000" w:rsidRPr="00000000">
        <w:rPr>
          <w:rtl w:val="0"/>
        </w:rPr>
        <w:t xml:space="preserve">Methods</w:t>
      </w:r>
    </w:p>
    <w:p w:rsidR="00000000" w:rsidDel="00000000" w:rsidP="00000000" w:rsidRDefault="00000000" w:rsidRPr="00000000" w14:paraId="00000013">
      <w:pPr>
        <w:rPr/>
      </w:pPr>
      <w:r w:rsidDel="00000000" w:rsidR="00000000" w:rsidRPr="00000000">
        <w:rPr>
          <w:rtl w:val="0"/>
        </w:rPr>
        <w:t xml:space="preserve">For most otoliths, only the outer portion was sampled (100-200um depth), corresponding to the most recent part of the fish’s life. Where otoliths were too small to be milled (all </w:t>
      </w:r>
      <w:r w:rsidDel="00000000" w:rsidR="00000000" w:rsidRPr="00000000">
        <w:rPr>
          <w:i w:val="1"/>
          <w:rtl w:val="0"/>
        </w:rPr>
        <w:t xml:space="preserve">K. anderssoni </w:t>
      </w:r>
      <w:r w:rsidDel="00000000" w:rsidR="00000000" w:rsidRPr="00000000">
        <w:rPr>
          <w:rtl w:val="0"/>
        </w:rPr>
        <w:t xml:space="preserve">and some </w:t>
      </w:r>
      <w:r w:rsidDel="00000000" w:rsidR="00000000" w:rsidRPr="00000000">
        <w:rPr>
          <w:i w:val="1"/>
          <w:rtl w:val="0"/>
        </w:rPr>
        <w:t xml:space="preserve">P. bolini</w:t>
      </w:r>
      <w:r w:rsidDel="00000000" w:rsidR="00000000" w:rsidRPr="00000000">
        <w:rPr>
          <w:rtl w:val="0"/>
        </w:rPr>
        <w:t xml:space="preserve">), whole otoliths were crushed to obtain the sample.</w:t>
      </w:r>
    </w:p>
    <w:p w:rsidR="00000000" w:rsidDel="00000000" w:rsidP="00000000" w:rsidRDefault="00000000" w:rsidRPr="00000000" w14:paraId="00000014">
      <w:pPr>
        <w:pStyle w:val="Heading3"/>
        <w:rPr>
          <w:color w:val="000000"/>
          <w:vertAlign w:val="subscript"/>
        </w:rPr>
      </w:pPr>
      <w:bookmarkStart w:colFirst="0" w:colLast="0" w:name="_rwip06bvc75t" w:id="3"/>
      <w:bookmarkEnd w:id="3"/>
      <w:r w:rsidDel="00000000" w:rsidR="00000000" w:rsidRPr="00000000">
        <w:rPr>
          <w:color w:val="000000"/>
          <w:rtl w:val="0"/>
        </w:rPr>
        <w:t xml:space="preserve">M</w:t>
      </w:r>
      <w:r w:rsidDel="00000000" w:rsidR="00000000" w:rsidRPr="00000000">
        <w:rPr>
          <w:color w:val="000000"/>
          <w:vertAlign w:val="subscript"/>
          <w:rtl w:val="0"/>
        </w:rPr>
        <w:t xml:space="preserve">oto</w:t>
      </w:r>
    </w:p>
    <w:p w:rsidR="00000000" w:rsidDel="00000000" w:rsidP="00000000" w:rsidRDefault="00000000" w:rsidRPr="00000000" w14:paraId="00000015">
      <w:pPr>
        <w:rPr/>
      </w:pPr>
      <w:r w:rsidDel="00000000" w:rsidR="00000000" w:rsidRPr="00000000">
        <w:rPr>
          <w:rtl w:val="0"/>
        </w:rPr>
        <w:t xml:space="preserve">A mixing model was used to estimate the proportion of metabolic carbon in the blood,</w:t>
      </w:r>
    </w:p>
    <w:p w:rsidR="00000000" w:rsidDel="00000000" w:rsidP="00000000" w:rsidRDefault="00000000" w:rsidRPr="00000000" w14:paraId="00000016">
      <w:pPr>
        <w:rPr/>
      </w:pPr>
      <w:r w:rsidDel="00000000" w:rsidR="00000000" w:rsidRPr="00000000">
        <w:rPr>
          <w:rtl w:val="0"/>
        </w:rPr>
        <w:t xml:space="preserve">M:</w:t>
      </w:r>
    </w:p>
    <w:p w:rsidR="00000000" w:rsidDel="00000000" w:rsidP="00000000" w:rsidRDefault="00000000" w:rsidRPr="00000000" w14:paraId="00000017">
      <w:pPr>
        <w:jc w:val="center"/>
        <w:rPr>
          <w:b w:val="1"/>
        </w:rPr>
      </w:pPr>
      <w:r w:rsidDel="00000000" w:rsidR="00000000" w:rsidRPr="00000000">
        <w:rPr>
          <w:b w:val="1"/>
        </w:rPr>
        <w:drawing>
          <wp:inline distB="114300" distT="114300" distL="114300" distR="114300">
            <wp:extent cx="3048000" cy="7810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8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Where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oto</w:t>
      </w:r>
      <w:r w:rsidDel="00000000" w:rsidR="00000000" w:rsidRPr="00000000">
        <w:rPr>
          <w:rtl w:val="0"/>
        </w:rPr>
        <w:t xml:space="preserve"> is the d</w:t>
      </w:r>
      <w:r w:rsidDel="00000000" w:rsidR="00000000" w:rsidRPr="00000000">
        <w:rPr>
          <w:vertAlign w:val="superscript"/>
          <w:rtl w:val="0"/>
        </w:rPr>
        <w:t xml:space="preserve">13</w:t>
      </w:r>
      <w:r w:rsidDel="00000000" w:rsidR="00000000" w:rsidRPr="00000000">
        <w:rPr>
          <w:rtl w:val="0"/>
        </w:rPr>
        <w:t xml:space="preserve">C value of the fish's otolith,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DIC-SW</w:t>
      </w:r>
      <w:r w:rsidDel="00000000" w:rsidR="00000000" w:rsidRPr="00000000">
        <w:rPr>
          <w:rtl w:val="0"/>
        </w:rPr>
        <w:t xml:space="preserve"> is the value for d</w:t>
      </w:r>
      <w:r w:rsidDel="00000000" w:rsidR="00000000" w:rsidRPr="00000000">
        <w:rPr>
          <w:vertAlign w:val="superscript"/>
          <w:rtl w:val="0"/>
        </w:rPr>
        <w:t xml:space="preserve">13</w:t>
      </w:r>
      <w:r w:rsidDel="00000000" w:rsidR="00000000" w:rsidRPr="00000000">
        <w:rPr>
          <w:rtl w:val="0"/>
        </w:rPr>
        <w:t xml:space="preserve">C</w:t>
      </w:r>
    </w:p>
    <w:p w:rsidR="00000000" w:rsidDel="00000000" w:rsidP="00000000" w:rsidRDefault="00000000" w:rsidRPr="00000000" w14:paraId="00000019">
      <w:pPr>
        <w:rPr>
          <w:vertAlign w:val="subscript"/>
        </w:rPr>
      </w:pPr>
      <w:r w:rsidDel="00000000" w:rsidR="00000000" w:rsidRPr="00000000">
        <w:rPr>
          <w:rtl w:val="0"/>
        </w:rPr>
        <w:t xml:space="preserve">of dissolved inorganic carbon (DIC) ingested by the fish through seawater,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diet</w:t>
      </w:r>
    </w:p>
    <w:p w:rsidR="00000000" w:rsidDel="00000000" w:rsidP="00000000" w:rsidRDefault="00000000" w:rsidRPr="00000000" w14:paraId="0000001A">
      <w:pPr>
        <w:rPr/>
      </w:pPr>
      <w:r w:rsidDel="00000000" w:rsidR="00000000" w:rsidRPr="00000000">
        <w:rPr>
          <w:rtl w:val="0"/>
        </w:rPr>
        <w:t xml:space="preserve">is the d</w:t>
      </w:r>
      <w:r w:rsidDel="00000000" w:rsidR="00000000" w:rsidRPr="00000000">
        <w:rPr>
          <w:vertAlign w:val="superscript"/>
          <w:rtl w:val="0"/>
        </w:rPr>
        <w:t xml:space="preserve">13</w:t>
      </w:r>
      <w:r w:rsidDel="00000000" w:rsidR="00000000" w:rsidRPr="00000000">
        <w:rPr>
          <w:rtl w:val="0"/>
        </w:rPr>
        <w:t xml:space="preserve">C of the diet, and e</w:t>
      </w:r>
      <w:r w:rsidDel="00000000" w:rsidR="00000000" w:rsidRPr="00000000">
        <w:rPr>
          <w:vertAlign w:val="subscript"/>
          <w:rtl w:val="0"/>
        </w:rPr>
        <w:t xml:space="preserve">total</w:t>
      </w:r>
      <w:r w:rsidDel="00000000" w:rsidR="00000000" w:rsidRPr="00000000">
        <w:rPr>
          <w:rtl w:val="0"/>
        </w:rPr>
        <w:t xml:space="preserve"> is the isotopic fractionation from DIC to blood,</w:t>
      </w:r>
    </w:p>
    <w:p w:rsidR="00000000" w:rsidDel="00000000" w:rsidP="00000000" w:rsidRDefault="00000000" w:rsidRPr="00000000" w14:paraId="0000001B">
      <w:pPr>
        <w:rPr>
          <w:vertAlign w:val="subscript"/>
        </w:rPr>
      </w:pPr>
      <w:r w:rsidDel="00000000" w:rsidR="00000000" w:rsidRPr="00000000">
        <w:rPr>
          <w:rtl w:val="0"/>
        </w:rPr>
        <w:t xml:space="preserve">blood to endolymph, and endolymph to otolith. For this study we assumed that e</w:t>
      </w:r>
      <w:r w:rsidDel="00000000" w:rsidR="00000000" w:rsidRPr="00000000">
        <w:rPr>
          <w:vertAlign w:val="subscript"/>
          <w:rtl w:val="0"/>
        </w:rPr>
        <w:t xml:space="preserve">total</w:t>
      </w:r>
    </w:p>
    <w:p w:rsidR="00000000" w:rsidDel="00000000" w:rsidP="00000000" w:rsidRDefault="00000000" w:rsidRPr="00000000" w14:paraId="0000001C">
      <w:pPr>
        <w:rPr/>
      </w:pPr>
      <w:r w:rsidDel="00000000" w:rsidR="00000000" w:rsidRPr="00000000">
        <w:rPr>
          <w:rtl w:val="0"/>
        </w:rPr>
        <w:t xml:space="preserve">was invariant across species, and that M</w:t>
      </w:r>
      <w:r w:rsidDel="00000000" w:rsidR="00000000" w:rsidRPr="00000000">
        <w:rPr>
          <w:vertAlign w:val="subscript"/>
          <w:rtl w:val="0"/>
        </w:rPr>
        <w:t xml:space="preserve">oto</w:t>
      </w:r>
      <w:r w:rsidDel="00000000" w:rsidR="00000000" w:rsidRPr="00000000">
        <w:rPr>
          <w:rtl w:val="0"/>
        </w:rPr>
        <w:t xml:space="preserve"> values were directly proportional to the</w:t>
      </w:r>
    </w:p>
    <w:p w:rsidR="00000000" w:rsidDel="00000000" w:rsidP="00000000" w:rsidRDefault="00000000" w:rsidRPr="00000000" w14:paraId="0000001D">
      <w:pPr>
        <w:rPr/>
      </w:pPr>
      <w:r w:rsidDel="00000000" w:rsidR="00000000" w:rsidRPr="00000000">
        <w:rPr>
          <w:rtl w:val="0"/>
        </w:rPr>
        <w:t xml:space="preserve">percentage of metabolic carbon in the fish's blood (Chung et al., 2019a).</w:t>
      </w:r>
    </w:p>
    <w:p w:rsidR="00000000" w:rsidDel="00000000" w:rsidP="00000000" w:rsidRDefault="00000000" w:rsidRPr="00000000" w14:paraId="0000001E">
      <w:pPr>
        <w:pStyle w:val="Heading3"/>
        <w:rPr>
          <w:color w:val="000000"/>
        </w:rPr>
      </w:pPr>
      <w:bookmarkStart w:colFirst="0" w:colLast="0" w:name="_lmrz845fm14d" w:id="4"/>
      <w:bookmarkEnd w:id="4"/>
      <w:r w:rsidDel="00000000" w:rsidR="00000000" w:rsidRPr="00000000">
        <w:rPr>
          <w:color w:val="000000"/>
          <w:rtl w:val="0"/>
        </w:rPr>
        <w:t xml:space="preserve">Temperature</w:t>
      </w:r>
    </w:p>
    <w:p w:rsidR="00000000" w:rsidDel="00000000" w:rsidP="00000000" w:rsidRDefault="00000000" w:rsidRPr="00000000" w14:paraId="0000001F">
      <w:pPr>
        <w:rPr/>
      </w:pPr>
      <w:r w:rsidDel="00000000" w:rsidR="00000000" w:rsidRPr="00000000">
        <w:rPr>
          <w:rtl w:val="0"/>
        </w:rPr>
        <w:t xml:space="preserve">d18O of otolith aragonite can be used to estimate the ambient temperature experienced</w:t>
      </w:r>
    </w:p>
    <w:p w:rsidR="00000000" w:rsidDel="00000000" w:rsidP="00000000" w:rsidRDefault="00000000" w:rsidRPr="00000000" w14:paraId="00000020">
      <w:pPr>
        <w:rPr/>
      </w:pPr>
      <w:r w:rsidDel="00000000" w:rsidR="00000000" w:rsidRPr="00000000">
        <w:rPr>
          <w:rtl w:val="0"/>
        </w:rPr>
        <w:t xml:space="preserve">by a fish (Hoie et al., 2004; Thorrold et al., 1997). Experienced temperature (T) was</w:t>
      </w:r>
    </w:p>
    <w:p w:rsidR="00000000" w:rsidDel="00000000" w:rsidP="00000000" w:rsidRDefault="00000000" w:rsidRPr="00000000" w14:paraId="00000021">
      <w:pPr>
        <w:rPr/>
      </w:pPr>
      <w:r w:rsidDel="00000000" w:rsidR="00000000" w:rsidRPr="00000000">
        <w:rPr>
          <w:rtl w:val="0"/>
        </w:rPr>
        <w:t xml:space="preserve">reconstructed using the following equation:</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324100" cy="571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41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 d18Ooto is the d18O of the otolith, d18OSW is the d18O of the ambient seawater,</w:t>
      </w:r>
    </w:p>
    <w:p w:rsidR="00000000" w:rsidDel="00000000" w:rsidP="00000000" w:rsidRDefault="00000000" w:rsidRPr="00000000" w14:paraId="00000024">
      <w:pPr>
        <w:rPr/>
      </w:pPr>
      <w:r w:rsidDel="00000000" w:rsidR="00000000" w:rsidRPr="00000000">
        <w:rPr>
          <w:rtl w:val="0"/>
        </w:rPr>
        <w:t xml:space="preserve">and a and b are parameters, set according to Hoie et al. (2004).</w:t>
      </w:r>
    </w:p>
    <w:p w:rsidR="00000000" w:rsidDel="00000000" w:rsidP="00000000" w:rsidRDefault="00000000" w:rsidRPr="00000000" w14:paraId="00000025">
      <w:pPr>
        <w:pStyle w:val="Heading2"/>
        <w:rPr/>
      </w:pPr>
      <w:bookmarkStart w:colFirst="0" w:colLast="0" w:name="_hn14yf8xiwt5" w:id="5"/>
      <w:bookmarkEnd w:id="5"/>
      <w:r w:rsidDel="00000000" w:rsidR="00000000" w:rsidRPr="00000000">
        <w:rPr>
          <w:rtl w:val="0"/>
        </w:rPr>
      </w:r>
    </w:p>
    <w:p w:rsidR="00000000" w:rsidDel="00000000" w:rsidP="00000000" w:rsidRDefault="00000000" w:rsidRPr="00000000" w14:paraId="00000026">
      <w:pPr>
        <w:pStyle w:val="Heading2"/>
        <w:rPr/>
      </w:pPr>
      <w:bookmarkStart w:colFirst="0" w:colLast="0" w:name="_vd8v0bpt2p7" w:id="6"/>
      <w:bookmarkEnd w:id="6"/>
      <w:r w:rsidDel="00000000" w:rsidR="00000000" w:rsidRPr="00000000">
        <w:rPr>
          <w:rtl w:val="0"/>
        </w:rPr>
      </w:r>
    </w:p>
    <w:p w:rsidR="00000000" w:rsidDel="00000000" w:rsidP="00000000" w:rsidRDefault="00000000" w:rsidRPr="00000000" w14:paraId="00000027">
      <w:pPr>
        <w:pStyle w:val="Heading2"/>
        <w:rPr/>
      </w:pPr>
      <w:bookmarkStart w:colFirst="0" w:colLast="0" w:name="_bkirryfp5r2v" w:id="7"/>
      <w:bookmarkEnd w:id="7"/>
      <w:r w:rsidDel="00000000" w:rsidR="00000000" w:rsidRPr="00000000">
        <w:rPr>
          <w:rtl w:val="0"/>
        </w:rPr>
      </w:r>
    </w:p>
    <w:p w:rsidR="00000000" w:rsidDel="00000000" w:rsidP="00000000" w:rsidRDefault="00000000" w:rsidRPr="00000000" w14:paraId="00000028">
      <w:pPr>
        <w:pStyle w:val="Heading2"/>
        <w:rPr/>
      </w:pPr>
      <w:bookmarkStart w:colFirst="0" w:colLast="0" w:name="_dyiapief5fql" w:id="8"/>
      <w:bookmarkEnd w:id="8"/>
      <w:r w:rsidDel="00000000" w:rsidR="00000000" w:rsidRPr="00000000">
        <w:rPr>
          <w:rtl w:val="0"/>
        </w:rPr>
      </w:r>
    </w:p>
    <w:p w:rsidR="00000000" w:rsidDel="00000000" w:rsidP="00000000" w:rsidRDefault="00000000" w:rsidRPr="00000000" w14:paraId="00000029">
      <w:pPr>
        <w:pStyle w:val="Heading2"/>
        <w:rPr/>
      </w:pPr>
      <w:bookmarkStart w:colFirst="0" w:colLast="0" w:name="_fuqx39n9ma8d" w:id="9"/>
      <w:bookmarkEnd w:id="9"/>
      <w:r w:rsidDel="00000000" w:rsidR="00000000" w:rsidRPr="00000000">
        <w:rPr>
          <w:rtl w:val="0"/>
        </w:rPr>
      </w:r>
    </w:p>
    <w:p w:rsidR="00000000" w:rsidDel="00000000" w:rsidP="00000000" w:rsidRDefault="00000000" w:rsidRPr="00000000" w14:paraId="0000002A">
      <w:pPr>
        <w:pStyle w:val="Heading2"/>
        <w:rPr/>
      </w:pPr>
      <w:bookmarkStart w:colFirst="0" w:colLast="0" w:name="_wwo6t6va5ux" w:id="10"/>
      <w:bookmarkEnd w:id="10"/>
      <w:r w:rsidDel="00000000" w:rsidR="00000000" w:rsidRPr="00000000">
        <w:rPr>
          <w:rtl w:val="0"/>
        </w:rPr>
      </w:r>
    </w:p>
    <w:p w:rsidR="00000000" w:rsidDel="00000000" w:rsidP="00000000" w:rsidRDefault="00000000" w:rsidRPr="00000000" w14:paraId="0000002B">
      <w:pPr>
        <w:pStyle w:val="Heading2"/>
        <w:rPr/>
      </w:pPr>
      <w:bookmarkStart w:colFirst="0" w:colLast="0" w:name="_aybyxw2qe1fc" w:id="11"/>
      <w:bookmarkEnd w:id="11"/>
      <w:r w:rsidDel="00000000" w:rsidR="00000000" w:rsidRPr="00000000">
        <w:rPr>
          <w:rtl w:val="0"/>
        </w:rPr>
      </w:r>
    </w:p>
    <w:p w:rsidR="00000000" w:rsidDel="00000000" w:rsidP="00000000" w:rsidRDefault="00000000" w:rsidRPr="00000000" w14:paraId="0000002C">
      <w:pPr>
        <w:pStyle w:val="Heading2"/>
        <w:rPr/>
      </w:pPr>
      <w:bookmarkStart w:colFirst="0" w:colLast="0" w:name="_20u5cya3esld" w:id="12"/>
      <w:bookmarkEnd w:id="12"/>
      <w:r w:rsidDel="00000000" w:rsidR="00000000" w:rsidRPr="00000000">
        <w:rPr>
          <w:rtl w:val="0"/>
        </w:rPr>
      </w:r>
    </w:p>
    <w:p w:rsidR="00000000" w:rsidDel="00000000" w:rsidP="00000000" w:rsidRDefault="00000000" w:rsidRPr="00000000" w14:paraId="0000002D">
      <w:pPr>
        <w:pStyle w:val="Heading2"/>
        <w:rPr/>
      </w:pPr>
      <w:bookmarkStart w:colFirst="0" w:colLast="0" w:name="_guidoc81muaq" w:id="13"/>
      <w:bookmarkEnd w:id="1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adxa3ghalgcw" w:id="14"/>
      <w:bookmarkEnd w:id="14"/>
      <w:r w:rsidDel="00000000" w:rsidR="00000000" w:rsidRPr="00000000">
        <w:rPr>
          <w:rtl w:val="0"/>
        </w:rPr>
        <w:t xml:space="preserve">Results</w:t>
      </w:r>
    </w:p>
    <w:p w:rsidR="00000000" w:rsidDel="00000000" w:rsidP="00000000" w:rsidRDefault="00000000" w:rsidRPr="00000000" w14:paraId="0000002F">
      <w:pPr>
        <w:pStyle w:val="Heading3"/>
        <w:rPr/>
      </w:pPr>
      <w:bookmarkStart w:colFirst="0" w:colLast="0" w:name="_od8ocy2lmpcw" w:id="15"/>
      <w:bookmarkEnd w:id="15"/>
      <w:r w:rsidDel="00000000" w:rsidR="00000000" w:rsidRPr="00000000">
        <w:rPr>
          <w:color w:val="000000"/>
          <w:rtl w:val="0"/>
        </w:rPr>
        <w:t xml:space="preserve">M</w:t>
      </w:r>
      <w:r w:rsidDel="00000000" w:rsidR="00000000" w:rsidRPr="00000000">
        <w:rPr>
          <w:color w:val="000000"/>
          <w:vertAlign w:val="subscript"/>
          <w:rtl w:val="0"/>
        </w:rPr>
        <w:t xml:space="preserve">oto</w:t>
      </w:r>
      <w:r w:rsidDel="00000000" w:rsidR="00000000" w:rsidRPr="00000000">
        <w:rPr>
          <w:color w:val="000000"/>
          <w:rtl w:val="0"/>
        </w:rPr>
        <w:t xml:space="preserve"> Among Species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Species mean and standard deviations of M</w:t>
      </w:r>
      <w:r w:rsidDel="00000000" w:rsidR="00000000" w:rsidRPr="00000000">
        <w:rPr>
          <w:vertAlign w:val="subscript"/>
          <w:rtl w:val="0"/>
        </w:rPr>
        <w:t xml:space="preserve">oto</w:t>
      </w:r>
      <w:r w:rsidDel="00000000" w:rsidR="00000000" w:rsidRPr="00000000">
        <w:rPr>
          <w:rtl w:val="0"/>
        </w:rPr>
        <w:t xml:space="preserve"> predictions, accounting for body mass and temperature (figure 1), from highest to lowest.</w:t>
      </w:r>
    </w:p>
    <w:p w:rsidR="00000000" w:rsidDel="00000000" w:rsidP="00000000" w:rsidRDefault="00000000" w:rsidRPr="00000000" w14:paraId="00000032">
      <w:pPr>
        <w:numPr>
          <w:ilvl w:val="1"/>
          <w:numId w:val="3"/>
        </w:numPr>
        <w:ind w:left="1440" w:hanging="360"/>
      </w:pPr>
      <w:r w:rsidDel="00000000" w:rsidR="00000000" w:rsidRPr="00000000">
        <w:rPr>
          <w:i w:val="1"/>
          <w:rtl w:val="0"/>
        </w:rPr>
        <w:t xml:space="preserve">E. antarctica</w:t>
      </w:r>
      <w:r w:rsidDel="00000000" w:rsidR="00000000" w:rsidRPr="00000000">
        <w:rPr>
          <w:rtl w:val="0"/>
        </w:rPr>
        <w:t xml:space="preserve"> = 0.2115 ± 0.0177</w:t>
      </w:r>
    </w:p>
    <w:p w:rsidR="00000000" w:rsidDel="00000000" w:rsidP="00000000" w:rsidRDefault="00000000" w:rsidRPr="00000000" w14:paraId="00000033">
      <w:pPr>
        <w:numPr>
          <w:ilvl w:val="1"/>
          <w:numId w:val="3"/>
        </w:numPr>
        <w:ind w:left="1440" w:hanging="360"/>
      </w:pPr>
      <w:r w:rsidDel="00000000" w:rsidR="00000000" w:rsidRPr="00000000">
        <w:rPr>
          <w:i w:val="1"/>
          <w:rtl w:val="0"/>
        </w:rPr>
        <w:t xml:space="preserve">G. braueri </w:t>
      </w:r>
      <w:r w:rsidDel="00000000" w:rsidR="00000000" w:rsidRPr="00000000">
        <w:rPr>
          <w:rtl w:val="0"/>
        </w:rPr>
        <w:t xml:space="preserve">= 0.1999 ± 0.0181</w:t>
      </w:r>
    </w:p>
    <w:p w:rsidR="00000000" w:rsidDel="00000000" w:rsidP="00000000" w:rsidRDefault="00000000" w:rsidRPr="00000000" w14:paraId="00000034">
      <w:pPr>
        <w:numPr>
          <w:ilvl w:val="1"/>
          <w:numId w:val="3"/>
        </w:numPr>
        <w:ind w:left="1440" w:hanging="360"/>
      </w:pPr>
      <w:r w:rsidDel="00000000" w:rsidR="00000000" w:rsidRPr="00000000">
        <w:rPr>
          <w:i w:val="1"/>
          <w:rtl w:val="0"/>
        </w:rPr>
        <w:t xml:space="preserve">K. anderssoni</w:t>
      </w:r>
      <w:r w:rsidDel="00000000" w:rsidR="00000000" w:rsidRPr="00000000">
        <w:rPr>
          <w:rtl w:val="0"/>
        </w:rPr>
        <w:t xml:space="preserve"> = 0.1938 ± 0.0183</w:t>
      </w:r>
    </w:p>
    <w:p w:rsidR="00000000" w:rsidDel="00000000" w:rsidP="00000000" w:rsidRDefault="00000000" w:rsidRPr="00000000" w14:paraId="00000035">
      <w:pPr>
        <w:numPr>
          <w:ilvl w:val="1"/>
          <w:numId w:val="3"/>
        </w:numPr>
        <w:ind w:left="1440" w:hanging="360"/>
      </w:pPr>
      <w:r w:rsidDel="00000000" w:rsidR="00000000" w:rsidRPr="00000000">
        <w:rPr>
          <w:i w:val="1"/>
          <w:rtl w:val="0"/>
        </w:rPr>
        <w:t xml:space="preserve">E. carlsbergi</w:t>
      </w:r>
      <w:r w:rsidDel="00000000" w:rsidR="00000000" w:rsidRPr="00000000">
        <w:rPr>
          <w:rtl w:val="0"/>
        </w:rPr>
        <w:t xml:space="preserve"> = 0.1725 ± 0.0182</w:t>
      </w:r>
    </w:p>
    <w:p w:rsidR="00000000" w:rsidDel="00000000" w:rsidP="00000000" w:rsidRDefault="00000000" w:rsidRPr="00000000" w14:paraId="00000036">
      <w:pPr>
        <w:numPr>
          <w:ilvl w:val="1"/>
          <w:numId w:val="3"/>
        </w:numPr>
        <w:ind w:left="1440" w:hanging="360"/>
      </w:pPr>
      <w:r w:rsidDel="00000000" w:rsidR="00000000" w:rsidRPr="00000000">
        <w:rPr>
          <w:i w:val="1"/>
          <w:rtl w:val="0"/>
        </w:rPr>
        <w:t xml:space="preserve">P. bolini </w:t>
      </w:r>
      <w:r w:rsidDel="00000000" w:rsidR="00000000" w:rsidRPr="00000000">
        <w:rPr>
          <w:rtl w:val="0"/>
        </w:rPr>
        <w:t xml:space="preserve">= 0.1705 ± 0.183</w:t>
      </w:r>
    </w:p>
    <w:p w:rsidR="00000000" w:rsidDel="00000000" w:rsidP="00000000" w:rsidRDefault="00000000" w:rsidRPr="00000000" w14:paraId="00000037">
      <w:pPr>
        <w:numPr>
          <w:ilvl w:val="1"/>
          <w:numId w:val="3"/>
        </w:numPr>
        <w:ind w:left="1440" w:hanging="360"/>
      </w:pPr>
      <w:r w:rsidDel="00000000" w:rsidR="00000000" w:rsidRPr="00000000">
        <w:rPr>
          <w:i w:val="1"/>
          <w:rtl w:val="0"/>
        </w:rPr>
        <w:t xml:space="preserve">G. nichosli </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0.1444 ± 0.0201</w:t>
      </w:r>
    </w:p>
    <w:p w:rsidR="00000000" w:rsidDel="00000000" w:rsidP="00000000" w:rsidRDefault="00000000" w:rsidRPr="00000000" w14:paraId="00000038">
      <w:pPr>
        <w:numPr>
          <w:ilvl w:val="0"/>
          <w:numId w:val="3"/>
        </w:numPr>
        <w:ind w:left="720" w:hanging="360"/>
        <w:rPr>
          <w:i w:val="1"/>
        </w:rPr>
      </w:pPr>
      <w:r w:rsidDel="00000000" w:rsidR="00000000" w:rsidRPr="00000000">
        <w:rPr>
          <w:i w:val="1"/>
          <w:rtl w:val="0"/>
        </w:rPr>
        <w:t xml:space="preserve">G. nichosli </w:t>
      </w:r>
      <w:r w:rsidDel="00000000" w:rsidR="00000000" w:rsidRPr="00000000">
        <w:rPr>
          <w:rtl w:val="0"/>
        </w:rPr>
        <w:t xml:space="preserve">also had a variable intercept significantly less than zero (figure 4).</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Suggests </w:t>
      </w:r>
      <w:r w:rsidDel="00000000" w:rsidR="00000000" w:rsidRPr="00000000">
        <w:rPr>
          <w:i w:val="1"/>
          <w:rtl w:val="0"/>
        </w:rPr>
        <w:t xml:space="preserve">G. nicholsi </w:t>
      </w:r>
      <w:r w:rsidDel="00000000" w:rsidR="00000000" w:rsidRPr="00000000">
        <w:rPr>
          <w:rtl w:val="0"/>
        </w:rPr>
        <w:t xml:space="preserve">has significantly lower M</w:t>
      </w:r>
      <w:r w:rsidDel="00000000" w:rsidR="00000000" w:rsidRPr="00000000">
        <w:rPr>
          <w:vertAlign w:val="subscript"/>
          <w:rtl w:val="0"/>
        </w:rPr>
        <w:t xml:space="preserve">oto</w:t>
      </w:r>
      <w:r w:rsidDel="00000000" w:rsidR="00000000" w:rsidRPr="00000000">
        <w:rPr>
          <w:rtl w:val="0"/>
        </w:rPr>
        <w:t xml:space="preserve"> values than the other species.</w:t>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5734050" cy="6883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Figure 1 - Kernel density of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grouped by species (orange = </w:t>
      </w:r>
      <w:r w:rsidDel="00000000" w:rsidR="00000000" w:rsidRPr="00000000">
        <w:rPr>
          <w:i w:val="1"/>
          <w:sz w:val="20"/>
          <w:szCs w:val="20"/>
          <w:rtl w:val="0"/>
        </w:rPr>
        <w:t xml:space="preserve">Gymnoscopelus nicholsi</w:t>
      </w:r>
      <w:r w:rsidDel="00000000" w:rsidR="00000000" w:rsidRPr="00000000">
        <w:rPr>
          <w:sz w:val="20"/>
          <w:szCs w:val="20"/>
          <w:rtl w:val="0"/>
        </w:rPr>
        <w:t xml:space="preserve">, pink = </w:t>
      </w:r>
      <w:r w:rsidDel="00000000" w:rsidR="00000000" w:rsidRPr="00000000">
        <w:rPr>
          <w:i w:val="1"/>
          <w:sz w:val="20"/>
          <w:szCs w:val="20"/>
          <w:rtl w:val="0"/>
        </w:rPr>
        <w:t xml:space="preserve">Protomyctophum bolini, </w:t>
      </w:r>
      <w:r w:rsidDel="00000000" w:rsidR="00000000" w:rsidRPr="00000000">
        <w:rPr>
          <w:sz w:val="20"/>
          <w:szCs w:val="20"/>
          <w:rtl w:val="0"/>
        </w:rPr>
        <w:t xml:space="preserve">light blue = </w:t>
      </w:r>
      <w:r w:rsidDel="00000000" w:rsidR="00000000" w:rsidRPr="00000000">
        <w:rPr>
          <w:i w:val="1"/>
          <w:sz w:val="20"/>
          <w:szCs w:val="20"/>
          <w:rtl w:val="0"/>
        </w:rPr>
        <w:t xml:space="preserve">Electrona carlsbergi</w:t>
      </w:r>
      <w:r w:rsidDel="00000000" w:rsidR="00000000" w:rsidRPr="00000000">
        <w:rPr>
          <w:sz w:val="20"/>
          <w:szCs w:val="20"/>
          <w:rtl w:val="0"/>
        </w:rPr>
        <w:t xml:space="preserve">, green = </w:t>
      </w:r>
      <w:r w:rsidDel="00000000" w:rsidR="00000000" w:rsidRPr="00000000">
        <w:rPr>
          <w:i w:val="1"/>
          <w:sz w:val="20"/>
          <w:szCs w:val="20"/>
          <w:rtl w:val="0"/>
        </w:rPr>
        <w:t xml:space="preserve">Krefftichthys anderssoni</w:t>
      </w:r>
      <w:r w:rsidDel="00000000" w:rsidR="00000000" w:rsidRPr="00000000">
        <w:rPr>
          <w:sz w:val="20"/>
          <w:szCs w:val="20"/>
          <w:rtl w:val="0"/>
        </w:rPr>
        <w:t xml:space="preserve">, yellow = </w:t>
      </w:r>
      <w:r w:rsidDel="00000000" w:rsidR="00000000" w:rsidRPr="00000000">
        <w:rPr>
          <w:i w:val="1"/>
          <w:sz w:val="20"/>
          <w:szCs w:val="20"/>
          <w:rtl w:val="0"/>
        </w:rPr>
        <w:t xml:space="preserve">Gymnoscopelus braueri</w:t>
      </w:r>
      <w:r w:rsidDel="00000000" w:rsidR="00000000" w:rsidRPr="00000000">
        <w:rPr>
          <w:sz w:val="20"/>
          <w:szCs w:val="20"/>
          <w:rtl w:val="0"/>
        </w:rPr>
        <w:t xml:space="preserve">, dark blue = </w:t>
      </w:r>
      <w:r w:rsidDel="00000000" w:rsidR="00000000" w:rsidRPr="00000000">
        <w:rPr>
          <w:i w:val="1"/>
          <w:sz w:val="20"/>
          <w:szCs w:val="20"/>
          <w:rtl w:val="0"/>
        </w:rPr>
        <w:t xml:space="preserve">Electrona antarctica</w:t>
      </w:r>
      <w:r w:rsidDel="00000000" w:rsidR="00000000" w:rsidRPr="00000000">
        <w:rPr>
          <w:sz w:val="20"/>
          <w:szCs w:val="20"/>
          <w:rtl w:val="0"/>
        </w:rPr>
        <w:t xml:space="preserve">). Solid lines indicate the mean M</w:t>
      </w:r>
      <w:r w:rsidDel="00000000" w:rsidR="00000000" w:rsidRPr="00000000">
        <w:rPr>
          <w:sz w:val="20"/>
          <w:szCs w:val="20"/>
          <w:vertAlign w:val="subscript"/>
          <w:rtl w:val="0"/>
        </w:rPr>
        <w:t xml:space="preserve">oto</w:t>
      </w:r>
      <w:r w:rsidDel="00000000" w:rsidR="00000000" w:rsidRPr="00000000">
        <w:rPr>
          <w:sz w:val="20"/>
          <w:szCs w:val="20"/>
          <w:rtl w:val="0"/>
        </w:rPr>
        <w:t xml:space="preserve"> value of these posterior predictions for each species. Dotted lines indicate the species mean M</w:t>
      </w:r>
      <w:r w:rsidDel="00000000" w:rsidR="00000000" w:rsidRPr="00000000">
        <w:rPr>
          <w:sz w:val="20"/>
          <w:szCs w:val="20"/>
          <w:vertAlign w:val="subscript"/>
          <w:rtl w:val="0"/>
        </w:rPr>
        <w:t xml:space="preserve">oto</w:t>
      </w:r>
      <w:r w:rsidDel="00000000" w:rsidR="00000000" w:rsidRPr="00000000">
        <w:rPr>
          <w:sz w:val="20"/>
          <w:szCs w:val="20"/>
          <w:rtl w:val="0"/>
        </w:rPr>
        <w:t xml:space="preserve"> when body mass and temperature are accounted for, according to model 1.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pStyle w:val="Heading3"/>
        <w:rPr>
          <w:color w:val="000000"/>
        </w:rPr>
      </w:pPr>
      <w:bookmarkStart w:colFirst="0" w:colLast="0" w:name="_uw6ss1r75taa" w:id="16"/>
      <w:bookmarkEnd w:id="1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rPr>
          <w:color w:val="000000"/>
        </w:rPr>
      </w:pPr>
      <w:bookmarkStart w:colFirst="0" w:colLast="0" w:name="_l5g9uhdesgro" w:id="17"/>
      <w:bookmarkEnd w:id="17"/>
      <w:r w:rsidDel="00000000" w:rsidR="00000000" w:rsidRPr="00000000">
        <w:rPr>
          <w:color w:val="000000"/>
          <w:rtl w:val="0"/>
        </w:rPr>
        <w:t xml:space="preserve">Body Mass and Temperature Among </w:t>
      </w:r>
      <w:commentRangeStart w:id="0"/>
      <w:r w:rsidDel="00000000" w:rsidR="00000000" w:rsidRPr="00000000">
        <w:rPr>
          <w:color w:val="000000"/>
          <w:rtl w:val="0"/>
        </w:rPr>
        <w:t xml:space="preserve">Species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Temperature range from -1.87 to 2.99°C.</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Posterior predictions of the scaling exponent for temperature (b</w:t>
      </w:r>
      <w:r w:rsidDel="00000000" w:rsidR="00000000" w:rsidRPr="00000000">
        <w:rPr>
          <w:vertAlign w:val="subscript"/>
          <w:rtl w:val="0"/>
        </w:rPr>
        <w:t xml:space="preserve">T</w:t>
      </w:r>
      <w:r w:rsidDel="00000000" w:rsidR="00000000" w:rsidRPr="00000000">
        <w:rPr>
          <w:rtl w:val="0"/>
        </w:rPr>
        <w:t xml:space="preserve">) are negative (figure 4).</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Indicates a negative effect of temperature on M</w:t>
      </w:r>
      <w:r w:rsidDel="00000000" w:rsidR="00000000" w:rsidRPr="00000000">
        <w:rPr>
          <w:vertAlign w:val="subscript"/>
          <w:rtl w:val="0"/>
        </w:rPr>
        <w:t xml:space="preserve">oto</w:t>
      </w:r>
      <w:r w:rsidDel="00000000" w:rsidR="00000000" w:rsidRPr="00000000">
        <w:rPr>
          <w:rtl w:val="0"/>
        </w:rPr>
        <w:t xml:space="preserve"> when body mass and species are accounted for. (figure 2).</w:t>
      </w:r>
    </w:p>
    <w:p w:rsidR="00000000" w:rsidDel="00000000" w:rsidP="00000000" w:rsidRDefault="00000000" w:rsidRPr="00000000" w14:paraId="00000042">
      <w:pPr>
        <w:rPr/>
      </w:pPr>
      <w:r w:rsidDel="00000000" w:rsidR="00000000" w:rsidRPr="00000000">
        <w:rPr/>
        <w:drawing>
          <wp:inline distB="114300" distT="114300" distL="114300" distR="114300">
            <wp:extent cx="5734050" cy="3441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Figure 2 -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reconstructed temperature (°C) for each individual. The solid line shows the mean linear model of M</w:t>
      </w:r>
      <w:r w:rsidDel="00000000" w:rsidR="00000000" w:rsidRPr="00000000">
        <w:rPr>
          <w:sz w:val="20"/>
          <w:szCs w:val="20"/>
          <w:vertAlign w:val="subscript"/>
          <w:rtl w:val="0"/>
        </w:rPr>
        <w:t xml:space="preserve">oto</w:t>
      </w:r>
      <w:r w:rsidDel="00000000" w:rsidR="00000000" w:rsidRPr="00000000">
        <w:rPr>
          <w:sz w:val="20"/>
          <w:szCs w:val="20"/>
          <w:rtl w:val="0"/>
        </w:rPr>
        <w:t xml:space="preserve"> and temperature, accounting for body mass and grouped by species.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Body mass ranged from 0.5 to 38.7g wet weight.</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Posterior predictions of scaling exponent for body mass (b</w:t>
      </w:r>
      <w:r w:rsidDel="00000000" w:rsidR="00000000" w:rsidRPr="00000000">
        <w:rPr>
          <w:vertAlign w:val="subscript"/>
          <w:rtl w:val="0"/>
        </w:rPr>
        <w:t xml:space="preserve">W</w:t>
      </w:r>
      <w:r w:rsidDel="00000000" w:rsidR="00000000" w:rsidRPr="00000000">
        <w:rPr>
          <w:rtl w:val="0"/>
        </w:rPr>
        <w:t xml:space="preserve">) overlapped with zero (figure 4).</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Indicates no significant effect of body mass on M</w:t>
      </w:r>
      <w:r w:rsidDel="00000000" w:rsidR="00000000" w:rsidRPr="00000000">
        <w:rPr>
          <w:vertAlign w:val="subscript"/>
          <w:rtl w:val="0"/>
        </w:rPr>
        <w:t xml:space="preserve">oto</w:t>
      </w:r>
      <w:r w:rsidDel="00000000" w:rsidR="00000000" w:rsidRPr="00000000">
        <w:rPr>
          <w:rtl w:val="0"/>
        </w:rPr>
        <w:t xml:space="preserve"> when temperature and species are accounted for.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3441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Figure 3 -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log body mass (g) for each individual.</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Pr>
        <w:drawing>
          <wp:inline distB="114300" distT="114300" distL="114300" distR="114300">
            <wp:extent cx="5715000" cy="47434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150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Figure 4 - Posterior predictions for model 1 (M</w:t>
      </w:r>
      <w:r w:rsidDel="00000000" w:rsidR="00000000" w:rsidRPr="00000000">
        <w:rPr>
          <w:sz w:val="20"/>
          <w:szCs w:val="20"/>
          <w:vertAlign w:val="subscript"/>
          <w:rtl w:val="0"/>
        </w:rPr>
        <w:t xml:space="preserve">oto</w:t>
      </w:r>
      <w:r w:rsidDel="00000000" w:rsidR="00000000" w:rsidRPr="00000000">
        <w:rPr>
          <w:sz w:val="20"/>
          <w:szCs w:val="20"/>
          <w:rtl w:val="0"/>
        </w:rPr>
        <w:t xml:space="preserve"> = a + b</w:t>
      </w:r>
      <w:r w:rsidDel="00000000" w:rsidR="00000000" w:rsidRPr="00000000">
        <w:rPr>
          <w:sz w:val="20"/>
          <w:szCs w:val="20"/>
          <w:vertAlign w:val="subscript"/>
          <w:rtl w:val="0"/>
        </w:rPr>
        <w:t xml:space="preserve">W </w:t>
      </w:r>
      <w:r w:rsidDel="00000000" w:rsidR="00000000" w:rsidRPr="00000000">
        <w:rPr>
          <w:sz w:val="20"/>
          <w:szCs w:val="20"/>
          <w:rtl w:val="0"/>
        </w:rPr>
        <w:t xml:space="preserve">* W + b</w:t>
      </w:r>
      <w:r w:rsidDel="00000000" w:rsidR="00000000" w:rsidRPr="00000000">
        <w:rPr>
          <w:sz w:val="20"/>
          <w:szCs w:val="20"/>
          <w:vertAlign w:val="subscript"/>
          <w:rtl w:val="0"/>
        </w:rPr>
        <w:t xml:space="preserve">T </w:t>
      </w:r>
      <w:r w:rsidDel="00000000" w:rsidR="00000000" w:rsidRPr="00000000">
        <w:rPr>
          <w:sz w:val="20"/>
          <w:szCs w:val="20"/>
          <w:rtl w:val="0"/>
        </w:rPr>
        <w:t xml:space="preserve">* T + a_Var</w:t>
      </w:r>
      <w:r w:rsidDel="00000000" w:rsidR="00000000" w:rsidRPr="00000000">
        <w:rPr>
          <w:sz w:val="20"/>
          <w:szCs w:val="20"/>
          <w:vertAlign w:val="subscript"/>
          <w:rtl w:val="0"/>
        </w:rPr>
        <w:t xml:space="preserve">Species</w:t>
      </w:r>
      <w:r w:rsidDel="00000000" w:rsidR="00000000" w:rsidRPr="00000000">
        <w:rPr>
          <w:sz w:val="20"/>
          <w:szCs w:val="20"/>
          <w:rtl w:val="0"/>
        </w:rPr>
        <w:t xml:space="preserve">). Circles indicate the mean of the posterior predictions. Thick lines show the 50% confidence intervals, while thin lines show the 95% confidence intervals. ELN = </w:t>
      </w:r>
      <w:r w:rsidDel="00000000" w:rsidR="00000000" w:rsidRPr="00000000">
        <w:rPr>
          <w:i w:val="1"/>
          <w:sz w:val="20"/>
          <w:szCs w:val="20"/>
          <w:rtl w:val="0"/>
        </w:rPr>
        <w:t xml:space="preserve">Electrona antarctica</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ELC = </w:t>
      </w:r>
      <w:r w:rsidDel="00000000" w:rsidR="00000000" w:rsidRPr="00000000">
        <w:rPr>
          <w:i w:val="1"/>
          <w:sz w:val="20"/>
          <w:szCs w:val="20"/>
          <w:rtl w:val="0"/>
        </w:rPr>
        <w:t xml:space="preserve">E. carlsbergi</w:t>
      </w:r>
      <w:r w:rsidDel="00000000" w:rsidR="00000000" w:rsidRPr="00000000">
        <w:rPr>
          <w:sz w:val="20"/>
          <w:szCs w:val="20"/>
          <w:rtl w:val="0"/>
        </w:rPr>
        <w:t xml:space="preserve">, GYR = </w:t>
      </w:r>
      <w:r w:rsidDel="00000000" w:rsidR="00000000" w:rsidRPr="00000000">
        <w:rPr>
          <w:i w:val="1"/>
          <w:sz w:val="20"/>
          <w:szCs w:val="20"/>
          <w:rtl w:val="0"/>
        </w:rPr>
        <w:t xml:space="preserve">Gymnoscopelus braueri</w:t>
      </w:r>
      <w:r w:rsidDel="00000000" w:rsidR="00000000" w:rsidRPr="00000000">
        <w:rPr>
          <w:sz w:val="20"/>
          <w:szCs w:val="20"/>
          <w:rtl w:val="0"/>
        </w:rPr>
        <w:t xml:space="preserve">, GYN = </w:t>
      </w:r>
      <w:r w:rsidDel="00000000" w:rsidR="00000000" w:rsidRPr="00000000">
        <w:rPr>
          <w:i w:val="1"/>
          <w:sz w:val="20"/>
          <w:szCs w:val="20"/>
          <w:rtl w:val="0"/>
        </w:rPr>
        <w:t xml:space="preserve">G. nicholsi</w:t>
      </w:r>
      <w:r w:rsidDel="00000000" w:rsidR="00000000" w:rsidRPr="00000000">
        <w:rPr>
          <w:sz w:val="20"/>
          <w:szCs w:val="20"/>
          <w:rtl w:val="0"/>
        </w:rPr>
        <w:t xml:space="preserve">, KRA = </w:t>
      </w:r>
      <w:r w:rsidDel="00000000" w:rsidR="00000000" w:rsidRPr="00000000">
        <w:rPr>
          <w:i w:val="1"/>
          <w:sz w:val="20"/>
          <w:szCs w:val="20"/>
          <w:rtl w:val="0"/>
        </w:rPr>
        <w:t xml:space="preserve">Krefftichthys anderssoni</w:t>
      </w:r>
      <w:r w:rsidDel="00000000" w:rsidR="00000000" w:rsidRPr="00000000">
        <w:rPr>
          <w:sz w:val="20"/>
          <w:szCs w:val="20"/>
          <w:rtl w:val="0"/>
        </w:rPr>
        <w:t xml:space="preserve"> and PRM = </w:t>
      </w:r>
      <w:r w:rsidDel="00000000" w:rsidR="00000000" w:rsidRPr="00000000">
        <w:rPr>
          <w:i w:val="1"/>
          <w:sz w:val="20"/>
          <w:szCs w:val="20"/>
          <w:rtl w:val="0"/>
        </w:rPr>
        <w:t xml:space="preserve">Protomyctophum bolini. </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rPr>
          <w:color w:val="000000"/>
        </w:rPr>
      </w:pPr>
      <w:bookmarkStart w:colFirst="0" w:colLast="0" w:name="_44mvupobtuc3" w:id="18"/>
      <w:bookmarkEnd w:id="18"/>
      <w:r w:rsidDel="00000000" w:rsidR="00000000" w:rsidRPr="00000000">
        <w:rPr>
          <w:color w:val="000000"/>
          <w:rtl w:val="0"/>
        </w:rPr>
        <w:t xml:space="preserve">Body Mass and Temperature Within Species</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Only posterior predictions which did not overlap zero (significant) were b</w:t>
      </w:r>
      <w:r w:rsidDel="00000000" w:rsidR="00000000" w:rsidRPr="00000000">
        <w:rPr>
          <w:vertAlign w:val="subscript"/>
          <w:rtl w:val="0"/>
        </w:rPr>
        <w:t xml:space="preserve">W </w:t>
      </w:r>
      <w:r w:rsidDel="00000000" w:rsidR="00000000" w:rsidRPr="00000000">
        <w:rPr>
          <w:rtl w:val="0"/>
        </w:rPr>
        <w:t xml:space="preserve">for </w:t>
      </w:r>
      <w:r w:rsidDel="00000000" w:rsidR="00000000" w:rsidRPr="00000000">
        <w:rPr>
          <w:i w:val="1"/>
          <w:rtl w:val="0"/>
        </w:rPr>
        <w:t xml:space="preserve">G. braureri </w:t>
      </w:r>
      <w:r w:rsidDel="00000000" w:rsidR="00000000" w:rsidRPr="00000000">
        <w:rPr>
          <w:rtl w:val="0"/>
        </w:rPr>
        <w:t xml:space="preserve">and </w:t>
      </w:r>
      <w:r w:rsidDel="00000000" w:rsidR="00000000" w:rsidRPr="00000000">
        <w:rPr>
          <w:i w:val="1"/>
          <w:rtl w:val="0"/>
        </w:rPr>
        <w:t xml:space="preserve">P. bolini.</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Negative b</w:t>
      </w:r>
      <w:r w:rsidDel="00000000" w:rsidR="00000000" w:rsidRPr="00000000">
        <w:rPr>
          <w:vertAlign w:val="subscript"/>
          <w:rtl w:val="0"/>
        </w:rPr>
        <w:t xml:space="preserve">W</w:t>
      </w:r>
      <w:r w:rsidDel="00000000" w:rsidR="00000000" w:rsidRPr="00000000">
        <w:rPr>
          <w:rtl w:val="0"/>
        </w:rPr>
        <w:t xml:space="preserve"> for </w:t>
      </w:r>
      <w:r w:rsidDel="00000000" w:rsidR="00000000" w:rsidRPr="00000000">
        <w:rPr>
          <w:i w:val="1"/>
          <w:rtl w:val="0"/>
        </w:rPr>
        <w:t xml:space="preserve">G. braueri </w:t>
      </w:r>
      <w:r w:rsidDel="00000000" w:rsidR="00000000" w:rsidRPr="00000000">
        <w:rPr>
          <w:rtl w:val="0"/>
        </w:rPr>
        <w:t xml:space="preserve">(b</w:t>
      </w:r>
      <w:r w:rsidDel="00000000" w:rsidR="00000000" w:rsidRPr="00000000">
        <w:rPr>
          <w:vertAlign w:val="subscript"/>
          <w:rtl w:val="0"/>
        </w:rPr>
        <w:t xml:space="preserve">W</w:t>
      </w:r>
      <w:r w:rsidDel="00000000" w:rsidR="00000000" w:rsidRPr="00000000">
        <w:rPr>
          <w:rtl w:val="0"/>
        </w:rPr>
        <w:t xml:space="preserve"> = -0.0159 ± 0.0089).</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Negative effect of body mass on M</w:t>
      </w:r>
      <w:r w:rsidDel="00000000" w:rsidR="00000000" w:rsidRPr="00000000">
        <w:rPr>
          <w:vertAlign w:val="subscript"/>
          <w:rtl w:val="0"/>
        </w:rPr>
        <w:t xml:space="preserve">oto</w:t>
      </w:r>
      <w:r w:rsidDel="00000000" w:rsidR="00000000" w:rsidRPr="00000000">
        <w:rPr>
          <w:rtl w:val="0"/>
        </w:rPr>
        <w:t xml:space="preserve"> when temperature accounted for.</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Consistent with metabolic theory. Mass-specific metabolic rate (M</w:t>
      </w:r>
      <w:r w:rsidDel="00000000" w:rsidR="00000000" w:rsidRPr="00000000">
        <w:rPr>
          <w:vertAlign w:val="subscript"/>
          <w:rtl w:val="0"/>
        </w:rPr>
        <w:t xml:space="preserve">oto</w:t>
      </w:r>
      <w:r w:rsidDel="00000000" w:rsidR="00000000" w:rsidRPr="00000000">
        <w:rPr>
          <w:rtl w:val="0"/>
        </w:rPr>
        <w:t xml:space="preserve">) decreases with increasing body size.</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Positive b</w:t>
      </w:r>
      <w:r w:rsidDel="00000000" w:rsidR="00000000" w:rsidRPr="00000000">
        <w:rPr>
          <w:vertAlign w:val="subscript"/>
          <w:rtl w:val="0"/>
        </w:rPr>
        <w:t xml:space="preserve">W</w:t>
      </w:r>
      <w:r w:rsidDel="00000000" w:rsidR="00000000" w:rsidRPr="00000000">
        <w:rPr>
          <w:rtl w:val="0"/>
        </w:rPr>
        <w:t xml:space="preserve"> for </w:t>
      </w:r>
      <w:r w:rsidDel="00000000" w:rsidR="00000000" w:rsidRPr="00000000">
        <w:rPr>
          <w:i w:val="1"/>
          <w:rtl w:val="0"/>
        </w:rPr>
        <w:t xml:space="preserve">P. bolini </w:t>
      </w:r>
      <w:r w:rsidDel="00000000" w:rsidR="00000000" w:rsidRPr="00000000">
        <w:rPr>
          <w:rtl w:val="0"/>
        </w:rPr>
        <w:t xml:space="preserve">(b</w:t>
      </w:r>
      <w:r w:rsidDel="00000000" w:rsidR="00000000" w:rsidRPr="00000000">
        <w:rPr>
          <w:vertAlign w:val="subscript"/>
          <w:rtl w:val="0"/>
        </w:rPr>
        <w:t xml:space="preserve">W</w:t>
      </w:r>
      <w:r w:rsidDel="00000000" w:rsidR="00000000" w:rsidRPr="00000000">
        <w:rPr>
          <w:rtl w:val="0"/>
        </w:rPr>
        <w:t xml:space="preserve"> = 0.0262 ± 0.</w:t>
      </w:r>
      <w:commentRangeStart w:id="1"/>
      <w:r w:rsidDel="00000000" w:rsidR="00000000" w:rsidRPr="00000000">
        <w:rPr>
          <w:rtl w:val="0"/>
        </w:rPr>
        <w:t xml:space="preserve">0124</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Positive effect of body mass on M</w:t>
      </w:r>
      <w:r w:rsidDel="00000000" w:rsidR="00000000" w:rsidRPr="00000000">
        <w:rPr>
          <w:vertAlign w:val="subscript"/>
          <w:rtl w:val="0"/>
        </w:rPr>
        <w:t xml:space="preserve">oto </w:t>
      </w:r>
      <w:r w:rsidDel="00000000" w:rsidR="00000000" w:rsidRPr="00000000">
        <w:rPr>
          <w:rtl w:val="0"/>
        </w:rPr>
        <w:t xml:space="preserve">when temperature accounted for.</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Opposite to metabolic theory.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8kzy7sbmxn8p" w:id="19"/>
      <w:bookmarkEnd w:id="19"/>
      <w:r w:rsidDel="00000000" w:rsidR="00000000" w:rsidRPr="00000000">
        <w:rPr>
          <w:rtl w:val="0"/>
        </w:rPr>
        <w:t xml:space="preserve">Ideas/Discussion</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Species is the most useful variable in modelling M</w:t>
      </w:r>
      <w:r w:rsidDel="00000000" w:rsidR="00000000" w:rsidRPr="00000000">
        <w:rPr>
          <w:vertAlign w:val="subscript"/>
          <w:rtl w:val="0"/>
        </w:rPr>
        <w:t xml:space="preserve">oto</w:t>
      </w:r>
      <w:r w:rsidDel="00000000" w:rsidR="00000000" w:rsidRPr="00000000">
        <w:rPr>
          <w:rtl w:val="0"/>
        </w:rPr>
        <w:t xml:space="preserve"> values.</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Due to ecology.</w:t>
      </w:r>
    </w:p>
    <w:p w:rsidR="00000000" w:rsidDel="00000000" w:rsidP="00000000" w:rsidRDefault="00000000" w:rsidRPr="00000000" w14:paraId="0000005C">
      <w:pPr>
        <w:pStyle w:val="Heading3"/>
        <w:rPr>
          <w:color w:val="000000"/>
        </w:rPr>
      </w:pPr>
      <w:bookmarkStart w:colFirst="0" w:colLast="0" w:name="_kwbovaeg16f0" w:id="20"/>
      <w:bookmarkEnd w:id="20"/>
      <w:r w:rsidDel="00000000" w:rsidR="00000000" w:rsidRPr="00000000">
        <w:rPr>
          <w:color w:val="000000"/>
          <w:rtl w:val="0"/>
        </w:rPr>
        <w:t xml:space="preserve">Species </w:t>
      </w:r>
      <w:commentRangeStart w:id="2"/>
      <w:r w:rsidDel="00000000" w:rsidR="00000000" w:rsidRPr="00000000">
        <w:rPr>
          <w:color w:val="000000"/>
          <w:rtl w:val="0"/>
        </w:rPr>
        <w:t xml:space="preserve">Differences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High M</w:t>
      </w:r>
      <w:r w:rsidDel="00000000" w:rsidR="00000000" w:rsidRPr="00000000">
        <w:rPr>
          <w:vertAlign w:val="subscript"/>
          <w:rtl w:val="0"/>
        </w:rPr>
        <w:t xml:space="preserve">oto</w:t>
      </w:r>
      <w:r w:rsidDel="00000000" w:rsidR="00000000" w:rsidRPr="00000000">
        <w:rPr>
          <w:rtl w:val="0"/>
        </w:rPr>
        <w:t xml:space="preserve"> species known to perform diel vertical migration (DVM) year round, and have broad depth range (0-1000m).</w:t>
      </w:r>
    </w:p>
    <w:p w:rsidR="00000000" w:rsidDel="00000000" w:rsidP="00000000" w:rsidRDefault="00000000" w:rsidRPr="00000000" w14:paraId="0000005E">
      <w:pPr>
        <w:numPr>
          <w:ilvl w:val="1"/>
          <w:numId w:val="1"/>
        </w:numPr>
        <w:ind w:left="1440" w:hanging="360"/>
        <w:rPr>
          <w:i w:val="1"/>
        </w:rPr>
      </w:pPr>
      <w:r w:rsidDel="00000000" w:rsidR="00000000" w:rsidRPr="00000000">
        <w:rPr>
          <w:i w:val="1"/>
          <w:rtl w:val="0"/>
        </w:rPr>
        <w:t xml:space="preserve">E. antartica, G. braueri, K. anderssoni.</w:t>
      </w: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Daily or near daily migrations by these species may increase metabolic costs.</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In contrast, sparse evidence for DVM in </w:t>
      </w:r>
      <w:r w:rsidDel="00000000" w:rsidR="00000000" w:rsidRPr="00000000">
        <w:rPr>
          <w:i w:val="1"/>
          <w:rtl w:val="0"/>
        </w:rPr>
        <w:t xml:space="preserve">G. nicholsi </w:t>
      </w:r>
      <w:r w:rsidDel="00000000" w:rsidR="00000000" w:rsidRPr="00000000">
        <w:rPr>
          <w:rtl w:val="0"/>
        </w:rPr>
        <w:t xml:space="preserve">and </w:t>
      </w:r>
      <w:r w:rsidDel="00000000" w:rsidR="00000000" w:rsidRPr="00000000">
        <w:rPr>
          <w:i w:val="1"/>
          <w:rtl w:val="0"/>
        </w:rPr>
        <w:t xml:space="preserve">P. bolini, </w:t>
      </w:r>
      <w:r w:rsidDel="00000000" w:rsidR="00000000" w:rsidRPr="00000000">
        <w:rPr>
          <w:rtl w:val="0"/>
        </w:rPr>
        <w:t xml:space="preserve">and </w:t>
      </w:r>
      <w:r w:rsidDel="00000000" w:rsidR="00000000" w:rsidRPr="00000000">
        <w:rPr>
          <w:i w:val="1"/>
          <w:rtl w:val="0"/>
        </w:rPr>
        <w:t xml:space="preserve">E. carlsbergi</w:t>
      </w:r>
      <w:r w:rsidDel="00000000" w:rsidR="00000000" w:rsidRPr="00000000">
        <w:rPr>
          <w:rtl w:val="0"/>
        </w:rPr>
        <w:t xml:space="preserve"> only migrates in the summer.</w:t>
      </w:r>
    </w:p>
    <w:p w:rsidR="00000000" w:rsidDel="00000000" w:rsidP="00000000" w:rsidRDefault="00000000" w:rsidRPr="00000000" w14:paraId="00000061">
      <w:pPr>
        <w:numPr>
          <w:ilvl w:val="0"/>
          <w:numId w:val="1"/>
        </w:numPr>
        <w:ind w:left="720" w:hanging="360"/>
        <w:rPr>
          <w:color w:val="ff0000"/>
        </w:rPr>
      </w:pPr>
      <w:r w:rsidDel="00000000" w:rsidR="00000000" w:rsidRPr="00000000">
        <w:rPr>
          <w:color w:val="ff0000"/>
          <w:rtl w:val="0"/>
        </w:rPr>
        <w:t xml:space="preserve">Question: Do these species swim to migrate vertically, or do they use swim bladders, or another method of buoyancy control?</w:t>
      </w:r>
    </w:p>
    <w:p w:rsidR="00000000" w:rsidDel="00000000" w:rsidP="00000000" w:rsidRDefault="00000000" w:rsidRPr="00000000" w14:paraId="00000062">
      <w:pPr>
        <w:numPr>
          <w:ilvl w:val="1"/>
          <w:numId w:val="1"/>
        </w:numPr>
        <w:ind w:left="1440" w:hanging="360"/>
        <w:rPr>
          <w:i w:val="1"/>
          <w:color w:val="ff0000"/>
        </w:rPr>
      </w:pPr>
      <w:r w:rsidDel="00000000" w:rsidR="00000000" w:rsidRPr="00000000">
        <w:rPr>
          <w:i w:val="1"/>
          <w:color w:val="ff0000"/>
          <w:rtl w:val="0"/>
        </w:rPr>
        <w:t xml:space="preserve">E. antartica, G. braueri </w:t>
      </w:r>
      <w:r w:rsidDel="00000000" w:rsidR="00000000" w:rsidRPr="00000000">
        <w:rPr>
          <w:color w:val="ff0000"/>
          <w:rtl w:val="0"/>
        </w:rPr>
        <w:t xml:space="preserve">and </w:t>
      </w:r>
      <w:r w:rsidDel="00000000" w:rsidR="00000000" w:rsidRPr="00000000">
        <w:rPr>
          <w:i w:val="1"/>
          <w:color w:val="ff0000"/>
          <w:rtl w:val="0"/>
        </w:rPr>
        <w:t xml:space="preserve">G. nicholsi </w:t>
      </w:r>
      <w:r w:rsidDel="00000000" w:rsidR="00000000" w:rsidRPr="00000000">
        <w:rPr>
          <w:color w:val="ff0000"/>
          <w:rtl w:val="0"/>
        </w:rPr>
        <w:t xml:space="preserve">only have residual swim bladders, so </w:t>
      </w:r>
      <w:commentRangeStart w:id="3"/>
      <w:r w:rsidDel="00000000" w:rsidR="00000000" w:rsidRPr="00000000">
        <w:rPr>
          <w:color w:val="ff0000"/>
          <w:rtl w:val="0"/>
        </w:rPr>
        <w:t xml:space="preserve">presumably they swim.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numPr>
          <w:ilvl w:val="1"/>
          <w:numId w:val="1"/>
        </w:numPr>
        <w:ind w:left="1440" w:hanging="360"/>
        <w:rPr>
          <w:i w:val="1"/>
          <w:color w:val="ff0000"/>
        </w:rPr>
      </w:pPr>
      <w:r w:rsidDel="00000000" w:rsidR="00000000" w:rsidRPr="00000000">
        <w:rPr>
          <w:i w:val="1"/>
          <w:color w:val="ff0000"/>
          <w:rtl w:val="0"/>
        </w:rPr>
        <w:t xml:space="preserve">K. anderssoni, P. bolini </w:t>
      </w:r>
      <w:r w:rsidDel="00000000" w:rsidR="00000000" w:rsidRPr="00000000">
        <w:rPr>
          <w:color w:val="ff0000"/>
          <w:rtl w:val="0"/>
        </w:rPr>
        <w:t xml:space="preserve">and </w:t>
      </w:r>
      <w:r w:rsidDel="00000000" w:rsidR="00000000" w:rsidRPr="00000000">
        <w:rPr>
          <w:i w:val="1"/>
          <w:color w:val="ff0000"/>
          <w:rtl w:val="0"/>
        </w:rPr>
        <w:t xml:space="preserve">E. carlsbergi</w:t>
      </w:r>
      <w:r w:rsidDel="00000000" w:rsidR="00000000" w:rsidRPr="00000000">
        <w:rPr>
          <w:color w:val="ff0000"/>
          <w:rtl w:val="0"/>
        </w:rPr>
        <w:t xml:space="preserve"> all have well developed swim bladders.</w:t>
      </w:r>
    </w:p>
    <w:p w:rsidR="00000000" w:rsidDel="00000000" w:rsidP="00000000" w:rsidRDefault="00000000" w:rsidRPr="00000000" w14:paraId="00000064">
      <w:pPr>
        <w:numPr>
          <w:ilvl w:val="0"/>
          <w:numId w:val="1"/>
        </w:numPr>
        <w:ind w:left="720" w:hanging="360"/>
        <w:rPr>
          <w:i w:val="1"/>
        </w:rPr>
      </w:pPr>
      <w:r w:rsidDel="00000000" w:rsidR="00000000" w:rsidRPr="00000000">
        <w:rPr>
          <w:i w:val="1"/>
          <w:rtl w:val="0"/>
        </w:rPr>
        <w:t xml:space="preserve">G. nichosi </w:t>
      </w:r>
      <w:r w:rsidDel="00000000" w:rsidR="00000000" w:rsidRPr="00000000">
        <w:rPr>
          <w:rtl w:val="0"/>
        </w:rPr>
        <w:t xml:space="preserve">becomes benthopelagic in </w:t>
      </w:r>
      <w:commentRangeStart w:id="4"/>
      <w:r w:rsidDel="00000000" w:rsidR="00000000" w:rsidRPr="00000000">
        <w:rPr>
          <w:rtl w:val="0"/>
        </w:rPr>
        <w:t xml:space="preserve">late adulthood</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65">
      <w:pPr>
        <w:numPr>
          <w:ilvl w:val="1"/>
          <w:numId w:val="1"/>
        </w:numPr>
        <w:ind w:left="1440" w:hanging="360"/>
        <w:rPr>
          <w:u w:val="none"/>
        </w:rPr>
      </w:pPr>
      <w:commentRangeStart w:id="5"/>
      <w:r w:rsidDel="00000000" w:rsidR="00000000" w:rsidRPr="00000000">
        <w:rPr>
          <w:rtl w:val="0"/>
        </w:rPr>
        <w:t xml:space="preserve">Associated with less movement and lower metabolic rate compared to pelagic fishes.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May explain why their M</w:t>
      </w:r>
      <w:r w:rsidDel="00000000" w:rsidR="00000000" w:rsidRPr="00000000">
        <w:rPr>
          <w:vertAlign w:val="subscript"/>
          <w:rtl w:val="0"/>
        </w:rPr>
        <w:t xml:space="preserve">oto</w:t>
      </w:r>
      <w:r w:rsidDel="00000000" w:rsidR="00000000" w:rsidRPr="00000000">
        <w:rPr>
          <w:rtl w:val="0"/>
        </w:rPr>
        <w:t xml:space="preserve"> values are significantly different.</w:t>
      </w:r>
    </w:p>
    <w:p w:rsidR="00000000" w:rsidDel="00000000" w:rsidP="00000000" w:rsidRDefault="00000000" w:rsidRPr="00000000" w14:paraId="00000067">
      <w:pPr>
        <w:numPr>
          <w:ilvl w:val="0"/>
          <w:numId w:val="1"/>
        </w:numPr>
        <w:ind w:left="720" w:hanging="360"/>
        <w:rPr>
          <w:color w:val="ff0000"/>
        </w:rPr>
      </w:pPr>
      <w:r w:rsidDel="00000000" w:rsidR="00000000" w:rsidRPr="00000000">
        <w:rPr>
          <w:color w:val="ff0000"/>
          <w:rtl w:val="0"/>
        </w:rPr>
        <w:t xml:space="preserve">Question: Does this seem plausible? Is there anything else about </w:t>
      </w:r>
      <w:r w:rsidDel="00000000" w:rsidR="00000000" w:rsidRPr="00000000">
        <w:rPr>
          <w:i w:val="1"/>
          <w:color w:val="ff0000"/>
          <w:rtl w:val="0"/>
        </w:rPr>
        <w:t xml:space="preserve">G. nicholsi</w:t>
      </w:r>
      <w:r w:rsidDel="00000000" w:rsidR="00000000" w:rsidRPr="00000000">
        <w:rPr>
          <w:color w:val="ff0000"/>
          <w:rtl w:val="0"/>
        </w:rPr>
        <w:t xml:space="preserve"> which might explain the lower M</w:t>
      </w:r>
      <w:r w:rsidDel="00000000" w:rsidR="00000000" w:rsidRPr="00000000">
        <w:rPr>
          <w:color w:val="ff0000"/>
          <w:vertAlign w:val="subscript"/>
          <w:rtl w:val="0"/>
        </w:rPr>
        <w:t xml:space="preserve">oto</w:t>
      </w:r>
      <w:r w:rsidDel="00000000" w:rsidR="00000000" w:rsidRPr="00000000">
        <w:rPr>
          <w:color w:val="ff0000"/>
          <w:rtl w:val="0"/>
        </w:rPr>
        <w:t xml:space="preserve">?</w:t>
      </w:r>
    </w:p>
    <w:p w:rsidR="00000000" w:rsidDel="00000000" w:rsidP="00000000" w:rsidRDefault="00000000" w:rsidRPr="00000000" w14:paraId="00000068">
      <w:pPr>
        <w:pStyle w:val="Heading3"/>
        <w:rPr>
          <w:color w:val="000000"/>
        </w:rPr>
      </w:pPr>
      <w:bookmarkStart w:colFirst="0" w:colLast="0" w:name="_j3k61gvc9hd5" w:id="21"/>
      <w:bookmarkEnd w:id="21"/>
      <w:r w:rsidDel="00000000" w:rsidR="00000000" w:rsidRPr="00000000">
        <w:rPr>
          <w:color w:val="000000"/>
          <w:rtl w:val="0"/>
        </w:rPr>
        <w:t xml:space="preserve">Apparent Negative Temperature Correlation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Alewijnse" w:id="5" w:date="2019-11-06T16:40:3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Killen paper.</w:t>
      </w:r>
    </w:p>
  </w:comment>
  <w:comment w:author="Sarah Alewijnse" w:id="1" w:date="2019-11-06T16:25:15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graphs.</w:t>
      </w:r>
    </w:p>
  </w:comment>
  <w:comment w:author="Sarah Alewijnse" w:id="3" w:date="2019-11-06T16:35:4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other modes of buoyancy control in fishes</w:t>
      </w:r>
    </w:p>
  </w:comment>
  <w:comment w:author="Sarah Alewijnse" w:id="0" w:date="2019-11-06T16:27:53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RMR bit</w:t>
      </w:r>
    </w:p>
  </w:comment>
  <w:comment w:author="Sarah Alewijnse" w:id="4" w:date="2019-11-06T16:47:5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our fish are adults. 160-180mm TL (Southern Ocean Fishes)</w:t>
      </w:r>
    </w:p>
  </w:comment>
  <w:comment w:author="Sarah Alewijnse" w:id="2" w:date="2019-11-06T16:30:26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Style w:val="Heading1"/>
      <w:rPr>
        <w:b w:val="1"/>
      </w:rPr>
    </w:pPr>
    <w:bookmarkStart w:colFirst="0" w:colLast="0" w:name="_nnwa8517kcdt" w:id="22"/>
    <w:bookmarkEnd w:id="22"/>
    <w:r w:rsidDel="00000000" w:rsidR="00000000" w:rsidRPr="00000000">
      <w:rPr>
        <w:b w:val="1"/>
        <w:rtl w:val="0"/>
      </w:rPr>
      <w:t xml:space="preserve">Myctophids Paper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