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833D" w14:textId="3F61959A" w:rsidR="003867D7" w:rsidRDefault="009554A9">
      <w:r>
        <w:t>Deshpande and Li 2019 Outline</w:t>
      </w:r>
    </w:p>
    <w:p w14:paraId="7E920D49" w14:textId="556F8F86" w:rsidR="00E54169" w:rsidRDefault="00E54169">
      <w:r>
        <w:t>Sarah Bass</w:t>
      </w:r>
    </w:p>
    <w:p w14:paraId="12F948F1" w14:textId="4BD43856" w:rsidR="00E54169" w:rsidRDefault="009554A9" w:rsidP="009554A9">
      <w:pPr>
        <w:pStyle w:val="ListParagraph"/>
        <w:numPr>
          <w:ilvl w:val="0"/>
          <w:numId w:val="1"/>
        </w:numPr>
      </w:pPr>
      <w:r>
        <w:t>Background context</w:t>
      </w:r>
    </w:p>
    <w:p w14:paraId="27821109" w14:textId="5AC6DF84" w:rsidR="009554A9" w:rsidRDefault="009554A9" w:rsidP="009554A9">
      <w:pPr>
        <w:pStyle w:val="ListParagraph"/>
        <w:numPr>
          <w:ilvl w:val="1"/>
          <w:numId w:val="1"/>
        </w:numPr>
      </w:pPr>
      <w:r>
        <w:t xml:space="preserve">SSDI is expanding </w:t>
      </w:r>
    </w:p>
    <w:p w14:paraId="1A79A10C" w14:textId="391A21F8" w:rsidR="009554A9" w:rsidRDefault="009554A9" w:rsidP="009554A9">
      <w:pPr>
        <w:pStyle w:val="ListParagraph"/>
        <w:numPr>
          <w:ilvl w:val="1"/>
          <w:numId w:val="1"/>
        </w:numPr>
      </w:pPr>
      <w:r>
        <w:t>Application process</w:t>
      </w:r>
    </w:p>
    <w:p w14:paraId="3A95F8B1" w14:textId="78170ACF" w:rsidR="009554A9" w:rsidRDefault="009554A9" w:rsidP="009554A9">
      <w:pPr>
        <w:pStyle w:val="ListParagraph"/>
        <w:numPr>
          <w:ilvl w:val="1"/>
          <w:numId w:val="1"/>
        </w:numPr>
      </w:pPr>
      <w:r>
        <w:t>How the application process is related to targeting of disability</w:t>
      </w:r>
    </w:p>
    <w:p w14:paraId="2706B198" w14:textId="5A826D0A" w:rsidR="009554A9" w:rsidRDefault="009554A9" w:rsidP="009554A9">
      <w:pPr>
        <w:pStyle w:val="ListParagraph"/>
        <w:numPr>
          <w:ilvl w:val="0"/>
          <w:numId w:val="1"/>
        </w:numPr>
      </w:pPr>
      <w:r>
        <w:t>State question: How do application costs affect the targeting of disability programs?</w:t>
      </w:r>
    </w:p>
    <w:p w14:paraId="589E03DB" w14:textId="2FCF4A7C" w:rsidR="009554A9" w:rsidRDefault="009554A9" w:rsidP="009554A9">
      <w:pPr>
        <w:pStyle w:val="ListParagraph"/>
        <w:numPr>
          <w:ilvl w:val="0"/>
          <w:numId w:val="1"/>
        </w:numPr>
      </w:pPr>
      <w:r>
        <w:t>Previous literature</w:t>
      </w:r>
    </w:p>
    <w:p w14:paraId="3E69541C" w14:textId="3C862522" w:rsidR="009554A9" w:rsidRDefault="009554A9" w:rsidP="009554A9">
      <w:pPr>
        <w:pStyle w:val="ListParagraph"/>
        <w:numPr>
          <w:ilvl w:val="1"/>
          <w:numId w:val="1"/>
        </w:numPr>
      </w:pPr>
      <w:r>
        <w:t xml:space="preserve">Nichols and </w:t>
      </w:r>
      <w:proofErr w:type="spellStart"/>
      <w:r>
        <w:t>Zeckhauser</w:t>
      </w:r>
      <w:proofErr w:type="spellEnd"/>
      <w:r>
        <w:t xml:space="preserve"> (1982) – hypothesize that application costs may improve targeting by screening out high-ability individuals with a high opportunity cost of time</w:t>
      </w:r>
    </w:p>
    <w:p w14:paraId="014B649E" w14:textId="27521CFC" w:rsidR="009554A9" w:rsidRDefault="009554A9" w:rsidP="009554A9">
      <w:pPr>
        <w:pStyle w:val="ListParagraph"/>
        <w:numPr>
          <w:ilvl w:val="1"/>
          <w:numId w:val="1"/>
        </w:numPr>
      </w:pPr>
      <w:r>
        <w:t xml:space="preserve">Bertrand, Mullainathan and </w:t>
      </w:r>
      <w:proofErr w:type="spellStart"/>
      <w:r>
        <w:t>Shafir</w:t>
      </w:r>
      <w:proofErr w:type="spellEnd"/>
      <w:r>
        <w:t xml:space="preserve"> (2004) – Hassles may discourage those most in need</w:t>
      </w:r>
    </w:p>
    <w:p w14:paraId="142EC977" w14:textId="0A519325" w:rsidR="009554A9" w:rsidRDefault="009554A9" w:rsidP="009554A9">
      <w:pPr>
        <w:pStyle w:val="ListParagraph"/>
        <w:numPr>
          <w:ilvl w:val="0"/>
          <w:numId w:val="1"/>
        </w:numPr>
      </w:pPr>
      <w:r>
        <w:t>Analysis part 1</w:t>
      </w:r>
    </w:p>
    <w:p w14:paraId="5F7617CB" w14:textId="77777777" w:rsidR="009554A9" w:rsidRDefault="009554A9" w:rsidP="009554A9">
      <w:pPr>
        <w:pStyle w:val="ListParagraph"/>
        <w:numPr>
          <w:ilvl w:val="1"/>
          <w:numId w:val="1"/>
        </w:numPr>
      </w:pPr>
      <w:r>
        <w:t>Data</w:t>
      </w:r>
    </w:p>
    <w:p w14:paraId="6D258D48" w14:textId="2BDE291F" w:rsidR="009554A9" w:rsidRDefault="009554A9" w:rsidP="009554A9">
      <w:pPr>
        <w:pStyle w:val="ListParagraph"/>
        <w:numPr>
          <w:ilvl w:val="2"/>
          <w:numId w:val="1"/>
        </w:numPr>
      </w:pPr>
      <w:r>
        <w:t>Administrative data on applications and applicant characteristics</w:t>
      </w:r>
    </w:p>
    <w:p w14:paraId="04DC58A4" w14:textId="369216DF" w:rsidR="009554A9" w:rsidRDefault="009554A9" w:rsidP="009554A9">
      <w:pPr>
        <w:pStyle w:val="ListParagraph"/>
        <w:numPr>
          <w:ilvl w:val="2"/>
          <w:numId w:val="1"/>
        </w:numPr>
      </w:pPr>
      <w:r>
        <w:t>SSA data on field office characteristics</w:t>
      </w:r>
    </w:p>
    <w:p w14:paraId="1D843F7B" w14:textId="66F564EB" w:rsidR="009554A9" w:rsidRDefault="009554A9" w:rsidP="009554A9">
      <w:pPr>
        <w:pStyle w:val="ListParagraph"/>
        <w:numPr>
          <w:ilvl w:val="1"/>
          <w:numId w:val="1"/>
        </w:numPr>
      </w:pPr>
      <w:r>
        <w:t>Methods</w:t>
      </w:r>
    </w:p>
    <w:p w14:paraId="6F2D76AA" w14:textId="708718A6" w:rsidR="009554A9" w:rsidRDefault="009554A9" w:rsidP="009554A9">
      <w:pPr>
        <w:pStyle w:val="ListParagraph"/>
        <w:numPr>
          <w:ilvl w:val="2"/>
          <w:numId w:val="1"/>
        </w:numPr>
      </w:pPr>
      <w:r>
        <w:t>DID</w:t>
      </w:r>
    </w:p>
    <w:p w14:paraId="09C9857B" w14:textId="1ABAAFF0" w:rsidR="009554A9" w:rsidRDefault="009554A9" w:rsidP="009554A9">
      <w:pPr>
        <w:pStyle w:val="ListParagraph"/>
        <w:numPr>
          <w:ilvl w:val="1"/>
          <w:numId w:val="1"/>
        </w:numPr>
      </w:pPr>
      <w:r>
        <w:t>Findings</w:t>
      </w:r>
    </w:p>
    <w:p w14:paraId="06FC40E4" w14:textId="0C751EF5" w:rsidR="009554A9" w:rsidRDefault="009554A9" w:rsidP="009554A9">
      <w:pPr>
        <w:pStyle w:val="ListParagraph"/>
        <w:numPr>
          <w:ilvl w:val="2"/>
          <w:numId w:val="1"/>
        </w:numPr>
      </w:pPr>
      <w:r>
        <w:t>Field office closings reduce the number of applications by 10% and the number of recipients by 16%</w:t>
      </w:r>
    </w:p>
    <w:p w14:paraId="04315820" w14:textId="01C727B4" w:rsidR="009554A9" w:rsidRDefault="009554A9" w:rsidP="009554A9">
      <w:pPr>
        <w:pStyle w:val="ListParagraph"/>
        <w:numPr>
          <w:ilvl w:val="0"/>
          <w:numId w:val="1"/>
        </w:numPr>
      </w:pPr>
      <w:r>
        <w:t>Analysis part 2</w:t>
      </w:r>
    </w:p>
    <w:p w14:paraId="504AC8CE" w14:textId="5C503B53" w:rsidR="009554A9" w:rsidRDefault="009554A9" w:rsidP="009554A9">
      <w:pPr>
        <w:pStyle w:val="ListParagraph"/>
        <w:numPr>
          <w:ilvl w:val="1"/>
          <w:numId w:val="1"/>
        </w:numPr>
      </w:pPr>
      <w:r>
        <w:t>Data</w:t>
      </w:r>
    </w:p>
    <w:p w14:paraId="0D00B7F2" w14:textId="03BFD616" w:rsidR="009554A9" w:rsidRDefault="009554A9" w:rsidP="009554A9">
      <w:pPr>
        <w:pStyle w:val="ListParagraph"/>
        <w:numPr>
          <w:ilvl w:val="2"/>
          <w:numId w:val="1"/>
        </w:numPr>
      </w:pPr>
      <w:r>
        <w:t>Walk-in wait time and application processing time as proxies for congestion</w:t>
      </w:r>
    </w:p>
    <w:p w14:paraId="7184AA6F" w14:textId="0CEF2C3F" w:rsidR="009554A9" w:rsidRDefault="009554A9" w:rsidP="009554A9">
      <w:pPr>
        <w:pStyle w:val="ListParagraph"/>
        <w:numPr>
          <w:ilvl w:val="1"/>
          <w:numId w:val="1"/>
        </w:numPr>
      </w:pPr>
      <w:r>
        <w:t>Methods</w:t>
      </w:r>
    </w:p>
    <w:p w14:paraId="4E813784" w14:textId="43BF5412" w:rsidR="009554A9" w:rsidRDefault="009554A9" w:rsidP="009554A9">
      <w:pPr>
        <w:pStyle w:val="ListParagraph"/>
        <w:numPr>
          <w:ilvl w:val="2"/>
          <w:numId w:val="1"/>
        </w:numPr>
      </w:pPr>
      <w:r>
        <w:t>IV</w:t>
      </w:r>
    </w:p>
    <w:p w14:paraId="1E091AA5" w14:textId="00D0592D" w:rsidR="009554A9" w:rsidRDefault="009554A9" w:rsidP="009554A9">
      <w:pPr>
        <w:pStyle w:val="ListParagraph"/>
        <w:numPr>
          <w:ilvl w:val="1"/>
          <w:numId w:val="1"/>
        </w:numPr>
      </w:pPr>
      <w:r>
        <w:t>Findings</w:t>
      </w:r>
    </w:p>
    <w:p w14:paraId="53F9C313" w14:textId="12D2FE8D" w:rsidR="009554A9" w:rsidRDefault="009554A9" w:rsidP="009554A9">
      <w:pPr>
        <w:pStyle w:val="ListParagraph"/>
        <w:numPr>
          <w:ilvl w:val="2"/>
          <w:numId w:val="1"/>
        </w:numPr>
      </w:pPr>
      <w:r>
        <w:t>54% of the reduction in applications is attributable to increased congestion at neighboring offices, 4% to increased driving distance, and 42% to the other costs of switching field offices</w:t>
      </w:r>
    </w:p>
    <w:p w14:paraId="437C0F9C" w14:textId="18EE7145" w:rsidR="009554A9" w:rsidRDefault="009554A9" w:rsidP="009554A9">
      <w:pPr>
        <w:pStyle w:val="ListParagraph"/>
        <w:numPr>
          <w:ilvl w:val="2"/>
          <w:numId w:val="1"/>
        </w:numPr>
      </w:pPr>
      <w:r>
        <w:t>Potential applicants are willing to forgo $670 in benefits to avoid increased congestion, $50 to avoid greater driving distance, and $510 to avoid other costs of switching offices</w:t>
      </w:r>
    </w:p>
    <w:p w14:paraId="0E7C30B9" w14:textId="2F5B0391" w:rsidR="009554A9" w:rsidRDefault="009554A9" w:rsidP="009554A9">
      <w:pPr>
        <w:pStyle w:val="ListParagraph"/>
        <w:numPr>
          <w:ilvl w:val="1"/>
          <w:numId w:val="1"/>
        </w:numPr>
      </w:pPr>
      <w:r>
        <w:t>Comparison with literature</w:t>
      </w:r>
    </w:p>
    <w:p w14:paraId="51A496D5" w14:textId="05864CF5" w:rsidR="009554A9" w:rsidRDefault="009554A9" w:rsidP="009554A9">
      <w:pPr>
        <w:pStyle w:val="ListParagraph"/>
        <w:numPr>
          <w:ilvl w:val="2"/>
          <w:numId w:val="1"/>
        </w:numPr>
      </w:pPr>
      <w:r>
        <w:t xml:space="preserve">Contrast to Nichols and </w:t>
      </w:r>
      <w:proofErr w:type="spellStart"/>
      <w:r>
        <w:t>Zeckhauser</w:t>
      </w:r>
      <w:proofErr w:type="spellEnd"/>
      <w:r>
        <w:t xml:space="preserve"> (1982) that field office closings reduce productive efficiency and targeting efficiency</w:t>
      </w:r>
    </w:p>
    <w:p w14:paraId="0C431937" w14:textId="4C81C941" w:rsidR="009554A9" w:rsidRDefault="0073289A" w:rsidP="0073289A">
      <w:pPr>
        <w:pStyle w:val="ListParagraph"/>
        <w:numPr>
          <w:ilvl w:val="0"/>
          <w:numId w:val="1"/>
        </w:numPr>
      </w:pPr>
      <w:r>
        <w:t>Analysis part 3</w:t>
      </w:r>
    </w:p>
    <w:p w14:paraId="29AA38E6" w14:textId="4F2A0A68" w:rsidR="0073289A" w:rsidRDefault="0073289A" w:rsidP="0073289A">
      <w:pPr>
        <w:pStyle w:val="ListParagraph"/>
        <w:numPr>
          <w:ilvl w:val="1"/>
          <w:numId w:val="1"/>
        </w:numPr>
      </w:pPr>
      <w:r>
        <w:t>Methods</w:t>
      </w:r>
    </w:p>
    <w:p w14:paraId="2A12B2A2" w14:textId="0B57281B" w:rsidR="0073289A" w:rsidRDefault="0073289A" w:rsidP="0073289A">
      <w:pPr>
        <w:pStyle w:val="ListParagraph"/>
        <w:numPr>
          <w:ilvl w:val="2"/>
          <w:numId w:val="1"/>
        </w:numPr>
      </w:pPr>
      <w:r>
        <w:t>Cost benefit analysis of field office closings</w:t>
      </w:r>
    </w:p>
    <w:p w14:paraId="3F1E95D4" w14:textId="2ED57BE7" w:rsidR="0073289A" w:rsidRDefault="0073289A" w:rsidP="0073289A">
      <w:pPr>
        <w:pStyle w:val="ListParagraph"/>
        <w:numPr>
          <w:ilvl w:val="2"/>
          <w:numId w:val="1"/>
        </w:numPr>
      </w:pPr>
      <w:r>
        <w:t>Loss in social welfare</w:t>
      </w:r>
    </w:p>
    <w:p w14:paraId="4EFF1E97" w14:textId="1996DE04" w:rsidR="0073289A" w:rsidRDefault="0073289A" w:rsidP="0073289A">
      <w:pPr>
        <w:pStyle w:val="ListParagraph"/>
        <w:numPr>
          <w:ilvl w:val="2"/>
          <w:numId w:val="1"/>
        </w:numPr>
      </w:pPr>
      <w:r>
        <w:t>Administrative savings from processing fewer applications and shuttering field offices</w:t>
      </w:r>
    </w:p>
    <w:p w14:paraId="4BD010C0" w14:textId="1ADE1E70" w:rsidR="0073289A" w:rsidRDefault="0073289A" w:rsidP="0073289A">
      <w:pPr>
        <w:pStyle w:val="ListParagraph"/>
        <w:numPr>
          <w:ilvl w:val="1"/>
          <w:numId w:val="1"/>
        </w:numPr>
      </w:pPr>
      <w:r>
        <w:t>Findings</w:t>
      </w:r>
    </w:p>
    <w:p w14:paraId="56425C51" w14:textId="4B643567" w:rsidR="0073289A" w:rsidRDefault="0073289A" w:rsidP="0073289A">
      <w:pPr>
        <w:pStyle w:val="ListParagraph"/>
        <w:numPr>
          <w:ilvl w:val="2"/>
          <w:numId w:val="1"/>
        </w:numPr>
      </w:pPr>
      <w:r>
        <w:lastRenderedPageBreak/>
        <w:t>Estimate a ratio of social costs to social benefits of field closings of 5.4 to 1 and a total net social cost of all 118 losings of $1.2 billion</w:t>
      </w:r>
    </w:p>
    <w:sectPr w:rsidR="0073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4765"/>
    <w:multiLevelType w:val="hybridMultilevel"/>
    <w:tmpl w:val="53A0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B5"/>
    <w:rsid w:val="003867D7"/>
    <w:rsid w:val="0073289A"/>
    <w:rsid w:val="009554A9"/>
    <w:rsid w:val="00E54169"/>
    <w:rsid w:val="00EB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ACB3"/>
  <w15:chartTrackingRefBased/>
  <w15:docId w15:val="{ADF8B2DB-07CB-44F5-978B-6D493EE0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Bass</dc:creator>
  <cp:keywords/>
  <dc:description/>
  <cp:lastModifiedBy>Sarah Bass</cp:lastModifiedBy>
  <cp:revision>3</cp:revision>
  <cp:lastPrinted>2021-09-29T13:57:00Z</cp:lastPrinted>
  <dcterms:created xsi:type="dcterms:W3CDTF">2021-09-29T13:51:00Z</dcterms:created>
  <dcterms:modified xsi:type="dcterms:W3CDTF">2021-10-04T13:54:00Z</dcterms:modified>
</cp:coreProperties>
</file>