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1161" w14:textId="52F400A9" w:rsidR="002B3D27" w:rsidRDefault="009133C0">
      <w:proofErr w:type="spellStart"/>
      <w:r>
        <w:t>Voena</w:t>
      </w:r>
      <w:proofErr w:type="spellEnd"/>
      <w:r>
        <w:t xml:space="preserve"> (2015) Outline</w:t>
      </w:r>
    </w:p>
    <w:p w14:paraId="75CA4210" w14:textId="3438153A" w:rsidR="009133C0" w:rsidRDefault="009133C0">
      <w:r>
        <w:t>Sarah Bass</w:t>
      </w:r>
    </w:p>
    <w:p w14:paraId="66931055" w14:textId="3295F585" w:rsidR="009133C0" w:rsidRDefault="009133C0" w:rsidP="009133C0">
      <w:pPr>
        <w:pStyle w:val="ListParagraph"/>
        <w:numPr>
          <w:ilvl w:val="0"/>
          <w:numId w:val="1"/>
        </w:numPr>
      </w:pPr>
      <w:r>
        <w:t>Background context</w:t>
      </w:r>
    </w:p>
    <w:p w14:paraId="3DF8BFB7" w14:textId="10B3BA12" w:rsidR="009133C0" w:rsidRDefault="009133C0" w:rsidP="009133C0">
      <w:pPr>
        <w:pStyle w:val="ListParagraph"/>
        <w:numPr>
          <w:ilvl w:val="1"/>
          <w:numId w:val="1"/>
        </w:numPr>
      </w:pPr>
      <w:r>
        <w:t>During the 1970s and 1980s, spouses were able to obtain a divorce without the consent of their partner and keep a portion of the shared assets</w:t>
      </w:r>
    </w:p>
    <w:p w14:paraId="59F5EEA6" w14:textId="108F9019" w:rsidR="009133C0" w:rsidRDefault="009133C0" w:rsidP="009133C0">
      <w:pPr>
        <w:pStyle w:val="ListParagraph"/>
        <w:numPr>
          <w:ilvl w:val="0"/>
          <w:numId w:val="1"/>
        </w:numPr>
      </w:pPr>
      <w:r>
        <w:t>Research questions</w:t>
      </w:r>
    </w:p>
    <w:p w14:paraId="72A99721" w14:textId="1322A37B" w:rsidR="009133C0" w:rsidRDefault="009133C0" w:rsidP="009133C0">
      <w:pPr>
        <w:pStyle w:val="ListParagraph"/>
        <w:numPr>
          <w:ilvl w:val="1"/>
          <w:numId w:val="1"/>
        </w:numPr>
      </w:pPr>
      <w:r>
        <w:t>How does unilateral divorce and equitable distribution impact the intertemporal behavior of couples?</w:t>
      </w:r>
    </w:p>
    <w:p w14:paraId="32E67269" w14:textId="29E161B6" w:rsidR="009133C0" w:rsidRDefault="009133C0" w:rsidP="009133C0">
      <w:pPr>
        <w:pStyle w:val="ListParagraph"/>
        <w:numPr>
          <w:ilvl w:val="1"/>
          <w:numId w:val="1"/>
        </w:numPr>
      </w:pPr>
      <w:r>
        <w:t>How does the divorce legal system affect the private consumption insurance opportunities available to couples and the well-being of married and divorced women?</w:t>
      </w:r>
    </w:p>
    <w:p w14:paraId="466E4D12" w14:textId="2A74DB85" w:rsidR="009133C0" w:rsidRDefault="009133C0" w:rsidP="009133C0">
      <w:pPr>
        <w:pStyle w:val="ListParagraph"/>
        <w:numPr>
          <w:ilvl w:val="0"/>
          <w:numId w:val="1"/>
        </w:numPr>
      </w:pPr>
      <w:r>
        <w:t>Methods</w:t>
      </w:r>
    </w:p>
    <w:p w14:paraId="60164505" w14:textId="7FD3CF1D" w:rsidR="009133C0" w:rsidRDefault="009133C0" w:rsidP="009133C0">
      <w:pPr>
        <w:pStyle w:val="ListParagraph"/>
        <w:numPr>
          <w:ilvl w:val="1"/>
          <w:numId w:val="1"/>
        </w:numPr>
      </w:pPr>
      <w:r>
        <w:t>Data</w:t>
      </w:r>
    </w:p>
    <w:p w14:paraId="7BBD9B05" w14:textId="0769B456" w:rsidR="009133C0" w:rsidRDefault="009133C0" w:rsidP="009133C0">
      <w:pPr>
        <w:pStyle w:val="ListParagraph"/>
        <w:numPr>
          <w:ilvl w:val="2"/>
          <w:numId w:val="1"/>
        </w:numPr>
      </w:pPr>
      <w:r>
        <w:t>Panel Study of Income Dynamics</w:t>
      </w:r>
    </w:p>
    <w:p w14:paraId="7D37E9DB" w14:textId="43001221" w:rsidR="009133C0" w:rsidRDefault="009133C0" w:rsidP="009133C0">
      <w:pPr>
        <w:pStyle w:val="ListParagraph"/>
        <w:numPr>
          <w:ilvl w:val="2"/>
          <w:numId w:val="1"/>
        </w:numPr>
      </w:pPr>
      <w:r>
        <w:t>National Longitudinal Survey of Young and Mature Women</w:t>
      </w:r>
    </w:p>
    <w:p w14:paraId="74C44F88" w14:textId="17AA03D2" w:rsidR="009133C0" w:rsidRDefault="009133C0" w:rsidP="009133C0">
      <w:pPr>
        <w:pStyle w:val="ListParagraph"/>
        <w:numPr>
          <w:ilvl w:val="1"/>
          <w:numId w:val="1"/>
        </w:numPr>
      </w:pPr>
      <w:r>
        <w:t>Two facts emerge from data:</w:t>
      </w:r>
    </w:p>
    <w:p w14:paraId="7061557F" w14:textId="62F68F0A" w:rsidR="009133C0" w:rsidRDefault="009133C0" w:rsidP="009133C0">
      <w:pPr>
        <w:pStyle w:val="ListParagraph"/>
        <w:numPr>
          <w:ilvl w:val="2"/>
          <w:numId w:val="1"/>
        </w:numPr>
      </w:pPr>
      <w:r>
        <w:t>Unilateral divorce in states where property is divided equally leads to higher accumulation of assets compared to states where property is not divided by the courts</w:t>
      </w:r>
    </w:p>
    <w:p w14:paraId="0CDB934F" w14:textId="0419EDF1" w:rsidR="009133C0" w:rsidRDefault="009133C0" w:rsidP="009133C0">
      <w:pPr>
        <w:pStyle w:val="ListParagraph"/>
        <w:numPr>
          <w:ilvl w:val="2"/>
          <w:numId w:val="1"/>
        </w:numPr>
      </w:pPr>
      <w:r>
        <w:t>Unilateral divorce in states where property is divided equally was associated with women being less likely to work</w:t>
      </w:r>
    </w:p>
    <w:p w14:paraId="62900C22" w14:textId="2CBEFB20" w:rsidR="009133C0" w:rsidRDefault="009133C0" w:rsidP="009133C0">
      <w:pPr>
        <w:pStyle w:val="ListParagraph"/>
        <w:numPr>
          <w:ilvl w:val="1"/>
          <w:numId w:val="1"/>
        </w:numPr>
      </w:pPr>
      <w:r>
        <w:t>Structural model to compute welfare effects of the reforms and perform counterfactual experiments</w:t>
      </w:r>
    </w:p>
    <w:p w14:paraId="17991467" w14:textId="387BCED2" w:rsidR="009133C0" w:rsidRDefault="009133C0" w:rsidP="009133C0">
      <w:pPr>
        <w:pStyle w:val="ListParagraph"/>
        <w:numPr>
          <w:ilvl w:val="2"/>
          <w:numId w:val="1"/>
        </w:numPr>
      </w:pPr>
      <w:r>
        <w:t>Indirect inference</w:t>
      </w:r>
    </w:p>
    <w:p w14:paraId="00BA2E5A" w14:textId="574E45C1" w:rsidR="009133C0" w:rsidRDefault="009133C0" w:rsidP="009133C0">
      <w:pPr>
        <w:pStyle w:val="ListParagraph"/>
        <w:numPr>
          <w:ilvl w:val="2"/>
          <w:numId w:val="1"/>
        </w:numPr>
      </w:pPr>
      <w:r>
        <w:t xml:space="preserve">Replicates responses of assets accumulation and female employment when the wife’s share of household resources in marriage before the reforms is sufficiently low </w:t>
      </w:r>
    </w:p>
    <w:p w14:paraId="6735CC0C" w14:textId="27887A14" w:rsidR="009133C0" w:rsidRDefault="009133C0" w:rsidP="009133C0">
      <w:pPr>
        <w:pStyle w:val="ListParagraph"/>
        <w:numPr>
          <w:ilvl w:val="0"/>
          <w:numId w:val="1"/>
        </w:numPr>
      </w:pPr>
      <w:r>
        <w:t>Contributions of this paper</w:t>
      </w:r>
    </w:p>
    <w:p w14:paraId="39C0069E" w14:textId="7C4B9474" w:rsidR="009133C0" w:rsidRDefault="009133C0" w:rsidP="009133C0">
      <w:pPr>
        <w:pStyle w:val="ListParagraph"/>
        <w:numPr>
          <w:ilvl w:val="1"/>
          <w:numId w:val="1"/>
        </w:numPr>
      </w:pPr>
      <w:r>
        <w:t>Develops and estimates a dynamic model that incorporates divorce policy</w:t>
      </w:r>
    </w:p>
    <w:p w14:paraId="091F6434" w14:textId="1A454EFD" w:rsidR="009133C0" w:rsidRDefault="009133C0" w:rsidP="009133C0">
      <w:pPr>
        <w:pStyle w:val="ListParagraph"/>
        <w:numPr>
          <w:ilvl w:val="1"/>
          <w:numId w:val="1"/>
        </w:numPr>
      </w:pPr>
      <w:r>
        <w:t>Documents and explains the empirical relationship between changes in divorce laws and saving behavior of married couples</w:t>
      </w:r>
    </w:p>
    <w:p w14:paraId="1417ADCD" w14:textId="7A8B1F99" w:rsidR="009133C0" w:rsidRDefault="009133C0" w:rsidP="009133C0">
      <w:pPr>
        <w:pStyle w:val="ListParagraph"/>
        <w:numPr>
          <w:ilvl w:val="1"/>
          <w:numId w:val="1"/>
        </w:numPr>
      </w:pPr>
      <w:r>
        <w:t xml:space="preserve">Illustrates implications of the current US property division laws on </w:t>
      </w:r>
      <w:proofErr w:type="gramStart"/>
      <w:r>
        <w:t>couples</w:t>
      </w:r>
      <w:proofErr w:type="gramEnd"/>
      <w:r>
        <w:t xml:space="preserve"> welfare</w:t>
      </w:r>
    </w:p>
    <w:p w14:paraId="46481B5B" w14:textId="77777777" w:rsidR="009133C0" w:rsidRDefault="009133C0" w:rsidP="009133C0">
      <w:pPr>
        <w:pStyle w:val="ListParagraph"/>
      </w:pPr>
    </w:p>
    <w:sectPr w:rsidR="0091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2578F"/>
    <w:multiLevelType w:val="hybridMultilevel"/>
    <w:tmpl w:val="AC6E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B9"/>
    <w:rsid w:val="002B3D27"/>
    <w:rsid w:val="009133C0"/>
    <w:rsid w:val="00D5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D30D"/>
  <w15:chartTrackingRefBased/>
  <w15:docId w15:val="{0723C23A-0646-4EAF-9037-C059D26B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Bass</dc:creator>
  <cp:keywords/>
  <dc:description/>
  <cp:lastModifiedBy>Sarah Bass</cp:lastModifiedBy>
  <cp:revision>2</cp:revision>
  <dcterms:created xsi:type="dcterms:W3CDTF">2021-10-18T14:36:00Z</dcterms:created>
  <dcterms:modified xsi:type="dcterms:W3CDTF">2021-10-18T14:45:00Z</dcterms:modified>
</cp:coreProperties>
</file>