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CD657" w14:textId="61B4C535" w:rsidR="009D79D1" w:rsidRDefault="00AE1536" w:rsidP="00AE1536">
      <w:pPr>
        <w:spacing w:line="480" w:lineRule="auto"/>
        <w:jc w:val="center"/>
      </w:pPr>
      <w:r>
        <w:rPr>
          <w:rFonts w:ascii="Times New Roman" w:hAnsi="Times New Roman" w:cs="Times New Roman"/>
          <w:sz w:val="24"/>
          <w:szCs w:val="24"/>
        </w:rPr>
        <w:t xml:space="preserve">Does </w:t>
      </w:r>
      <w:r w:rsidR="00377F6D">
        <w:rPr>
          <w:rFonts w:ascii="Times New Roman" w:hAnsi="Times New Roman" w:cs="Times New Roman"/>
          <w:sz w:val="24"/>
          <w:szCs w:val="24"/>
        </w:rPr>
        <w:t>the National Health Service Corps Help Underserved Areas?</w:t>
      </w:r>
    </w:p>
    <w:p w14:paraId="039BB96F" w14:textId="0CFEF140" w:rsidR="00E22B4C" w:rsidRDefault="006A5DB9" w:rsidP="00C43A6B">
      <w:pPr>
        <w:spacing w:line="480" w:lineRule="auto"/>
        <w:rPr>
          <w:rFonts w:ascii="Times New Roman" w:hAnsi="Times New Roman" w:cs="Times New Roman"/>
          <w:sz w:val="24"/>
          <w:szCs w:val="24"/>
        </w:rPr>
      </w:pPr>
      <w:r>
        <w:rPr>
          <w:rFonts w:ascii="Times New Roman" w:hAnsi="Times New Roman" w:cs="Times New Roman"/>
          <w:sz w:val="24"/>
          <w:szCs w:val="24"/>
        </w:rPr>
        <w:t>Medically underserved areas are</w:t>
      </w:r>
      <w:r w:rsidR="00364CF9">
        <w:rPr>
          <w:rFonts w:ascii="Times New Roman" w:hAnsi="Times New Roman" w:cs="Times New Roman"/>
          <w:sz w:val="24"/>
          <w:szCs w:val="24"/>
        </w:rPr>
        <w:t xml:space="preserve"> </w:t>
      </w:r>
      <w:r w:rsidR="0080434E">
        <w:rPr>
          <w:rFonts w:ascii="Times New Roman" w:hAnsi="Times New Roman" w:cs="Times New Roman"/>
          <w:sz w:val="24"/>
          <w:szCs w:val="24"/>
        </w:rPr>
        <w:t xml:space="preserve">communities with a high </w:t>
      </w:r>
      <w:r w:rsidR="008923BD">
        <w:rPr>
          <w:rFonts w:ascii="Times New Roman" w:hAnsi="Times New Roman" w:cs="Times New Roman"/>
          <w:sz w:val="24"/>
          <w:szCs w:val="24"/>
        </w:rPr>
        <w:t xml:space="preserve">levels of </w:t>
      </w:r>
      <w:r w:rsidR="00D06786">
        <w:rPr>
          <w:rFonts w:ascii="Times New Roman" w:hAnsi="Times New Roman" w:cs="Times New Roman"/>
          <w:sz w:val="24"/>
          <w:szCs w:val="24"/>
        </w:rPr>
        <w:t xml:space="preserve">unmet </w:t>
      </w:r>
      <w:r w:rsidR="008923BD">
        <w:rPr>
          <w:rFonts w:ascii="Times New Roman" w:hAnsi="Times New Roman" w:cs="Times New Roman"/>
          <w:sz w:val="24"/>
          <w:szCs w:val="24"/>
        </w:rPr>
        <w:t>healthcare need</w:t>
      </w:r>
      <w:r w:rsidR="008C47A0">
        <w:rPr>
          <w:rFonts w:ascii="Times New Roman" w:hAnsi="Times New Roman" w:cs="Times New Roman"/>
          <w:sz w:val="24"/>
          <w:szCs w:val="24"/>
        </w:rPr>
        <w:t>s</w:t>
      </w:r>
      <w:r w:rsidR="004C704A">
        <w:rPr>
          <w:rFonts w:ascii="Times New Roman" w:hAnsi="Times New Roman" w:cs="Times New Roman"/>
          <w:sz w:val="24"/>
          <w:szCs w:val="24"/>
        </w:rPr>
        <w:t xml:space="preserve">, </w:t>
      </w:r>
      <w:r w:rsidR="0095227B">
        <w:rPr>
          <w:rFonts w:ascii="Times New Roman" w:hAnsi="Times New Roman" w:cs="Times New Roman"/>
          <w:sz w:val="24"/>
          <w:szCs w:val="24"/>
        </w:rPr>
        <w:t xml:space="preserve">often </w:t>
      </w:r>
      <w:r w:rsidR="00BA1E5F">
        <w:rPr>
          <w:rFonts w:ascii="Times New Roman" w:hAnsi="Times New Roman" w:cs="Times New Roman"/>
          <w:sz w:val="24"/>
          <w:szCs w:val="24"/>
        </w:rPr>
        <w:t>secondary</w:t>
      </w:r>
      <w:r w:rsidR="0095227B">
        <w:rPr>
          <w:rFonts w:ascii="Times New Roman" w:hAnsi="Times New Roman" w:cs="Times New Roman"/>
          <w:sz w:val="24"/>
          <w:szCs w:val="24"/>
        </w:rPr>
        <w:t xml:space="preserve"> to insufficient access to primary care physicians </w:t>
      </w:r>
      <w:r w:rsidR="00644C43">
        <w:rPr>
          <w:rFonts w:ascii="Times New Roman" w:hAnsi="Times New Roman" w:cs="Times New Roman"/>
          <w:sz w:val="24"/>
          <w:szCs w:val="24"/>
        </w:rPr>
        <w:fldChar w:fldCharType="begin"/>
      </w:r>
      <w:r w:rsidR="004D4073">
        <w:rPr>
          <w:rFonts w:ascii="Times New Roman" w:hAnsi="Times New Roman" w:cs="Times New Roman"/>
          <w:sz w:val="24"/>
          <w:szCs w:val="24"/>
        </w:rPr>
        <w:instrText xml:space="preserve"> ADDIN ZOTERO_ITEM CSL_CITATION {"citationID":"AUnIqxae","properties":{"formattedCitation":"(Shi et al., 2005; Starfield, Shi, &amp; Macinko, 2005)","plainCitation":"(Shi et al., 2005; Starfield, Shi, &amp; Macinko, 2005)","noteIndex":0},"citationItems":[{"id":1279,"uris":["http://zotero.org/users/5917738/items/KAYW6SN5"],"uri":["http://zotero.org/users/5917738/items/KAYW6SN5"],"itemData":{"id":1279,"type":"article-journal","abstract":"Objectives. We tested the association between the availability of primary care and income inequality on several categories of mortality in US counties., Methods. We used cross-sectional analysis of data from counties (n=3081) in 1990, including analysis of variance and multivariate ordinary least squares regression. Independent variables included primary care resources, income inequality, and sociodemographics., Results. Counties with higher availability of primary care resources experienced between 2% and 3% lower mortality than counties with less primary care. Counties with high income inequality experienced between 11% and 13% higher mortality than counties with less inequality., Conclusions. Primary care resources may partially moderate the effects of income inequality on health outcomes at the county level.","container-title":"American Journal of Public Health","DOI":"10.2105/AJPH.2003.031716","ISSN":"0090-0036","issue":"4","journalAbbreviation":"Am J Public Health","note":"PMID: 15798129\nPMCID: PMC1449240","page":"674-680","source":"PubMed Central","title":"Primary Care, Social Inequalities, and All-Cause, Heart Disease, and Cancer Mortality in US Counties, 1990","volume":"95","author":[{"family":"Shi","given":"Leiyu"},{"family":"Macinko","given":"James"},{"family":"Starfield","given":"Barbara"},{"family":"Politzer","given":"Robert"},{"family":"Wulu","given":"John"},{"family":"Xu","given":"Jiahong"}],"issued":{"date-parts":[["2005",4]]}}},{"id":1276,"uris":["http://zotero.org/users/5917738/items/E4DWVRK8"],"uri":["http://zotero.org/users/5917738/items/E4DWVRK8"],"itemData":{"id":1276,"type":"article-journal","abstract":"Evidence of the health-promoting influence of primary care has been accumulating ever since researchers have been able to distinguish primary care from other aspects of the health services delivery system. This evidence shows that primary care helps prevent illness and death, regardless of whether the care is characterized by supply of primary care physicians, a relationship with a source of primary care, or the receipt of important features of primary care. The evidence also shows that primary care (in contrast to specialty care) is associated with a more equitable distribution of health in populations, a finding that holds in both cross-national and within-national studies. The means by which primary care improves health have been identified, thus suggesting ways to improve overall health and reduce differences in health across major population subgroups.","container-title":"The Milbank Quarterly","DOI":"10.1111/j.1468-0009.2005.00409.x","ISSN":"0887-378X","issue":"3","journalAbbreviation":"Milbank Q","note":"PMID: 16202000\nPMCID: PMC2690145","page":"457-502","source":"PubMed Central","title":"Contribution of Primary Care to Health Systems and Health","volume":"83","author":[{"family":"Starfield","given":"Barbara"},{"family":"Shi","given":"Leiyu"},{"family":"Macinko","given":"James"}],"issued":{"date-parts":[["2005",9]]}}}],"schema":"https://github.com/citation-style-language/schema/raw/master/csl-citation.json"} </w:instrText>
      </w:r>
      <w:r w:rsidR="00644C43">
        <w:rPr>
          <w:rFonts w:ascii="Times New Roman" w:hAnsi="Times New Roman" w:cs="Times New Roman"/>
          <w:sz w:val="24"/>
          <w:szCs w:val="24"/>
        </w:rPr>
        <w:fldChar w:fldCharType="separate"/>
      </w:r>
      <w:r w:rsidR="004D4073" w:rsidRPr="004D4073">
        <w:rPr>
          <w:rFonts w:ascii="Times New Roman" w:hAnsi="Times New Roman" w:cs="Times New Roman"/>
          <w:sz w:val="24"/>
        </w:rPr>
        <w:t>(Shi et al., 2005; Starfield, Shi, &amp; Macinko, 2005)</w:t>
      </w:r>
      <w:r w:rsidR="00644C43">
        <w:rPr>
          <w:rFonts w:ascii="Times New Roman" w:hAnsi="Times New Roman" w:cs="Times New Roman"/>
          <w:sz w:val="24"/>
          <w:szCs w:val="24"/>
        </w:rPr>
        <w:fldChar w:fldCharType="end"/>
      </w:r>
      <w:r w:rsidR="00360D46" w:rsidRPr="001A1E1B">
        <w:rPr>
          <w:rFonts w:ascii="Times New Roman" w:hAnsi="Times New Roman" w:cs="Times New Roman"/>
          <w:sz w:val="24"/>
          <w:szCs w:val="24"/>
        </w:rPr>
        <w:t>.</w:t>
      </w:r>
      <w:r w:rsidR="002D6CED" w:rsidRPr="001A1E1B">
        <w:rPr>
          <w:rFonts w:ascii="Times New Roman" w:hAnsi="Times New Roman" w:cs="Times New Roman"/>
          <w:sz w:val="24"/>
          <w:szCs w:val="24"/>
        </w:rPr>
        <w:t xml:space="preserve"> </w:t>
      </w:r>
      <w:r w:rsidR="005069A3">
        <w:rPr>
          <w:rFonts w:ascii="Times New Roman" w:hAnsi="Times New Roman" w:cs="Times New Roman"/>
          <w:sz w:val="24"/>
          <w:szCs w:val="24"/>
        </w:rPr>
        <w:t>Formal d</w:t>
      </w:r>
      <w:r w:rsidR="009E53B8">
        <w:rPr>
          <w:rFonts w:ascii="Times New Roman" w:hAnsi="Times New Roman" w:cs="Times New Roman"/>
          <w:sz w:val="24"/>
          <w:szCs w:val="24"/>
        </w:rPr>
        <w:t>esignation</w:t>
      </w:r>
      <w:r w:rsidR="005069A3">
        <w:rPr>
          <w:rFonts w:ascii="Times New Roman" w:hAnsi="Times New Roman" w:cs="Times New Roman"/>
          <w:sz w:val="24"/>
          <w:szCs w:val="24"/>
        </w:rPr>
        <w:t>s of</w:t>
      </w:r>
      <w:r w:rsidR="009E53B8">
        <w:rPr>
          <w:rFonts w:ascii="Times New Roman" w:hAnsi="Times New Roman" w:cs="Times New Roman"/>
          <w:sz w:val="24"/>
          <w:szCs w:val="24"/>
        </w:rPr>
        <w:t xml:space="preserve"> underserved area</w:t>
      </w:r>
      <w:r w:rsidR="005069A3">
        <w:rPr>
          <w:rFonts w:ascii="Times New Roman" w:hAnsi="Times New Roman" w:cs="Times New Roman"/>
          <w:sz w:val="24"/>
          <w:szCs w:val="24"/>
        </w:rPr>
        <w:t xml:space="preserve">s began in </w:t>
      </w:r>
      <w:r w:rsidR="000F4818">
        <w:rPr>
          <w:rFonts w:ascii="Times New Roman" w:hAnsi="Times New Roman" w:cs="Times New Roman"/>
          <w:sz w:val="24"/>
          <w:szCs w:val="24"/>
        </w:rPr>
        <w:t>the late 1970s</w:t>
      </w:r>
      <w:r w:rsidR="006F5EDD">
        <w:rPr>
          <w:rFonts w:ascii="Times New Roman" w:hAnsi="Times New Roman" w:cs="Times New Roman"/>
          <w:sz w:val="24"/>
          <w:szCs w:val="24"/>
        </w:rPr>
        <w:t xml:space="preserve"> and are based on</w:t>
      </w:r>
      <w:r w:rsidR="000B2FA8">
        <w:rPr>
          <w:rFonts w:ascii="Times New Roman" w:hAnsi="Times New Roman" w:cs="Times New Roman"/>
          <w:sz w:val="24"/>
          <w:szCs w:val="24"/>
        </w:rPr>
        <w:t xml:space="preserve"> the </w:t>
      </w:r>
      <w:r w:rsidR="006173AB">
        <w:rPr>
          <w:rFonts w:ascii="Times New Roman" w:hAnsi="Times New Roman" w:cs="Times New Roman"/>
          <w:sz w:val="24"/>
          <w:szCs w:val="24"/>
        </w:rPr>
        <w:t>i</w:t>
      </w:r>
      <w:r w:rsidR="000B2FA8">
        <w:rPr>
          <w:rFonts w:ascii="Times New Roman" w:hAnsi="Times New Roman" w:cs="Times New Roman"/>
          <w:sz w:val="24"/>
          <w:szCs w:val="24"/>
        </w:rPr>
        <w:t xml:space="preserve">ndex of </w:t>
      </w:r>
      <w:r w:rsidR="006173AB">
        <w:rPr>
          <w:rFonts w:ascii="Times New Roman" w:hAnsi="Times New Roman" w:cs="Times New Roman"/>
          <w:sz w:val="24"/>
          <w:szCs w:val="24"/>
        </w:rPr>
        <w:t>m</w:t>
      </w:r>
      <w:r w:rsidR="000B2FA8">
        <w:rPr>
          <w:rFonts w:ascii="Times New Roman" w:hAnsi="Times New Roman" w:cs="Times New Roman"/>
          <w:sz w:val="24"/>
          <w:szCs w:val="24"/>
        </w:rPr>
        <w:t xml:space="preserve">edical </w:t>
      </w:r>
      <w:r w:rsidR="006173AB">
        <w:rPr>
          <w:rFonts w:ascii="Times New Roman" w:hAnsi="Times New Roman" w:cs="Times New Roman"/>
          <w:sz w:val="24"/>
          <w:szCs w:val="24"/>
        </w:rPr>
        <w:t>u</w:t>
      </w:r>
      <w:r w:rsidR="000B2FA8">
        <w:rPr>
          <w:rFonts w:ascii="Times New Roman" w:hAnsi="Times New Roman" w:cs="Times New Roman"/>
          <w:sz w:val="24"/>
          <w:szCs w:val="24"/>
        </w:rPr>
        <w:t>nderservice,</w:t>
      </w:r>
      <w:r w:rsidR="006F5EDD">
        <w:rPr>
          <w:rFonts w:ascii="Times New Roman" w:hAnsi="Times New Roman" w:cs="Times New Roman"/>
          <w:sz w:val="24"/>
          <w:szCs w:val="24"/>
        </w:rPr>
        <w:t xml:space="preserve"> a weighted score of </w:t>
      </w:r>
      <w:r w:rsidR="00E5420D">
        <w:rPr>
          <w:rFonts w:ascii="Times New Roman" w:hAnsi="Times New Roman" w:cs="Times New Roman"/>
          <w:sz w:val="24"/>
          <w:szCs w:val="24"/>
        </w:rPr>
        <w:t>census or county-level</w:t>
      </w:r>
      <w:r w:rsidR="005F522D">
        <w:rPr>
          <w:rFonts w:ascii="Times New Roman" w:hAnsi="Times New Roman" w:cs="Times New Roman"/>
          <w:sz w:val="24"/>
          <w:szCs w:val="24"/>
        </w:rPr>
        <w:t xml:space="preserve"> infant mortality</w:t>
      </w:r>
      <w:r w:rsidR="00EB14FE">
        <w:rPr>
          <w:rFonts w:ascii="Times New Roman" w:hAnsi="Times New Roman" w:cs="Times New Roman"/>
          <w:sz w:val="24"/>
          <w:szCs w:val="24"/>
        </w:rPr>
        <w:t xml:space="preserve"> rate</w:t>
      </w:r>
      <w:r w:rsidR="005F522D">
        <w:rPr>
          <w:rFonts w:ascii="Times New Roman" w:hAnsi="Times New Roman" w:cs="Times New Roman"/>
          <w:sz w:val="24"/>
          <w:szCs w:val="24"/>
        </w:rPr>
        <w:t>,</w:t>
      </w:r>
      <w:r w:rsidR="00EB14FE">
        <w:rPr>
          <w:rFonts w:ascii="Times New Roman" w:hAnsi="Times New Roman" w:cs="Times New Roman"/>
          <w:sz w:val="24"/>
          <w:szCs w:val="24"/>
        </w:rPr>
        <w:t xml:space="preserve"> primary care provider to population ratio, percent of population older than 65, and percent of population below the federal poverty line</w:t>
      </w:r>
      <w:r w:rsidR="000F4818">
        <w:rPr>
          <w:rFonts w:ascii="Times New Roman" w:hAnsi="Times New Roman" w:cs="Times New Roman"/>
          <w:sz w:val="24"/>
          <w:szCs w:val="24"/>
        </w:rPr>
        <w:t xml:space="preserve"> </w:t>
      </w:r>
      <w:r w:rsidR="000F4818">
        <w:rPr>
          <w:rFonts w:ascii="Times New Roman" w:hAnsi="Times New Roman" w:cs="Times New Roman"/>
          <w:sz w:val="24"/>
          <w:szCs w:val="24"/>
        </w:rPr>
        <w:fldChar w:fldCharType="begin"/>
      </w:r>
      <w:r w:rsidR="002E04F8">
        <w:rPr>
          <w:rFonts w:ascii="Times New Roman" w:hAnsi="Times New Roman" w:cs="Times New Roman"/>
          <w:sz w:val="24"/>
          <w:szCs w:val="24"/>
        </w:rPr>
        <w:instrText xml:space="preserve"> ADDIN ZOTERO_ITEM CSL_CITATION {"citationID":"hKfhGUqd","properties":{"formattedCitation":"(\\uc0\\u8220{}Development of the index of medical underservice.,\\uc0\\u8221{} 1975)","plainCitation":"(“Development of the index of medical underservice.,” 1975)","noteIndex":0},"citationItems":[{"id":1471,"uris":["http://zotero.org/users/5917738/items/KJKCZUIR"],"uri":["http://zotero.org/users/5917738/items/KJKCZUIR"],"itemData":{"id":1471,"type":"article-journal","abstract":"A mathematical model was developed to predict experts' relative assessments of scarcity of personal health services. This model provides, quickly and inexpensively, estimates of the relative assessments experts would make of any area in the country, in the form of an Index of Medical Underservice. The index is being used by the Bureau of Community Health Services in the preliminary designation of medically underserved areas for the federal HMO program.","container-title":"Health Services Research","ISSN":"0017-9124","issue":"2","journalAbbreviation":"Health Serv Res","note":"PMID: 1240879\nPMCID: PMC1071845","page":"168-180","source":"PubMed Central","title":"Development of the index of medical underservice.","volume":"10","issued":{"date-parts":[["1975"]]}}}],"schema":"https://github.com/citation-style-language/schema/raw/master/csl-citation.json"} </w:instrText>
      </w:r>
      <w:r w:rsidR="000F4818">
        <w:rPr>
          <w:rFonts w:ascii="Times New Roman" w:hAnsi="Times New Roman" w:cs="Times New Roman"/>
          <w:sz w:val="24"/>
          <w:szCs w:val="24"/>
        </w:rPr>
        <w:fldChar w:fldCharType="separate"/>
      </w:r>
      <w:r w:rsidR="002E04F8" w:rsidRPr="002E04F8">
        <w:rPr>
          <w:rFonts w:ascii="Times New Roman" w:hAnsi="Times New Roman" w:cs="Times New Roman"/>
          <w:sz w:val="24"/>
          <w:szCs w:val="24"/>
        </w:rPr>
        <w:t>(“Development of the index of medical underservice.,” 1975)</w:t>
      </w:r>
      <w:r w:rsidR="000F4818">
        <w:rPr>
          <w:rFonts w:ascii="Times New Roman" w:hAnsi="Times New Roman" w:cs="Times New Roman"/>
          <w:sz w:val="24"/>
          <w:szCs w:val="24"/>
        </w:rPr>
        <w:fldChar w:fldCharType="end"/>
      </w:r>
      <w:r w:rsidR="00EB14FE">
        <w:rPr>
          <w:rFonts w:ascii="Times New Roman" w:hAnsi="Times New Roman" w:cs="Times New Roman"/>
          <w:sz w:val="24"/>
          <w:szCs w:val="24"/>
        </w:rPr>
        <w:t xml:space="preserve">. </w:t>
      </w:r>
      <w:r w:rsidR="004607A2">
        <w:rPr>
          <w:rFonts w:ascii="Times New Roman" w:hAnsi="Times New Roman" w:cs="Times New Roman"/>
          <w:sz w:val="24"/>
          <w:szCs w:val="24"/>
        </w:rPr>
        <w:t>Although p</w:t>
      </w:r>
      <w:r w:rsidR="00797082">
        <w:rPr>
          <w:rFonts w:ascii="Times New Roman" w:hAnsi="Times New Roman" w:cs="Times New Roman"/>
          <w:sz w:val="24"/>
          <w:szCs w:val="24"/>
        </w:rPr>
        <w:t>rimary</w:t>
      </w:r>
      <w:r w:rsidR="00DC196E">
        <w:rPr>
          <w:rFonts w:ascii="Times New Roman" w:hAnsi="Times New Roman" w:cs="Times New Roman"/>
          <w:sz w:val="24"/>
          <w:szCs w:val="24"/>
        </w:rPr>
        <w:t xml:space="preserve"> care</w:t>
      </w:r>
      <w:r w:rsidR="00F14224" w:rsidRPr="001A1E1B">
        <w:rPr>
          <w:rFonts w:ascii="Times New Roman" w:hAnsi="Times New Roman" w:cs="Times New Roman"/>
          <w:sz w:val="24"/>
          <w:szCs w:val="24"/>
        </w:rPr>
        <w:t xml:space="preserve"> recruitment </w:t>
      </w:r>
      <w:r w:rsidR="00DF158D" w:rsidRPr="001A1E1B">
        <w:rPr>
          <w:rFonts w:ascii="Times New Roman" w:hAnsi="Times New Roman" w:cs="Times New Roman"/>
          <w:sz w:val="24"/>
          <w:szCs w:val="24"/>
        </w:rPr>
        <w:t xml:space="preserve">to </w:t>
      </w:r>
      <w:r w:rsidR="00ED071B">
        <w:rPr>
          <w:rFonts w:ascii="Times New Roman" w:hAnsi="Times New Roman" w:cs="Times New Roman"/>
          <w:sz w:val="24"/>
          <w:szCs w:val="24"/>
        </w:rPr>
        <w:t>and</w:t>
      </w:r>
      <w:r w:rsidR="00486FC9">
        <w:rPr>
          <w:rFonts w:ascii="Times New Roman" w:hAnsi="Times New Roman" w:cs="Times New Roman"/>
          <w:sz w:val="24"/>
          <w:szCs w:val="24"/>
        </w:rPr>
        <w:t xml:space="preserve"> subsequent health improvement </w:t>
      </w:r>
      <w:r w:rsidR="00CD77E6">
        <w:rPr>
          <w:rFonts w:ascii="Times New Roman" w:hAnsi="Times New Roman" w:cs="Times New Roman"/>
          <w:sz w:val="24"/>
          <w:szCs w:val="24"/>
        </w:rPr>
        <w:t>in underserved areas are</w:t>
      </w:r>
      <w:r w:rsidR="004607A2">
        <w:rPr>
          <w:rFonts w:ascii="Times New Roman" w:hAnsi="Times New Roman" w:cs="Times New Roman"/>
          <w:sz w:val="24"/>
          <w:szCs w:val="24"/>
        </w:rPr>
        <w:t xml:space="preserve"> </w:t>
      </w:r>
      <w:r w:rsidR="00312274">
        <w:rPr>
          <w:rFonts w:ascii="Times New Roman" w:hAnsi="Times New Roman" w:cs="Times New Roman"/>
          <w:sz w:val="24"/>
          <w:szCs w:val="24"/>
        </w:rPr>
        <w:t>often cited</w:t>
      </w:r>
      <w:r w:rsidR="000D4006">
        <w:rPr>
          <w:rFonts w:ascii="Times New Roman" w:hAnsi="Times New Roman" w:cs="Times New Roman"/>
          <w:sz w:val="24"/>
          <w:szCs w:val="24"/>
        </w:rPr>
        <w:t xml:space="preserve"> target</w:t>
      </w:r>
      <w:r w:rsidR="00CD77E6">
        <w:rPr>
          <w:rFonts w:ascii="Times New Roman" w:hAnsi="Times New Roman" w:cs="Times New Roman"/>
          <w:sz w:val="24"/>
          <w:szCs w:val="24"/>
        </w:rPr>
        <w:t>s</w:t>
      </w:r>
      <w:r w:rsidR="000D4006">
        <w:rPr>
          <w:rFonts w:ascii="Times New Roman" w:hAnsi="Times New Roman" w:cs="Times New Roman"/>
          <w:sz w:val="24"/>
          <w:szCs w:val="24"/>
        </w:rPr>
        <w:t xml:space="preserve"> for </w:t>
      </w:r>
      <w:r w:rsidR="00EB668B">
        <w:rPr>
          <w:rFonts w:ascii="Times New Roman" w:hAnsi="Times New Roman" w:cs="Times New Roman"/>
          <w:sz w:val="24"/>
          <w:szCs w:val="24"/>
        </w:rPr>
        <w:t>healthcare and physician workgroups</w:t>
      </w:r>
      <w:r w:rsidR="00797082">
        <w:rPr>
          <w:rFonts w:ascii="Times New Roman" w:hAnsi="Times New Roman" w:cs="Times New Roman"/>
          <w:sz w:val="24"/>
          <w:szCs w:val="24"/>
        </w:rPr>
        <w:t xml:space="preserve">, </w:t>
      </w:r>
      <w:r w:rsidR="00154E1D">
        <w:rPr>
          <w:rFonts w:ascii="Times New Roman" w:hAnsi="Times New Roman" w:cs="Times New Roman"/>
          <w:sz w:val="24"/>
          <w:szCs w:val="24"/>
        </w:rPr>
        <w:t xml:space="preserve">medically underserved areas are consistently faced with </w:t>
      </w:r>
      <w:r w:rsidR="001E4454">
        <w:rPr>
          <w:rFonts w:ascii="Times New Roman" w:hAnsi="Times New Roman" w:cs="Times New Roman"/>
          <w:sz w:val="24"/>
          <w:szCs w:val="24"/>
        </w:rPr>
        <w:t>physician</w:t>
      </w:r>
      <w:r w:rsidR="003169D6">
        <w:rPr>
          <w:rFonts w:ascii="Times New Roman" w:hAnsi="Times New Roman" w:cs="Times New Roman"/>
          <w:sz w:val="24"/>
          <w:szCs w:val="24"/>
        </w:rPr>
        <w:t xml:space="preserve"> shortages, </w:t>
      </w:r>
      <w:r w:rsidR="00797082">
        <w:rPr>
          <w:rFonts w:ascii="Times New Roman" w:hAnsi="Times New Roman" w:cs="Times New Roman"/>
          <w:sz w:val="24"/>
          <w:szCs w:val="24"/>
        </w:rPr>
        <w:t>due</w:t>
      </w:r>
      <w:r w:rsidR="00CE7036">
        <w:rPr>
          <w:rFonts w:ascii="Times New Roman" w:hAnsi="Times New Roman" w:cs="Times New Roman"/>
          <w:sz w:val="24"/>
          <w:szCs w:val="24"/>
        </w:rPr>
        <w:t xml:space="preserve"> to </w:t>
      </w:r>
      <w:r w:rsidR="001E4454">
        <w:rPr>
          <w:rFonts w:ascii="Times New Roman" w:hAnsi="Times New Roman" w:cs="Times New Roman"/>
          <w:sz w:val="24"/>
          <w:szCs w:val="24"/>
        </w:rPr>
        <w:t xml:space="preserve">a </w:t>
      </w:r>
      <w:r w:rsidR="00CE7036">
        <w:rPr>
          <w:rFonts w:ascii="Times New Roman" w:hAnsi="Times New Roman" w:cs="Times New Roman"/>
          <w:sz w:val="24"/>
          <w:szCs w:val="24"/>
        </w:rPr>
        <w:t>rang</w:t>
      </w:r>
      <w:r w:rsidR="001E4454">
        <w:rPr>
          <w:rFonts w:ascii="Times New Roman" w:hAnsi="Times New Roman" w:cs="Times New Roman"/>
          <w:sz w:val="24"/>
          <w:szCs w:val="24"/>
        </w:rPr>
        <w:t>e of factors</w:t>
      </w:r>
      <w:r w:rsidR="00402685">
        <w:rPr>
          <w:rFonts w:ascii="Times New Roman" w:hAnsi="Times New Roman" w:cs="Times New Roman"/>
          <w:sz w:val="24"/>
          <w:szCs w:val="24"/>
        </w:rPr>
        <w:t xml:space="preserve"> such as la</w:t>
      </w:r>
      <w:r w:rsidR="00CE7036">
        <w:rPr>
          <w:rFonts w:ascii="Times New Roman" w:hAnsi="Times New Roman" w:cs="Times New Roman"/>
          <w:sz w:val="24"/>
          <w:szCs w:val="24"/>
        </w:rPr>
        <w:t>ck of exposure to rural health in medical school, individual preferences, and</w:t>
      </w:r>
      <w:r w:rsidR="004C3DF3">
        <w:rPr>
          <w:rFonts w:ascii="Times New Roman" w:hAnsi="Times New Roman" w:cs="Times New Roman"/>
          <w:sz w:val="24"/>
          <w:szCs w:val="24"/>
        </w:rPr>
        <w:t xml:space="preserve"> hospital closures</w:t>
      </w:r>
      <w:r w:rsidR="00881A04">
        <w:rPr>
          <w:rFonts w:ascii="Times New Roman" w:hAnsi="Times New Roman" w:cs="Times New Roman"/>
          <w:sz w:val="24"/>
          <w:szCs w:val="24"/>
        </w:rPr>
        <w:t xml:space="preserve"> </w:t>
      </w:r>
      <w:r w:rsidR="009C7023">
        <w:rPr>
          <w:rFonts w:ascii="Times New Roman" w:hAnsi="Times New Roman" w:cs="Times New Roman"/>
          <w:sz w:val="24"/>
          <w:szCs w:val="24"/>
        </w:rPr>
        <w:fldChar w:fldCharType="begin"/>
      </w:r>
      <w:r w:rsidR="00D6002F">
        <w:rPr>
          <w:rFonts w:ascii="Times New Roman" w:hAnsi="Times New Roman" w:cs="Times New Roman"/>
          <w:sz w:val="24"/>
          <w:szCs w:val="24"/>
        </w:rPr>
        <w:instrText xml:space="preserve"> ADDIN ZOTERO_ITEM CSL_CITATION {"citationID":"umnw2YOX","properties":{"formattedCitation":"(Fagan et al., 2015; Parlier, Galvin, Thach, Kruidenier, &amp; Fagan, 2018; Rabinowitz, Diamond, Markham, &amp; Paynter, 2001)","plainCitation":"(Fagan et al., 2015; Parlier, Galvin, Thach, Kruidenier, &amp; Fagan, 2018; Rabinowitz, Diamond, Markham, &amp; Paynter, 2001)","noteIndex":0},"citationItems":[{"id":1292,"uris":["http://zotero.org/users/5917738/items/J9FT9F36"],"uri":["http://zotero.org/users/5917738/items/J9FT9F36"],"itemData":{"id":1292,"type":"article-journal","container-title":"Family Medicine","issue":"2","journalAbbreviation":"Family Medicine","page":"124-30","title":"Family Medicine Graduate Proximity to Their Site of Training","volume":"47","author":[{"family":"Fagan","given":"Ernest Blake"},{"family":"Gibbons","given":"Claire"},{"family":"Finnegan","given":"Sean C"},{"family":"Petterson","given":"Stephen"},{"family":"Peterson","given":"Lars E"},{"family":"Phillips Jr","given":"Robert L"},{"family":"Bazemore","given":"Andrew W"}],"issued":{"date-parts":[["2015"]]}}},{"id":1311,"uris":["http://zotero.org/users/5917738/items/PKGEM9ZT"],"uri":["http://zotero.org/users/5917738/items/PKGEM9ZT"],"itemData":{"id":1311,"type":"article-journal","abstract":"Purpose To examine the literature documenting successes in recruiting and retaining rural primary care physicians.\n        Method The authors conducted a narrative review of literature on individual, educational, and professional characteristics and experiences that lead to recruitment and retention of rural primary care physicians. In May 2016, they searched MEDLINE, PubMed, CINAHL, ERIC, Web of Science, Google Scholar, the Grey Literature Report, and reference lists of included studies for literature published in or after 1990 in the United States, Canada, or Australia. The authors identified 83 articles meeting inclusion criteria. They synthesized results and developed a theoretical model that proposes how the findings interact and influence rural recruitment and retention.\n        Results The authors’ proposed theoretical model suggests factors interact across multiple dimensions to facilitate the development of a rural physician identity. Rural upbringing, personal attributes, positive rural exposure, preparation for rural life and medicine, partner receptivity to rural living, financial incentives, integration into rural communities, and good work–life balance influence recruitment and retention. However, attending medical schools and/or residencies with a rural emphasis and participating in rural training may reflect, rather than produce, intention for rural practice.\n        Conclusions Many factors enhance rural physician identity development and influence whether physicians enter, remain in, and thrive in rural practice. To help trainees and young physicians develop the professional identity of a rural physician, multifactorial medical training approaches aimed at encouraging long-term rural practice should focus on rural-specific clinical and nonclinical competencies while providing trainees with positive rural experiences.","container-title":"Academic Medicine","DOI":"10.1097/ACM.0000000000001839","ISSN":"1040-2446","issue":"1","language":"en-US","page":"130–140","source":"journals.lww.com","title":"The Road to Rural Primary Care: A Narrative Review of Factors That Help Develop, Recruit, and Retain Rural Primary Care Physicians","title-short":"The Road to Rural Primary Care","volume":"93","author":[{"family":"Parlier","given":"Anna Beth"},{"family":"Galvin","given":"Shelley L."},{"family":"Thach","given":"Sarah"},{"family":"Kruidenier","given":"David"},{"family":"Fagan","given":"Ernest Blake"}],"issued":{"date-parts":[["2018",1]]}}},{"id":1313,"uris":["http://zotero.org/users/5917738/items/ATP6PUF2"],"uri":["http://zotero.org/users/5917738/items/ATP6PUF2"],"itemData":{"id":1313,"type":"article-journal","abstract":"ContextThe Physician Shortage Area Program (PSAP) of Jefferson Medical College (Philadelphia, Pa) is one of a small number of medical school programs that addresses the shortage of rural primary care physicians. However, little is known regarding why these programs work.ObjectivesTo identify factors independently predictive of rural primary care supply and retention and to determine which components of the PSAP lead to its outcomes.DesignRetrospective cohort study.Setting and ParticipantsA total of 3414 Jefferson Medical College graduates from the classes of 1978-1993, including 220 PSAP graduates.Main Outcome MeasuresRural primary care practice and retention in 1999 as predicted by 19 previously collected variables. Twelve variables were available for all classes; 7 variables were collected only for 1978-1982 graduates.ResultsFreshman-year plan for family practice, being in the PSAP, having a National Health Service Corps scholarship, male sex, and taking an elective senior family practice rural preceptorship (the only factor not available at entrance to medical school) were independently predictive of physicians practicing rural primary care. For 1978-1982 graduates, growing up in a rural area was the only additionally collected independent predictor of rural primary care (odds ratio [OR], 4.0; 95% CI, 2.1-7.6; P&amp;lt;.001). Participation in the PSAP was the only independent predictive factor of retention for all classes (OR, 4.7; 95% CI, 2.0-11.2; P&amp;lt;.001). Among PSAP graduates, taking a senior rural preceptorship was independently predictive of rural primary care (OR, 2.5; 95% CI, 1.3-4.7; P = .004). However, non-PSAP graduates with 2 key selection characteristics of PSAP students (having grown up in a rural area and freshman-year plans for family practice) were 78% as likely as PSAP graduates to be rural primary care physicians, and 75% as likely to remain, suggesting that the admissions component of the PSAP is the most important reason for its success. In fact, few graduates without either of these factors were rural primary care physicians (1.8%).ConclusionsMedical educators and policy makers can have the greatest impact on the supply and retention of rural primary care physicians by developing programs to increase the number of medical school matriculants with background and career plans that make them most likely to pursue these career goals. Curricular experiences and other factors can further increase these outcomes, especially by supporting those already likely to become rural primary care physicians.","container-title":"JAMA","DOI":"10.1001/jama.286.9.1041","ISSN":"0098-7484","issue":"9","journalAbbreviation":"JAMA","language":"en","page":"1041-1048","source":"jamanetwork.com","title":"Critical Factors for Designing Programs to Increase the Supply and Retention of Rural Primary Care Physicians","volume":"286","author":[{"family":"Rabinowitz","given":"Howard K."},{"family":"Diamond","given":"James J."},{"family":"Markham","given":"Fred W."},{"family":"Paynter","given":"Nina P."}],"issued":{"date-parts":[["2001",9,5]]}}}],"schema":"https://github.com/citation-style-language/schema/raw/master/csl-citation.json"} </w:instrText>
      </w:r>
      <w:r w:rsidR="009C7023">
        <w:rPr>
          <w:rFonts w:ascii="Times New Roman" w:hAnsi="Times New Roman" w:cs="Times New Roman"/>
          <w:sz w:val="24"/>
          <w:szCs w:val="24"/>
        </w:rPr>
        <w:fldChar w:fldCharType="separate"/>
      </w:r>
      <w:r w:rsidR="00D6002F" w:rsidRPr="00D6002F">
        <w:rPr>
          <w:rFonts w:ascii="Times New Roman" w:hAnsi="Times New Roman" w:cs="Times New Roman"/>
          <w:sz w:val="24"/>
        </w:rPr>
        <w:t>(Fagan et al., 2015; Parlier, Galvin, Thach, Kruidenier, &amp; Fagan, 2018; Rabinowitz, Diamond, Markham, &amp; Paynter, 2001)</w:t>
      </w:r>
      <w:r w:rsidR="009C7023">
        <w:rPr>
          <w:rFonts w:ascii="Times New Roman" w:hAnsi="Times New Roman" w:cs="Times New Roman"/>
          <w:sz w:val="24"/>
          <w:szCs w:val="24"/>
        </w:rPr>
        <w:fldChar w:fldCharType="end"/>
      </w:r>
      <w:r w:rsidR="00775C9A">
        <w:rPr>
          <w:rFonts w:ascii="Times New Roman" w:hAnsi="Times New Roman" w:cs="Times New Roman"/>
          <w:sz w:val="24"/>
          <w:szCs w:val="24"/>
        </w:rPr>
        <w:t>.</w:t>
      </w:r>
    </w:p>
    <w:p w14:paraId="6200E76E" w14:textId="482EBCA2" w:rsidR="002373DB" w:rsidRDefault="008E4672" w:rsidP="00E22B4C">
      <w:pPr>
        <w:spacing w:line="480" w:lineRule="auto"/>
        <w:ind w:firstLine="720"/>
        <w:rPr>
          <w:rFonts w:ascii="Times New Roman" w:hAnsi="Times New Roman" w:cs="Times New Roman"/>
          <w:sz w:val="24"/>
          <w:szCs w:val="24"/>
        </w:rPr>
      </w:pPr>
      <w:r w:rsidRPr="001A1E1B">
        <w:rPr>
          <w:rFonts w:ascii="Times New Roman" w:hAnsi="Times New Roman" w:cs="Times New Roman"/>
          <w:sz w:val="24"/>
          <w:szCs w:val="24"/>
        </w:rPr>
        <w:t>To increase physician supply to underserved areas</w:t>
      </w:r>
      <w:r w:rsidR="005847F2" w:rsidRPr="001A1E1B">
        <w:rPr>
          <w:rFonts w:ascii="Times New Roman" w:hAnsi="Times New Roman" w:cs="Times New Roman"/>
          <w:sz w:val="24"/>
          <w:szCs w:val="24"/>
        </w:rPr>
        <w:t>, several</w:t>
      </w:r>
      <w:r w:rsidR="00C2498D" w:rsidRPr="001A1E1B">
        <w:rPr>
          <w:rFonts w:ascii="Times New Roman" w:hAnsi="Times New Roman" w:cs="Times New Roman"/>
          <w:sz w:val="24"/>
          <w:szCs w:val="24"/>
        </w:rPr>
        <w:t xml:space="preserve"> loan repayment and subsidized training programs for primary care</w:t>
      </w:r>
      <w:r w:rsidR="00083504" w:rsidRPr="001A1E1B">
        <w:rPr>
          <w:rFonts w:ascii="Times New Roman" w:hAnsi="Times New Roman" w:cs="Times New Roman"/>
          <w:sz w:val="24"/>
          <w:szCs w:val="24"/>
        </w:rPr>
        <w:t xml:space="preserve"> practitioners</w:t>
      </w:r>
      <w:r w:rsidR="00D23D85">
        <w:rPr>
          <w:rFonts w:ascii="Times New Roman" w:hAnsi="Times New Roman" w:cs="Times New Roman"/>
          <w:sz w:val="24"/>
          <w:szCs w:val="24"/>
        </w:rPr>
        <w:t xml:space="preserve"> have been instituted</w:t>
      </w:r>
      <w:r w:rsidR="00083504" w:rsidRPr="001A1E1B">
        <w:rPr>
          <w:rFonts w:ascii="Times New Roman" w:hAnsi="Times New Roman" w:cs="Times New Roman"/>
          <w:sz w:val="24"/>
          <w:szCs w:val="24"/>
        </w:rPr>
        <w:t xml:space="preserve">, including the </w:t>
      </w:r>
      <w:r w:rsidR="0006020F" w:rsidRPr="001A1E1B">
        <w:rPr>
          <w:rFonts w:ascii="Times New Roman" w:hAnsi="Times New Roman" w:cs="Times New Roman"/>
          <w:sz w:val="24"/>
          <w:szCs w:val="24"/>
        </w:rPr>
        <w:t>National Health Service Cor</w:t>
      </w:r>
      <w:r w:rsidR="00064D7E">
        <w:rPr>
          <w:rFonts w:ascii="Times New Roman" w:hAnsi="Times New Roman" w:cs="Times New Roman"/>
          <w:sz w:val="24"/>
          <w:szCs w:val="24"/>
        </w:rPr>
        <w:t>ps (NHSC</w:t>
      </w:r>
      <w:r w:rsidR="0006020F" w:rsidRPr="001A1E1B">
        <w:rPr>
          <w:rFonts w:ascii="Times New Roman" w:hAnsi="Times New Roman" w:cs="Times New Roman"/>
          <w:sz w:val="24"/>
          <w:szCs w:val="24"/>
        </w:rPr>
        <w:t>)</w:t>
      </w:r>
      <w:r w:rsidR="00524921">
        <w:rPr>
          <w:rFonts w:ascii="Times New Roman" w:hAnsi="Times New Roman" w:cs="Times New Roman"/>
          <w:sz w:val="24"/>
          <w:szCs w:val="24"/>
        </w:rPr>
        <w:t xml:space="preserve"> through the </w:t>
      </w:r>
      <w:r w:rsidR="00524921" w:rsidRPr="001A1E1B">
        <w:rPr>
          <w:rFonts w:ascii="Times New Roman" w:hAnsi="Times New Roman" w:cs="Times New Roman"/>
          <w:sz w:val="24"/>
          <w:szCs w:val="24"/>
        </w:rPr>
        <w:t xml:space="preserve">Department of Health and Human Services </w:t>
      </w:r>
      <w:r w:rsidR="002140F2">
        <w:rPr>
          <w:rFonts w:ascii="Times New Roman" w:hAnsi="Times New Roman" w:cs="Times New Roman"/>
          <w:sz w:val="24"/>
          <w:szCs w:val="24"/>
        </w:rPr>
        <w:fldChar w:fldCharType="begin"/>
      </w:r>
      <w:r w:rsidR="002370EB">
        <w:rPr>
          <w:rFonts w:ascii="Times New Roman" w:hAnsi="Times New Roman" w:cs="Times New Roman"/>
          <w:sz w:val="24"/>
          <w:szCs w:val="24"/>
        </w:rPr>
        <w:instrText xml:space="preserve"> ADDIN ZOTERO_ITEM CSL_CITATION {"citationID":"C5w38Gnd","properties":{"formattedCitation":"(National Health Service Corps Scholarship Program, 2003)","plainCitation":"(National Health Service Corps Scholarship Program, 2003)","noteIndex":0},"citationItems":[{"id":1304,"uris":["http://zotero.org/users/5917738/items/V2V4PH36"],"uri":["http://zotero.org/users/5917738/items/V2V4PH36"],"itemData":{"id":1304,"type":"legislation","container-title":"U.S.C.","section":"2541","title":"National Health Service Corps Scholarship Program","volume":"42","issued":{"date-parts":[["2003"]]}}}],"schema":"https://github.com/citation-style-language/schema/raw/master/csl-citation.json"} </w:instrText>
      </w:r>
      <w:r w:rsidR="002140F2">
        <w:rPr>
          <w:rFonts w:ascii="Times New Roman" w:hAnsi="Times New Roman" w:cs="Times New Roman"/>
          <w:sz w:val="24"/>
          <w:szCs w:val="24"/>
        </w:rPr>
        <w:fldChar w:fldCharType="separate"/>
      </w:r>
      <w:r w:rsidR="002370EB" w:rsidRPr="002370EB">
        <w:rPr>
          <w:rFonts w:ascii="Times New Roman" w:hAnsi="Times New Roman" w:cs="Times New Roman"/>
          <w:sz w:val="24"/>
        </w:rPr>
        <w:t>(National Health Service Corps Scholarship Program, 2003)</w:t>
      </w:r>
      <w:r w:rsidR="002140F2">
        <w:rPr>
          <w:rFonts w:ascii="Times New Roman" w:hAnsi="Times New Roman" w:cs="Times New Roman"/>
          <w:sz w:val="24"/>
          <w:szCs w:val="24"/>
        </w:rPr>
        <w:fldChar w:fldCharType="end"/>
      </w:r>
      <w:r w:rsidR="00524921">
        <w:rPr>
          <w:rFonts w:ascii="Times New Roman" w:hAnsi="Times New Roman" w:cs="Times New Roman"/>
          <w:sz w:val="24"/>
          <w:szCs w:val="24"/>
        </w:rPr>
        <w:t xml:space="preserve"> and the Public Service Loan Forgiveness</w:t>
      </w:r>
      <w:r w:rsidR="00D23D85">
        <w:rPr>
          <w:rFonts w:ascii="Times New Roman" w:hAnsi="Times New Roman" w:cs="Times New Roman"/>
          <w:sz w:val="24"/>
          <w:szCs w:val="24"/>
        </w:rPr>
        <w:t xml:space="preserve"> (PSLF) program through the Department of Education</w:t>
      </w:r>
      <w:r w:rsidR="00F62A25">
        <w:rPr>
          <w:rFonts w:ascii="Times New Roman" w:hAnsi="Times New Roman" w:cs="Times New Roman"/>
          <w:sz w:val="24"/>
          <w:szCs w:val="24"/>
        </w:rPr>
        <w:t xml:space="preserve"> </w:t>
      </w:r>
      <w:r w:rsidR="00F62A25">
        <w:rPr>
          <w:rFonts w:ascii="Times New Roman" w:hAnsi="Times New Roman" w:cs="Times New Roman"/>
          <w:sz w:val="24"/>
          <w:szCs w:val="24"/>
        </w:rPr>
        <w:fldChar w:fldCharType="begin"/>
      </w:r>
      <w:r w:rsidR="00F62A25">
        <w:rPr>
          <w:rFonts w:ascii="Times New Roman" w:hAnsi="Times New Roman" w:cs="Times New Roman"/>
          <w:sz w:val="24"/>
          <w:szCs w:val="24"/>
        </w:rPr>
        <w:instrText xml:space="preserve"> ADDIN ZOTERO_ITEM CSL_CITATION {"citationID":"GNN0ZpiL","properties":{"formattedCitation":"(Friedman, Grischkan, Dorsey, &amp; George, 2016)","plainCitation":"(Friedman, Grischkan, Dorsey, &amp; George, 2016)","noteIndex":0},"citationItems":[{"id":1468,"uris":["http://zotero.org/users/5917738/items/BXA5QDEQ"],"uri":["http://zotero.org/users/5917738/items/BXA5QDEQ"],"itemData":{"id":1468,"type":"article-journal","abstract":"Public Service Loan Forgiveness (PSLF) was established in 2007 for public sector and nonprofit enterprise employees to pursue educational loan forgiveness. Under PSLF, graduates are offered complete loan forgiveness after 120 qualifying monthly payments while employed at public or nonprofit institutions, including payments made during residency for physicians. In response to concerns that PSLF will heavily subsidize lawyers, doctors, and other professionals, the President’s 2017 budget proposes limiting maximum forgiveness. Using data from the Association of American Medical Colleges Graduation Questionnaire (n = 55,905; response rate of 80 %), we found that intended participation in PSLF among medical school graduates grew 20 % per year since 2010. Future primary care physicians intend to use PSLF more than programs that were historically designed to promote primary care, such as the National Health Service Corp (NHSC). The federal government’s projected cost of PSLF will reach over $316 million for 2014 graduates (net present value), approximately seven times the annual contributions from the NHSC. The proposed cap will reduce the total anticipated forgiveness by nearly two-thirds and substantially reduce subsidies for physicians. More targeted measures of loan forgiveness could be considered, such as making forgiveness contingent on pursuing specialties that society needs or practicing in shortage areas.","container-title":"Journal of General Internal Medicine","DOI":"10.1007/s11606-016-3767-2","ISSN":"1525-1497","issue":"10","journalAbbreviation":"J GEN INTERN MED","language":"en","page":"1237-1241","source":"Springer Link","title":"Forgiven but not Relieved: US Physician Workforce Consequences of Changes to Public Service Loan Forgiveness","title-short":"Forgiven but not Relieved","volume":"31","author":[{"family":"Friedman","given":"Ari B."},{"family":"Grischkan","given":"Justin A."},{"family":"Dorsey","given":"E. Ray"},{"family":"George","given":"Benjamin P."}],"issued":{"date-parts":[["2016",10,1]]}}}],"schema":"https://github.com/citation-style-language/schema/raw/master/csl-citation.json"} </w:instrText>
      </w:r>
      <w:r w:rsidR="00F62A25">
        <w:rPr>
          <w:rFonts w:ascii="Times New Roman" w:hAnsi="Times New Roman" w:cs="Times New Roman"/>
          <w:sz w:val="24"/>
          <w:szCs w:val="24"/>
        </w:rPr>
        <w:fldChar w:fldCharType="separate"/>
      </w:r>
      <w:r w:rsidR="00F62A25" w:rsidRPr="00F62A25">
        <w:rPr>
          <w:rFonts w:ascii="Times New Roman" w:hAnsi="Times New Roman" w:cs="Times New Roman"/>
          <w:sz w:val="24"/>
        </w:rPr>
        <w:t xml:space="preserve">(Friedman, </w:t>
      </w:r>
      <w:proofErr w:type="spellStart"/>
      <w:r w:rsidR="00F62A25" w:rsidRPr="00F62A25">
        <w:rPr>
          <w:rFonts w:ascii="Times New Roman" w:hAnsi="Times New Roman" w:cs="Times New Roman"/>
          <w:sz w:val="24"/>
        </w:rPr>
        <w:t>Grischkan</w:t>
      </w:r>
      <w:proofErr w:type="spellEnd"/>
      <w:r w:rsidR="00F62A25" w:rsidRPr="00F62A25">
        <w:rPr>
          <w:rFonts w:ascii="Times New Roman" w:hAnsi="Times New Roman" w:cs="Times New Roman"/>
          <w:sz w:val="24"/>
        </w:rPr>
        <w:t>, Dorsey, &amp; George, 2016)</w:t>
      </w:r>
      <w:r w:rsidR="00F62A25">
        <w:rPr>
          <w:rFonts w:ascii="Times New Roman" w:hAnsi="Times New Roman" w:cs="Times New Roman"/>
          <w:sz w:val="24"/>
          <w:szCs w:val="24"/>
        </w:rPr>
        <w:fldChar w:fldCharType="end"/>
      </w:r>
      <w:r w:rsidR="00F62A25">
        <w:rPr>
          <w:rFonts w:ascii="Times New Roman" w:hAnsi="Times New Roman" w:cs="Times New Roman"/>
          <w:sz w:val="24"/>
          <w:szCs w:val="24"/>
        </w:rPr>
        <w:t>.</w:t>
      </w:r>
      <w:r w:rsidR="008620A8" w:rsidRPr="001A1E1B">
        <w:rPr>
          <w:rFonts w:ascii="Times New Roman" w:hAnsi="Times New Roman" w:cs="Times New Roman"/>
          <w:sz w:val="24"/>
          <w:szCs w:val="24"/>
        </w:rPr>
        <w:t xml:space="preserve"> </w:t>
      </w:r>
      <w:r w:rsidR="00504327">
        <w:rPr>
          <w:rFonts w:ascii="Times New Roman" w:hAnsi="Times New Roman" w:cs="Times New Roman"/>
          <w:sz w:val="24"/>
          <w:szCs w:val="24"/>
        </w:rPr>
        <w:t xml:space="preserve">The NHSC grants </w:t>
      </w:r>
      <w:r w:rsidR="00DF3C8A">
        <w:rPr>
          <w:rFonts w:ascii="Times New Roman" w:hAnsi="Times New Roman" w:cs="Times New Roman"/>
          <w:sz w:val="24"/>
          <w:szCs w:val="24"/>
        </w:rPr>
        <w:t xml:space="preserve">primary </w:t>
      </w:r>
      <w:r w:rsidR="00756FB4">
        <w:rPr>
          <w:rFonts w:ascii="Times New Roman" w:hAnsi="Times New Roman" w:cs="Times New Roman"/>
          <w:sz w:val="24"/>
          <w:szCs w:val="24"/>
        </w:rPr>
        <w:t>care p</w:t>
      </w:r>
      <w:r w:rsidR="00E034EA" w:rsidRPr="001A1E1B">
        <w:rPr>
          <w:rFonts w:ascii="Times New Roman" w:hAnsi="Times New Roman" w:cs="Times New Roman"/>
          <w:sz w:val="24"/>
          <w:szCs w:val="24"/>
        </w:rPr>
        <w:t xml:space="preserve">hysicians </w:t>
      </w:r>
      <w:r w:rsidR="00DD5E57" w:rsidRPr="001A1E1B">
        <w:rPr>
          <w:rFonts w:ascii="Times New Roman" w:hAnsi="Times New Roman" w:cs="Times New Roman"/>
          <w:sz w:val="24"/>
          <w:szCs w:val="24"/>
        </w:rPr>
        <w:t xml:space="preserve">up to $50,000 </w:t>
      </w:r>
      <w:r w:rsidR="00DF3C8A">
        <w:rPr>
          <w:rFonts w:ascii="Times New Roman" w:hAnsi="Times New Roman" w:cs="Times New Roman"/>
          <w:sz w:val="24"/>
          <w:szCs w:val="24"/>
        </w:rPr>
        <w:t>in</w:t>
      </w:r>
      <w:r w:rsidR="00963FC9">
        <w:rPr>
          <w:rFonts w:ascii="Times New Roman" w:hAnsi="Times New Roman" w:cs="Times New Roman"/>
          <w:sz w:val="24"/>
          <w:szCs w:val="24"/>
        </w:rPr>
        <w:t xml:space="preserve"> medical school</w:t>
      </w:r>
      <w:r w:rsidR="00DF3C8A">
        <w:rPr>
          <w:rFonts w:ascii="Times New Roman" w:hAnsi="Times New Roman" w:cs="Times New Roman"/>
          <w:sz w:val="24"/>
          <w:szCs w:val="24"/>
        </w:rPr>
        <w:t xml:space="preserve"> loan forgiveness in exchange for two years of service in a</w:t>
      </w:r>
      <w:r w:rsidR="003D2229">
        <w:rPr>
          <w:rFonts w:ascii="Times New Roman" w:hAnsi="Times New Roman" w:cs="Times New Roman"/>
          <w:sz w:val="24"/>
          <w:szCs w:val="24"/>
        </w:rPr>
        <w:t xml:space="preserve"> </w:t>
      </w:r>
      <w:r w:rsidR="00DF3C8A">
        <w:rPr>
          <w:rFonts w:ascii="Times New Roman" w:hAnsi="Times New Roman" w:cs="Times New Roman"/>
          <w:sz w:val="24"/>
          <w:szCs w:val="24"/>
        </w:rPr>
        <w:t>medically underserved area</w:t>
      </w:r>
      <w:r w:rsidR="001975FE">
        <w:rPr>
          <w:rFonts w:ascii="Times New Roman" w:hAnsi="Times New Roman" w:cs="Times New Roman"/>
          <w:sz w:val="24"/>
          <w:szCs w:val="24"/>
        </w:rPr>
        <w:t>,</w:t>
      </w:r>
      <w:r w:rsidR="00DF3C8A">
        <w:rPr>
          <w:rFonts w:ascii="Times New Roman" w:hAnsi="Times New Roman" w:cs="Times New Roman"/>
          <w:sz w:val="24"/>
          <w:szCs w:val="24"/>
        </w:rPr>
        <w:t xml:space="preserve"> </w:t>
      </w:r>
      <w:r w:rsidR="00D22E65">
        <w:rPr>
          <w:rFonts w:ascii="Times New Roman" w:hAnsi="Times New Roman" w:cs="Times New Roman"/>
          <w:sz w:val="24"/>
          <w:szCs w:val="24"/>
        </w:rPr>
        <w:t>although select states offer additional compensation</w:t>
      </w:r>
      <w:r w:rsidR="00D23D85">
        <w:rPr>
          <w:rFonts w:ascii="Times New Roman" w:hAnsi="Times New Roman" w:cs="Times New Roman"/>
          <w:sz w:val="24"/>
          <w:szCs w:val="24"/>
        </w:rPr>
        <w:t>, and the PSLF</w:t>
      </w:r>
      <w:r w:rsidR="00A25F51">
        <w:rPr>
          <w:rFonts w:ascii="Times New Roman" w:hAnsi="Times New Roman" w:cs="Times New Roman"/>
          <w:sz w:val="24"/>
          <w:szCs w:val="24"/>
        </w:rPr>
        <w:t xml:space="preserve"> excuses remaining student loans</w:t>
      </w:r>
      <w:r w:rsidR="006209F7">
        <w:rPr>
          <w:rFonts w:ascii="Times New Roman" w:hAnsi="Times New Roman" w:cs="Times New Roman"/>
          <w:sz w:val="24"/>
          <w:szCs w:val="24"/>
        </w:rPr>
        <w:t xml:space="preserve"> (typically</w:t>
      </w:r>
      <w:r w:rsidR="00D2424B">
        <w:rPr>
          <w:rFonts w:ascii="Times New Roman" w:hAnsi="Times New Roman" w:cs="Times New Roman"/>
          <w:sz w:val="24"/>
          <w:szCs w:val="24"/>
        </w:rPr>
        <w:t xml:space="preserve"> ~$150,000 for medical school graduates)</w:t>
      </w:r>
      <w:r w:rsidR="00A25F51">
        <w:rPr>
          <w:rFonts w:ascii="Times New Roman" w:hAnsi="Times New Roman" w:cs="Times New Roman"/>
          <w:sz w:val="24"/>
          <w:szCs w:val="24"/>
        </w:rPr>
        <w:t xml:space="preserve"> in exchange for</w:t>
      </w:r>
      <w:r w:rsidR="00017180">
        <w:rPr>
          <w:rFonts w:ascii="Times New Roman" w:hAnsi="Times New Roman" w:cs="Times New Roman"/>
          <w:sz w:val="24"/>
          <w:szCs w:val="24"/>
        </w:rPr>
        <w:t xml:space="preserve"> 10 years of monthly payments and</w:t>
      </w:r>
      <w:r w:rsidR="00A975EC">
        <w:rPr>
          <w:rFonts w:ascii="Times New Roman" w:hAnsi="Times New Roman" w:cs="Times New Roman"/>
          <w:sz w:val="24"/>
          <w:szCs w:val="24"/>
        </w:rPr>
        <w:t xml:space="preserve"> practice </w:t>
      </w:r>
      <w:r w:rsidR="00443F0C">
        <w:rPr>
          <w:rFonts w:ascii="Times New Roman" w:hAnsi="Times New Roman" w:cs="Times New Roman"/>
          <w:sz w:val="24"/>
          <w:szCs w:val="24"/>
        </w:rPr>
        <w:t>at</w:t>
      </w:r>
      <w:r w:rsidR="00A975EC">
        <w:rPr>
          <w:rFonts w:ascii="Times New Roman" w:hAnsi="Times New Roman" w:cs="Times New Roman"/>
          <w:sz w:val="24"/>
          <w:szCs w:val="24"/>
        </w:rPr>
        <w:t xml:space="preserve"> a nonprofit organization</w:t>
      </w:r>
      <w:r w:rsidR="00D2424B">
        <w:rPr>
          <w:rFonts w:ascii="Times New Roman" w:hAnsi="Times New Roman" w:cs="Times New Roman"/>
          <w:sz w:val="24"/>
          <w:szCs w:val="24"/>
        </w:rPr>
        <w:t xml:space="preserve"> </w:t>
      </w:r>
      <w:r w:rsidR="00D2424B">
        <w:rPr>
          <w:rFonts w:ascii="Times New Roman" w:hAnsi="Times New Roman" w:cs="Times New Roman"/>
          <w:sz w:val="24"/>
          <w:szCs w:val="24"/>
        </w:rPr>
        <w:fldChar w:fldCharType="begin"/>
      </w:r>
      <w:r w:rsidR="00F62A25">
        <w:rPr>
          <w:rFonts w:ascii="Times New Roman" w:hAnsi="Times New Roman" w:cs="Times New Roman"/>
          <w:sz w:val="24"/>
          <w:szCs w:val="24"/>
        </w:rPr>
        <w:instrText xml:space="preserve"> ADDIN ZOTERO_ITEM CSL_CITATION {"citationID":"hY3JAE6W","properties":{"formattedCitation":"(Friedman et al., 2016)","plainCitation":"(Friedman et al., 2016)","noteIndex":0},"citationItems":[{"id":1468,"uris":["http://zotero.org/users/5917738/items/BXA5QDEQ"],"uri":["http://zotero.org/users/5917738/items/BXA5QDEQ"],"itemData":{"id":1468,"type":"article-journal","abstract":"Public Service Loan Forgiveness (PSLF) was established in 2007 for public sector and nonprofit enterprise employees to pursue educational loan forgiveness. Under PSLF, graduates are offered complete loan forgiveness after 120 qualifying monthly payments while employed at public or nonprofit institutions, including payments made during residency for physicians. In response to concerns that PSLF will heavily subsidize lawyers, doctors, and other professionals, the President’s 2017 budget proposes limiting maximum forgiveness. Using data from the Association of American Medical Colleges Graduation Questionnaire (n = 55,905; response rate of 80 %), we found that intended participation in PSLF among medical school graduates grew 20 % per year since 2010. Future primary care physicians intend to use PSLF more than programs that were historically designed to promote primary care, such as the National Health Service Corp (NHSC). The federal government’s projected cost of PSLF will reach over $316 million for 2014 graduates (net present value), approximately seven times the annual contributions from the NHSC. The proposed cap will reduce the total anticipated forgiveness by nearly two-thirds and substantially reduce subsidies for physicians. More targeted measures of loan forgiveness could be considered, such as making forgiveness contingent on pursuing specialties that society needs or practicing in shortage areas.","container-title":"Journal of General Internal Medicine","DOI":"10.1007/s11606-016-3767-2","ISSN":"1525-1497","issue":"10","journalAbbreviation":"J GEN INTERN MED","language":"en","page":"1237-1241","source":"Springer Link","title":"Forgiven but not Relieved: US Physician Workforce Consequences of Changes to Public Service Loan Forgiveness","title-short":"Forgiven but not Relieved","volume":"31","author":[{"family":"Friedman","given":"Ari B."},{"family":"Grischkan","given":"Justin A."},{"family":"Dorsey","given":"E. Ray"},{"family":"George","given":"Benjamin P."}],"issued":{"date-parts":[["2016",10,1]]}}}],"schema":"https://github.com/citation-style-language/schema/raw/master/csl-citation.json"} </w:instrText>
      </w:r>
      <w:r w:rsidR="00D2424B">
        <w:rPr>
          <w:rFonts w:ascii="Times New Roman" w:hAnsi="Times New Roman" w:cs="Times New Roman"/>
          <w:sz w:val="24"/>
          <w:szCs w:val="24"/>
        </w:rPr>
        <w:fldChar w:fldCharType="separate"/>
      </w:r>
      <w:r w:rsidR="00F62A25" w:rsidRPr="00F62A25">
        <w:rPr>
          <w:rFonts w:ascii="Times New Roman" w:hAnsi="Times New Roman" w:cs="Times New Roman"/>
          <w:sz w:val="24"/>
        </w:rPr>
        <w:t>(Friedman et al., 2016)</w:t>
      </w:r>
      <w:r w:rsidR="00D2424B">
        <w:rPr>
          <w:rFonts w:ascii="Times New Roman" w:hAnsi="Times New Roman" w:cs="Times New Roman"/>
          <w:sz w:val="24"/>
          <w:szCs w:val="24"/>
        </w:rPr>
        <w:fldChar w:fldCharType="end"/>
      </w:r>
      <w:r w:rsidR="00D2424B">
        <w:rPr>
          <w:rFonts w:ascii="Times New Roman" w:hAnsi="Times New Roman" w:cs="Times New Roman"/>
          <w:sz w:val="24"/>
          <w:szCs w:val="24"/>
        </w:rPr>
        <w:t>.</w:t>
      </w:r>
      <w:r w:rsidR="00CF2ABE">
        <w:rPr>
          <w:rFonts w:ascii="Times New Roman" w:hAnsi="Times New Roman" w:cs="Times New Roman"/>
          <w:sz w:val="24"/>
          <w:szCs w:val="24"/>
        </w:rPr>
        <w:t xml:space="preserve"> </w:t>
      </w:r>
      <w:r w:rsidR="00D9623A">
        <w:rPr>
          <w:rFonts w:ascii="Times New Roman" w:hAnsi="Times New Roman" w:cs="Times New Roman"/>
          <w:sz w:val="24"/>
          <w:szCs w:val="24"/>
        </w:rPr>
        <w:t xml:space="preserve">Unlike for the NHSC, </w:t>
      </w:r>
      <w:r w:rsidR="00D9623A">
        <w:rPr>
          <w:rFonts w:ascii="Times New Roman" w:hAnsi="Times New Roman" w:cs="Times New Roman"/>
          <w:sz w:val="24"/>
          <w:szCs w:val="24"/>
        </w:rPr>
        <w:lastRenderedPageBreak/>
        <w:t>participation in the PSLF program is not restricted to primary care physicians</w:t>
      </w:r>
      <w:r w:rsidR="005B437E">
        <w:rPr>
          <w:rFonts w:ascii="Times New Roman" w:hAnsi="Times New Roman" w:cs="Times New Roman"/>
          <w:sz w:val="24"/>
          <w:szCs w:val="24"/>
        </w:rPr>
        <w:t xml:space="preserve"> nor to those working in high needs </w:t>
      </w:r>
      <w:r w:rsidR="00706688">
        <w:rPr>
          <w:rFonts w:ascii="Times New Roman" w:hAnsi="Times New Roman" w:cs="Times New Roman"/>
          <w:sz w:val="24"/>
          <w:szCs w:val="24"/>
        </w:rPr>
        <w:t>communitie</w:t>
      </w:r>
      <w:r w:rsidR="005B437E">
        <w:rPr>
          <w:rFonts w:ascii="Times New Roman" w:hAnsi="Times New Roman" w:cs="Times New Roman"/>
          <w:sz w:val="24"/>
          <w:szCs w:val="24"/>
        </w:rPr>
        <w:t>s</w:t>
      </w:r>
      <w:r w:rsidR="002D4DDF">
        <w:rPr>
          <w:rFonts w:ascii="Times New Roman" w:hAnsi="Times New Roman" w:cs="Times New Roman"/>
          <w:sz w:val="24"/>
          <w:szCs w:val="24"/>
        </w:rPr>
        <w:t>,</w:t>
      </w:r>
      <w:r w:rsidR="007D00D6">
        <w:rPr>
          <w:rFonts w:ascii="Times New Roman" w:hAnsi="Times New Roman" w:cs="Times New Roman"/>
          <w:sz w:val="24"/>
          <w:szCs w:val="24"/>
        </w:rPr>
        <w:t xml:space="preserve"> but it </w:t>
      </w:r>
      <w:r w:rsidR="009D4938">
        <w:rPr>
          <w:rFonts w:ascii="Times New Roman" w:hAnsi="Times New Roman" w:cs="Times New Roman"/>
          <w:sz w:val="24"/>
          <w:szCs w:val="24"/>
        </w:rPr>
        <w:t xml:space="preserve">may similarly reduce </w:t>
      </w:r>
      <w:r w:rsidR="00BE25BA">
        <w:rPr>
          <w:rFonts w:ascii="Times New Roman" w:hAnsi="Times New Roman" w:cs="Times New Roman"/>
          <w:sz w:val="24"/>
          <w:szCs w:val="24"/>
        </w:rPr>
        <w:t xml:space="preserve">shortages </w:t>
      </w:r>
      <w:r w:rsidR="009D54A9">
        <w:rPr>
          <w:rFonts w:ascii="Times New Roman" w:hAnsi="Times New Roman" w:cs="Times New Roman"/>
          <w:sz w:val="24"/>
          <w:szCs w:val="24"/>
        </w:rPr>
        <w:t xml:space="preserve">by </w:t>
      </w:r>
      <w:r w:rsidR="000E1D2B">
        <w:rPr>
          <w:rFonts w:ascii="Times New Roman" w:hAnsi="Times New Roman" w:cs="Times New Roman"/>
          <w:sz w:val="24"/>
          <w:szCs w:val="24"/>
        </w:rPr>
        <w:t>providing a safety net for</w:t>
      </w:r>
      <w:r w:rsidR="00EF3BCC">
        <w:rPr>
          <w:rFonts w:ascii="Times New Roman" w:hAnsi="Times New Roman" w:cs="Times New Roman"/>
          <w:sz w:val="24"/>
          <w:szCs w:val="24"/>
        </w:rPr>
        <w:t xml:space="preserve"> physicians </w:t>
      </w:r>
      <w:r w:rsidR="002B5FD4">
        <w:rPr>
          <w:rFonts w:ascii="Times New Roman" w:hAnsi="Times New Roman" w:cs="Times New Roman"/>
          <w:sz w:val="24"/>
          <w:szCs w:val="24"/>
        </w:rPr>
        <w:t>working</w:t>
      </w:r>
      <w:r w:rsidR="00EF3BCC">
        <w:rPr>
          <w:rFonts w:ascii="Times New Roman" w:hAnsi="Times New Roman" w:cs="Times New Roman"/>
          <w:sz w:val="24"/>
          <w:szCs w:val="24"/>
        </w:rPr>
        <w:t xml:space="preserve"> in low</w:t>
      </w:r>
      <w:r w:rsidR="00706688">
        <w:rPr>
          <w:rFonts w:ascii="Times New Roman" w:hAnsi="Times New Roman" w:cs="Times New Roman"/>
          <w:sz w:val="24"/>
          <w:szCs w:val="24"/>
        </w:rPr>
        <w:t>er paying specialties or geographic areas</w:t>
      </w:r>
      <w:r w:rsidR="00786F4B">
        <w:rPr>
          <w:rFonts w:ascii="Times New Roman" w:hAnsi="Times New Roman" w:cs="Times New Roman"/>
          <w:sz w:val="24"/>
          <w:szCs w:val="24"/>
        </w:rPr>
        <w:t xml:space="preserve"> </w:t>
      </w:r>
      <w:r w:rsidR="00786F4B">
        <w:rPr>
          <w:rFonts w:ascii="Times New Roman" w:hAnsi="Times New Roman" w:cs="Times New Roman"/>
          <w:sz w:val="24"/>
          <w:szCs w:val="24"/>
        </w:rPr>
        <w:fldChar w:fldCharType="begin"/>
      </w:r>
      <w:r w:rsidR="00341B07">
        <w:rPr>
          <w:rFonts w:ascii="Times New Roman" w:hAnsi="Times New Roman" w:cs="Times New Roman"/>
          <w:sz w:val="24"/>
          <w:szCs w:val="24"/>
        </w:rPr>
        <w:instrText xml:space="preserve"> ADDIN ZOTERO_ITEM CSL_CITATION {"citationID":"rWNkTXZ0","properties":{"formattedCitation":"(Grischkan, George, Dorsey, &amp; Asch, 2018)","plainCitation":"(Grischkan, George, Dorsey, &amp; Asch, 2018)","noteIndex":0},"citationItems":[{"id":1470,"uris":["http://zotero.org/users/5917738/items/8X2NRF2Z"],"uri":["http://zotero.org/users/5917738/items/8X2NRF2Z"],"itemData":{"id":1470,"type":"article-journal","container-title":"Annals of Internal Medicine","DOI":"10.7326/M18-1511","ISSN":"0003-4819","issue":"8","journalAbbreviation":"Ann Intern Med","language":"en","page":"566","source":"DOI.org (Crossref)","title":"Medical Education and the Public Service Loan Forgiveness Program: Unnecessary Uncertainties","title-short":"Medical Education and the Public Service Loan Forgiveness Program","volume":"169","author":[{"family":"Grischkan","given":"Justin A."},{"family":"George","given":"Benjamin P."},{"family":"Dorsey","given":"E. Ray"},{"family":"Asch","given":"David A."}],"issued":{"date-parts":[["2018",10,16]]}}}],"schema":"https://github.com/citation-style-language/schema/raw/master/csl-citation.json"} </w:instrText>
      </w:r>
      <w:r w:rsidR="00786F4B">
        <w:rPr>
          <w:rFonts w:ascii="Times New Roman" w:hAnsi="Times New Roman" w:cs="Times New Roman"/>
          <w:sz w:val="24"/>
          <w:szCs w:val="24"/>
        </w:rPr>
        <w:fldChar w:fldCharType="separate"/>
      </w:r>
      <w:r w:rsidR="00341B07" w:rsidRPr="00341B07">
        <w:rPr>
          <w:rFonts w:ascii="Times New Roman" w:hAnsi="Times New Roman" w:cs="Times New Roman"/>
          <w:sz w:val="24"/>
        </w:rPr>
        <w:t>(Grischkan, George, Dorsey, &amp; Asch, 2018)</w:t>
      </w:r>
      <w:r w:rsidR="00786F4B">
        <w:rPr>
          <w:rFonts w:ascii="Times New Roman" w:hAnsi="Times New Roman" w:cs="Times New Roman"/>
          <w:sz w:val="24"/>
          <w:szCs w:val="24"/>
        </w:rPr>
        <w:fldChar w:fldCharType="end"/>
      </w:r>
      <w:r w:rsidR="00786F4B">
        <w:rPr>
          <w:rFonts w:ascii="Times New Roman" w:hAnsi="Times New Roman" w:cs="Times New Roman"/>
          <w:sz w:val="24"/>
          <w:szCs w:val="24"/>
        </w:rPr>
        <w:t>.</w:t>
      </w:r>
      <w:r w:rsidR="00F82541">
        <w:rPr>
          <w:rFonts w:ascii="Times New Roman" w:hAnsi="Times New Roman" w:cs="Times New Roman"/>
          <w:sz w:val="24"/>
          <w:szCs w:val="24"/>
        </w:rPr>
        <w:t xml:space="preserve"> </w:t>
      </w:r>
    </w:p>
    <w:p w14:paraId="71359DB5" w14:textId="5C450CA9" w:rsidR="00551FB8" w:rsidRDefault="0064733F" w:rsidP="00A541E6">
      <w:pPr>
        <w:spacing w:line="480" w:lineRule="auto"/>
        <w:ind w:firstLine="720"/>
        <w:rPr>
          <w:rFonts w:ascii="Times New Roman" w:hAnsi="Times New Roman" w:cs="Times New Roman"/>
          <w:sz w:val="24"/>
          <w:szCs w:val="24"/>
        </w:rPr>
      </w:pPr>
      <w:r w:rsidRPr="001C2F3C">
        <w:rPr>
          <w:rFonts w:ascii="Times New Roman" w:hAnsi="Times New Roman" w:cs="Times New Roman"/>
          <w:sz w:val="24"/>
          <w:szCs w:val="24"/>
        </w:rPr>
        <w:t xml:space="preserve">Early </w:t>
      </w:r>
      <w:r w:rsidR="00764C00" w:rsidRPr="001C2F3C">
        <w:rPr>
          <w:rFonts w:ascii="Times New Roman" w:hAnsi="Times New Roman" w:cs="Times New Roman"/>
          <w:sz w:val="24"/>
          <w:szCs w:val="24"/>
        </w:rPr>
        <w:t>assessments</w:t>
      </w:r>
      <w:r w:rsidRPr="001C2F3C">
        <w:rPr>
          <w:rFonts w:ascii="Times New Roman" w:hAnsi="Times New Roman" w:cs="Times New Roman"/>
          <w:sz w:val="24"/>
          <w:szCs w:val="24"/>
        </w:rPr>
        <w:t xml:space="preserve"> of the NHSC have shown its success in recruiting physicians to areas of high need </w:t>
      </w:r>
      <w:r w:rsidRPr="001C2F3C">
        <w:rPr>
          <w:rFonts w:ascii="Times New Roman" w:hAnsi="Times New Roman" w:cs="Times New Roman"/>
          <w:sz w:val="24"/>
          <w:szCs w:val="24"/>
        </w:rPr>
        <w:fldChar w:fldCharType="begin"/>
      </w:r>
      <w:r w:rsidRPr="001C2F3C">
        <w:rPr>
          <w:rFonts w:ascii="Times New Roman" w:hAnsi="Times New Roman" w:cs="Times New Roman"/>
          <w:sz w:val="24"/>
          <w:szCs w:val="24"/>
        </w:rPr>
        <w:instrText xml:space="preserve"> ADDIN ZOTERO_ITEM CSL_CITATION {"citationID":"SKOhcm47","properties":{"formattedCitation":"(Holmes, 2005)","plainCitation":"(Holmes, 2005)","noteIndex":0},"citationItems":[{"id":1269,"uris":["http://zotero.org/users/5917738/items/H4BLNAZT"],"uri":["http://zotero.org/users/5917738/items/H4BLNAZT"],"itemData":{"id":1269,"type":"article-journal","abstract":"Physician supply in medically underserved areas has long been an interest of health and labor economists. I employ a rich database containing the location of physicians at 5-year intervals to compare the types of locations chosen by alumni and nonalumni of a United States program charged with increasing physician supply. Using a multinomial logit model with discrete unobserved heterogeneity to account for endogeneity of enrollment in the program, I find that eliminating the program would decrease the supply of physicians in medically underserved communities by roughly 10%.","container-title":"Labour Economics","DOI":"10.1016/j.labeco.2004.02.003","ISSN":"0927-5371","issue":"5","journalAbbreviation":"Labour Economics","language":"en","page":"697-725","source":"ScienceDirect","title":"Increasing physician supply in medically underserved areas","volume":"12","author":[{"family":"Holmes","given":"George M."}],"issued":{"date-parts":[["2005",10,1]]}}}],"schema":"https://github.com/citation-style-language/schema/raw/master/csl-citation.json"} </w:instrText>
      </w:r>
      <w:r w:rsidRPr="001C2F3C">
        <w:rPr>
          <w:rFonts w:ascii="Times New Roman" w:hAnsi="Times New Roman" w:cs="Times New Roman"/>
          <w:sz w:val="24"/>
          <w:szCs w:val="24"/>
        </w:rPr>
        <w:fldChar w:fldCharType="separate"/>
      </w:r>
      <w:r w:rsidRPr="001C2F3C">
        <w:rPr>
          <w:rFonts w:ascii="Times New Roman" w:hAnsi="Times New Roman" w:cs="Times New Roman"/>
          <w:sz w:val="24"/>
        </w:rPr>
        <w:t>(Holmes, 2005)</w:t>
      </w:r>
      <w:r w:rsidRPr="001C2F3C">
        <w:rPr>
          <w:rFonts w:ascii="Times New Roman" w:hAnsi="Times New Roman" w:cs="Times New Roman"/>
          <w:sz w:val="24"/>
          <w:szCs w:val="24"/>
        </w:rPr>
        <w:fldChar w:fldCharType="end"/>
      </w:r>
      <w:r w:rsidRPr="001C2F3C">
        <w:rPr>
          <w:rFonts w:ascii="Times New Roman" w:hAnsi="Times New Roman" w:cs="Times New Roman"/>
          <w:sz w:val="24"/>
          <w:szCs w:val="24"/>
        </w:rPr>
        <w:t xml:space="preserve">; unfortunately, less than half of participating physicians remain in their initial area of service after completion of the program, leading to high rates of turnover and lack of continuity in the care of underserved community members </w:t>
      </w:r>
      <w:r w:rsidRPr="001C2F3C">
        <w:rPr>
          <w:rFonts w:ascii="Times New Roman" w:hAnsi="Times New Roman" w:cs="Times New Roman"/>
          <w:sz w:val="24"/>
          <w:szCs w:val="24"/>
        </w:rPr>
        <w:fldChar w:fldCharType="begin"/>
      </w:r>
      <w:r w:rsidRPr="001C2F3C">
        <w:rPr>
          <w:rFonts w:ascii="Times New Roman" w:hAnsi="Times New Roman" w:cs="Times New Roman"/>
          <w:sz w:val="24"/>
          <w:szCs w:val="24"/>
        </w:rPr>
        <w:instrText xml:space="preserve"> ADDIN ZOTERO_ITEM CSL_CITATION {"citationID":"x6g0uD8B","properties":{"formattedCitation":"(Heisler, 2017; Pathman, Konrad, Dann, &amp; Koch, 2004)","plainCitation":"(Heisler, 2017; Pathman, Konrad, Dann, &amp; Koch, 2004)","noteIndex":0},"citationItems":[{"id":1303,"uris":["http://zotero.org/users/5917738/items/DK6I4KZW"],"uri":["http://zotero.org/users/5917738/items/DK6I4KZW"],"itemData":{"id":1303,"type":"report","event-place":"Washington, DC","number":"CRS Report R44970","publisher":"Congressional Research Service","publisher-place":"Washington, DC","title":"The National Health Service Corps","author":[{"family":"Heisler","given":"Elaine"}],"issued":{"date-parts":[["2017"]]}}},{"id":1297,"uris":["http://zotero.org/users/5917738/items/BPUJQVIJ"],"uri":["http://zotero.org/users/5917738/items/BPUJQVIJ"],"itemData":{"id":1297,"type":"article-journal","abstract":"Objectives. We tested the assumption that average job retention duration is shorter for physicians in rural health professional shortage areas (HPSAs) than for physicians in rural non-HPSAs.\nMethods. In 1991, we surveyed nationally representative samples of primary care physicians who recently had moved to rural HPSAs and non-HPSAs who were without service obligations. We resurveyed these physicians in 1996 and 1997 to learn of any job changes.\nResults. Physicians in rural HPSAs (n = 308) demonstrated retention similar to that of the non-HPSA cohort (n = 197) (hazard ratio for leaving = 1.28; 95% confidence interval = 0.97, 1.69; P = .08), even with adjustments for group demographic differences (P = .24).\nConclusions. Average retention duration for generalist physicians in rural HPSAs is identical to or slightly shorter than for those in rural non-HPSAs. Poor recruitment is likely to be the principal dynamic underlying local rural shortages. (Am J Public Health. 2004;94:1723–1729)","container-title":"American Journal of Public Health","DOI":"10.2105/AJPH.94.10.1723","ISSN":"0090-0036, 1541-0048","issue":"10","journalAbbreviation":"Am J Public Health","language":"en","page":"1723-1729","source":"DOI.org (Crossref)","title":"Retention of Primary Care Physicians in Rural Health Professional Shortage Areas","volume":"94","author":[{"family":"Pathman","given":"Donald E."},{"family":"Konrad","given":"Thomas R."},{"family":"Dann","given":"Rebekkah"},{"family":"Koch","given":"Gary"}],"issued":{"date-parts":[["2004",10]]}}}],"schema":"https://github.com/citation-style-language/schema/raw/master/csl-citation.json"} </w:instrText>
      </w:r>
      <w:r w:rsidRPr="001C2F3C">
        <w:rPr>
          <w:rFonts w:ascii="Times New Roman" w:hAnsi="Times New Roman" w:cs="Times New Roman"/>
          <w:sz w:val="24"/>
          <w:szCs w:val="24"/>
        </w:rPr>
        <w:fldChar w:fldCharType="separate"/>
      </w:r>
      <w:r w:rsidRPr="001C2F3C">
        <w:rPr>
          <w:rFonts w:ascii="Times New Roman" w:hAnsi="Times New Roman" w:cs="Times New Roman"/>
          <w:sz w:val="24"/>
        </w:rPr>
        <w:t>(Heisler, 2017; Pathman, Konrad, Dann, &amp; Koch, 2004)</w:t>
      </w:r>
      <w:r w:rsidRPr="001C2F3C">
        <w:rPr>
          <w:rFonts w:ascii="Times New Roman" w:hAnsi="Times New Roman" w:cs="Times New Roman"/>
          <w:sz w:val="24"/>
          <w:szCs w:val="24"/>
        </w:rPr>
        <w:fldChar w:fldCharType="end"/>
      </w:r>
      <w:r w:rsidRPr="001C2F3C">
        <w:rPr>
          <w:rFonts w:ascii="Times New Roman" w:hAnsi="Times New Roman" w:cs="Times New Roman"/>
          <w:sz w:val="24"/>
          <w:szCs w:val="24"/>
        </w:rPr>
        <w:t xml:space="preserve">. </w:t>
      </w:r>
      <w:r w:rsidR="003468D2">
        <w:rPr>
          <w:rFonts w:ascii="Times New Roman" w:hAnsi="Times New Roman" w:cs="Times New Roman"/>
          <w:sz w:val="24"/>
          <w:szCs w:val="24"/>
        </w:rPr>
        <w:t>Further, d</w:t>
      </w:r>
      <w:r w:rsidR="007D5519">
        <w:rPr>
          <w:rFonts w:ascii="Times New Roman" w:hAnsi="Times New Roman" w:cs="Times New Roman"/>
          <w:sz w:val="24"/>
          <w:szCs w:val="24"/>
        </w:rPr>
        <w:t xml:space="preserve">espite the purported goal of primary care recruitment programs in improving population health, few evaluations have </w:t>
      </w:r>
      <w:r w:rsidR="00382A39">
        <w:rPr>
          <w:rFonts w:ascii="Times New Roman" w:hAnsi="Times New Roman" w:cs="Times New Roman"/>
          <w:sz w:val="24"/>
          <w:szCs w:val="24"/>
        </w:rPr>
        <w:t>ex</w:t>
      </w:r>
      <w:r w:rsidR="005D14EA">
        <w:rPr>
          <w:rFonts w:ascii="Times New Roman" w:hAnsi="Times New Roman" w:cs="Times New Roman"/>
          <w:sz w:val="24"/>
          <w:szCs w:val="24"/>
        </w:rPr>
        <w:t xml:space="preserve">plored </w:t>
      </w:r>
      <w:r w:rsidR="00BF2C8D">
        <w:rPr>
          <w:rFonts w:ascii="Times New Roman" w:hAnsi="Times New Roman" w:cs="Times New Roman"/>
          <w:sz w:val="24"/>
          <w:szCs w:val="24"/>
        </w:rPr>
        <w:t>the</w:t>
      </w:r>
      <w:r w:rsidR="004E627F">
        <w:rPr>
          <w:rFonts w:ascii="Times New Roman" w:hAnsi="Times New Roman" w:cs="Times New Roman"/>
          <w:sz w:val="24"/>
          <w:szCs w:val="24"/>
        </w:rPr>
        <w:t xml:space="preserve"> effect</w:t>
      </w:r>
      <w:r w:rsidR="00D32319">
        <w:rPr>
          <w:rFonts w:ascii="Times New Roman" w:hAnsi="Times New Roman" w:cs="Times New Roman"/>
          <w:sz w:val="24"/>
          <w:szCs w:val="24"/>
        </w:rPr>
        <w:t>s</w:t>
      </w:r>
      <w:r w:rsidR="004E627F">
        <w:rPr>
          <w:rFonts w:ascii="Times New Roman" w:hAnsi="Times New Roman" w:cs="Times New Roman"/>
          <w:sz w:val="24"/>
          <w:szCs w:val="24"/>
        </w:rPr>
        <w:t xml:space="preserve"> of the</w:t>
      </w:r>
      <w:r w:rsidR="00BF2C8D">
        <w:rPr>
          <w:rFonts w:ascii="Times New Roman" w:hAnsi="Times New Roman" w:cs="Times New Roman"/>
          <w:sz w:val="24"/>
          <w:szCs w:val="24"/>
        </w:rPr>
        <w:t xml:space="preserve"> </w:t>
      </w:r>
      <w:r w:rsidR="00CE3BB3">
        <w:rPr>
          <w:rFonts w:ascii="Times New Roman" w:hAnsi="Times New Roman" w:cs="Times New Roman"/>
          <w:sz w:val="24"/>
          <w:szCs w:val="24"/>
        </w:rPr>
        <w:t xml:space="preserve">NHSC or PSLF </w:t>
      </w:r>
      <w:r w:rsidR="004E627F">
        <w:rPr>
          <w:rFonts w:ascii="Times New Roman" w:hAnsi="Times New Roman" w:cs="Times New Roman"/>
          <w:sz w:val="24"/>
          <w:szCs w:val="24"/>
        </w:rPr>
        <w:t xml:space="preserve">on </w:t>
      </w:r>
      <w:r w:rsidR="00730375">
        <w:rPr>
          <w:rFonts w:ascii="Times New Roman" w:hAnsi="Times New Roman" w:cs="Times New Roman"/>
          <w:sz w:val="24"/>
          <w:szCs w:val="24"/>
        </w:rPr>
        <w:t>area health indicators</w:t>
      </w:r>
      <w:r w:rsidR="00A541E6">
        <w:rPr>
          <w:rFonts w:ascii="Times New Roman" w:hAnsi="Times New Roman" w:cs="Times New Roman"/>
          <w:sz w:val="24"/>
          <w:szCs w:val="24"/>
        </w:rPr>
        <w:t>.</w:t>
      </w:r>
      <w:r w:rsidR="007E00EE">
        <w:rPr>
          <w:rFonts w:ascii="Times New Roman" w:hAnsi="Times New Roman" w:cs="Times New Roman"/>
          <w:sz w:val="24"/>
          <w:szCs w:val="24"/>
        </w:rPr>
        <w:t xml:space="preserve"> Of </w:t>
      </w:r>
      <w:r w:rsidR="004E77F7">
        <w:rPr>
          <w:rFonts w:ascii="Times New Roman" w:hAnsi="Times New Roman" w:cs="Times New Roman"/>
          <w:sz w:val="24"/>
          <w:szCs w:val="24"/>
        </w:rPr>
        <w:t>the</w:t>
      </w:r>
      <w:r w:rsidR="00602A0B">
        <w:rPr>
          <w:rFonts w:ascii="Times New Roman" w:hAnsi="Times New Roman" w:cs="Times New Roman"/>
          <w:sz w:val="24"/>
          <w:szCs w:val="24"/>
        </w:rPr>
        <w:t>se limited studies,</w:t>
      </w:r>
      <w:r w:rsidR="0092244E">
        <w:rPr>
          <w:rFonts w:ascii="Times New Roman" w:hAnsi="Times New Roman" w:cs="Times New Roman"/>
          <w:sz w:val="24"/>
          <w:szCs w:val="24"/>
        </w:rPr>
        <w:t xml:space="preserve"> </w:t>
      </w:r>
      <w:proofErr w:type="spellStart"/>
      <w:r w:rsidR="0092244E">
        <w:rPr>
          <w:rFonts w:ascii="Times New Roman" w:hAnsi="Times New Roman" w:cs="Times New Roman"/>
          <w:sz w:val="24"/>
          <w:szCs w:val="24"/>
        </w:rPr>
        <w:t>Basu</w:t>
      </w:r>
      <w:proofErr w:type="spellEnd"/>
      <w:r w:rsidR="0092244E">
        <w:rPr>
          <w:rFonts w:ascii="Times New Roman" w:hAnsi="Times New Roman" w:cs="Times New Roman"/>
          <w:sz w:val="24"/>
          <w:szCs w:val="24"/>
        </w:rPr>
        <w:t xml:space="preserve"> and colleagues used</w:t>
      </w:r>
      <w:r w:rsidR="007E00EE">
        <w:rPr>
          <w:rFonts w:ascii="Times New Roman" w:hAnsi="Times New Roman" w:cs="Times New Roman"/>
          <w:sz w:val="24"/>
          <w:szCs w:val="24"/>
        </w:rPr>
        <w:t xml:space="preserve"> </w:t>
      </w:r>
      <w:r w:rsidR="00CB3177" w:rsidRPr="008D3E73">
        <w:rPr>
          <w:rFonts w:ascii="Times New Roman" w:hAnsi="Times New Roman" w:cs="Times New Roman"/>
          <w:sz w:val="24"/>
          <w:szCs w:val="24"/>
        </w:rPr>
        <w:t xml:space="preserve">purchasing power of </w:t>
      </w:r>
      <w:r w:rsidR="00CB3177">
        <w:rPr>
          <w:rFonts w:ascii="Times New Roman" w:hAnsi="Times New Roman" w:cs="Times New Roman"/>
          <w:sz w:val="24"/>
          <w:szCs w:val="24"/>
        </w:rPr>
        <w:t>PSLF awards</w:t>
      </w:r>
      <w:r w:rsidR="00CB3177" w:rsidRPr="008D3E73">
        <w:rPr>
          <w:rFonts w:ascii="Times New Roman" w:hAnsi="Times New Roman" w:cs="Times New Roman"/>
          <w:sz w:val="24"/>
          <w:szCs w:val="24"/>
        </w:rPr>
        <w:t xml:space="preserve"> as an </w:t>
      </w:r>
      <w:r w:rsidR="00CB3177">
        <w:rPr>
          <w:rFonts w:ascii="Times New Roman" w:hAnsi="Times New Roman" w:cs="Times New Roman"/>
          <w:sz w:val="24"/>
          <w:szCs w:val="24"/>
        </w:rPr>
        <w:t>instrument of primary care supply to predict county-level increases in life expectancy and reductions in mortality, finding that an increase in 10</w:t>
      </w:r>
      <w:r w:rsidR="00CB3177" w:rsidRPr="008D3E73">
        <w:rPr>
          <w:rFonts w:ascii="Times New Roman" w:hAnsi="Times New Roman" w:cs="Times New Roman"/>
          <w:sz w:val="24"/>
          <w:szCs w:val="24"/>
        </w:rPr>
        <w:t xml:space="preserve"> primary care physicians</w:t>
      </w:r>
      <w:r w:rsidR="00CB3177">
        <w:rPr>
          <w:rFonts w:ascii="Times New Roman" w:hAnsi="Times New Roman" w:cs="Times New Roman"/>
          <w:sz w:val="24"/>
          <w:szCs w:val="24"/>
        </w:rPr>
        <w:t xml:space="preserve"> per 100,000 population</w:t>
      </w:r>
      <w:r w:rsidR="00CB3177" w:rsidRPr="008D3E73">
        <w:rPr>
          <w:rFonts w:ascii="Times New Roman" w:hAnsi="Times New Roman" w:cs="Times New Roman"/>
          <w:sz w:val="24"/>
          <w:szCs w:val="24"/>
        </w:rPr>
        <w:t xml:space="preserve"> was associated with </w:t>
      </w:r>
      <w:r w:rsidR="00CB3177">
        <w:rPr>
          <w:rFonts w:ascii="Times New Roman" w:hAnsi="Times New Roman" w:cs="Times New Roman"/>
          <w:sz w:val="24"/>
          <w:szCs w:val="24"/>
        </w:rPr>
        <w:t xml:space="preserve">an average increase of 51 days </w:t>
      </w:r>
      <w:r w:rsidR="00CB3177" w:rsidRPr="001C2F3C">
        <w:rPr>
          <w:rFonts w:ascii="Times New Roman" w:hAnsi="Times New Roman" w:cs="Times New Roman"/>
          <w:sz w:val="24"/>
          <w:szCs w:val="24"/>
        </w:rPr>
        <w:t xml:space="preserve">of life and 1-2% decrease in cancer and cardiovascular disease mortality </w:t>
      </w:r>
      <w:r w:rsidR="00CB3177" w:rsidRPr="001C2F3C">
        <w:rPr>
          <w:rFonts w:ascii="Times New Roman" w:hAnsi="Times New Roman" w:cs="Times New Roman"/>
          <w:sz w:val="24"/>
          <w:szCs w:val="24"/>
        </w:rPr>
        <w:fldChar w:fldCharType="begin"/>
      </w:r>
      <w:r w:rsidR="00CB3177" w:rsidRPr="001C2F3C">
        <w:rPr>
          <w:rFonts w:ascii="Times New Roman" w:hAnsi="Times New Roman" w:cs="Times New Roman"/>
          <w:sz w:val="24"/>
          <w:szCs w:val="24"/>
        </w:rPr>
        <w:instrText xml:space="preserve"> ADDIN ZOTERO_ITEM CSL_CITATION {"citationID":"MNi6KByC","properties":{"formattedCitation":"(Basu et al., 2019)","plainCitation":"(Basu et al., 2019)","noteIndex":0},"citationItems":[{"id":1306,"uris":["http://zotero.org/users/5917738/items/H4DQEDEG"],"uri":["http://zotero.org/users/5917738/items/H4DQEDEG"],"itemData":{"id":1306,"type":"article-journal","abstract":"&lt;h3&gt;Importance&lt;/h3&gt;&lt;p&gt;Recent US health care reforms incentivize improved population health outcomes and primary care functions. It remains unclear how much improving primary care physician supply can improve population health, independent of other health care and socioeconomic factors.&lt;/p&gt;&lt;h3&gt;Objectives&lt;/h3&gt;&lt;p&gt;To identify primary care physician supply changes across US counties from 2005-2015 and associations between such changes and population mortality.&lt;/p&gt;&lt;h3&gt;Design, Setting, and Participants&lt;/h3&gt;&lt;p&gt;This epidemiological study evaluated US population data and individual-level claims data linked to mortality from 2005 to 2015 against changes in primary care and specialist physician supply from 2005 to 2015. Data from 3142 US counties, 7144 primary care service areas, and 306 hospital referral regions were used to investigate the association of primary care physician supply with changes in life expectancy and cause-specific mortality after adjustment for health care, demographic, socioeconomic, and behavioral covariates. Analysis was performed from March to July 2018.&lt;/p&gt;&lt;h3&gt;Main Outcomes and Measures&lt;/h3&gt;&lt;p&gt;Age-standardized life expectancy, cause-specific mortality, and restricted mean survival time.&lt;/p&gt;&lt;h3&gt;Results&lt;/h3&gt;&lt;p&gt;Primary care physician supply increased from 196 014 physicians in 2005 to 204 419 in 2015. Owing to disproportionate losses of primary care physicians in some counties and population increases, the mean (SD) density of primary care physicians relative to population size decreased from 46.6 per 100 000 population (95% CI, 0.0-114.6 per 100 000 population) to 41.4 per 100 000 population (95% CI, 0.0-108.6 per 100 000 population), with greater losses in rural areas. In adjusted mixed-effects regressions, every 10 additional primary care physicians per 100 000 population was associated with a 51.5-day increase in life expectancy (95% CI, 29.5-73.5 days; 0.2% increase), whereas an increase in 10 specialist physicians per 100 000 population corresponded to a 19.2-day increase (95% CI, 7.0-31.3 days). A total of 10 additional primary care physicians per 100 000 population was associated with reduced cardiovascular, cancer, and respiratory mortality by 0.9% to 1.4%. Analyses at different geographic levels, using instrumental variable regressions, or at the individual level found similar benefits associated with primary care supply.&lt;/p&gt;&lt;h3&gt;Conclusions and Relevance&lt;/h3&gt;&lt;p&gt;Greater primary care physician supply was associated with lower mortality, but per capita supply decreased between 2005 and 2015. Programs to explicitly direct more resources to primary care physician supply may be important for population health.&lt;/p&gt;","container-title":"JAMA Internal Medicine","DOI":"10.1001/jamainternmed.2018.7624","ISSN":"2168-6106","issue":"4","journalAbbreviation":"JAMA Intern Med","language":"en","page":"506-514","source":"jamanetwork.com","title":"Association of Primary Care Physician Supply With Population Mortality in the United States, 2005-2015","volume":"179","author":[{"family":"Basu","given":"Sanjay"},{"family":"Berkowitz","given":"Seth A."},{"family":"Phillips","given":"Robert L."},{"family":"Bitton","given":"Asaf"},{"family":"Landon","given":"Bruce E."},{"family":"Phillips","given":"Russell S."}],"issued":{"date-parts":[["2019",4,1]]}}}],"schema":"https://github.com/citation-style-language/schema/raw/master/csl-citation.json"} </w:instrText>
      </w:r>
      <w:r w:rsidR="00CB3177" w:rsidRPr="001C2F3C">
        <w:rPr>
          <w:rFonts w:ascii="Times New Roman" w:hAnsi="Times New Roman" w:cs="Times New Roman"/>
          <w:sz w:val="24"/>
          <w:szCs w:val="24"/>
        </w:rPr>
        <w:fldChar w:fldCharType="separate"/>
      </w:r>
      <w:r w:rsidR="00CB3177" w:rsidRPr="001C2F3C">
        <w:rPr>
          <w:rFonts w:ascii="Times New Roman" w:hAnsi="Times New Roman" w:cs="Times New Roman"/>
          <w:sz w:val="24"/>
        </w:rPr>
        <w:t>(Basu et al., 2019)</w:t>
      </w:r>
      <w:r w:rsidR="00CB3177" w:rsidRPr="001C2F3C">
        <w:rPr>
          <w:rFonts w:ascii="Times New Roman" w:hAnsi="Times New Roman" w:cs="Times New Roman"/>
          <w:sz w:val="24"/>
          <w:szCs w:val="24"/>
        </w:rPr>
        <w:fldChar w:fldCharType="end"/>
      </w:r>
      <w:r w:rsidR="00CB3177" w:rsidRPr="001C2F3C">
        <w:rPr>
          <w:rFonts w:ascii="Times New Roman" w:hAnsi="Times New Roman" w:cs="Times New Roman"/>
          <w:sz w:val="24"/>
          <w:szCs w:val="24"/>
        </w:rPr>
        <w:t xml:space="preserve">. </w:t>
      </w:r>
      <w:r w:rsidR="00CB3177">
        <w:rPr>
          <w:rFonts w:ascii="Times New Roman" w:hAnsi="Times New Roman" w:cs="Times New Roman"/>
          <w:sz w:val="24"/>
          <w:szCs w:val="24"/>
        </w:rPr>
        <w:t>However, as the authors noted, t</w:t>
      </w:r>
      <w:r w:rsidR="00CB3177" w:rsidRPr="001C2F3C">
        <w:rPr>
          <w:rFonts w:ascii="Times New Roman" w:hAnsi="Times New Roman" w:cs="Times New Roman"/>
          <w:sz w:val="24"/>
          <w:szCs w:val="24"/>
        </w:rPr>
        <w:t>he validity of this approach depends on the purchasing power</w:t>
      </w:r>
      <w:r w:rsidR="0070760C">
        <w:rPr>
          <w:rFonts w:ascii="Times New Roman" w:hAnsi="Times New Roman" w:cs="Times New Roman"/>
          <w:sz w:val="24"/>
          <w:szCs w:val="24"/>
        </w:rPr>
        <w:t xml:space="preserve"> </w:t>
      </w:r>
      <w:r w:rsidR="00CB3177" w:rsidRPr="001C2F3C">
        <w:rPr>
          <w:rFonts w:ascii="Times New Roman" w:hAnsi="Times New Roman" w:cs="Times New Roman"/>
          <w:sz w:val="24"/>
          <w:szCs w:val="24"/>
        </w:rPr>
        <w:t xml:space="preserve">sharing no common cause with the </w:t>
      </w:r>
      <w:r w:rsidR="00CB3177">
        <w:rPr>
          <w:rFonts w:ascii="Times New Roman" w:hAnsi="Times New Roman" w:cs="Times New Roman"/>
          <w:sz w:val="24"/>
          <w:szCs w:val="24"/>
        </w:rPr>
        <w:t>outcome</w:t>
      </w:r>
      <w:r w:rsidR="0070760C">
        <w:rPr>
          <w:rFonts w:ascii="Times New Roman" w:hAnsi="Times New Roman" w:cs="Times New Roman"/>
          <w:sz w:val="24"/>
          <w:szCs w:val="24"/>
        </w:rPr>
        <w:t xml:space="preserve"> </w:t>
      </w:r>
      <w:r w:rsidR="00CB3177" w:rsidRPr="001C2F3C">
        <w:rPr>
          <w:rFonts w:ascii="Times New Roman" w:hAnsi="Times New Roman" w:cs="Times New Roman"/>
          <w:sz w:val="24"/>
          <w:szCs w:val="24"/>
        </w:rPr>
        <w:t xml:space="preserve">mortality and having no influence on the </w:t>
      </w:r>
      <w:r w:rsidR="00CB3177">
        <w:rPr>
          <w:rFonts w:ascii="Times New Roman" w:hAnsi="Times New Roman" w:cs="Times New Roman"/>
          <w:sz w:val="24"/>
          <w:szCs w:val="24"/>
        </w:rPr>
        <w:t>outcome</w:t>
      </w:r>
      <w:r w:rsidR="00CB3177" w:rsidRPr="001C2F3C">
        <w:rPr>
          <w:rFonts w:ascii="Times New Roman" w:hAnsi="Times New Roman" w:cs="Times New Roman"/>
          <w:sz w:val="24"/>
          <w:szCs w:val="24"/>
        </w:rPr>
        <w:t xml:space="preserve"> except through primary care supply</w:t>
      </w:r>
      <w:r w:rsidR="00CB3177">
        <w:rPr>
          <w:rFonts w:ascii="Times New Roman" w:hAnsi="Times New Roman" w:cs="Times New Roman"/>
          <w:sz w:val="24"/>
          <w:szCs w:val="24"/>
        </w:rPr>
        <w:t xml:space="preserve">. </w:t>
      </w:r>
      <w:r w:rsidR="00CB3177" w:rsidRPr="001C2F3C">
        <w:rPr>
          <w:rFonts w:ascii="Times New Roman" w:hAnsi="Times New Roman" w:cs="Times New Roman"/>
          <w:sz w:val="24"/>
          <w:szCs w:val="24"/>
        </w:rPr>
        <w:t>While the authors adjust</w:t>
      </w:r>
      <w:r w:rsidR="00CB3177">
        <w:rPr>
          <w:rFonts w:ascii="Times New Roman" w:hAnsi="Times New Roman" w:cs="Times New Roman"/>
          <w:sz w:val="24"/>
          <w:szCs w:val="24"/>
        </w:rPr>
        <w:t>ed</w:t>
      </w:r>
      <w:r w:rsidR="00CB3177" w:rsidRPr="001C2F3C">
        <w:rPr>
          <w:rFonts w:ascii="Times New Roman" w:hAnsi="Times New Roman" w:cs="Times New Roman"/>
          <w:sz w:val="24"/>
          <w:szCs w:val="24"/>
        </w:rPr>
        <w:t xml:space="preserve"> for potential confounders that could violate these assumptions, namely, uninsurance, high school completion, age, race, and rurality, </w:t>
      </w:r>
      <w:r w:rsidR="00CB3177">
        <w:rPr>
          <w:rFonts w:ascii="Times New Roman" w:hAnsi="Times New Roman" w:cs="Times New Roman"/>
          <w:sz w:val="24"/>
          <w:szCs w:val="24"/>
        </w:rPr>
        <w:t>because the PSLF funds professionals other than physicians (e.g. social workers, educators, epidemiologists) who also contribute to area healt</w:t>
      </w:r>
      <w:r w:rsidR="00AD00A5">
        <w:rPr>
          <w:rFonts w:ascii="Times New Roman" w:hAnsi="Times New Roman" w:cs="Times New Roman"/>
          <w:sz w:val="24"/>
          <w:szCs w:val="24"/>
        </w:rPr>
        <w:t>h</w:t>
      </w:r>
      <w:r w:rsidR="001132B9">
        <w:rPr>
          <w:rFonts w:ascii="Times New Roman" w:hAnsi="Times New Roman" w:cs="Times New Roman"/>
          <w:sz w:val="24"/>
          <w:szCs w:val="24"/>
        </w:rPr>
        <w:t xml:space="preserve"> </w:t>
      </w:r>
      <w:r w:rsidR="001132B9">
        <w:rPr>
          <w:rFonts w:ascii="Times New Roman" w:hAnsi="Times New Roman" w:cs="Times New Roman"/>
          <w:sz w:val="24"/>
          <w:szCs w:val="24"/>
        </w:rPr>
        <w:fldChar w:fldCharType="begin"/>
      </w:r>
      <w:r w:rsidR="00C51480">
        <w:rPr>
          <w:rFonts w:ascii="Times New Roman" w:hAnsi="Times New Roman" w:cs="Times New Roman"/>
          <w:sz w:val="24"/>
          <w:szCs w:val="24"/>
        </w:rPr>
        <w:instrText xml:space="preserve"> ADDIN ZOTERO_ITEM CSL_CITATION {"citationID":"UtDJHYxd","properties":{"formattedCitation":"(Beck &amp; Boulton, 2012)","plainCitation":"(Beck &amp; Boulton, 2012)","noteIndex":0},"citationItems":[{"id":1482,"uris":["http://zotero.org/users/5917738/items/93J7J5H5"],"uri":["http://zotero.org/users/5917738/items/93J7J5H5"],"itemData":{"id":1482,"type":"article-journal","abstract":"Context\nThe Robert Wood Johnson Foundation commissioned a systematic review of public health workforce literature in fall 2010. This paper reviews public health workforce articles published from 1985 to 2010 that support development of a public health workforce research agenda and address four public health workforce research themes: size and composition, effectiveness and health impact, demand, and policy.\nEvidence acquisition\nPubMed, ERIC, and Web of Science databases were used to search for articles; Google search engine was used to identify gray literature. The study used the following inclusion criteria: (1) the document was published in the U.S.; (2) the main theme(s) of the article address public health workforce research or relate to at least one of the four workforce research themes; and (3) the article focuses on the domestic workforce.\nEvidence synthesis\nA total of 126 public health workforce articles and gray literature documents were analyzed in this review, including 34 related to effectiveness and health impact, 32 summary articles, 30 articles on size and composition, 20 articles about demand, and 10 policy articles. The primary sources for identifying articles were PubMed (66%); Google (28%); and Web of Science (6%).\nConclusions\nThe majority of public health workforce articles are descriptive in nature; few empirical studies about the public health workforce have been published in the peer-reviewed literature. Future research should consider use of organizational theories to develop workforce capacity models for public health and development of quantifiable output measures on which to base models that incorporate workforce demand.","collection-title":"An Agenda for Public Health Services and Systems Research","container-title":"American Journal of Preventive Medicine","DOI":"10.1016/j.amepre.2012.01.020","ISSN":"0749-3797","issue":"5, Supplement 1","journalAbbreviation":"American Journal of Preventive Medicine","language":"en","page":"S6-S16","source":"ScienceDirect","title":"Building an Effective Workforce: A Systematic Review of Public Health Workforce Literature","title-short":"Building an Effective Workforce","volume":"42","author":[{"family":"Beck","given":"Angela J."},{"family":"Boulton","given":"Matthew L."}],"issued":{"date-parts":[["2012",5,1]]}}}],"schema":"https://github.com/citation-style-language/schema/raw/master/csl-citation.json"} </w:instrText>
      </w:r>
      <w:r w:rsidR="001132B9">
        <w:rPr>
          <w:rFonts w:ascii="Times New Roman" w:hAnsi="Times New Roman" w:cs="Times New Roman"/>
          <w:sz w:val="24"/>
          <w:szCs w:val="24"/>
        </w:rPr>
        <w:fldChar w:fldCharType="separate"/>
      </w:r>
      <w:r w:rsidR="00C51480" w:rsidRPr="00C51480">
        <w:rPr>
          <w:rFonts w:ascii="Times New Roman" w:hAnsi="Times New Roman" w:cs="Times New Roman"/>
          <w:sz w:val="24"/>
        </w:rPr>
        <w:t>(Beck &amp; Boulton, 2012)</w:t>
      </w:r>
      <w:r w:rsidR="001132B9">
        <w:rPr>
          <w:rFonts w:ascii="Times New Roman" w:hAnsi="Times New Roman" w:cs="Times New Roman"/>
          <w:sz w:val="24"/>
          <w:szCs w:val="24"/>
        </w:rPr>
        <w:fldChar w:fldCharType="end"/>
      </w:r>
      <w:r w:rsidR="001132B9">
        <w:rPr>
          <w:rFonts w:ascii="Times New Roman" w:hAnsi="Times New Roman" w:cs="Times New Roman"/>
          <w:sz w:val="24"/>
          <w:szCs w:val="24"/>
        </w:rPr>
        <w:t xml:space="preserve">, </w:t>
      </w:r>
      <w:r w:rsidR="00CB3177">
        <w:rPr>
          <w:rFonts w:ascii="Times New Roman" w:hAnsi="Times New Roman" w:cs="Times New Roman"/>
          <w:sz w:val="24"/>
          <w:szCs w:val="24"/>
        </w:rPr>
        <w:t xml:space="preserve">it is probable that the instrument </w:t>
      </w:r>
      <w:r w:rsidR="00BF5748">
        <w:rPr>
          <w:rFonts w:ascii="Times New Roman" w:hAnsi="Times New Roman" w:cs="Times New Roman"/>
          <w:sz w:val="24"/>
          <w:szCs w:val="24"/>
        </w:rPr>
        <w:t>conflated</w:t>
      </w:r>
      <w:r w:rsidR="00CB3177">
        <w:rPr>
          <w:rFonts w:ascii="Times New Roman" w:hAnsi="Times New Roman" w:cs="Times New Roman"/>
          <w:sz w:val="24"/>
          <w:szCs w:val="24"/>
        </w:rPr>
        <w:t xml:space="preserve"> the effect of primary care supply</w:t>
      </w:r>
      <w:r w:rsidR="008850DB">
        <w:rPr>
          <w:rFonts w:ascii="Times New Roman" w:hAnsi="Times New Roman" w:cs="Times New Roman"/>
          <w:sz w:val="24"/>
          <w:szCs w:val="24"/>
        </w:rPr>
        <w:t xml:space="preserve"> with the that of the health workforce </w:t>
      </w:r>
      <w:r w:rsidR="00305A7F">
        <w:rPr>
          <w:rFonts w:ascii="Times New Roman" w:hAnsi="Times New Roman" w:cs="Times New Roman"/>
          <w:sz w:val="24"/>
          <w:szCs w:val="24"/>
        </w:rPr>
        <w:t>more generally</w:t>
      </w:r>
      <w:r w:rsidR="002B585E">
        <w:rPr>
          <w:rFonts w:ascii="Times New Roman" w:hAnsi="Times New Roman" w:cs="Times New Roman"/>
          <w:sz w:val="24"/>
          <w:szCs w:val="24"/>
        </w:rPr>
        <w:t xml:space="preserve">. </w:t>
      </w:r>
      <w:r w:rsidR="00917AB0">
        <w:rPr>
          <w:rFonts w:ascii="Times New Roman" w:hAnsi="Times New Roman" w:cs="Times New Roman"/>
          <w:sz w:val="24"/>
          <w:szCs w:val="24"/>
        </w:rPr>
        <w:t xml:space="preserve">The aim of this analysis is to </w:t>
      </w:r>
      <w:r w:rsidR="0070760C">
        <w:rPr>
          <w:rFonts w:ascii="Times New Roman" w:hAnsi="Times New Roman" w:cs="Times New Roman"/>
          <w:sz w:val="24"/>
          <w:szCs w:val="24"/>
        </w:rPr>
        <w:t xml:space="preserve">test whether </w:t>
      </w:r>
      <w:r w:rsidR="0047412F">
        <w:rPr>
          <w:rFonts w:ascii="Times New Roman" w:hAnsi="Times New Roman" w:cs="Times New Roman"/>
          <w:sz w:val="24"/>
          <w:szCs w:val="24"/>
        </w:rPr>
        <w:t xml:space="preserve">previously observed effects of </w:t>
      </w:r>
      <w:r w:rsidR="0047412F">
        <w:rPr>
          <w:rFonts w:ascii="Times New Roman" w:hAnsi="Times New Roman" w:cs="Times New Roman"/>
          <w:sz w:val="24"/>
          <w:szCs w:val="24"/>
        </w:rPr>
        <w:lastRenderedPageBreak/>
        <w:t>physician supply on mortality hold when tested with alternative identification strategies</w:t>
      </w:r>
      <w:r w:rsidR="009B63AA">
        <w:rPr>
          <w:rFonts w:ascii="Times New Roman" w:hAnsi="Times New Roman" w:cs="Times New Roman"/>
          <w:sz w:val="24"/>
          <w:szCs w:val="24"/>
        </w:rPr>
        <w:t xml:space="preserve">, </w:t>
      </w:r>
      <w:r w:rsidR="001D5FDE">
        <w:rPr>
          <w:rFonts w:ascii="Times New Roman" w:hAnsi="Times New Roman" w:cs="Times New Roman"/>
          <w:sz w:val="24"/>
          <w:szCs w:val="24"/>
        </w:rPr>
        <w:t>namely, regression discontinuity and difference-in-difference models</w:t>
      </w:r>
      <w:r w:rsidR="006101C0">
        <w:rPr>
          <w:rFonts w:ascii="Times New Roman" w:hAnsi="Times New Roman" w:cs="Times New Roman"/>
          <w:sz w:val="24"/>
          <w:szCs w:val="24"/>
        </w:rPr>
        <w:t xml:space="preserve"> based on NHSC eligibility</w:t>
      </w:r>
      <w:r w:rsidR="003C0C88">
        <w:rPr>
          <w:rFonts w:ascii="Times New Roman" w:hAnsi="Times New Roman" w:cs="Times New Roman"/>
          <w:sz w:val="24"/>
          <w:szCs w:val="24"/>
        </w:rPr>
        <w:t>.</w:t>
      </w:r>
    </w:p>
    <w:p w14:paraId="3A5615F8" w14:textId="4D3605F3" w:rsidR="00E67498" w:rsidRDefault="00E67498" w:rsidP="00014919">
      <w:pPr>
        <w:spacing w:line="480" w:lineRule="auto"/>
        <w:rPr>
          <w:rFonts w:ascii="Times New Roman" w:hAnsi="Times New Roman" w:cs="Times New Roman"/>
          <w:b/>
          <w:bCs/>
          <w:sz w:val="24"/>
          <w:szCs w:val="24"/>
        </w:rPr>
      </w:pPr>
      <w:r w:rsidRPr="00AB1D39">
        <w:rPr>
          <w:rFonts w:ascii="Times New Roman" w:hAnsi="Times New Roman" w:cs="Times New Roman"/>
          <w:b/>
          <w:bCs/>
          <w:sz w:val="24"/>
          <w:szCs w:val="24"/>
        </w:rPr>
        <w:t>Method</w:t>
      </w:r>
    </w:p>
    <w:p w14:paraId="544E1059" w14:textId="27BB2893" w:rsidR="001F423D" w:rsidRDefault="001D19AF" w:rsidP="0001491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for this study come </w:t>
      </w:r>
      <w:r w:rsidR="00416694">
        <w:rPr>
          <w:rFonts w:ascii="Times New Roman" w:hAnsi="Times New Roman" w:cs="Times New Roman"/>
          <w:sz w:val="24"/>
          <w:szCs w:val="24"/>
        </w:rPr>
        <w:t xml:space="preserve">from four sources. For the ratio of primary care physicians-to-population, I used </w:t>
      </w:r>
      <w:r>
        <w:rPr>
          <w:rFonts w:ascii="Times New Roman" w:hAnsi="Times New Roman" w:cs="Times New Roman"/>
          <w:sz w:val="24"/>
          <w:szCs w:val="24"/>
        </w:rPr>
        <w:t>the</w:t>
      </w:r>
      <w:r w:rsidR="0075112F">
        <w:rPr>
          <w:rFonts w:ascii="Times New Roman" w:hAnsi="Times New Roman" w:cs="Times New Roman"/>
          <w:sz w:val="24"/>
          <w:szCs w:val="24"/>
        </w:rPr>
        <w:t xml:space="preserve"> </w:t>
      </w:r>
      <w:r w:rsidR="006A5A0F">
        <w:rPr>
          <w:rFonts w:ascii="Times New Roman" w:hAnsi="Times New Roman" w:cs="Times New Roman"/>
          <w:sz w:val="24"/>
          <w:szCs w:val="24"/>
        </w:rPr>
        <w:t>Area Health Resource Files</w:t>
      </w:r>
      <w:r w:rsidR="00FF1078">
        <w:rPr>
          <w:rFonts w:ascii="Times New Roman" w:hAnsi="Times New Roman" w:cs="Times New Roman"/>
          <w:sz w:val="24"/>
          <w:szCs w:val="24"/>
        </w:rPr>
        <w:t xml:space="preserve"> </w:t>
      </w:r>
      <w:r w:rsidR="006A5A0F">
        <w:rPr>
          <w:rFonts w:ascii="Times New Roman" w:hAnsi="Times New Roman" w:cs="Times New Roman"/>
          <w:sz w:val="24"/>
          <w:szCs w:val="24"/>
        </w:rPr>
        <w:fldChar w:fldCharType="begin"/>
      </w:r>
      <w:r w:rsidR="006A5A0F">
        <w:rPr>
          <w:rFonts w:ascii="Times New Roman" w:hAnsi="Times New Roman" w:cs="Times New Roman"/>
          <w:sz w:val="24"/>
          <w:szCs w:val="24"/>
        </w:rPr>
        <w:instrText xml:space="preserve"> ADDIN ZOTERO_ITEM CSL_CITATION {"citationID":"ixR42VSQ","properties":{"formattedCitation":"(US Department of Health and Human Services, 2014b)","plainCitation":"(US Department of Health and Human Services, 2014b)","noteIndex":0},"citationItems":[{"id":1528,"uris":["http://zotero.org/users/5917738/items/VURWE7X7"],"uri":["http://zotero.org/users/5917738/items/VURWE7X7"],"itemData":{"id":1528,"type":"article-journal","title":"Health Resources and Services Administration. Area Health Resources Files (AHRF)","author":[{"literal":"US Department of Health and Human Services"}],"issued":{"date-parts":[["2014"]]}}}],"schema":"https://github.com/citation-style-language/schema/raw/master/csl-citation.json"} </w:instrText>
      </w:r>
      <w:r w:rsidR="006A5A0F">
        <w:rPr>
          <w:rFonts w:ascii="Times New Roman" w:hAnsi="Times New Roman" w:cs="Times New Roman"/>
          <w:sz w:val="24"/>
          <w:szCs w:val="24"/>
        </w:rPr>
        <w:fldChar w:fldCharType="separate"/>
      </w:r>
      <w:r w:rsidR="006A5A0F" w:rsidRPr="006A5A0F">
        <w:rPr>
          <w:rFonts w:ascii="Times New Roman" w:hAnsi="Times New Roman" w:cs="Times New Roman"/>
          <w:sz w:val="24"/>
        </w:rPr>
        <w:t>(US Department of Health and Human Services, 2014b)</w:t>
      </w:r>
      <w:r w:rsidR="006A5A0F">
        <w:rPr>
          <w:rFonts w:ascii="Times New Roman" w:hAnsi="Times New Roman" w:cs="Times New Roman"/>
          <w:sz w:val="24"/>
          <w:szCs w:val="24"/>
        </w:rPr>
        <w:fldChar w:fldCharType="end"/>
      </w:r>
      <w:r w:rsidR="00416694">
        <w:rPr>
          <w:rFonts w:ascii="Times New Roman" w:hAnsi="Times New Roman" w:cs="Times New Roman"/>
          <w:sz w:val="24"/>
          <w:szCs w:val="24"/>
        </w:rPr>
        <w:t>. For infant, and age-standardized and crude all-cause, cancer, and heart disease mortality rates, I used</w:t>
      </w:r>
      <w:r w:rsidR="0075112F">
        <w:rPr>
          <w:rFonts w:ascii="Times New Roman" w:hAnsi="Times New Roman" w:cs="Times New Roman"/>
          <w:sz w:val="24"/>
          <w:szCs w:val="24"/>
        </w:rPr>
        <w:t xml:space="preserve"> </w:t>
      </w:r>
      <w:r w:rsidR="009D11B4">
        <w:rPr>
          <w:rFonts w:ascii="Times New Roman" w:hAnsi="Times New Roman" w:cs="Times New Roman"/>
          <w:sz w:val="24"/>
          <w:szCs w:val="24"/>
        </w:rPr>
        <w:t xml:space="preserve">the Centers for Disease Control </w:t>
      </w:r>
      <w:r w:rsidR="009D11B4" w:rsidRPr="009D11B4">
        <w:rPr>
          <w:rFonts w:ascii="Times New Roman" w:hAnsi="Times New Roman" w:cs="Times New Roman"/>
          <w:sz w:val="24"/>
          <w:szCs w:val="24"/>
        </w:rPr>
        <w:t>Wide-ranging Online Data for Epidemiologic Research</w:t>
      </w:r>
      <w:r w:rsidR="00B6275B">
        <w:rPr>
          <w:rFonts w:ascii="Times New Roman" w:hAnsi="Times New Roman" w:cs="Times New Roman"/>
          <w:sz w:val="24"/>
          <w:szCs w:val="24"/>
        </w:rPr>
        <w:t xml:space="preserve"> </w:t>
      </w:r>
      <w:r w:rsidR="006A5A0F">
        <w:rPr>
          <w:rFonts w:ascii="Times New Roman" w:hAnsi="Times New Roman" w:cs="Times New Roman"/>
          <w:sz w:val="24"/>
          <w:szCs w:val="24"/>
        </w:rPr>
        <w:fldChar w:fldCharType="begin"/>
      </w:r>
      <w:r w:rsidR="006A5A0F">
        <w:rPr>
          <w:rFonts w:ascii="Times New Roman" w:hAnsi="Times New Roman" w:cs="Times New Roman"/>
          <w:sz w:val="24"/>
          <w:szCs w:val="24"/>
        </w:rPr>
        <w:instrText xml:space="preserve"> ADDIN ZOTERO_ITEM CSL_CITATION {"citationID":"nDfMMvNA","properties":{"formattedCitation":"(Centers for Disease Control and Prevention, 1995)","plainCitation":"(Centers for Disease Control and Prevention, 1995)","noteIndex":0},"citationItems":[{"id":1529,"uris":["http://zotero.org/users/5917738/items/KC4FCZA9"],"uri":["http://zotero.org/users/5917738/items/KC4FCZA9"],"itemData":{"id":1529,"type":"article-journal","title":"CDC Wonder.","URL":"http://wonder.cdc.gov/","author":[{"family":"Centers for Disease Control and Prevention","given":""}],"issued":{"date-parts":[["1995",4]]}}}],"schema":"https://github.com/citation-style-language/schema/raw/master/csl-citation.json"} </w:instrText>
      </w:r>
      <w:r w:rsidR="006A5A0F">
        <w:rPr>
          <w:rFonts w:ascii="Times New Roman" w:hAnsi="Times New Roman" w:cs="Times New Roman"/>
          <w:sz w:val="24"/>
          <w:szCs w:val="24"/>
        </w:rPr>
        <w:fldChar w:fldCharType="separate"/>
      </w:r>
      <w:r w:rsidR="006A5A0F" w:rsidRPr="006A5A0F">
        <w:rPr>
          <w:rFonts w:ascii="Times New Roman" w:hAnsi="Times New Roman" w:cs="Times New Roman"/>
          <w:sz w:val="24"/>
        </w:rPr>
        <w:t>(Centers for Disease Control and Prevention, 1995)</w:t>
      </w:r>
      <w:r w:rsidR="006A5A0F">
        <w:rPr>
          <w:rFonts w:ascii="Times New Roman" w:hAnsi="Times New Roman" w:cs="Times New Roman"/>
          <w:sz w:val="24"/>
          <w:szCs w:val="24"/>
        </w:rPr>
        <w:fldChar w:fldCharType="end"/>
      </w:r>
      <w:r w:rsidR="00416694">
        <w:rPr>
          <w:rFonts w:ascii="Times New Roman" w:hAnsi="Times New Roman" w:cs="Times New Roman"/>
          <w:sz w:val="24"/>
          <w:szCs w:val="24"/>
        </w:rPr>
        <w:t>. For obesity and smoking rates, I used</w:t>
      </w:r>
      <w:r w:rsidR="00FF1078">
        <w:rPr>
          <w:rFonts w:ascii="Times New Roman" w:hAnsi="Times New Roman" w:cs="Times New Roman"/>
          <w:sz w:val="24"/>
          <w:szCs w:val="24"/>
        </w:rPr>
        <w:t xml:space="preserve"> the</w:t>
      </w:r>
      <w:r w:rsidR="00B6275B">
        <w:rPr>
          <w:rFonts w:ascii="Times New Roman" w:hAnsi="Times New Roman" w:cs="Times New Roman"/>
          <w:sz w:val="24"/>
          <w:szCs w:val="24"/>
        </w:rPr>
        <w:t xml:space="preserve"> </w:t>
      </w:r>
      <w:r w:rsidR="009D11B4">
        <w:rPr>
          <w:rFonts w:ascii="Times New Roman" w:hAnsi="Times New Roman" w:cs="Times New Roman"/>
          <w:sz w:val="24"/>
          <w:szCs w:val="24"/>
        </w:rPr>
        <w:t>Behavioral Risk Factor Surveillance Survey</w:t>
      </w:r>
      <w:r w:rsidR="00FF1078">
        <w:rPr>
          <w:rFonts w:ascii="Times New Roman" w:hAnsi="Times New Roman" w:cs="Times New Roman"/>
          <w:sz w:val="24"/>
          <w:szCs w:val="24"/>
        </w:rPr>
        <w:t xml:space="preserve"> </w:t>
      </w:r>
      <w:r w:rsidR="006A5A0F">
        <w:rPr>
          <w:rFonts w:ascii="Times New Roman" w:hAnsi="Times New Roman" w:cs="Times New Roman"/>
          <w:sz w:val="24"/>
          <w:szCs w:val="24"/>
        </w:rPr>
        <w:fldChar w:fldCharType="begin"/>
      </w:r>
      <w:r w:rsidR="006A5A0F">
        <w:rPr>
          <w:rFonts w:ascii="Times New Roman" w:hAnsi="Times New Roman" w:cs="Times New Roman"/>
          <w:sz w:val="24"/>
          <w:szCs w:val="24"/>
        </w:rPr>
        <w:instrText xml:space="preserve"> ADDIN ZOTERO_ITEM CSL_CITATION {"citationID":"1DR0TcPK","properties":{"formattedCitation":"(US Department of Health and Human Services, 2014a)","plainCitation":"(US Department of Health and Human Services, 2014a)","noteIndex":0},"citationItems":[{"id":1531,"uris":["http://zotero.org/users/5917738/items/8XFTF7L7"],"uri":["http://zotero.org/users/5917738/items/8XFTF7L7"],"itemData":{"id":1531,"type":"article-journal","container-title":"Atlanta: CDC","journalAbbreviation":"Atlanta: CDC","title":"Centers for Disease Control and Prevention (CDC) Behavioral Risk Factor Surveillance System Survey Questionnaire","author":[{"literal":"US Department of Health and Human Services"}],"issued":{"date-parts":[["2014"]]}}}],"schema":"https://github.com/citation-style-language/schema/raw/master/csl-citation.json"} </w:instrText>
      </w:r>
      <w:r w:rsidR="006A5A0F">
        <w:rPr>
          <w:rFonts w:ascii="Times New Roman" w:hAnsi="Times New Roman" w:cs="Times New Roman"/>
          <w:sz w:val="24"/>
          <w:szCs w:val="24"/>
        </w:rPr>
        <w:fldChar w:fldCharType="separate"/>
      </w:r>
      <w:r w:rsidR="006A5A0F" w:rsidRPr="006A5A0F">
        <w:rPr>
          <w:rFonts w:ascii="Times New Roman" w:hAnsi="Times New Roman" w:cs="Times New Roman"/>
          <w:sz w:val="24"/>
        </w:rPr>
        <w:t>(US Department of Health and Human Services, 2014a)</w:t>
      </w:r>
      <w:r w:rsidR="006A5A0F">
        <w:rPr>
          <w:rFonts w:ascii="Times New Roman" w:hAnsi="Times New Roman" w:cs="Times New Roman"/>
          <w:sz w:val="24"/>
          <w:szCs w:val="24"/>
        </w:rPr>
        <w:fldChar w:fldCharType="end"/>
      </w:r>
      <w:r w:rsidR="00B6275B">
        <w:rPr>
          <w:rFonts w:ascii="Times New Roman" w:hAnsi="Times New Roman" w:cs="Times New Roman"/>
          <w:sz w:val="24"/>
          <w:szCs w:val="24"/>
        </w:rPr>
        <w:t xml:space="preserve">, and </w:t>
      </w:r>
      <w:r w:rsidR="00FF1078">
        <w:rPr>
          <w:rFonts w:ascii="Times New Roman" w:hAnsi="Times New Roman" w:cs="Times New Roman"/>
          <w:sz w:val="24"/>
          <w:szCs w:val="24"/>
        </w:rPr>
        <w:t>for population estimates and poverty and unemployment rates</w:t>
      </w:r>
      <w:r w:rsidR="00416694">
        <w:rPr>
          <w:rFonts w:ascii="Times New Roman" w:hAnsi="Times New Roman" w:cs="Times New Roman"/>
          <w:sz w:val="24"/>
          <w:szCs w:val="24"/>
        </w:rPr>
        <w:t xml:space="preserve"> I used the American Community Survey</w:t>
      </w:r>
      <w:r w:rsidR="003345C5">
        <w:rPr>
          <w:rFonts w:ascii="Times New Roman" w:hAnsi="Times New Roman" w:cs="Times New Roman"/>
          <w:sz w:val="24"/>
          <w:szCs w:val="24"/>
        </w:rPr>
        <w:t xml:space="preserve"> </w:t>
      </w:r>
      <w:r w:rsidR="00DA2923">
        <w:rPr>
          <w:rFonts w:ascii="Times New Roman" w:hAnsi="Times New Roman" w:cs="Times New Roman"/>
          <w:sz w:val="24"/>
          <w:szCs w:val="24"/>
        </w:rPr>
        <w:fldChar w:fldCharType="begin"/>
      </w:r>
      <w:r w:rsidR="00046B69">
        <w:rPr>
          <w:rFonts w:ascii="Times New Roman" w:hAnsi="Times New Roman" w:cs="Times New Roman"/>
          <w:sz w:val="24"/>
          <w:szCs w:val="24"/>
        </w:rPr>
        <w:instrText xml:space="preserve"> ADDIN ZOTERO_ITEM CSL_CITATION {"citationID":"5JOXNMqy","properties":{"formattedCitation":"(U.S. Census Bureau; American Community Survey, 2014)","plainCitation":"(U.S. Census Bureau; American Community Survey, 2014)","noteIndex":0},"citationItems":[{"id":1532,"uris":["http://zotero.org/users/5917738/items/TNP5CUM2"],"uri":["http://zotero.org/users/5917738/items/TNP5CUM2"],"itemData":{"id":1532,"type":"article","title":"2014 American Community Survey 1-Year Estimates, Table S0103; generated by Sarah Van Alsten; using American FactFinder;","URL":"http://factfinder.census.gov","author":[{"family":"U.S. Census Bureau; American Community Survey","given":""}],"accessed":{"date-parts":[["2020",2,12]]},"issued":{"date-parts":[["2014"]]}}}],"schema":"https://github.com/citation-style-language/schema/raw/master/csl-citation.json"} </w:instrText>
      </w:r>
      <w:r w:rsidR="00DA2923">
        <w:rPr>
          <w:rFonts w:ascii="Times New Roman" w:hAnsi="Times New Roman" w:cs="Times New Roman"/>
          <w:sz w:val="24"/>
          <w:szCs w:val="24"/>
        </w:rPr>
        <w:fldChar w:fldCharType="separate"/>
      </w:r>
      <w:r w:rsidR="00046B69" w:rsidRPr="00046B69">
        <w:rPr>
          <w:rFonts w:ascii="Times New Roman" w:hAnsi="Times New Roman" w:cs="Times New Roman"/>
          <w:sz w:val="24"/>
        </w:rPr>
        <w:t>(U.S. Census Bureau; American Community Survey, 2014)</w:t>
      </w:r>
      <w:r w:rsidR="00DA2923">
        <w:rPr>
          <w:rFonts w:ascii="Times New Roman" w:hAnsi="Times New Roman" w:cs="Times New Roman"/>
          <w:sz w:val="24"/>
          <w:szCs w:val="24"/>
        </w:rPr>
        <w:fldChar w:fldCharType="end"/>
      </w:r>
      <w:r w:rsidR="00903182">
        <w:rPr>
          <w:rFonts w:ascii="Times New Roman" w:hAnsi="Times New Roman" w:cs="Times New Roman"/>
          <w:sz w:val="24"/>
          <w:szCs w:val="24"/>
        </w:rPr>
        <w:t>.</w:t>
      </w:r>
      <w:r w:rsidR="0027148C">
        <w:rPr>
          <w:rFonts w:ascii="Times New Roman" w:hAnsi="Times New Roman" w:cs="Times New Roman"/>
          <w:sz w:val="24"/>
          <w:szCs w:val="24"/>
        </w:rPr>
        <w:t xml:space="preserve"> </w:t>
      </w:r>
    </w:p>
    <w:p w14:paraId="22A6B196" w14:textId="4D204D8A" w:rsidR="00A22F60" w:rsidRPr="00A22F60" w:rsidRDefault="006A3E31" w:rsidP="00A22F60">
      <w:pPr>
        <w:spacing w:line="480" w:lineRule="auto"/>
        <w:rPr>
          <w:rFonts w:ascii="Times New Roman" w:hAnsi="Times New Roman" w:cs="Times New Roman"/>
          <w:i/>
          <w:iCs/>
          <w:sz w:val="24"/>
          <w:szCs w:val="24"/>
        </w:rPr>
      </w:pPr>
      <w:r>
        <w:rPr>
          <w:rFonts w:ascii="Times New Roman" w:hAnsi="Times New Roman" w:cs="Times New Roman"/>
          <w:i/>
          <w:iCs/>
          <w:sz w:val="24"/>
          <w:szCs w:val="24"/>
        </w:rPr>
        <w:t>Regression Discontinuity</w:t>
      </w:r>
      <w:r w:rsidR="00E63304">
        <w:rPr>
          <w:rFonts w:ascii="Times New Roman" w:hAnsi="Times New Roman" w:cs="Times New Roman"/>
          <w:i/>
          <w:iCs/>
          <w:sz w:val="24"/>
          <w:szCs w:val="24"/>
        </w:rPr>
        <w:t xml:space="preserve"> Design</w:t>
      </w:r>
    </w:p>
    <w:p w14:paraId="0C15123F" w14:textId="77777777" w:rsidR="008718E2" w:rsidRDefault="00811FF5" w:rsidP="00E6205B">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mentioned previously, eligibility to participate in the NHSC is determined by a county’s index of medical underservice score.</w:t>
      </w:r>
      <w:r w:rsidR="005F1CFC">
        <w:rPr>
          <w:rFonts w:ascii="Times New Roman" w:hAnsi="Times New Roman" w:cs="Times New Roman"/>
          <w:sz w:val="24"/>
          <w:szCs w:val="24"/>
        </w:rPr>
        <w:t xml:space="preserve"> </w:t>
      </w:r>
      <w:r w:rsidR="00E3691A">
        <w:rPr>
          <w:rFonts w:ascii="Times New Roman" w:hAnsi="Times New Roman" w:cs="Times New Roman"/>
          <w:sz w:val="24"/>
          <w:szCs w:val="24"/>
        </w:rPr>
        <w:t>Because s</w:t>
      </w:r>
      <w:r w:rsidR="00461222">
        <w:rPr>
          <w:rFonts w:ascii="Times New Roman" w:hAnsi="Times New Roman" w:cs="Times New Roman"/>
          <w:sz w:val="24"/>
          <w:szCs w:val="24"/>
        </w:rPr>
        <w:t>cores are only publicly available</w:t>
      </w:r>
      <w:r w:rsidR="005F1CFC">
        <w:rPr>
          <w:rFonts w:ascii="Times New Roman" w:hAnsi="Times New Roman" w:cs="Times New Roman"/>
          <w:sz w:val="24"/>
          <w:szCs w:val="24"/>
        </w:rPr>
        <w:t xml:space="preserve"> for counties which have received NHSC funding in the past decade</w:t>
      </w:r>
      <w:r w:rsidR="00461222">
        <w:rPr>
          <w:rFonts w:ascii="Times New Roman" w:hAnsi="Times New Roman" w:cs="Times New Roman"/>
          <w:sz w:val="24"/>
          <w:szCs w:val="24"/>
        </w:rPr>
        <w:t xml:space="preserve">, </w:t>
      </w:r>
      <w:r w:rsidR="006D553B">
        <w:rPr>
          <w:rFonts w:ascii="Times New Roman" w:hAnsi="Times New Roman" w:cs="Times New Roman"/>
          <w:sz w:val="24"/>
          <w:szCs w:val="24"/>
        </w:rPr>
        <w:t xml:space="preserve">I </w:t>
      </w:r>
      <w:r w:rsidR="00E3691A">
        <w:rPr>
          <w:rFonts w:ascii="Times New Roman" w:hAnsi="Times New Roman" w:cs="Times New Roman"/>
          <w:sz w:val="24"/>
          <w:szCs w:val="24"/>
        </w:rPr>
        <w:t>re</w:t>
      </w:r>
      <w:r w:rsidR="006D553B">
        <w:rPr>
          <w:rFonts w:ascii="Times New Roman" w:hAnsi="Times New Roman" w:cs="Times New Roman"/>
          <w:sz w:val="24"/>
          <w:szCs w:val="24"/>
        </w:rPr>
        <w:t xml:space="preserve">generate </w:t>
      </w:r>
      <w:r w:rsidR="00E3691A">
        <w:rPr>
          <w:rFonts w:ascii="Times New Roman" w:hAnsi="Times New Roman" w:cs="Times New Roman"/>
          <w:sz w:val="24"/>
          <w:szCs w:val="24"/>
        </w:rPr>
        <w:t xml:space="preserve">scores for each county in the </w:t>
      </w:r>
      <w:r w:rsidR="00557D70">
        <w:rPr>
          <w:rFonts w:ascii="Times New Roman" w:hAnsi="Times New Roman" w:cs="Times New Roman"/>
          <w:sz w:val="24"/>
          <w:szCs w:val="24"/>
        </w:rPr>
        <w:t>U.S.</w:t>
      </w:r>
      <w:r w:rsidR="006D553B">
        <w:rPr>
          <w:rFonts w:ascii="Times New Roman" w:hAnsi="Times New Roman" w:cs="Times New Roman"/>
          <w:sz w:val="24"/>
          <w:szCs w:val="24"/>
        </w:rPr>
        <w:t xml:space="preserve"> using </w:t>
      </w:r>
      <w:r w:rsidR="00E3691A">
        <w:rPr>
          <w:rFonts w:ascii="Times New Roman" w:hAnsi="Times New Roman" w:cs="Times New Roman"/>
          <w:sz w:val="24"/>
          <w:szCs w:val="24"/>
        </w:rPr>
        <w:t>the</w:t>
      </w:r>
      <w:r w:rsidR="00D6197E">
        <w:rPr>
          <w:rFonts w:ascii="Times New Roman" w:hAnsi="Times New Roman" w:cs="Times New Roman"/>
          <w:sz w:val="24"/>
          <w:szCs w:val="24"/>
        </w:rPr>
        <w:t xml:space="preserve"> Health Resources and Service Administration</w:t>
      </w:r>
      <w:r w:rsidR="00E3691A">
        <w:rPr>
          <w:rFonts w:ascii="Times New Roman" w:hAnsi="Times New Roman" w:cs="Times New Roman"/>
          <w:sz w:val="24"/>
          <w:szCs w:val="24"/>
        </w:rPr>
        <w:t xml:space="preserve"> guidelines</w:t>
      </w:r>
      <w:r w:rsidR="00D6197E">
        <w:rPr>
          <w:rFonts w:ascii="Times New Roman" w:hAnsi="Times New Roman" w:cs="Times New Roman"/>
          <w:sz w:val="24"/>
          <w:szCs w:val="24"/>
        </w:rPr>
        <w:t xml:space="preserve"> </w:t>
      </w:r>
      <w:r w:rsidR="00D6197E">
        <w:rPr>
          <w:rFonts w:ascii="Times New Roman" w:hAnsi="Times New Roman" w:cs="Times New Roman"/>
          <w:sz w:val="24"/>
          <w:szCs w:val="24"/>
        </w:rPr>
        <w:fldChar w:fldCharType="begin"/>
      </w:r>
      <w:r w:rsidR="00D6197E">
        <w:rPr>
          <w:rFonts w:ascii="Times New Roman" w:hAnsi="Times New Roman" w:cs="Times New Roman"/>
          <w:sz w:val="24"/>
          <w:szCs w:val="24"/>
        </w:rPr>
        <w:instrText xml:space="preserve"> ADDIN ZOTERO_ITEM CSL_CITATION {"citationID":"9GYGCfuK","properties":{"formattedCitation":"(U.S. Department of Health and Human Services, 2015)","plainCitation":"(U.S. Department of Health and Human Services, 2015)","noteIndex":0},"citationItems":[{"id":1533,"uris":["http://zotero.org/users/5917738/items/8G6W74R2"],"uri":["http://zotero.org/users/5917738/items/8G6W74R2"],"itemData":{"id":1533,"type":"article","title":"Shortage Designation Management System (SDMS): Manual for Policies and Procedures","URL":"http://contentmanager.med.uvm.edu/docs/sdms_manual_/ahec-documents/sdms_manual_.pdf?sfvrsn=10","author":[{"family":"U.S. Department of Health and Human Services","given":""}],"accessed":{"date-parts":[["2020",3,10]]},"issued":{"date-parts":[["2015",11]]}}}],"schema":"https://github.com/citation-style-language/schema/raw/master/csl-citation.json"} </w:instrText>
      </w:r>
      <w:r w:rsidR="00D6197E">
        <w:rPr>
          <w:rFonts w:ascii="Times New Roman" w:hAnsi="Times New Roman" w:cs="Times New Roman"/>
          <w:sz w:val="24"/>
          <w:szCs w:val="24"/>
        </w:rPr>
        <w:fldChar w:fldCharType="separate"/>
      </w:r>
      <w:r w:rsidR="00D6197E" w:rsidRPr="00D6197E">
        <w:rPr>
          <w:rFonts w:ascii="Times New Roman" w:hAnsi="Times New Roman" w:cs="Times New Roman"/>
          <w:sz w:val="24"/>
        </w:rPr>
        <w:t>(U.S. Department of Health and Human Services, 2015)</w:t>
      </w:r>
      <w:r w:rsidR="00D6197E">
        <w:rPr>
          <w:rFonts w:ascii="Times New Roman" w:hAnsi="Times New Roman" w:cs="Times New Roman"/>
          <w:sz w:val="24"/>
          <w:szCs w:val="24"/>
        </w:rPr>
        <w:fldChar w:fldCharType="end"/>
      </w:r>
      <w:r w:rsidR="00D6197E">
        <w:rPr>
          <w:rFonts w:ascii="Times New Roman" w:hAnsi="Times New Roman" w:cs="Times New Roman"/>
          <w:sz w:val="24"/>
          <w:szCs w:val="24"/>
        </w:rPr>
        <w:t>.</w:t>
      </w:r>
      <w:r w:rsidR="00E3691A">
        <w:rPr>
          <w:rFonts w:ascii="Times New Roman" w:hAnsi="Times New Roman" w:cs="Times New Roman"/>
          <w:sz w:val="24"/>
          <w:szCs w:val="24"/>
        </w:rPr>
        <w:t xml:space="preserve"> </w:t>
      </w:r>
      <w:r w:rsidR="00D6197E">
        <w:rPr>
          <w:rFonts w:ascii="Times New Roman" w:hAnsi="Times New Roman" w:cs="Times New Roman"/>
          <w:sz w:val="24"/>
          <w:szCs w:val="24"/>
        </w:rPr>
        <w:t xml:space="preserve">Briefly, scores are </w:t>
      </w:r>
      <w:r w:rsidR="0063265A">
        <w:rPr>
          <w:rFonts w:ascii="Times New Roman" w:hAnsi="Times New Roman" w:cs="Times New Roman"/>
          <w:sz w:val="24"/>
          <w:szCs w:val="24"/>
        </w:rPr>
        <w:t xml:space="preserve">a </w:t>
      </w:r>
      <w:r w:rsidR="006D553B">
        <w:rPr>
          <w:rFonts w:ascii="Times New Roman" w:hAnsi="Times New Roman" w:cs="Times New Roman"/>
          <w:sz w:val="24"/>
          <w:szCs w:val="24"/>
        </w:rPr>
        <w:t>weighted sum of primary care physician-to-population ratio, percent</w:t>
      </w:r>
      <w:r w:rsidR="00D6197E">
        <w:rPr>
          <w:rFonts w:ascii="Times New Roman" w:hAnsi="Times New Roman" w:cs="Times New Roman"/>
          <w:sz w:val="24"/>
          <w:szCs w:val="24"/>
        </w:rPr>
        <w:t>age of</w:t>
      </w:r>
      <w:r w:rsidR="006D553B">
        <w:rPr>
          <w:rFonts w:ascii="Times New Roman" w:hAnsi="Times New Roman" w:cs="Times New Roman"/>
          <w:sz w:val="24"/>
          <w:szCs w:val="24"/>
        </w:rPr>
        <w:t xml:space="preserve"> residents</w:t>
      </w:r>
      <w:r w:rsidR="00D6197E">
        <w:rPr>
          <w:rFonts w:ascii="Times New Roman" w:hAnsi="Times New Roman" w:cs="Times New Roman"/>
          <w:sz w:val="24"/>
          <w:szCs w:val="24"/>
        </w:rPr>
        <w:t xml:space="preserve"> age 65 or older</w:t>
      </w:r>
      <w:r w:rsidR="006D553B">
        <w:rPr>
          <w:rFonts w:ascii="Times New Roman" w:hAnsi="Times New Roman" w:cs="Times New Roman"/>
          <w:sz w:val="24"/>
          <w:szCs w:val="24"/>
        </w:rPr>
        <w:t>, percent</w:t>
      </w:r>
      <w:r w:rsidR="00D6197E">
        <w:rPr>
          <w:rFonts w:ascii="Times New Roman" w:hAnsi="Times New Roman" w:cs="Times New Roman"/>
          <w:sz w:val="24"/>
          <w:szCs w:val="24"/>
        </w:rPr>
        <w:t>age</w:t>
      </w:r>
      <w:r w:rsidR="006D553B">
        <w:rPr>
          <w:rFonts w:ascii="Times New Roman" w:hAnsi="Times New Roman" w:cs="Times New Roman"/>
          <w:sz w:val="24"/>
          <w:szCs w:val="24"/>
        </w:rPr>
        <w:t xml:space="preserve"> of population at or below the federal poverty level, and infant mortality</w:t>
      </w:r>
      <w:r w:rsidR="00D6197E">
        <w:rPr>
          <w:rFonts w:ascii="Times New Roman" w:hAnsi="Times New Roman" w:cs="Times New Roman"/>
          <w:sz w:val="24"/>
          <w:szCs w:val="24"/>
        </w:rPr>
        <w:t xml:space="preserve"> rate </w:t>
      </w:r>
      <w:r w:rsidR="00B11F24">
        <w:rPr>
          <w:rFonts w:ascii="Times New Roman" w:hAnsi="Times New Roman" w:cs="Times New Roman"/>
          <w:sz w:val="24"/>
          <w:szCs w:val="24"/>
        </w:rPr>
        <w:t xml:space="preserve">or, in instances where infant mortality rates were suppressed due to small sample sizes, </w:t>
      </w:r>
      <w:r w:rsidR="00D6197E">
        <w:rPr>
          <w:rFonts w:ascii="Times New Roman" w:hAnsi="Times New Roman" w:cs="Times New Roman"/>
          <w:sz w:val="24"/>
          <w:szCs w:val="24"/>
        </w:rPr>
        <w:t xml:space="preserve">rates of </w:t>
      </w:r>
      <w:r w:rsidR="00B11F24">
        <w:rPr>
          <w:rFonts w:ascii="Times New Roman" w:hAnsi="Times New Roman" w:cs="Times New Roman"/>
          <w:sz w:val="24"/>
          <w:szCs w:val="24"/>
        </w:rPr>
        <w:t>low birthweigh</w:t>
      </w:r>
      <w:r w:rsidR="00416694">
        <w:rPr>
          <w:rFonts w:ascii="Times New Roman" w:hAnsi="Times New Roman" w:cs="Times New Roman"/>
          <w:sz w:val="24"/>
          <w:szCs w:val="24"/>
        </w:rPr>
        <w:t>t</w:t>
      </w:r>
      <w:r w:rsidR="00CA73A0">
        <w:rPr>
          <w:rFonts w:ascii="Times New Roman" w:hAnsi="Times New Roman" w:cs="Times New Roman"/>
          <w:sz w:val="24"/>
          <w:szCs w:val="24"/>
        </w:rPr>
        <w:t>.</w:t>
      </w:r>
      <w:r w:rsidR="00D6197E">
        <w:rPr>
          <w:rFonts w:ascii="Times New Roman" w:hAnsi="Times New Roman" w:cs="Times New Roman"/>
          <w:sz w:val="24"/>
          <w:szCs w:val="24"/>
        </w:rPr>
        <w:t xml:space="preserve"> All </w:t>
      </w:r>
      <w:r w:rsidR="003F5DFC">
        <w:rPr>
          <w:rFonts w:ascii="Times New Roman" w:hAnsi="Times New Roman" w:cs="Times New Roman"/>
          <w:sz w:val="24"/>
          <w:szCs w:val="24"/>
        </w:rPr>
        <w:t>subcomponents are based on five-year averages</w:t>
      </w:r>
      <w:r w:rsidR="007A7DB6">
        <w:rPr>
          <w:rFonts w:ascii="Times New Roman" w:hAnsi="Times New Roman" w:cs="Times New Roman"/>
          <w:sz w:val="24"/>
          <w:szCs w:val="24"/>
        </w:rPr>
        <w:t xml:space="preserve"> to prevent substantial year-to-year variation in </w:t>
      </w:r>
      <w:r w:rsidR="007A7DB6">
        <w:rPr>
          <w:rFonts w:ascii="Times New Roman" w:hAnsi="Times New Roman" w:cs="Times New Roman"/>
          <w:sz w:val="24"/>
          <w:szCs w:val="24"/>
        </w:rPr>
        <w:lastRenderedPageBreak/>
        <w:t>program eligibility for treated counties</w:t>
      </w:r>
      <w:r w:rsidR="003F5DFC">
        <w:rPr>
          <w:rFonts w:ascii="Times New Roman" w:hAnsi="Times New Roman" w:cs="Times New Roman"/>
          <w:sz w:val="24"/>
          <w:szCs w:val="24"/>
        </w:rPr>
        <w:t xml:space="preserve"> </w:t>
      </w:r>
      <w:r w:rsidR="007A7DB6">
        <w:rPr>
          <w:rFonts w:ascii="Times New Roman" w:hAnsi="Times New Roman" w:cs="Times New Roman"/>
          <w:sz w:val="24"/>
          <w:szCs w:val="24"/>
        </w:rPr>
        <w:t xml:space="preserve">(e.g. the average of </w:t>
      </w:r>
      <w:r w:rsidR="003F5DFC">
        <w:rPr>
          <w:rFonts w:ascii="Times New Roman" w:hAnsi="Times New Roman" w:cs="Times New Roman"/>
          <w:sz w:val="24"/>
          <w:szCs w:val="24"/>
        </w:rPr>
        <w:t xml:space="preserve">2009-2014 </w:t>
      </w:r>
      <w:r w:rsidR="007A7DB6">
        <w:rPr>
          <w:rFonts w:ascii="Times New Roman" w:hAnsi="Times New Roman" w:cs="Times New Roman"/>
          <w:sz w:val="24"/>
          <w:szCs w:val="24"/>
        </w:rPr>
        <w:t>components would be used to calculate 2014 scores)</w:t>
      </w:r>
      <w:r w:rsidR="003F5DFC">
        <w:rPr>
          <w:rFonts w:ascii="Times New Roman" w:hAnsi="Times New Roman" w:cs="Times New Roman"/>
          <w:sz w:val="24"/>
          <w:szCs w:val="24"/>
        </w:rPr>
        <w:t>.</w:t>
      </w:r>
      <w:r w:rsidR="00CA73A0">
        <w:rPr>
          <w:rFonts w:ascii="Times New Roman" w:hAnsi="Times New Roman" w:cs="Times New Roman"/>
          <w:sz w:val="24"/>
          <w:szCs w:val="24"/>
        </w:rPr>
        <w:t xml:space="preserve"> </w:t>
      </w:r>
      <w:r w:rsidR="007A7DB6">
        <w:rPr>
          <w:rFonts w:ascii="Times New Roman" w:hAnsi="Times New Roman" w:cs="Times New Roman"/>
          <w:sz w:val="24"/>
          <w:szCs w:val="24"/>
        </w:rPr>
        <w:t xml:space="preserve">A complete description of </w:t>
      </w:r>
      <w:r w:rsidR="008718E2">
        <w:rPr>
          <w:rFonts w:ascii="Times New Roman" w:hAnsi="Times New Roman" w:cs="Times New Roman"/>
          <w:sz w:val="24"/>
          <w:szCs w:val="24"/>
        </w:rPr>
        <w:t xml:space="preserve">subcomponents and weighting procedures is listed in Table 1. </w:t>
      </w:r>
    </w:p>
    <w:p w14:paraId="2EEC2113" w14:textId="426A88F6" w:rsidR="00E6205B" w:rsidRDefault="002E05DA" w:rsidP="00E6205B">
      <w:pPr>
        <w:spacing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While program eligibility f</w:t>
      </w:r>
      <w:r w:rsidR="009946F5">
        <w:rPr>
          <w:rFonts w:ascii="Times New Roman" w:hAnsi="Times New Roman" w:cs="Times New Roman"/>
          <w:sz w:val="24"/>
          <w:szCs w:val="24"/>
        </w:rPr>
        <w:t xml:space="preserve">or a given county </w:t>
      </w:r>
      <w:proofErr w:type="spellStart"/>
      <w:r w:rsidR="009946F5">
        <w:rPr>
          <w:rFonts w:ascii="Times New Roman" w:hAnsi="Times New Roman" w:cs="Times New Roman"/>
          <w:i/>
          <w:iCs/>
          <w:sz w:val="24"/>
          <w:szCs w:val="24"/>
        </w:rPr>
        <w:t>i</w:t>
      </w:r>
      <w:proofErr w:type="spellEnd"/>
      <w:r w:rsidR="009946F5">
        <w:rPr>
          <w:rFonts w:ascii="Times New Roman" w:hAnsi="Times New Roman" w:cs="Times New Roman"/>
          <w:i/>
          <w:iCs/>
          <w:sz w:val="24"/>
          <w:szCs w:val="24"/>
        </w:rPr>
        <w:t xml:space="preserve"> </w:t>
      </w:r>
      <w:r w:rsidR="009946F5">
        <w:rPr>
          <w:rFonts w:ascii="Times New Roman" w:hAnsi="Times New Roman" w:cs="Times New Roman"/>
          <w:sz w:val="24"/>
          <w:szCs w:val="24"/>
        </w:rPr>
        <w:t xml:space="preserve">is a deterministic function of index of medical underservice score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27594E">
        <w:rPr>
          <w:rFonts w:ascii="Times New Roman" w:hAnsi="Times New Roman" w:cs="Times New Roman"/>
          <w:sz w:val="24"/>
          <w:szCs w:val="24"/>
        </w:rPr>
        <w:t>, not all eligible counties receive</w:t>
      </w:r>
      <w:r w:rsidR="002C4C23">
        <w:rPr>
          <w:rFonts w:ascii="Times New Roman" w:hAnsi="Times New Roman" w:cs="Times New Roman"/>
          <w:sz w:val="24"/>
          <w:szCs w:val="24"/>
        </w:rPr>
        <w:t xml:space="preserve"> physician trainees due to </w:t>
      </w:r>
      <w:r w:rsidR="006841E7">
        <w:rPr>
          <w:rFonts w:ascii="Times New Roman" w:hAnsi="Times New Roman" w:cs="Times New Roman"/>
          <w:sz w:val="24"/>
          <w:szCs w:val="24"/>
        </w:rPr>
        <w:t>budget constraints. Thus,</w:t>
      </w:r>
      <w:r w:rsidR="00A056D5">
        <w:rPr>
          <w:rFonts w:ascii="Times New Roman" w:hAnsi="Times New Roman" w:cs="Times New Roman"/>
          <w:sz w:val="24"/>
          <w:szCs w:val="24"/>
        </w:rPr>
        <w:t xml:space="preserve"> if treatment is defined as</w:t>
      </w:r>
      <w:r w:rsidR="006841E7">
        <w:rPr>
          <w:rFonts w:ascii="Times New Roman" w:hAnsi="Times New Roman" w:cs="Times New Roman"/>
          <w:sz w:val="24"/>
          <w:szCs w:val="24"/>
        </w:rPr>
        <w:t xml:space="preserve"> actual participation in loan repayment programs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6841E7">
        <w:rPr>
          <w:rFonts w:ascii="Times New Roman" w:eastAsiaTheme="minorEastAsia" w:hAnsi="Times New Roman" w:cs="Times New Roman"/>
          <w:sz w:val="24"/>
          <w:szCs w:val="24"/>
        </w:rPr>
        <w:t xml:space="preserve">; where 1 = </w:t>
      </w:r>
      <w:r w:rsidR="00A056D5">
        <w:rPr>
          <w:rFonts w:ascii="Times New Roman" w:eastAsiaTheme="minorEastAsia" w:hAnsi="Times New Roman" w:cs="Times New Roman"/>
          <w:sz w:val="24"/>
          <w:szCs w:val="24"/>
        </w:rPr>
        <w:t>treatment</w:t>
      </w:r>
      <w:r w:rsidR="006841E7">
        <w:rPr>
          <w:rFonts w:ascii="Times New Roman" w:eastAsiaTheme="minorEastAsia" w:hAnsi="Times New Roman" w:cs="Times New Roman"/>
          <w:sz w:val="24"/>
          <w:szCs w:val="24"/>
        </w:rPr>
        <w:t xml:space="preserve"> and 0 = control)</w:t>
      </w:r>
      <w:r w:rsidR="006841E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A056D5">
        <w:rPr>
          <w:rFonts w:ascii="Times New Roman" w:eastAsiaTheme="minorEastAsia" w:hAnsi="Times New Roman" w:cs="Times New Roman"/>
          <w:sz w:val="24"/>
          <w:szCs w:val="24"/>
        </w:rPr>
        <w:t xml:space="preserve"> </w:t>
      </w:r>
      <w:r w:rsidR="006841E7">
        <w:rPr>
          <w:rFonts w:ascii="Times New Roman" w:hAnsi="Times New Roman" w:cs="Times New Roman"/>
          <w:sz w:val="24"/>
          <w:szCs w:val="24"/>
        </w:rPr>
        <w:t xml:space="preserve">is a probabilistic function </w:t>
      </w:r>
      <m:oMath>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 xml:space="preserve"> </m:t>
        </m:r>
      </m:oMath>
      <w:r w:rsidR="00A056D5">
        <w:rPr>
          <w:rFonts w:ascii="Times New Roman" w:eastAsiaTheme="minorEastAsia" w:hAnsi="Times New Roman" w:cs="Times New Roman"/>
          <w:sz w:val="24"/>
          <w:szCs w:val="24"/>
        </w:rPr>
        <w:t>for counties below the cutoff, and deterministic for counties above</w:t>
      </w:r>
      <w:r w:rsidR="004C01E9">
        <w:rPr>
          <w:rFonts w:ascii="Times New Roman" w:eastAsiaTheme="minorEastAsia" w:hAnsi="Times New Roman" w:cs="Times New Roman"/>
          <w:sz w:val="24"/>
          <w:szCs w:val="24"/>
        </w:rPr>
        <w:t>:</w:t>
      </w:r>
    </w:p>
    <w:p w14:paraId="0F9B973B" w14:textId="63EEAC0A" w:rsidR="00E6205B" w:rsidRDefault="00A056D5" w:rsidP="00E6205B">
      <w:pPr>
        <w:spacing w:line="480" w:lineRule="auto"/>
        <w:ind w:firstLine="720"/>
        <w:rPr>
          <w:rFonts w:ascii="Times New Roman" w:hAnsi="Times New Roman" w:cs="Times New Roman"/>
          <w:sz w:val="24"/>
          <w:szCs w:val="24"/>
        </w:rPr>
      </w:p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=1</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func>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 xml:space="preserve"> if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≤62 </m:t>
                </m:r>
              </m:e>
              <m:e>
                <m:r>
                  <w:rPr>
                    <w:rFonts w:ascii="Cambria Math" w:hAnsi="Cambria Math" w:cs="Times New Roman"/>
                    <w:sz w:val="24"/>
                    <w:szCs w:val="24"/>
                  </w:rPr>
                  <m:t xml:space="preserve">0 if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&gt;62</m:t>
                </m:r>
              </m:e>
            </m:eqArr>
          </m:e>
        </m:d>
        <m:r>
          <w:rPr>
            <w:rFonts w:ascii="Cambria Math" w:eastAsiaTheme="minorEastAsia" w:hAnsi="Cambria Math" w:cs="Times New Roman"/>
            <w:sz w:val="24"/>
            <w:szCs w:val="24"/>
          </w:rPr>
          <m:t xml:space="preserve"> where </m:t>
        </m:r>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eastAsiaTheme="minorEastAsia" w:hAnsi="Cambria Math" w:cs="Times New Roman"/>
            <w:sz w:val="24"/>
            <w:szCs w:val="24"/>
          </w:rPr>
          <m:t xml:space="preserve"> ≠0 </m:t>
        </m:r>
      </m:oMath>
      <w:r w:rsidR="00E373BF">
        <w:rPr>
          <w:rFonts w:ascii="Times New Roman" w:eastAsiaTheme="minorEastAsia" w:hAnsi="Times New Roman" w:cs="Times New Roman"/>
          <w:sz w:val="24"/>
          <w:szCs w:val="24"/>
        </w:rPr>
        <w:t xml:space="preserve"> </w:t>
      </w:r>
    </w:p>
    <w:p w14:paraId="4C548E79" w14:textId="77777777" w:rsidR="00E63304" w:rsidRDefault="00A056D5" w:rsidP="00E63304">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However, note </w:t>
      </w:r>
      <w:r w:rsidR="008B1403">
        <w:rPr>
          <w:rFonts w:ascii="Times New Roman" w:hAnsi="Times New Roman" w:cs="Times New Roman"/>
          <w:sz w:val="24"/>
          <w:szCs w:val="24"/>
        </w:rPr>
        <w:t xml:space="preserve">also </w:t>
      </w:r>
      <w:r>
        <w:rPr>
          <w:rFonts w:ascii="Times New Roman" w:hAnsi="Times New Roman" w:cs="Times New Roman"/>
          <w:sz w:val="24"/>
          <w:szCs w:val="24"/>
        </w:rPr>
        <w:t xml:space="preserve">that </w:t>
      </w:r>
      <w:r w:rsidR="005138C8">
        <w:rPr>
          <w:rFonts w:ascii="Times New Roman" w:hAnsi="Times New Roman" w:cs="Times New Roman"/>
          <w:sz w:val="24"/>
          <w:szCs w:val="24"/>
        </w:rPr>
        <w:t xml:space="preserve">state governors may grant exemptions for </w:t>
      </w:r>
      <w:r w:rsidR="00226383">
        <w:rPr>
          <w:rFonts w:ascii="Times New Roman" w:hAnsi="Times New Roman" w:cs="Times New Roman"/>
          <w:sz w:val="24"/>
          <w:szCs w:val="24"/>
        </w:rPr>
        <w:t>ineligible rural counties with primary care shortages</w:t>
      </w:r>
      <w:r w:rsidR="00F55F11">
        <w:rPr>
          <w:rFonts w:ascii="Times New Roman" w:hAnsi="Times New Roman" w:cs="Times New Roman"/>
          <w:sz w:val="24"/>
          <w:szCs w:val="24"/>
        </w:rPr>
        <w:t xml:space="preserve"> in order to receive funding for rural health clinics</w:t>
      </w:r>
      <w:r w:rsidR="00607CCB">
        <w:rPr>
          <w:rFonts w:ascii="Times New Roman" w:hAnsi="Times New Roman" w:cs="Times New Roman"/>
          <w:sz w:val="24"/>
          <w:szCs w:val="24"/>
        </w:rPr>
        <w:t xml:space="preserve">. </w:t>
      </w:r>
      <w:r w:rsidR="003B4F98">
        <w:rPr>
          <w:rFonts w:ascii="Times New Roman" w:hAnsi="Times New Roman" w:cs="Times New Roman"/>
          <w:sz w:val="24"/>
          <w:szCs w:val="24"/>
        </w:rPr>
        <w:t>A</w:t>
      </w:r>
      <w:r w:rsidR="00607CCB">
        <w:rPr>
          <w:rFonts w:ascii="Times New Roman" w:hAnsi="Times New Roman" w:cs="Times New Roman"/>
          <w:sz w:val="24"/>
          <w:szCs w:val="24"/>
        </w:rPr>
        <w:t xml:space="preserve"> total of </w:t>
      </w:r>
      <w:r w:rsidR="00AB4E86">
        <w:rPr>
          <w:rFonts w:ascii="Times New Roman" w:hAnsi="Times New Roman" w:cs="Times New Roman"/>
          <w:sz w:val="24"/>
          <w:szCs w:val="24"/>
        </w:rPr>
        <w:t>5</w:t>
      </w:r>
      <w:r w:rsidR="00607CCB">
        <w:rPr>
          <w:rFonts w:ascii="Times New Roman" w:hAnsi="Times New Roman" w:cs="Times New Roman"/>
          <w:sz w:val="24"/>
          <w:szCs w:val="24"/>
        </w:rPr>
        <w:t xml:space="preserve"> counties were exempted</w:t>
      </w:r>
      <w:r w:rsidR="003B4F98">
        <w:rPr>
          <w:rFonts w:ascii="Times New Roman" w:hAnsi="Times New Roman" w:cs="Times New Roman"/>
          <w:sz w:val="24"/>
          <w:szCs w:val="24"/>
        </w:rPr>
        <w:t xml:space="preserve"> in 2014</w:t>
      </w:r>
      <w:r w:rsidR="00607CCB">
        <w:rPr>
          <w:rFonts w:ascii="Times New Roman" w:hAnsi="Times New Roman" w:cs="Times New Roman"/>
          <w:sz w:val="24"/>
          <w:szCs w:val="24"/>
        </w:rPr>
        <w:t>, all with index of medical underservice scores greater than 80</w:t>
      </w:r>
      <w:r w:rsidR="003B4F98">
        <w:rPr>
          <w:rFonts w:ascii="Times New Roman" w:hAnsi="Times New Roman" w:cs="Times New Roman"/>
          <w:sz w:val="24"/>
          <w:szCs w:val="24"/>
        </w:rPr>
        <w:t xml:space="preserve">. </w:t>
      </w:r>
      <w:r w:rsidR="00607CCB">
        <w:rPr>
          <w:rFonts w:ascii="Times New Roman" w:hAnsi="Times New Roman" w:cs="Times New Roman"/>
          <w:sz w:val="24"/>
          <w:szCs w:val="24"/>
        </w:rPr>
        <w:t>I exclude all such counties from further analyses</w:t>
      </w:r>
      <w:r w:rsidR="00FB0A14">
        <w:rPr>
          <w:rFonts w:ascii="Times New Roman" w:hAnsi="Times New Roman" w:cs="Times New Roman"/>
          <w:sz w:val="24"/>
          <w:szCs w:val="24"/>
        </w:rPr>
        <w:t>, given that these localities represent a known violation of the treatment assignment mechanism</w:t>
      </w:r>
      <w:r w:rsidR="008A7C17">
        <w:rPr>
          <w:rFonts w:ascii="Times New Roman" w:hAnsi="Times New Roman" w:cs="Times New Roman"/>
          <w:sz w:val="24"/>
          <w:szCs w:val="24"/>
        </w:rPr>
        <w:t>.</w:t>
      </w:r>
      <w:r w:rsidRPr="00A056D5">
        <w:rPr>
          <w:rFonts w:ascii="Times New Roman" w:eastAsiaTheme="minorEastAsia" w:hAnsi="Times New Roman" w:cs="Times New Roman"/>
          <w:sz w:val="24"/>
          <w:szCs w:val="24"/>
        </w:rPr>
        <w:t xml:space="preserve"> </w:t>
      </w:r>
      <w:bookmarkStart w:id="0" w:name="_GoBack"/>
      <w:bookmarkEnd w:id="0"/>
    </w:p>
    <w:p w14:paraId="358BF24D" w14:textId="77777777" w:rsidR="00E63304" w:rsidRDefault="00E63304" w:rsidP="00E63304">
      <w:pPr>
        <w:spacing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Model Specification</w:t>
      </w:r>
    </w:p>
    <w:p w14:paraId="6A12EF1D" w14:textId="609A14B6" w:rsidR="00A056D5" w:rsidRDefault="00A056D5" w:rsidP="00E63304">
      <w:pPr>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such that the average treatment effect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of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on age-standardized mortality rate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can be estimated as</w:t>
      </w:r>
      <w:r w:rsidR="00CC4375">
        <w:rPr>
          <w:rFonts w:ascii="Times New Roman" w:eastAsiaTheme="minorEastAsia" w:hAnsi="Times New Roman" w:cs="Times New Roman"/>
          <w:sz w:val="24"/>
          <w:szCs w:val="24"/>
        </w:rPr>
        <w:t xml:space="preserve"> ___. I use the </w:t>
      </w:r>
      <w:proofErr w:type="spellStart"/>
      <w:r w:rsidR="00CC4375">
        <w:rPr>
          <w:rFonts w:ascii="Times New Roman" w:eastAsiaTheme="minorEastAsia" w:hAnsi="Times New Roman" w:cs="Times New Roman"/>
          <w:sz w:val="24"/>
          <w:szCs w:val="24"/>
        </w:rPr>
        <w:t>Imbens</w:t>
      </w:r>
      <w:proofErr w:type="spellEnd"/>
      <w:r w:rsidR="00CC4375">
        <w:rPr>
          <w:rFonts w:ascii="Times New Roman" w:eastAsiaTheme="minorEastAsia" w:hAnsi="Times New Roman" w:cs="Times New Roman"/>
          <w:sz w:val="24"/>
          <w:szCs w:val="24"/>
        </w:rPr>
        <w:t xml:space="preserve"> and </w:t>
      </w:r>
      <w:proofErr w:type="spellStart"/>
      <w:r w:rsidR="00CC4375">
        <w:rPr>
          <w:rFonts w:ascii="Times New Roman" w:eastAsiaTheme="minorEastAsia" w:hAnsi="Times New Roman" w:cs="Times New Roman"/>
          <w:sz w:val="24"/>
          <w:szCs w:val="24"/>
        </w:rPr>
        <w:t>Kalyanarman</w:t>
      </w:r>
      <w:proofErr w:type="spellEnd"/>
      <w:r w:rsidR="00CC4375">
        <w:rPr>
          <w:rFonts w:ascii="Times New Roman" w:eastAsiaTheme="minorEastAsia" w:hAnsi="Times New Roman" w:cs="Times New Roman"/>
          <w:sz w:val="24"/>
          <w:szCs w:val="24"/>
        </w:rPr>
        <w:t xml:space="preserve"> approach to select the optimal bandwidth for estimation of the local average treatment effect </w:t>
      </w:r>
      <w:r w:rsidR="00CC4375">
        <w:rPr>
          <w:rFonts w:ascii="Times New Roman" w:eastAsiaTheme="minorEastAsia" w:hAnsi="Times New Roman" w:cs="Times New Roman"/>
          <w:sz w:val="24"/>
          <w:szCs w:val="24"/>
        </w:rPr>
        <w:fldChar w:fldCharType="begin"/>
      </w:r>
      <w:r w:rsidR="00CC4375">
        <w:rPr>
          <w:rFonts w:ascii="Times New Roman" w:eastAsiaTheme="minorEastAsia" w:hAnsi="Times New Roman" w:cs="Times New Roman"/>
          <w:sz w:val="24"/>
          <w:szCs w:val="24"/>
        </w:rPr>
        <w:instrText xml:space="preserve"> ADDIN ZOTERO_ITEM CSL_CITATION {"citationID":"SFYLAsqq","properties":{"formattedCitation":"(Imbens &amp; Kalyanaraman, 2012)","plainCitation":"(Imbens &amp; Kalyanaraman, 2012)","noteIndex":0},"citationItems":[{"id":1535,"uris":["http://zotero.org/users/5917738/items/AS7BYJEZ"],"uri":["http://zotero.org/users/5917738/items/AS7BYJEZ"],"itemData":{"id":1535,"type":"article-journal","container-title":"The Review of economic studies","ISSN":"0034-6527","issue":"3","journalAbbreviation":"The Review of economic studies","note":"publisher: Oxford University Press","page":"933-959","title":"Optimal bandwidth choice for the regression discontinuity estimator","volume":"79","author":[{"family":"Imbens","given":"Guido"},{"family":"Kalyanaraman","given":"Karthik"}],"issued":{"date-parts":[["2012"]]}}}],"schema":"https://github.com/citation-style-language/schema/raw/master/csl-citation.json"} </w:instrText>
      </w:r>
      <w:r w:rsidR="00CC4375">
        <w:rPr>
          <w:rFonts w:ascii="Times New Roman" w:eastAsiaTheme="minorEastAsia" w:hAnsi="Times New Roman" w:cs="Times New Roman"/>
          <w:sz w:val="24"/>
          <w:szCs w:val="24"/>
        </w:rPr>
        <w:fldChar w:fldCharType="separate"/>
      </w:r>
      <w:r w:rsidR="00CC4375" w:rsidRPr="00CC4375">
        <w:rPr>
          <w:rFonts w:ascii="Times New Roman" w:hAnsi="Times New Roman" w:cs="Times New Roman"/>
          <w:sz w:val="24"/>
        </w:rPr>
        <w:t>(</w:t>
      </w:r>
      <w:proofErr w:type="spellStart"/>
      <w:r w:rsidR="00CC4375" w:rsidRPr="00CC4375">
        <w:rPr>
          <w:rFonts w:ascii="Times New Roman" w:hAnsi="Times New Roman" w:cs="Times New Roman"/>
          <w:sz w:val="24"/>
        </w:rPr>
        <w:t>Imbens</w:t>
      </w:r>
      <w:proofErr w:type="spellEnd"/>
      <w:r w:rsidR="00CC4375" w:rsidRPr="00CC4375">
        <w:rPr>
          <w:rFonts w:ascii="Times New Roman" w:hAnsi="Times New Roman" w:cs="Times New Roman"/>
          <w:sz w:val="24"/>
        </w:rPr>
        <w:t xml:space="preserve"> &amp; </w:t>
      </w:r>
      <w:proofErr w:type="spellStart"/>
      <w:r w:rsidR="00CC4375" w:rsidRPr="00CC4375">
        <w:rPr>
          <w:rFonts w:ascii="Times New Roman" w:hAnsi="Times New Roman" w:cs="Times New Roman"/>
          <w:sz w:val="24"/>
        </w:rPr>
        <w:t>Kalyanaraman</w:t>
      </w:r>
      <w:proofErr w:type="spellEnd"/>
      <w:r w:rsidR="00CC4375" w:rsidRPr="00CC4375">
        <w:rPr>
          <w:rFonts w:ascii="Times New Roman" w:hAnsi="Times New Roman" w:cs="Times New Roman"/>
          <w:sz w:val="24"/>
        </w:rPr>
        <w:t>, 2012)</w:t>
      </w:r>
      <w:r w:rsidR="00CC4375">
        <w:rPr>
          <w:rFonts w:ascii="Times New Roman" w:eastAsiaTheme="minorEastAsia" w:hAnsi="Times New Roman" w:cs="Times New Roman"/>
          <w:sz w:val="24"/>
          <w:szCs w:val="24"/>
        </w:rPr>
        <w:fldChar w:fldCharType="end"/>
      </w:r>
      <w:r w:rsidR="0075583C">
        <w:rPr>
          <w:rFonts w:ascii="Times New Roman" w:eastAsiaTheme="minorEastAsia" w:hAnsi="Times New Roman" w:cs="Times New Roman"/>
          <w:sz w:val="24"/>
          <w:szCs w:val="24"/>
        </w:rPr>
        <w:t>, and additionally present results based on bandwidths one-half or double the optimal size.</w:t>
      </w:r>
    </w:p>
    <w:p w14:paraId="72EC8630" w14:textId="7824FA8B" w:rsidR="00C27EF1" w:rsidRDefault="00FD4741" w:rsidP="00E6205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9D714A">
        <w:rPr>
          <w:rFonts w:ascii="Times New Roman" w:hAnsi="Times New Roman" w:cs="Times New Roman"/>
          <w:sz w:val="24"/>
          <w:szCs w:val="24"/>
        </w:rPr>
        <w:t>For the purposes of precision, I adjust models for county-level adult obesity and smoking rates, percent</w:t>
      </w:r>
      <w:r w:rsidR="00753EDC">
        <w:rPr>
          <w:rFonts w:ascii="Times New Roman" w:hAnsi="Times New Roman" w:cs="Times New Roman"/>
          <w:sz w:val="24"/>
          <w:szCs w:val="24"/>
        </w:rPr>
        <w:t>age</w:t>
      </w:r>
      <w:r w:rsidR="009D714A">
        <w:rPr>
          <w:rFonts w:ascii="Times New Roman" w:hAnsi="Times New Roman" w:cs="Times New Roman"/>
          <w:sz w:val="24"/>
          <w:szCs w:val="24"/>
        </w:rPr>
        <w:t xml:space="preserve"> of adults without health insurance, and unemployment rate. </w:t>
      </w:r>
    </w:p>
    <w:p w14:paraId="5EB4227F" w14:textId="308C3325" w:rsidR="00817B6C" w:rsidRDefault="009A1B5F" w:rsidP="009A1B5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do not weight observations for population size in primary analyses because I am interested in county-level, rather than individual-level, effects; </w:t>
      </w:r>
      <w:r w:rsidRPr="006A3E31">
        <w:rPr>
          <w:rFonts w:ascii="Times New Roman" w:hAnsi="Times New Roman" w:cs="Times New Roman"/>
          <w:sz w:val="24"/>
          <w:szCs w:val="24"/>
          <w:highlight w:val="yellow"/>
        </w:rPr>
        <w:t>however, weighted estimates are presented in Supplementary Table 1.</w:t>
      </w:r>
      <w:r>
        <w:rPr>
          <w:rFonts w:ascii="Times New Roman" w:hAnsi="Times New Roman" w:cs="Times New Roman"/>
          <w:sz w:val="24"/>
          <w:szCs w:val="24"/>
        </w:rPr>
        <w:t xml:space="preserve"> </w:t>
      </w:r>
    </w:p>
    <w:p w14:paraId="10281053" w14:textId="7B5940D6" w:rsidR="006372CB" w:rsidRDefault="006372CB" w:rsidP="006372CB">
      <w:pPr>
        <w:spacing w:line="480" w:lineRule="auto"/>
        <w:rPr>
          <w:rFonts w:ascii="Times New Roman" w:hAnsi="Times New Roman" w:cs="Times New Roman"/>
          <w:i/>
          <w:sz w:val="24"/>
          <w:szCs w:val="24"/>
        </w:rPr>
      </w:pPr>
      <w:r>
        <w:rPr>
          <w:rFonts w:ascii="Times New Roman" w:hAnsi="Times New Roman" w:cs="Times New Roman"/>
          <w:i/>
          <w:sz w:val="24"/>
          <w:szCs w:val="24"/>
        </w:rPr>
        <w:t>Sensitivity Analyses</w:t>
      </w:r>
    </w:p>
    <w:p w14:paraId="2A194A27" w14:textId="63950031" w:rsidR="00E63304" w:rsidRDefault="00E63304" w:rsidP="00E63304">
      <w:pPr>
        <w:spacing w:line="480" w:lineRule="auto"/>
        <w:ind w:firstLine="720"/>
        <w:rPr>
          <w:rFonts w:ascii="Times New Roman" w:hAnsi="Times New Roman" w:cs="Times New Roman"/>
          <w:i/>
          <w:sz w:val="24"/>
          <w:szCs w:val="24"/>
        </w:rPr>
      </w:pPr>
      <w:r>
        <w:rPr>
          <w:rFonts w:ascii="Times New Roman" w:hAnsi="Times New Roman" w:cs="Times New Roman"/>
          <w:sz w:val="24"/>
          <w:szCs w:val="24"/>
        </w:rPr>
        <w:t xml:space="preserve">To </w:t>
      </w:r>
      <w:r w:rsidR="005A425C">
        <w:rPr>
          <w:rFonts w:ascii="Times New Roman" w:hAnsi="Times New Roman" w:cs="Times New Roman"/>
          <w:sz w:val="24"/>
          <w:szCs w:val="24"/>
        </w:rPr>
        <w:t>assess potential</w:t>
      </w:r>
      <w:r>
        <w:rPr>
          <w:rFonts w:ascii="Times New Roman" w:hAnsi="Times New Roman" w:cs="Times New Roman"/>
          <w:sz w:val="24"/>
          <w:szCs w:val="24"/>
        </w:rPr>
        <w:t xml:space="preserve"> manipulation of the running variable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hAnsi="Times New Roman" w:cs="Times New Roman"/>
          <w:sz w:val="24"/>
          <w:szCs w:val="24"/>
        </w:rPr>
        <w:t xml:space="preserve">, I use the approach </w:t>
      </w:r>
      <w:r w:rsidR="00ED1E49">
        <w:rPr>
          <w:rFonts w:ascii="Times New Roman" w:hAnsi="Times New Roman" w:cs="Times New Roman"/>
          <w:sz w:val="24"/>
          <w:szCs w:val="24"/>
        </w:rPr>
        <w:t>detailed by</w:t>
      </w:r>
      <w:r>
        <w:rPr>
          <w:rFonts w:ascii="Times New Roman" w:hAnsi="Times New Roman" w:cs="Times New Roman"/>
          <w:sz w:val="24"/>
          <w:szCs w:val="24"/>
        </w:rPr>
        <w:t xml:space="preserve"> McCrary and check for discontinuity in the density of observations just above and below the cutoff</w:t>
      </w:r>
      <w:r w:rsidR="003F2047">
        <w:rPr>
          <w:rFonts w:ascii="Times New Roman" w:hAnsi="Times New Roman" w:cs="Times New Roman"/>
          <w:sz w:val="24"/>
          <w:szCs w:val="24"/>
        </w:rPr>
        <w:t xml:space="preserve"> score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{"citationID":"Tif2yIvN","properties":{"formattedCitation":"(McCrary, 2008)","plainCitation":"(McCrary, 2008)","noteIndex":0},"citationItems":[{"id":1534,"uris":["http://zotero.org/users/5917738/items/XEKPDX36"],"uri":["http://zotero.org/users/5917738/items/XEKPDX36"],"itemData":{"id":1534,"type":"article-journal","container-title":"Journal of econometrics","ISSN":"0304-4076","issue":"2","journalAbbreviation":"Journal of econometrics","note":"publisher: Elsevier","page":"698-714","title":"Manipulation of the running variable in the regression discontinuity design: A density test","volume":"142","author":[{"family":"McCrary","given":"Justin"}],"issued":{"date-parts":[["2008"]]}}}],"schema":"https://github.com/citation-style-language/schema/raw/master/csl-citation.json"} </w:instrText>
      </w:r>
      <w:r>
        <w:rPr>
          <w:rFonts w:ascii="Times New Roman" w:hAnsi="Times New Roman" w:cs="Times New Roman"/>
          <w:sz w:val="24"/>
          <w:szCs w:val="24"/>
        </w:rPr>
        <w:fldChar w:fldCharType="separate"/>
      </w:r>
      <w:r w:rsidRPr="00817B6C">
        <w:rPr>
          <w:rFonts w:ascii="Times New Roman" w:hAnsi="Times New Roman" w:cs="Times New Roman"/>
          <w:sz w:val="24"/>
        </w:rPr>
        <w:t>(McCrary, 2008)</w:t>
      </w:r>
      <w:r>
        <w:rPr>
          <w:rFonts w:ascii="Times New Roman" w:hAnsi="Times New Roman" w:cs="Times New Roman"/>
          <w:sz w:val="24"/>
          <w:szCs w:val="24"/>
        </w:rPr>
        <w:fldChar w:fldCharType="end"/>
      </w:r>
      <w:r>
        <w:rPr>
          <w:rFonts w:ascii="Times New Roman" w:hAnsi="Times New Roman" w:cs="Times New Roman"/>
          <w:sz w:val="24"/>
          <w:szCs w:val="24"/>
        </w:rPr>
        <w:t>.</w:t>
      </w:r>
      <w:r w:rsidR="00CC4375">
        <w:rPr>
          <w:rFonts w:ascii="Times New Roman" w:hAnsi="Times New Roman" w:cs="Times New Roman"/>
          <w:sz w:val="24"/>
          <w:szCs w:val="24"/>
        </w:rPr>
        <w:t xml:space="preserve"> I also perform placebo tests, using </w:t>
      </w:r>
      <w:r w:rsidR="00CC4375" w:rsidRPr="00D0413C">
        <w:rPr>
          <w:rFonts w:ascii="Times New Roman" w:hAnsi="Times New Roman" w:cs="Times New Roman"/>
          <w:sz w:val="24"/>
          <w:szCs w:val="24"/>
          <w:highlight w:val="yellow"/>
        </w:rPr>
        <w:t>______</w:t>
      </w:r>
      <w:r w:rsidR="00CC4375">
        <w:rPr>
          <w:rFonts w:ascii="Times New Roman" w:hAnsi="Times New Roman" w:cs="Times New Roman"/>
          <w:sz w:val="24"/>
          <w:szCs w:val="24"/>
        </w:rPr>
        <w:t xml:space="preserve"> as alternative outcomes</w:t>
      </w:r>
      <w:r w:rsidR="00864F16">
        <w:rPr>
          <w:rFonts w:ascii="Times New Roman" w:hAnsi="Times New Roman" w:cs="Times New Roman"/>
          <w:sz w:val="24"/>
          <w:szCs w:val="24"/>
        </w:rPr>
        <w:t xml:space="preserve">, and using a range of different (false) cutoff values of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864F16">
        <w:rPr>
          <w:rFonts w:ascii="Times New Roman" w:eastAsiaTheme="minorEastAsia" w:hAnsi="Times New Roman" w:cs="Times New Roman"/>
          <w:sz w:val="24"/>
          <w:szCs w:val="24"/>
        </w:rPr>
        <w:t xml:space="preserve"> to estimate</w:t>
      </w:r>
      <w:r w:rsidR="00AA3E52">
        <w:rPr>
          <w:rFonts w:ascii="Times New Roman" w:eastAsiaTheme="minorEastAsia" w:hAnsi="Times New Roman" w:cs="Times New Roman"/>
          <w:sz w:val="24"/>
          <w:szCs w:val="24"/>
        </w:rPr>
        <w:t xml:space="preserve"> treatment effects</w:t>
      </w:r>
      <w:r w:rsidR="00F22EBB">
        <w:rPr>
          <w:rFonts w:ascii="Times New Roman" w:eastAsiaTheme="minorEastAsia" w:hAnsi="Times New Roman" w:cs="Times New Roman"/>
          <w:sz w:val="24"/>
          <w:szCs w:val="24"/>
        </w:rPr>
        <w:t xml:space="preserve"> at different points along the running variable</w:t>
      </w:r>
      <w:r w:rsidR="00AA3E52">
        <w:rPr>
          <w:rFonts w:ascii="Times New Roman" w:eastAsiaTheme="minorEastAsia" w:hAnsi="Times New Roman" w:cs="Times New Roman"/>
          <w:sz w:val="24"/>
          <w:szCs w:val="24"/>
        </w:rPr>
        <w:t>.</w:t>
      </w:r>
    </w:p>
    <w:p w14:paraId="6A6CBA21" w14:textId="77777777" w:rsidR="00E63304" w:rsidRDefault="00E63304" w:rsidP="00E63304">
      <w:pPr>
        <w:spacing w:line="480" w:lineRule="auto"/>
        <w:ind w:firstLine="720"/>
        <w:rPr>
          <w:rFonts w:ascii="Times New Roman" w:hAnsi="Times New Roman" w:cs="Times New Roman"/>
          <w:sz w:val="24"/>
          <w:szCs w:val="24"/>
        </w:rPr>
      </w:pPr>
      <w:r>
        <w:rPr>
          <w:rFonts w:ascii="Times New Roman" w:hAnsi="Times New Roman" w:cs="Times New Roman"/>
          <w:sz w:val="24"/>
          <w:szCs w:val="24"/>
        </w:rPr>
        <w:t>with scores greater than 66 to participate in the NHSC, I will also conduct sensitivity analyses comparing results with and without exempted counties included. Second, I will use a staggered difference-in-differences model, where the time of intervention is defined as date of entry into the NHSC program, to compare trends in age-standardized mortality rates between participating counties and never-participating counties after program implementation. Potential confounders that I will control for include the percentage of county residents who are Black or African American, percentage of county residents with a college degree or higher, and degree of rurality based on USDA ERS codes. I may also adjust for county-level poverty rates and number of practicing primary care physicians, depending on the level of variation observed in underserved counties (these factors are used by HRSA to determine eligibility, so conditioning on them may violate positivity).</w:t>
      </w:r>
    </w:p>
    <w:p w14:paraId="262B6920" w14:textId="77777777" w:rsidR="00E63304" w:rsidRPr="006372CB" w:rsidRDefault="00E63304" w:rsidP="006372CB">
      <w:pPr>
        <w:spacing w:line="480" w:lineRule="auto"/>
        <w:rPr>
          <w:rFonts w:ascii="Times New Roman" w:hAnsi="Times New Roman" w:cs="Times New Roman"/>
          <w:i/>
          <w:sz w:val="24"/>
          <w:szCs w:val="24"/>
        </w:rPr>
      </w:pPr>
    </w:p>
    <w:p w14:paraId="28D07FA6" w14:textId="77777777" w:rsidR="006B6B71" w:rsidRDefault="006B6B71" w:rsidP="006B6B71">
      <w:pPr>
        <w:spacing w:line="480" w:lineRule="auto"/>
        <w:ind w:firstLine="720"/>
        <w:rPr>
          <w:rFonts w:ascii="Times New Roman" w:hAnsi="Times New Roman" w:cs="Times New Roman"/>
          <w:sz w:val="24"/>
          <w:szCs w:val="24"/>
        </w:rPr>
      </w:pPr>
    </w:p>
    <w:p w14:paraId="48B026E2" w14:textId="77777777" w:rsidR="006B6B71" w:rsidRDefault="006B6B71" w:rsidP="00014919">
      <w:pPr>
        <w:spacing w:line="480" w:lineRule="auto"/>
        <w:ind w:firstLine="720"/>
        <w:rPr>
          <w:rFonts w:ascii="Times New Roman" w:hAnsi="Times New Roman" w:cs="Times New Roman"/>
          <w:sz w:val="24"/>
          <w:szCs w:val="24"/>
        </w:rPr>
      </w:pPr>
    </w:p>
    <w:p w14:paraId="42FFAF03" w14:textId="2265FD4B" w:rsidR="00936E4D" w:rsidRDefault="00950308" w:rsidP="00471E2C">
      <w:pPr>
        <w:ind w:firstLine="720"/>
        <w:jc w:val="center"/>
        <w:rPr>
          <w:rFonts w:ascii="Times New Roman" w:hAnsi="Times New Roman" w:cs="Times New Roman"/>
          <w:sz w:val="24"/>
          <w:szCs w:val="24"/>
        </w:rPr>
      </w:pPr>
      <w:r>
        <w:rPr>
          <w:rFonts w:ascii="Times New Roman" w:hAnsi="Times New Roman" w:cs="Times New Roman"/>
          <w:sz w:val="24"/>
          <w:szCs w:val="24"/>
        </w:rPr>
        <w:t>References</w:t>
      </w:r>
    </w:p>
    <w:p w14:paraId="13ED3EED" w14:textId="77777777" w:rsidR="00F62A25" w:rsidRPr="00F62A25" w:rsidRDefault="00950308" w:rsidP="00F62A25">
      <w:pPr>
        <w:pStyle w:val="Bibliography"/>
        <w:rPr>
          <w:rFonts w:ascii="Times New Roman" w:hAnsi="Times New Roman" w:cs="Times New Roman"/>
          <w:sz w:val="24"/>
        </w:rPr>
      </w:pPr>
      <w:r>
        <w:fldChar w:fldCharType="begin"/>
      </w:r>
      <w:r w:rsidR="00046B69">
        <w:instrText xml:space="preserve"> ADDIN ZOTERO_BIBL {"uncited":[],"omitted":[],"custom":[]} CSL_BIBLIOGRAPHY </w:instrText>
      </w:r>
      <w:r>
        <w:fldChar w:fldCharType="separate"/>
      </w:r>
      <w:proofErr w:type="spellStart"/>
      <w:r w:rsidR="00F62A25" w:rsidRPr="00F62A25">
        <w:rPr>
          <w:rFonts w:ascii="Times New Roman" w:hAnsi="Times New Roman" w:cs="Times New Roman"/>
          <w:sz w:val="24"/>
        </w:rPr>
        <w:t>Basu</w:t>
      </w:r>
      <w:proofErr w:type="spellEnd"/>
      <w:r w:rsidR="00F62A25" w:rsidRPr="00F62A25">
        <w:rPr>
          <w:rFonts w:ascii="Times New Roman" w:hAnsi="Times New Roman" w:cs="Times New Roman"/>
          <w:sz w:val="24"/>
        </w:rPr>
        <w:t xml:space="preserve">, S., Berkowitz, S. A., Phillips, R. L., </w:t>
      </w:r>
      <w:proofErr w:type="spellStart"/>
      <w:r w:rsidR="00F62A25" w:rsidRPr="00F62A25">
        <w:rPr>
          <w:rFonts w:ascii="Times New Roman" w:hAnsi="Times New Roman" w:cs="Times New Roman"/>
          <w:sz w:val="24"/>
        </w:rPr>
        <w:t>Bitton</w:t>
      </w:r>
      <w:proofErr w:type="spellEnd"/>
      <w:r w:rsidR="00F62A25" w:rsidRPr="00F62A25">
        <w:rPr>
          <w:rFonts w:ascii="Times New Roman" w:hAnsi="Times New Roman" w:cs="Times New Roman"/>
          <w:sz w:val="24"/>
        </w:rPr>
        <w:t xml:space="preserve">, A., Landon, B. E., &amp; Phillips, R. S. (2019). Association of Primary Care Physician Supply </w:t>
      </w:r>
      <w:proofErr w:type="gramStart"/>
      <w:r w:rsidR="00F62A25" w:rsidRPr="00F62A25">
        <w:rPr>
          <w:rFonts w:ascii="Times New Roman" w:hAnsi="Times New Roman" w:cs="Times New Roman"/>
          <w:sz w:val="24"/>
        </w:rPr>
        <w:t>With</w:t>
      </w:r>
      <w:proofErr w:type="gramEnd"/>
      <w:r w:rsidR="00F62A25" w:rsidRPr="00F62A25">
        <w:rPr>
          <w:rFonts w:ascii="Times New Roman" w:hAnsi="Times New Roman" w:cs="Times New Roman"/>
          <w:sz w:val="24"/>
        </w:rPr>
        <w:t xml:space="preserve"> Population Mortality in the United States, 2005-2015. </w:t>
      </w:r>
      <w:r w:rsidR="00F62A25" w:rsidRPr="00F62A25">
        <w:rPr>
          <w:rFonts w:ascii="Times New Roman" w:hAnsi="Times New Roman" w:cs="Times New Roman"/>
          <w:i/>
          <w:iCs/>
          <w:sz w:val="24"/>
        </w:rPr>
        <w:t>JAMA Internal Medicine</w:t>
      </w:r>
      <w:r w:rsidR="00F62A25" w:rsidRPr="00F62A25">
        <w:rPr>
          <w:rFonts w:ascii="Times New Roman" w:hAnsi="Times New Roman" w:cs="Times New Roman"/>
          <w:sz w:val="24"/>
        </w:rPr>
        <w:t xml:space="preserve">, </w:t>
      </w:r>
      <w:r w:rsidR="00F62A25" w:rsidRPr="00F62A25">
        <w:rPr>
          <w:rFonts w:ascii="Times New Roman" w:hAnsi="Times New Roman" w:cs="Times New Roman"/>
          <w:i/>
          <w:iCs/>
          <w:sz w:val="24"/>
        </w:rPr>
        <w:t>179</w:t>
      </w:r>
      <w:r w:rsidR="00F62A25" w:rsidRPr="00F62A25">
        <w:rPr>
          <w:rFonts w:ascii="Times New Roman" w:hAnsi="Times New Roman" w:cs="Times New Roman"/>
          <w:sz w:val="24"/>
        </w:rPr>
        <w:t xml:space="preserve">(4), 506–514. </w:t>
      </w:r>
      <w:proofErr w:type="spellStart"/>
      <w:r w:rsidR="00F62A25" w:rsidRPr="00F62A25">
        <w:rPr>
          <w:rFonts w:ascii="Times New Roman" w:hAnsi="Times New Roman" w:cs="Times New Roman"/>
          <w:sz w:val="24"/>
        </w:rPr>
        <w:t>doi</w:t>
      </w:r>
      <w:proofErr w:type="spellEnd"/>
      <w:r w:rsidR="00F62A25" w:rsidRPr="00F62A25">
        <w:rPr>
          <w:rFonts w:ascii="Times New Roman" w:hAnsi="Times New Roman" w:cs="Times New Roman"/>
          <w:sz w:val="24"/>
        </w:rPr>
        <w:t>: 10.1001/jamainternmed.2018.7624</w:t>
      </w:r>
    </w:p>
    <w:p w14:paraId="0F93D089" w14:textId="77777777" w:rsidR="00F62A25" w:rsidRPr="00F62A25" w:rsidRDefault="00F62A25" w:rsidP="00F62A25">
      <w:pPr>
        <w:pStyle w:val="Bibliography"/>
        <w:rPr>
          <w:rFonts w:ascii="Times New Roman" w:hAnsi="Times New Roman" w:cs="Times New Roman"/>
          <w:sz w:val="24"/>
        </w:rPr>
      </w:pPr>
      <w:r w:rsidRPr="00F62A25">
        <w:rPr>
          <w:rFonts w:ascii="Times New Roman" w:hAnsi="Times New Roman" w:cs="Times New Roman"/>
          <w:sz w:val="24"/>
        </w:rPr>
        <w:t xml:space="preserve">Beck, A. J., &amp; Boulton, M. L. (2012). Building an Effective Workforce: A Systematic Review of Public Health Workforce Literature. </w:t>
      </w:r>
      <w:r w:rsidRPr="00F62A25">
        <w:rPr>
          <w:rFonts w:ascii="Times New Roman" w:hAnsi="Times New Roman" w:cs="Times New Roman"/>
          <w:i/>
          <w:iCs/>
          <w:sz w:val="24"/>
        </w:rPr>
        <w:t>American Journal of Preventive Medicine</w:t>
      </w:r>
      <w:r w:rsidRPr="00F62A25">
        <w:rPr>
          <w:rFonts w:ascii="Times New Roman" w:hAnsi="Times New Roman" w:cs="Times New Roman"/>
          <w:sz w:val="24"/>
        </w:rPr>
        <w:t xml:space="preserve">, </w:t>
      </w:r>
      <w:r w:rsidRPr="00F62A25">
        <w:rPr>
          <w:rFonts w:ascii="Times New Roman" w:hAnsi="Times New Roman" w:cs="Times New Roman"/>
          <w:i/>
          <w:iCs/>
          <w:sz w:val="24"/>
        </w:rPr>
        <w:t>42</w:t>
      </w:r>
      <w:r w:rsidRPr="00F62A25">
        <w:rPr>
          <w:rFonts w:ascii="Times New Roman" w:hAnsi="Times New Roman" w:cs="Times New Roman"/>
          <w:sz w:val="24"/>
        </w:rPr>
        <w:t xml:space="preserve">(5, Supplement 1), S6–S16. </w:t>
      </w:r>
      <w:proofErr w:type="spellStart"/>
      <w:r w:rsidRPr="00F62A25">
        <w:rPr>
          <w:rFonts w:ascii="Times New Roman" w:hAnsi="Times New Roman" w:cs="Times New Roman"/>
          <w:sz w:val="24"/>
        </w:rPr>
        <w:t>doi</w:t>
      </w:r>
      <w:proofErr w:type="spellEnd"/>
      <w:r w:rsidRPr="00F62A25">
        <w:rPr>
          <w:rFonts w:ascii="Times New Roman" w:hAnsi="Times New Roman" w:cs="Times New Roman"/>
          <w:sz w:val="24"/>
        </w:rPr>
        <w:t>: 10.1016/j.amepre.2012.01.020</w:t>
      </w:r>
    </w:p>
    <w:p w14:paraId="34B3C15B" w14:textId="77777777" w:rsidR="00F62A25" w:rsidRPr="00F62A25" w:rsidRDefault="00F62A25" w:rsidP="00F62A25">
      <w:pPr>
        <w:pStyle w:val="Bibliography"/>
        <w:rPr>
          <w:rFonts w:ascii="Times New Roman" w:hAnsi="Times New Roman" w:cs="Times New Roman"/>
          <w:sz w:val="24"/>
        </w:rPr>
      </w:pPr>
      <w:r w:rsidRPr="00F62A25">
        <w:rPr>
          <w:rFonts w:ascii="Times New Roman" w:hAnsi="Times New Roman" w:cs="Times New Roman"/>
          <w:sz w:val="24"/>
        </w:rPr>
        <w:t xml:space="preserve">Centers for Disease Control and Prevention. (1995). </w:t>
      </w:r>
      <w:r w:rsidRPr="00F62A25">
        <w:rPr>
          <w:rFonts w:ascii="Times New Roman" w:hAnsi="Times New Roman" w:cs="Times New Roman"/>
          <w:i/>
          <w:iCs/>
          <w:sz w:val="24"/>
        </w:rPr>
        <w:t>CDC Wonder.</w:t>
      </w:r>
      <w:r w:rsidRPr="00F62A25">
        <w:rPr>
          <w:rFonts w:ascii="Times New Roman" w:hAnsi="Times New Roman" w:cs="Times New Roman"/>
          <w:sz w:val="24"/>
        </w:rPr>
        <w:t xml:space="preserve"> Retrieved from http://wonder.cdc.gov/</w:t>
      </w:r>
    </w:p>
    <w:p w14:paraId="6F0D92A1" w14:textId="77777777" w:rsidR="00F62A25" w:rsidRPr="00F62A25" w:rsidRDefault="00F62A25" w:rsidP="00F62A25">
      <w:pPr>
        <w:pStyle w:val="Bibliography"/>
        <w:rPr>
          <w:rFonts w:ascii="Times New Roman" w:hAnsi="Times New Roman" w:cs="Times New Roman"/>
          <w:sz w:val="24"/>
        </w:rPr>
      </w:pPr>
      <w:r w:rsidRPr="00F62A25">
        <w:rPr>
          <w:rFonts w:ascii="Times New Roman" w:hAnsi="Times New Roman" w:cs="Times New Roman"/>
          <w:sz w:val="24"/>
        </w:rPr>
        <w:t xml:space="preserve">Development of the index of medical underservice. (1975). </w:t>
      </w:r>
      <w:r w:rsidRPr="00F62A25">
        <w:rPr>
          <w:rFonts w:ascii="Times New Roman" w:hAnsi="Times New Roman" w:cs="Times New Roman"/>
          <w:i/>
          <w:iCs/>
          <w:sz w:val="24"/>
        </w:rPr>
        <w:t>Health Services Research</w:t>
      </w:r>
      <w:r w:rsidRPr="00F62A25">
        <w:rPr>
          <w:rFonts w:ascii="Times New Roman" w:hAnsi="Times New Roman" w:cs="Times New Roman"/>
          <w:sz w:val="24"/>
        </w:rPr>
        <w:t xml:space="preserve">, </w:t>
      </w:r>
      <w:r w:rsidRPr="00F62A25">
        <w:rPr>
          <w:rFonts w:ascii="Times New Roman" w:hAnsi="Times New Roman" w:cs="Times New Roman"/>
          <w:i/>
          <w:iCs/>
          <w:sz w:val="24"/>
        </w:rPr>
        <w:t>10</w:t>
      </w:r>
      <w:r w:rsidRPr="00F62A25">
        <w:rPr>
          <w:rFonts w:ascii="Times New Roman" w:hAnsi="Times New Roman" w:cs="Times New Roman"/>
          <w:sz w:val="24"/>
        </w:rPr>
        <w:t>(2), 168–180.</w:t>
      </w:r>
    </w:p>
    <w:p w14:paraId="76BF0AC5" w14:textId="77777777" w:rsidR="00F62A25" w:rsidRPr="00F62A25" w:rsidRDefault="00F62A25" w:rsidP="00F62A25">
      <w:pPr>
        <w:pStyle w:val="Bibliography"/>
        <w:rPr>
          <w:rFonts w:ascii="Times New Roman" w:hAnsi="Times New Roman" w:cs="Times New Roman"/>
          <w:sz w:val="24"/>
        </w:rPr>
      </w:pPr>
      <w:r w:rsidRPr="00F62A25">
        <w:rPr>
          <w:rFonts w:ascii="Times New Roman" w:hAnsi="Times New Roman" w:cs="Times New Roman"/>
          <w:sz w:val="24"/>
        </w:rPr>
        <w:t xml:space="preserve">Fagan, E. B., Gibbons, C., Finnegan, S. C., </w:t>
      </w:r>
      <w:proofErr w:type="spellStart"/>
      <w:r w:rsidRPr="00F62A25">
        <w:rPr>
          <w:rFonts w:ascii="Times New Roman" w:hAnsi="Times New Roman" w:cs="Times New Roman"/>
          <w:sz w:val="24"/>
        </w:rPr>
        <w:t>Petterson</w:t>
      </w:r>
      <w:proofErr w:type="spellEnd"/>
      <w:r w:rsidRPr="00F62A25">
        <w:rPr>
          <w:rFonts w:ascii="Times New Roman" w:hAnsi="Times New Roman" w:cs="Times New Roman"/>
          <w:sz w:val="24"/>
        </w:rPr>
        <w:t xml:space="preserve">, S., Peterson, L. E., Phillips Jr, R. L., &amp; Bazemore, A. W. (2015). Family Medicine Graduate Proximity to Their Site of Training. </w:t>
      </w:r>
      <w:r w:rsidRPr="00F62A25">
        <w:rPr>
          <w:rFonts w:ascii="Times New Roman" w:hAnsi="Times New Roman" w:cs="Times New Roman"/>
          <w:i/>
          <w:iCs/>
          <w:sz w:val="24"/>
        </w:rPr>
        <w:t>Family Medicine</w:t>
      </w:r>
      <w:r w:rsidRPr="00F62A25">
        <w:rPr>
          <w:rFonts w:ascii="Times New Roman" w:hAnsi="Times New Roman" w:cs="Times New Roman"/>
          <w:sz w:val="24"/>
        </w:rPr>
        <w:t xml:space="preserve">, </w:t>
      </w:r>
      <w:r w:rsidRPr="00F62A25">
        <w:rPr>
          <w:rFonts w:ascii="Times New Roman" w:hAnsi="Times New Roman" w:cs="Times New Roman"/>
          <w:i/>
          <w:iCs/>
          <w:sz w:val="24"/>
        </w:rPr>
        <w:t>47</w:t>
      </w:r>
      <w:r w:rsidRPr="00F62A25">
        <w:rPr>
          <w:rFonts w:ascii="Times New Roman" w:hAnsi="Times New Roman" w:cs="Times New Roman"/>
          <w:sz w:val="24"/>
        </w:rPr>
        <w:t>(2), 124–130.</w:t>
      </w:r>
    </w:p>
    <w:p w14:paraId="1A0D1125" w14:textId="77777777" w:rsidR="00F62A25" w:rsidRPr="00F62A25" w:rsidRDefault="00F62A25" w:rsidP="00F62A25">
      <w:pPr>
        <w:pStyle w:val="Bibliography"/>
        <w:rPr>
          <w:rFonts w:ascii="Times New Roman" w:hAnsi="Times New Roman" w:cs="Times New Roman"/>
          <w:sz w:val="24"/>
        </w:rPr>
      </w:pPr>
      <w:r w:rsidRPr="00F62A25">
        <w:rPr>
          <w:rFonts w:ascii="Times New Roman" w:hAnsi="Times New Roman" w:cs="Times New Roman"/>
          <w:sz w:val="24"/>
        </w:rPr>
        <w:t xml:space="preserve">Friedman, A. B., </w:t>
      </w:r>
      <w:proofErr w:type="spellStart"/>
      <w:r w:rsidRPr="00F62A25">
        <w:rPr>
          <w:rFonts w:ascii="Times New Roman" w:hAnsi="Times New Roman" w:cs="Times New Roman"/>
          <w:sz w:val="24"/>
        </w:rPr>
        <w:t>Grischkan</w:t>
      </w:r>
      <w:proofErr w:type="spellEnd"/>
      <w:r w:rsidRPr="00F62A25">
        <w:rPr>
          <w:rFonts w:ascii="Times New Roman" w:hAnsi="Times New Roman" w:cs="Times New Roman"/>
          <w:sz w:val="24"/>
        </w:rPr>
        <w:t xml:space="preserve">, J. A., Dorsey, E. R., &amp; George, B. P. (2016). Forgiven but not Relieved: US Physician Workforce Consequences of Changes to Public Service Loan Forgiveness. </w:t>
      </w:r>
      <w:r w:rsidRPr="00F62A25">
        <w:rPr>
          <w:rFonts w:ascii="Times New Roman" w:hAnsi="Times New Roman" w:cs="Times New Roman"/>
          <w:i/>
          <w:iCs/>
          <w:sz w:val="24"/>
        </w:rPr>
        <w:t>Journal of General Internal Medicine</w:t>
      </w:r>
      <w:r w:rsidRPr="00F62A25">
        <w:rPr>
          <w:rFonts w:ascii="Times New Roman" w:hAnsi="Times New Roman" w:cs="Times New Roman"/>
          <w:sz w:val="24"/>
        </w:rPr>
        <w:t xml:space="preserve">, </w:t>
      </w:r>
      <w:r w:rsidRPr="00F62A25">
        <w:rPr>
          <w:rFonts w:ascii="Times New Roman" w:hAnsi="Times New Roman" w:cs="Times New Roman"/>
          <w:i/>
          <w:iCs/>
          <w:sz w:val="24"/>
        </w:rPr>
        <w:t>31</w:t>
      </w:r>
      <w:r w:rsidRPr="00F62A25">
        <w:rPr>
          <w:rFonts w:ascii="Times New Roman" w:hAnsi="Times New Roman" w:cs="Times New Roman"/>
          <w:sz w:val="24"/>
        </w:rPr>
        <w:t xml:space="preserve">(10), 1237–1241. </w:t>
      </w:r>
      <w:proofErr w:type="spellStart"/>
      <w:r w:rsidRPr="00F62A25">
        <w:rPr>
          <w:rFonts w:ascii="Times New Roman" w:hAnsi="Times New Roman" w:cs="Times New Roman"/>
          <w:sz w:val="24"/>
        </w:rPr>
        <w:t>doi</w:t>
      </w:r>
      <w:proofErr w:type="spellEnd"/>
      <w:r w:rsidRPr="00F62A25">
        <w:rPr>
          <w:rFonts w:ascii="Times New Roman" w:hAnsi="Times New Roman" w:cs="Times New Roman"/>
          <w:sz w:val="24"/>
        </w:rPr>
        <w:t>: 10.1007/s11606-016-3767-2</w:t>
      </w:r>
    </w:p>
    <w:p w14:paraId="02576960" w14:textId="77777777" w:rsidR="00F62A25" w:rsidRPr="00F62A25" w:rsidRDefault="00F62A25" w:rsidP="00F62A25">
      <w:pPr>
        <w:pStyle w:val="Bibliography"/>
        <w:rPr>
          <w:rFonts w:ascii="Times New Roman" w:hAnsi="Times New Roman" w:cs="Times New Roman"/>
          <w:sz w:val="24"/>
        </w:rPr>
      </w:pPr>
      <w:proofErr w:type="spellStart"/>
      <w:r w:rsidRPr="00F62A25">
        <w:rPr>
          <w:rFonts w:ascii="Times New Roman" w:hAnsi="Times New Roman" w:cs="Times New Roman"/>
          <w:sz w:val="24"/>
        </w:rPr>
        <w:t>Grischkan</w:t>
      </w:r>
      <w:proofErr w:type="spellEnd"/>
      <w:r w:rsidRPr="00F62A25">
        <w:rPr>
          <w:rFonts w:ascii="Times New Roman" w:hAnsi="Times New Roman" w:cs="Times New Roman"/>
          <w:sz w:val="24"/>
        </w:rPr>
        <w:t xml:space="preserve">, J. A., George, B. P., Dorsey, E. R., &amp; Asch, D. A. (2018). Medical Education and the Public Service Loan Forgiveness Program: Unnecessary Uncertainties. </w:t>
      </w:r>
      <w:r w:rsidRPr="00F62A25">
        <w:rPr>
          <w:rFonts w:ascii="Times New Roman" w:hAnsi="Times New Roman" w:cs="Times New Roman"/>
          <w:i/>
          <w:iCs/>
          <w:sz w:val="24"/>
        </w:rPr>
        <w:t>Annals of Internal Medicine</w:t>
      </w:r>
      <w:r w:rsidRPr="00F62A25">
        <w:rPr>
          <w:rFonts w:ascii="Times New Roman" w:hAnsi="Times New Roman" w:cs="Times New Roman"/>
          <w:sz w:val="24"/>
        </w:rPr>
        <w:t xml:space="preserve">, </w:t>
      </w:r>
      <w:r w:rsidRPr="00F62A25">
        <w:rPr>
          <w:rFonts w:ascii="Times New Roman" w:hAnsi="Times New Roman" w:cs="Times New Roman"/>
          <w:i/>
          <w:iCs/>
          <w:sz w:val="24"/>
        </w:rPr>
        <w:t>169</w:t>
      </w:r>
      <w:r w:rsidRPr="00F62A25">
        <w:rPr>
          <w:rFonts w:ascii="Times New Roman" w:hAnsi="Times New Roman" w:cs="Times New Roman"/>
          <w:sz w:val="24"/>
        </w:rPr>
        <w:t xml:space="preserve">(8), 566. </w:t>
      </w:r>
      <w:proofErr w:type="spellStart"/>
      <w:r w:rsidRPr="00F62A25">
        <w:rPr>
          <w:rFonts w:ascii="Times New Roman" w:hAnsi="Times New Roman" w:cs="Times New Roman"/>
          <w:sz w:val="24"/>
        </w:rPr>
        <w:t>doi</w:t>
      </w:r>
      <w:proofErr w:type="spellEnd"/>
      <w:r w:rsidRPr="00F62A25">
        <w:rPr>
          <w:rFonts w:ascii="Times New Roman" w:hAnsi="Times New Roman" w:cs="Times New Roman"/>
          <w:sz w:val="24"/>
        </w:rPr>
        <w:t>: 10.7326/M18-1511</w:t>
      </w:r>
    </w:p>
    <w:p w14:paraId="6E722C70" w14:textId="77777777" w:rsidR="00F62A25" w:rsidRPr="00F62A25" w:rsidRDefault="00F62A25" w:rsidP="00F62A25">
      <w:pPr>
        <w:pStyle w:val="Bibliography"/>
        <w:rPr>
          <w:rFonts w:ascii="Times New Roman" w:hAnsi="Times New Roman" w:cs="Times New Roman"/>
          <w:sz w:val="24"/>
        </w:rPr>
      </w:pPr>
      <w:r w:rsidRPr="00F62A25">
        <w:rPr>
          <w:rFonts w:ascii="Times New Roman" w:hAnsi="Times New Roman" w:cs="Times New Roman"/>
          <w:sz w:val="24"/>
        </w:rPr>
        <w:lastRenderedPageBreak/>
        <w:t xml:space="preserve">Heisler, E. (2017). </w:t>
      </w:r>
      <w:r w:rsidRPr="00F62A25">
        <w:rPr>
          <w:rFonts w:ascii="Times New Roman" w:hAnsi="Times New Roman" w:cs="Times New Roman"/>
          <w:i/>
          <w:iCs/>
          <w:sz w:val="24"/>
        </w:rPr>
        <w:t>The National Health Service Corps</w:t>
      </w:r>
      <w:r w:rsidRPr="00F62A25">
        <w:rPr>
          <w:rFonts w:ascii="Times New Roman" w:hAnsi="Times New Roman" w:cs="Times New Roman"/>
          <w:sz w:val="24"/>
        </w:rPr>
        <w:t xml:space="preserve"> (No. CRS Report R44970). Washington, DC: Congressional Research Service.</w:t>
      </w:r>
    </w:p>
    <w:p w14:paraId="2D1FB71B" w14:textId="77777777" w:rsidR="00F62A25" w:rsidRPr="00F62A25" w:rsidRDefault="00F62A25" w:rsidP="00F62A25">
      <w:pPr>
        <w:pStyle w:val="Bibliography"/>
        <w:rPr>
          <w:rFonts w:ascii="Times New Roman" w:hAnsi="Times New Roman" w:cs="Times New Roman"/>
          <w:sz w:val="24"/>
        </w:rPr>
      </w:pPr>
      <w:r w:rsidRPr="00F62A25">
        <w:rPr>
          <w:rFonts w:ascii="Times New Roman" w:hAnsi="Times New Roman" w:cs="Times New Roman"/>
          <w:sz w:val="24"/>
        </w:rPr>
        <w:t xml:space="preserve">Holmes, G. M. (2005). Increasing physician supply in medically underserved areas. </w:t>
      </w:r>
      <w:proofErr w:type="spellStart"/>
      <w:r w:rsidRPr="00F62A25">
        <w:rPr>
          <w:rFonts w:ascii="Times New Roman" w:hAnsi="Times New Roman" w:cs="Times New Roman"/>
          <w:i/>
          <w:iCs/>
          <w:sz w:val="24"/>
        </w:rPr>
        <w:t>Labour</w:t>
      </w:r>
      <w:proofErr w:type="spellEnd"/>
      <w:r w:rsidRPr="00F62A25">
        <w:rPr>
          <w:rFonts w:ascii="Times New Roman" w:hAnsi="Times New Roman" w:cs="Times New Roman"/>
          <w:i/>
          <w:iCs/>
          <w:sz w:val="24"/>
        </w:rPr>
        <w:t xml:space="preserve"> Economics</w:t>
      </w:r>
      <w:r w:rsidRPr="00F62A25">
        <w:rPr>
          <w:rFonts w:ascii="Times New Roman" w:hAnsi="Times New Roman" w:cs="Times New Roman"/>
          <w:sz w:val="24"/>
        </w:rPr>
        <w:t xml:space="preserve">, </w:t>
      </w:r>
      <w:r w:rsidRPr="00F62A25">
        <w:rPr>
          <w:rFonts w:ascii="Times New Roman" w:hAnsi="Times New Roman" w:cs="Times New Roman"/>
          <w:i/>
          <w:iCs/>
          <w:sz w:val="24"/>
        </w:rPr>
        <w:t>12</w:t>
      </w:r>
      <w:r w:rsidRPr="00F62A25">
        <w:rPr>
          <w:rFonts w:ascii="Times New Roman" w:hAnsi="Times New Roman" w:cs="Times New Roman"/>
          <w:sz w:val="24"/>
        </w:rPr>
        <w:t xml:space="preserve">(5), 697–725. </w:t>
      </w:r>
      <w:proofErr w:type="spellStart"/>
      <w:r w:rsidRPr="00F62A25">
        <w:rPr>
          <w:rFonts w:ascii="Times New Roman" w:hAnsi="Times New Roman" w:cs="Times New Roman"/>
          <w:sz w:val="24"/>
        </w:rPr>
        <w:t>doi</w:t>
      </w:r>
      <w:proofErr w:type="spellEnd"/>
      <w:r w:rsidRPr="00F62A25">
        <w:rPr>
          <w:rFonts w:ascii="Times New Roman" w:hAnsi="Times New Roman" w:cs="Times New Roman"/>
          <w:sz w:val="24"/>
        </w:rPr>
        <w:t>: 10.1016/j.labeco.2004.02.003</w:t>
      </w:r>
    </w:p>
    <w:p w14:paraId="34C05F4D" w14:textId="77777777" w:rsidR="00F62A25" w:rsidRPr="00F62A25" w:rsidRDefault="00F62A25" w:rsidP="00F62A25">
      <w:pPr>
        <w:pStyle w:val="Bibliography"/>
        <w:rPr>
          <w:rFonts w:ascii="Times New Roman" w:hAnsi="Times New Roman" w:cs="Times New Roman"/>
          <w:sz w:val="24"/>
        </w:rPr>
      </w:pPr>
      <w:proofErr w:type="spellStart"/>
      <w:r w:rsidRPr="00F62A25">
        <w:rPr>
          <w:rFonts w:ascii="Times New Roman" w:hAnsi="Times New Roman" w:cs="Times New Roman"/>
          <w:sz w:val="24"/>
        </w:rPr>
        <w:t>Imbens</w:t>
      </w:r>
      <w:proofErr w:type="spellEnd"/>
      <w:r w:rsidRPr="00F62A25">
        <w:rPr>
          <w:rFonts w:ascii="Times New Roman" w:hAnsi="Times New Roman" w:cs="Times New Roman"/>
          <w:sz w:val="24"/>
        </w:rPr>
        <w:t xml:space="preserve">, G., &amp; </w:t>
      </w:r>
      <w:proofErr w:type="spellStart"/>
      <w:r w:rsidRPr="00F62A25">
        <w:rPr>
          <w:rFonts w:ascii="Times New Roman" w:hAnsi="Times New Roman" w:cs="Times New Roman"/>
          <w:sz w:val="24"/>
        </w:rPr>
        <w:t>Kalyanaraman</w:t>
      </w:r>
      <w:proofErr w:type="spellEnd"/>
      <w:r w:rsidRPr="00F62A25">
        <w:rPr>
          <w:rFonts w:ascii="Times New Roman" w:hAnsi="Times New Roman" w:cs="Times New Roman"/>
          <w:sz w:val="24"/>
        </w:rPr>
        <w:t xml:space="preserve">, K. (2012). Optimal bandwidth choice for the regression discontinuity estimator. </w:t>
      </w:r>
      <w:r w:rsidRPr="00F62A25">
        <w:rPr>
          <w:rFonts w:ascii="Times New Roman" w:hAnsi="Times New Roman" w:cs="Times New Roman"/>
          <w:i/>
          <w:iCs/>
          <w:sz w:val="24"/>
        </w:rPr>
        <w:t>The Review of Economic Studies</w:t>
      </w:r>
      <w:r w:rsidRPr="00F62A25">
        <w:rPr>
          <w:rFonts w:ascii="Times New Roman" w:hAnsi="Times New Roman" w:cs="Times New Roman"/>
          <w:sz w:val="24"/>
        </w:rPr>
        <w:t xml:space="preserve">, </w:t>
      </w:r>
      <w:r w:rsidRPr="00F62A25">
        <w:rPr>
          <w:rFonts w:ascii="Times New Roman" w:hAnsi="Times New Roman" w:cs="Times New Roman"/>
          <w:i/>
          <w:iCs/>
          <w:sz w:val="24"/>
        </w:rPr>
        <w:t>79</w:t>
      </w:r>
      <w:r w:rsidRPr="00F62A25">
        <w:rPr>
          <w:rFonts w:ascii="Times New Roman" w:hAnsi="Times New Roman" w:cs="Times New Roman"/>
          <w:sz w:val="24"/>
        </w:rPr>
        <w:t>(3), 933–959.</w:t>
      </w:r>
    </w:p>
    <w:p w14:paraId="5314D44E" w14:textId="77777777" w:rsidR="00F62A25" w:rsidRPr="00F62A25" w:rsidRDefault="00F62A25" w:rsidP="00F62A25">
      <w:pPr>
        <w:pStyle w:val="Bibliography"/>
        <w:rPr>
          <w:rFonts w:ascii="Times New Roman" w:hAnsi="Times New Roman" w:cs="Times New Roman"/>
          <w:sz w:val="24"/>
        </w:rPr>
      </w:pPr>
      <w:r w:rsidRPr="00F62A25">
        <w:rPr>
          <w:rFonts w:ascii="Times New Roman" w:hAnsi="Times New Roman" w:cs="Times New Roman"/>
          <w:sz w:val="24"/>
        </w:rPr>
        <w:t xml:space="preserve">McCrary, J. (2008). Manipulation of the running variable in the regression discontinuity design: A density test. </w:t>
      </w:r>
      <w:r w:rsidRPr="00F62A25">
        <w:rPr>
          <w:rFonts w:ascii="Times New Roman" w:hAnsi="Times New Roman" w:cs="Times New Roman"/>
          <w:i/>
          <w:iCs/>
          <w:sz w:val="24"/>
        </w:rPr>
        <w:t>Journal of Econometrics</w:t>
      </w:r>
      <w:r w:rsidRPr="00F62A25">
        <w:rPr>
          <w:rFonts w:ascii="Times New Roman" w:hAnsi="Times New Roman" w:cs="Times New Roman"/>
          <w:sz w:val="24"/>
        </w:rPr>
        <w:t xml:space="preserve">, </w:t>
      </w:r>
      <w:r w:rsidRPr="00F62A25">
        <w:rPr>
          <w:rFonts w:ascii="Times New Roman" w:hAnsi="Times New Roman" w:cs="Times New Roman"/>
          <w:i/>
          <w:iCs/>
          <w:sz w:val="24"/>
        </w:rPr>
        <w:t>142</w:t>
      </w:r>
      <w:r w:rsidRPr="00F62A25">
        <w:rPr>
          <w:rFonts w:ascii="Times New Roman" w:hAnsi="Times New Roman" w:cs="Times New Roman"/>
          <w:sz w:val="24"/>
        </w:rPr>
        <w:t>(2), 698–714.</w:t>
      </w:r>
    </w:p>
    <w:p w14:paraId="61218B2D" w14:textId="77777777" w:rsidR="00F62A25" w:rsidRPr="00F62A25" w:rsidRDefault="00F62A25" w:rsidP="00F62A25">
      <w:pPr>
        <w:pStyle w:val="Bibliography"/>
        <w:rPr>
          <w:rFonts w:ascii="Times New Roman" w:hAnsi="Times New Roman" w:cs="Times New Roman"/>
          <w:sz w:val="24"/>
        </w:rPr>
      </w:pPr>
      <w:r w:rsidRPr="00F62A25">
        <w:rPr>
          <w:rFonts w:ascii="Times New Roman" w:hAnsi="Times New Roman" w:cs="Times New Roman"/>
          <w:sz w:val="24"/>
        </w:rPr>
        <w:t>National Health Service Corps Scholarship Program</w:t>
      </w:r>
      <w:proofErr w:type="gramStart"/>
      <w:r w:rsidRPr="00F62A25">
        <w:rPr>
          <w:rFonts w:ascii="Times New Roman" w:hAnsi="Times New Roman" w:cs="Times New Roman"/>
          <w:sz w:val="24"/>
        </w:rPr>
        <w:t>. ,</w:t>
      </w:r>
      <w:proofErr w:type="gramEnd"/>
      <w:r w:rsidRPr="00F62A25">
        <w:rPr>
          <w:rFonts w:ascii="Times New Roman" w:hAnsi="Times New Roman" w:cs="Times New Roman"/>
          <w:sz w:val="24"/>
        </w:rPr>
        <w:t xml:space="preserve"> 42 U.S.C. § 2541 (2003).</w:t>
      </w:r>
    </w:p>
    <w:p w14:paraId="5EE52B31" w14:textId="77777777" w:rsidR="00F62A25" w:rsidRPr="00F62A25" w:rsidRDefault="00F62A25" w:rsidP="00F62A25">
      <w:pPr>
        <w:pStyle w:val="Bibliography"/>
        <w:rPr>
          <w:rFonts w:ascii="Times New Roman" w:hAnsi="Times New Roman" w:cs="Times New Roman"/>
          <w:sz w:val="24"/>
        </w:rPr>
      </w:pPr>
      <w:r w:rsidRPr="00F62A25">
        <w:rPr>
          <w:rFonts w:ascii="Times New Roman" w:hAnsi="Times New Roman" w:cs="Times New Roman"/>
          <w:sz w:val="24"/>
        </w:rPr>
        <w:t xml:space="preserve">Parlier, A. B., Galvin, S. L., Thach, S., </w:t>
      </w:r>
      <w:proofErr w:type="spellStart"/>
      <w:r w:rsidRPr="00F62A25">
        <w:rPr>
          <w:rFonts w:ascii="Times New Roman" w:hAnsi="Times New Roman" w:cs="Times New Roman"/>
          <w:sz w:val="24"/>
        </w:rPr>
        <w:t>Kruidenier</w:t>
      </w:r>
      <w:proofErr w:type="spellEnd"/>
      <w:r w:rsidRPr="00F62A25">
        <w:rPr>
          <w:rFonts w:ascii="Times New Roman" w:hAnsi="Times New Roman" w:cs="Times New Roman"/>
          <w:sz w:val="24"/>
        </w:rPr>
        <w:t xml:space="preserve">, D., &amp; Fagan, E. B. (2018). The Road to Rural Primary Care: A Narrative Review of Factors That Help Develop, Recruit, and Retain Rural Primary Care Physicians. </w:t>
      </w:r>
      <w:r w:rsidRPr="00F62A25">
        <w:rPr>
          <w:rFonts w:ascii="Times New Roman" w:hAnsi="Times New Roman" w:cs="Times New Roman"/>
          <w:i/>
          <w:iCs/>
          <w:sz w:val="24"/>
        </w:rPr>
        <w:t>Academic Medicine</w:t>
      </w:r>
      <w:r w:rsidRPr="00F62A25">
        <w:rPr>
          <w:rFonts w:ascii="Times New Roman" w:hAnsi="Times New Roman" w:cs="Times New Roman"/>
          <w:sz w:val="24"/>
        </w:rPr>
        <w:t xml:space="preserve">, </w:t>
      </w:r>
      <w:r w:rsidRPr="00F62A25">
        <w:rPr>
          <w:rFonts w:ascii="Times New Roman" w:hAnsi="Times New Roman" w:cs="Times New Roman"/>
          <w:i/>
          <w:iCs/>
          <w:sz w:val="24"/>
        </w:rPr>
        <w:t>93</w:t>
      </w:r>
      <w:r w:rsidRPr="00F62A25">
        <w:rPr>
          <w:rFonts w:ascii="Times New Roman" w:hAnsi="Times New Roman" w:cs="Times New Roman"/>
          <w:sz w:val="24"/>
        </w:rPr>
        <w:t xml:space="preserve">(1), 130–140. </w:t>
      </w:r>
      <w:proofErr w:type="spellStart"/>
      <w:r w:rsidRPr="00F62A25">
        <w:rPr>
          <w:rFonts w:ascii="Times New Roman" w:hAnsi="Times New Roman" w:cs="Times New Roman"/>
          <w:sz w:val="24"/>
        </w:rPr>
        <w:t>doi</w:t>
      </w:r>
      <w:proofErr w:type="spellEnd"/>
      <w:r w:rsidRPr="00F62A25">
        <w:rPr>
          <w:rFonts w:ascii="Times New Roman" w:hAnsi="Times New Roman" w:cs="Times New Roman"/>
          <w:sz w:val="24"/>
        </w:rPr>
        <w:t>: 10.1097/ACM.0000000000001839</w:t>
      </w:r>
    </w:p>
    <w:p w14:paraId="18B6DB95" w14:textId="77777777" w:rsidR="00F62A25" w:rsidRPr="00F62A25" w:rsidRDefault="00F62A25" w:rsidP="00F62A25">
      <w:pPr>
        <w:pStyle w:val="Bibliography"/>
        <w:rPr>
          <w:rFonts w:ascii="Times New Roman" w:hAnsi="Times New Roman" w:cs="Times New Roman"/>
          <w:sz w:val="24"/>
        </w:rPr>
      </w:pPr>
      <w:proofErr w:type="spellStart"/>
      <w:r w:rsidRPr="00F62A25">
        <w:rPr>
          <w:rFonts w:ascii="Times New Roman" w:hAnsi="Times New Roman" w:cs="Times New Roman"/>
          <w:sz w:val="24"/>
        </w:rPr>
        <w:t>Pathman</w:t>
      </w:r>
      <w:proofErr w:type="spellEnd"/>
      <w:r w:rsidRPr="00F62A25">
        <w:rPr>
          <w:rFonts w:ascii="Times New Roman" w:hAnsi="Times New Roman" w:cs="Times New Roman"/>
          <w:sz w:val="24"/>
        </w:rPr>
        <w:t xml:space="preserve">, D. E., Konrad, T. R., Dann, R., &amp; Koch, G. (2004). Retention of Primary Care Physicians in Rural Health Professional Shortage Areas. </w:t>
      </w:r>
      <w:r w:rsidRPr="00F62A25">
        <w:rPr>
          <w:rFonts w:ascii="Times New Roman" w:hAnsi="Times New Roman" w:cs="Times New Roman"/>
          <w:i/>
          <w:iCs/>
          <w:sz w:val="24"/>
        </w:rPr>
        <w:t>American Journal of Public Health</w:t>
      </w:r>
      <w:r w:rsidRPr="00F62A25">
        <w:rPr>
          <w:rFonts w:ascii="Times New Roman" w:hAnsi="Times New Roman" w:cs="Times New Roman"/>
          <w:sz w:val="24"/>
        </w:rPr>
        <w:t xml:space="preserve">, </w:t>
      </w:r>
      <w:r w:rsidRPr="00F62A25">
        <w:rPr>
          <w:rFonts w:ascii="Times New Roman" w:hAnsi="Times New Roman" w:cs="Times New Roman"/>
          <w:i/>
          <w:iCs/>
          <w:sz w:val="24"/>
        </w:rPr>
        <w:t>94</w:t>
      </w:r>
      <w:r w:rsidRPr="00F62A25">
        <w:rPr>
          <w:rFonts w:ascii="Times New Roman" w:hAnsi="Times New Roman" w:cs="Times New Roman"/>
          <w:sz w:val="24"/>
        </w:rPr>
        <w:t xml:space="preserve">(10), 1723–1729. </w:t>
      </w:r>
      <w:proofErr w:type="spellStart"/>
      <w:r w:rsidRPr="00F62A25">
        <w:rPr>
          <w:rFonts w:ascii="Times New Roman" w:hAnsi="Times New Roman" w:cs="Times New Roman"/>
          <w:sz w:val="24"/>
        </w:rPr>
        <w:t>doi</w:t>
      </w:r>
      <w:proofErr w:type="spellEnd"/>
      <w:r w:rsidRPr="00F62A25">
        <w:rPr>
          <w:rFonts w:ascii="Times New Roman" w:hAnsi="Times New Roman" w:cs="Times New Roman"/>
          <w:sz w:val="24"/>
        </w:rPr>
        <w:t>: 10.2105/AJPH.94.10.1723</w:t>
      </w:r>
    </w:p>
    <w:p w14:paraId="3A12A25E" w14:textId="77777777" w:rsidR="00F62A25" w:rsidRPr="00F62A25" w:rsidRDefault="00F62A25" w:rsidP="00F62A25">
      <w:pPr>
        <w:pStyle w:val="Bibliography"/>
        <w:rPr>
          <w:rFonts w:ascii="Times New Roman" w:hAnsi="Times New Roman" w:cs="Times New Roman"/>
          <w:sz w:val="24"/>
        </w:rPr>
      </w:pPr>
      <w:r w:rsidRPr="00F62A25">
        <w:rPr>
          <w:rFonts w:ascii="Times New Roman" w:hAnsi="Times New Roman" w:cs="Times New Roman"/>
          <w:sz w:val="24"/>
        </w:rPr>
        <w:t xml:space="preserve">Rabinowitz, H. K., Diamond, J. J., Markham, F. W., &amp; Paynter, N. P. (2001). Critical Factors for Designing Programs to Increase the Supply and Retention of Rural Primary Care Physicians. </w:t>
      </w:r>
      <w:r w:rsidRPr="00F62A25">
        <w:rPr>
          <w:rFonts w:ascii="Times New Roman" w:hAnsi="Times New Roman" w:cs="Times New Roman"/>
          <w:i/>
          <w:iCs/>
          <w:sz w:val="24"/>
        </w:rPr>
        <w:t>JAMA</w:t>
      </w:r>
      <w:r w:rsidRPr="00F62A25">
        <w:rPr>
          <w:rFonts w:ascii="Times New Roman" w:hAnsi="Times New Roman" w:cs="Times New Roman"/>
          <w:sz w:val="24"/>
        </w:rPr>
        <w:t xml:space="preserve">, </w:t>
      </w:r>
      <w:r w:rsidRPr="00F62A25">
        <w:rPr>
          <w:rFonts w:ascii="Times New Roman" w:hAnsi="Times New Roman" w:cs="Times New Roman"/>
          <w:i/>
          <w:iCs/>
          <w:sz w:val="24"/>
        </w:rPr>
        <w:t>286</w:t>
      </w:r>
      <w:r w:rsidRPr="00F62A25">
        <w:rPr>
          <w:rFonts w:ascii="Times New Roman" w:hAnsi="Times New Roman" w:cs="Times New Roman"/>
          <w:sz w:val="24"/>
        </w:rPr>
        <w:t xml:space="preserve">(9), 1041–1048. </w:t>
      </w:r>
      <w:proofErr w:type="spellStart"/>
      <w:r w:rsidRPr="00F62A25">
        <w:rPr>
          <w:rFonts w:ascii="Times New Roman" w:hAnsi="Times New Roman" w:cs="Times New Roman"/>
          <w:sz w:val="24"/>
        </w:rPr>
        <w:t>doi</w:t>
      </w:r>
      <w:proofErr w:type="spellEnd"/>
      <w:r w:rsidRPr="00F62A25">
        <w:rPr>
          <w:rFonts w:ascii="Times New Roman" w:hAnsi="Times New Roman" w:cs="Times New Roman"/>
          <w:sz w:val="24"/>
        </w:rPr>
        <w:t>: 10.1001/jama.286.9.1041</w:t>
      </w:r>
    </w:p>
    <w:p w14:paraId="77EBD5AC" w14:textId="77777777" w:rsidR="00F62A25" w:rsidRPr="00F62A25" w:rsidRDefault="00F62A25" w:rsidP="00F62A25">
      <w:pPr>
        <w:pStyle w:val="Bibliography"/>
        <w:rPr>
          <w:rFonts w:ascii="Times New Roman" w:hAnsi="Times New Roman" w:cs="Times New Roman"/>
          <w:sz w:val="24"/>
        </w:rPr>
      </w:pPr>
      <w:r w:rsidRPr="00F62A25">
        <w:rPr>
          <w:rFonts w:ascii="Times New Roman" w:hAnsi="Times New Roman" w:cs="Times New Roman"/>
          <w:sz w:val="24"/>
        </w:rPr>
        <w:t xml:space="preserve">Shi, L., </w:t>
      </w:r>
      <w:proofErr w:type="spellStart"/>
      <w:r w:rsidRPr="00F62A25">
        <w:rPr>
          <w:rFonts w:ascii="Times New Roman" w:hAnsi="Times New Roman" w:cs="Times New Roman"/>
          <w:sz w:val="24"/>
        </w:rPr>
        <w:t>Macinko</w:t>
      </w:r>
      <w:proofErr w:type="spellEnd"/>
      <w:r w:rsidRPr="00F62A25">
        <w:rPr>
          <w:rFonts w:ascii="Times New Roman" w:hAnsi="Times New Roman" w:cs="Times New Roman"/>
          <w:sz w:val="24"/>
        </w:rPr>
        <w:t xml:space="preserve">, J., Starfield, B., </w:t>
      </w:r>
      <w:proofErr w:type="spellStart"/>
      <w:r w:rsidRPr="00F62A25">
        <w:rPr>
          <w:rFonts w:ascii="Times New Roman" w:hAnsi="Times New Roman" w:cs="Times New Roman"/>
          <w:sz w:val="24"/>
        </w:rPr>
        <w:t>Politzer</w:t>
      </w:r>
      <w:proofErr w:type="spellEnd"/>
      <w:r w:rsidRPr="00F62A25">
        <w:rPr>
          <w:rFonts w:ascii="Times New Roman" w:hAnsi="Times New Roman" w:cs="Times New Roman"/>
          <w:sz w:val="24"/>
        </w:rPr>
        <w:t xml:space="preserve">, R., </w:t>
      </w:r>
      <w:proofErr w:type="spellStart"/>
      <w:r w:rsidRPr="00F62A25">
        <w:rPr>
          <w:rFonts w:ascii="Times New Roman" w:hAnsi="Times New Roman" w:cs="Times New Roman"/>
          <w:sz w:val="24"/>
        </w:rPr>
        <w:t>Wulu</w:t>
      </w:r>
      <w:proofErr w:type="spellEnd"/>
      <w:r w:rsidRPr="00F62A25">
        <w:rPr>
          <w:rFonts w:ascii="Times New Roman" w:hAnsi="Times New Roman" w:cs="Times New Roman"/>
          <w:sz w:val="24"/>
        </w:rPr>
        <w:t xml:space="preserve">, J., &amp; Xu, J. (2005). Primary Care, Social Inequalities, and All-Cause, Heart Disease, and Cancer Mortality in US Counties, 1990. </w:t>
      </w:r>
      <w:r w:rsidRPr="00F62A25">
        <w:rPr>
          <w:rFonts w:ascii="Times New Roman" w:hAnsi="Times New Roman" w:cs="Times New Roman"/>
          <w:i/>
          <w:iCs/>
          <w:sz w:val="24"/>
        </w:rPr>
        <w:t>American Journal of Public Health</w:t>
      </w:r>
      <w:r w:rsidRPr="00F62A25">
        <w:rPr>
          <w:rFonts w:ascii="Times New Roman" w:hAnsi="Times New Roman" w:cs="Times New Roman"/>
          <w:sz w:val="24"/>
        </w:rPr>
        <w:t xml:space="preserve">, </w:t>
      </w:r>
      <w:r w:rsidRPr="00F62A25">
        <w:rPr>
          <w:rFonts w:ascii="Times New Roman" w:hAnsi="Times New Roman" w:cs="Times New Roman"/>
          <w:i/>
          <w:iCs/>
          <w:sz w:val="24"/>
        </w:rPr>
        <w:t>95</w:t>
      </w:r>
      <w:r w:rsidRPr="00F62A25">
        <w:rPr>
          <w:rFonts w:ascii="Times New Roman" w:hAnsi="Times New Roman" w:cs="Times New Roman"/>
          <w:sz w:val="24"/>
        </w:rPr>
        <w:t xml:space="preserve">(4), 674–680. </w:t>
      </w:r>
      <w:proofErr w:type="spellStart"/>
      <w:r w:rsidRPr="00F62A25">
        <w:rPr>
          <w:rFonts w:ascii="Times New Roman" w:hAnsi="Times New Roman" w:cs="Times New Roman"/>
          <w:sz w:val="24"/>
        </w:rPr>
        <w:t>doi</w:t>
      </w:r>
      <w:proofErr w:type="spellEnd"/>
      <w:r w:rsidRPr="00F62A25">
        <w:rPr>
          <w:rFonts w:ascii="Times New Roman" w:hAnsi="Times New Roman" w:cs="Times New Roman"/>
          <w:sz w:val="24"/>
        </w:rPr>
        <w:t>: 10.2105/AJPH.2003.031716</w:t>
      </w:r>
    </w:p>
    <w:p w14:paraId="2D712C69" w14:textId="77777777" w:rsidR="00F62A25" w:rsidRPr="00F62A25" w:rsidRDefault="00F62A25" w:rsidP="00F62A25">
      <w:pPr>
        <w:pStyle w:val="Bibliography"/>
        <w:rPr>
          <w:rFonts w:ascii="Times New Roman" w:hAnsi="Times New Roman" w:cs="Times New Roman"/>
          <w:sz w:val="24"/>
        </w:rPr>
      </w:pPr>
      <w:r w:rsidRPr="00F62A25">
        <w:rPr>
          <w:rFonts w:ascii="Times New Roman" w:hAnsi="Times New Roman" w:cs="Times New Roman"/>
          <w:sz w:val="24"/>
        </w:rPr>
        <w:lastRenderedPageBreak/>
        <w:t xml:space="preserve">Starfield, B., Shi, L., &amp; </w:t>
      </w:r>
      <w:proofErr w:type="spellStart"/>
      <w:r w:rsidRPr="00F62A25">
        <w:rPr>
          <w:rFonts w:ascii="Times New Roman" w:hAnsi="Times New Roman" w:cs="Times New Roman"/>
          <w:sz w:val="24"/>
        </w:rPr>
        <w:t>Macinko</w:t>
      </w:r>
      <w:proofErr w:type="spellEnd"/>
      <w:r w:rsidRPr="00F62A25">
        <w:rPr>
          <w:rFonts w:ascii="Times New Roman" w:hAnsi="Times New Roman" w:cs="Times New Roman"/>
          <w:sz w:val="24"/>
        </w:rPr>
        <w:t xml:space="preserve">, J. (2005). Contribution of Primary Care to Health Systems and Health. </w:t>
      </w:r>
      <w:r w:rsidRPr="00F62A25">
        <w:rPr>
          <w:rFonts w:ascii="Times New Roman" w:hAnsi="Times New Roman" w:cs="Times New Roman"/>
          <w:i/>
          <w:iCs/>
          <w:sz w:val="24"/>
        </w:rPr>
        <w:t>The Milbank Quarterly</w:t>
      </w:r>
      <w:r w:rsidRPr="00F62A25">
        <w:rPr>
          <w:rFonts w:ascii="Times New Roman" w:hAnsi="Times New Roman" w:cs="Times New Roman"/>
          <w:sz w:val="24"/>
        </w:rPr>
        <w:t xml:space="preserve">, </w:t>
      </w:r>
      <w:r w:rsidRPr="00F62A25">
        <w:rPr>
          <w:rFonts w:ascii="Times New Roman" w:hAnsi="Times New Roman" w:cs="Times New Roman"/>
          <w:i/>
          <w:iCs/>
          <w:sz w:val="24"/>
        </w:rPr>
        <w:t>83</w:t>
      </w:r>
      <w:r w:rsidRPr="00F62A25">
        <w:rPr>
          <w:rFonts w:ascii="Times New Roman" w:hAnsi="Times New Roman" w:cs="Times New Roman"/>
          <w:sz w:val="24"/>
        </w:rPr>
        <w:t xml:space="preserve">(3), 457–502. </w:t>
      </w:r>
      <w:proofErr w:type="spellStart"/>
      <w:r w:rsidRPr="00F62A25">
        <w:rPr>
          <w:rFonts w:ascii="Times New Roman" w:hAnsi="Times New Roman" w:cs="Times New Roman"/>
          <w:sz w:val="24"/>
        </w:rPr>
        <w:t>doi</w:t>
      </w:r>
      <w:proofErr w:type="spellEnd"/>
      <w:r w:rsidRPr="00F62A25">
        <w:rPr>
          <w:rFonts w:ascii="Times New Roman" w:hAnsi="Times New Roman" w:cs="Times New Roman"/>
          <w:sz w:val="24"/>
        </w:rPr>
        <w:t>: 10.1111/j.1468-0009.</w:t>
      </w:r>
      <w:proofErr w:type="gramStart"/>
      <w:r w:rsidRPr="00F62A25">
        <w:rPr>
          <w:rFonts w:ascii="Times New Roman" w:hAnsi="Times New Roman" w:cs="Times New Roman"/>
          <w:sz w:val="24"/>
        </w:rPr>
        <w:t>2005.00409.x</w:t>
      </w:r>
      <w:proofErr w:type="gramEnd"/>
    </w:p>
    <w:p w14:paraId="69C1749C" w14:textId="77777777" w:rsidR="00F62A25" w:rsidRPr="00F62A25" w:rsidRDefault="00F62A25" w:rsidP="00F62A25">
      <w:pPr>
        <w:pStyle w:val="Bibliography"/>
        <w:rPr>
          <w:rFonts w:ascii="Times New Roman" w:hAnsi="Times New Roman" w:cs="Times New Roman"/>
          <w:sz w:val="24"/>
        </w:rPr>
      </w:pPr>
      <w:r w:rsidRPr="00F62A25">
        <w:rPr>
          <w:rFonts w:ascii="Times New Roman" w:hAnsi="Times New Roman" w:cs="Times New Roman"/>
          <w:sz w:val="24"/>
        </w:rPr>
        <w:t xml:space="preserve">U.S. Census Bureau; American Community Survey. (2014). </w:t>
      </w:r>
      <w:r w:rsidRPr="00F62A25">
        <w:rPr>
          <w:rFonts w:ascii="Times New Roman" w:hAnsi="Times New Roman" w:cs="Times New Roman"/>
          <w:i/>
          <w:iCs/>
          <w:sz w:val="24"/>
        </w:rPr>
        <w:t xml:space="preserve">2014 American Community Survey 1-Year Estimates, Table S0103; generated by Sarah Van Alsten; using American </w:t>
      </w:r>
      <w:proofErr w:type="spellStart"/>
      <w:r w:rsidRPr="00F62A25">
        <w:rPr>
          <w:rFonts w:ascii="Times New Roman" w:hAnsi="Times New Roman" w:cs="Times New Roman"/>
          <w:i/>
          <w:iCs/>
          <w:sz w:val="24"/>
        </w:rPr>
        <w:t>FactFinder</w:t>
      </w:r>
      <w:proofErr w:type="spellEnd"/>
      <w:r w:rsidRPr="00F62A25">
        <w:rPr>
          <w:rFonts w:ascii="Times New Roman" w:hAnsi="Times New Roman" w:cs="Times New Roman"/>
          <w:i/>
          <w:iCs/>
          <w:sz w:val="24"/>
        </w:rPr>
        <w:t>;</w:t>
      </w:r>
      <w:r w:rsidRPr="00F62A25">
        <w:rPr>
          <w:rFonts w:ascii="Times New Roman" w:hAnsi="Times New Roman" w:cs="Times New Roman"/>
          <w:sz w:val="24"/>
        </w:rPr>
        <w:t xml:space="preserve"> Retrieved from http://factfinder.census.gov</w:t>
      </w:r>
    </w:p>
    <w:p w14:paraId="3DA374EA" w14:textId="77777777" w:rsidR="00F62A25" w:rsidRPr="00F62A25" w:rsidRDefault="00F62A25" w:rsidP="00F62A25">
      <w:pPr>
        <w:pStyle w:val="Bibliography"/>
        <w:rPr>
          <w:rFonts w:ascii="Times New Roman" w:hAnsi="Times New Roman" w:cs="Times New Roman"/>
          <w:sz w:val="24"/>
        </w:rPr>
      </w:pPr>
      <w:r w:rsidRPr="00F62A25">
        <w:rPr>
          <w:rFonts w:ascii="Times New Roman" w:hAnsi="Times New Roman" w:cs="Times New Roman"/>
          <w:sz w:val="24"/>
        </w:rPr>
        <w:t xml:space="preserve">US Department of Health and Human Services. (2014a). Centers for Disease Control and Prevention (CDC) Behavioral Risk Factor Surveillance System Survey Questionnaire. </w:t>
      </w:r>
      <w:r w:rsidRPr="00F62A25">
        <w:rPr>
          <w:rFonts w:ascii="Times New Roman" w:hAnsi="Times New Roman" w:cs="Times New Roman"/>
          <w:i/>
          <w:iCs/>
          <w:sz w:val="24"/>
        </w:rPr>
        <w:t>Atlanta: CDC</w:t>
      </w:r>
      <w:r w:rsidRPr="00F62A25">
        <w:rPr>
          <w:rFonts w:ascii="Times New Roman" w:hAnsi="Times New Roman" w:cs="Times New Roman"/>
          <w:sz w:val="24"/>
        </w:rPr>
        <w:t>.</w:t>
      </w:r>
    </w:p>
    <w:p w14:paraId="42C91298" w14:textId="77777777" w:rsidR="00F62A25" w:rsidRPr="00F62A25" w:rsidRDefault="00F62A25" w:rsidP="00F62A25">
      <w:pPr>
        <w:pStyle w:val="Bibliography"/>
        <w:rPr>
          <w:rFonts w:ascii="Times New Roman" w:hAnsi="Times New Roman" w:cs="Times New Roman"/>
          <w:sz w:val="24"/>
        </w:rPr>
      </w:pPr>
      <w:r w:rsidRPr="00F62A25">
        <w:rPr>
          <w:rFonts w:ascii="Times New Roman" w:hAnsi="Times New Roman" w:cs="Times New Roman"/>
          <w:sz w:val="24"/>
        </w:rPr>
        <w:t xml:space="preserve">US Department of Health and Human Services. (2014b). </w:t>
      </w:r>
      <w:r w:rsidRPr="00F62A25">
        <w:rPr>
          <w:rFonts w:ascii="Times New Roman" w:hAnsi="Times New Roman" w:cs="Times New Roman"/>
          <w:i/>
          <w:iCs/>
          <w:sz w:val="24"/>
        </w:rPr>
        <w:t>Health Resources and Services Administration. Area Health Resources Files (AHRF)</w:t>
      </w:r>
      <w:r w:rsidRPr="00F62A25">
        <w:rPr>
          <w:rFonts w:ascii="Times New Roman" w:hAnsi="Times New Roman" w:cs="Times New Roman"/>
          <w:sz w:val="24"/>
        </w:rPr>
        <w:t>.</w:t>
      </w:r>
    </w:p>
    <w:p w14:paraId="36DB260A" w14:textId="77777777" w:rsidR="00F62A25" w:rsidRPr="00F62A25" w:rsidRDefault="00F62A25" w:rsidP="00F62A25">
      <w:pPr>
        <w:pStyle w:val="Bibliography"/>
        <w:rPr>
          <w:rFonts w:ascii="Times New Roman" w:hAnsi="Times New Roman" w:cs="Times New Roman"/>
          <w:sz w:val="24"/>
        </w:rPr>
      </w:pPr>
      <w:r w:rsidRPr="00F62A25">
        <w:rPr>
          <w:rFonts w:ascii="Times New Roman" w:hAnsi="Times New Roman" w:cs="Times New Roman"/>
          <w:sz w:val="24"/>
        </w:rPr>
        <w:t xml:space="preserve">U.S. Department of Health and Human Services. (2015, November). </w:t>
      </w:r>
      <w:r w:rsidRPr="00F62A25">
        <w:rPr>
          <w:rFonts w:ascii="Times New Roman" w:hAnsi="Times New Roman" w:cs="Times New Roman"/>
          <w:i/>
          <w:iCs/>
          <w:sz w:val="24"/>
        </w:rPr>
        <w:t>Shortage Designation Management System (SDMS): Manual for Policies and Procedures</w:t>
      </w:r>
      <w:r w:rsidRPr="00F62A25">
        <w:rPr>
          <w:rFonts w:ascii="Times New Roman" w:hAnsi="Times New Roman" w:cs="Times New Roman"/>
          <w:sz w:val="24"/>
        </w:rPr>
        <w:t>. Retrieved from http://contentmanager.med.uvm.edu/docs/sdms_manual_/ahec-documents/sdms_manual_.pdf?sfvrsn=10</w:t>
      </w:r>
    </w:p>
    <w:p w14:paraId="0C1FFE98" w14:textId="767CCD4E" w:rsidR="004832E7" w:rsidRDefault="00950308" w:rsidP="008801CB">
      <w:pPr>
        <w:rPr>
          <w:rFonts w:ascii="Times New Roman" w:hAnsi="Times New Roman" w:cs="Times New Roman"/>
          <w:sz w:val="24"/>
          <w:szCs w:val="24"/>
        </w:rPr>
      </w:pPr>
      <w:r>
        <w:rPr>
          <w:rFonts w:ascii="Times New Roman" w:hAnsi="Times New Roman" w:cs="Times New Roman"/>
          <w:sz w:val="24"/>
          <w:szCs w:val="24"/>
        </w:rPr>
        <w:fldChar w:fldCharType="end"/>
      </w:r>
    </w:p>
    <w:p w14:paraId="3CA1C91F" w14:textId="25AD8FF1" w:rsidR="004C33A9" w:rsidRDefault="004C33A9" w:rsidP="008801CB">
      <w:pPr>
        <w:rPr>
          <w:rFonts w:ascii="Times New Roman" w:hAnsi="Times New Roman" w:cs="Times New Roman"/>
          <w:sz w:val="24"/>
          <w:szCs w:val="24"/>
        </w:rPr>
      </w:pPr>
    </w:p>
    <w:p w14:paraId="0E77D6B0" w14:textId="2673D204" w:rsidR="004C33A9" w:rsidRDefault="004C33A9" w:rsidP="008801CB">
      <w:pPr>
        <w:rPr>
          <w:rFonts w:ascii="Times New Roman" w:hAnsi="Times New Roman" w:cs="Times New Roman"/>
          <w:sz w:val="24"/>
          <w:szCs w:val="24"/>
        </w:rPr>
      </w:pPr>
    </w:p>
    <w:p w14:paraId="444CA025" w14:textId="4AA88A3A" w:rsidR="004C33A9" w:rsidRDefault="004C33A9" w:rsidP="008801CB">
      <w:pPr>
        <w:rPr>
          <w:rFonts w:ascii="Times New Roman" w:hAnsi="Times New Roman" w:cs="Times New Roman"/>
          <w:sz w:val="24"/>
          <w:szCs w:val="24"/>
        </w:rPr>
      </w:pPr>
    </w:p>
    <w:p w14:paraId="3ECBA44B" w14:textId="256AA731" w:rsidR="004C33A9" w:rsidRDefault="004C33A9" w:rsidP="008801CB">
      <w:pPr>
        <w:rPr>
          <w:rFonts w:ascii="Times New Roman" w:hAnsi="Times New Roman" w:cs="Times New Roman"/>
          <w:sz w:val="24"/>
          <w:szCs w:val="24"/>
        </w:rPr>
      </w:pPr>
    </w:p>
    <w:p w14:paraId="079CC365" w14:textId="24009CD6" w:rsidR="004C33A9" w:rsidRDefault="004C33A9" w:rsidP="008801CB">
      <w:pPr>
        <w:rPr>
          <w:rFonts w:ascii="Times New Roman" w:hAnsi="Times New Roman" w:cs="Times New Roman"/>
          <w:sz w:val="24"/>
          <w:szCs w:val="24"/>
        </w:rPr>
      </w:pPr>
    </w:p>
    <w:p w14:paraId="468D787C" w14:textId="3C541679" w:rsidR="004C33A9" w:rsidRDefault="004C33A9" w:rsidP="008801CB">
      <w:pPr>
        <w:rPr>
          <w:rFonts w:ascii="Times New Roman" w:hAnsi="Times New Roman" w:cs="Times New Roman"/>
          <w:sz w:val="24"/>
          <w:szCs w:val="24"/>
        </w:rPr>
      </w:pPr>
    </w:p>
    <w:p w14:paraId="00EEE93E" w14:textId="6876955C" w:rsidR="004C33A9" w:rsidRDefault="004C33A9" w:rsidP="008801CB">
      <w:pPr>
        <w:rPr>
          <w:rFonts w:ascii="Times New Roman" w:hAnsi="Times New Roman" w:cs="Times New Roman"/>
          <w:sz w:val="24"/>
          <w:szCs w:val="24"/>
        </w:rPr>
      </w:pPr>
    </w:p>
    <w:p w14:paraId="284CE036" w14:textId="28424B3D" w:rsidR="004C33A9" w:rsidRDefault="004C33A9" w:rsidP="008801CB">
      <w:pPr>
        <w:rPr>
          <w:rFonts w:ascii="Times New Roman" w:hAnsi="Times New Roman" w:cs="Times New Roman"/>
          <w:sz w:val="24"/>
          <w:szCs w:val="24"/>
        </w:rPr>
      </w:pPr>
    </w:p>
    <w:p w14:paraId="124D31EA" w14:textId="36808DD0" w:rsidR="004C33A9" w:rsidRDefault="004C33A9" w:rsidP="008801CB">
      <w:pPr>
        <w:rPr>
          <w:rFonts w:ascii="Times New Roman" w:hAnsi="Times New Roman" w:cs="Times New Roman"/>
          <w:sz w:val="24"/>
          <w:szCs w:val="24"/>
        </w:rPr>
      </w:pPr>
    </w:p>
    <w:p w14:paraId="3FEEE689" w14:textId="043F0CD2" w:rsidR="006D4F68" w:rsidRDefault="006D4F68">
      <w:pPr>
        <w:rPr>
          <w:rFonts w:ascii="Times New Roman" w:hAnsi="Times New Roman" w:cs="Times New Roman"/>
          <w:sz w:val="24"/>
          <w:szCs w:val="24"/>
        </w:rPr>
      </w:pPr>
      <w:r>
        <w:rPr>
          <w:rFonts w:ascii="Times New Roman" w:hAnsi="Times New Roman" w:cs="Times New Roman"/>
          <w:sz w:val="24"/>
          <w:szCs w:val="24"/>
        </w:rPr>
        <w:br w:type="page"/>
      </w:r>
    </w:p>
    <w:p w14:paraId="01DB77A9" w14:textId="07C24724" w:rsidR="004C33A9" w:rsidRPr="006D4F68" w:rsidRDefault="006D4F68" w:rsidP="008801CB">
      <w:pPr>
        <w:rPr>
          <w:rFonts w:ascii="Times New Roman" w:hAnsi="Times New Roman" w:cs="Times New Roman"/>
          <w:sz w:val="24"/>
          <w:szCs w:val="24"/>
        </w:rPr>
      </w:pPr>
      <w:r w:rsidRPr="006D4F68">
        <w:rPr>
          <w:rFonts w:ascii="Times New Roman" w:hAnsi="Times New Roman" w:cs="Times New Roman"/>
          <w:b/>
          <w:bCs/>
          <w:sz w:val="24"/>
          <w:szCs w:val="24"/>
        </w:rPr>
        <w:lastRenderedPageBreak/>
        <w:t xml:space="preserve">Table 1. </w:t>
      </w:r>
      <w:r>
        <w:rPr>
          <w:rFonts w:ascii="Times New Roman" w:hAnsi="Times New Roman" w:cs="Times New Roman"/>
          <w:sz w:val="24"/>
          <w:szCs w:val="24"/>
        </w:rPr>
        <w:t>Description of index of medical underservice score subcomponents and weighting.</w:t>
      </w:r>
    </w:p>
    <w:tbl>
      <w:tblPr>
        <w:tblW w:w="8160" w:type="dxa"/>
        <w:tblLook w:val="04A0" w:firstRow="1" w:lastRow="0" w:firstColumn="1" w:lastColumn="0" w:noHBand="0" w:noVBand="1"/>
      </w:tblPr>
      <w:tblGrid>
        <w:gridCol w:w="1105"/>
        <w:gridCol w:w="935"/>
        <w:gridCol w:w="1105"/>
        <w:gridCol w:w="1020"/>
        <w:gridCol w:w="1105"/>
        <w:gridCol w:w="1020"/>
        <w:gridCol w:w="1105"/>
        <w:gridCol w:w="1020"/>
      </w:tblGrid>
      <w:tr w:rsidR="006D4F68" w:rsidRPr="006D4F68" w14:paraId="3ACB472B" w14:textId="77777777" w:rsidTr="006D4F68">
        <w:trPr>
          <w:trHeight w:val="263"/>
        </w:trPr>
        <w:tc>
          <w:tcPr>
            <w:tcW w:w="2040" w:type="dxa"/>
            <w:gridSpan w:val="2"/>
            <w:tcBorders>
              <w:top w:val="nil"/>
              <w:left w:val="nil"/>
              <w:bottom w:val="single" w:sz="4" w:space="0" w:color="auto"/>
              <w:right w:val="nil"/>
            </w:tcBorders>
            <w:shd w:val="clear" w:color="auto" w:fill="auto"/>
            <w:vAlign w:val="center"/>
            <w:hideMark/>
          </w:tcPr>
          <w:p w14:paraId="1E2BC21A" w14:textId="77777777" w:rsidR="006D4F68" w:rsidRPr="006D4F68" w:rsidRDefault="006D4F68" w:rsidP="006D4F68">
            <w:pPr>
              <w:spacing w:after="0" w:line="240" w:lineRule="auto"/>
              <w:jc w:val="center"/>
              <w:rPr>
                <w:rFonts w:ascii="Times New Roman" w:eastAsia="Times New Roman" w:hAnsi="Times New Roman" w:cs="Times New Roman"/>
                <w:b/>
                <w:bCs/>
                <w:color w:val="444444"/>
                <w:sz w:val="20"/>
                <w:szCs w:val="20"/>
              </w:rPr>
            </w:pPr>
            <w:r w:rsidRPr="006D4F68">
              <w:rPr>
                <w:rFonts w:ascii="Times New Roman" w:eastAsia="Times New Roman" w:hAnsi="Times New Roman" w:cs="Times New Roman"/>
                <w:b/>
                <w:bCs/>
                <w:color w:val="444444"/>
                <w:sz w:val="20"/>
                <w:szCs w:val="20"/>
              </w:rPr>
              <w:t>Infant Mortality</w:t>
            </w:r>
            <w:r w:rsidRPr="006D4F68">
              <w:rPr>
                <w:rFonts w:ascii="Times New Roman" w:eastAsia="Times New Roman" w:hAnsi="Times New Roman" w:cs="Times New Roman"/>
                <w:b/>
                <w:bCs/>
                <w:color w:val="444444"/>
                <w:sz w:val="20"/>
                <w:szCs w:val="20"/>
                <w:vertAlign w:val="superscript"/>
              </w:rPr>
              <w:t>1</w:t>
            </w:r>
          </w:p>
        </w:tc>
        <w:tc>
          <w:tcPr>
            <w:tcW w:w="2040" w:type="dxa"/>
            <w:gridSpan w:val="2"/>
            <w:tcBorders>
              <w:top w:val="nil"/>
              <w:left w:val="nil"/>
              <w:bottom w:val="single" w:sz="4" w:space="0" w:color="auto"/>
              <w:right w:val="nil"/>
            </w:tcBorders>
            <w:shd w:val="clear" w:color="auto" w:fill="auto"/>
            <w:vAlign w:val="center"/>
            <w:hideMark/>
          </w:tcPr>
          <w:p w14:paraId="0FC211CD" w14:textId="77777777" w:rsidR="006D4F68" w:rsidRPr="006D4F68" w:rsidRDefault="006D4F68" w:rsidP="006D4F68">
            <w:pPr>
              <w:spacing w:after="0" w:line="240" w:lineRule="auto"/>
              <w:jc w:val="center"/>
              <w:rPr>
                <w:rFonts w:ascii="Times New Roman" w:eastAsia="Times New Roman" w:hAnsi="Times New Roman" w:cs="Times New Roman"/>
                <w:b/>
                <w:bCs/>
                <w:color w:val="444444"/>
                <w:sz w:val="20"/>
                <w:szCs w:val="20"/>
              </w:rPr>
            </w:pPr>
            <w:r w:rsidRPr="006D4F68">
              <w:rPr>
                <w:rFonts w:ascii="Times New Roman" w:eastAsia="Times New Roman" w:hAnsi="Times New Roman" w:cs="Times New Roman"/>
                <w:b/>
                <w:bCs/>
                <w:color w:val="444444"/>
                <w:sz w:val="20"/>
                <w:szCs w:val="20"/>
              </w:rPr>
              <w:t>Percent Over 65</w:t>
            </w:r>
            <w:r w:rsidRPr="006D4F68">
              <w:rPr>
                <w:rFonts w:ascii="Times New Roman" w:eastAsia="Times New Roman" w:hAnsi="Times New Roman" w:cs="Times New Roman"/>
                <w:b/>
                <w:bCs/>
                <w:color w:val="444444"/>
                <w:sz w:val="20"/>
                <w:szCs w:val="20"/>
                <w:vertAlign w:val="superscript"/>
              </w:rPr>
              <w:t>2</w:t>
            </w:r>
          </w:p>
        </w:tc>
        <w:tc>
          <w:tcPr>
            <w:tcW w:w="2040" w:type="dxa"/>
            <w:gridSpan w:val="2"/>
            <w:tcBorders>
              <w:top w:val="nil"/>
              <w:left w:val="nil"/>
              <w:bottom w:val="single" w:sz="4" w:space="0" w:color="auto"/>
              <w:right w:val="nil"/>
            </w:tcBorders>
            <w:shd w:val="clear" w:color="auto" w:fill="auto"/>
            <w:vAlign w:val="center"/>
            <w:hideMark/>
          </w:tcPr>
          <w:p w14:paraId="23319B59" w14:textId="77777777" w:rsidR="006D4F68" w:rsidRPr="006D4F68" w:rsidRDefault="006D4F68" w:rsidP="006D4F68">
            <w:pPr>
              <w:spacing w:after="0" w:line="240" w:lineRule="auto"/>
              <w:jc w:val="center"/>
              <w:rPr>
                <w:rFonts w:ascii="Times New Roman" w:eastAsia="Times New Roman" w:hAnsi="Times New Roman" w:cs="Times New Roman"/>
                <w:b/>
                <w:bCs/>
                <w:color w:val="444444"/>
                <w:sz w:val="20"/>
                <w:szCs w:val="20"/>
              </w:rPr>
            </w:pPr>
            <w:r w:rsidRPr="006D4F68">
              <w:rPr>
                <w:rFonts w:ascii="Times New Roman" w:eastAsia="Times New Roman" w:hAnsi="Times New Roman" w:cs="Times New Roman"/>
                <w:b/>
                <w:bCs/>
                <w:color w:val="444444"/>
                <w:sz w:val="20"/>
                <w:szCs w:val="20"/>
              </w:rPr>
              <w:t>Primary Care Ratio</w:t>
            </w:r>
            <w:r w:rsidRPr="006D4F68">
              <w:rPr>
                <w:rFonts w:ascii="Times New Roman" w:eastAsia="Times New Roman" w:hAnsi="Times New Roman" w:cs="Times New Roman"/>
                <w:b/>
                <w:bCs/>
                <w:color w:val="444444"/>
                <w:sz w:val="20"/>
                <w:szCs w:val="20"/>
                <w:vertAlign w:val="superscript"/>
              </w:rPr>
              <w:t>3</w:t>
            </w:r>
          </w:p>
        </w:tc>
        <w:tc>
          <w:tcPr>
            <w:tcW w:w="2040" w:type="dxa"/>
            <w:gridSpan w:val="2"/>
            <w:tcBorders>
              <w:top w:val="nil"/>
              <w:left w:val="nil"/>
              <w:bottom w:val="single" w:sz="4" w:space="0" w:color="auto"/>
              <w:right w:val="nil"/>
            </w:tcBorders>
            <w:shd w:val="clear" w:color="auto" w:fill="auto"/>
            <w:vAlign w:val="center"/>
            <w:hideMark/>
          </w:tcPr>
          <w:p w14:paraId="41216FD0" w14:textId="77777777" w:rsidR="006D4F68" w:rsidRPr="006D4F68" w:rsidRDefault="006D4F68" w:rsidP="006D4F68">
            <w:pPr>
              <w:spacing w:after="0" w:line="240" w:lineRule="auto"/>
              <w:jc w:val="center"/>
              <w:rPr>
                <w:rFonts w:ascii="Times New Roman" w:eastAsia="Times New Roman" w:hAnsi="Times New Roman" w:cs="Times New Roman"/>
                <w:b/>
                <w:bCs/>
                <w:color w:val="444444"/>
                <w:sz w:val="20"/>
                <w:szCs w:val="20"/>
              </w:rPr>
            </w:pPr>
            <w:r w:rsidRPr="006D4F68">
              <w:rPr>
                <w:rFonts w:ascii="Times New Roman" w:eastAsia="Times New Roman" w:hAnsi="Times New Roman" w:cs="Times New Roman"/>
                <w:b/>
                <w:bCs/>
                <w:color w:val="444444"/>
                <w:sz w:val="20"/>
                <w:szCs w:val="20"/>
              </w:rPr>
              <w:t>Percent in Poverty</w:t>
            </w:r>
            <w:r w:rsidRPr="006D4F68">
              <w:rPr>
                <w:rFonts w:ascii="Times New Roman" w:eastAsia="Times New Roman" w:hAnsi="Times New Roman" w:cs="Times New Roman"/>
                <w:b/>
                <w:bCs/>
                <w:color w:val="444444"/>
                <w:sz w:val="20"/>
                <w:szCs w:val="20"/>
                <w:vertAlign w:val="superscript"/>
              </w:rPr>
              <w:t>4</w:t>
            </w:r>
          </w:p>
        </w:tc>
      </w:tr>
      <w:tr w:rsidR="006D4F68" w:rsidRPr="006D4F68" w14:paraId="7118F19F" w14:textId="77777777" w:rsidTr="006D4F68">
        <w:trPr>
          <w:trHeight w:val="518"/>
        </w:trPr>
        <w:tc>
          <w:tcPr>
            <w:tcW w:w="1020" w:type="dxa"/>
            <w:tcBorders>
              <w:top w:val="nil"/>
              <w:left w:val="nil"/>
              <w:bottom w:val="single" w:sz="4" w:space="0" w:color="auto"/>
              <w:right w:val="nil"/>
            </w:tcBorders>
            <w:shd w:val="clear" w:color="auto" w:fill="auto"/>
            <w:vAlign w:val="bottom"/>
            <w:hideMark/>
          </w:tcPr>
          <w:p w14:paraId="237616D6" w14:textId="77777777" w:rsidR="006D4F68" w:rsidRPr="006D4F68" w:rsidRDefault="006D4F68" w:rsidP="006D4F68">
            <w:pPr>
              <w:spacing w:after="0" w:line="240" w:lineRule="auto"/>
              <w:jc w:val="center"/>
              <w:rPr>
                <w:rFonts w:ascii="Times New Roman" w:eastAsia="Times New Roman" w:hAnsi="Times New Roman" w:cs="Times New Roman"/>
                <w:b/>
                <w:bCs/>
                <w:color w:val="444444"/>
                <w:sz w:val="20"/>
                <w:szCs w:val="20"/>
              </w:rPr>
            </w:pPr>
            <w:r w:rsidRPr="006D4F68">
              <w:rPr>
                <w:rFonts w:ascii="Times New Roman" w:eastAsia="Times New Roman" w:hAnsi="Times New Roman" w:cs="Times New Roman"/>
                <w:b/>
                <w:bCs/>
                <w:color w:val="444444"/>
                <w:sz w:val="20"/>
                <w:szCs w:val="20"/>
              </w:rPr>
              <w:t>Maximum Value</w:t>
            </w:r>
          </w:p>
        </w:tc>
        <w:tc>
          <w:tcPr>
            <w:tcW w:w="1020" w:type="dxa"/>
            <w:tcBorders>
              <w:top w:val="nil"/>
              <w:left w:val="nil"/>
              <w:bottom w:val="single" w:sz="4" w:space="0" w:color="auto"/>
              <w:right w:val="nil"/>
            </w:tcBorders>
            <w:shd w:val="clear" w:color="auto" w:fill="auto"/>
            <w:vAlign w:val="bottom"/>
            <w:hideMark/>
          </w:tcPr>
          <w:p w14:paraId="0456DDE5" w14:textId="77777777" w:rsidR="006D4F68" w:rsidRPr="006D4F68" w:rsidRDefault="006D4F68" w:rsidP="006D4F68">
            <w:pPr>
              <w:spacing w:after="0" w:line="240" w:lineRule="auto"/>
              <w:jc w:val="center"/>
              <w:rPr>
                <w:rFonts w:ascii="Times New Roman" w:eastAsia="Times New Roman" w:hAnsi="Times New Roman" w:cs="Times New Roman"/>
                <w:b/>
                <w:bCs/>
                <w:color w:val="444444"/>
                <w:sz w:val="20"/>
                <w:szCs w:val="20"/>
              </w:rPr>
            </w:pPr>
            <w:r w:rsidRPr="006D4F68">
              <w:rPr>
                <w:rFonts w:ascii="Times New Roman" w:eastAsia="Times New Roman" w:hAnsi="Times New Roman" w:cs="Times New Roman"/>
                <w:b/>
                <w:bCs/>
                <w:color w:val="444444"/>
                <w:sz w:val="20"/>
                <w:szCs w:val="20"/>
              </w:rPr>
              <w:t>Score</w:t>
            </w:r>
          </w:p>
        </w:tc>
        <w:tc>
          <w:tcPr>
            <w:tcW w:w="1020" w:type="dxa"/>
            <w:tcBorders>
              <w:top w:val="nil"/>
              <w:left w:val="single" w:sz="4" w:space="0" w:color="auto"/>
              <w:bottom w:val="single" w:sz="4" w:space="0" w:color="auto"/>
              <w:right w:val="nil"/>
            </w:tcBorders>
            <w:shd w:val="clear" w:color="auto" w:fill="auto"/>
            <w:vAlign w:val="bottom"/>
            <w:hideMark/>
          </w:tcPr>
          <w:p w14:paraId="138B5EFB" w14:textId="77777777" w:rsidR="006D4F68" w:rsidRPr="006D4F68" w:rsidRDefault="006D4F68" w:rsidP="006D4F68">
            <w:pPr>
              <w:spacing w:after="0" w:line="240" w:lineRule="auto"/>
              <w:jc w:val="center"/>
              <w:rPr>
                <w:rFonts w:ascii="Times New Roman" w:eastAsia="Times New Roman" w:hAnsi="Times New Roman" w:cs="Times New Roman"/>
                <w:b/>
                <w:bCs/>
                <w:color w:val="444444"/>
                <w:sz w:val="20"/>
                <w:szCs w:val="20"/>
              </w:rPr>
            </w:pPr>
            <w:r w:rsidRPr="006D4F68">
              <w:rPr>
                <w:rFonts w:ascii="Times New Roman" w:eastAsia="Times New Roman" w:hAnsi="Times New Roman" w:cs="Times New Roman"/>
                <w:b/>
                <w:bCs/>
                <w:color w:val="444444"/>
                <w:sz w:val="20"/>
                <w:szCs w:val="20"/>
              </w:rPr>
              <w:t>Maximum Value</w:t>
            </w:r>
          </w:p>
        </w:tc>
        <w:tc>
          <w:tcPr>
            <w:tcW w:w="1020" w:type="dxa"/>
            <w:tcBorders>
              <w:top w:val="nil"/>
              <w:left w:val="nil"/>
              <w:bottom w:val="single" w:sz="4" w:space="0" w:color="auto"/>
              <w:right w:val="nil"/>
            </w:tcBorders>
            <w:shd w:val="clear" w:color="auto" w:fill="auto"/>
            <w:vAlign w:val="bottom"/>
            <w:hideMark/>
          </w:tcPr>
          <w:p w14:paraId="64C76CEB" w14:textId="77777777" w:rsidR="006D4F68" w:rsidRPr="006D4F68" w:rsidRDefault="006D4F68" w:rsidP="006D4F68">
            <w:pPr>
              <w:spacing w:after="0" w:line="240" w:lineRule="auto"/>
              <w:jc w:val="center"/>
              <w:rPr>
                <w:rFonts w:ascii="Times New Roman" w:eastAsia="Times New Roman" w:hAnsi="Times New Roman" w:cs="Times New Roman"/>
                <w:b/>
                <w:bCs/>
                <w:color w:val="444444"/>
                <w:sz w:val="20"/>
                <w:szCs w:val="20"/>
              </w:rPr>
            </w:pPr>
            <w:r w:rsidRPr="006D4F68">
              <w:rPr>
                <w:rFonts w:ascii="Times New Roman" w:eastAsia="Times New Roman" w:hAnsi="Times New Roman" w:cs="Times New Roman"/>
                <w:b/>
                <w:bCs/>
                <w:color w:val="444444"/>
                <w:sz w:val="20"/>
                <w:szCs w:val="20"/>
              </w:rPr>
              <w:t>Score</w:t>
            </w:r>
          </w:p>
        </w:tc>
        <w:tc>
          <w:tcPr>
            <w:tcW w:w="1020" w:type="dxa"/>
            <w:tcBorders>
              <w:top w:val="nil"/>
              <w:left w:val="single" w:sz="4" w:space="0" w:color="auto"/>
              <w:bottom w:val="single" w:sz="4" w:space="0" w:color="auto"/>
              <w:right w:val="nil"/>
            </w:tcBorders>
            <w:shd w:val="clear" w:color="auto" w:fill="auto"/>
            <w:vAlign w:val="bottom"/>
            <w:hideMark/>
          </w:tcPr>
          <w:p w14:paraId="51AA53E1" w14:textId="77777777" w:rsidR="006D4F68" w:rsidRPr="006D4F68" w:rsidRDefault="006D4F68" w:rsidP="006D4F68">
            <w:pPr>
              <w:spacing w:after="0" w:line="240" w:lineRule="auto"/>
              <w:jc w:val="center"/>
              <w:rPr>
                <w:rFonts w:ascii="Times New Roman" w:eastAsia="Times New Roman" w:hAnsi="Times New Roman" w:cs="Times New Roman"/>
                <w:b/>
                <w:bCs/>
                <w:color w:val="444444"/>
                <w:sz w:val="20"/>
                <w:szCs w:val="20"/>
              </w:rPr>
            </w:pPr>
            <w:r w:rsidRPr="006D4F68">
              <w:rPr>
                <w:rFonts w:ascii="Times New Roman" w:eastAsia="Times New Roman" w:hAnsi="Times New Roman" w:cs="Times New Roman"/>
                <w:b/>
                <w:bCs/>
                <w:color w:val="444444"/>
                <w:sz w:val="20"/>
                <w:szCs w:val="20"/>
              </w:rPr>
              <w:t>Maximum Value</w:t>
            </w:r>
          </w:p>
        </w:tc>
        <w:tc>
          <w:tcPr>
            <w:tcW w:w="1020" w:type="dxa"/>
            <w:tcBorders>
              <w:top w:val="nil"/>
              <w:left w:val="nil"/>
              <w:bottom w:val="single" w:sz="4" w:space="0" w:color="auto"/>
              <w:right w:val="nil"/>
            </w:tcBorders>
            <w:shd w:val="clear" w:color="auto" w:fill="auto"/>
            <w:vAlign w:val="bottom"/>
            <w:hideMark/>
          </w:tcPr>
          <w:p w14:paraId="0E60B6C8" w14:textId="77777777" w:rsidR="006D4F68" w:rsidRPr="006D4F68" w:rsidRDefault="006D4F68" w:rsidP="006D4F68">
            <w:pPr>
              <w:spacing w:after="0" w:line="240" w:lineRule="auto"/>
              <w:jc w:val="center"/>
              <w:rPr>
                <w:rFonts w:ascii="Times New Roman" w:eastAsia="Times New Roman" w:hAnsi="Times New Roman" w:cs="Times New Roman"/>
                <w:b/>
                <w:bCs/>
                <w:color w:val="444444"/>
                <w:sz w:val="20"/>
                <w:szCs w:val="20"/>
              </w:rPr>
            </w:pPr>
            <w:r w:rsidRPr="006D4F68">
              <w:rPr>
                <w:rFonts w:ascii="Times New Roman" w:eastAsia="Times New Roman" w:hAnsi="Times New Roman" w:cs="Times New Roman"/>
                <w:b/>
                <w:bCs/>
                <w:color w:val="444444"/>
                <w:sz w:val="20"/>
                <w:szCs w:val="20"/>
              </w:rPr>
              <w:t>Score</w:t>
            </w:r>
          </w:p>
        </w:tc>
        <w:tc>
          <w:tcPr>
            <w:tcW w:w="1020" w:type="dxa"/>
            <w:tcBorders>
              <w:top w:val="nil"/>
              <w:left w:val="single" w:sz="4" w:space="0" w:color="auto"/>
              <w:bottom w:val="single" w:sz="4" w:space="0" w:color="auto"/>
              <w:right w:val="nil"/>
            </w:tcBorders>
            <w:shd w:val="clear" w:color="auto" w:fill="auto"/>
            <w:vAlign w:val="bottom"/>
            <w:hideMark/>
          </w:tcPr>
          <w:p w14:paraId="2F50DA8B" w14:textId="77777777" w:rsidR="006D4F68" w:rsidRPr="006D4F68" w:rsidRDefault="006D4F68" w:rsidP="006D4F68">
            <w:pPr>
              <w:spacing w:after="0" w:line="240" w:lineRule="auto"/>
              <w:jc w:val="center"/>
              <w:rPr>
                <w:rFonts w:ascii="Times New Roman" w:eastAsia="Times New Roman" w:hAnsi="Times New Roman" w:cs="Times New Roman"/>
                <w:b/>
                <w:bCs/>
                <w:color w:val="444444"/>
                <w:sz w:val="20"/>
                <w:szCs w:val="20"/>
              </w:rPr>
            </w:pPr>
            <w:r w:rsidRPr="006D4F68">
              <w:rPr>
                <w:rFonts w:ascii="Times New Roman" w:eastAsia="Times New Roman" w:hAnsi="Times New Roman" w:cs="Times New Roman"/>
                <w:b/>
                <w:bCs/>
                <w:color w:val="444444"/>
                <w:sz w:val="20"/>
                <w:szCs w:val="20"/>
              </w:rPr>
              <w:t>Maximum Value</w:t>
            </w:r>
          </w:p>
        </w:tc>
        <w:tc>
          <w:tcPr>
            <w:tcW w:w="1020" w:type="dxa"/>
            <w:tcBorders>
              <w:top w:val="nil"/>
              <w:left w:val="nil"/>
              <w:bottom w:val="single" w:sz="4" w:space="0" w:color="auto"/>
              <w:right w:val="single" w:sz="4" w:space="0" w:color="auto"/>
            </w:tcBorders>
            <w:shd w:val="clear" w:color="auto" w:fill="auto"/>
            <w:vAlign w:val="bottom"/>
            <w:hideMark/>
          </w:tcPr>
          <w:p w14:paraId="4BDCCFB3" w14:textId="77777777" w:rsidR="006D4F68" w:rsidRPr="006D4F68" w:rsidRDefault="006D4F68" w:rsidP="006D4F68">
            <w:pPr>
              <w:spacing w:after="0" w:line="240" w:lineRule="auto"/>
              <w:jc w:val="center"/>
              <w:rPr>
                <w:rFonts w:ascii="Times New Roman" w:eastAsia="Times New Roman" w:hAnsi="Times New Roman" w:cs="Times New Roman"/>
                <w:b/>
                <w:bCs/>
                <w:color w:val="444444"/>
                <w:sz w:val="20"/>
                <w:szCs w:val="20"/>
              </w:rPr>
            </w:pPr>
            <w:r w:rsidRPr="006D4F68">
              <w:rPr>
                <w:rFonts w:ascii="Times New Roman" w:eastAsia="Times New Roman" w:hAnsi="Times New Roman" w:cs="Times New Roman"/>
                <w:b/>
                <w:bCs/>
                <w:color w:val="444444"/>
                <w:sz w:val="20"/>
                <w:szCs w:val="20"/>
              </w:rPr>
              <w:t>Score</w:t>
            </w:r>
          </w:p>
        </w:tc>
      </w:tr>
      <w:tr w:rsidR="006D4F68" w:rsidRPr="006D4F68" w14:paraId="3435AAB9" w14:textId="77777777" w:rsidTr="006D4F68">
        <w:trPr>
          <w:trHeight w:val="263"/>
        </w:trPr>
        <w:tc>
          <w:tcPr>
            <w:tcW w:w="1020" w:type="dxa"/>
            <w:tcBorders>
              <w:top w:val="nil"/>
              <w:left w:val="single" w:sz="4" w:space="0" w:color="auto"/>
              <w:bottom w:val="nil"/>
              <w:right w:val="nil"/>
            </w:tcBorders>
            <w:shd w:val="clear" w:color="auto" w:fill="auto"/>
            <w:hideMark/>
          </w:tcPr>
          <w:p w14:paraId="64FA5AAB"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≤8</w:t>
            </w:r>
          </w:p>
        </w:tc>
        <w:tc>
          <w:tcPr>
            <w:tcW w:w="1020" w:type="dxa"/>
            <w:tcBorders>
              <w:top w:val="nil"/>
              <w:left w:val="nil"/>
              <w:bottom w:val="nil"/>
              <w:right w:val="nil"/>
            </w:tcBorders>
            <w:shd w:val="clear" w:color="auto" w:fill="auto"/>
            <w:hideMark/>
          </w:tcPr>
          <w:p w14:paraId="73754056"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26.0</w:t>
            </w:r>
          </w:p>
        </w:tc>
        <w:tc>
          <w:tcPr>
            <w:tcW w:w="1020" w:type="dxa"/>
            <w:tcBorders>
              <w:top w:val="nil"/>
              <w:left w:val="single" w:sz="4" w:space="0" w:color="auto"/>
              <w:bottom w:val="nil"/>
              <w:right w:val="nil"/>
            </w:tcBorders>
            <w:shd w:val="clear" w:color="auto" w:fill="auto"/>
            <w:hideMark/>
          </w:tcPr>
          <w:p w14:paraId="74322ADC"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≤7</w:t>
            </w:r>
          </w:p>
        </w:tc>
        <w:tc>
          <w:tcPr>
            <w:tcW w:w="1020" w:type="dxa"/>
            <w:tcBorders>
              <w:top w:val="nil"/>
              <w:left w:val="nil"/>
              <w:bottom w:val="nil"/>
              <w:right w:val="nil"/>
            </w:tcBorders>
            <w:shd w:val="clear" w:color="auto" w:fill="auto"/>
            <w:hideMark/>
          </w:tcPr>
          <w:p w14:paraId="43A3316F"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20.2</w:t>
            </w:r>
          </w:p>
        </w:tc>
        <w:tc>
          <w:tcPr>
            <w:tcW w:w="1020" w:type="dxa"/>
            <w:tcBorders>
              <w:top w:val="nil"/>
              <w:left w:val="single" w:sz="4" w:space="0" w:color="auto"/>
              <w:bottom w:val="nil"/>
              <w:right w:val="nil"/>
            </w:tcBorders>
            <w:shd w:val="clear" w:color="auto" w:fill="auto"/>
            <w:hideMark/>
          </w:tcPr>
          <w:p w14:paraId="66AC3E5F"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≤0.05</w:t>
            </w:r>
          </w:p>
        </w:tc>
        <w:tc>
          <w:tcPr>
            <w:tcW w:w="1020" w:type="dxa"/>
            <w:tcBorders>
              <w:top w:val="nil"/>
              <w:left w:val="nil"/>
              <w:bottom w:val="nil"/>
              <w:right w:val="nil"/>
            </w:tcBorders>
            <w:shd w:val="clear" w:color="auto" w:fill="auto"/>
            <w:hideMark/>
          </w:tcPr>
          <w:p w14:paraId="78E1B48D"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0.0</w:t>
            </w:r>
          </w:p>
        </w:tc>
        <w:tc>
          <w:tcPr>
            <w:tcW w:w="1020" w:type="dxa"/>
            <w:tcBorders>
              <w:top w:val="nil"/>
              <w:left w:val="single" w:sz="4" w:space="0" w:color="auto"/>
              <w:bottom w:val="nil"/>
              <w:right w:val="nil"/>
            </w:tcBorders>
            <w:shd w:val="clear" w:color="auto" w:fill="auto"/>
            <w:hideMark/>
          </w:tcPr>
          <w:p w14:paraId="05D87099"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≤0.1</w:t>
            </w:r>
          </w:p>
        </w:tc>
        <w:tc>
          <w:tcPr>
            <w:tcW w:w="1020" w:type="dxa"/>
            <w:tcBorders>
              <w:top w:val="nil"/>
              <w:left w:val="nil"/>
              <w:bottom w:val="nil"/>
              <w:right w:val="single" w:sz="4" w:space="0" w:color="auto"/>
            </w:tcBorders>
            <w:shd w:val="clear" w:color="auto" w:fill="auto"/>
            <w:hideMark/>
          </w:tcPr>
          <w:p w14:paraId="5B645C4C"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25.1</w:t>
            </w:r>
          </w:p>
        </w:tc>
      </w:tr>
      <w:tr w:rsidR="006D4F68" w:rsidRPr="006D4F68" w14:paraId="2C1E30D1" w14:textId="77777777" w:rsidTr="006D4F68">
        <w:trPr>
          <w:trHeight w:val="263"/>
        </w:trPr>
        <w:tc>
          <w:tcPr>
            <w:tcW w:w="1020" w:type="dxa"/>
            <w:tcBorders>
              <w:top w:val="nil"/>
              <w:left w:val="single" w:sz="4" w:space="0" w:color="auto"/>
              <w:bottom w:val="nil"/>
              <w:right w:val="nil"/>
            </w:tcBorders>
            <w:shd w:val="clear" w:color="auto" w:fill="auto"/>
            <w:hideMark/>
          </w:tcPr>
          <w:p w14:paraId="09E35041"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≤9</w:t>
            </w:r>
          </w:p>
        </w:tc>
        <w:tc>
          <w:tcPr>
            <w:tcW w:w="1020" w:type="dxa"/>
            <w:tcBorders>
              <w:top w:val="nil"/>
              <w:left w:val="nil"/>
              <w:bottom w:val="nil"/>
              <w:right w:val="nil"/>
            </w:tcBorders>
            <w:shd w:val="clear" w:color="auto" w:fill="auto"/>
            <w:hideMark/>
          </w:tcPr>
          <w:p w14:paraId="708A874E"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25.6</w:t>
            </w:r>
          </w:p>
        </w:tc>
        <w:tc>
          <w:tcPr>
            <w:tcW w:w="1020" w:type="dxa"/>
            <w:tcBorders>
              <w:top w:val="nil"/>
              <w:left w:val="single" w:sz="4" w:space="0" w:color="auto"/>
              <w:bottom w:val="nil"/>
              <w:right w:val="nil"/>
            </w:tcBorders>
            <w:shd w:val="clear" w:color="auto" w:fill="auto"/>
            <w:hideMark/>
          </w:tcPr>
          <w:p w14:paraId="0D75B64C"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≤8</w:t>
            </w:r>
          </w:p>
        </w:tc>
        <w:tc>
          <w:tcPr>
            <w:tcW w:w="1020" w:type="dxa"/>
            <w:tcBorders>
              <w:top w:val="nil"/>
              <w:left w:val="nil"/>
              <w:bottom w:val="nil"/>
              <w:right w:val="nil"/>
            </w:tcBorders>
            <w:shd w:val="clear" w:color="auto" w:fill="auto"/>
            <w:hideMark/>
          </w:tcPr>
          <w:p w14:paraId="77DF37EE"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20.1</w:t>
            </w:r>
          </w:p>
        </w:tc>
        <w:tc>
          <w:tcPr>
            <w:tcW w:w="1020" w:type="dxa"/>
            <w:tcBorders>
              <w:top w:val="nil"/>
              <w:left w:val="single" w:sz="4" w:space="0" w:color="auto"/>
              <w:bottom w:val="nil"/>
              <w:right w:val="nil"/>
            </w:tcBorders>
            <w:shd w:val="clear" w:color="auto" w:fill="auto"/>
            <w:hideMark/>
          </w:tcPr>
          <w:p w14:paraId="497199C0"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≤0.10</w:t>
            </w:r>
          </w:p>
        </w:tc>
        <w:tc>
          <w:tcPr>
            <w:tcW w:w="1020" w:type="dxa"/>
            <w:tcBorders>
              <w:top w:val="nil"/>
              <w:left w:val="nil"/>
              <w:bottom w:val="nil"/>
              <w:right w:val="nil"/>
            </w:tcBorders>
            <w:shd w:val="clear" w:color="auto" w:fill="auto"/>
            <w:hideMark/>
          </w:tcPr>
          <w:p w14:paraId="262430FF"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0.5</w:t>
            </w:r>
          </w:p>
        </w:tc>
        <w:tc>
          <w:tcPr>
            <w:tcW w:w="1020" w:type="dxa"/>
            <w:tcBorders>
              <w:top w:val="nil"/>
              <w:left w:val="single" w:sz="4" w:space="0" w:color="auto"/>
              <w:bottom w:val="nil"/>
              <w:right w:val="nil"/>
            </w:tcBorders>
            <w:shd w:val="clear" w:color="auto" w:fill="auto"/>
            <w:hideMark/>
          </w:tcPr>
          <w:p w14:paraId="55785CBC"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w:t>
            </w:r>
          </w:p>
        </w:tc>
        <w:tc>
          <w:tcPr>
            <w:tcW w:w="1020" w:type="dxa"/>
            <w:tcBorders>
              <w:top w:val="nil"/>
              <w:left w:val="nil"/>
              <w:bottom w:val="nil"/>
              <w:right w:val="single" w:sz="4" w:space="0" w:color="auto"/>
            </w:tcBorders>
            <w:shd w:val="clear" w:color="auto" w:fill="auto"/>
            <w:hideMark/>
          </w:tcPr>
          <w:p w14:paraId="058A77AF"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24.6</w:t>
            </w:r>
          </w:p>
        </w:tc>
      </w:tr>
      <w:tr w:rsidR="006D4F68" w:rsidRPr="006D4F68" w14:paraId="07EFE26E" w14:textId="77777777" w:rsidTr="006D4F68">
        <w:trPr>
          <w:trHeight w:val="263"/>
        </w:trPr>
        <w:tc>
          <w:tcPr>
            <w:tcW w:w="1020" w:type="dxa"/>
            <w:tcBorders>
              <w:top w:val="nil"/>
              <w:left w:val="single" w:sz="4" w:space="0" w:color="auto"/>
              <w:bottom w:val="nil"/>
              <w:right w:val="nil"/>
            </w:tcBorders>
            <w:shd w:val="clear" w:color="auto" w:fill="auto"/>
            <w:hideMark/>
          </w:tcPr>
          <w:p w14:paraId="1D439D44"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≤10</w:t>
            </w:r>
          </w:p>
        </w:tc>
        <w:tc>
          <w:tcPr>
            <w:tcW w:w="1020" w:type="dxa"/>
            <w:tcBorders>
              <w:top w:val="nil"/>
              <w:left w:val="nil"/>
              <w:bottom w:val="nil"/>
              <w:right w:val="nil"/>
            </w:tcBorders>
            <w:shd w:val="clear" w:color="auto" w:fill="auto"/>
            <w:hideMark/>
          </w:tcPr>
          <w:p w14:paraId="45F4FD4A"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24.8</w:t>
            </w:r>
          </w:p>
        </w:tc>
        <w:tc>
          <w:tcPr>
            <w:tcW w:w="1020" w:type="dxa"/>
            <w:tcBorders>
              <w:top w:val="nil"/>
              <w:left w:val="single" w:sz="4" w:space="0" w:color="auto"/>
              <w:bottom w:val="nil"/>
              <w:right w:val="nil"/>
            </w:tcBorders>
            <w:shd w:val="clear" w:color="auto" w:fill="auto"/>
            <w:hideMark/>
          </w:tcPr>
          <w:p w14:paraId="62A5D393"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≤9</w:t>
            </w:r>
          </w:p>
        </w:tc>
        <w:tc>
          <w:tcPr>
            <w:tcW w:w="1020" w:type="dxa"/>
            <w:tcBorders>
              <w:top w:val="nil"/>
              <w:left w:val="nil"/>
              <w:bottom w:val="nil"/>
              <w:right w:val="nil"/>
            </w:tcBorders>
            <w:shd w:val="clear" w:color="auto" w:fill="auto"/>
            <w:hideMark/>
          </w:tcPr>
          <w:p w14:paraId="0EB2AA7D"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19.9</w:t>
            </w:r>
          </w:p>
        </w:tc>
        <w:tc>
          <w:tcPr>
            <w:tcW w:w="1020" w:type="dxa"/>
            <w:tcBorders>
              <w:top w:val="nil"/>
              <w:left w:val="single" w:sz="4" w:space="0" w:color="auto"/>
              <w:bottom w:val="nil"/>
              <w:right w:val="nil"/>
            </w:tcBorders>
            <w:shd w:val="clear" w:color="auto" w:fill="auto"/>
            <w:hideMark/>
          </w:tcPr>
          <w:p w14:paraId="77432917"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≤0.15</w:t>
            </w:r>
          </w:p>
        </w:tc>
        <w:tc>
          <w:tcPr>
            <w:tcW w:w="1020" w:type="dxa"/>
            <w:tcBorders>
              <w:top w:val="nil"/>
              <w:left w:val="nil"/>
              <w:bottom w:val="nil"/>
              <w:right w:val="nil"/>
            </w:tcBorders>
            <w:shd w:val="clear" w:color="auto" w:fill="auto"/>
            <w:hideMark/>
          </w:tcPr>
          <w:p w14:paraId="668C5396"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1.5</w:t>
            </w:r>
          </w:p>
        </w:tc>
        <w:tc>
          <w:tcPr>
            <w:tcW w:w="1020" w:type="dxa"/>
            <w:tcBorders>
              <w:top w:val="nil"/>
              <w:left w:val="single" w:sz="4" w:space="0" w:color="auto"/>
              <w:bottom w:val="nil"/>
              <w:right w:val="nil"/>
            </w:tcBorders>
            <w:shd w:val="clear" w:color="auto" w:fill="auto"/>
            <w:hideMark/>
          </w:tcPr>
          <w:p w14:paraId="306F81A0"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≤4</w:t>
            </w:r>
          </w:p>
        </w:tc>
        <w:tc>
          <w:tcPr>
            <w:tcW w:w="1020" w:type="dxa"/>
            <w:tcBorders>
              <w:top w:val="nil"/>
              <w:left w:val="nil"/>
              <w:bottom w:val="nil"/>
              <w:right w:val="single" w:sz="4" w:space="0" w:color="auto"/>
            </w:tcBorders>
            <w:shd w:val="clear" w:color="auto" w:fill="auto"/>
            <w:hideMark/>
          </w:tcPr>
          <w:p w14:paraId="40CCB2B0"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23.7</w:t>
            </w:r>
          </w:p>
        </w:tc>
      </w:tr>
      <w:tr w:rsidR="006D4F68" w:rsidRPr="006D4F68" w14:paraId="65D75449" w14:textId="77777777" w:rsidTr="006D4F68">
        <w:trPr>
          <w:trHeight w:val="263"/>
        </w:trPr>
        <w:tc>
          <w:tcPr>
            <w:tcW w:w="1020" w:type="dxa"/>
            <w:tcBorders>
              <w:top w:val="nil"/>
              <w:left w:val="single" w:sz="4" w:space="0" w:color="auto"/>
              <w:bottom w:val="nil"/>
              <w:right w:val="nil"/>
            </w:tcBorders>
            <w:shd w:val="clear" w:color="auto" w:fill="auto"/>
            <w:hideMark/>
          </w:tcPr>
          <w:p w14:paraId="18CE5D4C"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≤11</w:t>
            </w:r>
          </w:p>
        </w:tc>
        <w:tc>
          <w:tcPr>
            <w:tcW w:w="1020" w:type="dxa"/>
            <w:tcBorders>
              <w:top w:val="nil"/>
              <w:left w:val="nil"/>
              <w:bottom w:val="nil"/>
              <w:right w:val="nil"/>
            </w:tcBorders>
            <w:shd w:val="clear" w:color="auto" w:fill="auto"/>
            <w:hideMark/>
          </w:tcPr>
          <w:p w14:paraId="3FDDDD17"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24.0</w:t>
            </w:r>
          </w:p>
        </w:tc>
        <w:tc>
          <w:tcPr>
            <w:tcW w:w="1020" w:type="dxa"/>
            <w:tcBorders>
              <w:top w:val="nil"/>
              <w:left w:val="single" w:sz="4" w:space="0" w:color="auto"/>
              <w:bottom w:val="nil"/>
              <w:right w:val="nil"/>
            </w:tcBorders>
            <w:shd w:val="clear" w:color="auto" w:fill="auto"/>
            <w:hideMark/>
          </w:tcPr>
          <w:p w14:paraId="3D7782D6"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≤10</w:t>
            </w:r>
          </w:p>
        </w:tc>
        <w:tc>
          <w:tcPr>
            <w:tcW w:w="1020" w:type="dxa"/>
            <w:tcBorders>
              <w:top w:val="nil"/>
              <w:left w:val="nil"/>
              <w:bottom w:val="nil"/>
              <w:right w:val="nil"/>
            </w:tcBorders>
            <w:shd w:val="clear" w:color="auto" w:fill="auto"/>
            <w:hideMark/>
          </w:tcPr>
          <w:p w14:paraId="2CE33086"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19.8</w:t>
            </w:r>
          </w:p>
        </w:tc>
        <w:tc>
          <w:tcPr>
            <w:tcW w:w="1020" w:type="dxa"/>
            <w:tcBorders>
              <w:top w:val="nil"/>
              <w:left w:val="single" w:sz="4" w:space="0" w:color="auto"/>
              <w:bottom w:val="nil"/>
              <w:right w:val="nil"/>
            </w:tcBorders>
            <w:shd w:val="clear" w:color="auto" w:fill="auto"/>
            <w:hideMark/>
          </w:tcPr>
          <w:p w14:paraId="22C943EC"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≤0.20</w:t>
            </w:r>
          </w:p>
        </w:tc>
        <w:tc>
          <w:tcPr>
            <w:tcW w:w="1020" w:type="dxa"/>
            <w:tcBorders>
              <w:top w:val="nil"/>
              <w:left w:val="nil"/>
              <w:bottom w:val="nil"/>
              <w:right w:val="nil"/>
            </w:tcBorders>
            <w:shd w:val="clear" w:color="auto" w:fill="auto"/>
            <w:hideMark/>
          </w:tcPr>
          <w:p w14:paraId="1E3F73E7"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2.8</w:t>
            </w:r>
          </w:p>
        </w:tc>
        <w:tc>
          <w:tcPr>
            <w:tcW w:w="1020" w:type="dxa"/>
            <w:tcBorders>
              <w:top w:val="nil"/>
              <w:left w:val="single" w:sz="4" w:space="0" w:color="auto"/>
              <w:bottom w:val="nil"/>
              <w:right w:val="nil"/>
            </w:tcBorders>
            <w:shd w:val="clear" w:color="auto" w:fill="auto"/>
            <w:hideMark/>
          </w:tcPr>
          <w:p w14:paraId="034E1D1E"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≤6</w:t>
            </w:r>
          </w:p>
        </w:tc>
        <w:tc>
          <w:tcPr>
            <w:tcW w:w="1020" w:type="dxa"/>
            <w:tcBorders>
              <w:top w:val="nil"/>
              <w:left w:val="nil"/>
              <w:bottom w:val="nil"/>
              <w:right w:val="single" w:sz="4" w:space="0" w:color="auto"/>
            </w:tcBorders>
            <w:shd w:val="clear" w:color="auto" w:fill="auto"/>
            <w:hideMark/>
          </w:tcPr>
          <w:p w14:paraId="66BFC437"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22.8</w:t>
            </w:r>
          </w:p>
        </w:tc>
      </w:tr>
      <w:tr w:rsidR="006D4F68" w:rsidRPr="006D4F68" w14:paraId="2A35DFF2" w14:textId="77777777" w:rsidTr="006D4F68">
        <w:trPr>
          <w:trHeight w:val="263"/>
        </w:trPr>
        <w:tc>
          <w:tcPr>
            <w:tcW w:w="1020" w:type="dxa"/>
            <w:tcBorders>
              <w:top w:val="nil"/>
              <w:left w:val="single" w:sz="4" w:space="0" w:color="auto"/>
              <w:bottom w:val="nil"/>
              <w:right w:val="nil"/>
            </w:tcBorders>
            <w:shd w:val="clear" w:color="auto" w:fill="auto"/>
            <w:hideMark/>
          </w:tcPr>
          <w:p w14:paraId="10C9715A"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≤12</w:t>
            </w:r>
          </w:p>
        </w:tc>
        <w:tc>
          <w:tcPr>
            <w:tcW w:w="1020" w:type="dxa"/>
            <w:tcBorders>
              <w:top w:val="nil"/>
              <w:left w:val="nil"/>
              <w:bottom w:val="nil"/>
              <w:right w:val="nil"/>
            </w:tcBorders>
            <w:shd w:val="clear" w:color="auto" w:fill="auto"/>
            <w:hideMark/>
          </w:tcPr>
          <w:p w14:paraId="1B0E54B3"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23.2</w:t>
            </w:r>
          </w:p>
        </w:tc>
        <w:tc>
          <w:tcPr>
            <w:tcW w:w="1020" w:type="dxa"/>
            <w:tcBorders>
              <w:top w:val="nil"/>
              <w:left w:val="single" w:sz="4" w:space="0" w:color="auto"/>
              <w:bottom w:val="nil"/>
              <w:right w:val="nil"/>
            </w:tcBorders>
            <w:shd w:val="clear" w:color="auto" w:fill="auto"/>
            <w:hideMark/>
          </w:tcPr>
          <w:p w14:paraId="0FD42A0D"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≤11</w:t>
            </w:r>
          </w:p>
        </w:tc>
        <w:tc>
          <w:tcPr>
            <w:tcW w:w="1020" w:type="dxa"/>
            <w:tcBorders>
              <w:top w:val="nil"/>
              <w:left w:val="nil"/>
              <w:bottom w:val="nil"/>
              <w:right w:val="nil"/>
            </w:tcBorders>
            <w:shd w:val="clear" w:color="auto" w:fill="auto"/>
            <w:hideMark/>
          </w:tcPr>
          <w:p w14:paraId="595DF216"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19.6</w:t>
            </w:r>
          </w:p>
        </w:tc>
        <w:tc>
          <w:tcPr>
            <w:tcW w:w="1020" w:type="dxa"/>
            <w:tcBorders>
              <w:top w:val="nil"/>
              <w:left w:val="single" w:sz="4" w:space="0" w:color="auto"/>
              <w:bottom w:val="nil"/>
              <w:right w:val="nil"/>
            </w:tcBorders>
            <w:shd w:val="clear" w:color="auto" w:fill="auto"/>
            <w:hideMark/>
          </w:tcPr>
          <w:p w14:paraId="041D2D22"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≤0.25</w:t>
            </w:r>
          </w:p>
        </w:tc>
        <w:tc>
          <w:tcPr>
            <w:tcW w:w="1020" w:type="dxa"/>
            <w:tcBorders>
              <w:top w:val="nil"/>
              <w:left w:val="nil"/>
              <w:bottom w:val="nil"/>
              <w:right w:val="nil"/>
            </w:tcBorders>
            <w:shd w:val="clear" w:color="auto" w:fill="auto"/>
            <w:hideMark/>
          </w:tcPr>
          <w:p w14:paraId="6E591D7B"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4.1</w:t>
            </w:r>
          </w:p>
        </w:tc>
        <w:tc>
          <w:tcPr>
            <w:tcW w:w="1020" w:type="dxa"/>
            <w:tcBorders>
              <w:top w:val="nil"/>
              <w:left w:val="single" w:sz="4" w:space="0" w:color="auto"/>
              <w:bottom w:val="nil"/>
              <w:right w:val="nil"/>
            </w:tcBorders>
            <w:shd w:val="clear" w:color="auto" w:fill="auto"/>
            <w:hideMark/>
          </w:tcPr>
          <w:p w14:paraId="6BCCF75C"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≤8</w:t>
            </w:r>
          </w:p>
        </w:tc>
        <w:tc>
          <w:tcPr>
            <w:tcW w:w="1020" w:type="dxa"/>
            <w:tcBorders>
              <w:top w:val="nil"/>
              <w:left w:val="nil"/>
              <w:bottom w:val="nil"/>
              <w:right w:val="single" w:sz="4" w:space="0" w:color="auto"/>
            </w:tcBorders>
            <w:shd w:val="clear" w:color="auto" w:fill="auto"/>
            <w:hideMark/>
          </w:tcPr>
          <w:p w14:paraId="313A720B"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21.9</w:t>
            </w:r>
          </w:p>
        </w:tc>
      </w:tr>
      <w:tr w:rsidR="006D4F68" w:rsidRPr="006D4F68" w14:paraId="5DB9E391" w14:textId="77777777" w:rsidTr="006D4F68">
        <w:trPr>
          <w:trHeight w:val="263"/>
        </w:trPr>
        <w:tc>
          <w:tcPr>
            <w:tcW w:w="1020" w:type="dxa"/>
            <w:tcBorders>
              <w:top w:val="nil"/>
              <w:left w:val="single" w:sz="4" w:space="0" w:color="auto"/>
              <w:bottom w:val="nil"/>
              <w:right w:val="nil"/>
            </w:tcBorders>
            <w:shd w:val="clear" w:color="auto" w:fill="auto"/>
            <w:hideMark/>
          </w:tcPr>
          <w:p w14:paraId="6FDD197C"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≤13</w:t>
            </w:r>
          </w:p>
        </w:tc>
        <w:tc>
          <w:tcPr>
            <w:tcW w:w="1020" w:type="dxa"/>
            <w:tcBorders>
              <w:top w:val="nil"/>
              <w:left w:val="nil"/>
              <w:bottom w:val="nil"/>
              <w:right w:val="nil"/>
            </w:tcBorders>
            <w:shd w:val="clear" w:color="auto" w:fill="auto"/>
            <w:hideMark/>
          </w:tcPr>
          <w:p w14:paraId="10278A55"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22.4</w:t>
            </w:r>
          </w:p>
        </w:tc>
        <w:tc>
          <w:tcPr>
            <w:tcW w:w="1020" w:type="dxa"/>
            <w:tcBorders>
              <w:top w:val="nil"/>
              <w:left w:val="single" w:sz="4" w:space="0" w:color="auto"/>
              <w:bottom w:val="nil"/>
              <w:right w:val="nil"/>
            </w:tcBorders>
            <w:shd w:val="clear" w:color="auto" w:fill="auto"/>
            <w:hideMark/>
          </w:tcPr>
          <w:p w14:paraId="57F2A217"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≤12</w:t>
            </w:r>
          </w:p>
        </w:tc>
        <w:tc>
          <w:tcPr>
            <w:tcW w:w="1020" w:type="dxa"/>
            <w:tcBorders>
              <w:top w:val="nil"/>
              <w:left w:val="nil"/>
              <w:bottom w:val="nil"/>
              <w:right w:val="nil"/>
            </w:tcBorders>
            <w:shd w:val="clear" w:color="auto" w:fill="auto"/>
            <w:hideMark/>
          </w:tcPr>
          <w:p w14:paraId="12412393"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19.4</w:t>
            </w:r>
          </w:p>
        </w:tc>
        <w:tc>
          <w:tcPr>
            <w:tcW w:w="1020" w:type="dxa"/>
            <w:tcBorders>
              <w:top w:val="nil"/>
              <w:left w:val="single" w:sz="4" w:space="0" w:color="auto"/>
              <w:bottom w:val="nil"/>
              <w:right w:val="nil"/>
            </w:tcBorders>
            <w:shd w:val="clear" w:color="auto" w:fill="auto"/>
            <w:hideMark/>
          </w:tcPr>
          <w:p w14:paraId="67FE825C"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≤0.30</w:t>
            </w:r>
          </w:p>
        </w:tc>
        <w:tc>
          <w:tcPr>
            <w:tcW w:w="1020" w:type="dxa"/>
            <w:tcBorders>
              <w:top w:val="nil"/>
              <w:left w:val="nil"/>
              <w:bottom w:val="nil"/>
              <w:right w:val="nil"/>
            </w:tcBorders>
            <w:shd w:val="clear" w:color="auto" w:fill="auto"/>
            <w:hideMark/>
          </w:tcPr>
          <w:p w14:paraId="29DBF9F6"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5.7</w:t>
            </w:r>
          </w:p>
        </w:tc>
        <w:tc>
          <w:tcPr>
            <w:tcW w:w="1020" w:type="dxa"/>
            <w:tcBorders>
              <w:top w:val="nil"/>
              <w:left w:val="single" w:sz="4" w:space="0" w:color="auto"/>
              <w:bottom w:val="nil"/>
              <w:right w:val="nil"/>
            </w:tcBorders>
            <w:shd w:val="clear" w:color="auto" w:fill="auto"/>
            <w:hideMark/>
          </w:tcPr>
          <w:p w14:paraId="7711137A"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≤10</w:t>
            </w:r>
          </w:p>
        </w:tc>
        <w:tc>
          <w:tcPr>
            <w:tcW w:w="1020" w:type="dxa"/>
            <w:tcBorders>
              <w:top w:val="nil"/>
              <w:left w:val="nil"/>
              <w:bottom w:val="nil"/>
              <w:right w:val="single" w:sz="4" w:space="0" w:color="auto"/>
            </w:tcBorders>
            <w:shd w:val="clear" w:color="auto" w:fill="auto"/>
            <w:hideMark/>
          </w:tcPr>
          <w:p w14:paraId="6525299A"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21.0</w:t>
            </w:r>
          </w:p>
        </w:tc>
      </w:tr>
      <w:tr w:rsidR="006D4F68" w:rsidRPr="006D4F68" w14:paraId="0DB78351" w14:textId="77777777" w:rsidTr="006D4F68">
        <w:trPr>
          <w:trHeight w:val="263"/>
        </w:trPr>
        <w:tc>
          <w:tcPr>
            <w:tcW w:w="1020" w:type="dxa"/>
            <w:tcBorders>
              <w:top w:val="nil"/>
              <w:left w:val="single" w:sz="4" w:space="0" w:color="auto"/>
              <w:bottom w:val="nil"/>
              <w:right w:val="nil"/>
            </w:tcBorders>
            <w:shd w:val="clear" w:color="auto" w:fill="auto"/>
            <w:hideMark/>
          </w:tcPr>
          <w:p w14:paraId="3F5C1DB9"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≤14</w:t>
            </w:r>
          </w:p>
        </w:tc>
        <w:tc>
          <w:tcPr>
            <w:tcW w:w="1020" w:type="dxa"/>
            <w:tcBorders>
              <w:top w:val="nil"/>
              <w:left w:val="nil"/>
              <w:bottom w:val="nil"/>
              <w:right w:val="nil"/>
            </w:tcBorders>
            <w:shd w:val="clear" w:color="auto" w:fill="auto"/>
            <w:hideMark/>
          </w:tcPr>
          <w:p w14:paraId="4BED1933"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20.5</w:t>
            </w:r>
          </w:p>
        </w:tc>
        <w:tc>
          <w:tcPr>
            <w:tcW w:w="1020" w:type="dxa"/>
            <w:tcBorders>
              <w:top w:val="nil"/>
              <w:left w:val="single" w:sz="4" w:space="0" w:color="auto"/>
              <w:bottom w:val="nil"/>
              <w:right w:val="nil"/>
            </w:tcBorders>
            <w:shd w:val="clear" w:color="auto" w:fill="auto"/>
            <w:hideMark/>
          </w:tcPr>
          <w:p w14:paraId="61EC8EF2"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≤13</w:t>
            </w:r>
          </w:p>
        </w:tc>
        <w:tc>
          <w:tcPr>
            <w:tcW w:w="1020" w:type="dxa"/>
            <w:tcBorders>
              <w:top w:val="nil"/>
              <w:left w:val="nil"/>
              <w:bottom w:val="nil"/>
              <w:right w:val="nil"/>
            </w:tcBorders>
            <w:shd w:val="clear" w:color="auto" w:fill="auto"/>
            <w:hideMark/>
          </w:tcPr>
          <w:p w14:paraId="4B34B673"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19.1</w:t>
            </w:r>
          </w:p>
        </w:tc>
        <w:tc>
          <w:tcPr>
            <w:tcW w:w="1020" w:type="dxa"/>
            <w:tcBorders>
              <w:top w:val="nil"/>
              <w:left w:val="single" w:sz="4" w:space="0" w:color="auto"/>
              <w:bottom w:val="nil"/>
              <w:right w:val="nil"/>
            </w:tcBorders>
            <w:shd w:val="clear" w:color="auto" w:fill="auto"/>
            <w:hideMark/>
          </w:tcPr>
          <w:p w14:paraId="40484021"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≤0.35</w:t>
            </w:r>
          </w:p>
        </w:tc>
        <w:tc>
          <w:tcPr>
            <w:tcW w:w="1020" w:type="dxa"/>
            <w:tcBorders>
              <w:top w:val="nil"/>
              <w:left w:val="nil"/>
              <w:bottom w:val="nil"/>
              <w:right w:val="nil"/>
            </w:tcBorders>
            <w:shd w:val="clear" w:color="auto" w:fill="auto"/>
            <w:hideMark/>
          </w:tcPr>
          <w:p w14:paraId="2ED11079"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7.3</w:t>
            </w:r>
          </w:p>
        </w:tc>
        <w:tc>
          <w:tcPr>
            <w:tcW w:w="1020" w:type="dxa"/>
            <w:tcBorders>
              <w:top w:val="nil"/>
              <w:left w:val="single" w:sz="4" w:space="0" w:color="auto"/>
              <w:bottom w:val="nil"/>
              <w:right w:val="nil"/>
            </w:tcBorders>
            <w:shd w:val="clear" w:color="auto" w:fill="auto"/>
            <w:hideMark/>
          </w:tcPr>
          <w:p w14:paraId="2571CDAC"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≤12</w:t>
            </w:r>
          </w:p>
        </w:tc>
        <w:tc>
          <w:tcPr>
            <w:tcW w:w="1020" w:type="dxa"/>
            <w:tcBorders>
              <w:top w:val="nil"/>
              <w:left w:val="nil"/>
              <w:bottom w:val="nil"/>
              <w:right w:val="single" w:sz="4" w:space="0" w:color="auto"/>
            </w:tcBorders>
            <w:shd w:val="clear" w:color="auto" w:fill="auto"/>
            <w:hideMark/>
          </w:tcPr>
          <w:p w14:paraId="19EBFF8D"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20.0</w:t>
            </w:r>
          </w:p>
        </w:tc>
      </w:tr>
      <w:tr w:rsidR="006D4F68" w:rsidRPr="006D4F68" w14:paraId="359D3F3C" w14:textId="77777777" w:rsidTr="006D4F68">
        <w:trPr>
          <w:trHeight w:val="263"/>
        </w:trPr>
        <w:tc>
          <w:tcPr>
            <w:tcW w:w="1020" w:type="dxa"/>
            <w:tcBorders>
              <w:top w:val="nil"/>
              <w:left w:val="single" w:sz="4" w:space="0" w:color="auto"/>
              <w:bottom w:val="nil"/>
              <w:right w:val="nil"/>
            </w:tcBorders>
            <w:shd w:val="clear" w:color="auto" w:fill="auto"/>
            <w:hideMark/>
          </w:tcPr>
          <w:p w14:paraId="54356BA7"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≤15</w:t>
            </w:r>
          </w:p>
        </w:tc>
        <w:tc>
          <w:tcPr>
            <w:tcW w:w="1020" w:type="dxa"/>
            <w:tcBorders>
              <w:top w:val="nil"/>
              <w:left w:val="nil"/>
              <w:bottom w:val="nil"/>
              <w:right w:val="nil"/>
            </w:tcBorders>
            <w:shd w:val="clear" w:color="auto" w:fill="auto"/>
            <w:hideMark/>
          </w:tcPr>
          <w:p w14:paraId="206FCC79"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20.5</w:t>
            </w:r>
          </w:p>
        </w:tc>
        <w:tc>
          <w:tcPr>
            <w:tcW w:w="1020" w:type="dxa"/>
            <w:tcBorders>
              <w:top w:val="nil"/>
              <w:left w:val="single" w:sz="4" w:space="0" w:color="auto"/>
              <w:bottom w:val="nil"/>
              <w:right w:val="nil"/>
            </w:tcBorders>
            <w:shd w:val="clear" w:color="auto" w:fill="auto"/>
            <w:hideMark/>
          </w:tcPr>
          <w:p w14:paraId="7C03F986"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≤14</w:t>
            </w:r>
          </w:p>
        </w:tc>
        <w:tc>
          <w:tcPr>
            <w:tcW w:w="1020" w:type="dxa"/>
            <w:tcBorders>
              <w:top w:val="nil"/>
              <w:left w:val="nil"/>
              <w:bottom w:val="nil"/>
              <w:right w:val="nil"/>
            </w:tcBorders>
            <w:shd w:val="clear" w:color="auto" w:fill="auto"/>
            <w:hideMark/>
          </w:tcPr>
          <w:p w14:paraId="3F887307"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18.9</w:t>
            </w:r>
          </w:p>
        </w:tc>
        <w:tc>
          <w:tcPr>
            <w:tcW w:w="1020" w:type="dxa"/>
            <w:tcBorders>
              <w:top w:val="nil"/>
              <w:left w:val="single" w:sz="4" w:space="0" w:color="auto"/>
              <w:bottom w:val="nil"/>
              <w:right w:val="nil"/>
            </w:tcBorders>
            <w:shd w:val="clear" w:color="auto" w:fill="auto"/>
            <w:hideMark/>
          </w:tcPr>
          <w:p w14:paraId="70B1BC5D"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≤0.40</w:t>
            </w:r>
          </w:p>
        </w:tc>
        <w:tc>
          <w:tcPr>
            <w:tcW w:w="1020" w:type="dxa"/>
            <w:tcBorders>
              <w:top w:val="nil"/>
              <w:left w:val="nil"/>
              <w:bottom w:val="nil"/>
              <w:right w:val="nil"/>
            </w:tcBorders>
            <w:shd w:val="clear" w:color="auto" w:fill="auto"/>
            <w:hideMark/>
          </w:tcPr>
          <w:p w14:paraId="6D944068"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9.0</w:t>
            </w:r>
          </w:p>
        </w:tc>
        <w:tc>
          <w:tcPr>
            <w:tcW w:w="1020" w:type="dxa"/>
            <w:tcBorders>
              <w:top w:val="nil"/>
              <w:left w:val="single" w:sz="4" w:space="0" w:color="auto"/>
              <w:bottom w:val="nil"/>
              <w:right w:val="nil"/>
            </w:tcBorders>
            <w:shd w:val="clear" w:color="auto" w:fill="auto"/>
            <w:hideMark/>
          </w:tcPr>
          <w:p w14:paraId="6B77C319"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≤14</w:t>
            </w:r>
          </w:p>
        </w:tc>
        <w:tc>
          <w:tcPr>
            <w:tcW w:w="1020" w:type="dxa"/>
            <w:tcBorders>
              <w:top w:val="nil"/>
              <w:left w:val="nil"/>
              <w:bottom w:val="nil"/>
              <w:right w:val="single" w:sz="4" w:space="0" w:color="auto"/>
            </w:tcBorders>
            <w:shd w:val="clear" w:color="auto" w:fill="auto"/>
            <w:hideMark/>
          </w:tcPr>
          <w:p w14:paraId="6C8496E2"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18.7</w:t>
            </w:r>
          </w:p>
        </w:tc>
      </w:tr>
      <w:tr w:rsidR="006D4F68" w:rsidRPr="006D4F68" w14:paraId="1D42E326" w14:textId="77777777" w:rsidTr="006D4F68">
        <w:trPr>
          <w:trHeight w:val="263"/>
        </w:trPr>
        <w:tc>
          <w:tcPr>
            <w:tcW w:w="1020" w:type="dxa"/>
            <w:tcBorders>
              <w:top w:val="nil"/>
              <w:left w:val="single" w:sz="4" w:space="0" w:color="auto"/>
              <w:bottom w:val="nil"/>
              <w:right w:val="nil"/>
            </w:tcBorders>
            <w:shd w:val="clear" w:color="auto" w:fill="auto"/>
            <w:hideMark/>
          </w:tcPr>
          <w:p w14:paraId="6C8FA042"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≤16</w:t>
            </w:r>
          </w:p>
        </w:tc>
        <w:tc>
          <w:tcPr>
            <w:tcW w:w="1020" w:type="dxa"/>
            <w:tcBorders>
              <w:top w:val="nil"/>
              <w:left w:val="nil"/>
              <w:bottom w:val="nil"/>
              <w:right w:val="nil"/>
            </w:tcBorders>
            <w:shd w:val="clear" w:color="auto" w:fill="auto"/>
            <w:hideMark/>
          </w:tcPr>
          <w:p w14:paraId="5D03FE68"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19.5</w:t>
            </w:r>
          </w:p>
        </w:tc>
        <w:tc>
          <w:tcPr>
            <w:tcW w:w="1020" w:type="dxa"/>
            <w:tcBorders>
              <w:top w:val="nil"/>
              <w:left w:val="single" w:sz="4" w:space="0" w:color="auto"/>
              <w:bottom w:val="nil"/>
              <w:right w:val="nil"/>
            </w:tcBorders>
            <w:shd w:val="clear" w:color="auto" w:fill="auto"/>
            <w:hideMark/>
          </w:tcPr>
          <w:p w14:paraId="7D43D47D"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≤15</w:t>
            </w:r>
          </w:p>
        </w:tc>
        <w:tc>
          <w:tcPr>
            <w:tcW w:w="1020" w:type="dxa"/>
            <w:tcBorders>
              <w:top w:val="nil"/>
              <w:left w:val="nil"/>
              <w:bottom w:val="nil"/>
              <w:right w:val="nil"/>
            </w:tcBorders>
            <w:shd w:val="clear" w:color="auto" w:fill="auto"/>
            <w:hideMark/>
          </w:tcPr>
          <w:p w14:paraId="2E3BB127"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18.7</w:t>
            </w:r>
          </w:p>
        </w:tc>
        <w:tc>
          <w:tcPr>
            <w:tcW w:w="1020" w:type="dxa"/>
            <w:tcBorders>
              <w:top w:val="nil"/>
              <w:left w:val="single" w:sz="4" w:space="0" w:color="auto"/>
              <w:bottom w:val="nil"/>
              <w:right w:val="nil"/>
            </w:tcBorders>
            <w:shd w:val="clear" w:color="auto" w:fill="auto"/>
            <w:hideMark/>
          </w:tcPr>
          <w:p w14:paraId="4307F4D1"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≤0.45</w:t>
            </w:r>
          </w:p>
        </w:tc>
        <w:tc>
          <w:tcPr>
            <w:tcW w:w="1020" w:type="dxa"/>
            <w:tcBorders>
              <w:top w:val="nil"/>
              <w:left w:val="nil"/>
              <w:bottom w:val="nil"/>
              <w:right w:val="nil"/>
            </w:tcBorders>
            <w:shd w:val="clear" w:color="auto" w:fill="auto"/>
            <w:hideMark/>
          </w:tcPr>
          <w:p w14:paraId="2347D2FD"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10.7</w:t>
            </w:r>
          </w:p>
        </w:tc>
        <w:tc>
          <w:tcPr>
            <w:tcW w:w="1020" w:type="dxa"/>
            <w:tcBorders>
              <w:top w:val="nil"/>
              <w:left w:val="single" w:sz="4" w:space="0" w:color="auto"/>
              <w:bottom w:val="nil"/>
              <w:right w:val="nil"/>
            </w:tcBorders>
            <w:shd w:val="clear" w:color="auto" w:fill="auto"/>
            <w:hideMark/>
          </w:tcPr>
          <w:p w14:paraId="1575FE51"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≤16</w:t>
            </w:r>
          </w:p>
        </w:tc>
        <w:tc>
          <w:tcPr>
            <w:tcW w:w="1020" w:type="dxa"/>
            <w:tcBorders>
              <w:top w:val="nil"/>
              <w:left w:val="nil"/>
              <w:bottom w:val="nil"/>
              <w:right w:val="single" w:sz="4" w:space="0" w:color="auto"/>
            </w:tcBorders>
            <w:shd w:val="clear" w:color="auto" w:fill="auto"/>
            <w:hideMark/>
          </w:tcPr>
          <w:p w14:paraId="6AAA2B10"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17.4</w:t>
            </w:r>
          </w:p>
        </w:tc>
      </w:tr>
      <w:tr w:rsidR="006D4F68" w:rsidRPr="006D4F68" w14:paraId="50E920BE" w14:textId="77777777" w:rsidTr="006D4F68">
        <w:trPr>
          <w:trHeight w:val="263"/>
        </w:trPr>
        <w:tc>
          <w:tcPr>
            <w:tcW w:w="1020" w:type="dxa"/>
            <w:tcBorders>
              <w:top w:val="nil"/>
              <w:left w:val="single" w:sz="4" w:space="0" w:color="auto"/>
              <w:bottom w:val="nil"/>
              <w:right w:val="nil"/>
            </w:tcBorders>
            <w:shd w:val="clear" w:color="auto" w:fill="auto"/>
            <w:hideMark/>
          </w:tcPr>
          <w:p w14:paraId="2A10F695"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≤17</w:t>
            </w:r>
          </w:p>
        </w:tc>
        <w:tc>
          <w:tcPr>
            <w:tcW w:w="1020" w:type="dxa"/>
            <w:tcBorders>
              <w:top w:val="nil"/>
              <w:left w:val="nil"/>
              <w:bottom w:val="nil"/>
              <w:right w:val="nil"/>
            </w:tcBorders>
            <w:shd w:val="clear" w:color="auto" w:fill="auto"/>
            <w:hideMark/>
          </w:tcPr>
          <w:p w14:paraId="67D07A6F"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18.5</w:t>
            </w:r>
          </w:p>
        </w:tc>
        <w:tc>
          <w:tcPr>
            <w:tcW w:w="1020" w:type="dxa"/>
            <w:tcBorders>
              <w:top w:val="nil"/>
              <w:left w:val="single" w:sz="4" w:space="0" w:color="auto"/>
              <w:bottom w:val="nil"/>
              <w:right w:val="nil"/>
            </w:tcBorders>
            <w:shd w:val="clear" w:color="auto" w:fill="auto"/>
            <w:hideMark/>
          </w:tcPr>
          <w:p w14:paraId="43F5D907"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≤16</w:t>
            </w:r>
          </w:p>
        </w:tc>
        <w:tc>
          <w:tcPr>
            <w:tcW w:w="1020" w:type="dxa"/>
            <w:tcBorders>
              <w:top w:val="nil"/>
              <w:left w:val="nil"/>
              <w:bottom w:val="nil"/>
              <w:right w:val="nil"/>
            </w:tcBorders>
            <w:shd w:val="clear" w:color="auto" w:fill="auto"/>
            <w:hideMark/>
          </w:tcPr>
          <w:p w14:paraId="4993C02D"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17.8</w:t>
            </w:r>
          </w:p>
        </w:tc>
        <w:tc>
          <w:tcPr>
            <w:tcW w:w="1020" w:type="dxa"/>
            <w:tcBorders>
              <w:top w:val="nil"/>
              <w:left w:val="single" w:sz="4" w:space="0" w:color="auto"/>
              <w:bottom w:val="nil"/>
              <w:right w:val="nil"/>
            </w:tcBorders>
            <w:shd w:val="clear" w:color="auto" w:fill="auto"/>
            <w:hideMark/>
          </w:tcPr>
          <w:p w14:paraId="444067FF"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≤0.50</w:t>
            </w:r>
          </w:p>
        </w:tc>
        <w:tc>
          <w:tcPr>
            <w:tcW w:w="1020" w:type="dxa"/>
            <w:tcBorders>
              <w:top w:val="nil"/>
              <w:left w:val="nil"/>
              <w:bottom w:val="nil"/>
              <w:right w:val="nil"/>
            </w:tcBorders>
            <w:shd w:val="clear" w:color="auto" w:fill="auto"/>
            <w:hideMark/>
          </w:tcPr>
          <w:p w14:paraId="75E27FD2"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12.6</w:t>
            </w:r>
          </w:p>
        </w:tc>
        <w:tc>
          <w:tcPr>
            <w:tcW w:w="1020" w:type="dxa"/>
            <w:tcBorders>
              <w:top w:val="nil"/>
              <w:left w:val="single" w:sz="4" w:space="0" w:color="auto"/>
              <w:bottom w:val="nil"/>
              <w:right w:val="nil"/>
            </w:tcBorders>
            <w:shd w:val="clear" w:color="auto" w:fill="auto"/>
            <w:hideMark/>
          </w:tcPr>
          <w:p w14:paraId="0D4E817F"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≤18</w:t>
            </w:r>
          </w:p>
        </w:tc>
        <w:tc>
          <w:tcPr>
            <w:tcW w:w="1020" w:type="dxa"/>
            <w:tcBorders>
              <w:top w:val="nil"/>
              <w:left w:val="nil"/>
              <w:bottom w:val="nil"/>
              <w:right w:val="single" w:sz="4" w:space="0" w:color="auto"/>
            </w:tcBorders>
            <w:shd w:val="clear" w:color="auto" w:fill="auto"/>
            <w:hideMark/>
          </w:tcPr>
          <w:p w14:paraId="17CA8F53"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16.2</w:t>
            </w:r>
          </w:p>
        </w:tc>
      </w:tr>
      <w:tr w:rsidR="006D4F68" w:rsidRPr="006D4F68" w14:paraId="56337C35" w14:textId="77777777" w:rsidTr="006D4F68">
        <w:trPr>
          <w:trHeight w:val="263"/>
        </w:trPr>
        <w:tc>
          <w:tcPr>
            <w:tcW w:w="1020" w:type="dxa"/>
            <w:tcBorders>
              <w:top w:val="nil"/>
              <w:left w:val="single" w:sz="4" w:space="0" w:color="auto"/>
              <w:bottom w:val="nil"/>
              <w:right w:val="nil"/>
            </w:tcBorders>
            <w:shd w:val="clear" w:color="auto" w:fill="auto"/>
            <w:hideMark/>
          </w:tcPr>
          <w:p w14:paraId="1A99FEB4"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≤18</w:t>
            </w:r>
          </w:p>
        </w:tc>
        <w:tc>
          <w:tcPr>
            <w:tcW w:w="1020" w:type="dxa"/>
            <w:tcBorders>
              <w:top w:val="nil"/>
              <w:left w:val="nil"/>
              <w:bottom w:val="nil"/>
              <w:right w:val="nil"/>
            </w:tcBorders>
            <w:shd w:val="clear" w:color="auto" w:fill="auto"/>
            <w:hideMark/>
          </w:tcPr>
          <w:p w14:paraId="20CD0587"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17.5</w:t>
            </w:r>
          </w:p>
        </w:tc>
        <w:tc>
          <w:tcPr>
            <w:tcW w:w="1020" w:type="dxa"/>
            <w:tcBorders>
              <w:top w:val="nil"/>
              <w:left w:val="single" w:sz="4" w:space="0" w:color="auto"/>
              <w:bottom w:val="nil"/>
              <w:right w:val="nil"/>
            </w:tcBorders>
            <w:shd w:val="clear" w:color="auto" w:fill="auto"/>
            <w:hideMark/>
          </w:tcPr>
          <w:p w14:paraId="7459C01E"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≤17</w:t>
            </w:r>
          </w:p>
        </w:tc>
        <w:tc>
          <w:tcPr>
            <w:tcW w:w="1020" w:type="dxa"/>
            <w:tcBorders>
              <w:top w:val="nil"/>
              <w:left w:val="nil"/>
              <w:bottom w:val="nil"/>
              <w:right w:val="nil"/>
            </w:tcBorders>
            <w:shd w:val="clear" w:color="auto" w:fill="auto"/>
            <w:hideMark/>
          </w:tcPr>
          <w:p w14:paraId="322C21F4"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16.1</w:t>
            </w:r>
          </w:p>
        </w:tc>
        <w:tc>
          <w:tcPr>
            <w:tcW w:w="1020" w:type="dxa"/>
            <w:tcBorders>
              <w:top w:val="nil"/>
              <w:left w:val="single" w:sz="4" w:space="0" w:color="auto"/>
              <w:bottom w:val="nil"/>
              <w:right w:val="nil"/>
            </w:tcBorders>
            <w:shd w:val="clear" w:color="auto" w:fill="auto"/>
            <w:hideMark/>
          </w:tcPr>
          <w:p w14:paraId="621F6C93"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≤0.55</w:t>
            </w:r>
          </w:p>
        </w:tc>
        <w:tc>
          <w:tcPr>
            <w:tcW w:w="1020" w:type="dxa"/>
            <w:tcBorders>
              <w:top w:val="nil"/>
              <w:left w:val="nil"/>
              <w:bottom w:val="nil"/>
              <w:right w:val="nil"/>
            </w:tcBorders>
            <w:shd w:val="clear" w:color="auto" w:fill="auto"/>
            <w:hideMark/>
          </w:tcPr>
          <w:p w14:paraId="6A95228F"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14.8</w:t>
            </w:r>
          </w:p>
        </w:tc>
        <w:tc>
          <w:tcPr>
            <w:tcW w:w="1020" w:type="dxa"/>
            <w:tcBorders>
              <w:top w:val="nil"/>
              <w:left w:val="single" w:sz="4" w:space="0" w:color="auto"/>
              <w:bottom w:val="nil"/>
              <w:right w:val="nil"/>
            </w:tcBorders>
            <w:shd w:val="clear" w:color="auto" w:fill="auto"/>
            <w:hideMark/>
          </w:tcPr>
          <w:p w14:paraId="765BBC03"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≤20</w:t>
            </w:r>
          </w:p>
        </w:tc>
        <w:tc>
          <w:tcPr>
            <w:tcW w:w="1020" w:type="dxa"/>
            <w:tcBorders>
              <w:top w:val="nil"/>
              <w:left w:val="nil"/>
              <w:bottom w:val="nil"/>
              <w:right w:val="single" w:sz="4" w:space="0" w:color="auto"/>
            </w:tcBorders>
            <w:shd w:val="clear" w:color="auto" w:fill="auto"/>
            <w:hideMark/>
          </w:tcPr>
          <w:p w14:paraId="3848A6CB"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14.9</w:t>
            </w:r>
          </w:p>
        </w:tc>
      </w:tr>
      <w:tr w:rsidR="006D4F68" w:rsidRPr="006D4F68" w14:paraId="28EC682A" w14:textId="77777777" w:rsidTr="006D4F68">
        <w:trPr>
          <w:trHeight w:val="263"/>
        </w:trPr>
        <w:tc>
          <w:tcPr>
            <w:tcW w:w="1020" w:type="dxa"/>
            <w:tcBorders>
              <w:top w:val="nil"/>
              <w:left w:val="single" w:sz="4" w:space="0" w:color="auto"/>
              <w:bottom w:val="nil"/>
              <w:right w:val="nil"/>
            </w:tcBorders>
            <w:shd w:val="clear" w:color="auto" w:fill="auto"/>
            <w:hideMark/>
          </w:tcPr>
          <w:p w14:paraId="1030DB84"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≤19</w:t>
            </w:r>
          </w:p>
        </w:tc>
        <w:tc>
          <w:tcPr>
            <w:tcW w:w="1020" w:type="dxa"/>
            <w:tcBorders>
              <w:top w:val="nil"/>
              <w:left w:val="nil"/>
              <w:bottom w:val="nil"/>
              <w:right w:val="nil"/>
            </w:tcBorders>
            <w:shd w:val="clear" w:color="auto" w:fill="auto"/>
            <w:hideMark/>
          </w:tcPr>
          <w:p w14:paraId="3D621DC3"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16.4</w:t>
            </w:r>
          </w:p>
        </w:tc>
        <w:tc>
          <w:tcPr>
            <w:tcW w:w="1020" w:type="dxa"/>
            <w:tcBorders>
              <w:top w:val="nil"/>
              <w:left w:val="single" w:sz="4" w:space="0" w:color="auto"/>
              <w:bottom w:val="nil"/>
              <w:right w:val="nil"/>
            </w:tcBorders>
            <w:shd w:val="clear" w:color="auto" w:fill="auto"/>
            <w:hideMark/>
          </w:tcPr>
          <w:p w14:paraId="781C8E43"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≤18</w:t>
            </w:r>
          </w:p>
        </w:tc>
        <w:tc>
          <w:tcPr>
            <w:tcW w:w="1020" w:type="dxa"/>
            <w:tcBorders>
              <w:top w:val="nil"/>
              <w:left w:val="nil"/>
              <w:bottom w:val="nil"/>
              <w:right w:val="nil"/>
            </w:tcBorders>
            <w:shd w:val="clear" w:color="auto" w:fill="auto"/>
            <w:hideMark/>
          </w:tcPr>
          <w:p w14:paraId="7A8AAB07"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14.4</w:t>
            </w:r>
          </w:p>
        </w:tc>
        <w:tc>
          <w:tcPr>
            <w:tcW w:w="1020" w:type="dxa"/>
            <w:tcBorders>
              <w:top w:val="nil"/>
              <w:left w:val="single" w:sz="4" w:space="0" w:color="auto"/>
              <w:bottom w:val="nil"/>
              <w:right w:val="nil"/>
            </w:tcBorders>
            <w:shd w:val="clear" w:color="auto" w:fill="auto"/>
            <w:hideMark/>
          </w:tcPr>
          <w:p w14:paraId="34D03423"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≤0.60</w:t>
            </w:r>
          </w:p>
        </w:tc>
        <w:tc>
          <w:tcPr>
            <w:tcW w:w="1020" w:type="dxa"/>
            <w:tcBorders>
              <w:top w:val="nil"/>
              <w:left w:val="nil"/>
              <w:bottom w:val="nil"/>
              <w:right w:val="nil"/>
            </w:tcBorders>
            <w:shd w:val="clear" w:color="auto" w:fill="auto"/>
            <w:hideMark/>
          </w:tcPr>
          <w:p w14:paraId="326D01A6"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16.9</w:t>
            </w:r>
          </w:p>
        </w:tc>
        <w:tc>
          <w:tcPr>
            <w:tcW w:w="1020" w:type="dxa"/>
            <w:tcBorders>
              <w:top w:val="nil"/>
              <w:left w:val="single" w:sz="4" w:space="0" w:color="auto"/>
              <w:bottom w:val="nil"/>
              <w:right w:val="nil"/>
            </w:tcBorders>
            <w:shd w:val="clear" w:color="auto" w:fill="auto"/>
            <w:hideMark/>
          </w:tcPr>
          <w:p w14:paraId="1AE51C77"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≤22</w:t>
            </w:r>
          </w:p>
        </w:tc>
        <w:tc>
          <w:tcPr>
            <w:tcW w:w="1020" w:type="dxa"/>
            <w:tcBorders>
              <w:top w:val="nil"/>
              <w:left w:val="nil"/>
              <w:bottom w:val="nil"/>
              <w:right w:val="single" w:sz="4" w:space="0" w:color="auto"/>
            </w:tcBorders>
            <w:shd w:val="clear" w:color="auto" w:fill="auto"/>
            <w:hideMark/>
          </w:tcPr>
          <w:p w14:paraId="6281CEEE"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13.6</w:t>
            </w:r>
          </w:p>
        </w:tc>
      </w:tr>
      <w:tr w:rsidR="006D4F68" w:rsidRPr="006D4F68" w14:paraId="290CC819" w14:textId="77777777" w:rsidTr="006D4F68">
        <w:trPr>
          <w:trHeight w:val="263"/>
        </w:trPr>
        <w:tc>
          <w:tcPr>
            <w:tcW w:w="1020" w:type="dxa"/>
            <w:tcBorders>
              <w:top w:val="nil"/>
              <w:left w:val="single" w:sz="4" w:space="0" w:color="auto"/>
              <w:bottom w:val="nil"/>
              <w:right w:val="nil"/>
            </w:tcBorders>
            <w:shd w:val="clear" w:color="auto" w:fill="auto"/>
            <w:hideMark/>
          </w:tcPr>
          <w:p w14:paraId="1064D5B9"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≤20</w:t>
            </w:r>
          </w:p>
        </w:tc>
        <w:tc>
          <w:tcPr>
            <w:tcW w:w="1020" w:type="dxa"/>
            <w:tcBorders>
              <w:top w:val="nil"/>
              <w:left w:val="nil"/>
              <w:bottom w:val="nil"/>
              <w:right w:val="nil"/>
            </w:tcBorders>
            <w:shd w:val="clear" w:color="auto" w:fill="auto"/>
            <w:hideMark/>
          </w:tcPr>
          <w:p w14:paraId="0767D21B"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15.3</w:t>
            </w:r>
          </w:p>
        </w:tc>
        <w:tc>
          <w:tcPr>
            <w:tcW w:w="1020" w:type="dxa"/>
            <w:tcBorders>
              <w:top w:val="nil"/>
              <w:left w:val="single" w:sz="4" w:space="0" w:color="auto"/>
              <w:bottom w:val="nil"/>
              <w:right w:val="nil"/>
            </w:tcBorders>
            <w:shd w:val="clear" w:color="auto" w:fill="auto"/>
            <w:hideMark/>
          </w:tcPr>
          <w:p w14:paraId="34F41C9E"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≤19</w:t>
            </w:r>
          </w:p>
        </w:tc>
        <w:tc>
          <w:tcPr>
            <w:tcW w:w="1020" w:type="dxa"/>
            <w:tcBorders>
              <w:top w:val="nil"/>
              <w:left w:val="nil"/>
              <w:bottom w:val="nil"/>
              <w:right w:val="nil"/>
            </w:tcBorders>
            <w:shd w:val="clear" w:color="auto" w:fill="auto"/>
            <w:hideMark/>
          </w:tcPr>
          <w:p w14:paraId="13FAA5D4"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12.8</w:t>
            </w:r>
          </w:p>
        </w:tc>
        <w:tc>
          <w:tcPr>
            <w:tcW w:w="1020" w:type="dxa"/>
            <w:tcBorders>
              <w:top w:val="nil"/>
              <w:left w:val="single" w:sz="4" w:space="0" w:color="auto"/>
              <w:bottom w:val="nil"/>
              <w:right w:val="nil"/>
            </w:tcBorders>
            <w:shd w:val="clear" w:color="auto" w:fill="auto"/>
            <w:hideMark/>
          </w:tcPr>
          <w:p w14:paraId="11B873FC"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≤0.65</w:t>
            </w:r>
          </w:p>
        </w:tc>
        <w:tc>
          <w:tcPr>
            <w:tcW w:w="1020" w:type="dxa"/>
            <w:tcBorders>
              <w:top w:val="nil"/>
              <w:left w:val="nil"/>
              <w:bottom w:val="nil"/>
              <w:right w:val="nil"/>
            </w:tcBorders>
            <w:shd w:val="clear" w:color="auto" w:fill="auto"/>
            <w:hideMark/>
          </w:tcPr>
          <w:p w14:paraId="6C464656"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19.1</w:t>
            </w:r>
          </w:p>
        </w:tc>
        <w:tc>
          <w:tcPr>
            <w:tcW w:w="1020" w:type="dxa"/>
            <w:tcBorders>
              <w:top w:val="nil"/>
              <w:left w:val="single" w:sz="4" w:space="0" w:color="auto"/>
              <w:bottom w:val="nil"/>
              <w:right w:val="nil"/>
            </w:tcBorders>
            <w:shd w:val="clear" w:color="auto" w:fill="auto"/>
            <w:hideMark/>
          </w:tcPr>
          <w:p w14:paraId="5F054F7F"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≤24</w:t>
            </w:r>
          </w:p>
        </w:tc>
        <w:tc>
          <w:tcPr>
            <w:tcW w:w="1020" w:type="dxa"/>
            <w:tcBorders>
              <w:top w:val="nil"/>
              <w:left w:val="nil"/>
              <w:bottom w:val="nil"/>
              <w:right w:val="single" w:sz="4" w:space="0" w:color="auto"/>
            </w:tcBorders>
            <w:shd w:val="clear" w:color="auto" w:fill="auto"/>
            <w:hideMark/>
          </w:tcPr>
          <w:p w14:paraId="69C79785"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12.2</w:t>
            </w:r>
          </w:p>
        </w:tc>
      </w:tr>
      <w:tr w:rsidR="006D4F68" w:rsidRPr="006D4F68" w14:paraId="112A8596" w14:textId="77777777" w:rsidTr="006D4F68">
        <w:trPr>
          <w:trHeight w:val="263"/>
        </w:trPr>
        <w:tc>
          <w:tcPr>
            <w:tcW w:w="1020" w:type="dxa"/>
            <w:tcBorders>
              <w:top w:val="nil"/>
              <w:left w:val="single" w:sz="4" w:space="0" w:color="auto"/>
              <w:bottom w:val="nil"/>
              <w:right w:val="nil"/>
            </w:tcBorders>
            <w:shd w:val="clear" w:color="auto" w:fill="auto"/>
            <w:hideMark/>
          </w:tcPr>
          <w:p w14:paraId="6A652771"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≤21</w:t>
            </w:r>
          </w:p>
        </w:tc>
        <w:tc>
          <w:tcPr>
            <w:tcW w:w="1020" w:type="dxa"/>
            <w:tcBorders>
              <w:top w:val="nil"/>
              <w:left w:val="nil"/>
              <w:bottom w:val="nil"/>
              <w:right w:val="nil"/>
            </w:tcBorders>
            <w:shd w:val="clear" w:color="auto" w:fill="auto"/>
            <w:hideMark/>
          </w:tcPr>
          <w:p w14:paraId="45A71B61"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14.2</w:t>
            </w:r>
          </w:p>
        </w:tc>
        <w:tc>
          <w:tcPr>
            <w:tcW w:w="1020" w:type="dxa"/>
            <w:tcBorders>
              <w:top w:val="nil"/>
              <w:left w:val="single" w:sz="4" w:space="0" w:color="auto"/>
              <w:bottom w:val="nil"/>
              <w:right w:val="nil"/>
            </w:tcBorders>
            <w:shd w:val="clear" w:color="auto" w:fill="auto"/>
            <w:hideMark/>
          </w:tcPr>
          <w:p w14:paraId="36D21F59"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≤20</w:t>
            </w:r>
          </w:p>
        </w:tc>
        <w:tc>
          <w:tcPr>
            <w:tcW w:w="1020" w:type="dxa"/>
            <w:tcBorders>
              <w:top w:val="nil"/>
              <w:left w:val="nil"/>
              <w:bottom w:val="nil"/>
              <w:right w:val="nil"/>
            </w:tcBorders>
            <w:shd w:val="clear" w:color="auto" w:fill="auto"/>
            <w:hideMark/>
          </w:tcPr>
          <w:p w14:paraId="36095B45"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11.2</w:t>
            </w:r>
          </w:p>
        </w:tc>
        <w:tc>
          <w:tcPr>
            <w:tcW w:w="1020" w:type="dxa"/>
            <w:tcBorders>
              <w:top w:val="nil"/>
              <w:left w:val="single" w:sz="4" w:space="0" w:color="auto"/>
              <w:bottom w:val="nil"/>
              <w:right w:val="nil"/>
            </w:tcBorders>
            <w:shd w:val="clear" w:color="auto" w:fill="auto"/>
            <w:hideMark/>
          </w:tcPr>
          <w:p w14:paraId="1FFF39EA"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≤0.70</w:t>
            </w:r>
          </w:p>
        </w:tc>
        <w:tc>
          <w:tcPr>
            <w:tcW w:w="1020" w:type="dxa"/>
            <w:tcBorders>
              <w:top w:val="nil"/>
              <w:left w:val="nil"/>
              <w:bottom w:val="nil"/>
              <w:right w:val="nil"/>
            </w:tcBorders>
            <w:shd w:val="clear" w:color="auto" w:fill="auto"/>
            <w:hideMark/>
          </w:tcPr>
          <w:p w14:paraId="1D5D834D"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20.7</w:t>
            </w:r>
          </w:p>
        </w:tc>
        <w:tc>
          <w:tcPr>
            <w:tcW w:w="1020" w:type="dxa"/>
            <w:tcBorders>
              <w:top w:val="nil"/>
              <w:left w:val="single" w:sz="4" w:space="0" w:color="auto"/>
              <w:bottom w:val="nil"/>
              <w:right w:val="nil"/>
            </w:tcBorders>
            <w:shd w:val="clear" w:color="auto" w:fill="auto"/>
            <w:hideMark/>
          </w:tcPr>
          <w:p w14:paraId="2782EAC7"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≤26</w:t>
            </w:r>
          </w:p>
        </w:tc>
        <w:tc>
          <w:tcPr>
            <w:tcW w:w="1020" w:type="dxa"/>
            <w:tcBorders>
              <w:top w:val="nil"/>
              <w:left w:val="nil"/>
              <w:bottom w:val="nil"/>
              <w:right w:val="single" w:sz="4" w:space="0" w:color="auto"/>
            </w:tcBorders>
            <w:shd w:val="clear" w:color="auto" w:fill="auto"/>
            <w:hideMark/>
          </w:tcPr>
          <w:p w14:paraId="6475AAE8"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10.9</w:t>
            </w:r>
          </w:p>
        </w:tc>
      </w:tr>
      <w:tr w:rsidR="006D4F68" w:rsidRPr="006D4F68" w14:paraId="50087368" w14:textId="77777777" w:rsidTr="006D4F68">
        <w:trPr>
          <w:trHeight w:val="263"/>
        </w:trPr>
        <w:tc>
          <w:tcPr>
            <w:tcW w:w="1020" w:type="dxa"/>
            <w:tcBorders>
              <w:top w:val="nil"/>
              <w:left w:val="single" w:sz="4" w:space="0" w:color="auto"/>
              <w:bottom w:val="nil"/>
              <w:right w:val="nil"/>
            </w:tcBorders>
            <w:shd w:val="clear" w:color="auto" w:fill="auto"/>
            <w:hideMark/>
          </w:tcPr>
          <w:p w14:paraId="27539646"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≤22</w:t>
            </w:r>
          </w:p>
        </w:tc>
        <w:tc>
          <w:tcPr>
            <w:tcW w:w="1020" w:type="dxa"/>
            <w:tcBorders>
              <w:top w:val="nil"/>
              <w:left w:val="nil"/>
              <w:bottom w:val="nil"/>
              <w:right w:val="nil"/>
            </w:tcBorders>
            <w:shd w:val="clear" w:color="auto" w:fill="auto"/>
            <w:hideMark/>
          </w:tcPr>
          <w:p w14:paraId="4CB8B98B"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13.1</w:t>
            </w:r>
          </w:p>
        </w:tc>
        <w:tc>
          <w:tcPr>
            <w:tcW w:w="1020" w:type="dxa"/>
            <w:tcBorders>
              <w:top w:val="nil"/>
              <w:left w:val="single" w:sz="4" w:space="0" w:color="auto"/>
              <w:bottom w:val="nil"/>
              <w:right w:val="nil"/>
            </w:tcBorders>
            <w:shd w:val="clear" w:color="auto" w:fill="auto"/>
            <w:hideMark/>
          </w:tcPr>
          <w:p w14:paraId="65B2F996"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≤21</w:t>
            </w:r>
          </w:p>
        </w:tc>
        <w:tc>
          <w:tcPr>
            <w:tcW w:w="1020" w:type="dxa"/>
            <w:tcBorders>
              <w:top w:val="nil"/>
              <w:left w:val="nil"/>
              <w:bottom w:val="nil"/>
              <w:right w:val="nil"/>
            </w:tcBorders>
            <w:shd w:val="clear" w:color="auto" w:fill="auto"/>
            <w:hideMark/>
          </w:tcPr>
          <w:p w14:paraId="1E1DE582"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9.8</w:t>
            </w:r>
          </w:p>
        </w:tc>
        <w:tc>
          <w:tcPr>
            <w:tcW w:w="1020" w:type="dxa"/>
            <w:tcBorders>
              <w:top w:val="nil"/>
              <w:left w:val="single" w:sz="4" w:space="0" w:color="auto"/>
              <w:bottom w:val="nil"/>
              <w:right w:val="nil"/>
            </w:tcBorders>
            <w:shd w:val="clear" w:color="auto" w:fill="auto"/>
            <w:hideMark/>
          </w:tcPr>
          <w:p w14:paraId="7BFA62EC"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≤0.75</w:t>
            </w:r>
          </w:p>
        </w:tc>
        <w:tc>
          <w:tcPr>
            <w:tcW w:w="1020" w:type="dxa"/>
            <w:tcBorders>
              <w:top w:val="nil"/>
              <w:left w:val="nil"/>
              <w:bottom w:val="nil"/>
              <w:right w:val="nil"/>
            </w:tcBorders>
            <w:shd w:val="clear" w:color="auto" w:fill="auto"/>
            <w:hideMark/>
          </w:tcPr>
          <w:p w14:paraId="4FB1E880"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21.9</w:t>
            </w:r>
          </w:p>
        </w:tc>
        <w:tc>
          <w:tcPr>
            <w:tcW w:w="1020" w:type="dxa"/>
            <w:tcBorders>
              <w:top w:val="nil"/>
              <w:left w:val="single" w:sz="4" w:space="0" w:color="auto"/>
              <w:bottom w:val="nil"/>
              <w:right w:val="nil"/>
            </w:tcBorders>
            <w:shd w:val="clear" w:color="auto" w:fill="auto"/>
            <w:hideMark/>
          </w:tcPr>
          <w:p w14:paraId="77315E93"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≤28</w:t>
            </w:r>
          </w:p>
        </w:tc>
        <w:tc>
          <w:tcPr>
            <w:tcW w:w="1020" w:type="dxa"/>
            <w:tcBorders>
              <w:top w:val="nil"/>
              <w:left w:val="nil"/>
              <w:bottom w:val="nil"/>
              <w:right w:val="single" w:sz="4" w:space="0" w:color="auto"/>
            </w:tcBorders>
            <w:shd w:val="clear" w:color="auto" w:fill="auto"/>
            <w:hideMark/>
          </w:tcPr>
          <w:p w14:paraId="3C0612B5"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9.3</w:t>
            </w:r>
          </w:p>
        </w:tc>
      </w:tr>
      <w:tr w:rsidR="006D4F68" w:rsidRPr="006D4F68" w14:paraId="3B910F5C" w14:textId="77777777" w:rsidTr="006D4F68">
        <w:trPr>
          <w:trHeight w:val="263"/>
        </w:trPr>
        <w:tc>
          <w:tcPr>
            <w:tcW w:w="1020" w:type="dxa"/>
            <w:tcBorders>
              <w:top w:val="nil"/>
              <w:left w:val="single" w:sz="4" w:space="0" w:color="auto"/>
              <w:bottom w:val="nil"/>
              <w:right w:val="nil"/>
            </w:tcBorders>
            <w:shd w:val="clear" w:color="auto" w:fill="auto"/>
            <w:hideMark/>
          </w:tcPr>
          <w:p w14:paraId="6F404BD3"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≤23</w:t>
            </w:r>
          </w:p>
        </w:tc>
        <w:tc>
          <w:tcPr>
            <w:tcW w:w="1020" w:type="dxa"/>
            <w:tcBorders>
              <w:top w:val="nil"/>
              <w:left w:val="nil"/>
              <w:bottom w:val="nil"/>
              <w:right w:val="nil"/>
            </w:tcBorders>
            <w:shd w:val="clear" w:color="auto" w:fill="auto"/>
            <w:hideMark/>
          </w:tcPr>
          <w:p w14:paraId="10A9BED6"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11.9</w:t>
            </w:r>
          </w:p>
        </w:tc>
        <w:tc>
          <w:tcPr>
            <w:tcW w:w="1020" w:type="dxa"/>
            <w:tcBorders>
              <w:top w:val="nil"/>
              <w:left w:val="single" w:sz="4" w:space="0" w:color="auto"/>
              <w:bottom w:val="nil"/>
              <w:right w:val="nil"/>
            </w:tcBorders>
            <w:shd w:val="clear" w:color="auto" w:fill="auto"/>
            <w:hideMark/>
          </w:tcPr>
          <w:p w14:paraId="5B0AE1D8"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≤22</w:t>
            </w:r>
          </w:p>
        </w:tc>
        <w:tc>
          <w:tcPr>
            <w:tcW w:w="1020" w:type="dxa"/>
            <w:tcBorders>
              <w:top w:val="nil"/>
              <w:left w:val="nil"/>
              <w:bottom w:val="nil"/>
              <w:right w:val="nil"/>
            </w:tcBorders>
            <w:shd w:val="clear" w:color="auto" w:fill="auto"/>
            <w:hideMark/>
          </w:tcPr>
          <w:p w14:paraId="4B870DF5"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8.9</w:t>
            </w:r>
          </w:p>
        </w:tc>
        <w:tc>
          <w:tcPr>
            <w:tcW w:w="1020" w:type="dxa"/>
            <w:tcBorders>
              <w:top w:val="nil"/>
              <w:left w:val="single" w:sz="4" w:space="0" w:color="auto"/>
              <w:bottom w:val="nil"/>
              <w:right w:val="nil"/>
            </w:tcBorders>
            <w:shd w:val="clear" w:color="auto" w:fill="auto"/>
            <w:hideMark/>
          </w:tcPr>
          <w:p w14:paraId="172F5ED3"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≤0.80</w:t>
            </w:r>
          </w:p>
        </w:tc>
        <w:tc>
          <w:tcPr>
            <w:tcW w:w="1020" w:type="dxa"/>
            <w:tcBorders>
              <w:top w:val="nil"/>
              <w:left w:val="nil"/>
              <w:bottom w:val="nil"/>
              <w:right w:val="nil"/>
            </w:tcBorders>
            <w:shd w:val="clear" w:color="auto" w:fill="auto"/>
            <w:hideMark/>
          </w:tcPr>
          <w:p w14:paraId="0F5590EF"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23.1</w:t>
            </w:r>
          </w:p>
        </w:tc>
        <w:tc>
          <w:tcPr>
            <w:tcW w:w="1020" w:type="dxa"/>
            <w:tcBorders>
              <w:top w:val="nil"/>
              <w:left w:val="single" w:sz="4" w:space="0" w:color="auto"/>
              <w:bottom w:val="nil"/>
              <w:right w:val="nil"/>
            </w:tcBorders>
            <w:shd w:val="clear" w:color="auto" w:fill="auto"/>
            <w:hideMark/>
          </w:tcPr>
          <w:p w14:paraId="60A5D0DA"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≤30</w:t>
            </w:r>
          </w:p>
        </w:tc>
        <w:tc>
          <w:tcPr>
            <w:tcW w:w="1020" w:type="dxa"/>
            <w:tcBorders>
              <w:top w:val="nil"/>
              <w:left w:val="nil"/>
              <w:bottom w:val="nil"/>
              <w:right w:val="single" w:sz="4" w:space="0" w:color="auto"/>
            </w:tcBorders>
            <w:shd w:val="clear" w:color="auto" w:fill="auto"/>
            <w:hideMark/>
          </w:tcPr>
          <w:p w14:paraId="544A2598"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7.8</w:t>
            </w:r>
          </w:p>
        </w:tc>
      </w:tr>
      <w:tr w:rsidR="006D4F68" w:rsidRPr="006D4F68" w14:paraId="67D6F809" w14:textId="77777777" w:rsidTr="006D4F68">
        <w:trPr>
          <w:trHeight w:val="263"/>
        </w:trPr>
        <w:tc>
          <w:tcPr>
            <w:tcW w:w="1020" w:type="dxa"/>
            <w:tcBorders>
              <w:top w:val="nil"/>
              <w:left w:val="single" w:sz="4" w:space="0" w:color="auto"/>
              <w:bottom w:val="nil"/>
              <w:right w:val="nil"/>
            </w:tcBorders>
            <w:shd w:val="clear" w:color="auto" w:fill="auto"/>
            <w:hideMark/>
          </w:tcPr>
          <w:p w14:paraId="47071FC7"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≤24</w:t>
            </w:r>
          </w:p>
        </w:tc>
        <w:tc>
          <w:tcPr>
            <w:tcW w:w="1020" w:type="dxa"/>
            <w:tcBorders>
              <w:top w:val="nil"/>
              <w:left w:val="nil"/>
              <w:bottom w:val="nil"/>
              <w:right w:val="nil"/>
            </w:tcBorders>
            <w:shd w:val="clear" w:color="auto" w:fill="auto"/>
            <w:hideMark/>
          </w:tcPr>
          <w:p w14:paraId="775AE996"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10.8</w:t>
            </w:r>
          </w:p>
        </w:tc>
        <w:tc>
          <w:tcPr>
            <w:tcW w:w="1020" w:type="dxa"/>
            <w:tcBorders>
              <w:top w:val="nil"/>
              <w:left w:val="single" w:sz="4" w:space="0" w:color="auto"/>
              <w:bottom w:val="nil"/>
              <w:right w:val="nil"/>
            </w:tcBorders>
            <w:shd w:val="clear" w:color="auto" w:fill="auto"/>
            <w:hideMark/>
          </w:tcPr>
          <w:p w14:paraId="75C00697"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≤23</w:t>
            </w:r>
          </w:p>
        </w:tc>
        <w:tc>
          <w:tcPr>
            <w:tcW w:w="1020" w:type="dxa"/>
            <w:tcBorders>
              <w:top w:val="nil"/>
              <w:left w:val="nil"/>
              <w:bottom w:val="nil"/>
              <w:right w:val="nil"/>
            </w:tcBorders>
            <w:shd w:val="clear" w:color="auto" w:fill="auto"/>
            <w:hideMark/>
          </w:tcPr>
          <w:p w14:paraId="62C9CCA9"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8.0</w:t>
            </w:r>
          </w:p>
        </w:tc>
        <w:tc>
          <w:tcPr>
            <w:tcW w:w="1020" w:type="dxa"/>
            <w:tcBorders>
              <w:top w:val="nil"/>
              <w:left w:val="single" w:sz="4" w:space="0" w:color="auto"/>
              <w:bottom w:val="nil"/>
              <w:right w:val="nil"/>
            </w:tcBorders>
            <w:shd w:val="clear" w:color="auto" w:fill="auto"/>
            <w:hideMark/>
          </w:tcPr>
          <w:p w14:paraId="72BD4855"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≤0.85</w:t>
            </w:r>
          </w:p>
        </w:tc>
        <w:tc>
          <w:tcPr>
            <w:tcW w:w="1020" w:type="dxa"/>
            <w:tcBorders>
              <w:top w:val="nil"/>
              <w:left w:val="nil"/>
              <w:bottom w:val="nil"/>
              <w:right w:val="nil"/>
            </w:tcBorders>
            <w:shd w:val="clear" w:color="auto" w:fill="auto"/>
            <w:hideMark/>
          </w:tcPr>
          <w:p w14:paraId="628CD605"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24.3</w:t>
            </w:r>
          </w:p>
        </w:tc>
        <w:tc>
          <w:tcPr>
            <w:tcW w:w="1020" w:type="dxa"/>
            <w:tcBorders>
              <w:top w:val="nil"/>
              <w:left w:val="single" w:sz="4" w:space="0" w:color="auto"/>
              <w:bottom w:val="nil"/>
              <w:right w:val="nil"/>
            </w:tcBorders>
            <w:shd w:val="clear" w:color="auto" w:fill="auto"/>
            <w:hideMark/>
          </w:tcPr>
          <w:p w14:paraId="4FFB6272"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≤32</w:t>
            </w:r>
          </w:p>
        </w:tc>
        <w:tc>
          <w:tcPr>
            <w:tcW w:w="1020" w:type="dxa"/>
            <w:tcBorders>
              <w:top w:val="nil"/>
              <w:left w:val="nil"/>
              <w:bottom w:val="nil"/>
              <w:right w:val="single" w:sz="4" w:space="0" w:color="auto"/>
            </w:tcBorders>
            <w:shd w:val="clear" w:color="auto" w:fill="auto"/>
            <w:hideMark/>
          </w:tcPr>
          <w:p w14:paraId="79FC8714"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6.6</w:t>
            </w:r>
          </w:p>
        </w:tc>
      </w:tr>
      <w:tr w:rsidR="006D4F68" w:rsidRPr="006D4F68" w14:paraId="38A41A1E" w14:textId="77777777" w:rsidTr="006D4F68">
        <w:trPr>
          <w:trHeight w:val="263"/>
        </w:trPr>
        <w:tc>
          <w:tcPr>
            <w:tcW w:w="1020" w:type="dxa"/>
            <w:tcBorders>
              <w:top w:val="nil"/>
              <w:left w:val="single" w:sz="4" w:space="0" w:color="auto"/>
              <w:bottom w:val="nil"/>
              <w:right w:val="nil"/>
            </w:tcBorders>
            <w:shd w:val="clear" w:color="auto" w:fill="auto"/>
            <w:hideMark/>
          </w:tcPr>
          <w:p w14:paraId="3CF64F28"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≤25</w:t>
            </w:r>
          </w:p>
        </w:tc>
        <w:tc>
          <w:tcPr>
            <w:tcW w:w="1020" w:type="dxa"/>
            <w:tcBorders>
              <w:top w:val="nil"/>
              <w:left w:val="nil"/>
              <w:bottom w:val="nil"/>
              <w:right w:val="nil"/>
            </w:tcBorders>
            <w:shd w:val="clear" w:color="auto" w:fill="auto"/>
            <w:hideMark/>
          </w:tcPr>
          <w:p w14:paraId="50477BDC"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9.6</w:t>
            </w:r>
          </w:p>
        </w:tc>
        <w:tc>
          <w:tcPr>
            <w:tcW w:w="1020" w:type="dxa"/>
            <w:tcBorders>
              <w:top w:val="nil"/>
              <w:left w:val="single" w:sz="4" w:space="0" w:color="auto"/>
              <w:bottom w:val="nil"/>
              <w:right w:val="nil"/>
            </w:tcBorders>
            <w:shd w:val="clear" w:color="auto" w:fill="auto"/>
            <w:hideMark/>
          </w:tcPr>
          <w:p w14:paraId="616787F4"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≤24</w:t>
            </w:r>
          </w:p>
        </w:tc>
        <w:tc>
          <w:tcPr>
            <w:tcW w:w="1020" w:type="dxa"/>
            <w:tcBorders>
              <w:top w:val="nil"/>
              <w:left w:val="nil"/>
              <w:bottom w:val="nil"/>
              <w:right w:val="nil"/>
            </w:tcBorders>
            <w:shd w:val="clear" w:color="auto" w:fill="auto"/>
            <w:hideMark/>
          </w:tcPr>
          <w:p w14:paraId="5BD77E18"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7.0</w:t>
            </w:r>
          </w:p>
        </w:tc>
        <w:tc>
          <w:tcPr>
            <w:tcW w:w="1020" w:type="dxa"/>
            <w:tcBorders>
              <w:top w:val="nil"/>
              <w:left w:val="single" w:sz="4" w:space="0" w:color="auto"/>
              <w:bottom w:val="nil"/>
              <w:right w:val="nil"/>
            </w:tcBorders>
            <w:shd w:val="clear" w:color="auto" w:fill="auto"/>
            <w:hideMark/>
          </w:tcPr>
          <w:p w14:paraId="750D527B"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≤0.90</w:t>
            </w:r>
          </w:p>
        </w:tc>
        <w:tc>
          <w:tcPr>
            <w:tcW w:w="1020" w:type="dxa"/>
            <w:tcBorders>
              <w:top w:val="nil"/>
              <w:left w:val="nil"/>
              <w:bottom w:val="nil"/>
              <w:right w:val="nil"/>
            </w:tcBorders>
            <w:shd w:val="clear" w:color="auto" w:fill="auto"/>
            <w:hideMark/>
          </w:tcPr>
          <w:p w14:paraId="1B222AE0"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25.3</w:t>
            </w:r>
          </w:p>
        </w:tc>
        <w:tc>
          <w:tcPr>
            <w:tcW w:w="1020" w:type="dxa"/>
            <w:tcBorders>
              <w:top w:val="nil"/>
              <w:left w:val="single" w:sz="4" w:space="0" w:color="auto"/>
              <w:bottom w:val="nil"/>
              <w:right w:val="nil"/>
            </w:tcBorders>
            <w:shd w:val="clear" w:color="auto" w:fill="auto"/>
            <w:hideMark/>
          </w:tcPr>
          <w:p w14:paraId="08D3A653"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≤34</w:t>
            </w:r>
          </w:p>
        </w:tc>
        <w:tc>
          <w:tcPr>
            <w:tcW w:w="1020" w:type="dxa"/>
            <w:tcBorders>
              <w:top w:val="nil"/>
              <w:left w:val="nil"/>
              <w:bottom w:val="nil"/>
              <w:right w:val="single" w:sz="4" w:space="0" w:color="auto"/>
            </w:tcBorders>
            <w:shd w:val="clear" w:color="auto" w:fill="auto"/>
            <w:hideMark/>
          </w:tcPr>
          <w:p w14:paraId="3AA0748D"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5.6</w:t>
            </w:r>
          </w:p>
        </w:tc>
      </w:tr>
      <w:tr w:rsidR="006D4F68" w:rsidRPr="006D4F68" w14:paraId="3BB8481D" w14:textId="77777777" w:rsidTr="006D4F68">
        <w:trPr>
          <w:trHeight w:val="263"/>
        </w:trPr>
        <w:tc>
          <w:tcPr>
            <w:tcW w:w="1020" w:type="dxa"/>
            <w:tcBorders>
              <w:top w:val="nil"/>
              <w:left w:val="single" w:sz="4" w:space="0" w:color="auto"/>
              <w:bottom w:val="nil"/>
              <w:right w:val="nil"/>
            </w:tcBorders>
            <w:shd w:val="clear" w:color="auto" w:fill="auto"/>
            <w:hideMark/>
          </w:tcPr>
          <w:p w14:paraId="0A8AC306"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≤26</w:t>
            </w:r>
          </w:p>
        </w:tc>
        <w:tc>
          <w:tcPr>
            <w:tcW w:w="1020" w:type="dxa"/>
            <w:tcBorders>
              <w:top w:val="nil"/>
              <w:left w:val="nil"/>
              <w:bottom w:val="nil"/>
              <w:right w:val="nil"/>
            </w:tcBorders>
            <w:shd w:val="clear" w:color="auto" w:fill="auto"/>
            <w:hideMark/>
          </w:tcPr>
          <w:p w14:paraId="086873A8"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8.5</w:t>
            </w:r>
          </w:p>
        </w:tc>
        <w:tc>
          <w:tcPr>
            <w:tcW w:w="1020" w:type="dxa"/>
            <w:tcBorders>
              <w:top w:val="nil"/>
              <w:left w:val="single" w:sz="4" w:space="0" w:color="auto"/>
              <w:bottom w:val="nil"/>
              <w:right w:val="nil"/>
            </w:tcBorders>
            <w:shd w:val="clear" w:color="auto" w:fill="auto"/>
            <w:hideMark/>
          </w:tcPr>
          <w:p w14:paraId="2A29A988"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≤25</w:t>
            </w:r>
          </w:p>
        </w:tc>
        <w:tc>
          <w:tcPr>
            <w:tcW w:w="1020" w:type="dxa"/>
            <w:tcBorders>
              <w:top w:val="nil"/>
              <w:left w:val="nil"/>
              <w:bottom w:val="nil"/>
              <w:right w:val="nil"/>
            </w:tcBorders>
            <w:shd w:val="clear" w:color="auto" w:fill="auto"/>
            <w:hideMark/>
          </w:tcPr>
          <w:p w14:paraId="1B599469"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6.1</w:t>
            </w:r>
          </w:p>
        </w:tc>
        <w:tc>
          <w:tcPr>
            <w:tcW w:w="1020" w:type="dxa"/>
            <w:tcBorders>
              <w:top w:val="nil"/>
              <w:left w:val="single" w:sz="4" w:space="0" w:color="auto"/>
              <w:bottom w:val="nil"/>
              <w:right w:val="nil"/>
            </w:tcBorders>
            <w:shd w:val="clear" w:color="auto" w:fill="auto"/>
            <w:hideMark/>
          </w:tcPr>
          <w:p w14:paraId="569F36FE"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≤0.95</w:t>
            </w:r>
          </w:p>
        </w:tc>
        <w:tc>
          <w:tcPr>
            <w:tcW w:w="1020" w:type="dxa"/>
            <w:tcBorders>
              <w:top w:val="nil"/>
              <w:left w:val="nil"/>
              <w:bottom w:val="nil"/>
              <w:right w:val="nil"/>
            </w:tcBorders>
            <w:shd w:val="clear" w:color="auto" w:fill="auto"/>
            <w:hideMark/>
          </w:tcPr>
          <w:p w14:paraId="350D869D"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25.9</w:t>
            </w:r>
          </w:p>
        </w:tc>
        <w:tc>
          <w:tcPr>
            <w:tcW w:w="1020" w:type="dxa"/>
            <w:tcBorders>
              <w:top w:val="nil"/>
              <w:left w:val="single" w:sz="4" w:space="0" w:color="auto"/>
              <w:bottom w:val="nil"/>
              <w:right w:val="nil"/>
            </w:tcBorders>
            <w:shd w:val="clear" w:color="auto" w:fill="auto"/>
            <w:hideMark/>
          </w:tcPr>
          <w:p w14:paraId="62F214CB"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≤36</w:t>
            </w:r>
          </w:p>
        </w:tc>
        <w:tc>
          <w:tcPr>
            <w:tcW w:w="1020" w:type="dxa"/>
            <w:tcBorders>
              <w:top w:val="nil"/>
              <w:left w:val="nil"/>
              <w:bottom w:val="nil"/>
              <w:right w:val="single" w:sz="4" w:space="0" w:color="auto"/>
            </w:tcBorders>
            <w:shd w:val="clear" w:color="auto" w:fill="auto"/>
            <w:hideMark/>
          </w:tcPr>
          <w:p w14:paraId="7C148ED4"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4.7</w:t>
            </w:r>
          </w:p>
        </w:tc>
      </w:tr>
      <w:tr w:rsidR="006D4F68" w:rsidRPr="006D4F68" w14:paraId="62C371CA" w14:textId="77777777" w:rsidTr="006D4F68">
        <w:trPr>
          <w:trHeight w:val="263"/>
        </w:trPr>
        <w:tc>
          <w:tcPr>
            <w:tcW w:w="1020" w:type="dxa"/>
            <w:tcBorders>
              <w:top w:val="nil"/>
              <w:left w:val="single" w:sz="4" w:space="0" w:color="auto"/>
              <w:bottom w:val="nil"/>
              <w:right w:val="nil"/>
            </w:tcBorders>
            <w:shd w:val="clear" w:color="auto" w:fill="auto"/>
            <w:hideMark/>
          </w:tcPr>
          <w:p w14:paraId="27B345FF"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≤27</w:t>
            </w:r>
          </w:p>
        </w:tc>
        <w:tc>
          <w:tcPr>
            <w:tcW w:w="1020" w:type="dxa"/>
            <w:tcBorders>
              <w:top w:val="nil"/>
              <w:left w:val="nil"/>
              <w:bottom w:val="nil"/>
              <w:right w:val="nil"/>
            </w:tcBorders>
            <w:shd w:val="clear" w:color="auto" w:fill="auto"/>
            <w:hideMark/>
          </w:tcPr>
          <w:p w14:paraId="239109BA"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7.3</w:t>
            </w:r>
          </w:p>
        </w:tc>
        <w:tc>
          <w:tcPr>
            <w:tcW w:w="1020" w:type="dxa"/>
            <w:tcBorders>
              <w:top w:val="nil"/>
              <w:left w:val="single" w:sz="4" w:space="0" w:color="auto"/>
              <w:bottom w:val="nil"/>
              <w:right w:val="nil"/>
            </w:tcBorders>
            <w:shd w:val="clear" w:color="auto" w:fill="auto"/>
            <w:hideMark/>
          </w:tcPr>
          <w:p w14:paraId="0E2EDFFE"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≤26</w:t>
            </w:r>
          </w:p>
        </w:tc>
        <w:tc>
          <w:tcPr>
            <w:tcW w:w="1020" w:type="dxa"/>
            <w:tcBorders>
              <w:top w:val="nil"/>
              <w:left w:val="nil"/>
              <w:bottom w:val="nil"/>
              <w:right w:val="nil"/>
            </w:tcBorders>
            <w:shd w:val="clear" w:color="auto" w:fill="auto"/>
            <w:hideMark/>
          </w:tcPr>
          <w:p w14:paraId="3753C853"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5.1</w:t>
            </w:r>
          </w:p>
        </w:tc>
        <w:tc>
          <w:tcPr>
            <w:tcW w:w="1020" w:type="dxa"/>
            <w:tcBorders>
              <w:top w:val="nil"/>
              <w:left w:val="single" w:sz="4" w:space="0" w:color="auto"/>
              <w:bottom w:val="nil"/>
              <w:right w:val="nil"/>
            </w:tcBorders>
            <w:shd w:val="clear" w:color="auto" w:fill="auto"/>
            <w:hideMark/>
          </w:tcPr>
          <w:p w14:paraId="2438E2B5"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≤1.00</w:t>
            </w:r>
          </w:p>
        </w:tc>
        <w:tc>
          <w:tcPr>
            <w:tcW w:w="1020" w:type="dxa"/>
            <w:tcBorders>
              <w:top w:val="nil"/>
              <w:left w:val="nil"/>
              <w:bottom w:val="nil"/>
              <w:right w:val="nil"/>
            </w:tcBorders>
            <w:shd w:val="clear" w:color="auto" w:fill="auto"/>
            <w:hideMark/>
          </w:tcPr>
          <w:p w14:paraId="355E0954"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26.6</w:t>
            </w:r>
          </w:p>
        </w:tc>
        <w:tc>
          <w:tcPr>
            <w:tcW w:w="1020" w:type="dxa"/>
            <w:tcBorders>
              <w:top w:val="nil"/>
              <w:left w:val="single" w:sz="4" w:space="0" w:color="auto"/>
              <w:bottom w:val="nil"/>
              <w:right w:val="nil"/>
            </w:tcBorders>
            <w:shd w:val="clear" w:color="auto" w:fill="auto"/>
            <w:hideMark/>
          </w:tcPr>
          <w:p w14:paraId="7398B19B"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≤38</w:t>
            </w:r>
          </w:p>
        </w:tc>
        <w:tc>
          <w:tcPr>
            <w:tcW w:w="1020" w:type="dxa"/>
            <w:tcBorders>
              <w:top w:val="nil"/>
              <w:left w:val="nil"/>
              <w:bottom w:val="nil"/>
              <w:right w:val="single" w:sz="4" w:space="0" w:color="auto"/>
            </w:tcBorders>
            <w:shd w:val="clear" w:color="auto" w:fill="auto"/>
            <w:hideMark/>
          </w:tcPr>
          <w:p w14:paraId="43E27C32"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3.4</w:t>
            </w:r>
          </w:p>
        </w:tc>
      </w:tr>
      <w:tr w:rsidR="006D4F68" w:rsidRPr="006D4F68" w14:paraId="0E4E4C94" w14:textId="77777777" w:rsidTr="006D4F68">
        <w:trPr>
          <w:trHeight w:val="263"/>
        </w:trPr>
        <w:tc>
          <w:tcPr>
            <w:tcW w:w="1020" w:type="dxa"/>
            <w:tcBorders>
              <w:top w:val="nil"/>
              <w:left w:val="single" w:sz="4" w:space="0" w:color="auto"/>
              <w:bottom w:val="nil"/>
              <w:right w:val="nil"/>
            </w:tcBorders>
            <w:shd w:val="clear" w:color="auto" w:fill="auto"/>
            <w:hideMark/>
          </w:tcPr>
          <w:p w14:paraId="7EF1343C"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≤28</w:t>
            </w:r>
          </w:p>
        </w:tc>
        <w:tc>
          <w:tcPr>
            <w:tcW w:w="1020" w:type="dxa"/>
            <w:tcBorders>
              <w:top w:val="nil"/>
              <w:left w:val="nil"/>
              <w:bottom w:val="nil"/>
              <w:right w:val="nil"/>
            </w:tcBorders>
            <w:shd w:val="clear" w:color="auto" w:fill="auto"/>
            <w:hideMark/>
          </w:tcPr>
          <w:p w14:paraId="066DEA8B"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6.1</w:t>
            </w:r>
          </w:p>
        </w:tc>
        <w:tc>
          <w:tcPr>
            <w:tcW w:w="1020" w:type="dxa"/>
            <w:tcBorders>
              <w:top w:val="nil"/>
              <w:left w:val="single" w:sz="4" w:space="0" w:color="auto"/>
              <w:bottom w:val="nil"/>
              <w:right w:val="nil"/>
            </w:tcBorders>
            <w:shd w:val="clear" w:color="auto" w:fill="auto"/>
            <w:hideMark/>
          </w:tcPr>
          <w:p w14:paraId="41CB9D01"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≤27</w:t>
            </w:r>
          </w:p>
        </w:tc>
        <w:tc>
          <w:tcPr>
            <w:tcW w:w="1020" w:type="dxa"/>
            <w:tcBorders>
              <w:top w:val="nil"/>
              <w:left w:val="nil"/>
              <w:bottom w:val="nil"/>
              <w:right w:val="nil"/>
            </w:tcBorders>
            <w:shd w:val="clear" w:color="auto" w:fill="auto"/>
            <w:hideMark/>
          </w:tcPr>
          <w:p w14:paraId="3B530648"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4.0</w:t>
            </w:r>
          </w:p>
        </w:tc>
        <w:tc>
          <w:tcPr>
            <w:tcW w:w="1020" w:type="dxa"/>
            <w:tcBorders>
              <w:top w:val="nil"/>
              <w:left w:val="single" w:sz="4" w:space="0" w:color="auto"/>
              <w:bottom w:val="nil"/>
              <w:right w:val="nil"/>
            </w:tcBorders>
            <w:shd w:val="clear" w:color="auto" w:fill="auto"/>
            <w:hideMark/>
          </w:tcPr>
          <w:p w14:paraId="7B24C69A"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≤1.05</w:t>
            </w:r>
          </w:p>
        </w:tc>
        <w:tc>
          <w:tcPr>
            <w:tcW w:w="1020" w:type="dxa"/>
            <w:tcBorders>
              <w:top w:val="nil"/>
              <w:left w:val="nil"/>
              <w:bottom w:val="nil"/>
              <w:right w:val="nil"/>
            </w:tcBorders>
            <w:shd w:val="clear" w:color="auto" w:fill="auto"/>
            <w:hideMark/>
          </w:tcPr>
          <w:p w14:paraId="4CE408F7"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27.2</w:t>
            </w:r>
          </w:p>
        </w:tc>
        <w:tc>
          <w:tcPr>
            <w:tcW w:w="1020" w:type="dxa"/>
            <w:tcBorders>
              <w:top w:val="nil"/>
              <w:left w:val="single" w:sz="4" w:space="0" w:color="auto"/>
              <w:bottom w:val="nil"/>
              <w:right w:val="nil"/>
            </w:tcBorders>
            <w:shd w:val="clear" w:color="auto" w:fill="auto"/>
            <w:hideMark/>
          </w:tcPr>
          <w:p w14:paraId="6338D1DB"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≤40</w:t>
            </w:r>
          </w:p>
        </w:tc>
        <w:tc>
          <w:tcPr>
            <w:tcW w:w="1020" w:type="dxa"/>
            <w:tcBorders>
              <w:top w:val="nil"/>
              <w:left w:val="nil"/>
              <w:bottom w:val="nil"/>
              <w:right w:val="single" w:sz="4" w:space="0" w:color="auto"/>
            </w:tcBorders>
            <w:shd w:val="clear" w:color="auto" w:fill="auto"/>
            <w:hideMark/>
          </w:tcPr>
          <w:p w14:paraId="15D7AE81"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2.1</w:t>
            </w:r>
          </w:p>
        </w:tc>
      </w:tr>
      <w:tr w:rsidR="006D4F68" w:rsidRPr="006D4F68" w14:paraId="0589EFA5" w14:textId="77777777" w:rsidTr="006D4F68">
        <w:trPr>
          <w:trHeight w:val="263"/>
        </w:trPr>
        <w:tc>
          <w:tcPr>
            <w:tcW w:w="1020" w:type="dxa"/>
            <w:tcBorders>
              <w:top w:val="nil"/>
              <w:left w:val="single" w:sz="4" w:space="0" w:color="auto"/>
              <w:bottom w:val="nil"/>
              <w:right w:val="nil"/>
            </w:tcBorders>
            <w:shd w:val="clear" w:color="auto" w:fill="auto"/>
            <w:hideMark/>
          </w:tcPr>
          <w:p w14:paraId="6CDC88B4"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≤29</w:t>
            </w:r>
          </w:p>
        </w:tc>
        <w:tc>
          <w:tcPr>
            <w:tcW w:w="1020" w:type="dxa"/>
            <w:tcBorders>
              <w:top w:val="nil"/>
              <w:left w:val="nil"/>
              <w:bottom w:val="nil"/>
              <w:right w:val="nil"/>
            </w:tcBorders>
            <w:shd w:val="clear" w:color="auto" w:fill="auto"/>
            <w:hideMark/>
          </w:tcPr>
          <w:p w14:paraId="63755168"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5.4</w:t>
            </w:r>
          </w:p>
        </w:tc>
        <w:tc>
          <w:tcPr>
            <w:tcW w:w="1020" w:type="dxa"/>
            <w:tcBorders>
              <w:top w:val="nil"/>
              <w:left w:val="single" w:sz="4" w:space="0" w:color="auto"/>
              <w:bottom w:val="nil"/>
              <w:right w:val="nil"/>
            </w:tcBorders>
            <w:shd w:val="clear" w:color="auto" w:fill="auto"/>
            <w:hideMark/>
          </w:tcPr>
          <w:p w14:paraId="26C0F1E7"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≤28</w:t>
            </w:r>
          </w:p>
        </w:tc>
        <w:tc>
          <w:tcPr>
            <w:tcW w:w="1020" w:type="dxa"/>
            <w:tcBorders>
              <w:top w:val="nil"/>
              <w:left w:val="nil"/>
              <w:bottom w:val="nil"/>
              <w:right w:val="nil"/>
            </w:tcBorders>
            <w:shd w:val="clear" w:color="auto" w:fill="auto"/>
            <w:hideMark/>
          </w:tcPr>
          <w:p w14:paraId="530CECB4"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2.8</w:t>
            </w:r>
          </w:p>
        </w:tc>
        <w:tc>
          <w:tcPr>
            <w:tcW w:w="1020" w:type="dxa"/>
            <w:tcBorders>
              <w:top w:val="nil"/>
              <w:left w:val="single" w:sz="4" w:space="0" w:color="auto"/>
              <w:bottom w:val="nil"/>
              <w:right w:val="nil"/>
            </w:tcBorders>
            <w:shd w:val="clear" w:color="auto" w:fill="auto"/>
            <w:hideMark/>
          </w:tcPr>
          <w:p w14:paraId="31E1A1AA" w14:textId="35217989"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≤1.1</w:t>
            </w:r>
            <w:r w:rsidR="00DE4BB0">
              <w:rPr>
                <w:rFonts w:ascii="Times New Roman" w:eastAsia="Times New Roman" w:hAnsi="Times New Roman" w:cs="Times New Roman"/>
                <w:sz w:val="20"/>
                <w:szCs w:val="20"/>
              </w:rPr>
              <w:t>0</w:t>
            </w:r>
          </w:p>
        </w:tc>
        <w:tc>
          <w:tcPr>
            <w:tcW w:w="1020" w:type="dxa"/>
            <w:tcBorders>
              <w:top w:val="nil"/>
              <w:left w:val="nil"/>
              <w:bottom w:val="nil"/>
              <w:right w:val="nil"/>
            </w:tcBorders>
            <w:shd w:val="clear" w:color="auto" w:fill="auto"/>
            <w:hideMark/>
          </w:tcPr>
          <w:p w14:paraId="3803BC4B"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27.7</w:t>
            </w:r>
          </w:p>
        </w:tc>
        <w:tc>
          <w:tcPr>
            <w:tcW w:w="1020" w:type="dxa"/>
            <w:tcBorders>
              <w:top w:val="nil"/>
              <w:left w:val="single" w:sz="4" w:space="0" w:color="auto"/>
              <w:bottom w:val="nil"/>
              <w:right w:val="nil"/>
            </w:tcBorders>
            <w:shd w:val="clear" w:color="auto" w:fill="auto"/>
            <w:hideMark/>
          </w:tcPr>
          <w:p w14:paraId="025B524E"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≤42</w:t>
            </w:r>
          </w:p>
        </w:tc>
        <w:tc>
          <w:tcPr>
            <w:tcW w:w="1020" w:type="dxa"/>
            <w:tcBorders>
              <w:top w:val="nil"/>
              <w:left w:val="nil"/>
              <w:bottom w:val="nil"/>
              <w:right w:val="single" w:sz="4" w:space="0" w:color="auto"/>
            </w:tcBorders>
            <w:shd w:val="clear" w:color="auto" w:fill="auto"/>
            <w:hideMark/>
          </w:tcPr>
          <w:p w14:paraId="047131A3"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1.3</w:t>
            </w:r>
          </w:p>
        </w:tc>
      </w:tr>
      <w:tr w:rsidR="006D4F68" w:rsidRPr="006D4F68" w14:paraId="3AA5A70F" w14:textId="77777777" w:rsidTr="006D4F68">
        <w:trPr>
          <w:trHeight w:val="263"/>
        </w:trPr>
        <w:tc>
          <w:tcPr>
            <w:tcW w:w="1020" w:type="dxa"/>
            <w:tcBorders>
              <w:top w:val="nil"/>
              <w:left w:val="single" w:sz="4" w:space="0" w:color="auto"/>
              <w:bottom w:val="nil"/>
              <w:right w:val="nil"/>
            </w:tcBorders>
            <w:shd w:val="clear" w:color="auto" w:fill="auto"/>
            <w:hideMark/>
          </w:tcPr>
          <w:p w14:paraId="17BB449B"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≤30</w:t>
            </w:r>
          </w:p>
        </w:tc>
        <w:tc>
          <w:tcPr>
            <w:tcW w:w="1020" w:type="dxa"/>
            <w:tcBorders>
              <w:top w:val="nil"/>
              <w:left w:val="nil"/>
              <w:bottom w:val="nil"/>
              <w:right w:val="nil"/>
            </w:tcBorders>
            <w:shd w:val="clear" w:color="auto" w:fill="auto"/>
            <w:hideMark/>
          </w:tcPr>
          <w:p w14:paraId="0643B752" w14:textId="75681603"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5.0</w:t>
            </w:r>
          </w:p>
        </w:tc>
        <w:tc>
          <w:tcPr>
            <w:tcW w:w="1020" w:type="dxa"/>
            <w:tcBorders>
              <w:top w:val="nil"/>
              <w:left w:val="single" w:sz="4" w:space="0" w:color="auto"/>
              <w:bottom w:val="nil"/>
              <w:right w:val="nil"/>
            </w:tcBorders>
            <w:shd w:val="clear" w:color="auto" w:fill="auto"/>
            <w:hideMark/>
          </w:tcPr>
          <w:p w14:paraId="6EDC7C88"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≤29</w:t>
            </w:r>
          </w:p>
        </w:tc>
        <w:tc>
          <w:tcPr>
            <w:tcW w:w="1020" w:type="dxa"/>
            <w:tcBorders>
              <w:top w:val="nil"/>
              <w:left w:val="nil"/>
              <w:bottom w:val="nil"/>
              <w:right w:val="nil"/>
            </w:tcBorders>
            <w:shd w:val="clear" w:color="auto" w:fill="auto"/>
            <w:hideMark/>
          </w:tcPr>
          <w:p w14:paraId="1BA27302"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1.7</w:t>
            </w:r>
          </w:p>
        </w:tc>
        <w:tc>
          <w:tcPr>
            <w:tcW w:w="1020" w:type="dxa"/>
            <w:tcBorders>
              <w:top w:val="nil"/>
              <w:left w:val="single" w:sz="4" w:space="0" w:color="auto"/>
              <w:bottom w:val="nil"/>
              <w:right w:val="nil"/>
            </w:tcBorders>
            <w:shd w:val="clear" w:color="auto" w:fill="auto"/>
            <w:hideMark/>
          </w:tcPr>
          <w:p w14:paraId="4222C21B"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≤1.15</w:t>
            </w:r>
          </w:p>
        </w:tc>
        <w:tc>
          <w:tcPr>
            <w:tcW w:w="1020" w:type="dxa"/>
            <w:tcBorders>
              <w:top w:val="nil"/>
              <w:left w:val="nil"/>
              <w:bottom w:val="nil"/>
              <w:right w:val="nil"/>
            </w:tcBorders>
            <w:shd w:val="clear" w:color="auto" w:fill="auto"/>
            <w:hideMark/>
          </w:tcPr>
          <w:p w14:paraId="4A7D705B"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28.0</w:t>
            </w:r>
          </w:p>
        </w:tc>
        <w:tc>
          <w:tcPr>
            <w:tcW w:w="1020" w:type="dxa"/>
            <w:tcBorders>
              <w:top w:val="nil"/>
              <w:left w:val="single" w:sz="4" w:space="0" w:color="auto"/>
              <w:bottom w:val="nil"/>
              <w:right w:val="nil"/>
            </w:tcBorders>
            <w:shd w:val="clear" w:color="auto" w:fill="auto"/>
            <w:hideMark/>
          </w:tcPr>
          <w:p w14:paraId="494C3823"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≤44</w:t>
            </w:r>
          </w:p>
        </w:tc>
        <w:tc>
          <w:tcPr>
            <w:tcW w:w="1020" w:type="dxa"/>
            <w:tcBorders>
              <w:top w:val="nil"/>
              <w:left w:val="nil"/>
              <w:bottom w:val="nil"/>
              <w:right w:val="single" w:sz="4" w:space="0" w:color="auto"/>
            </w:tcBorders>
            <w:shd w:val="clear" w:color="auto" w:fill="auto"/>
            <w:hideMark/>
          </w:tcPr>
          <w:p w14:paraId="0C1271D5"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1.0</w:t>
            </w:r>
          </w:p>
        </w:tc>
      </w:tr>
      <w:tr w:rsidR="006D4F68" w:rsidRPr="006D4F68" w14:paraId="19561E35" w14:textId="77777777" w:rsidTr="006D4F68">
        <w:trPr>
          <w:trHeight w:val="263"/>
        </w:trPr>
        <w:tc>
          <w:tcPr>
            <w:tcW w:w="1020" w:type="dxa"/>
            <w:tcBorders>
              <w:top w:val="nil"/>
              <w:left w:val="single" w:sz="4" w:space="0" w:color="auto"/>
              <w:bottom w:val="nil"/>
              <w:right w:val="nil"/>
            </w:tcBorders>
            <w:shd w:val="clear" w:color="auto" w:fill="auto"/>
            <w:hideMark/>
          </w:tcPr>
          <w:p w14:paraId="0006CA83"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≤31</w:t>
            </w:r>
          </w:p>
        </w:tc>
        <w:tc>
          <w:tcPr>
            <w:tcW w:w="1020" w:type="dxa"/>
            <w:tcBorders>
              <w:top w:val="nil"/>
              <w:left w:val="nil"/>
              <w:bottom w:val="nil"/>
              <w:right w:val="nil"/>
            </w:tcBorders>
            <w:shd w:val="clear" w:color="auto" w:fill="auto"/>
            <w:hideMark/>
          </w:tcPr>
          <w:p w14:paraId="1F93B1D3"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4.7</w:t>
            </w:r>
          </w:p>
        </w:tc>
        <w:tc>
          <w:tcPr>
            <w:tcW w:w="1020" w:type="dxa"/>
            <w:tcBorders>
              <w:top w:val="nil"/>
              <w:left w:val="single" w:sz="4" w:space="0" w:color="auto"/>
              <w:bottom w:val="nil"/>
              <w:right w:val="nil"/>
            </w:tcBorders>
            <w:shd w:val="clear" w:color="auto" w:fill="auto"/>
            <w:hideMark/>
          </w:tcPr>
          <w:p w14:paraId="0019A1E8"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≤30</w:t>
            </w:r>
          </w:p>
        </w:tc>
        <w:tc>
          <w:tcPr>
            <w:tcW w:w="1020" w:type="dxa"/>
            <w:tcBorders>
              <w:top w:val="nil"/>
              <w:left w:val="nil"/>
              <w:bottom w:val="nil"/>
              <w:right w:val="nil"/>
            </w:tcBorders>
            <w:shd w:val="clear" w:color="auto" w:fill="auto"/>
            <w:hideMark/>
          </w:tcPr>
          <w:p w14:paraId="7264EF82"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0.6</w:t>
            </w:r>
          </w:p>
        </w:tc>
        <w:tc>
          <w:tcPr>
            <w:tcW w:w="1020" w:type="dxa"/>
            <w:tcBorders>
              <w:top w:val="nil"/>
              <w:left w:val="single" w:sz="4" w:space="0" w:color="auto"/>
              <w:bottom w:val="nil"/>
              <w:right w:val="nil"/>
            </w:tcBorders>
            <w:shd w:val="clear" w:color="auto" w:fill="auto"/>
            <w:hideMark/>
          </w:tcPr>
          <w:p w14:paraId="25455134"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≤1.20</w:t>
            </w:r>
          </w:p>
        </w:tc>
        <w:tc>
          <w:tcPr>
            <w:tcW w:w="1020" w:type="dxa"/>
            <w:tcBorders>
              <w:top w:val="nil"/>
              <w:left w:val="nil"/>
              <w:bottom w:val="nil"/>
              <w:right w:val="nil"/>
            </w:tcBorders>
            <w:shd w:val="clear" w:color="auto" w:fill="auto"/>
            <w:hideMark/>
          </w:tcPr>
          <w:p w14:paraId="6F490CA2"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28.3</w:t>
            </w:r>
          </w:p>
        </w:tc>
        <w:tc>
          <w:tcPr>
            <w:tcW w:w="1020" w:type="dxa"/>
            <w:tcBorders>
              <w:top w:val="nil"/>
              <w:left w:val="single" w:sz="4" w:space="0" w:color="auto"/>
              <w:bottom w:val="nil"/>
              <w:right w:val="nil"/>
            </w:tcBorders>
            <w:shd w:val="clear" w:color="auto" w:fill="auto"/>
            <w:hideMark/>
          </w:tcPr>
          <w:p w14:paraId="60768D66"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≤46</w:t>
            </w:r>
          </w:p>
        </w:tc>
        <w:tc>
          <w:tcPr>
            <w:tcW w:w="1020" w:type="dxa"/>
            <w:tcBorders>
              <w:top w:val="nil"/>
              <w:left w:val="nil"/>
              <w:bottom w:val="nil"/>
              <w:right w:val="single" w:sz="4" w:space="0" w:color="auto"/>
            </w:tcBorders>
            <w:shd w:val="clear" w:color="auto" w:fill="auto"/>
            <w:hideMark/>
          </w:tcPr>
          <w:p w14:paraId="3F1B6748"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0.7</w:t>
            </w:r>
          </w:p>
        </w:tc>
      </w:tr>
      <w:tr w:rsidR="006D4F68" w:rsidRPr="006D4F68" w14:paraId="511932A3" w14:textId="77777777" w:rsidTr="006D4F68">
        <w:trPr>
          <w:trHeight w:val="263"/>
        </w:trPr>
        <w:tc>
          <w:tcPr>
            <w:tcW w:w="1020" w:type="dxa"/>
            <w:tcBorders>
              <w:top w:val="nil"/>
              <w:left w:val="single" w:sz="4" w:space="0" w:color="auto"/>
              <w:bottom w:val="nil"/>
              <w:right w:val="nil"/>
            </w:tcBorders>
            <w:shd w:val="clear" w:color="auto" w:fill="auto"/>
            <w:hideMark/>
          </w:tcPr>
          <w:p w14:paraId="17D1A40F"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≤32</w:t>
            </w:r>
          </w:p>
        </w:tc>
        <w:tc>
          <w:tcPr>
            <w:tcW w:w="1020" w:type="dxa"/>
            <w:tcBorders>
              <w:top w:val="nil"/>
              <w:left w:val="nil"/>
              <w:bottom w:val="nil"/>
              <w:right w:val="nil"/>
            </w:tcBorders>
            <w:shd w:val="clear" w:color="auto" w:fill="auto"/>
            <w:hideMark/>
          </w:tcPr>
          <w:p w14:paraId="608F8DE4"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4.3</w:t>
            </w:r>
          </w:p>
        </w:tc>
        <w:tc>
          <w:tcPr>
            <w:tcW w:w="1020" w:type="dxa"/>
            <w:tcBorders>
              <w:top w:val="nil"/>
              <w:left w:val="single" w:sz="4" w:space="0" w:color="auto"/>
              <w:bottom w:val="nil"/>
              <w:right w:val="nil"/>
            </w:tcBorders>
            <w:shd w:val="clear" w:color="auto" w:fill="auto"/>
            <w:hideMark/>
          </w:tcPr>
          <w:p w14:paraId="7E4357BD"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&gt;30</w:t>
            </w:r>
          </w:p>
        </w:tc>
        <w:tc>
          <w:tcPr>
            <w:tcW w:w="1020" w:type="dxa"/>
            <w:tcBorders>
              <w:top w:val="nil"/>
              <w:left w:val="nil"/>
              <w:bottom w:val="nil"/>
              <w:right w:val="nil"/>
            </w:tcBorders>
            <w:shd w:val="clear" w:color="auto" w:fill="auto"/>
            <w:hideMark/>
          </w:tcPr>
          <w:p w14:paraId="7889EDC9"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0.0</w:t>
            </w:r>
          </w:p>
        </w:tc>
        <w:tc>
          <w:tcPr>
            <w:tcW w:w="1020" w:type="dxa"/>
            <w:tcBorders>
              <w:top w:val="nil"/>
              <w:left w:val="single" w:sz="4" w:space="0" w:color="auto"/>
              <w:bottom w:val="nil"/>
              <w:right w:val="nil"/>
            </w:tcBorders>
            <w:shd w:val="clear" w:color="auto" w:fill="auto"/>
            <w:hideMark/>
          </w:tcPr>
          <w:p w14:paraId="5E74293C"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≤1.25</w:t>
            </w:r>
          </w:p>
        </w:tc>
        <w:tc>
          <w:tcPr>
            <w:tcW w:w="1020" w:type="dxa"/>
            <w:tcBorders>
              <w:top w:val="nil"/>
              <w:left w:val="nil"/>
              <w:bottom w:val="nil"/>
              <w:right w:val="nil"/>
            </w:tcBorders>
            <w:shd w:val="clear" w:color="auto" w:fill="auto"/>
            <w:hideMark/>
          </w:tcPr>
          <w:p w14:paraId="295ECE52"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28.6</w:t>
            </w:r>
          </w:p>
        </w:tc>
        <w:tc>
          <w:tcPr>
            <w:tcW w:w="1020" w:type="dxa"/>
            <w:tcBorders>
              <w:top w:val="nil"/>
              <w:left w:val="single" w:sz="4" w:space="0" w:color="auto"/>
              <w:bottom w:val="nil"/>
              <w:right w:val="nil"/>
            </w:tcBorders>
            <w:shd w:val="clear" w:color="auto" w:fill="auto"/>
            <w:hideMark/>
          </w:tcPr>
          <w:p w14:paraId="351DEC5E"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≤48</w:t>
            </w:r>
          </w:p>
        </w:tc>
        <w:tc>
          <w:tcPr>
            <w:tcW w:w="1020" w:type="dxa"/>
            <w:tcBorders>
              <w:top w:val="nil"/>
              <w:left w:val="nil"/>
              <w:bottom w:val="nil"/>
              <w:right w:val="single" w:sz="4" w:space="0" w:color="auto"/>
            </w:tcBorders>
            <w:shd w:val="clear" w:color="auto" w:fill="auto"/>
            <w:hideMark/>
          </w:tcPr>
          <w:p w14:paraId="58019E0D"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0.4</w:t>
            </w:r>
          </w:p>
        </w:tc>
      </w:tr>
      <w:tr w:rsidR="006D4F68" w:rsidRPr="006D4F68" w14:paraId="097D5178" w14:textId="77777777" w:rsidTr="006D4F68">
        <w:trPr>
          <w:trHeight w:val="263"/>
        </w:trPr>
        <w:tc>
          <w:tcPr>
            <w:tcW w:w="1020" w:type="dxa"/>
            <w:tcBorders>
              <w:top w:val="nil"/>
              <w:left w:val="single" w:sz="4" w:space="0" w:color="auto"/>
              <w:bottom w:val="nil"/>
              <w:right w:val="nil"/>
            </w:tcBorders>
            <w:shd w:val="clear" w:color="auto" w:fill="auto"/>
            <w:hideMark/>
          </w:tcPr>
          <w:p w14:paraId="4EB86FDB"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≤33</w:t>
            </w:r>
          </w:p>
        </w:tc>
        <w:tc>
          <w:tcPr>
            <w:tcW w:w="1020" w:type="dxa"/>
            <w:tcBorders>
              <w:top w:val="nil"/>
              <w:left w:val="nil"/>
              <w:bottom w:val="nil"/>
              <w:right w:val="nil"/>
            </w:tcBorders>
            <w:shd w:val="clear" w:color="auto" w:fill="auto"/>
            <w:hideMark/>
          </w:tcPr>
          <w:p w14:paraId="14A7F9D4"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4.0</w:t>
            </w:r>
          </w:p>
        </w:tc>
        <w:tc>
          <w:tcPr>
            <w:tcW w:w="1020" w:type="dxa"/>
            <w:tcBorders>
              <w:top w:val="nil"/>
              <w:left w:val="single" w:sz="4" w:space="0" w:color="auto"/>
              <w:bottom w:val="nil"/>
              <w:right w:val="nil"/>
            </w:tcBorders>
            <w:shd w:val="clear" w:color="auto" w:fill="auto"/>
            <w:hideMark/>
          </w:tcPr>
          <w:p w14:paraId="0B28089E"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nil"/>
              <w:bottom w:val="nil"/>
              <w:right w:val="nil"/>
            </w:tcBorders>
            <w:shd w:val="clear" w:color="auto" w:fill="auto"/>
            <w:hideMark/>
          </w:tcPr>
          <w:p w14:paraId="19DF5DA2"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single" w:sz="4" w:space="0" w:color="auto"/>
              <w:bottom w:val="nil"/>
              <w:right w:val="nil"/>
            </w:tcBorders>
            <w:shd w:val="clear" w:color="auto" w:fill="auto"/>
            <w:hideMark/>
          </w:tcPr>
          <w:p w14:paraId="2917C73A"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&gt;1.25</w:t>
            </w:r>
          </w:p>
        </w:tc>
        <w:tc>
          <w:tcPr>
            <w:tcW w:w="1020" w:type="dxa"/>
            <w:tcBorders>
              <w:top w:val="nil"/>
              <w:left w:val="nil"/>
              <w:bottom w:val="nil"/>
              <w:right w:val="nil"/>
            </w:tcBorders>
            <w:shd w:val="clear" w:color="auto" w:fill="auto"/>
            <w:hideMark/>
          </w:tcPr>
          <w:p w14:paraId="1042B877"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28.7</w:t>
            </w:r>
          </w:p>
        </w:tc>
        <w:tc>
          <w:tcPr>
            <w:tcW w:w="1020" w:type="dxa"/>
            <w:tcBorders>
              <w:top w:val="nil"/>
              <w:left w:val="single" w:sz="4" w:space="0" w:color="auto"/>
              <w:bottom w:val="nil"/>
              <w:right w:val="nil"/>
            </w:tcBorders>
            <w:shd w:val="clear" w:color="auto" w:fill="auto"/>
            <w:hideMark/>
          </w:tcPr>
          <w:p w14:paraId="6AAB7024"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&gt;48</w:t>
            </w:r>
          </w:p>
        </w:tc>
        <w:tc>
          <w:tcPr>
            <w:tcW w:w="1020" w:type="dxa"/>
            <w:tcBorders>
              <w:top w:val="nil"/>
              <w:left w:val="nil"/>
              <w:bottom w:val="nil"/>
              <w:right w:val="single" w:sz="4" w:space="0" w:color="auto"/>
            </w:tcBorders>
            <w:shd w:val="clear" w:color="auto" w:fill="auto"/>
            <w:hideMark/>
          </w:tcPr>
          <w:p w14:paraId="4DF9F6C9"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0.1</w:t>
            </w:r>
          </w:p>
        </w:tc>
      </w:tr>
      <w:tr w:rsidR="006D4F68" w:rsidRPr="006D4F68" w14:paraId="0927B33E" w14:textId="77777777" w:rsidTr="006D4F68">
        <w:trPr>
          <w:trHeight w:val="263"/>
        </w:trPr>
        <w:tc>
          <w:tcPr>
            <w:tcW w:w="1020" w:type="dxa"/>
            <w:tcBorders>
              <w:top w:val="nil"/>
              <w:left w:val="single" w:sz="4" w:space="0" w:color="auto"/>
              <w:bottom w:val="nil"/>
              <w:right w:val="nil"/>
            </w:tcBorders>
            <w:shd w:val="clear" w:color="auto" w:fill="auto"/>
            <w:hideMark/>
          </w:tcPr>
          <w:p w14:paraId="27AB10E8"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≤34</w:t>
            </w:r>
          </w:p>
        </w:tc>
        <w:tc>
          <w:tcPr>
            <w:tcW w:w="1020" w:type="dxa"/>
            <w:tcBorders>
              <w:top w:val="nil"/>
              <w:left w:val="nil"/>
              <w:bottom w:val="nil"/>
              <w:right w:val="nil"/>
            </w:tcBorders>
            <w:shd w:val="clear" w:color="auto" w:fill="auto"/>
            <w:hideMark/>
          </w:tcPr>
          <w:p w14:paraId="68B4637A"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3.6</w:t>
            </w:r>
          </w:p>
        </w:tc>
        <w:tc>
          <w:tcPr>
            <w:tcW w:w="1020" w:type="dxa"/>
            <w:tcBorders>
              <w:top w:val="nil"/>
              <w:left w:val="single" w:sz="4" w:space="0" w:color="auto"/>
              <w:bottom w:val="nil"/>
              <w:right w:val="nil"/>
            </w:tcBorders>
            <w:shd w:val="clear" w:color="auto" w:fill="auto"/>
            <w:hideMark/>
          </w:tcPr>
          <w:p w14:paraId="6B593F4C"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nil"/>
              <w:bottom w:val="nil"/>
              <w:right w:val="nil"/>
            </w:tcBorders>
            <w:shd w:val="clear" w:color="auto" w:fill="auto"/>
            <w:hideMark/>
          </w:tcPr>
          <w:p w14:paraId="59DE29BD"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single" w:sz="4" w:space="0" w:color="auto"/>
              <w:bottom w:val="nil"/>
              <w:right w:val="nil"/>
            </w:tcBorders>
            <w:shd w:val="clear" w:color="auto" w:fill="auto"/>
            <w:hideMark/>
          </w:tcPr>
          <w:p w14:paraId="3AF41D7D"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nil"/>
              <w:bottom w:val="nil"/>
              <w:right w:val="nil"/>
            </w:tcBorders>
            <w:shd w:val="clear" w:color="auto" w:fill="auto"/>
            <w:hideMark/>
          </w:tcPr>
          <w:p w14:paraId="421C187B"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single" w:sz="4" w:space="0" w:color="auto"/>
              <w:bottom w:val="nil"/>
              <w:right w:val="nil"/>
            </w:tcBorders>
            <w:shd w:val="clear" w:color="auto" w:fill="auto"/>
            <w:hideMark/>
          </w:tcPr>
          <w:p w14:paraId="4AE3F8E1"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nil"/>
              <w:bottom w:val="nil"/>
              <w:right w:val="single" w:sz="4" w:space="0" w:color="auto"/>
            </w:tcBorders>
            <w:shd w:val="clear" w:color="auto" w:fill="auto"/>
            <w:hideMark/>
          </w:tcPr>
          <w:p w14:paraId="26CFB38B"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r>
      <w:tr w:rsidR="006D4F68" w:rsidRPr="006D4F68" w14:paraId="3F54925B" w14:textId="77777777" w:rsidTr="006D4F68">
        <w:trPr>
          <w:trHeight w:val="263"/>
        </w:trPr>
        <w:tc>
          <w:tcPr>
            <w:tcW w:w="1020" w:type="dxa"/>
            <w:tcBorders>
              <w:top w:val="nil"/>
              <w:left w:val="single" w:sz="4" w:space="0" w:color="auto"/>
              <w:bottom w:val="nil"/>
              <w:right w:val="nil"/>
            </w:tcBorders>
            <w:shd w:val="clear" w:color="auto" w:fill="auto"/>
            <w:hideMark/>
          </w:tcPr>
          <w:p w14:paraId="5313F989"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≤35</w:t>
            </w:r>
          </w:p>
        </w:tc>
        <w:tc>
          <w:tcPr>
            <w:tcW w:w="1020" w:type="dxa"/>
            <w:tcBorders>
              <w:top w:val="nil"/>
              <w:left w:val="nil"/>
              <w:bottom w:val="nil"/>
              <w:right w:val="nil"/>
            </w:tcBorders>
            <w:shd w:val="clear" w:color="auto" w:fill="auto"/>
            <w:hideMark/>
          </w:tcPr>
          <w:p w14:paraId="4058D676"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3.3</w:t>
            </w:r>
          </w:p>
        </w:tc>
        <w:tc>
          <w:tcPr>
            <w:tcW w:w="1020" w:type="dxa"/>
            <w:tcBorders>
              <w:top w:val="nil"/>
              <w:left w:val="single" w:sz="4" w:space="0" w:color="auto"/>
              <w:bottom w:val="nil"/>
              <w:right w:val="nil"/>
            </w:tcBorders>
            <w:shd w:val="clear" w:color="auto" w:fill="auto"/>
            <w:hideMark/>
          </w:tcPr>
          <w:p w14:paraId="2B28309B"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nil"/>
              <w:bottom w:val="nil"/>
              <w:right w:val="nil"/>
            </w:tcBorders>
            <w:shd w:val="clear" w:color="auto" w:fill="auto"/>
            <w:hideMark/>
          </w:tcPr>
          <w:p w14:paraId="3FDD6594"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single" w:sz="4" w:space="0" w:color="auto"/>
              <w:bottom w:val="nil"/>
              <w:right w:val="nil"/>
            </w:tcBorders>
            <w:shd w:val="clear" w:color="auto" w:fill="auto"/>
            <w:hideMark/>
          </w:tcPr>
          <w:p w14:paraId="2B8EAC3E"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nil"/>
              <w:bottom w:val="nil"/>
              <w:right w:val="nil"/>
            </w:tcBorders>
            <w:shd w:val="clear" w:color="auto" w:fill="auto"/>
            <w:hideMark/>
          </w:tcPr>
          <w:p w14:paraId="1B729952"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single" w:sz="4" w:space="0" w:color="auto"/>
              <w:bottom w:val="nil"/>
              <w:right w:val="nil"/>
            </w:tcBorders>
            <w:shd w:val="clear" w:color="auto" w:fill="auto"/>
            <w:hideMark/>
          </w:tcPr>
          <w:p w14:paraId="1670AD9E"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nil"/>
              <w:bottom w:val="nil"/>
              <w:right w:val="single" w:sz="4" w:space="0" w:color="auto"/>
            </w:tcBorders>
            <w:shd w:val="clear" w:color="auto" w:fill="auto"/>
            <w:hideMark/>
          </w:tcPr>
          <w:p w14:paraId="7BC13D2B"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r>
      <w:tr w:rsidR="006D4F68" w:rsidRPr="006D4F68" w14:paraId="3BC7027C" w14:textId="77777777" w:rsidTr="006D4F68">
        <w:trPr>
          <w:trHeight w:val="263"/>
        </w:trPr>
        <w:tc>
          <w:tcPr>
            <w:tcW w:w="1020" w:type="dxa"/>
            <w:tcBorders>
              <w:top w:val="nil"/>
              <w:left w:val="single" w:sz="4" w:space="0" w:color="auto"/>
              <w:bottom w:val="nil"/>
              <w:right w:val="nil"/>
            </w:tcBorders>
            <w:shd w:val="clear" w:color="auto" w:fill="auto"/>
            <w:hideMark/>
          </w:tcPr>
          <w:p w14:paraId="2A7F9117"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≤36</w:t>
            </w:r>
          </w:p>
        </w:tc>
        <w:tc>
          <w:tcPr>
            <w:tcW w:w="1020" w:type="dxa"/>
            <w:tcBorders>
              <w:top w:val="nil"/>
              <w:left w:val="nil"/>
              <w:bottom w:val="nil"/>
              <w:right w:val="nil"/>
            </w:tcBorders>
            <w:shd w:val="clear" w:color="auto" w:fill="auto"/>
            <w:hideMark/>
          </w:tcPr>
          <w:p w14:paraId="7AEDE5A3"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3.0</w:t>
            </w:r>
          </w:p>
        </w:tc>
        <w:tc>
          <w:tcPr>
            <w:tcW w:w="1020" w:type="dxa"/>
            <w:tcBorders>
              <w:top w:val="nil"/>
              <w:left w:val="single" w:sz="4" w:space="0" w:color="auto"/>
              <w:bottom w:val="nil"/>
              <w:right w:val="nil"/>
            </w:tcBorders>
            <w:shd w:val="clear" w:color="auto" w:fill="auto"/>
            <w:hideMark/>
          </w:tcPr>
          <w:p w14:paraId="138F8698"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nil"/>
              <w:bottom w:val="nil"/>
              <w:right w:val="nil"/>
            </w:tcBorders>
            <w:shd w:val="clear" w:color="auto" w:fill="auto"/>
            <w:hideMark/>
          </w:tcPr>
          <w:p w14:paraId="042B29BF"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single" w:sz="4" w:space="0" w:color="auto"/>
              <w:bottom w:val="nil"/>
              <w:right w:val="nil"/>
            </w:tcBorders>
            <w:shd w:val="clear" w:color="auto" w:fill="auto"/>
            <w:hideMark/>
          </w:tcPr>
          <w:p w14:paraId="06ED4487"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nil"/>
              <w:bottom w:val="nil"/>
              <w:right w:val="nil"/>
            </w:tcBorders>
            <w:shd w:val="clear" w:color="auto" w:fill="auto"/>
            <w:hideMark/>
          </w:tcPr>
          <w:p w14:paraId="576AB51A"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single" w:sz="4" w:space="0" w:color="auto"/>
              <w:bottom w:val="nil"/>
              <w:right w:val="nil"/>
            </w:tcBorders>
            <w:shd w:val="clear" w:color="auto" w:fill="auto"/>
            <w:hideMark/>
          </w:tcPr>
          <w:p w14:paraId="33B279EB"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nil"/>
              <w:bottom w:val="nil"/>
              <w:right w:val="single" w:sz="4" w:space="0" w:color="auto"/>
            </w:tcBorders>
            <w:shd w:val="clear" w:color="auto" w:fill="auto"/>
            <w:hideMark/>
          </w:tcPr>
          <w:p w14:paraId="60FBED2F"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r>
      <w:tr w:rsidR="006D4F68" w:rsidRPr="006D4F68" w14:paraId="059FE309" w14:textId="77777777" w:rsidTr="006D4F68">
        <w:trPr>
          <w:trHeight w:val="263"/>
        </w:trPr>
        <w:tc>
          <w:tcPr>
            <w:tcW w:w="1020" w:type="dxa"/>
            <w:tcBorders>
              <w:top w:val="nil"/>
              <w:left w:val="single" w:sz="4" w:space="0" w:color="auto"/>
              <w:bottom w:val="nil"/>
              <w:right w:val="nil"/>
            </w:tcBorders>
            <w:shd w:val="clear" w:color="auto" w:fill="auto"/>
            <w:hideMark/>
          </w:tcPr>
          <w:p w14:paraId="5CB723CA"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≤37</w:t>
            </w:r>
          </w:p>
        </w:tc>
        <w:tc>
          <w:tcPr>
            <w:tcW w:w="1020" w:type="dxa"/>
            <w:tcBorders>
              <w:top w:val="nil"/>
              <w:left w:val="nil"/>
              <w:bottom w:val="nil"/>
              <w:right w:val="nil"/>
            </w:tcBorders>
            <w:shd w:val="clear" w:color="auto" w:fill="auto"/>
            <w:hideMark/>
          </w:tcPr>
          <w:p w14:paraId="78E4E6ED"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2.6</w:t>
            </w:r>
          </w:p>
        </w:tc>
        <w:tc>
          <w:tcPr>
            <w:tcW w:w="1020" w:type="dxa"/>
            <w:tcBorders>
              <w:top w:val="nil"/>
              <w:left w:val="single" w:sz="4" w:space="0" w:color="auto"/>
              <w:bottom w:val="nil"/>
              <w:right w:val="nil"/>
            </w:tcBorders>
            <w:shd w:val="clear" w:color="auto" w:fill="auto"/>
            <w:hideMark/>
          </w:tcPr>
          <w:p w14:paraId="007C1D8B"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nil"/>
              <w:bottom w:val="nil"/>
              <w:right w:val="nil"/>
            </w:tcBorders>
            <w:shd w:val="clear" w:color="auto" w:fill="auto"/>
            <w:hideMark/>
          </w:tcPr>
          <w:p w14:paraId="34861252"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single" w:sz="4" w:space="0" w:color="auto"/>
              <w:bottom w:val="nil"/>
              <w:right w:val="nil"/>
            </w:tcBorders>
            <w:shd w:val="clear" w:color="auto" w:fill="auto"/>
            <w:hideMark/>
          </w:tcPr>
          <w:p w14:paraId="1679AFCE"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nil"/>
              <w:bottom w:val="nil"/>
              <w:right w:val="nil"/>
            </w:tcBorders>
            <w:shd w:val="clear" w:color="auto" w:fill="auto"/>
            <w:hideMark/>
          </w:tcPr>
          <w:p w14:paraId="555A32E9"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single" w:sz="4" w:space="0" w:color="auto"/>
              <w:bottom w:val="nil"/>
              <w:right w:val="nil"/>
            </w:tcBorders>
            <w:shd w:val="clear" w:color="auto" w:fill="auto"/>
            <w:hideMark/>
          </w:tcPr>
          <w:p w14:paraId="005FF844"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nil"/>
              <w:bottom w:val="nil"/>
              <w:right w:val="single" w:sz="4" w:space="0" w:color="auto"/>
            </w:tcBorders>
            <w:shd w:val="clear" w:color="auto" w:fill="auto"/>
            <w:hideMark/>
          </w:tcPr>
          <w:p w14:paraId="7CC3FBCD"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r>
      <w:tr w:rsidR="006D4F68" w:rsidRPr="006D4F68" w14:paraId="4C0A35DB" w14:textId="77777777" w:rsidTr="006D4F68">
        <w:trPr>
          <w:trHeight w:val="263"/>
        </w:trPr>
        <w:tc>
          <w:tcPr>
            <w:tcW w:w="1020" w:type="dxa"/>
            <w:tcBorders>
              <w:top w:val="nil"/>
              <w:left w:val="single" w:sz="4" w:space="0" w:color="auto"/>
              <w:bottom w:val="nil"/>
              <w:right w:val="nil"/>
            </w:tcBorders>
            <w:shd w:val="clear" w:color="auto" w:fill="auto"/>
            <w:hideMark/>
          </w:tcPr>
          <w:p w14:paraId="61D57FFF"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≤39</w:t>
            </w:r>
          </w:p>
        </w:tc>
        <w:tc>
          <w:tcPr>
            <w:tcW w:w="1020" w:type="dxa"/>
            <w:tcBorders>
              <w:top w:val="nil"/>
              <w:left w:val="nil"/>
              <w:bottom w:val="nil"/>
              <w:right w:val="nil"/>
            </w:tcBorders>
            <w:shd w:val="clear" w:color="auto" w:fill="auto"/>
            <w:hideMark/>
          </w:tcPr>
          <w:p w14:paraId="569C4E86"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2.0</w:t>
            </w:r>
          </w:p>
        </w:tc>
        <w:tc>
          <w:tcPr>
            <w:tcW w:w="1020" w:type="dxa"/>
            <w:tcBorders>
              <w:top w:val="nil"/>
              <w:left w:val="single" w:sz="4" w:space="0" w:color="auto"/>
              <w:bottom w:val="nil"/>
              <w:right w:val="nil"/>
            </w:tcBorders>
            <w:shd w:val="clear" w:color="auto" w:fill="auto"/>
            <w:hideMark/>
          </w:tcPr>
          <w:p w14:paraId="457D524E"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nil"/>
              <w:bottom w:val="nil"/>
              <w:right w:val="nil"/>
            </w:tcBorders>
            <w:shd w:val="clear" w:color="auto" w:fill="auto"/>
            <w:hideMark/>
          </w:tcPr>
          <w:p w14:paraId="73CB5C30"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single" w:sz="4" w:space="0" w:color="auto"/>
              <w:bottom w:val="nil"/>
              <w:right w:val="nil"/>
            </w:tcBorders>
            <w:shd w:val="clear" w:color="auto" w:fill="auto"/>
            <w:hideMark/>
          </w:tcPr>
          <w:p w14:paraId="5B9CA62E"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nil"/>
              <w:bottom w:val="nil"/>
              <w:right w:val="nil"/>
            </w:tcBorders>
            <w:shd w:val="clear" w:color="auto" w:fill="auto"/>
            <w:hideMark/>
          </w:tcPr>
          <w:p w14:paraId="23A01F95"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single" w:sz="4" w:space="0" w:color="auto"/>
              <w:bottom w:val="nil"/>
              <w:right w:val="nil"/>
            </w:tcBorders>
            <w:shd w:val="clear" w:color="auto" w:fill="auto"/>
            <w:hideMark/>
          </w:tcPr>
          <w:p w14:paraId="50E86E0C"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nil"/>
              <w:bottom w:val="nil"/>
              <w:right w:val="single" w:sz="4" w:space="0" w:color="auto"/>
            </w:tcBorders>
            <w:shd w:val="clear" w:color="auto" w:fill="auto"/>
            <w:hideMark/>
          </w:tcPr>
          <w:p w14:paraId="7FD290CE"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r>
      <w:tr w:rsidR="006D4F68" w:rsidRPr="006D4F68" w14:paraId="51CEB76A" w14:textId="77777777" w:rsidTr="006D4F68">
        <w:trPr>
          <w:trHeight w:val="263"/>
        </w:trPr>
        <w:tc>
          <w:tcPr>
            <w:tcW w:w="1020" w:type="dxa"/>
            <w:tcBorders>
              <w:top w:val="nil"/>
              <w:left w:val="single" w:sz="4" w:space="0" w:color="auto"/>
              <w:bottom w:val="nil"/>
              <w:right w:val="nil"/>
            </w:tcBorders>
            <w:shd w:val="clear" w:color="auto" w:fill="auto"/>
            <w:hideMark/>
          </w:tcPr>
          <w:p w14:paraId="3EC0F8B0"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≤41</w:t>
            </w:r>
          </w:p>
        </w:tc>
        <w:tc>
          <w:tcPr>
            <w:tcW w:w="1020" w:type="dxa"/>
            <w:tcBorders>
              <w:top w:val="nil"/>
              <w:left w:val="nil"/>
              <w:bottom w:val="nil"/>
              <w:right w:val="nil"/>
            </w:tcBorders>
            <w:shd w:val="clear" w:color="auto" w:fill="auto"/>
            <w:hideMark/>
          </w:tcPr>
          <w:p w14:paraId="0C114185"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1.4</w:t>
            </w:r>
          </w:p>
        </w:tc>
        <w:tc>
          <w:tcPr>
            <w:tcW w:w="1020" w:type="dxa"/>
            <w:tcBorders>
              <w:top w:val="nil"/>
              <w:left w:val="single" w:sz="4" w:space="0" w:color="auto"/>
              <w:bottom w:val="nil"/>
              <w:right w:val="nil"/>
            </w:tcBorders>
            <w:shd w:val="clear" w:color="auto" w:fill="auto"/>
            <w:hideMark/>
          </w:tcPr>
          <w:p w14:paraId="0D0B4D08"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nil"/>
              <w:bottom w:val="nil"/>
              <w:right w:val="nil"/>
            </w:tcBorders>
            <w:shd w:val="clear" w:color="auto" w:fill="auto"/>
            <w:hideMark/>
          </w:tcPr>
          <w:p w14:paraId="0596EADA"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single" w:sz="4" w:space="0" w:color="auto"/>
              <w:bottom w:val="nil"/>
              <w:right w:val="nil"/>
            </w:tcBorders>
            <w:shd w:val="clear" w:color="auto" w:fill="auto"/>
            <w:hideMark/>
          </w:tcPr>
          <w:p w14:paraId="09BC507D"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nil"/>
              <w:bottom w:val="nil"/>
              <w:right w:val="nil"/>
            </w:tcBorders>
            <w:shd w:val="clear" w:color="auto" w:fill="auto"/>
            <w:hideMark/>
          </w:tcPr>
          <w:p w14:paraId="18689418"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single" w:sz="4" w:space="0" w:color="auto"/>
              <w:bottom w:val="nil"/>
              <w:right w:val="nil"/>
            </w:tcBorders>
            <w:shd w:val="clear" w:color="auto" w:fill="auto"/>
            <w:hideMark/>
          </w:tcPr>
          <w:p w14:paraId="7F061789"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nil"/>
              <w:bottom w:val="nil"/>
              <w:right w:val="single" w:sz="4" w:space="0" w:color="auto"/>
            </w:tcBorders>
            <w:shd w:val="clear" w:color="auto" w:fill="auto"/>
            <w:hideMark/>
          </w:tcPr>
          <w:p w14:paraId="27C1D32A"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r>
      <w:tr w:rsidR="006D4F68" w:rsidRPr="006D4F68" w14:paraId="7BC39E18" w14:textId="77777777" w:rsidTr="006D4F68">
        <w:trPr>
          <w:trHeight w:val="263"/>
        </w:trPr>
        <w:tc>
          <w:tcPr>
            <w:tcW w:w="1020" w:type="dxa"/>
            <w:tcBorders>
              <w:top w:val="nil"/>
              <w:left w:val="single" w:sz="4" w:space="0" w:color="auto"/>
              <w:bottom w:val="nil"/>
              <w:right w:val="nil"/>
            </w:tcBorders>
            <w:shd w:val="clear" w:color="auto" w:fill="auto"/>
            <w:hideMark/>
          </w:tcPr>
          <w:p w14:paraId="025F5074"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≤43</w:t>
            </w:r>
          </w:p>
        </w:tc>
        <w:tc>
          <w:tcPr>
            <w:tcW w:w="1020" w:type="dxa"/>
            <w:tcBorders>
              <w:top w:val="nil"/>
              <w:left w:val="nil"/>
              <w:bottom w:val="nil"/>
              <w:right w:val="nil"/>
            </w:tcBorders>
            <w:shd w:val="clear" w:color="auto" w:fill="auto"/>
            <w:hideMark/>
          </w:tcPr>
          <w:p w14:paraId="1D9E17AF"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0.8</w:t>
            </w:r>
          </w:p>
        </w:tc>
        <w:tc>
          <w:tcPr>
            <w:tcW w:w="1020" w:type="dxa"/>
            <w:tcBorders>
              <w:top w:val="nil"/>
              <w:left w:val="single" w:sz="4" w:space="0" w:color="auto"/>
              <w:bottom w:val="nil"/>
              <w:right w:val="nil"/>
            </w:tcBorders>
            <w:shd w:val="clear" w:color="auto" w:fill="auto"/>
            <w:hideMark/>
          </w:tcPr>
          <w:p w14:paraId="54FF4820"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nil"/>
              <w:bottom w:val="nil"/>
              <w:right w:val="nil"/>
            </w:tcBorders>
            <w:shd w:val="clear" w:color="auto" w:fill="auto"/>
            <w:hideMark/>
          </w:tcPr>
          <w:p w14:paraId="607EE344"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single" w:sz="4" w:space="0" w:color="auto"/>
              <w:bottom w:val="nil"/>
              <w:right w:val="nil"/>
            </w:tcBorders>
            <w:shd w:val="clear" w:color="auto" w:fill="auto"/>
            <w:hideMark/>
          </w:tcPr>
          <w:p w14:paraId="7EE19A44"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nil"/>
              <w:bottom w:val="nil"/>
              <w:right w:val="nil"/>
            </w:tcBorders>
            <w:shd w:val="clear" w:color="auto" w:fill="auto"/>
            <w:hideMark/>
          </w:tcPr>
          <w:p w14:paraId="2FE8187E"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single" w:sz="4" w:space="0" w:color="auto"/>
              <w:bottom w:val="nil"/>
              <w:right w:val="nil"/>
            </w:tcBorders>
            <w:shd w:val="clear" w:color="auto" w:fill="auto"/>
            <w:hideMark/>
          </w:tcPr>
          <w:p w14:paraId="760061ED"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nil"/>
              <w:bottom w:val="nil"/>
              <w:right w:val="single" w:sz="4" w:space="0" w:color="auto"/>
            </w:tcBorders>
            <w:shd w:val="clear" w:color="auto" w:fill="auto"/>
            <w:hideMark/>
          </w:tcPr>
          <w:p w14:paraId="07B9BE3B"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r>
      <w:tr w:rsidR="006D4F68" w:rsidRPr="006D4F68" w14:paraId="41A55BF7" w14:textId="77777777" w:rsidTr="006D4F68">
        <w:trPr>
          <w:trHeight w:val="270"/>
        </w:trPr>
        <w:tc>
          <w:tcPr>
            <w:tcW w:w="1020" w:type="dxa"/>
            <w:tcBorders>
              <w:top w:val="nil"/>
              <w:left w:val="single" w:sz="4" w:space="0" w:color="auto"/>
              <w:bottom w:val="double" w:sz="6" w:space="0" w:color="auto"/>
              <w:right w:val="nil"/>
            </w:tcBorders>
            <w:shd w:val="clear" w:color="auto" w:fill="auto"/>
            <w:hideMark/>
          </w:tcPr>
          <w:p w14:paraId="1A94F58F"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&gt;43</w:t>
            </w:r>
          </w:p>
        </w:tc>
        <w:tc>
          <w:tcPr>
            <w:tcW w:w="1020" w:type="dxa"/>
            <w:tcBorders>
              <w:top w:val="nil"/>
              <w:left w:val="nil"/>
              <w:bottom w:val="double" w:sz="6" w:space="0" w:color="auto"/>
              <w:right w:val="nil"/>
            </w:tcBorders>
            <w:shd w:val="clear" w:color="auto" w:fill="auto"/>
            <w:hideMark/>
          </w:tcPr>
          <w:p w14:paraId="5F9D25B8"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0.2</w:t>
            </w:r>
          </w:p>
        </w:tc>
        <w:tc>
          <w:tcPr>
            <w:tcW w:w="1020" w:type="dxa"/>
            <w:tcBorders>
              <w:top w:val="nil"/>
              <w:left w:val="single" w:sz="4" w:space="0" w:color="auto"/>
              <w:bottom w:val="double" w:sz="6" w:space="0" w:color="auto"/>
              <w:right w:val="nil"/>
            </w:tcBorders>
            <w:shd w:val="clear" w:color="auto" w:fill="auto"/>
            <w:hideMark/>
          </w:tcPr>
          <w:p w14:paraId="2ABCFB95"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nil"/>
              <w:bottom w:val="double" w:sz="6" w:space="0" w:color="auto"/>
              <w:right w:val="nil"/>
            </w:tcBorders>
            <w:shd w:val="clear" w:color="auto" w:fill="auto"/>
            <w:hideMark/>
          </w:tcPr>
          <w:p w14:paraId="2F0C40A5"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single" w:sz="4" w:space="0" w:color="auto"/>
              <w:bottom w:val="double" w:sz="6" w:space="0" w:color="auto"/>
              <w:right w:val="nil"/>
            </w:tcBorders>
            <w:shd w:val="clear" w:color="auto" w:fill="auto"/>
            <w:hideMark/>
          </w:tcPr>
          <w:p w14:paraId="0418D8A8"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nil"/>
              <w:bottom w:val="double" w:sz="6" w:space="0" w:color="auto"/>
              <w:right w:val="nil"/>
            </w:tcBorders>
            <w:shd w:val="clear" w:color="auto" w:fill="auto"/>
            <w:hideMark/>
          </w:tcPr>
          <w:p w14:paraId="483C48EC"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single" w:sz="4" w:space="0" w:color="auto"/>
              <w:bottom w:val="double" w:sz="6" w:space="0" w:color="auto"/>
              <w:right w:val="nil"/>
            </w:tcBorders>
            <w:shd w:val="clear" w:color="auto" w:fill="auto"/>
            <w:hideMark/>
          </w:tcPr>
          <w:p w14:paraId="4BC65FCC"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nil"/>
              <w:bottom w:val="double" w:sz="6" w:space="0" w:color="auto"/>
              <w:right w:val="single" w:sz="4" w:space="0" w:color="auto"/>
            </w:tcBorders>
            <w:shd w:val="clear" w:color="auto" w:fill="auto"/>
            <w:hideMark/>
          </w:tcPr>
          <w:p w14:paraId="1455FBB0"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r>
      <w:tr w:rsidR="006D4F68" w:rsidRPr="006D4F68" w14:paraId="657F00D1" w14:textId="77777777" w:rsidTr="006D4F68">
        <w:trPr>
          <w:trHeight w:val="270"/>
        </w:trPr>
        <w:tc>
          <w:tcPr>
            <w:tcW w:w="8160" w:type="dxa"/>
            <w:gridSpan w:val="8"/>
            <w:tcBorders>
              <w:top w:val="nil"/>
              <w:left w:val="nil"/>
              <w:bottom w:val="nil"/>
              <w:right w:val="nil"/>
            </w:tcBorders>
            <w:shd w:val="clear" w:color="auto" w:fill="auto"/>
            <w:noWrap/>
            <w:hideMark/>
          </w:tcPr>
          <w:p w14:paraId="7FC5E213" w14:textId="77777777" w:rsidR="006D4F68" w:rsidRPr="006D4F68" w:rsidRDefault="006D4F68" w:rsidP="006D4F68">
            <w:pPr>
              <w:spacing w:after="0" w:line="240" w:lineRule="auto"/>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 Infant mortality rate (or low birthweight rate in lieu of mortality) come from CDC WONDER and</w:t>
            </w:r>
          </w:p>
        </w:tc>
      </w:tr>
      <w:tr w:rsidR="006D4F68" w:rsidRPr="006D4F68" w14:paraId="7C7CCDCD" w14:textId="77777777" w:rsidTr="006D4F68">
        <w:trPr>
          <w:trHeight w:val="263"/>
        </w:trPr>
        <w:tc>
          <w:tcPr>
            <w:tcW w:w="8160" w:type="dxa"/>
            <w:gridSpan w:val="8"/>
            <w:tcBorders>
              <w:top w:val="nil"/>
              <w:left w:val="nil"/>
              <w:bottom w:val="nil"/>
              <w:right w:val="nil"/>
            </w:tcBorders>
            <w:shd w:val="clear" w:color="auto" w:fill="auto"/>
            <w:noWrap/>
            <w:hideMark/>
          </w:tcPr>
          <w:p w14:paraId="544F2CF6" w14:textId="77777777" w:rsidR="006D4F68" w:rsidRPr="006D4F68" w:rsidRDefault="006D4F68" w:rsidP="006D4F68">
            <w:pPr>
              <w:spacing w:after="0" w:line="240" w:lineRule="auto"/>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 xml:space="preserve">are defined as total infant deaths per 1000 live births or total infants born weighting &lt; 5.5 </w:t>
            </w:r>
            <w:proofErr w:type="spellStart"/>
            <w:r w:rsidRPr="006D4F68">
              <w:rPr>
                <w:rFonts w:ascii="Times New Roman" w:eastAsia="Times New Roman" w:hAnsi="Times New Roman" w:cs="Times New Roman"/>
                <w:sz w:val="20"/>
                <w:szCs w:val="20"/>
              </w:rPr>
              <w:t>lbs</w:t>
            </w:r>
            <w:proofErr w:type="spellEnd"/>
            <w:r w:rsidRPr="006D4F68">
              <w:rPr>
                <w:rFonts w:ascii="Times New Roman" w:eastAsia="Times New Roman" w:hAnsi="Times New Roman" w:cs="Times New Roman"/>
                <w:sz w:val="20"/>
                <w:szCs w:val="20"/>
              </w:rPr>
              <w:t xml:space="preserve"> per </w:t>
            </w:r>
          </w:p>
        </w:tc>
      </w:tr>
      <w:tr w:rsidR="006D4F68" w:rsidRPr="006D4F68" w14:paraId="6F4CEB57" w14:textId="77777777" w:rsidTr="006D4F68">
        <w:trPr>
          <w:trHeight w:val="263"/>
        </w:trPr>
        <w:tc>
          <w:tcPr>
            <w:tcW w:w="2040" w:type="dxa"/>
            <w:gridSpan w:val="2"/>
            <w:tcBorders>
              <w:top w:val="nil"/>
              <w:left w:val="nil"/>
              <w:bottom w:val="nil"/>
              <w:right w:val="nil"/>
            </w:tcBorders>
            <w:shd w:val="clear" w:color="auto" w:fill="auto"/>
            <w:noWrap/>
            <w:hideMark/>
          </w:tcPr>
          <w:p w14:paraId="5AF03C04" w14:textId="77777777" w:rsidR="006D4F68" w:rsidRPr="006D4F68" w:rsidRDefault="006D4F68" w:rsidP="006D4F68">
            <w:pPr>
              <w:spacing w:after="0" w:line="240" w:lineRule="auto"/>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100 live births.</w:t>
            </w:r>
          </w:p>
        </w:tc>
        <w:tc>
          <w:tcPr>
            <w:tcW w:w="1020" w:type="dxa"/>
            <w:tcBorders>
              <w:top w:val="nil"/>
              <w:left w:val="nil"/>
              <w:bottom w:val="nil"/>
              <w:right w:val="nil"/>
            </w:tcBorders>
            <w:shd w:val="clear" w:color="auto" w:fill="auto"/>
            <w:noWrap/>
            <w:vAlign w:val="bottom"/>
            <w:hideMark/>
          </w:tcPr>
          <w:p w14:paraId="4D3B39BF" w14:textId="77777777" w:rsidR="006D4F68" w:rsidRPr="006D4F68" w:rsidRDefault="006D4F68" w:rsidP="006D4F68">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74233B7C" w14:textId="77777777" w:rsidR="006D4F68" w:rsidRPr="006D4F68" w:rsidRDefault="006D4F68" w:rsidP="006D4F68">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06AE01DB" w14:textId="77777777" w:rsidR="006D4F68" w:rsidRPr="006D4F68" w:rsidRDefault="006D4F68" w:rsidP="006D4F68">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5C89E122" w14:textId="77777777" w:rsidR="006D4F68" w:rsidRPr="006D4F68" w:rsidRDefault="006D4F68" w:rsidP="006D4F68">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308EC67F" w14:textId="77777777" w:rsidR="006D4F68" w:rsidRPr="006D4F68" w:rsidRDefault="006D4F68" w:rsidP="006D4F68">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7061B440" w14:textId="77777777" w:rsidR="006D4F68" w:rsidRPr="006D4F68" w:rsidRDefault="006D4F68" w:rsidP="006D4F68">
            <w:pPr>
              <w:spacing w:after="0" w:line="240" w:lineRule="auto"/>
              <w:rPr>
                <w:rFonts w:ascii="Times New Roman" w:eastAsia="Times New Roman" w:hAnsi="Times New Roman" w:cs="Times New Roman"/>
                <w:sz w:val="20"/>
                <w:szCs w:val="20"/>
              </w:rPr>
            </w:pPr>
          </w:p>
        </w:tc>
      </w:tr>
      <w:tr w:rsidR="006D4F68" w:rsidRPr="006D4F68" w14:paraId="5153B089" w14:textId="77777777" w:rsidTr="006D4F68">
        <w:trPr>
          <w:trHeight w:val="263"/>
        </w:trPr>
        <w:tc>
          <w:tcPr>
            <w:tcW w:w="8160" w:type="dxa"/>
            <w:gridSpan w:val="8"/>
            <w:tcBorders>
              <w:top w:val="nil"/>
              <w:left w:val="nil"/>
              <w:bottom w:val="nil"/>
              <w:right w:val="nil"/>
            </w:tcBorders>
            <w:shd w:val="clear" w:color="auto" w:fill="auto"/>
            <w:noWrap/>
            <w:hideMark/>
          </w:tcPr>
          <w:p w14:paraId="74ED5E9D" w14:textId="77777777" w:rsidR="006D4F68" w:rsidRPr="006D4F68" w:rsidRDefault="006D4F68" w:rsidP="006D4F68">
            <w:pPr>
              <w:spacing w:after="0" w:line="240" w:lineRule="auto"/>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 Percentage of elderly residents comes from the American Community Survey, and includes all</w:t>
            </w:r>
          </w:p>
        </w:tc>
      </w:tr>
      <w:tr w:rsidR="006D4F68" w:rsidRPr="006D4F68" w14:paraId="55699CF0" w14:textId="77777777" w:rsidTr="006D4F68">
        <w:trPr>
          <w:trHeight w:val="263"/>
        </w:trPr>
        <w:tc>
          <w:tcPr>
            <w:tcW w:w="6120" w:type="dxa"/>
            <w:gridSpan w:val="6"/>
            <w:tcBorders>
              <w:top w:val="nil"/>
              <w:left w:val="nil"/>
              <w:bottom w:val="nil"/>
              <w:right w:val="nil"/>
            </w:tcBorders>
            <w:shd w:val="clear" w:color="auto" w:fill="auto"/>
            <w:noWrap/>
            <w:hideMark/>
          </w:tcPr>
          <w:p w14:paraId="12A84938" w14:textId="77777777" w:rsidR="006D4F68" w:rsidRPr="006D4F68" w:rsidRDefault="006D4F68" w:rsidP="006D4F68">
            <w:pPr>
              <w:spacing w:after="0" w:line="240" w:lineRule="auto"/>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non-institutionalized adults aged 65 or older living in the county.</w:t>
            </w:r>
          </w:p>
        </w:tc>
        <w:tc>
          <w:tcPr>
            <w:tcW w:w="1020" w:type="dxa"/>
            <w:tcBorders>
              <w:top w:val="nil"/>
              <w:left w:val="nil"/>
              <w:bottom w:val="nil"/>
              <w:right w:val="nil"/>
            </w:tcBorders>
            <w:shd w:val="clear" w:color="auto" w:fill="auto"/>
            <w:noWrap/>
            <w:vAlign w:val="bottom"/>
            <w:hideMark/>
          </w:tcPr>
          <w:p w14:paraId="5D0DADD4" w14:textId="77777777" w:rsidR="006D4F68" w:rsidRPr="006D4F68" w:rsidRDefault="006D4F68" w:rsidP="006D4F68">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70D2789A" w14:textId="77777777" w:rsidR="006D4F68" w:rsidRPr="006D4F68" w:rsidRDefault="006D4F68" w:rsidP="006D4F68">
            <w:pPr>
              <w:spacing w:after="0" w:line="240" w:lineRule="auto"/>
              <w:rPr>
                <w:rFonts w:ascii="Times New Roman" w:eastAsia="Times New Roman" w:hAnsi="Times New Roman" w:cs="Times New Roman"/>
                <w:sz w:val="20"/>
                <w:szCs w:val="20"/>
              </w:rPr>
            </w:pPr>
          </w:p>
        </w:tc>
      </w:tr>
      <w:tr w:rsidR="006D4F68" w:rsidRPr="006D4F68" w14:paraId="2668CCE8" w14:textId="77777777" w:rsidTr="006D4F68">
        <w:trPr>
          <w:trHeight w:val="263"/>
        </w:trPr>
        <w:tc>
          <w:tcPr>
            <w:tcW w:w="8160" w:type="dxa"/>
            <w:gridSpan w:val="8"/>
            <w:tcBorders>
              <w:top w:val="nil"/>
              <w:left w:val="nil"/>
              <w:bottom w:val="nil"/>
              <w:right w:val="nil"/>
            </w:tcBorders>
            <w:shd w:val="clear" w:color="auto" w:fill="auto"/>
            <w:noWrap/>
            <w:hideMark/>
          </w:tcPr>
          <w:p w14:paraId="4FB679BB" w14:textId="77777777" w:rsidR="006D4F68" w:rsidRPr="006D4F68" w:rsidRDefault="006D4F68" w:rsidP="006D4F68">
            <w:pPr>
              <w:spacing w:after="0" w:line="240" w:lineRule="auto"/>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 xml:space="preserve">3. Primary Care to Population Ratio comes from the Area Health Resource Files and equals </w:t>
            </w:r>
          </w:p>
        </w:tc>
      </w:tr>
      <w:tr w:rsidR="006D4F68" w:rsidRPr="006D4F68" w14:paraId="46125BD1" w14:textId="77777777" w:rsidTr="006D4F68">
        <w:trPr>
          <w:trHeight w:val="263"/>
        </w:trPr>
        <w:tc>
          <w:tcPr>
            <w:tcW w:w="8160" w:type="dxa"/>
            <w:gridSpan w:val="8"/>
            <w:tcBorders>
              <w:top w:val="nil"/>
              <w:left w:val="nil"/>
              <w:bottom w:val="nil"/>
              <w:right w:val="nil"/>
            </w:tcBorders>
            <w:shd w:val="clear" w:color="auto" w:fill="auto"/>
            <w:noWrap/>
            <w:vAlign w:val="bottom"/>
            <w:hideMark/>
          </w:tcPr>
          <w:p w14:paraId="1D89AF2F" w14:textId="77777777" w:rsidR="006D4F68" w:rsidRPr="006D4F68" w:rsidRDefault="006D4F68" w:rsidP="006D4F68">
            <w:pPr>
              <w:spacing w:after="0" w:line="240" w:lineRule="auto"/>
              <w:rPr>
                <w:rFonts w:ascii="Times New Roman" w:eastAsia="Times New Roman" w:hAnsi="Times New Roman" w:cs="Times New Roman"/>
                <w:color w:val="000000"/>
                <w:sz w:val="20"/>
                <w:szCs w:val="20"/>
              </w:rPr>
            </w:pPr>
            <w:r w:rsidRPr="006D4F68">
              <w:rPr>
                <w:rFonts w:ascii="Times New Roman" w:eastAsia="Times New Roman" w:hAnsi="Times New Roman" w:cs="Times New Roman"/>
                <w:color w:val="000000"/>
                <w:sz w:val="20"/>
                <w:szCs w:val="20"/>
              </w:rPr>
              <w:t>total full-time equivalent non-federally employed primary care providers employed in non-research,</w:t>
            </w:r>
          </w:p>
        </w:tc>
      </w:tr>
      <w:tr w:rsidR="006D4F68" w:rsidRPr="006D4F68" w14:paraId="6C81CE10" w14:textId="77777777" w:rsidTr="006D4F68">
        <w:trPr>
          <w:trHeight w:val="263"/>
        </w:trPr>
        <w:tc>
          <w:tcPr>
            <w:tcW w:w="4080" w:type="dxa"/>
            <w:gridSpan w:val="4"/>
            <w:tcBorders>
              <w:top w:val="nil"/>
              <w:left w:val="nil"/>
              <w:bottom w:val="nil"/>
              <w:right w:val="nil"/>
            </w:tcBorders>
            <w:shd w:val="clear" w:color="auto" w:fill="auto"/>
            <w:noWrap/>
            <w:vAlign w:val="bottom"/>
            <w:hideMark/>
          </w:tcPr>
          <w:p w14:paraId="49592E2D" w14:textId="77777777" w:rsidR="006D4F68" w:rsidRPr="006D4F68" w:rsidRDefault="006D4F68" w:rsidP="006D4F68">
            <w:pPr>
              <w:spacing w:after="0" w:line="240" w:lineRule="auto"/>
              <w:rPr>
                <w:rFonts w:ascii="Times New Roman" w:eastAsia="Times New Roman" w:hAnsi="Times New Roman" w:cs="Times New Roman"/>
                <w:color w:val="000000"/>
                <w:sz w:val="20"/>
                <w:szCs w:val="20"/>
              </w:rPr>
            </w:pPr>
            <w:r w:rsidRPr="006D4F68">
              <w:rPr>
                <w:rFonts w:ascii="Times New Roman" w:eastAsia="Times New Roman" w:hAnsi="Times New Roman" w:cs="Times New Roman"/>
                <w:color w:val="000000"/>
                <w:sz w:val="20"/>
                <w:szCs w:val="20"/>
              </w:rPr>
              <w:t>patient care roles divided per 1000 population.</w:t>
            </w:r>
          </w:p>
        </w:tc>
        <w:tc>
          <w:tcPr>
            <w:tcW w:w="1020" w:type="dxa"/>
            <w:tcBorders>
              <w:top w:val="nil"/>
              <w:left w:val="nil"/>
              <w:bottom w:val="nil"/>
              <w:right w:val="nil"/>
            </w:tcBorders>
            <w:shd w:val="clear" w:color="auto" w:fill="auto"/>
            <w:noWrap/>
            <w:vAlign w:val="bottom"/>
            <w:hideMark/>
          </w:tcPr>
          <w:p w14:paraId="7D4D5899" w14:textId="77777777" w:rsidR="006D4F68" w:rsidRPr="006D4F68" w:rsidRDefault="006D4F68" w:rsidP="006D4F68">
            <w:pPr>
              <w:spacing w:after="0" w:line="240" w:lineRule="auto"/>
              <w:rPr>
                <w:rFonts w:ascii="Times New Roman" w:eastAsia="Times New Roman" w:hAnsi="Times New Roman" w:cs="Times New Roman"/>
                <w:color w:val="000000"/>
                <w:sz w:val="20"/>
                <w:szCs w:val="20"/>
              </w:rPr>
            </w:pPr>
          </w:p>
        </w:tc>
        <w:tc>
          <w:tcPr>
            <w:tcW w:w="1020" w:type="dxa"/>
            <w:tcBorders>
              <w:top w:val="nil"/>
              <w:left w:val="nil"/>
              <w:bottom w:val="nil"/>
              <w:right w:val="nil"/>
            </w:tcBorders>
            <w:shd w:val="clear" w:color="auto" w:fill="auto"/>
            <w:noWrap/>
            <w:vAlign w:val="bottom"/>
            <w:hideMark/>
          </w:tcPr>
          <w:p w14:paraId="1B4CE723" w14:textId="77777777" w:rsidR="006D4F68" w:rsidRPr="006D4F68" w:rsidRDefault="006D4F68" w:rsidP="006D4F68">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704BDF70" w14:textId="77777777" w:rsidR="006D4F68" w:rsidRPr="006D4F68" w:rsidRDefault="006D4F68" w:rsidP="006D4F68">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29C7AE98" w14:textId="77777777" w:rsidR="006D4F68" w:rsidRPr="006D4F68" w:rsidRDefault="006D4F68" w:rsidP="006D4F68">
            <w:pPr>
              <w:spacing w:after="0" w:line="240" w:lineRule="auto"/>
              <w:rPr>
                <w:rFonts w:ascii="Times New Roman" w:eastAsia="Times New Roman" w:hAnsi="Times New Roman" w:cs="Times New Roman"/>
                <w:sz w:val="20"/>
                <w:szCs w:val="20"/>
              </w:rPr>
            </w:pPr>
          </w:p>
        </w:tc>
      </w:tr>
      <w:tr w:rsidR="006D4F68" w:rsidRPr="006D4F68" w14:paraId="71BBD7EB" w14:textId="77777777" w:rsidTr="006D4F68">
        <w:trPr>
          <w:trHeight w:val="263"/>
        </w:trPr>
        <w:tc>
          <w:tcPr>
            <w:tcW w:w="8160" w:type="dxa"/>
            <w:gridSpan w:val="8"/>
            <w:tcBorders>
              <w:top w:val="nil"/>
              <w:left w:val="nil"/>
              <w:bottom w:val="nil"/>
              <w:right w:val="nil"/>
            </w:tcBorders>
            <w:shd w:val="clear" w:color="auto" w:fill="auto"/>
            <w:noWrap/>
            <w:vAlign w:val="bottom"/>
            <w:hideMark/>
          </w:tcPr>
          <w:p w14:paraId="4ACB3BA4" w14:textId="77777777" w:rsidR="006D4F68" w:rsidRPr="006D4F68" w:rsidRDefault="006D4F68" w:rsidP="006D4F68">
            <w:pPr>
              <w:spacing w:after="0" w:line="240" w:lineRule="auto"/>
              <w:rPr>
                <w:rFonts w:ascii="Times New Roman" w:eastAsia="Times New Roman" w:hAnsi="Times New Roman" w:cs="Times New Roman"/>
                <w:color w:val="000000"/>
                <w:sz w:val="20"/>
                <w:szCs w:val="20"/>
              </w:rPr>
            </w:pPr>
            <w:r w:rsidRPr="006D4F68">
              <w:rPr>
                <w:rFonts w:ascii="Times New Roman" w:eastAsia="Times New Roman" w:hAnsi="Times New Roman" w:cs="Times New Roman"/>
                <w:color w:val="000000"/>
                <w:sz w:val="20"/>
                <w:szCs w:val="20"/>
              </w:rPr>
              <w:t>4. Poverty rate comes from the American Community Survey and is defined as percentage</w:t>
            </w:r>
          </w:p>
        </w:tc>
      </w:tr>
      <w:tr w:rsidR="006D4F68" w:rsidRPr="006D4F68" w14:paraId="0663CA99" w14:textId="77777777" w:rsidTr="006D4F68">
        <w:trPr>
          <w:trHeight w:val="263"/>
        </w:trPr>
        <w:tc>
          <w:tcPr>
            <w:tcW w:w="8160" w:type="dxa"/>
            <w:gridSpan w:val="8"/>
            <w:tcBorders>
              <w:top w:val="nil"/>
              <w:left w:val="nil"/>
              <w:bottom w:val="nil"/>
              <w:right w:val="nil"/>
            </w:tcBorders>
            <w:shd w:val="clear" w:color="auto" w:fill="auto"/>
            <w:noWrap/>
            <w:vAlign w:val="bottom"/>
            <w:hideMark/>
          </w:tcPr>
          <w:p w14:paraId="4E574E4D" w14:textId="77777777" w:rsidR="006D4F68" w:rsidRPr="006D4F68" w:rsidRDefault="006D4F68" w:rsidP="006D4F68">
            <w:pPr>
              <w:spacing w:after="0" w:line="240" w:lineRule="auto"/>
              <w:rPr>
                <w:rFonts w:ascii="Times New Roman" w:eastAsia="Times New Roman" w:hAnsi="Times New Roman" w:cs="Times New Roman"/>
                <w:color w:val="000000"/>
                <w:sz w:val="20"/>
                <w:szCs w:val="20"/>
              </w:rPr>
            </w:pPr>
            <w:r w:rsidRPr="006D4F68">
              <w:rPr>
                <w:rFonts w:ascii="Times New Roman" w:eastAsia="Times New Roman" w:hAnsi="Times New Roman" w:cs="Times New Roman"/>
                <w:color w:val="000000"/>
                <w:sz w:val="20"/>
                <w:szCs w:val="20"/>
              </w:rPr>
              <w:t xml:space="preserve"> of population living households with annual incomes at or below the federal poverty level.</w:t>
            </w:r>
          </w:p>
        </w:tc>
      </w:tr>
    </w:tbl>
    <w:p w14:paraId="7CADB149" w14:textId="316C0D28" w:rsidR="006D4F68" w:rsidRPr="004A1B12" w:rsidRDefault="006D4F68" w:rsidP="008801CB">
      <w:pPr>
        <w:rPr>
          <w:rFonts w:ascii="Times New Roman" w:hAnsi="Times New Roman" w:cs="Times New Roman"/>
          <w:sz w:val="24"/>
          <w:szCs w:val="24"/>
        </w:rPr>
      </w:pPr>
      <w:r>
        <w:rPr>
          <w:rFonts w:ascii="Times New Roman" w:hAnsi="Times New Roman" w:cs="Times New Roman"/>
          <w:sz w:val="24"/>
          <w:szCs w:val="24"/>
        </w:rPr>
        <w:lastRenderedPageBreak/>
        <w:t>Table 2.</w:t>
      </w:r>
    </w:p>
    <w:sectPr w:rsidR="006D4F68" w:rsidRPr="004A1B1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00897" w14:textId="77777777" w:rsidR="00E004E8" w:rsidRDefault="00E004E8" w:rsidP="00846554">
      <w:pPr>
        <w:spacing w:after="0" w:line="240" w:lineRule="auto"/>
      </w:pPr>
      <w:r>
        <w:separator/>
      </w:r>
    </w:p>
  </w:endnote>
  <w:endnote w:type="continuationSeparator" w:id="0">
    <w:p w14:paraId="4CEB4E4E" w14:textId="77777777" w:rsidR="00E004E8" w:rsidRDefault="00E004E8" w:rsidP="00846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A24A5" w14:textId="77777777" w:rsidR="00E004E8" w:rsidRDefault="00E004E8" w:rsidP="00846554">
      <w:pPr>
        <w:spacing w:after="0" w:line="240" w:lineRule="auto"/>
      </w:pPr>
      <w:r>
        <w:separator/>
      </w:r>
    </w:p>
  </w:footnote>
  <w:footnote w:type="continuationSeparator" w:id="0">
    <w:p w14:paraId="5A096B30" w14:textId="77777777" w:rsidR="00E004E8" w:rsidRDefault="00E004E8" w:rsidP="008465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368237"/>
      <w:docPartObj>
        <w:docPartGallery w:val="Page Numbers (Top of Page)"/>
        <w:docPartUnique/>
      </w:docPartObj>
    </w:sdtPr>
    <w:sdtEndPr>
      <w:rPr>
        <w:rFonts w:ascii="Times New Roman" w:hAnsi="Times New Roman" w:cs="Times New Roman"/>
        <w:noProof/>
        <w:sz w:val="24"/>
        <w:szCs w:val="24"/>
      </w:rPr>
    </w:sdtEndPr>
    <w:sdtContent>
      <w:p w14:paraId="39DCCA4C" w14:textId="67BFF37B" w:rsidR="006D4F68" w:rsidRPr="00476FB8" w:rsidRDefault="006D4F68">
        <w:pPr>
          <w:pStyle w:val="Header"/>
          <w:jc w:val="right"/>
          <w:rPr>
            <w:rFonts w:ascii="Times New Roman" w:hAnsi="Times New Roman" w:cs="Times New Roman"/>
            <w:sz w:val="24"/>
            <w:szCs w:val="24"/>
          </w:rPr>
        </w:pPr>
        <w:r w:rsidRPr="00476FB8">
          <w:rPr>
            <w:rFonts w:ascii="Times New Roman" w:hAnsi="Times New Roman" w:cs="Times New Roman"/>
            <w:sz w:val="24"/>
            <w:szCs w:val="24"/>
          </w:rPr>
          <w:t xml:space="preserve">Van Alsten </w:t>
        </w:r>
        <w:r w:rsidRPr="00476FB8">
          <w:rPr>
            <w:rFonts w:ascii="Times New Roman" w:hAnsi="Times New Roman" w:cs="Times New Roman"/>
            <w:sz w:val="24"/>
            <w:szCs w:val="24"/>
          </w:rPr>
          <w:fldChar w:fldCharType="begin"/>
        </w:r>
        <w:r w:rsidRPr="00476FB8">
          <w:rPr>
            <w:rFonts w:ascii="Times New Roman" w:hAnsi="Times New Roman" w:cs="Times New Roman"/>
            <w:sz w:val="24"/>
            <w:szCs w:val="24"/>
          </w:rPr>
          <w:instrText xml:space="preserve"> PAGE   \* MERGEFORMAT </w:instrText>
        </w:r>
        <w:r w:rsidRPr="00476FB8">
          <w:rPr>
            <w:rFonts w:ascii="Times New Roman" w:hAnsi="Times New Roman" w:cs="Times New Roman"/>
            <w:sz w:val="24"/>
            <w:szCs w:val="24"/>
          </w:rPr>
          <w:fldChar w:fldCharType="separate"/>
        </w:r>
        <w:r w:rsidRPr="00476FB8">
          <w:rPr>
            <w:rFonts w:ascii="Times New Roman" w:hAnsi="Times New Roman" w:cs="Times New Roman"/>
            <w:noProof/>
            <w:sz w:val="24"/>
            <w:szCs w:val="24"/>
          </w:rPr>
          <w:t>2</w:t>
        </w:r>
        <w:r w:rsidRPr="00476FB8">
          <w:rPr>
            <w:rFonts w:ascii="Times New Roman" w:hAnsi="Times New Roman" w:cs="Times New Roman"/>
            <w:noProof/>
            <w:sz w:val="24"/>
            <w:szCs w:val="24"/>
          </w:rPr>
          <w:fldChar w:fldCharType="end"/>
        </w:r>
      </w:p>
    </w:sdtContent>
  </w:sdt>
  <w:p w14:paraId="6A99BD26" w14:textId="5DD47015" w:rsidR="006D4F68" w:rsidRPr="00846554" w:rsidRDefault="006D4F68">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26464"/>
    <w:multiLevelType w:val="hybridMultilevel"/>
    <w:tmpl w:val="78607754"/>
    <w:lvl w:ilvl="0" w:tplc="CB82C61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B12"/>
    <w:rsid w:val="00001667"/>
    <w:rsid w:val="00010309"/>
    <w:rsid w:val="0001197F"/>
    <w:rsid w:val="0001303A"/>
    <w:rsid w:val="000145E2"/>
    <w:rsid w:val="00014919"/>
    <w:rsid w:val="00017180"/>
    <w:rsid w:val="00017E1F"/>
    <w:rsid w:val="000202D4"/>
    <w:rsid w:val="000206A4"/>
    <w:rsid w:val="000251D5"/>
    <w:rsid w:val="000265A0"/>
    <w:rsid w:val="000318C2"/>
    <w:rsid w:val="0003491B"/>
    <w:rsid w:val="00036167"/>
    <w:rsid w:val="00036BAB"/>
    <w:rsid w:val="000373EE"/>
    <w:rsid w:val="000402B3"/>
    <w:rsid w:val="000417FA"/>
    <w:rsid w:val="00042D01"/>
    <w:rsid w:val="000445A5"/>
    <w:rsid w:val="000448B3"/>
    <w:rsid w:val="00046B69"/>
    <w:rsid w:val="000573B7"/>
    <w:rsid w:val="0006020F"/>
    <w:rsid w:val="0006465D"/>
    <w:rsid w:val="00064D7E"/>
    <w:rsid w:val="000670A6"/>
    <w:rsid w:val="000748B0"/>
    <w:rsid w:val="00075C18"/>
    <w:rsid w:val="00083504"/>
    <w:rsid w:val="0008375D"/>
    <w:rsid w:val="00083BC4"/>
    <w:rsid w:val="00083D4E"/>
    <w:rsid w:val="00084D46"/>
    <w:rsid w:val="000857FA"/>
    <w:rsid w:val="000900A5"/>
    <w:rsid w:val="00094162"/>
    <w:rsid w:val="000A0948"/>
    <w:rsid w:val="000A63D9"/>
    <w:rsid w:val="000B0D89"/>
    <w:rsid w:val="000B2FA8"/>
    <w:rsid w:val="000C2C44"/>
    <w:rsid w:val="000C4022"/>
    <w:rsid w:val="000D4006"/>
    <w:rsid w:val="000E12FD"/>
    <w:rsid w:val="000E1D2B"/>
    <w:rsid w:val="000E2121"/>
    <w:rsid w:val="000E31A4"/>
    <w:rsid w:val="000E38F8"/>
    <w:rsid w:val="000F05A4"/>
    <w:rsid w:val="000F3EAC"/>
    <w:rsid w:val="000F44CF"/>
    <w:rsid w:val="000F4818"/>
    <w:rsid w:val="000F6006"/>
    <w:rsid w:val="00101834"/>
    <w:rsid w:val="00110205"/>
    <w:rsid w:val="0011127F"/>
    <w:rsid w:val="001132B9"/>
    <w:rsid w:val="00121B19"/>
    <w:rsid w:val="00122C78"/>
    <w:rsid w:val="00123023"/>
    <w:rsid w:val="00125B08"/>
    <w:rsid w:val="00125F6A"/>
    <w:rsid w:val="00132AD8"/>
    <w:rsid w:val="00135736"/>
    <w:rsid w:val="00140890"/>
    <w:rsid w:val="0014730C"/>
    <w:rsid w:val="00151048"/>
    <w:rsid w:val="0015327F"/>
    <w:rsid w:val="00154B1B"/>
    <w:rsid w:val="00154E1D"/>
    <w:rsid w:val="00156E18"/>
    <w:rsid w:val="00160FCE"/>
    <w:rsid w:val="00161C5D"/>
    <w:rsid w:val="00171EA7"/>
    <w:rsid w:val="00171FCE"/>
    <w:rsid w:val="00173BC8"/>
    <w:rsid w:val="0017798C"/>
    <w:rsid w:val="001834AC"/>
    <w:rsid w:val="001912B3"/>
    <w:rsid w:val="00191E97"/>
    <w:rsid w:val="00192A06"/>
    <w:rsid w:val="001975FE"/>
    <w:rsid w:val="001A0429"/>
    <w:rsid w:val="001A1E1B"/>
    <w:rsid w:val="001A2A77"/>
    <w:rsid w:val="001A680B"/>
    <w:rsid w:val="001A7AC8"/>
    <w:rsid w:val="001B169E"/>
    <w:rsid w:val="001B5B2A"/>
    <w:rsid w:val="001B62C5"/>
    <w:rsid w:val="001B7933"/>
    <w:rsid w:val="001B7ED2"/>
    <w:rsid w:val="001B7FB3"/>
    <w:rsid w:val="001C2F3C"/>
    <w:rsid w:val="001C38D0"/>
    <w:rsid w:val="001D19AF"/>
    <w:rsid w:val="001D204E"/>
    <w:rsid w:val="001D556C"/>
    <w:rsid w:val="001D5FDE"/>
    <w:rsid w:val="001D7E74"/>
    <w:rsid w:val="001E15CF"/>
    <w:rsid w:val="001E4454"/>
    <w:rsid w:val="001E4618"/>
    <w:rsid w:val="001E4C59"/>
    <w:rsid w:val="001E78AB"/>
    <w:rsid w:val="001F0FC2"/>
    <w:rsid w:val="001F38FD"/>
    <w:rsid w:val="001F423D"/>
    <w:rsid w:val="001F4589"/>
    <w:rsid w:val="001F6883"/>
    <w:rsid w:val="001F6918"/>
    <w:rsid w:val="001F6941"/>
    <w:rsid w:val="001F7269"/>
    <w:rsid w:val="001F7AFA"/>
    <w:rsid w:val="002000BC"/>
    <w:rsid w:val="0021036A"/>
    <w:rsid w:val="00213E67"/>
    <w:rsid w:val="002140F2"/>
    <w:rsid w:val="002154F7"/>
    <w:rsid w:val="00225D9C"/>
    <w:rsid w:val="00226383"/>
    <w:rsid w:val="002370EB"/>
    <w:rsid w:val="002373DB"/>
    <w:rsid w:val="0024252E"/>
    <w:rsid w:val="002471B6"/>
    <w:rsid w:val="002521B7"/>
    <w:rsid w:val="002536F3"/>
    <w:rsid w:val="00261243"/>
    <w:rsid w:val="0027148C"/>
    <w:rsid w:val="0027594E"/>
    <w:rsid w:val="002769E2"/>
    <w:rsid w:val="002844C0"/>
    <w:rsid w:val="00286AAB"/>
    <w:rsid w:val="00287284"/>
    <w:rsid w:val="00290078"/>
    <w:rsid w:val="002A1115"/>
    <w:rsid w:val="002A3FDA"/>
    <w:rsid w:val="002B0F73"/>
    <w:rsid w:val="002B3BB5"/>
    <w:rsid w:val="002B585E"/>
    <w:rsid w:val="002B5FD4"/>
    <w:rsid w:val="002C2C0C"/>
    <w:rsid w:val="002C4C23"/>
    <w:rsid w:val="002C6070"/>
    <w:rsid w:val="002C6E4A"/>
    <w:rsid w:val="002D1621"/>
    <w:rsid w:val="002D3623"/>
    <w:rsid w:val="002D4DDF"/>
    <w:rsid w:val="002D6CED"/>
    <w:rsid w:val="002D7ADA"/>
    <w:rsid w:val="002E04F8"/>
    <w:rsid w:val="002E05DA"/>
    <w:rsid w:val="002E07CA"/>
    <w:rsid w:val="002E367D"/>
    <w:rsid w:val="002E3846"/>
    <w:rsid w:val="002E404D"/>
    <w:rsid w:val="002E4500"/>
    <w:rsid w:val="002E6AB1"/>
    <w:rsid w:val="002E70B3"/>
    <w:rsid w:val="002F5C4D"/>
    <w:rsid w:val="00304C11"/>
    <w:rsid w:val="00304C37"/>
    <w:rsid w:val="00305271"/>
    <w:rsid w:val="00305A7F"/>
    <w:rsid w:val="00310E33"/>
    <w:rsid w:val="00312274"/>
    <w:rsid w:val="003169D6"/>
    <w:rsid w:val="00316BA5"/>
    <w:rsid w:val="00323999"/>
    <w:rsid w:val="00325E53"/>
    <w:rsid w:val="00332A88"/>
    <w:rsid w:val="003345C5"/>
    <w:rsid w:val="0033643E"/>
    <w:rsid w:val="003401B4"/>
    <w:rsid w:val="0034056F"/>
    <w:rsid w:val="00341B07"/>
    <w:rsid w:val="003445FD"/>
    <w:rsid w:val="003468D2"/>
    <w:rsid w:val="00347FEB"/>
    <w:rsid w:val="003509E9"/>
    <w:rsid w:val="00351C09"/>
    <w:rsid w:val="00353B12"/>
    <w:rsid w:val="0035583D"/>
    <w:rsid w:val="003601FB"/>
    <w:rsid w:val="00360D46"/>
    <w:rsid w:val="00363FBE"/>
    <w:rsid w:val="00364CF9"/>
    <w:rsid w:val="00365BDB"/>
    <w:rsid w:val="0037231A"/>
    <w:rsid w:val="003772E0"/>
    <w:rsid w:val="0037777E"/>
    <w:rsid w:val="00377F6D"/>
    <w:rsid w:val="0038154A"/>
    <w:rsid w:val="00382A39"/>
    <w:rsid w:val="003938A2"/>
    <w:rsid w:val="00396046"/>
    <w:rsid w:val="003A5197"/>
    <w:rsid w:val="003A7F65"/>
    <w:rsid w:val="003B1717"/>
    <w:rsid w:val="003B4F98"/>
    <w:rsid w:val="003C0C88"/>
    <w:rsid w:val="003C6345"/>
    <w:rsid w:val="003C794F"/>
    <w:rsid w:val="003C7E60"/>
    <w:rsid w:val="003D2229"/>
    <w:rsid w:val="003D3F42"/>
    <w:rsid w:val="003D43FD"/>
    <w:rsid w:val="003D44EF"/>
    <w:rsid w:val="003F0E12"/>
    <w:rsid w:val="003F2047"/>
    <w:rsid w:val="003F5DFC"/>
    <w:rsid w:val="003F70BD"/>
    <w:rsid w:val="00402035"/>
    <w:rsid w:val="00402685"/>
    <w:rsid w:val="00402AD0"/>
    <w:rsid w:val="00412635"/>
    <w:rsid w:val="00413D03"/>
    <w:rsid w:val="0041541A"/>
    <w:rsid w:val="004155AA"/>
    <w:rsid w:val="00416394"/>
    <w:rsid w:val="00416694"/>
    <w:rsid w:val="0043455C"/>
    <w:rsid w:val="00434BD0"/>
    <w:rsid w:val="00440E14"/>
    <w:rsid w:val="004412BE"/>
    <w:rsid w:val="00441897"/>
    <w:rsid w:val="00442489"/>
    <w:rsid w:val="00442D48"/>
    <w:rsid w:val="00443F0C"/>
    <w:rsid w:val="00450928"/>
    <w:rsid w:val="0045645B"/>
    <w:rsid w:val="0045785A"/>
    <w:rsid w:val="004607A2"/>
    <w:rsid w:val="00461222"/>
    <w:rsid w:val="00463C00"/>
    <w:rsid w:val="004665B3"/>
    <w:rsid w:val="004702DA"/>
    <w:rsid w:val="00470564"/>
    <w:rsid w:val="004715CA"/>
    <w:rsid w:val="00471E2C"/>
    <w:rsid w:val="0047412F"/>
    <w:rsid w:val="004750AD"/>
    <w:rsid w:val="00475A25"/>
    <w:rsid w:val="00475C50"/>
    <w:rsid w:val="00476A94"/>
    <w:rsid w:val="00476FB8"/>
    <w:rsid w:val="00481032"/>
    <w:rsid w:val="004832E7"/>
    <w:rsid w:val="00484496"/>
    <w:rsid w:val="00486FC9"/>
    <w:rsid w:val="00487ABF"/>
    <w:rsid w:val="00492323"/>
    <w:rsid w:val="00494B27"/>
    <w:rsid w:val="00494D90"/>
    <w:rsid w:val="004A1B12"/>
    <w:rsid w:val="004A72E7"/>
    <w:rsid w:val="004A758C"/>
    <w:rsid w:val="004B0012"/>
    <w:rsid w:val="004B12B6"/>
    <w:rsid w:val="004B205E"/>
    <w:rsid w:val="004B2761"/>
    <w:rsid w:val="004B2B2D"/>
    <w:rsid w:val="004B2B7D"/>
    <w:rsid w:val="004C01E9"/>
    <w:rsid w:val="004C0890"/>
    <w:rsid w:val="004C185E"/>
    <w:rsid w:val="004C1F65"/>
    <w:rsid w:val="004C2EF6"/>
    <w:rsid w:val="004C303E"/>
    <w:rsid w:val="004C33A9"/>
    <w:rsid w:val="004C3DF3"/>
    <w:rsid w:val="004C6B10"/>
    <w:rsid w:val="004C704A"/>
    <w:rsid w:val="004D07D4"/>
    <w:rsid w:val="004D0A17"/>
    <w:rsid w:val="004D1709"/>
    <w:rsid w:val="004D4073"/>
    <w:rsid w:val="004D5939"/>
    <w:rsid w:val="004D757F"/>
    <w:rsid w:val="004E3B64"/>
    <w:rsid w:val="004E627F"/>
    <w:rsid w:val="004E728F"/>
    <w:rsid w:val="004E77F7"/>
    <w:rsid w:val="004F5563"/>
    <w:rsid w:val="004F7F27"/>
    <w:rsid w:val="0050200E"/>
    <w:rsid w:val="00504327"/>
    <w:rsid w:val="005069A3"/>
    <w:rsid w:val="00512A73"/>
    <w:rsid w:val="00512EEF"/>
    <w:rsid w:val="005138C8"/>
    <w:rsid w:val="005150A8"/>
    <w:rsid w:val="00517190"/>
    <w:rsid w:val="005173B7"/>
    <w:rsid w:val="00520AC2"/>
    <w:rsid w:val="005210C5"/>
    <w:rsid w:val="00522BA2"/>
    <w:rsid w:val="00524921"/>
    <w:rsid w:val="00526B03"/>
    <w:rsid w:val="005277E5"/>
    <w:rsid w:val="0053009E"/>
    <w:rsid w:val="00533834"/>
    <w:rsid w:val="00533A81"/>
    <w:rsid w:val="00541ABB"/>
    <w:rsid w:val="005447EE"/>
    <w:rsid w:val="005501BA"/>
    <w:rsid w:val="00551E90"/>
    <w:rsid w:val="00551F26"/>
    <w:rsid w:val="00551FB8"/>
    <w:rsid w:val="00557D70"/>
    <w:rsid w:val="005621AC"/>
    <w:rsid w:val="005622CA"/>
    <w:rsid w:val="005715F9"/>
    <w:rsid w:val="00571B9C"/>
    <w:rsid w:val="005735BA"/>
    <w:rsid w:val="00573F70"/>
    <w:rsid w:val="00575C4E"/>
    <w:rsid w:val="00580FA7"/>
    <w:rsid w:val="00582D2A"/>
    <w:rsid w:val="005847F2"/>
    <w:rsid w:val="00591040"/>
    <w:rsid w:val="00595FB1"/>
    <w:rsid w:val="00596A05"/>
    <w:rsid w:val="005A3678"/>
    <w:rsid w:val="005A425C"/>
    <w:rsid w:val="005A5817"/>
    <w:rsid w:val="005A799D"/>
    <w:rsid w:val="005B2EA8"/>
    <w:rsid w:val="005B437E"/>
    <w:rsid w:val="005B6410"/>
    <w:rsid w:val="005B7628"/>
    <w:rsid w:val="005C02D5"/>
    <w:rsid w:val="005C4963"/>
    <w:rsid w:val="005C50E6"/>
    <w:rsid w:val="005C70DD"/>
    <w:rsid w:val="005D14EA"/>
    <w:rsid w:val="005D3EA6"/>
    <w:rsid w:val="005D5355"/>
    <w:rsid w:val="005E03E9"/>
    <w:rsid w:val="005E5246"/>
    <w:rsid w:val="005F1CFC"/>
    <w:rsid w:val="005F3526"/>
    <w:rsid w:val="005F522D"/>
    <w:rsid w:val="005F5769"/>
    <w:rsid w:val="005F6725"/>
    <w:rsid w:val="005F758C"/>
    <w:rsid w:val="00602A0B"/>
    <w:rsid w:val="00602F17"/>
    <w:rsid w:val="006063A8"/>
    <w:rsid w:val="00606CB7"/>
    <w:rsid w:val="00607297"/>
    <w:rsid w:val="00607CCB"/>
    <w:rsid w:val="006101C0"/>
    <w:rsid w:val="006118B9"/>
    <w:rsid w:val="006119D4"/>
    <w:rsid w:val="00612ADC"/>
    <w:rsid w:val="00613415"/>
    <w:rsid w:val="00616759"/>
    <w:rsid w:val="006173AB"/>
    <w:rsid w:val="00617BFD"/>
    <w:rsid w:val="006209F7"/>
    <w:rsid w:val="00622EC9"/>
    <w:rsid w:val="00623D9B"/>
    <w:rsid w:val="006306A9"/>
    <w:rsid w:val="00630BC9"/>
    <w:rsid w:val="00630D19"/>
    <w:rsid w:val="00631134"/>
    <w:rsid w:val="006325ED"/>
    <w:rsid w:val="0063265A"/>
    <w:rsid w:val="00632A48"/>
    <w:rsid w:val="00634C7A"/>
    <w:rsid w:val="006372CB"/>
    <w:rsid w:val="00644C43"/>
    <w:rsid w:val="0064733F"/>
    <w:rsid w:val="0065032D"/>
    <w:rsid w:val="00656516"/>
    <w:rsid w:val="00660AFC"/>
    <w:rsid w:val="00660B4D"/>
    <w:rsid w:val="00662755"/>
    <w:rsid w:val="00664069"/>
    <w:rsid w:val="006648AA"/>
    <w:rsid w:val="006676BA"/>
    <w:rsid w:val="00670EE7"/>
    <w:rsid w:val="00680FDA"/>
    <w:rsid w:val="006841E7"/>
    <w:rsid w:val="006900B0"/>
    <w:rsid w:val="00691837"/>
    <w:rsid w:val="006A3E31"/>
    <w:rsid w:val="006A5A0F"/>
    <w:rsid w:val="006A5DB9"/>
    <w:rsid w:val="006B025E"/>
    <w:rsid w:val="006B2839"/>
    <w:rsid w:val="006B61FE"/>
    <w:rsid w:val="006B650B"/>
    <w:rsid w:val="006B6B71"/>
    <w:rsid w:val="006B6DA3"/>
    <w:rsid w:val="006C07E0"/>
    <w:rsid w:val="006C21FE"/>
    <w:rsid w:val="006C3A79"/>
    <w:rsid w:val="006C4496"/>
    <w:rsid w:val="006D0A65"/>
    <w:rsid w:val="006D4F68"/>
    <w:rsid w:val="006D553B"/>
    <w:rsid w:val="006E4B7F"/>
    <w:rsid w:val="006F0C04"/>
    <w:rsid w:val="006F0DF3"/>
    <w:rsid w:val="006F1EEE"/>
    <w:rsid w:val="006F5EDD"/>
    <w:rsid w:val="0070143C"/>
    <w:rsid w:val="0070253A"/>
    <w:rsid w:val="007051E3"/>
    <w:rsid w:val="00706688"/>
    <w:rsid w:val="00706CF0"/>
    <w:rsid w:val="007075B5"/>
    <w:rsid w:val="0070760C"/>
    <w:rsid w:val="007079F9"/>
    <w:rsid w:val="00712989"/>
    <w:rsid w:val="00721B04"/>
    <w:rsid w:val="00723406"/>
    <w:rsid w:val="007239E8"/>
    <w:rsid w:val="00730375"/>
    <w:rsid w:val="00732FD7"/>
    <w:rsid w:val="007351F3"/>
    <w:rsid w:val="0074342E"/>
    <w:rsid w:val="0074362A"/>
    <w:rsid w:val="00744E73"/>
    <w:rsid w:val="00745B09"/>
    <w:rsid w:val="0075112F"/>
    <w:rsid w:val="00753EDC"/>
    <w:rsid w:val="00754AAF"/>
    <w:rsid w:val="0075583C"/>
    <w:rsid w:val="0075685F"/>
    <w:rsid w:val="00756FB4"/>
    <w:rsid w:val="00760058"/>
    <w:rsid w:val="00762216"/>
    <w:rsid w:val="0076279F"/>
    <w:rsid w:val="00764C00"/>
    <w:rsid w:val="00767C45"/>
    <w:rsid w:val="007753F5"/>
    <w:rsid w:val="00775C9A"/>
    <w:rsid w:val="0078200E"/>
    <w:rsid w:val="00785642"/>
    <w:rsid w:val="00786F4B"/>
    <w:rsid w:val="007958F0"/>
    <w:rsid w:val="00797082"/>
    <w:rsid w:val="00797213"/>
    <w:rsid w:val="007A04BD"/>
    <w:rsid w:val="007A04F3"/>
    <w:rsid w:val="007A0766"/>
    <w:rsid w:val="007A2D1A"/>
    <w:rsid w:val="007A38DF"/>
    <w:rsid w:val="007A5A4C"/>
    <w:rsid w:val="007A7DB6"/>
    <w:rsid w:val="007B1C42"/>
    <w:rsid w:val="007B295C"/>
    <w:rsid w:val="007B3097"/>
    <w:rsid w:val="007B7F11"/>
    <w:rsid w:val="007C0CBB"/>
    <w:rsid w:val="007C52EF"/>
    <w:rsid w:val="007D00D6"/>
    <w:rsid w:val="007D099B"/>
    <w:rsid w:val="007D2554"/>
    <w:rsid w:val="007D45AF"/>
    <w:rsid w:val="007D5519"/>
    <w:rsid w:val="007E00EE"/>
    <w:rsid w:val="007E16E0"/>
    <w:rsid w:val="007F3902"/>
    <w:rsid w:val="007F53E7"/>
    <w:rsid w:val="007F650A"/>
    <w:rsid w:val="007F7F7A"/>
    <w:rsid w:val="00800666"/>
    <w:rsid w:val="0080434E"/>
    <w:rsid w:val="00807F5A"/>
    <w:rsid w:val="00811FF5"/>
    <w:rsid w:val="00817069"/>
    <w:rsid w:val="00817B6C"/>
    <w:rsid w:val="00817BFA"/>
    <w:rsid w:val="0082446C"/>
    <w:rsid w:val="0082484F"/>
    <w:rsid w:val="00832B09"/>
    <w:rsid w:val="0083465B"/>
    <w:rsid w:val="00836CFB"/>
    <w:rsid w:val="008415E4"/>
    <w:rsid w:val="0084271F"/>
    <w:rsid w:val="00844620"/>
    <w:rsid w:val="00846554"/>
    <w:rsid w:val="00853447"/>
    <w:rsid w:val="0085430C"/>
    <w:rsid w:val="00854821"/>
    <w:rsid w:val="0085502C"/>
    <w:rsid w:val="008620A8"/>
    <w:rsid w:val="00864F16"/>
    <w:rsid w:val="0086514E"/>
    <w:rsid w:val="00866C6E"/>
    <w:rsid w:val="008677D1"/>
    <w:rsid w:val="008718E2"/>
    <w:rsid w:val="008801CB"/>
    <w:rsid w:val="00881A04"/>
    <w:rsid w:val="008834A7"/>
    <w:rsid w:val="008850DB"/>
    <w:rsid w:val="0088543F"/>
    <w:rsid w:val="0088608C"/>
    <w:rsid w:val="008875BE"/>
    <w:rsid w:val="008923BD"/>
    <w:rsid w:val="00896D6F"/>
    <w:rsid w:val="008A0B7D"/>
    <w:rsid w:val="008A2202"/>
    <w:rsid w:val="008A4ECC"/>
    <w:rsid w:val="008A7C17"/>
    <w:rsid w:val="008B0B07"/>
    <w:rsid w:val="008B1403"/>
    <w:rsid w:val="008B3843"/>
    <w:rsid w:val="008C47A0"/>
    <w:rsid w:val="008D08CC"/>
    <w:rsid w:val="008D1AA0"/>
    <w:rsid w:val="008D1EB1"/>
    <w:rsid w:val="008D3E73"/>
    <w:rsid w:val="008E4672"/>
    <w:rsid w:val="008E66A6"/>
    <w:rsid w:val="008F1B19"/>
    <w:rsid w:val="008F2066"/>
    <w:rsid w:val="008F2299"/>
    <w:rsid w:val="008F3748"/>
    <w:rsid w:val="008F67B4"/>
    <w:rsid w:val="009017A4"/>
    <w:rsid w:val="00903182"/>
    <w:rsid w:val="00904148"/>
    <w:rsid w:val="00907C9F"/>
    <w:rsid w:val="00913E07"/>
    <w:rsid w:val="0091423F"/>
    <w:rsid w:val="00915B06"/>
    <w:rsid w:val="00915BBE"/>
    <w:rsid w:val="00917AB0"/>
    <w:rsid w:val="0092151B"/>
    <w:rsid w:val="0092244E"/>
    <w:rsid w:val="00922EAB"/>
    <w:rsid w:val="00923F90"/>
    <w:rsid w:val="00924F00"/>
    <w:rsid w:val="0092754C"/>
    <w:rsid w:val="00932F99"/>
    <w:rsid w:val="00933B67"/>
    <w:rsid w:val="009347E3"/>
    <w:rsid w:val="00936D43"/>
    <w:rsid w:val="00936E4D"/>
    <w:rsid w:val="00941B4A"/>
    <w:rsid w:val="00945218"/>
    <w:rsid w:val="00950308"/>
    <w:rsid w:val="0095201E"/>
    <w:rsid w:val="0095227B"/>
    <w:rsid w:val="0095473A"/>
    <w:rsid w:val="00956C64"/>
    <w:rsid w:val="00963FC9"/>
    <w:rsid w:val="0096683F"/>
    <w:rsid w:val="009674D8"/>
    <w:rsid w:val="00967E8E"/>
    <w:rsid w:val="009821C8"/>
    <w:rsid w:val="00984745"/>
    <w:rsid w:val="00990BF9"/>
    <w:rsid w:val="00993B4F"/>
    <w:rsid w:val="009946F5"/>
    <w:rsid w:val="00997145"/>
    <w:rsid w:val="009A1B5F"/>
    <w:rsid w:val="009A663D"/>
    <w:rsid w:val="009A6ED3"/>
    <w:rsid w:val="009B06AD"/>
    <w:rsid w:val="009B10E3"/>
    <w:rsid w:val="009B434B"/>
    <w:rsid w:val="009B63A7"/>
    <w:rsid w:val="009B63AA"/>
    <w:rsid w:val="009C7023"/>
    <w:rsid w:val="009C7C27"/>
    <w:rsid w:val="009D0F41"/>
    <w:rsid w:val="009D11B4"/>
    <w:rsid w:val="009D17C9"/>
    <w:rsid w:val="009D4938"/>
    <w:rsid w:val="009D54A9"/>
    <w:rsid w:val="009D6F00"/>
    <w:rsid w:val="009D714A"/>
    <w:rsid w:val="009D79D1"/>
    <w:rsid w:val="009D7FC7"/>
    <w:rsid w:val="009E0DC4"/>
    <w:rsid w:val="009E3C9B"/>
    <w:rsid w:val="009E53B8"/>
    <w:rsid w:val="009F75BD"/>
    <w:rsid w:val="00A00FE9"/>
    <w:rsid w:val="00A03FEC"/>
    <w:rsid w:val="00A056D5"/>
    <w:rsid w:val="00A1012D"/>
    <w:rsid w:val="00A17870"/>
    <w:rsid w:val="00A22F60"/>
    <w:rsid w:val="00A23E82"/>
    <w:rsid w:val="00A25F51"/>
    <w:rsid w:val="00A30489"/>
    <w:rsid w:val="00A31D96"/>
    <w:rsid w:val="00A324D9"/>
    <w:rsid w:val="00A3335A"/>
    <w:rsid w:val="00A35FBF"/>
    <w:rsid w:val="00A37096"/>
    <w:rsid w:val="00A44222"/>
    <w:rsid w:val="00A4623A"/>
    <w:rsid w:val="00A46D3C"/>
    <w:rsid w:val="00A541E6"/>
    <w:rsid w:val="00A564D8"/>
    <w:rsid w:val="00A60EC1"/>
    <w:rsid w:val="00A727A6"/>
    <w:rsid w:val="00A80B50"/>
    <w:rsid w:val="00A82E07"/>
    <w:rsid w:val="00A844B4"/>
    <w:rsid w:val="00A84A5B"/>
    <w:rsid w:val="00A84B7C"/>
    <w:rsid w:val="00A91A24"/>
    <w:rsid w:val="00A932BB"/>
    <w:rsid w:val="00A940D1"/>
    <w:rsid w:val="00A95204"/>
    <w:rsid w:val="00A975EC"/>
    <w:rsid w:val="00AA0B63"/>
    <w:rsid w:val="00AA3979"/>
    <w:rsid w:val="00AA3E52"/>
    <w:rsid w:val="00AA5ABD"/>
    <w:rsid w:val="00AA60C0"/>
    <w:rsid w:val="00AB1D39"/>
    <w:rsid w:val="00AB4E86"/>
    <w:rsid w:val="00AC1123"/>
    <w:rsid w:val="00AC331B"/>
    <w:rsid w:val="00AC6E9C"/>
    <w:rsid w:val="00AD00A5"/>
    <w:rsid w:val="00AD1390"/>
    <w:rsid w:val="00AD1DCF"/>
    <w:rsid w:val="00AD21F6"/>
    <w:rsid w:val="00AE0453"/>
    <w:rsid w:val="00AE0C9F"/>
    <w:rsid w:val="00AE0D1F"/>
    <w:rsid w:val="00AE1536"/>
    <w:rsid w:val="00AE2382"/>
    <w:rsid w:val="00AE4F73"/>
    <w:rsid w:val="00AE609E"/>
    <w:rsid w:val="00B02AF4"/>
    <w:rsid w:val="00B070D9"/>
    <w:rsid w:val="00B10AE5"/>
    <w:rsid w:val="00B11F24"/>
    <w:rsid w:val="00B20BD9"/>
    <w:rsid w:val="00B23A09"/>
    <w:rsid w:val="00B25C70"/>
    <w:rsid w:val="00B31ED1"/>
    <w:rsid w:val="00B3755A"/>
    <w:rsid w:val="00B4163B"/>
    <w:rsid w:val="00B42133"/>
    <w:rsid w:val="00B426C0"/>
    <w:rsid w:val="00B522FA"/>
    <w:rsid w:val="00B57983"/>
    <w:rsid w:val="00B57B8D"/>
    <w:rsid w:val="00B6275B"/>
    <w:rsid w:val="00B636D2"/>
    <w:rsid w:val="00B63F18"/>
    <w:rsid w:val="00B63F30"/>
    <w:rsid w:val="00B64E25"/>
    <w:rsid w:val="00B70731"/>
    <w:rsid w:val="00B76FB4"/>
    <w:rsid w:val="00B814AD"/>
    <w:rsid w:val="00B834C1"/>
    <w:rsid w:val="00B86266"/>
    <w:rsid w:val="00B8646E"/>
    <w:rsid w:val="00B90151"/>
    <w:rsid w:val="00B91D08"/>
    <w:rsid w:val="00B93C14"/>
    <w:rsid w:val="00B96C82"/>
    <w:rsid w:val="00B96D70"/>
    <w:rsid w:val="00B970E6"/>
    <w:rsid w:val="00BA0BC0"/>
    <w:rsid w:val="00BA1E5F"/>
    <w:rsid w:val="00BA53E4"/>
    <w:rsid w:val="00BA5655"/>
    <w:rsid w:val="00BB58EC"/>
    <w:rsid w:val="00BB6B4A"/>
    <w:rsid w:val="00BC351F"/>
    <w:rsid w:val="00BC55D2"/>
    <w:rsid w:val="00BC63E8"/>
    <w:rsid w:val="00BC710E"/>
    <w:rsid w:val="00BE16F0"/>
    <w:rsid w:val="00BE25BA"/>
    <w:rsid w:val="00BE6BC4"/>
    <w:rsid w:val="00BF2C8D"/>
    <w:rsid w:val="00BF4315"/>
    <w:rsid w:val="00BF5748"/>
    <w:rsid w:val="00BF65F6"/>
    <w:rsid w:val="00C00E36"/>
    <w:rsid w:val="00C022A5"/>
    <w:rsid w:val="00C076EA"/>
    <w:rsid w:val="00C11133"/>
    <w:rsid w:val="00C117D5"/>
    <w:rsid w:val="00C145F8"/>
    <w:rsid w:val="00C21AE9"/>
    <w:rsid w:val="00C2498D"/>
    <w:rsid w:val="00C260FD"/>
    <w:rsid w:val="00C26226"/>
    <w:rsid w:val="00C27AE4"/>
    <w:rsid w:val="00C27EF1"/>
    <w:rsid w:val="00C311D0"/>
    <w:rsid w:val="00C316E0"/>
    <w:rsid w:val="00C33619"/>
    <w:rsid w:val="00C35B1C"/>
    <w:rsid w:val="00C426A5"/>
    <w:rsid w:val="00C42BFD"/>
    <w:rsid w:val="00C43A6B"/>
    <w:rsid w:val="00C51480"/>
    <w:rsid w:val="00C627E1"/>
    <w:rsid w:val="00C7299E"/>
    <w:rsid w:val="00C73495"/>
    <w:rsid w:val="00C75D92"/>
    <w:rsid w:val="00C83ADB"/>
    <w:rsid w:val="00C86180"/>
    <w:rsid w:val="00C87D60"/>
    <w:rsid w:val="00CA1686"/>
    <w:rsid w:val="00CA3B4E"/>
    <w:rsid w:val="00CA6033"/>
    <w:rsid w:val="00CA73A0"/>
    <w:rsid w:val="00CB3177"/>
    <w:rsid w:val="00CB4D2A"/>
    <w:rsid w:val="00CC20C0"/>
    <w:rsid w:val="00CC4375"/>
    <w:rsid w:val="00CD0D86"/>
    <w:rsid w:val="00CD1FD3"/>
    <w:rsid w:val="00CD2A1F"/>
    <w:rsid w:val="00CD6160"/>
    <w:rsid w:val="00CD6B80"/>
    <w:rsid w:val="00CD77E6"/>
    <w:rsid w:val="00CE092A"/>
    <w:rsid w:val="00CE18A7"/>
    <w:rsid w:val="00CE1A90"/>
    <w:rsid w:val="00CE3BB3"/>
    <w:rsid w:val="00CE3D25"/>
    <w:rsid w:val="00CE44BC"/>
    <w:rsid w:val="00CE6748"/>
    <w:rsid w:val="00CE7036"/>
    <w:rsid w:val="00CE7900"/>
    <w:rsid w:val="00CE7B03"/>
    <w:rsid w:val="00CF2ABE"/>
    <w:rsid w:val="00CF3000"/>
    <w:rsid w:val="00CF4486"/>
    <w:rsid w:val="00CF4ADB"/>
    <w:rsid w:val="00D0413C"/>
    <w:rsid w:val="00D06786"/>
    <w:rsid w:val="00D100BB"/>
    <w:rsid w:val="00D1139B"/>
    <w:rsid w:val="00D1399D"/>
    <w:rsid w:val="00D146AD"/>
    <w:rsid w:val="00D20BFD"/>
    <w:rsid w:val="00D22E65"/>
    <w:rsid w:val="00D231C8"/>
    <w:rsid w:val="00D23D85"/>
    <w:rsid w:val="00D2424B"/>
    <w:rsid w:val="00D32319"/>
    <w:rsid w:val="00D344CD"/>
    <w:rsid w:val="00D43101"/>
    <w:rsid w:val="00D5300D"/>
    <w:rsid w:val="00D53EC8"/>
    <w:rsid w:val="00D554DC"/>
    <w:rsid w:val="00D564DB"/>
    <w:rsid w:val="00D6002F"/>
    <w:rsid w:val="00D60961"/>
    <w:rsid w:val="00D6197E"/>
    <w:rsid w:val="00D658E5"/>
    <w:rsid w:val="00D66663"/>
    <w:rsid w:val="00D67B43"/>
    <w:rsid w:val="00D67BB2"/>
    <w:rsid w:val="00D67EEC"/>
    <w:rsid w:val="00D73783"/>
    <w:rsid w:val="00D751BC"/>
    <w:rsid w:val="00D7565A"/>
    <w:rsid w:val="00D764D2"/>
    <w:rsid w:val="00D8039B"/>
    <w:rsid w:val="00D818EF"/>
    <w:rsid w:val="00D82125"/>
    <w:rsid w:val="00D868F9"/>
    <w:rsid w:val="00D91C46"/>
    <w:rsid w:val="00D92649"/>
    <w:rsid w:val="00D927A8"/>
    <w:rsid w:val="00D93A59"/>
    <w:rsid w:val="00D951EE"/>
    <w:rsid w:val="00D9623A"/>
    <w:rsid w:val="00D9783B"/>
    <w:rsid w:val="00DA2923"/>
    <w:rsid w:val="00DA7AFF"/>
    <w:rsid w:val="00DB3C15"/>
    <w:rsid w:val="00DB3EDB"/>
    <w:rsid w:val="00DC196E"/>
    <w:rsid w:val="00DC2FC6"/>
    <w:rsid w:val="00DD06A4"/>
    <w:rsid w:val="00DD07FC"/>
    <w:rsid w:val="00DD2E17"/>
    <w:rsid w:val="00DD5E57"/>
    <w:rsid w:val="00DE4BB0"/>
    <w:rsid w:val="00DE7CAF"/>
    <w:rsid w:val="00DF158D"/>
    <w:rsid w:val="00DF17D0"/>
    <w:rsid w:val="00DF3C8A"/>
    <w:rsid w:val="00DF405E"/>
    <w:rsid w:val="00E004E8"/>
    <w:rsid w:val="00E034EA"/>
    <w:rsid w:val="00E063B6"/>
    <w:rsid w:val="00E07091"/>
    <w:rsid w:val="00E1263D"/>
    <w:rsid w:val="00E12AAE"/>
    <w:rsid w:val="00E135A5"/>
    <w:rsid w:val="00E135CB"/>
    <w:rsid w:val="00E14378"/>
    <w:rsid w:val="00E179B2"/>
    <w:rsid w:val="00E22B4C"/>
    <w:rsid w:val="00E24CC0"/>
    <w:rsid w:val="00E32710"/>
    <w:rsid w:val="00E344AC"/>
    <w:rsid w:val="00E3691A"/>
    <w:rsid w:val="00E373BF"/>
    <w:rsid w:val="00E40A34"/>
    <w:rsid w:val="00E412FD"/>
    <w:rsid w:val="00E44BA2"/>
    <w:rsid w:val="00E46C6E"/>
    <w:rsid w:val="00E5420D"/>
    <w:rsid w:val="00E55CB5"/>
    <w:rsid w:val="00E55E61"/>
    <w:rsid w:val="00E6205B"/>
    <w:rsid w:val="00E63304"/>
    <w:rsid w:val="00E63406"/>
    <w:rsid w:val="00E660BA"/>
    <w:rsid w:val="00E67498"/>
    <w:rsid w:val="00E718E9"/>
    <w:rsid w:val="00E72B8A"/>
    <w:rsid w:val="00E90BFF"/>
    <w:rsid w:val="00E95AF7"/>
    <w:rsid w:val="00E96C7F"/>
    <w:rsid w:val="00EA69B0"/>
    <w:rsid w:val="00EB14FE"/>
    <w:rsid w:val="00EB5AFD"/>
    <w:rsid w:val="00EB668B"/>
    <w:rsid w:val="00EC298F"/>
    <w:rsid w:val="00EC37BD"/>
    <w:rsid w:val="00EC617B"/>
    <w:rsid w:val="00ED071B"/>
    <w:rsid w:val="00ED1E49"/>
    <w:rsid w:val="00ED5975"/>
    <w:rsid w:val="00ED7931"/>
    <w:rsid w:val="00ED7F4F"/>
    <w:rsid w:val="00EE1976"/>
    <w:rsid w:val="00EE2994"/>
    <w:rsid w:val="00EE4CF5"/>
    <w:rsid w:val="00EE63DC"/>
    <w:rsid w:val="00EE7534"/>
    <w:rsid w:val="00EF0FC3"/>
    <w:rsid w:val="00EF29D8"/>
    <w:rsid w:val="00EF3073"/>
    <w:rsid w:val="00EF3BCC"/>
    <w:rsid w:val="00EF4993"/>
    <w:rsid w:val="00F03037"/>
    <w:rsid w:val="00F131DE"/>
    <w:rsid w:val="00F14224"/>
    <w:rsid w:val="00F1675D"/>
    <w:rsid w:val="00F2102E"/>
    <w:rsid w:val="00F22EBB"/>
    <w:rsid w:val="00F271B3"/>
    <w:rsid w:val="00F307FA"/>
    <w:rsid w:val="00F30B33"/>
    <w:rsid w:val="00F342BB"/>
    <w:rsid w:val="00F367D5"/>
    <w:rsid w:val="00F41C69"/>
    <w:rsid w:val="00F41DD6"/>
    <w:rsid w:val="00F42E2B"/>
    <w:rsid w:val="00F50AAA"/>
    <w:rsid w:val="00F53EEB"/>
    <w:rsid w:val="00F54A6C"/>
    <w:rsid w:val="00F55F11"/>
    <w:rsid w:val="00F578F4"/>
    <w:rsid w:val="00F6082E"/>
    <w:rsid w:val="00F62A25"/>
    <w:rsid w:val="00F65F09"/>
    <w:rsid w:val="00F6625C"/>
    <w:rsid w:val="00F74273"/>
    <w:rsid w:val="00F774A0"/>
    <w:rsid w:val="00F81023"/>
    <w:rsid w:val="00F82541"/>
    <w:rsid w:val="00F85967"/>
    <w:rsid w:val="00F913E4"/>
    <w:rsid w:val="00F926E3"/>
    <w:rsid w:val="00F93312"/>
    <w:rsid w:val="00F93CD9"/>
    <w:rsid w:val="00F94AC7"/>
    <w:rsid w:val="00F94D10"/>
    <w:rsid w:val="00F9546A"/>
    <w:rsid w:val="00F97E2F"/>
    <w:rsid w:val="00FA4E29"/>
    <w:rsid w:val="00FB0A14"/>
    <w:rsid w:val="00FB7E6F"/>
    <w:rsid w:val="00FC28C9"/>
    <w:rsid w:val="00FC6D3D"/>
    <w:rsid w:val="00FD032C"/>
    <w:rsid w:val="00FD2392"/>
    <w:rsid w:val="00FD305C"/>
    <w:rsid w:val="00FD4741"/>
    <w:rsid w:val="00FD6A8A"/>
    <w:rsid w:val="00FF1078"/>
    <w:rsid w:val="00FF17D1"/>
    <w:rsid w:val="00FF530F"/>
    <w:rsid w:val="00FF5CE5"/>
    <w:rsid w:val="00FF7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B4B04"/>
  <w15:chartTrackingRefBased/>
  <w15:docId w15:val="{EF9EAB52-D872-40E9-B2E8-58472EFFD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B12"/>
    <w:pPr>
      <w:ind w:left="720"/>
      <w:contextualSpacing/>
    </w:pPr>
  </w:style>
  <w:style w:type="paragraph" w:styleId="BalloonText">
    <w:name w:val="Balloon Text"/>
    <w:basedOn w:val="Normal"/>
    <w:link w:val="BalloonTextChar"/>
    <w:uiPriority w:val="99"/>
    <w:semiHidden/>
    <w:unhideWhenUsed/>
    <w:rsid w:val="004832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32E7"/>
    <w:rPr>
      <w:rFonts w:ascii="Segoe UI" w:hAnsi="Segoe UI" w:cs="Segoe UI"/>
      <w:sz w:val="18"/>
      <w:szCs w:val="18"/>
    </w:rPr>
  </w:style>
  <w:style w:type="paragraph" w:styleId="Header">
    <w:name w:val="header"/>
    <w:basedOn w:val="Normal"/>
    <w:link w:val="HeaderChar"/>
    <w:uiPriority w:val="99"/>
    <w:unhideWhenUsed/>
    <w:rsid w:val="008465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554"/>
  </w:style>
  <w:style w:type="paragraph" w:styleId="Footer">
    <w:name w:val="footer"/>
    <w:basedOn w:val="Normal"/>
    <w:link w:val="FooterChar"/>
    <w:uiPriority w:val="99"/>
    <w:unhideWhenUsed/>
    <w:rsid w:val="008465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554"/>
  </w:style>
  <w:style w:type="paragraph" w:styleId="Bibliography">
    <w:name w:val="Bibliography"/>
    <w:basedOn w:val="Normal"/>
    <w:next w:val="Normal"/>
    <w:uiPriority w:val="37"/>
    <w:unhideWhenUsed/>
    <w:rsid w:val="00950308"/>
    <w:pPr>
      <w:spacing w:after="0" w:line="480" w:lineRule="auto"/>
      <w:ind w:left="720" w:hanging="720"/>
    </w:pPr>
  </w:style>
  <w:style w:type="character" w:styleId="CommentReference">
    <w:name w:val="annotation reference"/>
    <w:basedOn w:val="DefaultParagraphFont"/>
    <w:uiPriority w:val="99"/>
    <w:semiHidden/>
    <w:unhideWhenUsed/>
    <w:rsid w:val="00732FD7"/>
    <w:rPr>
      <w:sz w:val="16"/>
      <w:szCs w:val="16"/>
    </w:rPr>
  </w:style>
  <w:style w:type="paragraph" w:styleId="CommentText">
    <w:name w:val="annotation text"/>
    <w:basedOn w:val="Normal"/>
    <w:link w:val="CommentTextChar"/>
    <w:uiPriority w:val="99"/>
    <w:semiHidden/>
    <w:unhideWhenUsed/>
    <w:rsid w:val="00732FD7"/>
    <w:pPr>
      <w:spacing w:line="240" w:lineRule="auto"/>
    </w:pPr>
    <w:rPr>
      <w:sz w:val="20"/>
      <w:szCs w:val="20"/>
    </w:rPr>
  </w:style>
  <w:style w:type="character" w:customStyle="1" w:styleId="CommentTextChar">
    <w:name w:val="Comment Text Char"/>
    <w:basedOn w:val="DefaultParagraphFont"/>
    <w:link w:val="CommentText"/>
    <w:uiPriority w:val="99"/>
    <w:semiHidden/>
    <w:rsid w:val="00732FD7"/>
    <w:rPr>
      <w:sz w:val="20"/>
      <w:szCs w:val="20"/>
    </w:rPr>
  </w:style>
  <w:style w:type="paragraph" w:styleId="CommentSubject">
    <w:name w:val="annotation subject"/>
    <w:basedOn w:val="CommentText"/>
    <w:next w:val="CommentText"/>
    <w:link w:val="CommentSubjectChar"/>
    <w:uiPriority w:val="99"/>
    <w:semiHidden/>
    <w:unhideWhenUsed/>
    <w:rsid w:val="00732FD7"/>
    <w:rPr>
      <w:b/>
      <w:bCs/>
    </w:rPr>
  </w:style>
  <w:style w:type="character" w:customStyle="1" w:styleId="CommentSubjectChar">
    <w:name w:val="Comment Subject Char"/>
    <w:basedOn w:val="CommentTextChar"/>
    <w:link w:val="CommentSubject"/>
    <w:uiPriority w:val="99"/>
    <w:semiHidden/>
    <w:rsid w:val="00732FD7"/>
    <w:rPr>
      <w:b/>
      <w:bCs/>
      <w:sz w:val="20"/>
      <w:szCs w:val="20"/>
    </w:rPr>
  </w:style>
  <w:style w:type="character" w:styleId="PlaceholderText">
    <w:name w:val="Placeholder Text"/>
    <w:basedOn w:val="DefaultParagraphFont"/>
    <w:uiPriority w:val="99"/>
    <w:semiHidden/>
    <w:rsid w:val="009946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714054">
      <w:bodyDiv w:val="1"/>
      <w:marLeft w:val="0"/>
      <w:marRight w:val="0"/>
      <w:marTop w:val="0"/>
      <w:marBottom w:val="0"/>
      <w:divBdr>
        <w:top w:val="none" w:sz="0" w:space="0" w:color="auto"/>
        <w:left w:val="none" w:sz="0" w:space="0" w:color="auto"/>
        <w:bottom w:val="none" w:sz="0" w:space="0" w:color="auto"/>
        <w:right w:val="none" w:sz="0" w:space="0" w:color="auto"/>
      </w:divBdr>
      <w:divsChild>
        <w:div w:id="2045595758">
          <w:marLeft w:val="0"/>
          <w:marRight w:val="0"/>
          <w:marTop w:val="0"/>
          <w:marBottom w:val="0"/>
          <w:divBdr>
            <w:top w:val="none" w:sz="0" w:space="0" w:color="auto"/>
            <w:left w:val="none" w:sz="0" w:space="0" w:color="auto"/>
            <w:bottom w:val="none" w:sz="0" w:space="0" w:color="auto"/>
            <w:right w:val="none" w:sz="0" w:space="0" w:color="auto"/>
          </w:divBdr>
        </w:div>
        <w:div w:id="909926848">
          <w:marLeft w:val="0"/>
          <w:marRight w:val="0"/>
          <w:marTop w:val="0"/>
          <w:marBottom w:val="0"/>
          <w:divBdr>
            <w:top w:val="none" w:sz="0" w:space="0" w:color="auto"/>
            <w:left w:val="none" w:sz="0" w:space="0" w:color="auto"/>
            <w:bottom w:val="none" w:sz="0" w:space="0" w:color="auto"/>
            <w:right w:val="none" w:sz="0" w:space="0" w:color="auto"/>
          </w:divBdr>
        </w:div>
        <w:div w:id="969046641">
          <w:marLeft w:val="0"/>
          <w:marRight w:val="0"/>
          <w:marTop w:val="0"/>
          <w:marBottom w:val="0"/>
          <w:divBdr>
            <w:top w:val="none" w:sz="0" w:space="0" w:color="auto"/>
            <w:left w:val="none" w:sz="0" w:space="0" w:color="auto"/>
            <w:bottom w:val="none" w:sz="0" w:space="0" w:color="auto"/>
            <w:right w:val="none" w:sz="0" w:space="0" w:color="auto"/>
          </w:divBdr>
        </w:div>
        <w:div w:id="1923835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5058</TotalTime>
  <Pages>10</Pages>
  <Words>7565</Words>
  <Characters>43121</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Alsten, Sarah</dc:creator>
  <cp:keywords/>
  <dc:description/>
  <cp:lastModifiedBy>Van Alsten, Sarah</cp:lastModifiedBy>
  <cp:revision>918</cp:revision>
  <dcterms:created xsi:type="dcterms:W3CDTF">2020-02-13T22:40:00Z</dcterms:created>
  <dcterms:modified xsi:type="dcterms:W3CDTF">2020-03-11T19:44:00Z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id="Oh0RMYqh"/&gt;&lt;style id="http://www.zotero.org/styles/apa-old-doi-prefix"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