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09018" w14:textId="1D4958A1" w:rsidR="0036052B" w:rsidRPr="0036052B" w:rsidRDefault="0036052B" w:rsidP="0036052B">
      <w:pPr>
        <w:rPr>
          <w:rFonts w:ascii="Times New Roman" w:hAnsi="Times New Roman" w:cs="Times New Roman"/>
          <w:i/>
          <w:iCs/>
          <w:sz w:val="24"/>
          <w:szCs w:val="24"/>
        </w:rPr>
      </w:pPr>
      <w:r w:rsidRPr="000C057B">
        <w:rPr>
          <w:rFonts w:ascii="Times New Roman" w:hAnsi="Times New Roman" w:cs="Times New Roman"/>
          <w:b/>
          <w:bCs/>
          <w:i/>
          <w:iCs/>
          <w:sz w:val="24"/>
          <w:szCs w:val="24"/>
        </w:rPr>
        <w:t>Project Title:</w:t>
      </w:r>
      <w:r>
        <w:rPr>
          <w:rFonts w:ascii="Times New Roman" w:hAnsi="Times New Roman" w:cs="Times New Roman"/>
          <w:i/>
          <w:iCs/>
          <w:sz w:val="24"/>
          <w:szCs w:val="24"/>
        </w:rPr>
        <w:t xml:space="preserve"> </w:t>
      </w:r>
      <w:r>
        <w:rPr>
          <w:rFonts w:ascii="Times New Roman" w:hAnsi="Times New Roman" w:cs="Times New Roman"/>
          <w:sz w:val="24"/>
          <w:szCs w:val="24"/>
        </w:rPr>
        <w:t>Are Medication Costs Killing Patients? Cost-Related Non-adherence and All-Cause Mortality in Patients with Chronic Illness.</w:t>
      </w:r>
    </w:p>
    <w:p w14:paraId="01A7E8C3" w14:textId="11781941" w:rsidR="007566C7" w:rsidRDefault="00514558" w:rsidP="00EA4E50">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 AND OBJECTIVES</w:t>
      </w:r>
    </w:p>
    <w:p w14:paraId="38583EA4" w14:textId="1291C9F4" w:rsidR="00B41B59" w:rsidRDefault="005647B0"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Diabetes and cardiovascular disease</w:t>
      </w:r>
      <w:r w:rsidR="00E014FD">
        <w:rPr>
          <w:rFonts w:ascii="Times New Roman" w:hAnsi="Times New Roman" w:cs="Times New Roman"/>
          <w:sz w:val="24"/>
          <w:szCs w:val="24"/>
        </w:rPr>
        <w:t xml:space="preserve"> (CVD)</w:t>
      </w:r>
      <w:r w:rsidR="0036052B">
        <w:rPr>
          <w:rFonts w:ascii="Times New Roman" w:hAnsi="Times New Roman" w:cs="Times New Roman"/>
          <w:sz w:val="24"/>
          <w:szCs w:val="24"/>
        </w:rPr>
        <w:t xml:space="preserve"> </w:t>
      </w:r>
      <w:r w:rsidR="00923336">
        <w:rPr>
          <w:rFonts w:ascii="Times New Roman" w:hAnsi="Times New Roman" w:cs="Times New Roman"/>
          <w:sz w:val="24"/>
          <w:szCs w:val="24"/>
        </w:rPr>
        <w:t xml:space="preserve">currently </w:t>
      </w:r>
      <w:r>
        <w:rPr>
          <w:rFonts w:ascii="Times New Roman" w:hAnsi="Times New Roman" w:cs="Times New Roman"/>
          <w:sz w:val="24"/>
          <w:szCs w:val="24"/>
        </w:rPr>
        <w:t>affect</w:t>
      </w:r>
      <w:r w:rsidR="00114622">
        <w:rPr>
          <w:rFonts w:ascii="Times New Roman" w:hAnsi="Times New Roman" w:cs="Times New Roman"/>
          <w:sz w:val="24"/>
          <w:szCs w:val="24"/>
        </w:rPr>
        <w:t xml:space="preserve"> 15% </w:t>
      </w:r>
      <w:r w:rsidR="00923336">
        <w:rPr>
          <w:rFonts w:ascii="Times New Roman" w:hAnsi="Times New Roman" w:cs="Times New Roman"/>
          <w:sz w:val="24"/>
          <w:szCs w:val="24"/>
        </w:rPr>
        <w:t xml:space="preserve">and </w:t>
      </w:r>
      <w:r w:rsidR="00FD4A35">
        <w:rPr>
          <w:rFonts w:ascii="Times New Roman" w:hAnsi="Times New Roman" w:cs="Times New Roman"/>
          <w:sz w:val="24"/>
          <w:szCs w:val="24"/>
        </w:rPr>
        <w:t>13</w:t>
      </w:r>
      <w:r w:rsidR="00923336">
        <w:rPr>
          <w:rFonts w:ascii="Times New Roman" w:hAnsi="Times New Roman" w:cs="Times New Roman"/>
          <w:sz w:val="24"/>
          <w:szCs w:val="24"/>
        </w:rPr>
        <w:t xml:space="preserve">% </w:t>
      </w:r>
      <w:r w:rsidR="00114622">
        <w:rPr>
          <w:rFonts w:ascii="Times New Roman" w:hAnsi="Times New Roman" w:cs="Times New Roman"/>
          <w:sz w:val="24"/>
          <w:szCs w:val="24"/>
        </w:rPr>
        <w:t>of United States</w:t>
      </w:r>
      <w:r w:rsidR="007977DD">
        <w:rPr>
          <w:rFonts w:ascii="Times New Roman" w:hAnsi="Times New Roman" w:cs="Times New Roman"/>
          <w:sz w:val="24"/>
          <w:szCs w:val="24"/>
        </w:rPr>
        <w:t xml:space="preserve"> (U.S.)</w:t>
      </w:r>
      <w:r w:rsidR="00923336">
        <w:rPr>
          <w:rFonts w:ascii="Times New Roman" w:hAnsi="Times New Roman" w:cs="Times New Roman"/>
          <w:sz w:val="24"/>
          <w:szCs w:val="24"/>
        </w:rPr>
        <w:t xml:space="preserve"> adults, respectively</w:t>
      </w:r>
      <w:r w:rsidR="00A669D6">
        <w:rPr>
          <w:rFonts w:ascii="Times New Roman" w:hAnsi="Times New Roman" w:cs="Times New Roman"/>
          <w:sz w:val="24"/>
          <w:szCs w:val="24"/>
        </w:rPr>
        <w:t>.</w:t>
      </w:r>
      <w:r w:rsidR="004724E2">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{"citationID":"UxbtwPrK","properties":{"formattedCitation":"\\super 1,2\\nosupersub{}","plainCitation":"1,2","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4724E2">
        <w:rPr>
          <w:rFonts w:ascii="Times New Roman" w:hAnsi="Times New Roman" w:cs="Times New Roman"/>
          <w:sz w:val="24"/>
          <w:szCs w:val="24"/>
        </w:rPr>
        <w:fldChar w:fldCharType="separate"/>
      </w:r>
      <w:r w:rsidR="00C9075E" w:rsidRPr="00C9075E">
        <w:rPr>
          <w:rFonts w:ascii="Times New Roman" w:hAnsi="Times New Roman" w:cs="Times New Roman"/>
          <w:sz w:val="24"/>
          <w:szCs w:val="24"/>
          <w:vertAlign w:val="superscript"/>
        </w:rPr>
        <w:t>1,2</w:t>
      </w:r>
      <w:r w:rsidR="004724E2">
        <w:rPr>
          <w:rFonts w:ascii="Times New Roman" w:hAnsi="Times New Roman" w:cs="Times New Roman"/>
          <w:sz w:val="24"/>
          <w:szCs w:val="24"/>
        </w:rPr>
        <w:fldChar w:fldCharType="end"/>
      </w:r>
      <w:r w:rsidR="00723C4A">
        <w:rPr>
          <w:rFonts w:ascii="Times New Roman" w:hAnsi="Times New Roman" w:cs="Times New Roman"/>
          <w:sz w:val="24"/>
          <w:szCs w:val="24"/>
        </w:rPr>
        <w:t xml:space="preserve"> </w:t>
      </w:r>
      <w:r w:rsidR="00E4640F">
        <w:rPr>
          <w:rFonts w:ascii="Times New Roman" w:hAnsi="Times New Roman" w:cs="Times New Roman"/>
          <w:sz w:val="24"/>
          <w:szCs w:val="24"/>
        </w:rPr>
        <w:t>These conditions are the seventh and first leading causes of death</w:t>
      </w:r>
      <w:r w:rsidR="007977DD">
        <w:rPr>
          <w:rFonts w:ascii="Times New Roman" w:hAnsi="Times New Roman" w:cs="Times New Roman"/>
          <w:sz w:val="24"/>
          <w:szCs w:val="24"/>
        </w:rPr>
        <w:t xml:space="preserve"> in the U.S.</w:t>
      </w:r>
      <w:r w:rsidR="00A669D6">
        <w:rPr>
          <w:rFonts w:ascii="Times New Roman" w:hAnsi="Times New Roman" w:cs="Times New Roman"/>
          <w:sz w:val="24"/>
          <w:szCs w:val="24"/>
        </w:rPr>
        <w:t>,</w:t>
      </w:r>
      <w:r w:rsidR="009D3E4B">
        <w:rPr>
          <w:rFonts w:ascii="Times New Roman" w:hAnsi="Times New Roman" w:cs="Times New Roman"/>
          <w:sz w:val="24"/>
          <w:szCs w:val="24"/>
        </w:rPr>
        <w:fldChar w:fldCharType="begin"/>
      </w:r>
      <w:r w:rsidR="00534EDD">
        <w:rPr>
          <w:rFonts w:ascii="Times New Roman" w:hAnsi="Times New Roman" w:cs="Times New Roman"/>
          <w:sz w:val="24"/>
          <w:szCs w:val="24"/>
        </w:rPr>
        <w:instrText xml:space="preserve"> ADDIN ZOTERO_ITEM CSL_CITATION {"citationID":"zW8tfZxr","properties":{"formattedCitation":"\\super 3\\nosupersub{}","plainCitation":"3","noteIndex":0},"citationItems":[{"id":605,"uris":["http://zotero.org/users/5917738/items/ISMKNQ4A"],"uri":["http://zotero.org/users/5917738/items/ISMKNQ4A"],"itemData":{"id":605,"type":"article-journal","title":"Mortality in the United States, 2017","author":[{"family":"Murphy","given":"Sherry L"},{"family":"Xu","given":"Jiaquan"},{"family":"Kochanek","given":"Kenneth D"},{"family":"Arias","given":"Elizabeth"}],"issued":{"date-parts":[["2018"]]}}}],"schema":"https://github.com/citation-style-language/schema/raw/master/csl-citation.json"} </w:instrText>
      </w:r>
      <w:r w:rsidR="009D3E4B">
        <w:rPr>
          <w:rFonts w:ascii="Times New Roman" w:hAnsi="Times New Roman" w:cs="Times New Roman"/>
          <w:sz w:val="24"/>
          <w:szCs w:val="24"/>
        </w:rPr>
        <w:fldChar w:fldCharType="separate"/>
      </w:r>
      <w:r w:rsidR="00534EDD" w:rsidRPr="00534EDD">
        <w:rPr>
          <w:rFonts w:ascii="Times New Roman" w:hAnsi="Times New Roman" w:cs="Times New Roman"/>
          <w:sz w:val="24"/>
          <w:szCs w:val="24"/>
          <w:vertAlign w:val="superscript"/>
        </w:rPr>
        <w:t>3</w:t>
      </w:r>
      <w:r w:rsidR="009D3E4B">
        <w:rPr>
          <w:rFonts w:ascii="Times New Roman" w:hAnsi="Times New Roman" w:cs="Times New Roman"/>
          <w:sz w:val="24"/>
          <w:szCs w:val="24"/>
        </w:rPr>
        <w:fldChar w:fldCharType="end"/>
      </w:r>
      <w:r w:rsidR="00A669D6">
        <w:rPr>
          <w:rFonts w:ascii="Times New Roman" w:hAnsi="Times New Roman" w:cs="Times New Roman"/>
          <w:sz w:val="24"/>
          <w:szCs w:val="24"/>
        </w:rPr>
        <w:t xml:space="preserve"> and though progress has been made in reducing</w:t>
      </w:r>
      <w:r w:rsidR="006C484F">
        <w:rPr>
          <w:rFonts w:ascii="Times New Roman" w:hAnsi="Times New Roman" w:cs="Times New Roman"/>
          <w:sz w:val="24"/>
          <w:szCs w:val="24"/>
        </w:rPr>
        <w:t xml:space="preserve"> incidence and</w:t>
      </w:r>
      <w:r w:rsidR="00A669D6">
        <w:rPr>
          <w:rFonts w:ascii="Times New Roman" w:hAnsi="Times New Roman" w:cs="Times New Roman"/>
          <w:sz w:val="24"/>
          <w:szCs w:val="24"/>
        </w:rPr>
        <w:t xml:space="preserve"> mortality</w:t>
      </w:r>
      <w:r w:rsidR="00123568">
        <w:rPr>
          <w:rFonts w:ascii="Times New Roman" w:hAnsi="Times New Roman" w:cs="Times New Roman"/>
          <w:sz w:val="24"/>
          <w:szCs w:val="24"/>
        </w:rPr>
        <w:t xml:space="preserve"> </w:t>
      </w:r>
      <w:r w:rsidR="006C484F">
        <w:rPr>
          <w:rFonts w:ascii="Times New Roman" w:hAnsi="Times New Roman" w:cs="Times New Roman"/>
          <w:sz w:val="24"/>
          <w:szCs w:val="24"/>
        </w:rPr>
        <w:t>of cardiovascular disease</w:t>
      </w:r>
      <w:r w:rsidR="00BE4E05">
        <w:rPr>
          <w:rFonts w:ascii="Times New Roman" w:hAnsi="Times New Roman" w:cs="Times New Roman"/>
          <w:sz w:val="24"/>
          <w:szCs w:val="24"/>
        </w:rPr>
        <w:t>,</w:t>
      </w:r>
      <w:r w:rsidR="00196914">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{"citationID":"IRKzJkal","properties":{"formattedCitation":"\\super 4,5\\nosupersub{}","plainCitation":"4,5","noteIndex":0},"citationItems":[{"id":909,"uris":["http://zotero.org/users/5917738/items/FXDIRX4E"],"uri":["http://zotero.org/users/5917738/items/FXDIRX4E"],"itemData":{"id":909,"type":"article-journal","container-title":"Circulation","DOI":"10.1161/CIR.0000000000000350","issue":"4","journalAbbreviation":"Circulation","page":"e38-e360","source":"ahajournals.org (Atypon)","title":"Heart Disease and Stroke Statistics—2016 Update","volume":"133","author":[{"literal":"Mozaffarian Dariush"},{"literal":"Benjamin Emelia J."},{"literal":"Go Alan S."},{"literal":"Arnett Donna K."},{"literal":"Blaha Michael J."},{"literal":"Cushman Mary"},{"literal":"Das Sandeep R."},{"literal":"de Ferranti Sarah"},{"literal":"Després Jean-Pierre"},{"literal":"Fullerton Heather J."},{"literal":"Howard Virginia J."},{"literal":"Huffman Mark D."},{"literal":"Isasi Carmen R."},{"literal":"Jiménez Monik C."},{"literal":"Judd Suzanne E."},{"literal":"Kissela Brett M."},{"literal":"Lichtman Judith H."},{"literal":"Lisabeth Lynda D."},{"literal":"Liu Simin"},{"literal":"Mackey Rachel H."},{"literal":"Magid David J."},{"literal":"McGuire Darren K."},{"literal":"Mohler Emile R."},{"literal":"Moy Claudia S."},{"literal":"Muntner Paul"},{"literal":"Mussolino Michael E."},{"literal":"Nasir Khurram"},{"literal":"Neumar Robert W."},{"literal":"Nichol Graham"},{"literal":"Palaniappan Latha"},{"literal":"Pandey Dilip K."},{"literal":"Reeves Mathew J."},{"literal":"Rodriguez Carlos J."},{"literal":"Rosamond Wayne"},{"literal":"Sorlie Paul D."},{"literal":"Stein Joel"},{"literal":"Towfighi Amytis"},{"literal":"Turan Tanya N."},{"literal":"Virani Salim S."},{"literal":"Woo Daniel"},{"literal":"Yeh Robert W."},{"literal":"Turner Melanie B."}],"issued":{"date-parts":[["2016",1,26]]}}},{"id":925,"uris":["http://zotero.org/users/5917738/items/KA32IP2H"],"uri":["http://zotero.org/users/5917738/items/KA32IP2H"],"itemData":{"id":925,"type":"article-journal","abstract":"Objectives\nBackground\nMethods\nResults\nConclusions","container-title":"Journal of the American College of Cardiology","DOI":"10.1016/j.jacc.2013.03.023","ISSN":"07351097","issue":"22","journalAbbreviation":"Journal of the American College of Cardiology","language":"en","page":"2249-2252","source":"DOI.org (Crossref)","title":"Trends in Predicted 10-Year Risk of Coronary Heart Disease and Cardiovascular Disease Among U.S. Adults From 1999 to 2010","volume":"61","author":[{"family":"Ford","given":"Earl S."}],"issued":{"date-parts":[["2013",6]]}}}],"schema":"https://github.com/citation-style-language/schema/raw/master/csl-citation.json"} </w:instrText>
      </w:r>
      <w:r w:rsidR="00196914">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4,5</w:t>
      </w:r>
      <w:r w:rsidR="00196914">
        <w:rPr>
          <w:rFonts w:ascii="Times New Roman" w:hAnsi="Times New Roman" w:cs="Times New Roman"/>
          <w:sz w:val="24"/>
          <w:szCs w:val="24"/>
        </w:rPr>
        <w:fldChar w:fldCharType="end"/>
      </w:r>
      <w:r w:rsidR="00BE4E05">
        <w:rPr>
          <w:rFonts w:ascii="Times New Roman" w:hAnsi="Times New Roman" w:cs="Times New Roman"/>
          <w:sz w:val="24"/>
          <w:szCs w:val="24"/>
        </w:rPr>
        <w:t xml:space="preserve"> </w:t>
      </w:r>
      <w:r w:rsidR="006C484F">
        <w:rPr>
          <w:rFonts w:ascii="Times New Roman" w:hAnsi="Times New Roman" w:cs="Times New Roman"/>
          <w:sz w:val="24"/>
          <w:szCs w:val="24"/>
        </w:rPr>
        <w:t>diabetes incidence is increasing</w:t>
      </w:r>
      <w:r w:rsidR="004B003D">
        <w:rPr>
          <w:rFonts w:ascii="Times New Roman" w:hAnsi="Times New Roman" w:cs="Times New Roman"/>
          <w:sz w:val="24"/>
          <w:szCs w:val="24"/>
        </w:rPr>
        <w:t>, particularly among younger age groups.</w:t>
      </w:r>
      <w:r w:rsidR="009D60CA">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{"citationID":"wWdvuhxC","properties":{"formattedCitation":"\\super 1,6\\nosupersub{}","plainCitation":"1,6","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C"}],"issued":{"date-parts":[["2015"]]}}},{"id":911,"uris":["http://zotero.org/users/5917738/items/ZLQ7L3H3"],"uri":["http://zotero.org/users/5917738/items/ZLQ7L3H3"],"itemData":{"id":911,"type":"article-journal","abstract":"OBJECTIVE To forecast the number of U.S. individuals aged &lt;20 years with type 1 diabetes mellitus (T1DM) or type 2 diabetes mellitus (T2DM) through 2050, accounting for changing demography and diabetes incidence.\nRESEARCH DESIGN AND METHODS We used Markov modeling framework to generate yearly forecasts of the number of individuals in each of three states (diabetes, no diabetes, and death). We used 2001 prevalence and 2002 incidence of T1DM and T2DM from the SEARCH for Diabetes in Youth study and U.S. Census Bureau population demographic projections. Two scenarios were considered for T1DM and T2DM incidence: 1) constant incidence over time; 2) for T1DM yearly percentage increases of 3.5, 2.2, 1.8, and 2.1% by age-groups 0–4 years, 5–9 years, 10–14 years, and 15–19 years, respectively, and for T2DM a yearly 2.3% increase across all ages.\nRESULTS Under scenario 1, the projected number of youth with T1DM rises from 166,018 to 203,382 and with T2DM from 20,203 to 30,111, respectively, in 2010 and 2050. Under scenario 2, the number of youth with T1DM nearly triples from 179,388 in 2010 to 587,488 in 2050 (prevalence 2.13/1,000 and 5.20/1,000 [+144% increase]), with the greatest increase in youth of minority racial/ethnic groups. The number of youth with T2DM almost quadruples from 22,820 in 2010 to 84,131 in 2050; prevalence increases from 0.27/1,000 to 0.75/1,000 (+178% increase).\nCONCLUSIONS A linear increase in diabetes incidence could result in a substantial increase in the number of youth with T1DM and T2DM over the next 40 years, especially those of minority race/ethnicity.","container-title":"Diabetes Care","DOI":"10.2337/dc12-0669","ISSN":"0149-5992, 1935-5548","issue":"12","language":"en","note":"PMID: 23173134","page":"2515-2520","source":"care.diabetesjournals.org","title":"Projections of Type 1 and Type 2 Diabetes Burden in the U.S. Population Aged &amp;lt;20 Years Through 2050: Dynamic modeling of incidence, mortality, and population growth","title-short":"Projections of Type 1 and Type 2 Diabetes Burden in the U.S. Population Aged &amp;lt;20 Years Through 2050","volume":"35","author":[{"family":"Imperatore","given":"Giuseppina"},{"family":"Boyle","given":"James P."},{"family":"Thompson","given":"Theodore J."},{"family":"Case","given":"Doug"},{"family":"Dabelea","given":"Dana"},{"family":"Hamman","given":"Richard F."},{"family":"Lawrence","given":"Jean M."},{"family":"Liese","given":"Angela D."},{"family":"Liu","given":"Lenna L."},{"family":"Mayer-Davis","given":"Elizabeth J."},{"family":"Rodriguez","given":"Beatriz L."},{"family":"Standiford","given":"Debra"},{"family":"Group","given":"for the SEARCH for Diabetes in Youth Study"}],"issued":{"date-parts":[["2012",12,1]]}}}],"schema":"https://github.com/citation-style-language/schema/raw/master/csl-citation.json"} </w:instrText>
      </w:r>
      <w:r w:rsidR="009D60CA">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1,6</w:t>
      </w:r>
      <w:r w:rsidR="009D60CA">
        <w:rPr>
          <w:rFonts w:ascii="Times New Roman" w:hAnsi="Times New Roman" w:cs="Times New Roman"/>
          <w:sz w:val="24"/>
          <w:szCs w:val="24"/>
        </w:rPr>
        <w:fldChar w:fldCharType="end"/>
      </w:r>
    </w:p>
    <w:p w14:paraId="0129D489" w14:textId="02FF9A07" w:rsidR="00055FDE" w:rsidRDefault="00E57D38"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Beyond the substantial human cost</w:t>
      </w:r>
      <w:r w:rsidR="00F2559E">
        <w:rPr>
          <w:rFonts w:ascii="Times New Roman" w:hAnsi="Times New Roman" w:cs="Times New Roman"/>
          <w:sz w:val="24"/>
          <w:szCs w:val="24"/>
        </w:rPr>
        <w:t xml:space="preserve">, diabetes and </w:t>
      </w:r>
      <w:r w:rsidR="00E014FD">
        <w:rPr>
          <w:rFonts w:ascii="Times New Roman" w:hAnsi="Times New Roman" w:cs="Times New Roman"/>
          <w:sz w:val="24"/>
          <w:szCs w:val="24"/>
        </w:rPr>
        <w:t>CVD</w:t>
      </w:r>
      <w:r w:rsidR="00F2559E">
        <w:rPr>
          <w:rFonts w:ascii="Times New Roman" w:hAnsi="Times New Roman" w:cs="Times New Roman"/>
          <w:sz w:val="24"/>
          <w:szCs w:val="24"/>
        </w:rPr>
        <w:t xml:space="preserve"> are associated with significant economic </w:t>
      </w:r>
      <w:r w:rsidR="009B7233">
        <w:rPr>
          <w:rFonts w:ascii="Times New Roman" w:hAnsi="Times New Roman" w:cs="Times New Roman"/>
          <w:sz w:val="24"/>
          <w:szCs w:val="24"/>
        </w:rPr>
        <w:t xml:space="preserve">burden. </w:t>
      </w:r>
      <w:r w:rsidR="009C509F">
        <w:rPr>
          <w:rFonts w:ascii="Times New Roman" w:hAnsi="Times New Roman" w:cs="Times New Roman"/>
          <w:sz w:val="24"/>
          <w:szCs w:val="24"/>
        </w:rPr>
        <w:t xml:space="preserve">Together, </w:t>
      </w:r>
      <w:r w:rsidR="00B41B59">
        <w:rPr>
          <w:rFonts w:ascii="Times New Roman" w:hAnsi="Times New Roman" w:cs="Times New Roman"/>
          <w:sz w:val="24"/>
          <w:szCs w:val="24"/>
        </w:rPr>
        <w:t xml:space="preserve">diabetes and </w:t>
      </w:r>
      <w:r w:rsidR="00E014FD">
        <w:rPr>
          <w:rFonts w:ascii="Times New Roman" w:hAnsi="Times New Roman" w:cs="Times New Roman"/>
          <w:sz w:val="24"/>
          <w:szCs w:val="24"/>
        </w:rPr>
        <w:t>CVD</w:t>
      </w:r>
      <w:r w:rsidR="00B41B59">
        <w:rPr>
          <w:rFonts w:ascii="Times New Roman" w:hAnsi="Times New Roman" w:cs="Times New Roman"/>
          <w:sz w:val="24"/>
          <w:szCs w:val="24"/>
        </w:rPr>
        <w:t xml:space="preserve"> </w:t>
      </w:r>
      <w:r w:rsidR="007C0428">
        <w:rPr>
          <w:rFonts w:ascii="Times New Roman" w:hAnsi="Times New Roman" w:cs="Times New Roman"/>
          <w:sz w:val="24"/>
          <w:szCs w:val="24"/>
        </w:rPr>
        <w:t>account</w:t>
      </w:r>
      <w:r w:rsidR="009C509F">
        <w:rPr>
          <w:rFonts w:ascii="Times New Roman" w:hAnsi="Times New Roman" w:cs="Times New Roman"/>
          <w:sz w:val="24"/>
          <w:szCs w:val="24"/>
        </w:rPr>
        <w:t>ed</w:t>
      </w:r>
      <w:r w:rsidR="007C0428">
        <w:rPr>
          <w:rFonts w:ascii="Times New Roman" w:hAnsi="Times New Roman" w:cs="Times New Roman"/>
          <w:sz w:val="24"/>
          <w:szCs w:val="24"/>
        </w:rPr>
        <w:t xml:space="preserve"> for</w:t>
      </w:r>
      <w:r w:rsidR="007C7BBC">
        <w:rPr>
          <w:rFonts w:ascii="Times New Roman" w:hAnsi="Times New Roman" w:cs="Times New Roman"/>
          <w:sz w:val="24"/>
          <w:szCs w:val="24"/>
        </w:rPr>
        <w:t xml:space="preserve"> nearly $200 billion</w:t>
      </w:r>
      <w:r w:rsidR="00084C1B">
        <w:rPr>
          <w:rFonts w:ascii="Times New Roman" w:hAnsi="Times New Roman" w:cs="Times New Roman"/>
          <w:sz w:val="24"/>
          <w:szCs w:val="24"/>
        </w:rPr>
        <w:t xml:space="preserve"> in </w:t>
      </w:r>
      <w:r w:rsidR="007358E4">
        <w:rPr>
          <w:rFonts w:ascii="Times New Roman" w:hAnsi="Times New Roman" w:cs="Times New Roman"/>
          <w:sz w:val="24"/>
          <w:szCs w:val="24"/>
        </w:rPr>
        <w:t xml:space="preserve">personal </w:t>
      </w:r>
      <w:r w:rsidR="00084C1B">
        <w:rPr>
          <w:rFonts w:ascii="Times New Roman" w:hAnsi="Times New Roman" w:cs="Times New Roman"/>
          <w:sz w:val="24"/>
          <w:szCs w:val="24"/>
        </w:rPr>
        <w:t>healthcare costs in</w:t>
      </w:r>
      <w:r w:rsidR="00B14805">
        <w:rPr>
          <w:rFonts w:ascii="Times New Roman" w:hAnsi="Times New Roman" w:cs="Times New Roman"/>
          <w:sz w:val="24"/>
          <w:szCs w:val="24"/>
        </w:rPr>
        <w:t xml:space="preserve"> the U.S. in</w:t>
      </w:r>
      <w:r w:rsidR="00084C1B">
        <w:rPr>
          <w:rFonts w:ascii="Times New Roman" w:hAnsi="Times New Roman" w:cs="Times New Roman"/>
          <w:sz w:val="24"/>
          <w:szCs w:val="24"/>
        </w:rPr>
        <w:t xml:space="preserve"> 2013</w:t>
      </w:r>
      <w:r w:rsidR="00666177">
        <w:rPr>
          <w:rFonts w:ascii="Times New Roman" w:hAnsi="Times New Roman" w:cs="Times New Roman"/>
          <w:sz w:val="24"/>
          <w:szCs w:val="24"/>
        </w:rPr>
        <w:t>,</w:t>
      </w:r>
      <w:r w:rsidR="00064410">
        <w:rPr>
          <w:rFonts w:ascii="Times New Roman" w:hAnsi="Times New Roman" w:cs="Times New Roman"/>
          <w:sz w:val="24"/>
          <w:szCs w:val="24"/>
        </w:rPr>
        <w:t xml:space="preserve"> </w:t>
      </w:r>
      <w:r w:rsidR="00A93645">
        <w:rPr>
          <w:rFonts w:ascii="Times New Roman" w:hAnsi="Times New Roman" w:cs="Times New Roman"/>
          <w:sz w:val="24"/>
          <w:szCs w:val="24"/>
        </w:rPr>
        <w:t>a figure which increased to $</w:t>
      </w:r>
      <w:r w:rsidR="00CB4012">
        <w:rPr>
          <w:rFonts w:ascii="Times New Roman" w:hAnsi="Times New Roman" w:cs="Times New Roman"/>
          <w:sz w:val="24"/>
          <w:szCs w:val="24"/>
        </w:rPr>
        <w:t>283 billion when</w:t>
      </w:r>
      <w:r w:rsidR="00BC7A30">
        <w:rPr>
          <w:rFonts w:ascii="Times New Roman" w:hAnsi="Times New Roman" w:cs="Times New Roman"/>
          <w:sz w:val="24"/>
          <w:szCs w:val="24"/>
        </w:rPr>
        <w:t xml:space="preserve"> also</w:t>
      </w:r>
      <w:r w:rsidR="00CB4012">
        <w:rPr>
          <w:rFonts w:ascii="Times New Roman" w:hAnsi="Times New Roman" w:cs="Times New Roman"/>
          <w:sz w:val="24"/>
          <w:szCs w:val="24"/>
        </w:rPr>
        <w:t xml:space="preserve"> accounting for treatment of hypertension, a common risk factor for heart disease</w:t>
      </w:r>
      <w:r w:rsidR="00C21C9B">
        <w:rPr>
          <w:rFonts w:ascii="Times New Roman" w:hAnsi="Times New Roman" w:cs="Times New Roman"/>
          <w:sz w:val="24"/>
          <w:szCs w:val="24"/>
        </w:rPr>
        <w:t>.</w:t>
      </w:r>
      <w:r w:rsidR="000237FC">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{"citationID":"mBXWwiw1","properties":{"formattedCitation":"\\super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0237FC">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7</w:t>
      </w:r>
      <w:r w:rsidR="000237FC">
        <w:rPr>
          <w:rFonts w:ascii="Times New Roman" w:hAnsi="Times New Roman" w:cs="Times New Roman"/>
          <w:sz w:val="24"/>
          <w:szCs w:val="24"/>
        </w:rPr>
        <w:fldChar w:fldCharType="end"/>
      </w:r>
      <w:r w:rsidR="00666177">
        <w:rPr>
          <w:rFonts w:ascii="Times New Roman" w:hAnsi="Times New Roman" w:cs="Times New Roman"/>
          <w:sz w:val="24"/>
          <w:szCs w:val="24"/>
        </w:rPr>
        <w:t xml:space="preserve"> </w:t>
      </w:r>
      <w:r w:rsidR="00380267">
        <w:rPr>
          <w:rFonts w:ascii="Times New Roman" w:hAnsi="Times New Roman" w:cs="Times New Roman"/>
          <w:sz w:val="24"/>
          <w:szCs w:val="24"/>
        </w:rPr>
        <w:t>Moreover, e</w:t>
      </w:r>
      <w:r w:rsidR="00F82426">
        <w:rPr>
          <w:rFonts w:ascii="Times New Roman" w:hAnsi="Times New Roman" w:cs="Times New Roman"/>
          <w:sz w:val="24"/>
          <w:szCs w:val="24"/>
        </w:rPr>
        <w:t>xpenditures are expecte</w:t>
      </w:r>
      <w:r w:rsidR="00EA01B8">
        <w:rPr>
          <w:rFonts w:ascii="Times New Roman" w:hAnsi="Times New Roman" w:cs="Times New Roman"/>
          <w:sz w:val="24"/>
          <w:szCs w:val="24"/>
        </w:rPr>
        <w:t>d to grow in the coming decades</w:t>
      </w:r>
      <w:r w:rsidR="00B41B59">
        <w:rPr>
          <w:rFonts w:ascii="Times New Roman" w:hAnsi="Times New Roman" w:cs="Times New Roman"/>
          <w:sz w:val="24"/>
          <w:szCs w:val="24"/>
        </w:rPr>
        <w:t>, largely due to the aging</w:t>
      </w:r>
      <w:r w:rsidR="00F41CE2">
        <w:rPr>
          <w:rFonts w:ascii="Times New Roman" w:hAnsi="Times New Roman" w:cs="Times New Roman"/>
          <w:sz w:val="24"/>
          <w:szCs w:val="24"/>
        </w:rPr>
        <w:t xml:space="preserve"> of the</w:t>
      </w:r>
      <w:r w:rsidR="00B41B59">
        <w:rPr>
          <w:rFonts w:ascii="Times New Roman" w:hAnsi="Times New Roman" w:cs="Times New Roman"/>
          <w:sz w:val="24"/>
          <w:szCs w:val="24"/>
        </w:rPr>
        <w:t xml:space="preserve"> population and increased number of years lived with disease</w:t>
      </w:r>
      <w:r w:rsidR="00B17B59">
        <w:rPr>
          <w:rFonts w:ascii="Times New Roman" w:hAnsi="Times New Roman" w:cs="Times New Roman"/>
          <w:sz w:val="24"/>
          <w:szCs w:val="24"/>
        </w:rPr>
        <w:t>.</w:t>
      </w:r>
      <w:r w:rsidR="00AA302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{"citationID":"ePSh0hZP","properties":{"formattedCitation":"\\super 2,8\\uc0\\u8211{}10\\nosupersub{}","plainCitation":"2,8–10","noteIndex":0},"citationItems":[{"id":915,"uris":["http://zotero.org/users/5917738/items/U9R27A3K"],"uri":["http://zotero.org/users/5917738/items/U9R27A3K"],"itemData":{"id":915,"type":"article-journal","container-title":"Jama","ISSN":"0098-7484","issue":"6","journalAbbreviation":"Jama","page":"591-606","title":"The state of US health, 1990-2010: burden of diseases, injuries, and risk factors","volume":"310","author":[{"family":"Murray","given":"Christopher JL"},{"family":"Abraham","given":"Jerry"},{"family":"Ali","given":"Mohammed K"},{"family":"Alvarado","given":"Miriam"},{"family":"Atkinson","given":"Charles"},{"family":"Baddour","given":"Larry M"},{"family":"Bartels","given":"David H"},{"family":"Benjamin","given":"Emelia J"},{"family":"Bhalla","given":"Kavi"},{"family":"Birbeck","given":"Gretchen"}],"issued":{"date-parts":[["2013"]]}}},{"id":917,"uris":["http://zotero.org/users/5917738/items/K4V7Q7XG"],"uri":["http://zotero.org/users/5917738/items/K4V7Q7XG"],"itemData":{"id":917,"type":"article-journal","abstract":"OBJECTIVE Despite the importance of diabetes for global health, the future economic consequences of the disease remain opaque. We forecast the full global costs of diabetes in adults through the year 2030 and predict the economic consequences of diabetes if global targets under the Sustainable Development Goals (SDG) and World Health Organization Global Action Plan for the Prevention and Control of Noncommunicable Diseases 2013–2020 are met. RESEARCH DESIGN AND METHODS We modeled the absolute and gross domestic product (GDP)-relative economic burden of diabetes in individuals aged 20–79 years using epidemiological and demographic data, as well as recent GDP forecasts for 180 countries. We assumed three scenarios: prevalence and mortality 1) increased only with urbanization and population aging (baseline scenario), 2) increased in line with previous trends (past trends scenario), and 3) achieved global targets (target scenario).\nRESULTS The absolute global economic burden will increase from U.S. $1.3 trillion (95% CI 1.3–1.4) in 2015 to $2.2 trillion (2.2–2.3) in the baseline, $2.5 trillion (2.4–2.6) in the past trends, and $2.1 trillion (2.1–2.2) in the target scenarios by 2030. This translates to an increase in costs as a share of global GDP from 1.8% (1.7–1.9) in 2015 to a maximum of 2.2% (2.1–2.2).\nCONCLUSIONS The global costs of diabetes and its consequences are large and will substantially increase by 2030. Even if countries meet international targets, the global economic burden will not decrease. Policy makers need to take urgent action to prepare health and social security systems to mitigate the effects of diabetes.","container-title":"Diabetes Care","DOI":"10.2337/dc17-1962","ISSN":"0149-5992, 1935-5548","issue":"5","journalAbbreviation":"Dia Care","language":"en","page":"963-970","source":"DOI.org (Crossref)","title":"Global Economic Burden of Diabetes in Adults: Projections From 2015 to 2030","title-short":"Global Economic Burden of Diabetes in Adults","volume":"41","author":[{"family":"Bommer","given":"Christian"},{"family":"Sagalova","given":"Vera"},{"family":"Heesemann","given":"Esther"},{"family":"Manne-Goehler","given":"Jennifer"},{"family":"Atun","given":"Rifat"},{"family":"Bärnighausen","given":"Till"},{"family":"Davies","given":"Justine"},{"family":"Vollmer","given":"Sebastian"}],"issued":{"date-parts":[["2018",5]]}}},{"id":918,"uris":["http://zotero.org/users/5917738/items/CS3IJYXR"],"uri":["http://zotero.org/users/5917738/items/CS3IJYXR"],"itemData":{"id":918,"type":"article-journal","abstract":"&lt;h2&gt;Abstract&lt;/h2&gt;&lt;h3&gt;Aims&lt;/h3&gt;&lt;p&gt;To estimate the global health expenditure on diabetes among people aged 20–79 years for the years 2010 and 2030.&lt;/p&gt;&lt;h3&gt;Methods&lt;/h3&gt;&lt;p&gt;Country-by-country expenditures for 193 countries, expressed in United States Dollars (USD) and in International Dollars (ID), were estimated based on the country's age–sex specific diabetes prevalence and population estimates, per capita health expenditures, and health expenditure ratios per person with and without diabetes. Diabetes prevalence was estimated from studies in 91 countries. Population estimates and health expenditures were from the United Nations and the World Health Organization. The health expenditure ratios were estimated based on utilization and cost data of a large health plan in the U.S. Diabetes expenditures for the year 2030 were projected by considering future changes in demographics and urbanization.&lt;/p&gt;&lt;h3&gt;Results&lt;/h3&gt;&lt;p&gt;The global health expenditure on diabetes is expected to total at least USD 376 billion or ID 418 billion in 2010 and USD 490 billion or ID 561 billion in 2030. Globally, 12% of the health expenditures and USD 1330 (ID 1478) per person are anticipated to be spent on diabetes in 2010. The expenditure varies by region, age group, gender, and country's income level.&lt;/p&gt;&lt;h3&gt;Conclusions&lt;/h3&gt;&lt;p&gt;Diabetes imposes an increasing economic burden on national health care systems worldwide. More prevention efforts are needed to reduce this burden. Meanwhile, the very low expenditures per capita in poor countries indicate that more resources are required to provide basic diabetes care in such settings.&lt;/p&gt;","container-title":"Diabetes Research and Clinical Practice","DOI":"10.1016/j.diabres.2010.01.026","ISSN":"0168-8227, 1872-8227","issue":"3","journalAbbreviation":"Diabetes Research and Clinical Practice","language":"English","note":"PMID: 20171754","page":"293-301","source":"www.diabetesresearchclinicalpractice.com","title":"Global healthcare expenditure on diabetes for 2010 and 2030","volume":"87","author":[{"family":"Zhang","given":"Ping"},{"family":"Zhang","given":"Xinzhi"},{"family":"Brown","given":"Jonathan"},{"family":"Vistisen","given":"Dorte"},{"family":"Sicree","given":"Richard"},{"family":"Shaw","given":"Jonathan"},{"family":"Nichols","given":"Gregory"}],"issued":{"date-parts":[["2010",3,1]]}}},{"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AA302D">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2,8–10</w:t>
      </w:r>
      <w:r w:rsidR="00AA302D">
        <w:rPr>
          <w:rFonts w:ascii="Times New Roman" w:hAnsi="Times New Roman" w:cs="Times New Roman"/>
          <w:sz w:val="24"/>
          <w:szCs w:val="24"/>
        </w:rPr>
        <w:fldChar w:fldCharType="end"/>
      </w:r>
      <w:r w:rsidR="00E55B49">
        <w:rPr>
          <w:rFonts w:ascii="Times New Roman" w:hAnsi="Times New Roman" w:cs="Times New Roman"/>
          <w:sz w:val="24"/>
          <w:szCs w:val="24"/>
        </w:rPr>
        <w:t xml:space="preserve"> </w:t>
      </w:r>
      <w:r w:rsidR="00BB15DB">
        <w:rPr>
          <w:rFonts w:ascii="Times New Roman" w:hAnsi="Times New Roman" w:cs="Times New Roman"/>
          <w:sz w:val="24"/>
          <w:szCs w:val="24"/>
        </w:rPr>
        <w:t>A substantial portion of these costs will come from p</w:t>
      </w:r>
      <w:r w:rsidR="00D31396">
        <w:rPr>
          <w:rFonts w:ascii="Times New Roman" w:hAnsi="Times New Roman" w:cs="Times New Roman"/>
          <w:sz w:val="24"/>
          <w:szCs w:val="24"/>
        </w:rPr>
        <w:t>rescription</w:t>
      </w:r>
      <w:r w:rsidR="0026333D">
        <w:rPr>
          <w:rFonts w:ascii="Times New Roman" w:hAnsi="Times New Roman" w:cs="Times New Roman"/>
          <w:sz w:val="24"/>
          <w:szCs w:val="24"/>
        </w:rPr>
        <w:t xml:space="preserve"> drug</w:t>
      </w:r>
      <w:r w:rsidR="00BB15DB">
        <w:rPr>
          <w:rFonts w:ascii="Times New Roman" w:hAnsi="Times New Roman" w:cs="Times New Roman"/>
          <w:sz w:val="24"/>
          <w:szCs w:val="24"/>
        </w:rPr>
        <w:t xml:space="preserve"> expenditures, </w:t>
      </w:r>
      <w:r w:rsidR="00681084">
        <w:rPr>
          <w:rFonts w:ascii="Times New Roman" w:hAnsi="Times New Roman" w:cs="Times New Roman"/>
          <w:sz w:val="24"/>
          <w:szCs w:val="24"/>
        </w:rPr>
        <w:t xml:space="preserve">as </w:t>
      </w:r>
      <w:r w:rsidR="00060640">
        <w:rPr>
          <w:rFonts w:ascii="Times New Roman" w:hAnsi="Times New Roman" w:cs="Times New Roman"/>
          <w:sz w:val="24"/>
          <w:szCs w:val="24"/>
        </w:rPr>
        <w:t>drug prices in the U.S. are two to three times higher than in other industrialized nations.</w:t>
      </w:r>
      <w:r w:rsidR="00060640">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{"citationID":"EIZQ8Pup","properties":{"formattedCitation":"\\super 11,12\\nosupersub{}","plainCitation":"11,12","noteIndex":0},"citationItems":[{"id":612,"uris":["http://zotero.org/users/5917738/items/THSRTFUC"],"uri":["http://zotero.org/users/5917738/items/THSRTFUC"],"itemData":{"id":612,"type":"article-journal","abstract":"&lt;h3&gt;Importance&lt;/h3&gt;&lt;p&gt;The increasing cost of prescription drugs in the United States has become a source of concern for patients, prescribers, payers, and policy makers.&lt;/p&gt;&lt;h3&gt;Objectives&lt;/h3&gt;&lt;p&gt;To review the origins and effects of high drug prices in the US market and to consider policy options that could contain the cost of prescription drugs.&lt;/p&gt;&lt;h3&gt;Evidence&lt;/h3&gt;&lt;p&gt;We reviewed the peer-reviewed medical and health policy literature from January 2005 to July 2016 for articles addressing the sources of drug prices in the United States, the justifications and consequences of high prices, and possible solutions.&lt;/p&gt;&lt;h3&gt;Findings&lt;/h3&gt;&lt;p&gt;Per capita prescription drug spending in the United States exceeds that in all other countries, largely driven by brand-name drug prices that have been increasing in recent years at rates far beyond the consumer price index. In 2013, per capita spending on prescription drugs was $858 compared with an average of $400 for 19 other industrialized nations. In the United States, prescription medications now comprise an estimated 17% of overall personal health care services. The most important factor that allows manufacturers to set high drug prices is market exclusivity, protected by monopoly rights awarded upon Food and Drug Administration approval and by patents. The availability of generic drugs after this exclusivity period is the main means of reducing prices in the United States, but access to them may be delayed by numerous business and legal strategies. The primary counterweight against excessive pricing during market exclusivity is the negotiating power of the payer, which is currently constrained by several factors, including the requirement that most government drug payment plans cover nearly all products. Another key contributor to drug spending is physician prescribing choices when comparable alternatives are available at different costs. Although prices are often justified by the high cost of drug development, there is no evidence of an association between research and development costs and prices; rather, prescription drugs are priced in the United States primarily on the basis of what the market will bear.&lt;/p&gt;&lt;h3&gt;Conclusions and Relevance&lt;/h3&gt;&lt;p&gt;High drug prices are the result of the approach the United States has taken to granting government-protected monopolies to drug manufacturers, combined with coverage requirements imposed on government-funded drug benefits. The most realistic short-term strategies to address high prices include enforcing more stringent requirements for the award and extension of exclusivity rights; enhancing competition by ensuring timely generic drug availability; providing greater opportunities for meaningful price negotiation by governmental payers; generating more evidence about comparative cost-effectiveness of therapeutic alternatives; and more effectively educating patients, prescribers, payers, and policy makers about these choices.&lt;/p&gt;","container-title":"JAMA","DOI":"10.1001/jama.2016.11237","ISSN":"0098-7484","issue":"8","journalAbbreviation":"JAMA","language":"en","page":"858-871","source":"jamanetwork.com","title":"The High Cost of Prescription Drugs in the United States: Origins and Prospects for Reform","title-short":"The High Cost of Prescription Drugs in the United States","volume":"316","author":[{"family":"Kesselheim","given":"Aaron S."},{"family":"Avorn","given":"Jerry"},{"family":"Sarpatwari","given":"Ameet"}],"issued":{"date-parts":[["2016",8,23]]}}},{"id":617,"uris":["http://zotero.org/users/5917738/items/5PL6YI29"],"uri":["http://zotero.org/users/5917738/items/5PL6YI29"],"itemData":{"id":617,"type":"book","title":"Health at a Glance 2015","URL":"https://www.oecd-ilibrary.org/content/publication/health_glance-2015-en","author":[{"family":"OECD","given":""}],"issued":{"date-parts":[["2015"]]}}}],"schema":"https://github.com/citation-style-language/schema/raw/master/csl-citation.json"} </w:instrText>
      </w:r>
      <w:r w:rsidR="00060640">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11,12</w:t>
      </w:r>
      <w:r w:rsidR="00060640">
        <w:rPr>
          <w:rFonts w:ascii="Times New Roman" w:hAnsi="Times New Roman" w:cs="Times New Roman"/>
          <w:sz w:val="24"/>
          <w:szCs w:val="24"/>
        </w:rPr>
        <w:fldChar w:fldCharType="end"/>
      </w:r>
      <w:r w:rsidR="00060640">
        <w:rPr>
          <w:rFonts w:ascii="Times New Roman" w:hAnsi="Times New Roman" w:cs="Times New Roman"/>
          <w:sz w:val="24"/>
          <w:szCs w:val="24"/>
        </w:rPr>
        <w:t xml:space="preserve"> </w:t>
      </w:r>
      <w:r w:rsidR="00681084">
        <w:rPr>
          <w:rFonts w:ascii="Times New Roman" w:hAnsi="Times New Roman" w:cs="Times New Roman"/>
          <w:sz w:val="24"/>
          <w:szCs w:val="24"/>
        </w:rPr>
        <w:t xml:space="preserve">Currently, </w:t>
      </w:r>
      <w:r w:rsidR="00D31396">
        <w:rPr>
          <w:rFonts w:ascii="Times New Roman" w:hAnsi="Times New Roman" w:cs="Times New Roman"/>
          <w:sz w:val="24"/>
          <w:szCs w:val="24"/>
        </w:rPr>
        <w:t>57.6%, 11.3%, and 41.2%</w:t>
      </w:r>
      <w:r w:rsidR="00B92CC9">
        <w:rPr>
          <w:rFonts w:ascii="Times New Roman" w:hAnsi="Times New Roman" w:cs="Times New Roman"/>
          <w:sz w:val="24"/>
          <w:szCs w:val="24"/>
        </w:rPr>
        <w:t xml:space="preserve"> </w:t>
      </w:r>
      <w:r w:rsidR="00D8202F">
        <w:rPr>
          <w:rFonts w:ascii="Times New Roman" w:hAnsi="Times New Roman" w:cs="Times New Roman"/>
          <w:sz w:val="24"/>
          <w:szCs w:val="24"/>
        </w:rPr>
        <w:t>o</w:t>
      </w:r>
      <w:r w:rsidR="00B92CC9">
        <w:rPr>
          <w:rFonts w:ascii="Times New Roman" w:hAnsi="Times New Roman" w:cs="Times New Roman"/>
          <w:sz w:val="24"/>
          <w:szCs w:val="24"/>
        </w:rPr>
        <w:t>f</w:t>
      </w:r>
      <w:r w:rsidR="0028503F">
        <w:rPr>
          <w:rFonts w:ascii="Times New Roman" w:hAnsi="Times New Roman" w:cs="Times New Roman"/>
          <w:sz w:val="24"/>
          <w:szCs w:val="24"/>
        </w:rPr>
        <w:t xml:space="preserve"> </w:t>
      </w:r>
      <w:r w:rsidR="00BB15DB">
        <w:rPr>
          <w:rFonts w:ascii="Times New Roman" w:hAnsi="Times New Roman" w:cs="Times New Roman"/>
          <w:sz w:val="24"/>
          <w:szCs w:val="24"/>
        </w:rPr>
        <w:t xml:space="preserve">diabetes, </w:t>
      </w:r>
      <w:r w:rsidR="00E014FD">
        <w:rPr>
          <w:rFonts w:ascii="Times New Roman" w:hAnsi="Times New Roman" w:cs="Times New Roman"/>
          <w:sz w:val="24"/>
          <w:szCs w:val="24"/>
        </w:rPr>
        <w:t>CVD</w:t>
      </w:r>
      <w:r w:rsidR="00BB15DB">
        <w:rPr>
          <w:rFonts w:ascii="Times New Roman" w:hAnsi="Times New Roman" w:cs="Times New Roman"/>
          <w:sz w:val="24"/>
          <w:szCs w:val="24"/>
        </w:rPr>
        <w:t xml:space="preserve"> and </w:t>
      </w:r>
      <w:r w:rsidR="00A70B14">
        <w:rPr>
          <w:rFonts w:ascii="Times New Roman" w:hAnsi="Times New Roman" w:cs="Times New Roman"/>
          <w:sz w:val="24"/>
          <w:szCs w:val="24"/>
        </w:rPr>
        <w:t>hypertension costs, respectively</w:t>
      </w:r>
      <w:r w:rsidR="00D8202F">
        <w:rPr>
          <w:rFonts w:ascii="Times New Roman" w:hAnsi="Times New Roman" w:cs="Times New Roman"/>
          <w:sz w:val="24"/>
          <w:szCs w:val="24"/>
        </w:rPr>
        <w:t>,</w:t>
      </w:r>
      <w:r w:rsidR="00565ABA">
        <w:rPr>
          <w:rFonts w:ascii="Times New Roman" w:hAnsi="Times New Roman" w:cs="Times New Roman"/>
          <w:sz w:val="24"/>
          <w:szCs w:val="24"/>
        </w:rPr>
        <w:t xml:space="preserve"> </w:t>
      </w:r>
      <w:r w:rsidR="009176AA">
        <w:rPr>
          <w:rFonts w:ascii="Times New Roman" w:hAnsi="Times New Roman" w:cs="Times New Roman"/>
          <w:sz w:val="24"/>
          <w:szCs w:val="24"/>
        </w:rPr>
        <w:t xml:space="preserve">are from medication expenditures, </w:t>
      </w:r>
      <w:r w:rsidR="00565ABA">
        <w:rPr>
          <w:rFonts w:ascii="Times New Roman" w:hAnsi="Times New Roman" w:cs="Times New Roman"/>
          <w:sz w:val="24"/>
          <w:szCs w:val="24"/>
        </w:rPr>
        <w:t>and</w:t>
      </w:r>
      <w:r w:rsidR="00604E84">
        <w:rPr>
          <w:rFonts w:ascii="Times New Roman" w:hAnsi="Times New Roman" w:cs="Times New Roman"/>
          <w:sz w:val="24"/>
          <w:szCs w:val="24"/>
        </w:rPr>
        <w:t xml:space="preserve"> </w:t>
      </w:r>
      <w:r w:rsidR="007C5DAA">
        <w:rPr>
          <w:rFonts w:ascii="Times New Roman" w:hAnsi="Times New Roman" w:cs="Times New Roman"/>
          <w:sz w:val="24"/>
          <w:szCs w:val="24"/>
        </w:rPr>
        <w:t xml:space="preserve">these costs are </w:t>
      </w:r>
      <w:r w:rsidR="005A5FB8">
        <w:rPr>
          <w:rFonts w:ascii="Times New Roman" w:hAnsi="Times New Roman" w:cs="Times New Roman"/>
          <w:sz w:val="24"/>
          <w:szCs w:val="24"/>
        </w:rPr>
        <w:t>continuing to</w:t>
      </w:r>
      <w:r w:rsidR="00565ABA">
        <w:rPr>
          <w:rFonts w:ascii="Times New Roman" w:hAnsi="Times New Roman" w:cs="Times New Roman"/>
          <w:sz w:val="24"/>
          <w:szCs w:val="24"/>
        </w:rPr>
        <w:t xml:space="preserve"> grow at </w:t>
      </w:r>
      <w:r w:rsidR="00A21492">
        <w:rPr>
          <w:rFonts w:ascii="Times New Roman" w:hAnsi="Times New Roman" w:cs="Times New Roman"/>
          <w:sz w:val="24"/>
          <w:szCs w:val="24"/>
        </w:rPr>
        <w:t>a</w:t>
      </w:r>
      <w:r w:rsidR="00565ABA">
        <w:rPr>
          <w:rFonts w:ascii="Times New Roman" w:hAnsi="Times New Roman" w:cs="Times New Roman"/>
          <w:sz w:val="24"/>
          <w:szCs w:val="24"/>
        </w:rPr>
        <w:t xml:space="preserve"> rate of 5-6% annually.</w:t>
      </w:r>
      <w:r w:rsidR="0047416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{"citationID":"hmAEFW1z","properties":{"formattedCitation":"\\super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47416D">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7</w:t>
      </w:r>
      <w:r w:rsidR="0047416D">
        <w:rPr>
          <w:rFonts w:ascii="Times New Roman" w:hAnsi="Times New Roman" w:cs="Times New Roman"/>
          <w:sz w:val="24"/>
          <w:szCs w:val="24"/>
        </w:rPr>
        <w:fldChar w:fldCharType="end"/>
      </w:r>
      <w:r w:rsidR="00C37ED7">
        <w:rPr>
          <w:rFonts w:ascii="Times New Roman" w:hAnsi="Times New Roman" w:cs="Times New Roman"/>
          <w:sz w:val="24"/>
          <w:szCs w:val="24"/>
        </w:rPr>
        <w:t xml:space="preserve"> </w:t>
      </w:r>
      <w:r w:rsidR="0019175B">
        <w:rPr>
          <w:rFonts w:ascii="Times New Roman" w:hAnsi="Times New Roman" w:cs="Times New Roman"/>
          <w:sz w:val="24"/>
          <w:szCs w:val="24"/>
        </w:rPr>
        <w:t>Although exponential</w:t>
      </w:r>
      <w:r w:rsidR="00023CE4">
        <w:rPr>
          <w:rFonts w:ascii="Times New Roman" w:hAnsi="Times New Roman" w:cs="Times New Roman"/>
          <w:sz w:val="24"/>
          <w:szCs w:val="24"/>
        </w:rPr>
        <w:t xml:space="preserve"> price</w:t>
      </w:r>
      <w:r w:rsidR="0019175B">
        <w:rPr>
          <w:rFonts w:ascii="Times New Roman" w:hAnsi="Times New Roman" w:cs="Times New Roman"/>
          <w:sz w:val="24"/>
          <w:szCs w:val="24"/>
        </w:rPr>
        <w:t xml:space="preserve"> increase</w:t>
      </w:r>
      <w:r w:rsidR="00604E84">
        <w:rPr>
          <w:rFonts w:ascii="Times New Roman" w:hAnsi="Times New Roman" w:cs="Times New Roman"/>
          <w:sz w:val="24"/>
          <w:szCs w:val="24"/>
        </w:rPr>
        <w:t>s</w:t>
      </w:r>
      <w:r w:rsidR="0019175B">
        <w:rPr>
          <w:rFonts w:ascii="Times New Roman" w:hAnsi="Times New Roman" w:cs="Times New Roman"/>
          <w:sz w:val="24"/>
          <w:szCs w:val="24"/>
        </w:rPr>
        <w:t xml:space="preserve"> </w:t>
      </w:r>
      <w:r w:rsidR="00683B22">
        <w:rPr>
          <w:rFonts w:ascii="Times New Roman" w:hAnsi="Times New Roman" w:cs="Times New Roman"/>
          <w:sz w:val="24"/>
          <w:szCs w:val="24"/>
        </w:rPr>
        <w:t>ha</w:t>
      </w:r>
      <w:r w:rsidR="00604E84">
        <w:rPr>
          <w:rFonts w:ascii="Times New Roman" w:hAnsi="Times New Roman" w:cs="Times New Roman"/>
          <w:sz w:val="24"/>
          <w:szCs w:val="24"/>
        </w:rPr>
        <w:t>ve</w:t>
      </w:r>
      <w:r w:rsidR="00683B22">
        <w:rPr>
          <w:rFonts w:ascii="Times New Roman" w:hAnsi="Times New Roman" w:cs="Times New Roman"/>
          <w:sz w:val="24"/>
          <w:szCs w:val="24"/>
        </w:rPr>
        <w:t xml:space="preserve"> been most clearly demonstrated for insulin</w:t>
      </w:r>
      <w:r w:rsidR="00D567E9">
        <w:rPr>
          <w:rFonts w:ascii="Times New Roman" w:hAnsi="Times New Roman" w:cs="Times New Roman"/>
          <w:sz w:val="24"/>
          <w:szCs w:val="24"/>
        </w:rPr>
        <w:t>,</w:t>
      </w:r>
      <w:r w:rsidR="008E76CB">
        <w:rPr>
          <w:rFonts w:ascii="Times New Roman" w:hAnsi="Times New Roman" w:cs="Times New Roman"/>
          <w:sz w:val="24"/>
          <w:szCs w:val="24"/>
        </w:rPr>
        <w:t xml:space="preserve"> for which</w:t>
      </w:r>
      <w:r w:rsidR="00D567E9">
        <w:rPr>
          <w:rFonts w:ascii="Times New Roman" w:hAnsi="Times New Roman" w:cs="Times New Roman"/>
          <w:sz w:val="24"/>
          <w:szCs w:val="24"/>
        </w:rPr>
        <w:t xml:space="preserve"> </w:t>
      </w:r>
      <w:r w:rsidR="009D0611">
        <w:rPr>
          <w:rFonts w:ascii="Times New Roman" w:hAnsi="Times New Roman" w:cs="Times New Roman"/>
          <w:sz w:val="24"/>
          <w:szCs w:val="24"/>
        </w:rPr>
        <w:t>cost</w:t>
      </w:r>
      <w:r w:rsidR="00D567E9">
        <w:rPr>
          <w:rFonts w:ascii="Times New Roman" w:hAnsi="Times New Roman" w:cs="Times New Roman"/>
          <w:sz w:val="24"/>
          <w:szCs w:val="24"/>
        </w:rPr>
        <w:t xml:space="preserve"> has </w:t>
      </w:r>
      <w:r w:rsidR="009D0611">
        <w:rPr>
          <w:rFonts w:ascii="Times New Roman" w:hAnsi="Times New Roman" w:cs="Times New Roman"/>
          <w:sz w:val="24"/>
          <w:szCs w:val="24"/>
        </w:rPr>
        <w:t>risen</w:t>
      </w:r>
      <w:r w:rsidR="00D567E9">
        <w:rPr>
          <w:rFonts w:ascii="Times New Roman" w:hAnsi="Times New Roman" w:cs="Times New Roman"/>
          <w:sz w:val="24"/>
          <w:szCs w:val="24"/>
        </w:rPr>
        <w:t xml:space="preserve"> </w:t>
      </w:r>
      <w:r w:rsidR="00C37ED7">
        <w:rPr>
          <w:rFonts w:ascii="Times New Roman" w:hAnsi="Times New Roman" w:cs="Times New Roman"/>
          <w:sz w:val="24"/>
          <w:szCs w:val="24"/>
        </w:rPr>
        <w:t>more than six-fold since 20</w:t>
      </w:r>
      <w:r w:rsidR="00D567E9">
        <w:rPr>
          <w:rFonts w:ascii="Times New Roman" w:hAnsi="Times New Roman" w:cs="Times New Roman"/>
          <w:sz w:val="24"/>
          <w:szCs w:val="24"/>
        </w:rPr>
        <w:t>0</w:t>
      </w:r>
      <w:r w:rsidR="00C37ED7">
        <w:rPr>
          <w:rFonts w:ascii="Times New Roman" w:hAnsi="Times New Roman" w:cs="Times New Roman"/>
          <w:sz w:val="24"/>
          <w:szCs w:val="24"/>
        </w:rPr>
        <w:t>0</w:t>
      </w:r>
      <w:r w:rsidR="00FB5825">
        <w:rPr>
          <w:rFonts w:ascii="Times New Roman" w:hAnsi="Times New Roman" w:cs="Times New Roman"/>
          <w:sz w:val="24"/>
          <w:szCs w:val="24"/>
        </w:rPr>
        <w:t>,</w:t>
      </w:r>
      <w:r w:rsidR="00C37ED7">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{"citationID":"oEN00LAE","properties":{"formattedCitation":"\\super 13,14\\nosupersub{}","plainCitation":"13,14","noteIndex":0},"citationItems":[{"id":611,"uris":["http://zotero.org/users/5917738/items/XU8ETXQP"],"uri":["http://zotero.org/users/5917738/items/XU8ETXQP"],"itemData":{"id":611,"type":"article-journal","container-title":"Jama","ISSN":"0098-7484","issue":"13","journalAbbreviation":"Jama","page":"1400-1402","title":"Expenditures and prices of antihyperglycemic medications in the United States: 2002-2013","volume":"315","author":[{"family":"Hua","given":"Xinyang"},{"family":"Carvalho","given":"Natalie"},{"family":"Tew","given":"Michelle"},{"family":"Huang","given":"Elbert S"},{"family":"Herman","given":"William H"},{"family":"Clarke","given":"Philip"}],"issued":{"date-parts":[["2016"]]}}},{"id":610,"uris":["http://zotero.org/users/5917738/items/LWYZHHJQ"],"uri":["http://zotero.org/users/5917738/items/LWYZHHJQ"],"itemData":{"id":610,"type":"book","publisher":"Health Care Cost Institute","title":"Spending on Individuals with Type 1 Diabetes and the Role of Rapidly Increasing Insulin Prices","author":[{"family":"Biniek","given":"Jean Fuglesten"},{"family":"Johnson","given":"William"}],"issued":{"date-parts":[["2019"]]}}}],"schema":"https://github.com/citation-style-language/schema/raw/master/csl-citation.json"} </w:instrText>
      </w:r>
      <w:r w:rsidR="00C37ED7">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13,14</w:t>
      </w:r>
      <w:r w:rsidR="00C37ED7">
        <w:rPr>
          <w:rFonts w:ascii="Times New Roman" w:hAnsi="Times New Roman" w:cs="Times New Roman"/>
          <w:sz w:val="24"/>
          <w:szCs w:val="24"/>
        </w:rPr>
        <w:fldChar w:fldCharType="end"/>
      </w:r>
      <w:r w:rsidR="005368BE">
        <w:rPr>
          <w:rFonts w:ascii="Times New Roman" w:hAnsi="Times New Roman" w:cs="Times New Roman"/>
          <w:sz w:val="24"/>
          <w:szCs w:val="24"/>
        </w:rPr>
        <w:t xml:space="preserve"> </w:t>
      </w:r>
      <w:r w:rsidR="00604E84">
        <w:rPr>
          <w:rFonts w:ascii="Times New Roman" w:hAnsi="Times New Roman" w:cs="Times New Roman"/>
          <w:sz w:val="24"/>
          <w:szCs w:val="24"/>
        </w:rPr>
        <w:t>they are by</w:t>
      </w:r>
      <w:r w:rsidR="00293AA7">
        <w:rPr>
          <w:rFonts w:ascii="Times New Roman" w:hAnsi="Times New Roman" w:cs="Times New Roman"/>
          <w:sz w:val="24"/>
          <w:szCs w:val="24"/>
        </w:rPr>
        <w:t xml:space="preserve"> no means unique to diabetic medications. </w:t>
      </w:r>
    </w:p>
    <w:p w14:paraId="1EF951FA" w14:textId="786DEB09" w:rsidR="00CE0EE3" w:rsidRDefault="007677D9" w:rsidP="00D52C70">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the overall health economy</w:t>
      </w:r>
      <w:r w:rsidR="00EF3ABE">
        <w:rPr>
          <w:rFonts w:ascii="Times New Roman" w:hAnsi="Times New Roman" w:cs="Times New Roman"/>
          <w:sz w:val="24"/>
          <w:szCs w:val="24"/>
        </w:rPr>
        <w:t xml:space="preserve"> is impacted by </w:t>
      </w:r>
      <w:r w:rsidR="0012314F">
        <w:rPr>
          <w:rFonts w:ascii="Times New Roman" w:hAnsi="Times New Roman" w:cs="Times New Roman"/>
          <w:sz w:val="24"/>
          <w:szCs w:val="24"/>
        </w:rPr>
        <w:t>rising drug prices</w:t>
      </w:r>
      <w:r>
        <w:rPr>
          <w:rFonts w:ascii="Times New Roman" w:hAnsi="Times New Roman" w:cs="Times New Roman"/>
          <w:sz w:val="24"/>
          <w:szCs w:val="24"/>
        </w:rPr>
        <w:t>,</w:t>
      </w:r>
      <w:r w:rsidR="00703C5E">
        <w:rPr>
          <w:rFonts w:ascii="Times New Roman" w:hAnsi="Times New Roman" w:cs="Times New Roman"/>
          <w:sz w:val="24"/>
          <w:szCs w:val="24"/>
        </w:rPr>
        <w:t xml:space="preserve"> the high</w:t>
      </w:r>
      <w:r w:rsidR="00EF3ABE">
        <w:rPr>
          <w:rFonts w:ascii="Times New Roman" w:hAnsi="Times New Roman" w:cs="Times New Roman"/>
          <w:sz w:val="24"/>
          <w:szCs w:val="24"/>
        </w:rPr>
        <w:t xml:space="preserve"> </w:t>
      </w:r>
      <w:r w:rsidR="00703C5E">
        <w:rPr>
          <w:rFonts w:ascii="Times New Roman" w:hAnsi="Times New Roman" w:cs="Times New Roman"/>
          <w:sz w:val="24"/>
          <w:szCs w:val="24"/>
        </w:rPr>
        <w:t>cost of medication</w:t>
      </w:r>
      <w:r w:rsidR="00EF3ABE">
        <w:rPr>
          <w:rFonts w:ascii="Times New Roman" w:hAnsi="Times New Roman" w:cs="Times New Roman"/>
          <w:sz w:val="24"/>
          <w:szCs w:val="24"/>
        </w:rPr>
        <w:t xml:space="preserve"> primarily affect</w:t>
      </w:r>
      <w:r w:rsidR="00703C5E">
        <w:rPr>
          <w:rFonts w:ascii="Times New Roman" w:hAnsi="Times New Roman" w:cs="Times New Roman"/>
          <w:sz w:val="24"/>
          <w:szCs w:val="24"/>
        </w:rPr>
        <w:t>s</w:t>
      </w:r>
      <w:r w:rsidR="00EF3ABE">
        <w:rPr>
          <w:rFonts w:ascii="Times New Roman" w:hAnsi="Times New Roman" w:cs="Times New Roman"/>
          <w:sz w:val="24"/>
          <w:szCs w:val="24"/>
        </w:rPr>
        <w:t xml:space="preserve"> patients</w:t>
      </w:r>
      <w:r w:rsidR="00160EFA">
        <w:rPr>
          <w:rFonts w:ascii="Times New Roman" w:hAnsi="Times New Roman" w:cs="Times New Roman"/>
          <w:sz w:val="24"/>
          <w:szCs w:val="24"/>
        </w:rPr>
        <w:t>.</w:t>
      </w:r>
      <w:r w:rsidR="00206D06">
        <w:rPr>
          <w:rFonts w:ascii="Times New Roman" w:hAnsi="Times New Roman" w:cs="Times New Roman"/>
          <w:sz w:val="24"/>
          <w:szCs w:val="24"/>
        </w:rPr>
        <w:t xml:space="preserve"> </w:t>
      </w:r>
      <w:r w:rsidR="00361F62">
        <w:rPr>
          <w:rFonts w:ascii="Times New Roman" w:hAnsi="Times New Roman" w:cs="Times New Roman"/>
          <w:sz w:val="24"/>
          <w:szCs w:val="24"/>
        </w:rPr>
        <w:t>Among persons with diabetes or hypertension, cost is the most common</w:t>
      </w:r>
      <w:r w:rsidR="00C82319">
        <w:rPr>
          <w:rFonts w:ascii="Times New Roman" w:hAnsi="Times New Roman" w:cs="Times New Roman"/>
          <w:sz w:val="24"/>
          <w:szCs w:val="24"/>
        </w:rPr>
        <w:t xml:space="preserve"> reason for medication nonadherence</w:t>
      </w:r>
      <w:r w:rsidR="00733130">
        <w:rPr>
          <w:rFonts w:ascii="Times New Roman" w:hAnsi="Times New Roman" w:cs="Times New Roman"/>
          <w:sz w:val="24"/>
          <w:szCs w:val="24"/>
        </w:rPr>
        <w:t xml:space="preserve">, with </w:t>
      </w:r>
      <w:r w:rsidR="00A97498">
        <w:rPr>
          <w:rFonts w:ascii="Times New Roman" w:hAnsi="Times New Roman" w:cs="Times New Roman"/>
          <w:sz w:val="24"/>
          <w:szCs w:val="24"/>
        </w:rPr>
        <w:t>more than two-thirds of patients</w:t>
      </w:r>
      <w:r w:rsidR="00733130">
        <w:rPr>
          <w:rFonts w:ascii="Times New Roman" w:hAnsi="Times New Roman" w:cs="Times New Roman"/>
          <w:sz w:val="24"/>
          <w:szCs w:val="24"/>
        </w:rPr>
        <w:t xml:space="preserve"> </w:t>
      </w:r>
      <w:r w:rsidR="00733130">
        <w:rPr>
          <w:rFonts w:ascii="Times New Roman" w:hAnsi="Times New Roman" w:cs="Times New Roman"/>
          <w:sz w:val="24"/>
          <w:szCs w:val="24"/>
        </w:rPr>
        <w:lastRenderedPageBreak/>
        <w:t>reporting skipping or delaying medicat</w:t>
      </w:r>
      <w:r w:rsidR="00EF438F">
        <w:rPr>
          <w:rFonts w:ascii="Times New Roman" w:hAnsi="Times New Roman" w:cs="Times New Roman"/>
          <w:sz w:val="24"/>
          <w:szCs w:val="24"/>
        </w:rPr>
        <w:t>ion use due to financial barriers</w:t>
      </w:r>
      <w:r w:rsidR="00A97498">
        <w:rPr>
          <w:rFonts w:ascii="Times New Roman" w:hAnsi="Times New Roman" w:cs="Times New Roman"/>
          <w:sz w:val="24"/>
          <w:szCs w:val="24"/>
        </w:rPr>
        <w:t>.</w:t>
      </w:r>
      <w:r w:rsidR="00FB4059">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{"citationID":"jfMkrEDq","properties":{"formattedCitation":"\\super 15\\nosupersub{}","plainCitation":"15","noteIndex":0},"citationItems":[{"id":631,"uris":["http://zotero.org/users/5917738/items/PMLG3HAP"],"uri":["http://zotero.org/users/5917738/items/PMLG3HAP"],"itemData":{"id":631,"type":"article-journal","abstract":"Objective  To identify self‐reported reasons why adults with chronic disease do not fill a new prescription (medication non‐fulfillment) and/or stop taking a medication without their physician telling them to do so (lack of medication persistence)., \nMethods  Participants were sampled in 2008 from a national, internet‐based panel of American adults with chronic disease. A total of 19 830 respondents answered questions about medication non‐fulfillment and medication non‐persistence and reasons for non‐fulfillment and non‐persistence. Among persons self‐identified as non‐fulfillers and non‐persisters, statistical analyses assessed the association between reported reasons for non‐fulfillment and non‐persistence and chronic disease. A subsample of respondents completed an additional survey which included multi‐item scales assessing matched constructs of most of the reasons for non‐fulfillment and non‐persistence. The convergent validity of the self‐reported reasons was assessed against the multi‐item scales., \nResults  The same four reasons were most commonly reported for both medication non‐fulfillment and medication non‐persistence: paying for the medication a financial hardship (56 and 43%, respectively); fear or experience of side effects (46 and 35%, respectively); generic concerns about medications (32 and 23%, respectively); and lack of perceived need for the medication (25 and 23%, respectively). The frequency with which the reasons were reported varied somewhat by chronic disease. The convergent validity of most of the self‐reported reasons was confirmed against multi‐item scales measuring matched constructs., \nConclusions  The same top reasons for medication non‐fulfillment and non‐adherence were observed in a large internet‐based sample of American adults with chronic disease. Future efforts to improve medication adherence should address patients’ medication concerns, perceived need for medications, and perceived medication affordability.","container-title":"Health Expectations : An International Journal of Public Participation in Health Care and Health Policy","DOI":"10.1111/j.1369-7625.2010.00619.x","ISSN":"1369-6513","issue":"3","journalAbbreviation":"Health Expect","note":"PMID: 20860775\nPMCID: PMC5060587","page":"307-320","source":"PubMed Central","title":"Frequency of and reasons for medication non‐fulfillment and non‐persistence among American adults with chronic disease in 2008","volume":"14","author":[{"family":"McHorney","given":"Colleen A."},{"family":"Spain","given":"Charles V."}],"issued":{"date-parts":[["2011",9]]}}}],"schema":"https://github.com/citation-style-language/schema/raw/master/csl-citation.json"} </w:instrText>
      </w:r>
      <w:r w:rsidR="00FB4059">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15</w:t>
      </w:r>
      <w:r w:rsidR="00FB4059">
        <w:rPr>
          <w:rFonts w:ascii="Times New Roman" w:hAnsi="Times New Roman" w:cs="Times New Roman"/>
          <w:sz w:val="24"/>
          <w:szCs w:val="24"/>
        </w:rPr>
        <w:fldChar w:fldCharType="end"/>
      </w:r>
      <w:r w:rsidR="00B57F45">
        <w:rPr>
          <w:rFonts w:ascii="Times New Roman" w:hAnsi="Times New Roman" w:cs="Times New Roman"/>
          <w:sz w:val="24"/>
          <w:szCs w:val="24"/>
        </w:rPr>
        <w:t xml:space="preserve"> </w:t>
      </w:r>
      <w:r w:rsidR="00335300">
        <w:rPr>
          <w:rFonts w:ascii="Times New Roman" w:hAnsi="Times New Roman" w:cs="Times New Roman"/>
          <w:sz w:val="24"/>
          <w:szCs w:val="24"/>
        </w:rPr>
        <w:t>These behaviors,</w:t>
      </w:r>
      <w:r w:rsidR="00921689">
        <w:rPr>
          <w:rFonts w:ascii="Times New Roman" w:hAnsi="Times New Roman" w:cs="Times New Roman"/>
          <w:sz w:val="24"/>
          <w:szCs w:val="24"/>
        </w:rPr>
        <w:t xml:space="preserve"> along with neglecting to fill prescriptions to make medication last longer</w:t>
      </w:r>
      <w:r w:rsidR="006D252E">
        <w:rPr>
          <w:rFonts w:ascii="Times New Roman" w:hAnsi="Times New Roman" w:cs="Times New Roman"/>
          <w:sz w:val="24"/>
          <w:szCs w:val="24"/>
        </w:rPr>
        <w:t xml:space="preserve"> and taking less medication than prescribed, are </w:t>
      </w:r>
      <w:r w:rsidR="00335300">
        <w:rPr>
          <w:rFonts w:ascii="Times New Roman" w:hAnsi="Times New Roman" w:cs="Times New Roman"/>
          <w:sz w:val="24"/>
          <w:szCs w:val="24"/>
        </w:rPr>
        <w:t>collectively referred to as ‘c</w:t>
      </w:r>
      <w:r w:rsidR="009A006E">
        <w:rPr>
          <w:rFonts w:ascii="Times New Roman" w:hAnsi="Times New Roman" w:cs="Times New Roman"/>
          <w:sz w:val="24"/>
          <w:szCs w:val="24"/>
        </w:rPr>
        <w:t>ost-related nonadherence</w:t>
      </w:r>
      <w:r w:rsidR="00432F76">
        <w:rPr>
          <w:rFonts w:ascii="Times New Roman" w:hAnsi="Times New Roman" w:cs="Times New Roman"/>
          <w:sz w:val="24"/>
          <w:szCs w:val="24"/>
        </w:rPr>
        <w:t>’</w:t>
      </w:r>
      <w:r w:rsidR="009A006E">
        <w:rPr>
          <w:rFonts w:ascii="Times New Roman" w:hAnsi="Times New Roman" w:cs="Times New Roman"/>
          <w:sz w:val="24"/>
          <w:szCs w:val="24"/>
        </w:rPr>
        <w:t xml:space="preserve"> (CRN).</w:t>
      </w:r>
      <w:r w:rsidR="009A006E">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{"citationID":"tZZBU8rM","properties":{"formattedCitation":"\\super 16\\nosupersub{}","plainCitation":"16","noteIndex":0},"citationItems":[{"id":627,"uris":["http://zotero.org/users/5917738/items/9BYZXP2U"],"uri":["http://zotero.org/users/5917738/items/9BYZXP2U"],"itemData":{"id":627,"type":"article-journal","abstract":"Background: Although several national studies have attempted to measure medication nonadherence due to cost in cross-sectional studies of the elderly and disabled, little information exists on the psychometric properties of these measures over time.\n        Objectives: Examine the test-retest reliability of several recently published measures of cost-related medication nonadherence, among elderly community.\n        Methods: We developed a questionnaire and tested the reliability of measures of cost-related medication nonadherence and general cost-reduction strategies in a sample of 185 elderly in eastern Massachusetts surveyed twice (1–2 months apart). General and medicine-specific cost-related nonadherence measures included: failure to fill or delayed refilling of a prescription due to its cost, skipping doses, or taking smaller doses to make a medicine last longer. We also tested the reliability of reported drug cost-reduction strategies, such as: using generic drugs; purchasing prescriptions via mail/internet or from outside the United States; receiving prescription samples from a doctor; and spending less on food, heat, or other basic needs to afford medicines. We used the McNemar test, a matched pair χ2 analysis, and Kappa statistics to examine the association of responses within patients between identical items asked at 2 points in time.\n        Results: Kappa statistics for test-retest reliability ranged from 0.6 to 0.9 for all but one measure of cost-related nonadherence, and McNemar test statistics indicated no systematic change in the measures over time.\n        Conclusions: The estimated test-retest reliability of the measures of cost-related medication nonadherence were generally high. The measures have been integrated into the nationally representative Medicare Current Beneficiary Survey (MCBS), an ongoing national panel survey of Medicare beneficiaries, which will allow researchers and policymakers to identify changes in cost-related nonadherence among disabled and elderly Medicare beneficiaries.","container-title":"Medical Care","DOI":"10.1097/MLR.0b013e31815dc59a","ISSN":"0025-7079","issue":"4","language":"en-US","page":"444","source":"journals.lww.com","title":"Reliability of New Measures of Cost-Related Medication Nonadherence","volume":"46","author":[{"family":"Pierre-Jacques","given":"Marsha"},{"family":"Safran","given":"Dana Gelb"},{"family":"Zhang","given":"Fang"},{"family":"Ross-Degnan","given":"Dennis"},{"family":"Adams","given":"Alyce S."},{"family":"Gurwitz","given":"Jerry"},{"family":"Rusinak","given":"Donna"},{"family":"Soumerai","given":"Stephen B."}],"issued":{"date-parts":[["2008",4]]}}}],"schema":"https://github.com/citation-style-language/schema/raw/master/csl-citation.json"} </w:instrText>
      </w:r>
      <w:r w:rsidR="009A006E">
        <w:rPr>
          <w:rFonts w:ascii="Times New Roman" w:hAnsi="Times New Roman" w:cs="Times New Roman"/>
          <w:sz w:val="24"/>
          <w:szCs w:val="24"/>
        </w:rPr>
        <w:fldChar w:fldCharType="separate"/>
      </w:r>
      <w:r w:rsidR="00C054B5" w:rsidRPr="00C054B5">
        <w:rPr>
          <w:rFonts w:ascii="Times New Roman" w:hAnsi="Times New Roman" w:cs="Times New Roman"/>
          <w:sz w:val="24"/>
          <w:szCs w:val="24"/>
          <w:vertAlign w:val="superscript"/>
        </w:rPr>
        <w:t>16</w:t>
      </w:r>
      <w:r w:rsidR="009A006E">
        <w:rPr>
          <w:rFonts w:ascii="Times New Roman" w:hAnsi="Times New Roman" w:cs="Times New Roman"/>
          <w:sz w:val="24"/>
          <w:szCs w:val="24"/>
        </w:rPr>
        <w:fldChar w:fldCharType="end"/>
      </w:r>
      <w:r w:rsidR="009D47F9">
        <w:rPr>
          <w:rFonts w:ascii="Times New Roman" w:hAnsi="Times New Roman" w:cs="Times New Roman"/>
          <w:sz w:val="24"/>
          <w:szCs w:val="24"/>
        </w:rPr>
        <w:t xml:space="preserve"> </w:t>
      </w:r>
      <w:r w:rsidR="00695CA1">
        <w:rPr>
          <w:rFonts w:ascii="Times New Roman" w:hAnsi="Times New Roman" w:cs="Times New Roman"/>
          <w:sz w:val="24"/>
          <w:szCs w:val="24"/>
        </w:rPr>
        <w:t xml:space="preserve">Although </w:t>
      </w:r>
      <w:r w:rsidR="00703E0E">
        <w:rPr>
          <w:rFonts w:ascii="Times New Roman" w:hAnsi="Times New Roman" w:cs="Times New Roman"/>
          <w:sz w:val="24"/>
          <w:szCs w:val="24"/>
        </w:rPr>
        <w:t>CRN may result in</w:t>
      </w:r>
      <w:r w:rsidR="008F6BA5">
        <w:rPr>
          <w:rFonts w:ascii="Times New Roman" w:hAnsi="Times New Roman" w:cs="Times New Roman"/>
          <w:sz w:val="24"/>
          <w:szCs w:val="24"/>
        </w:rPr>
        <w:t xml:space="preserve"> short-term cost savings</w:t>
      </w:r>
      <w:r w:rsidR="00A8447A">
        <w:rPr>
          <w:rFonts w:ascii="Times New Roman" w:hAnsi="Times New Roman" w:cs="Times New Roman"/>
          <w:sz w:val="24"/>
          <w:szCs w:val="24"/>
        </w:rPr>
        <w:t>,</w:t>
      </w:r>
      <w:r w:rsidR="00493CDA">
        <w:rPr>
          <w:rFonts w:ascii="Times New Roman" w:hAnsi="Times New Roman" w:cs="Times New Roman"/>
          <w:sz w:val="24"/>
          <w:szCs w:val="24"/>
        </w:rPr>
        <w:t xml:space="preserve"> </w:t>
      </w:r>
      <w:r w:rsidR="00703E0E">
        <w:rPr>
          <w:rFonts w:ascii="Times New Roman" w:hAnsi="Times New Roman" w:cs="Times New Roman"/>
          <w:sz w:val="24"/>
          <w:szCs w:val="24"/>
        </w:rPr>
        <w:t>nonadherence</w:t>
      </w:r>
      <w:r w:rsidR="003A40B5">
        <w:rPr>
          <w:rFonts w:ascii="Times New Roman" w:hAnsi="Times New Roman" w:cs="Times New Roman"/>
          <w:sz w:val="24"/>
          <w:szCs w:val="24"/>
        </w:rPr>
        <w:t xml:space="preserve"> is </w:t>
      </w:r>
      <w:r w:rsidR="009D47F9">
        <w:rPr>
          <w:rFonts w:ascii="Times New Roman" w:hAnsi="Times New Roman" w:cs="Times New Roman"/>
          <w:sz w:val="24"/>
          <w:szCs w:val="24"/>
        </w:rPr>
        <w:t>associated with an increase in U.S. healthcare spending of $1,000 to $8,000 per patient, primarily due to a greater frequency of inpatient hospitalizations and emergency department visits.</w:t>
      </w:r>
      <w:r w:rsidR="009D47F9">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{"citationID":"qppAuN1n","properties":{"formattedCitation":"\\super 17\\uc0\\u8211{}21\\nosupersub{}","plainCitation":"17–21","noteIndex":0},"citationItems":[{"id":630,"uris":["http://zotero.org/users/5917738/items/9SXGBD6Q"],"uri":["http://zotero.org/users/5917738/items/9SXGBD6Q"],"itemData":{"id":630,"type":"article-journal","container-title":"Health Affai rs","language":"en","page":"9","source":"Zotero","title":"Medication Adherence Leads To Lower Health Care Use And Costs Despite Increased Drug Spending","author":[{"family":"Roebuck","given":"M Christopher"},{"family":"Liberman","given":"Joshua N"},{"family":"Gemmill-Toyama","given":"Marin"},{"family":"Brennan","given":"Troyen A"}],"issued":{"date-parts":[["2011"]]}}},{"id":644,"uris":["http://zotero.org/users/5917738/items/FKEBC5MR"],"uri":["http://zotero.org/users/5917738/items/FKEBC5MR"],"itemData":{"id":644,"type":"article-journal","abstract":"Objectives Sub-optimal adherence to prescribed medications due to cost is known to have adverse health effects over 2–4 years, but little is known about its longer run effects. Here we quantify whether and how cost-related non-adherence (CRN) inﬂuences the risk of adverse health events over a 10-year period.\nMethods Nationally representative 1994–2004 data from the Health and Retirement Study, conducted by the US University of Michigan, are analyzed for 2460 adults aged 50–59 years in 1994 who were regularly taking medication(s) and had one or more chronic health conditions at baseline (hypertension, heart disease, diabetes, cancer, lung problems, arthritis or had experienced a heart attack or stroke). Regression models are estimated to quantify CRN’s effects on the risk of four different adverse health events, paying careful attention to the potential endogeneity of CRN. Key ﬁndings Patients who underused medication(s) due to cost are signiﬁcantly more likely to see new chronic conditions emerge, to be hospitalized, to experience a heart attack or stroke and to see problems develop limiting their ability to work. We also ﬁnd the more frequent the CRN, the more probable each of these outcomes.\nConclusions Adults in late midlife with chronic conditions who underuse medications for cost reasons place themselves at much higher risk for serious adverse events over the long run.","container-title":"Journal of Pharmaceutical Health Services Research","DOI":"10.1111/j.1759-8893.2012.00087.x","ISSN":"17598885","issue":"2","language":"en","page":"85-93","source":"DOI.org (Crossref)","title":"Long-run health effects of cost-related non-adherence to prescribed medications among adults in late midlife: Long-run health effects, cost-related non-adherence","title-short":"Long-run health effects of cost-related non-adherence to prescribed medications among adults in late midlife","volume":"3","author":[{"family":"Jensen","given":"Gail A."},{"family":"Li","given":"Yong"}],"issued":{"date-parts":[["2012",6]]}}},{"id":640,"uris":["http://zotero.org/users/5917738/items/ZLJ2W89J"],"uri":["http://zotero.org/users/5917738/items/ZLJ2W89J"],"itemData":{"id":640,"type":"article-journal","abstract":"Objective\nThe objective of this study was to evaluate the relationship between self reported cost-related nonadherence to medications and emergency department utilization among a population of Medicare beneficiaries. We hypothesized that persons who reported cost-related medication nonadherence (CRN) would have higher emergency department (ED) use.\n\nMethods\nWe conducted a retrospective cohort study of continuously enrolled Medicare beneficiaries from in 2006 and 2007. We used multivariate logistic regression to evaluate the relationship between ED use and CRN. Our principal dependent variable was any emergency department visit within a 364-day period after the initial interview assessing CRN. Our principal independent variables were two variables to denote CRN: mild CRN, defined as a reduction in medication dose or delay in getting medications because of cost, and severe CRN, defined as a medication not being filled at all due to cost.\n\nResults\nOur sample consisted of 7177 Medicare Cost Beneficiary Survey (MCBS) MCBS respondents. Approximately 7.5 percent of these respondents reported mild CRN only (n=541) and another 8.2 percent reported severe CRN (n=581). Disabled Medicare beneficiaries with severe CRN were more likely to have at least one ED visit (1.53, 95% CI 1.03–2.26) as compared to both disabled Medicare beneficiaries without CRN and elderly Medicare beneficiaries in all CRN categories.\n\nConclusions\nOur results show an association between severe CRN and emergency department use. Disabled beneficiaries under age 65 who report severe CRN were more likely to have at least one emergency department visit, even when adjusting for other factors that impact utilization.","container-title":"Annals of emergency medicine","DOI":"10.1016/j.annemergmed.2013.04.013","ISSN":"0196-0644","issue":"5","journalAbbreviation":"Ann Emerg Med","note":"PMID: 23726522\nPMCID: PMC3812390","source":"PubMed Central","title":"The Relationship Between Emergency Department Use and Cost-Related Medication Nonadherence Among Medicare Beneficiaries","URL":"https://www.ncbi.nlm.nih.gov/pmc/articles/PMC3812390/","volume":"62","author":[{"family":"Blanchard","given":"Janice"},{"family":"Madden","given":"Jeanne M"},{"family":"Ross-Degnan","given":"Dennis"},{"family":"Soumerai","given":"Stephen B."}],"accessed":{"date-parts":[["2019",10,16]]},"issued":{"date-parts":[["2013",11]]}}},{"id":663,"uris":["http://zotero.org/users/5917738/items/95HNBLKN"],"uri":["http://zotero.org/users/5917738/items/95HNBLKN"],"itemData":{"id":663,"type":"article-journal","abstract":"Objective To determine the economic impact of medication non-adherence across multiple disease groups.\nDesign Systematic review.\nEvidence review A comprehensive literature search was conducted in PubMed and Scopus in September 2017. Studies quantifying the cost of medication non-adherence in relation to economic impact were included. Relevant information was extracted and quality assessed using the Drummond checklist.\nResults Seventy-nine individual studies assessing the cost of medication non-adherence across 14 disease groups were included. Wide-scoping cost variations were reported, with lower levels of adherence generally associated with higher total costs. The annual adjusted disease-specific economic cost of non-adherence per person ranged from $949 to $44 190 (in 2015 US$). Costs attributed to ‘all causes’ non-adherence ranged from $5271 to $52 341. Medication possession ratio was the metric most used to calculate patient adherence, with varying cut-off points defining non-adherence. The main indicators used to measure the cost of non-adherence were total cost or total healthcare cost (83% of studies), pharmacy costs (70%), inpatient costs (46%), outpatient costs (50%), emergency department visit costs (27%), medical costs (29%) and hospitalisation costs (18%). Drummond quality assessment yielded 10 studies of high quality with all studies performing partial economic evaluations to varying extents.\nConclusion Medication non-adherence places a significant cost burden on healthcare systems. Current research assessing the economic impact of medication non-adherence is limited and of varying quality, failing to provide adaptable data to influence health policy. The correlation between increased non-adherence and higher disease prevalence should be used to inform policymakers to help circumvent avoidable costs to the healthcare system. Differences in methods make the comparison among studies challenging and an accurate estimation of true magnitude of the cost impossible. Standardisation of the metric measures used to estimate medication non-adherence and development of a streamlined approach to quantify costs is required.\nPROSPERO registration number CRD42015027338.","container-title":"BMJ Open","DOI":"10.1136/bmjopen-2017-016982","ISSN":"2044-6055, 2044-6055","issue":"1","language":"en","note":"PMID: 29358417","page":"e016982","source":"bmjopen.bmj.com","title":"Economic impact of medication non-adherence by disease groups: a systematic review","title-short":"Economic impact of medication non-adherence by disease groups","volume":"8","author":[{"family":"Cutler","given":"Rachelle Louise"},{"family":"Fernandez-Llimos","given":"Fernando"},{"family":"Frommer","given":"Michael"},{"family":"Benrimoj","given":"Charlie"},{"family":"Garcia-Cardenas","given":"Victoria"}],"issued":{"date-parts":[["2018",1,1]]}}},{"id":688,"uris":["http://zotero.org/users/5917738/items/EZCIDLAH"],"uri":["http://zotero.org/users/5917738/items/EZCIDLAH"],"itemData":{"id":688,"type":"article-journal","container-title":"Medical Care","DOI":"10.1097/MLR.0000000000001067","ISSN":"0025-7079","issue":"3","journalAbbreviation":"Medical Care","language":"en","page":"218-224","source":"DOI.org (Crossref)","title":"How Much Does Medication Nonadherence Cost the Medicare Fee-for-Service Program?:","title-short":"How Much Does Medication Nonadherence Cost the Medicare Fee-for-Service Program?","volume":"57","author":[{"family":"Lloyd","given":"Jennifer T."},{"family":"Maresh","given":"Sha"},{"family":"Powers","given":"Christopher A."},{"family":"Shrank","given":"William H."},{"family":"Alley","given":"Dawn E."}],"issued":{"date-parts":[["2019",3]]}}}],"schema":"https://github.com/citation-style-language/schema/raw/master/csl-citation.json"} </w:instrText>
      </w:r>
      <w:r w:rsidR="009D47F9">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17–21</w:t>
      </w:r>
      <w:r w:rsidR="009D47F9">
        <w:rPr>
          <w:rFonts w:ascii="Times New Roman" w:hAnsi="Times New Roman" w:cs="Times New Roman"/>
          <w:sz w:val="24"/>
          <w:szCs w:val="24"/>
        </w:rPr>
        <w:fldChar w:fldCharType="end"/>
      </w:r>
    </w:p>
    <w:p w14:paraId="17970A0C" w14:textId="1E502625" w:rsidR="009D42A1" w:rsidRDefault="009F68AC" w:rsidP="004270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C11E5D">
        <w:rPr>
          <w:rFonts w:ascii="Times New Roman" w:hAnsi="Times New Roman" w:cs="Times New Roman"/>
          <w:sz w:val="24"/>
          <w:szCs w:val="24"/>
        </w:rPr>
        <w:t xml:space="preserve">prevalence of CRN among patients with chronic conditions is substantially higher than </w:t>
      </w:r>
      <w:r w:rsidR="00821829">
        <w:rPr>
          <w:rFonts w:ascii="Times New Roman" w:hAnsi="Times New Roman" w:cs="Times New Roman"/>
          <w:sz w:val="24"/>
          <w:szCs w:val="24"/>
        </w:rPr>
        <w:t>that of</w:t>
      </w:r>
      <w:r w:rsidR="009452BF">
        <w:rPr>
          <w:rFonts w:ascii="Times New Roman" w:hAnsi="Times New Roman" w:cs="Times New Roman"/>
          <w:sz w:val="24"/>
          <w:szCs w:val="24"/>
        </w:rPr>
        <w:t xml:space="preserve"> </w:t>
      </w:r>
      <w:r w:rsidR="00C11E5D">
        <w:rPr>
          <w:rFonts w:ascii="Times New Roman" w:hAnsi="Times New Roman" w:cs="Times New Roman"/>
          <w:sz w:val="24"/>
          <w:szCs w:val="24"/>
        </w:rPr>
        <w:t>the general population.</w:t>
      </w:r>
      <w:r w:rsidR="005830CB">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{"citationID":"lbBlJzNg","properties":{"formattedCitation":"\\super 22\\nosupersub{}","plainCitation":"22","noteIndex":0},"citationItems":[{"id":678,"uris":["http://zotero.org/users/5917738/items/NFRSXZTV"],"uri":["http://zotero.org/users/5917738/items/NFRSXZTV"],"itemData":{"id":678,"type":"article-journal","abstract":"To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5830CB">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22</w:t>
      </w:r>
      <w:r w:rsidR="005830CB">
        <w:rPr>
          <w:rFonts w:ascii="Times New Roman" w:hAnsi="Times New Roman" w:cs="Times New Roman"/>
          <w:sz w:val="24"/>
          <w:szCs w:val="24"/>
        </w:rPr>
        <w:fldChar w:fldCharType="end"/>
      </w:r>
      <w:r w:rsidR="00581F61">
        <w:rPr>
          <w:rFonts w:ascii="Times New Roman" w:hAnsi="Times New Roman" w:cs="Times New Roman"/>
          <w:sz w:val="24"/>
          <w:szCs w:val="24"/>
        </w:rPr>
        <w:t xml:space="preserve"> For instance, i</w:t>
      </w:r>
      <w:r w:rsidR="00712E7F">
        <w:rPr>
          <w:rFonts w:ascii="Times New Roman" w:hAnsi="Times New Roman" w:cs="Times New Roman"/>
          <w:sz w:val="24"/>
          <w:szCs w:val="24"/>
        </w:rPr>
        <w:t xml:space="preserve">n comparison to </w:t>
      </w:r>
      <w:r w:rsidR="008464FD">
        <w:rPr>
          <w:rFonts w:ascii="Times New Roman" w:hAnsi="Times New Roman" w:cs="Times New Roman"/>
          <w:sz w:val="24"/>
          <w:szCs w:val="24"/>
        </w:rPr>
        <w:t>the 6-7% of U.S. adults w</w:t>
      </w:r>
      <w:r w:rsidR="00D36F8A">
        <w:rPr>
          <w:rFonts w:ascii="Times New Roman" w:hAnsi="Times New Roman" w:cs="Times New Roman"/>
          <w:sz w:val="24"/>
          <w:szCs w:val="24"/>
        </w:rPr>
        <w:t>ho reported</w:t>
      </w:r>
      <w:r w:rsidR="00F03DBF">
        <w:rPr>
          <w:rFonts w:ascii="Times New Roman" w:hAnsi="Times New Roman" w:cs="Times New Roman"/>
          <w:sz w:val="24"/>
          <w:szCs w:val="24"/>
        </w:rPr>
        <w:t xml:space="preserve"> at least one form of CRN in 2016</w:t>
      </w:r>
      <w:r w:rsidR="00581F61">
        <w:rPr>
          <w:rFonts w:ascii="Times New Roman" w:hAnsi="Times New Roman" w:cs="Times New Roman"/>
          <w:sz w:val="24"/>
          <w:szCs w:val="24"/>
        </w:rPr>
        <w:t>,</w:t>
      </w:r>
      <w:r w:rsidR="00B16FF6">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{"citationID":"P5fUpEZL","properties":{"formattedCitation":"\\super 22\\nosupersub{}","plainCitation":"22","noteIndex":0},"citationItems":[{"id":678,"uris":["http://zotero.org/users/5917738/items/NFRSXZTV"],"uri":["http://zotero.org/users/5917738/items/NFRSXZTV"],"itemData":{"id":678,"type":"article-journal","abstract":"To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B16FF6">
        <w:rPr>
          <w:rFonts w:ascii="Times New Roman" w:hAnsi="Times New Roman" w:cs="Times New Roman"/>
          <w:sz w:val="24"/>
          <w:szCs w:val="24"/>
        </w:rPr>
        <w:fldChar w:fldCharType="separate"/>
      </w:r>
      <w:r w:rsidR="007C2E4C" w:rsidRPr="007C2E4C">
        <w:rPr>
          <w:rFonts w:ascii="Times New Roman" w:hAnsi="Times New Roman" w:cs="Times New Roman"/>
          <w:sz w:val="24"/>
          <w:szCs w:val="24"/>
          <w:vertAlign w:val="superscript"/>
        </w:rPr>
        <w:t>22</w:t>
      </w:r>
      <w:r w:rsidR="00B16FF6">
        <w:rPr>
          <w:rFonts w:ascii="Times New Roman" w:hAnsi="Times New Roman" w:cs="Times New Roman"/>
          <w:sz w:val="24"/>
          <w:szCs w:val="24"/>
        </w:rPr>
        <w:fldChar w:fldCharType="end"/>
      </w:r>
      <w:r w:rsidR="00C11E5D">
        <w:rPr>
          <w:rFonts w:ascii="Times New Roman" w:hAnsi="Times New Roman" w:cs="Times New Roman"/>
          <w:sz w:val="24"/>
          <w:szCs w:val="24"/>
        </w:rPr>
        <w:t xml:space="preserve"> </w:t>
      </w:r>
      <w:r w:rsidR="008731F4">
        <w:rPr>
          <w:rFonts w:ascii="Times New Roman" w:hAnsi="Times New Roman" w:cs="Times New Roman"/>
          <w:sz w:val="24"/>
          <w:szCs w:val="24"/>
        </w:rPr>
        <w:t>a 201</w:t>
      </w:r>
      <w:r w:rsidR="006E6A41">
        <w:rPr>
          <w:rFonts w:ascii="Times New Roman" w:hAnsi="Times New Roman" w:cs="Times New Roman"/>
          <w:sz w:val="24"/>
          <w:szCs w:val="24"/>
        </w:rPr>
        <w:t>8</w:t>
      </w:r>
      <w:r w:rsidR="00D021E7">
        <w:rPr>
          <w:rFonts w:ascii="Times New Roman" w:hAnsi="Times New Roman" w:cs="Times New Roman"/>
          <w:sz w:val="24"/>
          <w:szCs w:val="24"/>
        </w:rPr>
        <w:t xml:space="preserve"> survey of </w:t>
      </w:r>
      <w:r w:rsidR="006E6A41">
        <w:rPr>
          <w:rFonts w:ascii="Times New Roman" w:hAnsi="Times New Roman" w:cs="Times New Roman"/>
          <w:sz w:val="24"/>
          <w:szCs w:val="24"/>
        </w:rPr>
        <w:t>627</w:t>
      </w:r>
      <w:r w:rsidR="00D021E7">
        <w:rPr>
          <w:rFonts w:ascii="Times New Roman" w:hAnsi="Times New Roman" w:cs="Times New Roman"/>
          <w:sz w:val="24"/>
          <w:szCs w:val="24"/>
        </w:rPr>
        <w:t xml:space="preserve"> U.S. adults with</w:t>
      </w:r>
      <w:r w:rsidR="0063207B">
        <w:rPr>
          <w:rFonts w:ascii="Times New Roman" w:hAnsi="Times New Roman" w:cs="Times New Roman"/>
          <w:sz w:val="24"/>
          <w:szCs w:val="24"/>
        </w:rPr>
        <w:t xml:space="preserve"> Type 1</w:t>
      </w:r>
      <w:r w:rsidR="00D021E7">
        <w:rPr>
          <w:rFonts w:ascii="Times New Roman" w:hAnsi="Times New Roman" w:cs="Times New Roman"/>
          <w:sz w:val="24"/>
          <w:szCs w:val="24"/>
        </w:rPr>
        <w:t xml:space="preserve"> diabetes </w:t>
      </w:r>
      <w:r w:rsidR="00BA1E0A">
        <w:rPr>
          <w:rFonts w:ascii="Times New Roman" w:hAnsi="Times New Roman" w:cs="Times New Roman"/>
          <w:sz w:val="24"/>
          <w:szCs w:val="24"/>
        </w:rPr>
        <w:t>found that more than 25% had rationed insulin in the previous year to manage costs</w:t>
      </w:r>
      <w:r w:rsidR="00097AA5">
        <w:rPr>
          <w:rFonts w:ascii="Times New Roman" w:hAnsi="Times New Roman" w:cs="Times New Roman"/>
          <w:sz w:val="24"/>
          <w:szCs w:val="24"/>
        </w:rPr>
        <w:t>, with 3.2</w:t>
      </w:r>
      <w:r w:rsidR="00660AF6">
        <w:rPr>
          <w:rFonts w:ascii="Times New Roman" w:hAnsi="Times New Roman" w:cs="Times New Roman"/>
          <w:sz w:val="24"/>
          <w:szCs w:val="24"/>
        </w:rPr>
        <w:t>% of patients rationing insulin on a daily basis and 38.6%</w:t>
      </w:r>
      <w:r w:rsidR="00760456">
        <w:rPr>
          <w:rFonts w:ascii="Times New Roman" w:hAnsi="Times New Roman" w:cs="Times New Roman"/>
          <w:sz w:val="24"/>
          <w:szCs w:val="24"/>
        </w:rPr>
        <w:t xml:space="preserve"> decreasing use of blood glucose testing equipment to manage costs.</w:t>
      </w:r>
      <w:r w:rsidR="00760456">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{"citationID":"TB9UqZDp","properties":{"formattedCitation":"\\super 23(p1)\\nosupersub{}","plainCitation":"23(p1)","noteIndex":0},"citationItems":[{"id":619,"uris":["http://zotero.org/users/5917738/items/5HKMVCT4"],"uri":["http://zotero.org/users/5917738/items/5HKMVCT4"],"itemData":{"id":619,"type":"report","page":"1-16","title":"Costs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locator":"1"}],"schema":"https://github.com/citation-style-language/schema/raw/master/csl-citation.json"} </w:instrText>
      </w:r>
      <w:r w:rsidR="00760456">
        <w:rPr>
          <w:rFonts w:ascii="Times New Roman" w:hAnsi="Times New Roman" w:cs="Times New Roman"/>
          <w:sz w:val="24"/>
          <w:szCs w:val="24"/>
        </w:rPr>
        <w:fldChar w:fldCharType="separate"/>
      </w:r>
      <w:r w:rsidR="00635080" w:rsidRPr="00635080">
        <w:rPr>
          <w:rFonts w:ascii="Times New Roman" w:hAnsi="Times New Roman" w:cs="Times New Roman"/>
          <w:sz w:val="24"/>
          <w:szCs w:val="24"/>
          <w:vertAlign w:val="superscript"/>
        </w:rPr>
        <w:t>23</w:t>
      </w:r>
      <w:r w:rsidR="00760456">
        <w:rPr>
          <w:rFonts w:ascii="Times New Roman" w:hAnsi="Times New Roman" w:cs="Times New Roman"/>
          <w:sz w:val="24"/>
          <w:szCs w:val="24"/>
        </w:rPr>
        <w:fldChar w:fldCharType="end"/>
      </w:r>
      <w:r w:rsidR="00760456">
        <w:rPr>
          <w:rFonts w:ascii="Times New Roman" w:hAnsi="Times New Roman" w:cs="Times New Roman"/>
          <w:sz w:val="24"/>
          <w:szCs w:val="24"/>
        </w:rPr>
        <w:t xml:space="preserve"> </w:t>
      </w:r>
      <w:r w:rsidR="00CC5176">
        <w:rPr>
          <w:rFonts w:ascii="Times New Roman" w:hAnsi="Times New Roman" w:cs="Times New Roman"/>
          <w:sz w:val="24"/>
          <w:szCs w:val="24"/>
        </w:rPr>
        <w:t>A 2017 study</w:t>
      </w:r>
      <w:r w:rsidR="00E76CF0">
        <w:rPr>
          <w:rFonts w:ascii="Times New Roman" w:hAnsi="Times New Roman" w:cs="Times New Roman"/>
          <w:sz w:val="24"/>
          <w:szCs w:val="24"/>
        </w:rPr>
        <w:t xml:space="preserve"> by </w:t>
      </w:r>
      <w:proofErr w:type="spellStart"/>
      <w:r w:rsidR="00E76CF0">
        <w:rPr>
          <w:rFonts w:ascii="Times New Roman" w:hAnsi="Times New Roman" w:cs="Times New Roman"/>
          <w:sz w:val="24"/>
          <w:szCs w:val="24"/>
        </w:rPr>
        <w:t>Herkert</w:t>
      </w:r>
      <w:proofErr w:type="spellEnd"/>
      <w:r w:rsidR="00E76CF0">
        <w:rPr>
          <w:rFonts w:ascii="Times New Roman" w:hAnsi="Times New Roman" w:cs="Times New Roman"/>
          <w:sz w:val="24"/>
          <w:szCs w:val="24"/>
        </w:rPr>
        <w:t xml:space="preserve"> and colleagues</w:t>
      </w:r>
      <w:r w:rsidR="00CC5176">
        <w:rPr>
          <w:rFonts w:ascii="Times New Roman" w:hAnsi="Times New Roman" w:cs="Times New Roman"/>
          <w:sz w:val="24"/>
          <w:szCs w:val="24"/>
        </w:rPr>
        <w:t xml:space="preserve"> </w:t>
      </w:r>
      <w:r w:rsidR="00C77DD2">
        <w:rPr>
          <w:rFonts w:ascii="Times New Roman" w:hAnsi="Times New Roman" w:cs="Times New Roman"/>
          <w:sz w:val="24"/>
          <w:szCs w:val="24"/>
        </w:rPr>
        <w:t xml:space="preserve">including </w:t>
      </w:r>
      <w:r w:rsidR="0054752E">
        <w:rPr>
          <w:rFonts w:ascii="Times New Roman" w:hAnsi="Times New Roman" w:cs="Times New Roman"/>
          <w:sz w:val="24"/>
          <w:szCs w:val="24"/>
        </w:rPr>
        <w:t>both Type 1 and Type 2 diabetics</w:t>
      </w:r>
      <w:r w:rsidR="00C77DD2">
        <w:rPr>
          <w:rFonts w:ascii="Times New Roman" w:hAnsi="Times New Roman" w:cs="Times New Roman"/>
          <w:sz w:val="24"/>
          <w:szCs w:val="24"/>
        </w:rPr>
        <w:t xml:space="preserve"> seen at an outpatient clinic</w:t>
      </w:r>
      <w:r w:rsidR="001B6F85">
        <w:rPr>
          <w:rFonts w:ascii="Times New Roman" w:hAnsi="Times New Roman" w:cs="Times New Roman"/>
          <w:sz w:val="24"/>
          <w:szCs w:val="24"/>
        </w:rPr>
        <w:t xml:space="preserve"> reported similar </w:t>
      </w:r>
      <w:r w:rsidR="00853008">
        <w:rPr>
          <w:rFonts w:ascii="Times New Roman" w:hAnsi="Times New Roman" w:cs="Times New Roman"/>
          <w:sz w:val="24"/>
          <w:szCs w:val="24"/>
        </w:rPr>
        <w:t>prevalence of CRN</w:t>
      </w:r>
      <w:r w:rsidR="004E64C5">
        <w:rPr>
          <w:rFonts w:ascii="Times New Roman" w:hAnsi="Times New Roman" w:cs="Times New Roman"/>
          <w:sz w:val="24"/>
          <w:szCs w:val="24"/>
        </w:rPr>
        <w:t xml:space="preserve">, and </w:t>
      </w:r>
      <w:r w:rsidR="00C77DD2">
        <w:rPr>
          <w:rFonts w:ascii="Times New Roman" w:hAnsi="Times New Roman" w:cs="Times New Roman"/>
          <w:sz w:val="24"/>
          <w:szCs w:val="24"/>
        </w:rPr>
        <w:t xml:space="preserve">found that </w:t>
      </w:r>
      <w:r w:rsidR="00001DAB">
        <w:rPr>
          <w:rFonts w:ascii="Times New Roman" w:hAnsi="Times New Roman" w:cs="Times New Roman"/>
          <w:sz w:val="24"/>
          <w:szCs w:val="24"/>
        </w:rPr>
        <w:t>40% of patients with non-adherence did not discuss underuse with their physician</w:t>
      </w:r>
      <w:r w:rsidR="00C11E5D">
        <w:rPr>
          <w:rFonts w:ascii="Times New Roman" w:hAnsi="Times New Roman" w:cs="Times New Roman"/>
          <w:sz w:val="24"/>
          <w:szCs w:val="24"/>
        </w:rPr>
        <w:t>.</w:t>
      </w:r>
      <w:r w:rsidR="00C11E5D">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{"citationID":"guqbvyJ7","properties":{"formattedCitation":"\\super 23,24\\nosupersub{}","plainCitation":"23,24","noteIndex":0},"citationItems":[{"id":619,"uris":["http://zotero.org/users/5917738/items/5HKMVCT4"],"uri":["http://zotero.org/users/5917738/items/5HKMVCT4"],"itemData":{"id":619,"type":"report","page":"1-16","title":"Costs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J."}],"issued":{"date-parts":[["2019",1,1]]}}}],"schema":"https://github.com/citation-style-language/schema/raw/master/csl-citation.json"} </w:instrText>
      </w:r>
      <w:r w:rsidR="00C11E5D">
        <w:rPr>
          <w:rFonts w:ascii="Times New Roman" w:hAnsi="Times New Roman" w:cs="Times New Roman"/>
          <w:sz w:val="24"/>
          <w:szCs w:val="24"/>
        </w:rPr>
        <w:fldChar w:fldCharType="separate"/>
      </w:r>
      <w:r w:rsidR="000A0617" w:rsidRPr="000A0617">
        <w:rPr>
          <w:rFonts w:ascii="Times New Roman" w:hAnsi="Times New Roman" w:cs="Times New Roman"/>
          <w:sz w:val="24"/>
          <w:szCs w:val="24"/>
          <w:vertAlign w:val="superscript"/>
        </w:rPr>
        <w:t>23,24</w:t>
      </w:r>
      <w:r w:rsidR="00C11E5D">
        <w:rPr>
          <w:rFonts w:ascii="Times New Roman" w:hAnsi="Times New Roman" w:cs="Times New Roman"/>
          <w:sz w:val="24"/>
          <w:szCs w:val="24"/>
        </w:rPr>
        <w:fldChar w:fldCharType="end"/>
      </w:r>
      <w:r w:rsidR="0042705A" w:rsidRPr="0042705A">
        <w:rPr>
          <w:rFonts w:ascii="Times New Roman" w:hAnsi="Times New Roman" w:cs="Times New Roman"/>
          <w:sz w:val="24"/>
          <w:szCs w:val="24"/>
        </w:rPr>
        <w:t xml:space="preserve"> </w:t>
      </w:r>
      <w:r w:rsidR="0042705A">
        <w:rPr>
          <w:rFonts w:ascii="Times New Roman" w:hAnsi="Times New Roman" w:cs="Times New Roman"/>
          <w:sz w:val="24"/>
          <w:szCs w:val="24"/>
        </w:rPr>
        <w:t xml:space="preserve">Mixed samples of U.S. Medicare patients with hypertension, diabetes, and </w:t>
      </w:r>
      <w:r w:rsidR="00E014FD">
        <w:rPr>
          <w:rFonts w:ascii="Times New Roman" w:hAnsi="Times New Roman" w:cs="Times New Roman"/>
          <w:sz w:val="24"/>
          <w:szCs w:val="24"/>
        </w:rPr>
        <w:t>CVD</w:t>
      </w:r>
      <w:r w:rsidR="0042705A">
        <w:rPr>
          <w:rFonts w:ascii="Times New Roman" w:hAnsi="Times New Roman" w:cs="Times New Roman"/>
          <w:sz w:val="24"/>
          <w:szCs w:val="24"/>
        </w:rPr>
        <w:t xml:space="preserve"> reported slightly lower CRN, typically ranging from 7-10%.</w:t>
      </w:r>
      <w:r w:rsidR="0042705A">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{"citationID":"ExrBAMSS","properties":{"formattedCitation":"\\super 25,26\\nosupersub{}","plainCitation":"25,26","noteIndex":0},"citationItems":[{"id":654,"uris":["http://zotero.org/users/5917738/items/UM8BXSBM"],"uri":["http://zotero.org/users/5917738/items/UM8BXSBM"],"itemData":{"id":654,"type":"article-journal","abstract":"Nonadherence, or not taking medications as prescribed, to antihypertensive medications has been associated with uncontrolled hypertension. The authors analyzed data from HealthStyles 2010 to assess medication nonadherence among adults with hypertension. The overall prevalence of hypertension was 27.4% and the prevalence of nonadherence was 30.5% among hypertensive adult respondents. Nonadherence rates were highest among younger adults (aged 18–44 years), Hispanics, those who reported lowest annual income (&lt;$25,000), and those who reported depression. The most common reason stated for nonadherence was “I cannot afford the medication” (35.1%). A multivariate logistic regression model showed age, race, and household income to be associated with nonadherence. These findings suggest that certain subgroups are more likely to report barriers to adherence. Interventions to support the management of hypertension should consider the identification of certain at-risk subgroups and utilize community and clinical evidenced-based resources to improve long-term control.","container-title":"The Journal of Clinical Hypertension","DOI":"10.1111/jch.12786","ISSN":"1751-7176","issue":"9","language":"en","page":"892-900","source":"Wiley Online Library","title":"Nonadherence to Antihypertensive Medication Among Hypertensive Adults in the United States─HealthStyles, 2010","volume":"18","author":[{"family":"Tong","given":"Xin"},{"family":"Chu","given":"Elizabeth K."},{"family":"Fang","given":"Jing"},{"family":"Wall","given":"Hilary K."},{"family":"Ayala","given":"Carma"}],"issued":{"date-parts":[["2016"]]}}},{"id":660,"uris":["http://zotero.org/users/5917738/items/JYX9X4PN"],"uri":["http://zotero.org/users/5917738/items/JYX9X4PN"],"itemData":{"id":660,"type":"article-journal","abstract":"Background\nInformation about the about the prevalence and correlates of self-reported medication nonadherence using multiple measures in older adults with chronic cardiovascular conditions is needed.\n\nObjective\nTo examine the prevalence and correlates of self-reported medication nonadherence among community-dwelling elders with chronic cardiovascular conditions.\n\nMethods\nParticipants (n=897) included members from the Health, Aging and Body Composition study with coronary heart disease, diabetes mellitus, and/or hypertension at year 10. Self-reported nonadherence was measured by the 4-item Morisky Medication Adherence Scale (MMAS-4) and 2-item cost-related nonadherence (CRN-2) scale at year 11. Factors (demographic, health status, and access to care) were examined for association with the MMAS-4 and then for association with the CRN-2 scale.\n\nResults\nNonadherence per the MMAS-4 and CRN-2 scale was reported by 40.7% and 7.7% of participants, respectively, with little overlap (3.7%). Multivariable logistic regression analyses found that black race was significantly associated with nonadherence per the MMAS-4 (p=0.002) and the CRN-2 scale (p=0.005). Other correlates of nonadherence per the MMAS-4 (with independent associations) included having cancer (p=0.04), a history of falls (p=0.02), sleep disturbances (p=0.04) and having a hospitalization in the previous 6 months (p=0.005). Conversely, being unmarried (p=0.049), having worse self-reported health (p=0.04) and needs being poorly met by income (p=0.02) showed significant independent associations with nonadherence per the CRN-2 scale.\n\nConclusions\nSelf-reported medication nonadherence was common in older adults with chronic cardiovascular conditions and only one factor – race – was associated with both types. The research implication of this finding is that it highlights the need to measure both types of self-reported nonadherence in older adults. Moreover, the administration of these quick measures in the clinical setting should help identify specific actions such as patient education or greater use of generic medications or pill boxes that may address barriers to medication nonadherence.","container-title":"Research in social &amp; administrative pharmacy : RSAP","DOI":"10.1016/j.sapharm.2012.12.002","ISSN":"1551-7411","issue":"6","journalAbbreviation":"Res Social Adm Pharm","note":"PMID: 23291338\nPMCID: PMC3620923","source":"PubMed Central","title":"Prevalence and Correlates of Self-Reported Medication Non-Adherence among Older Adults with Coronary Heart Disease, Diabetes Mellitus, and/or Hypertension","URL":"https://www.ncbi.nlm.nih.gov/pmc/articles/PMC3620923/","volume":"9","author":[{"family":"Marcum","given":"Zachary A."},{"family":"Zheng","given":"Yan"},{"family":"Perera","given":"Subashan"},{"family":"Strotmeyer","given":"Elsa"},{"family":"Newman","given":"Anne B."},{"family":"Simonsick","given":"Eleanor M."},{"family":"Shorr","given":"Ronald I."},{"family":"Bauer","given":"Douglas C."},{"family":"Donohue","given":"Julie M."},{"family":"Hanlon","given":"Joseph T."}],"accessed":{"date-parts":[["2019",10,16]]},"issued":{"date-parts":[["2013"]]}}}],"schema":"https://github.com/citation-style-language/schema/raw/master/csl-citation.json"} </w:instrText>
      </w:r>
      <w:r w:rsidR="0042705A">
        <w:rPr>
          <w:rFonts w:ascii="Times New Roman" w:hAnsi="Times New Roman" w:cs="Times New Roman"/>
          <w:sz w:val="24"/>
          <w:szCs w:val="24"/>
        </w:rPr>
        <w:fldChar w:fldCharType="separate"/>
      </w:r>
      <w:r w:rsidR="0042705A" w:rsidRPr="007C2E4C">
        <w:rPr>
          <w:rFonts w:ascii="Times New Roman" w:hAnsi="Times New Roman" w:cs="Times New Roman"/>
          <w:sz w:val="24"/>
          <w:szCs w:val="24"/>
          <w:vertAlign w:val="superscript"/>
        </w:rPr>
        <w:t>25,26</w:t>
      </w:r>
      <w:r w:rsidR="0042705A">
        <w:rPr>
          <w:rFonts w:ascii="Times New Roman" w:hAnsi="Times New Roman" w:cs="Times New Roman"/>
          <w:sz w:val="24"/>
          <w:szCs w:val="24"/>
        </w:rPr>
        <w:fldChar w:fldCharType="end"/>
      </w:r>
      <w:r w:rsidR="0042705A">
        <w:rPr>
          <w:rFonts w:ascii="Times New Roman" w:hAnsi="Times New Roman" w:cs="Times New Roman"/>
          <w:sz w:val="24"/>
          <w:szCs w:val="24"/>
        </w:rPr>
        <w:t xml:space="preserve"> </w:t>
      </w:r>
      <w:r w:rsidR="00C11E5D" w:rsidRPr="00ED5A08">
        <w:rPr>
          <w:rFonts w:ascii="Times New Roman" w:hAnsi="Times New Roman" w:cs="Times New Roman"/>
          <w:sz w:val="24"/>
          <w:szCs w:val="24"/>
        </w:rPr>
        <w:t xml:space="preserve"> </w:t>
      </w:r>
      <w:r w:rsidR="009D42A1">
        <w:rPr>
          <w:rFonts w:ascii="Times New Roman" w:hAnsi="Times New Roman" w:cs="Times New Roman"/>
          <w:sz w:val="24"/>
          <w:szCs w:val="24"/>
        </w:rPr>
        <w:t>However</w:t>
      </w:r>
      <w:r w:rsidR="0042705A">
        <w:rPr>
          <w:rFonts w:ascii="Times New Roman" w:hAnsi="Times New Roman" w:cs="Times New Roman"/>
          <w:sz w:val="24"/>
          <w:szCs w:val="24"/>
        </w:rPr>
        <w:t xml:space="preserve">, </w:t>
      </w:r>
      <w:r w:rsidR="009D42A1">
        <w:rPr>
          <w:rFonts w:ascii="Times New Roman" w:hAnsi="Times New Roman" w:cs="Times New Roman"/>
          <w:sz w:val="24"/>
          <w:szCs w:val="24"/>
        </w:rPr>
        <w:t xml:space="preserve">these studies </w:t>
      </w:r>
      <w:r w:rsidR="007E7144">
        <w:rPr>
          <w:rFonts w:ascii="Times New Roman" w:hAnsi="Times New Roman" w:cs="Times New Roman"/>
          <w:sz w:val="24"/>
          <w:szCs w:val="24"/>
        </w:rPr>
        <w:t>were limited by</w:t>
      </w:r>
      <w:r w:rsidR="00002A70">
        <w:rPr>
          <w:rFonts w:ascii="Times New Roman" w:hAnsi="Times New Roman" w:cs="Times New Roman"/>
          <w:sz w:val="24"/>
          <w:szCs w:val="24"/>
        </w:rPr>
        <w:t xml:space="preserve"> possible selection bias and non-representative samples.</w:t>
      </w:r>
      <w:r w:rsidR="0042705A">
        <w:rPr>
          <w:rFonts w:ascii="Times New Roman" w:hAnsi="Times New Roman" w:cs="Times New Roman"/>
          <w:sz w:val="24"/>
          <w:szCs w:val="24"/>
        </w:rPr>
        <w:t xml:space="preserve"> </w:t>
      </w:r>
      <w:r w:rsidR="008D21B9">
        <w:rPr>
          <w:rFonts w:ascii="Times New Roman" w:hAnsi="Times New Roman" w:cs="Times New Roman"/>
          <w:sz w:val="24"/>
          <w:szCs w:val="24"/>
        </w:rPr>
        <w:t xml:space="preserve">In each of the studies </w:t>
      </w:r>
      <w:r w:rsidR="000009DF">
        <w:rPr>
          <w:rFonts w:ascii="Times New Roman" w:hAnsi="Times New Roman" w:cs="Times New Roman"/>
          <w:sz w:val="24"/>
          <w:szCs w:val="24"/>
        </w:rPr>
        <w:t>focused on patients with diabetes, survey respondents were not randomly sampled and</w:t>
      </w:r>
      <w:r w:rsidR="002D63B6">
        <w:rPr>
          <w:rFonts w:ascii="Times New Roman" w:hAnsi="Times New Roman" w:cs="Times New Roman"/>
          <w:sz w:val="24"/>
          <w:szCs w:val="24"/>
        </w:rPr>
        <w:t xml:space="preserve"> are likely systematically different from those without </w:t>
      </w:r>
      <w:r w:rsidR="00573F9A">
        <w:rPr>
          <w:rFonts w:ascii="Times New Roman" w:hAnsi="Times New Roman" w:cs="Times New Roman"/>
          <w:sz w:val="24"/>
          <w:szCs w:val="24"/>
        </w:rPr>
        <w:t>consistent access to care</w:t>
      </w:r>
      <w:r w:rsidR="00BE783B">
        <w:rPr>
          <w:rFonts w:ascii="Times New Roman" w:hAnsi="Times New Roman" w:cs="Times New Roman"/>
          <w:sz w:val="24"/>
          <w:szCs w:val="24"/>
        </w:rPr>
        <w:t xml:space="preserve"> or health insurance. Similarly,</w:t>
      </w:r>
      <w:r w:rsidR="006D379B">
        <w:rPr>
          <w:rFonts w:ascii="Times New Roman" w:hAnsi="Times New Roman" w:cs="Times New Roman"/>
          <w:sz w:val="24"/>
          <w:szCs w:val="24"/>
        </w:rPr>
        <w:t xml:space="preserve"> </w:t>
      </w:r>
      <w:r w:rsidR="007B675C">
        <w:rPr>
          <w:rFonts w:ascii="Times New Roman" w:hAnsi="Times New Roman" w:cs="Times New Roman"/>
          <w:sz w:val="24"/>
          <w:szCs w:val="24"/>
        </w:rPr>
        <w:t xml:space="preserve">older </w:t>
      </w:r>
      <w:r w:rsidR="006D379B">
        <w:rPr>
          <w:rFonts w:ascii="Times New Roman" w:hAnsi="Times New Roman" w:cs="Times New Roman"/>
          <w:sz w:val="24"/>
          <w:szCs w:val="24"/>
        </w:rPr>
        <w:t>adults</w:t>
      </w:r>
      <w:r w:rsidR="007B675C">
        <w:rPr>
          <w:rFonts w:ascii="Times New Roman" w:hAnsi="Times New Roman" w:cs="Times New Roman"/>
          <w:sz w:val="24"/>
          <w:szCs w:val="24"/>
        </w:rPr>
        <w:t xml:space="preserve"> with Medicare</w:t>
      </w:r>
      <w:r w:rsidR="00E27E9C">
        <w:rPr>
          <w:rFonts w:ascii="Times New Roman" w:hAnsi="Times New Roman" w:cs="Times New Roman"/>
          <w:sz w:val="24"/>
          <w:szCs w:val="24"/>
        </w:rPr>
        <w:t xml:space="preserve">, by definition, </w:t>
      </w:r>
      <w:r w:rsidR="000406DA">
        <w:rPr>
          <w:rFonts w:ascii="Times New Roman" w:hAnsi="Times New Roman" w:cs="Times New Roman"/>
          <w:sz w:val="24"/>
          <w:szCs w:val="24"/>
        </w:rPr>
        <w:t xml:space="preserve">have better insurance coverage </w:t>
      </w:r>
      <w:r w:rsidR="004C1C80">
        <w:rPr>
          <w:rFonts w:ascii="Times New Roman" w:hAnsi="Times New Roman" w:cs="Times New Roman"/>
          <w:sz w:val="24"/>
          <w:szCs w:val="24"/>
        </w:rPr>
        <w:t xml:space="preserve">and medication benefits than the general U.S. population, and </w:t>
      </w:r>
      <w:r w:rsidR="00DC48DF">
        <w:rPr>
          <w:rFonts w:ascii="Times New Roman" w:hAnsi="Times New Roman" w:cs="Times New Roman"/>
          <w:sz w:val="24"/>
          <w:szCs w:val="24"/>
        </w:rPr>
        <w:t>therefore do not reflect the healthcare experiences of younger, less insured</w:t>
      </w:r>
      <w:r w:rsidR="00AB4DE8">
        <w:rPr>
          <w:rFonts w:ascii="Times New Roman" w:hAnsi="Times New Roman" w:cs="Times New Roman"/>
          <w:sz w:val="24"/>
          <w:szCs w:val="24"/>
        </w:rPr>
        <w:t xml:space="preserve"> adults.</w:t>
      </w:r>
    </w:p>
    <w:p w14:paraId="0A02E7FA" w14:textId="7F782AF5" w:rsidR="00E46D14" w:rsidRDefault="00BC08B4" w:rsidP="000825C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Despite</w:t>
      </w:r>
      <w:r w:rsidR="00BE49A0">
        <w:rPr>
          <w:rFonts w:ascii="Times New Roman" w:hAnsi="Times New Roman" w:cs="Times New Roman"/>
          <w:sz w:val="24"/>
          <w:szCs w:val="24"/>
        </w:rPr>
        <w:t xml:space="preserve"> </w:t>
      </w:r>
      <w:r>
        <w:rPr>
          <w:rFonts w:ascii="Times New Roman" w:hAnsi="Times New Roman" w:cs="Times New Roman"/>
          <w:sz w:val="24"/>
          <w:szCs w:val="24"/>
        </w:rPr>
        <w:t>its high prevalence</w:t>
      </w:r>
      <w:r w:rsidR="00BE49A0">
        <w:rPr>
          <w:rFonts w:ascii="Times New Roman" w:hAnsi="Times New Roman" w:cs="Times New Roman"/>
          <w:sz w:val="24"/>
          <w:szCs w:val="24"/>
        </w:rPr>
        <w:t xml:space="preserve">, </w:t>
      </w:r>
      <w:r w:rsidR="00F70DA2">
        <w:rPr>
          <w:rFonts w:ascii="Times New Roman" w:hAnsi="Times New Roman" w:cs="Times New Roman"/>
          <w:sz w:val="24"/>
          <w:szCs w:val="24"/>
        </w:rPr>
        <w:t xml:space="preserve">few studies have investigated the medical </w:t>
      </w:r>
      <w:r>
        <w:rPr>
          <w:rFonts w:ascii="Times New Roman" w:hAnsi="Times New Roman" w:cs="Times New Roman"/>
          <w:sz w:val="24"/>
          <w:szCs w:val="24"/>
        </w:rPr>
        <w:t xml:space="preserve">implications of CRN. </w:t>
      </w:r>
      <w:r w:rsidR="008A0078">
        <w:rPr>
          <w:rFonts w:ascii="Times New Roman" w:hAnsi="Times New Roman" w:cs="Times New Roman"/>
          <w:sz w:val="24"/>
          <w:szCs w:val="24"/>
        </w:rPr>
        <w:t>In general, non-adherence is associated with greate</w:t>
      </w:r>
      <w:r w:rsidR="00383E29">
        <w:rPr>
          <w:rFonts w:ascii="Times New Roman" w:hAnsi="Times New Roman" w:cs="Times New Roman"/>
          <w:sz w:val="24"/>
          <w:szCs w:val="24"/>
        </w:rPr>
        <w:t>r</w:t>
      </w:r>
      <w:r w:rsidR="00A55E81">
        <w:rPr>
          <w:rFonts w:ascii="Times New Roman" w:hAnsi="Times New Roman" w:cs="Times New Roman"/>
          <w:sz w:val="24"/>
          <w:szCs w:val="24"/>
        </w:rPr>
        <w:t xml:space="preserve"> risk</w:t>
      </w:r>
      <w:r w:rsidR="006B5D15">
        <w:rPr>
          <w:rFonts w:ascii="Times New Roman" w:hAnsi="Times New Roman" w:cs="Times New Roman"/>
          <w:sz w:val="24"/>
          <w:szCs w:val="24"/>
        </w:rPr>
        <w:t xml:space="preserve"> </w:t>
      </w:r>
      <w:r w:rsidR="00383E29">
        <w:rPr>
          <w:rFonts w:ascii="Times New Roman" w:hAnsi="Times New Roman" w:cs="Times New Roman"/>
          <w:sz w:val="24"/>
          <w:szCs w:val="24"/>
        </w:rPr>
        <w:t>for</w:t>
      </w:r>
      <w:r w:rsidR="006B5D15">
        <w:rPr>
          <w:rFonts w:ascii="Times New Roman" w:hAnsi="Times New Roman" w:cs="Times New Roman"/>
          <w:sz w:val="24"/>
          <w:szCs w:val="24"/>
        </w:rPr>
        <w:t xml:space="preserve"> hypertension</w:t>
      </w:r>
      <w:r w:rsidR="006052A8">
        <w:rPr>
          <w:rFonts w:ascii="Times New Roman" w:hAnsi="Times New Roman" w:cs="Times New Roman"/>
          <w:sz w:val="24"/>
          <w:szCs w:val="24"/>
        </w:rPr>
        <w:t>, hypercholesterolemia,</w:t>
      </w:r>
      <w:r w:rsidR="00C62E30">
        <w:rPr>
          <w:rFonts w:ascii="Times New Roman" w:hAnsi="Times New Roman" w:cs="Times New Roman"/>
          <w:sz w:val="24"/>
          <w:szCs w:val="24"/>
        </w:rPr>
        <w:t xml:space="preserve"> elevated</w:t>
      </w:r>
      <w:r w:rsidR="001F5BC7">
        <w:rPr>
          <w:rFonts w:ascii="Times New Roman" w:hAnsi="Times New Roman" w:cs="Times New Roman"/>
          <w:sz w:val="24"/>
          <w:szCs w:val="24"/>
        </w:rPr>
        <w:t xml:space="preserve"> hemoglobin A1C levels</w:t>
      </w:r>
      <w:r w:rsidR="00B44591">
        <w:rPr>
          <w:rFonts w:ascii="Times New Roman" w:hAnsi="Times New Roman" w:cs="Times New Roman"/>
          <w:sz w:val="24"/>
          <w:szCs w:val="24"/>
        </w:rPr>
        <w:t>,</w:t>
      </w:r>
      <w:r w:rsidR="006B6189">
        <w:rPr>
          <w:rFonts w:ascii="Times New Roman" w:hAnsi="Times New Roman" w:cs="Times New Roman"/>
          <w:sz w:val="24"/>
          <w:szCs w:val="24"/>
        </w:rPr>
        <w:t xml:space="preserve"> and mortality</w:t>
      </w:r>
      <w:r w:rsidR="008A0078">
        <w:rPr>
          <w:rFonts w:ascii="Times New Roman" w:hAnsi="Times New Roman" w:cs="Times New Roman"/>
          <w:sz w:val="24"/>
          <w:szCs w:val="24"/>
        </w:rPr>
        <w:t xml:space="preserve"> in diabetics</w:t>
      </w:r>
      <w:r w:rsidR="006B6189">
        <w:rPr>
          <w:rFonts w:ascii="Times New Roman" w:hAnsi="Times New Roman" w:cs="Times New Roman"/>
          <w:sz w:val="24"/>
          <w:szCs w:val="24"/>
        </w:rPr>
        <w:t>,</w:t>
      </w:r>
      <w:r w:rsidR="007D57A2">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{"citationID":"AdoaqJoS","properties":{"formattedCitation":"\\super 24,27,28\\nosupersub{}","plainCitation":"24,27,28","noteIndex":0},"citationItems":[{"id":648,"uris":["http://zotero.org/users/5917738/items/ZZ5J5UA5"],"uri":["http://zotero.org/users/5917738/items/ZZ5J5UA5"],"itemData":{"id":648,"type":"article-journal","abstract":"This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id":667,"uris":["http://zotero.org/users/5917738/items/6T2PYZLL"],"uri":["http://zotero.org/users/5917738/items/6T2PYZLL"],"itemData":{"id":667,"type":"article-journal","abstract":"&lt;h3&gt;Background&lt;/h3&gt;&lt;p&gt;Medication nonadherence may reduce the effectiveness of therapies. To our knowledge, the association between medication nonadherence and mortality remains unexplored outside the context of clinical trials.&lt;/p&gt;&lt;h3&gt;Methods&lt;/h3&gt;&lt;p&gt;A retrospective cohort study of 11 532 patients with diabetes mellitus in a managed care organization. Medication adherence was calculated as the proportion of days covered for filled prescriptions of oral hypoglycemics, antihypertensives, and statin medications. The primary outcomes of interest were all-cause hospitalization and all-cause mortality. Multivariable regression analyses were performed to assess the independent association between medication adherence and outcomes.&lt;/p&gt;&lt;h3&gt;Results&lt;/h3&gt;&lt;p&gt;Nonadherent patients (proportion of days covered, &amp;lt;80%; prevalence, 21.3%) were younger and had fewer comorbidities compared with adherent patients. During follow-up, nonadherent patients had higher glycosylated hemoglobin, systolic and diastolic blood pressure, and low-density lipoprotein cholesterol levels. In unadjusted analyses, nonadherent patients had higher all-cause hospitalization (23.2% vs 19.2%,&lt;i&gt;P&lt;/i&gt;&amp;lt;.001) and higher all-cause mortality (5.9% vs 4.0%,&lt;i&gt;P&lt;/i&gt;&amp;lt;.001). In multivariable analyses, medication nonadherence remained significantly associated with increased risks for all-cause hospitalization (odds ratio, 1.58; 95% confidence interval, 1.38-1.81;&lt;i&gt;P&lt;/i&gt;&amp;lt;.001) and for all-cause mortality (odds ratio, 1.81; 95% confidence interval, 1.46-2.23;&lt;i&gt;P&lt;/i&gt;&amp;lt;.001). The findings were consistent across patient subgroups and using different cutoffs for the proportion of days covered.&lt;/p&gt;&lt;h3&gt;Conclusions&lt;/h3&gt;&lt;p&gt;Medication nonadherence is prevalent among patients with diabetes mellitus and is associated with adverse outcomes. Interventions are needed to increase medication adherence so that patients can realize the full benefit of prescribed therapies.&lt;/p&gt;","container-title":"Archives of Internal Medicine","DOI":"10.1001/archinte.166.17.1836","ISSN":"0003-9926","issue":"17","journalAbbreviation":"Arch Intern Med","language":"en","page":"1836-1841","source":"jamanetwork.com","title":"Effect of Medication Nonadherence on Hospitalization and Mortality Among Patients With Diabetes Mellitus","volume":"166","author":[{"family":"Ho","given":"P. Michael"},{"family":"Rumsfeld","given":"John S."},{"family":"Masoudi","given":"Frederick A."},{"family":"McClure","given":"David L."},{"family":"Plomondon","given":"Mary E."},{"family":"Steiner","given":"John F."},{"family":"Magid","given":"David J."}],"issued":{"date-parts":[["2006",9,25]]}}},{"id":652,"uris":["http://zotero.org/users/5917738/items/NY2ET4KV"],"uri":["http://zotero.org/users/5917738/items/NY2ET4KV"],"itemData":{"id":652,"type":"article-journal","abstract":"Background: Medication nonadherence is known to worsen glycemic control. Few studies have examined this relationship over several years. Objective: The aim of this study was to examine the longitudinal effect of medication nonadherence on glycemic control among a large cohort of veterans. Methods: Analysis was performed on a cohort of 11 272 veterans with type 2 diabetes followed from April 1994 to May 2006. The primary outcome measures were mean glycosylated hemoglobin A1c (A1C) and proportion in poor control (A1C &gt; 8%) over time. The main predictor was medication nonadherence based on medication possession ratio (MPR). Other covariates included sociodemographics and ICD-9 coded medical and psychiatric comorbidities. Generalized linear mixed models (GLMMs) were used to assess the relationship between MPR and A1C after adjusting for covariates. Results: Mean follow-up was 5.4 years. In the linear mixed model, after adjusting for baseline A1C and other confounding variables, mean A1C decreased by 0.24 (P &lt; 0.001) for each 10% increase in MPR (95% CI = −0.27, −0.21). In the fully adjusted GLMM, each percentage increase in MPR was associated with a 48% lower likelihood of having poor glycemic control (odds ratio = 0.52; 95% CI = 0.4, 0.6). In both continuous and dichotomized A1C analyses, average A1C showed a decreasing trend over the study period (P &lt; 0.001). Conclusions: In patients with type 2 diabetes, glycemic control worsens over time in the presence of medication nonadherence. Future studies need to take into account the complexity of patient- and system-level factors affecting long-term medication adherence to improve diabetes-related outcomes.","container-title":"Annals of Pharmacotherapy","DOI":"10.1177/1060028014526362","ISSN":"1060-0280, 1542-6270","issue":"5","journalAbbreviation":"Ann Pharmacother","language":"en","page":"562-570","source":"DOI.org (Crossref)","title":"Longitudinal Effects of Medication Nonadherence on Glycemic Control","volume":"48","author":[{"family":"Egede","given":"Leonard E."},{"family":"Gebregziabher","given":"Mulugeta"},{"family":"Echols","given":"Carrae"},{"family":"Lynch","given":"Cheryl P."}],"issued":{"date-parts":[["2014",5]]}}}],"schema":"https://github.com/citation-style-language/schema/raw/master/csl-citation.json"} </w:instrText>
      </w:r>
      <w:r w:rsidR="007D57A2">
        <w:rPr>
          <w:rFonts w:ascii="Times New Roman" w:hAnsi="Times New Roman" w:cs="Times New Roman"/>
          <w:sz w:val="24"/>
          <w:szCs w:val="24"/>
        </w:rPr>
        <w:fldChar w:fldCharType="separate"/>
      </w:r>
      <w:r w:rsidR="006E6A41" w:rsidRPr="006E6A41">
        <w:rPr>
          <w:rFonts w:ascii="Times New Roman" w:hAnsi="Times New Roman" w:cs="Times New Roman"/>
          <w:sz w:val="24"/>
          <w:szCs w:val="24"/>
          <w:vertAlign w:val="superscript"/>
        </w:rPr>
        <w:t>24,27,28</w:t>
      </w:r>
      <w:r w:rsidR="007D57A2">
        <w:rPr>
          <w:rFonts w:ascii="Times New Roman" w:hAnsi="Times New Roman" w:cs="Times New Roman"/>
          <w:sz w:val="24"/>
          <w:szCs w:val="24"/>
        </w:rPr>
        <w:fldChar w:fldCharType="end"/>
      </w:r>
      <w:r w:rsidR="009F2030">
        <w:rPr>
          <w:rFonts w:ascii="Times New Roman" w:hAnsi="Times New Roman" w:cs="Times New Roman"/>
          <w:sz w:val="24"/>
          <w:szCs w:val="24"/>
        </w:rPr>
        <w:t xml:space="preserve"> </w:t>
      </w:r>
      <w:r w:rsidR="00931F1E">
        <w:rPr>
          <w:rFonts w:ascii="Times New Roman" w:hAnsi="Times New Roman" w:cs="Times New Roman"/>
          <w:sz w:val="24"/>
          <w:szCs w:val="24"/>
        </w:rPr>
        <w:t>and</w:t>
      </w:r>
      <w:r w:rsidR="00C62E30">
        <w:rPr>
          <w:rFonts w:ascii="Times New Roman" w:hAnsi="Times New Roman" w:cs="Times New Roman"/>
          <w:sz w:val="24"/>
          <w:szCs w:val="24"/>
        </w:rPr>
        <w:t xml:space="preserve"> </w:t>
      </w:r>
      <w:r w:rsidR="001129A3">
        <w:rPr>
          <w:rFonts w:ascii="Times New Roman" w:hAnsi="Times New Roman" w:cs="Times New Roman"/>
          <w:sz w:val="24"/>
          <w:szCs w:val="24"/>
        </w:rPr>
        <w:t>with</w:t>
      </w:r>
      <w:r w:rsidR="001F383C">
        <w:rPr>
          <w:rFonts w:ascii="Times New Roman" w:hAnsi="Times New Roman" w:cs="Times New Roman"/>
          <w:sz w:val="24"/>
          <w:szCs w:val="24"/>
        </w:rPr>
        <w:t xml:space="preserve"> </w:t>
      </w:r>
      <w:r w:rsidR="00383E29">
        <w:rPr>
          <w:rFonts w:ascii="Times New Roman" w:hAnsi="Times New Roman" w:cs="Times New Roman"/>
          <w:sz w:val="24"/>
          <w:szCs w:val="24"/>
        </w:rPr>
        <w:t>greater</w:t>
      </w:r>
      <w:r w:rsidR="001F383C">
        <w:rPr>
          <w:rFonts w:ascii="Times New Roman" w:hAnsi="Times New Roman" w:cs="Times New Roman"/>
          <w:sz w:val="24"/>
          <w:szCs w:val="24"/>
        </w:rPr>
        <w:t xml:space="preserve"> risk f</w:t>
      </w:r>
      <w:r w:rsidR="00383E29">
        <w:rPr>
          <w:rFonts w:ascii="Times New Roman" w:hAnsi="Times New Roman" w:cs="Times New Roman"/>
          <w:sz w:val="24"/>
          <w:szCs w:val="24"/>
        </w:rPr>
        <w:t>or</w:t>
      </w:r>
      <w:r w:rsidR="001F383C">
        <w:rPr>
          <w:rFonts w:ascii="Times New Roman" w:hAnsi="Times New Roman" w:cs="Times New Roman"/>
          <w:sz w:val="24"/>
          <w:szCs w:val="24"/>
        </w:rPr>
        <w:t xml:space="preserve"> </w:t>
      </w:r>
      <w:r w:rsidR="00A103B2">
        <w:rPr>
          <w:rFonts w:ascii="Times New Roman" w:hAnsi="Times New Roman" w:cs="Times New Roman"/>
          <w:sz w:val="24"/>
          <w:szCs w:val="24"/>
        </w:rPr>
        <w:t>dyslipidemia</w:t>
      </w:r>
      <w:r w:rsidR="006B6189">
        <w:rPr>
          <w:rFonts w:ascii="Times New Roman" w:hAnsi="Times New Roman" w:cs="Times New Roman"/>
          <w:sz w:val="24"/>
          <w:szCs w:val="24"/>
        </w:rPr>
        <w:t>,</w:t>
      </w:r>
      <w:r w:rsidR="00BE566B">
        <w:rPr>
          <w:rFonts w:ascii="Times New Roman" w:hAnsi="Times New Roman" w:cs="Times New Roman"/>
          <w:sz w:val="24"/>
          <w:szCs w:val="24"/>
        </w:rPr>
        <w:t xml:space="preserve"> extended hospitalizations</w:t>
      </w:r>
      <w:r w:rsidR="006B6189">
        <w:rPr>
          <w:rFonts w:ascii="Times New Roman" w:hAnsi="Times New Roman" w:cs="Times New Roman"/>
          <w:sz w:val="24"/>
          <w:szCs w:val="24"/>
        </w:rPr>
        <w:t>, and mortality</w:t>
      </w:r>
      <w:r w:rsidR="001129A3">
        <w:rPr>
          <w:rFonts w:ascii="Times New Roman" w:hAnsi="Times New Roman" w:cs="Times New Roman"/>
          <w:sz w:val="24"/>
          <w:szCs w:val="24"/>
        </w:rPr>
        <w:t xml:space="preserve"> in patients with hypertension or </w:t>
      </w:r>
      <w:r w:rsidR="00E014FD">
        <w:rPr>
          <w:rFonts w:ascii="Times New Roman" w:hAnsi="Times New Roman" w:cs="Times New Roman"/>
          <w:sz w:val="24"/>
          <w:szCs w:val="24"/>
        </w:rPr>
        <w:t>CVD</w:t>
      </w:r>
      <w:r w:rsidR="009C1803">
        <w:rPr>
          <w:rFonts w:ascii="Times New Roman" w:hAnsi="Times New Roman" w:cs="Times New Roman"/>
          <w:sz w:val="24"/>
          <w:szCs w:val="24"/>
        </w:rPr>
        <w:t>.</w:t>
      </w:r>
      <w:r w:rsidR="004B06BB">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{"citationID":"i6tN3vU0","properties":{"formattedCitation":"\\super 29\\uc0\\u8211{}31\\nosupersub{}","plainCitation":"29–31","noteIndex":0},"citationItems":[{"id":698,"uris":["http://zotero.org/users/5917738/items/YKF7VUL6"],"uri":["http://zotero.org/users/5917738/items/YKF7VUL6"],"itemData":{"id":698,"type":"article-journal","abstract":"ContextThe extent to which drug adherence may affect survival remains unclear, in part because mortality differences may be attributable to “healthy adherer” behavioral attributes more so than to pharmacological benefits.ObjectiveTo explore the relationship between drug adherence and mortality in survivors of acute myocardial infarction (AMI).Design, Setting, and ParticipantsPopulation-based, observational, longitudinal study of 31 455 elderly AMI survivors between 1999 and 2003 in Ontario. All patients filled a prescription for statins, β-blockers, or calcium channel blockers, with the latter drug considered a control given the absence of clinical trial–proven survival benefits.Main Outcome MeasuresPatient adherence was subdivided a priori into 3 categories—high (proportion of days covered, ≥80%), intermediate (proportion of days covered, 40%-79%), and low (proportion of days covered, &amp;lt;40%)—and compared with long-term mortality (median of 2.4 years of follow-up) using multivariable survival models (and propensity analyses) adjusted for sociodemographic factors, illness severity, comorbidities, and concomitant use of evidence-based therapies.ResultsAmong statin users, compared with their high-adherence counterparts, the risk of mortality was greatest for low adherers (deaths in 261/1071 (24%) vs 2310/14 345 (16%); adjusted hazard ratio, 1.25; 95% confidence interval, 1.09-1.42; P = .001) and was intermediary for intermediate adherers (deaths in 472/2407 (20%); adjusted hazard ratio, 1.12; 95% confidence interval, 1.01-1.25; P = .03). A similar but less pronounced dose-response–type adherence-mortality association was observed for β-blockers. Mortality was not associated with adherence to calcium channel blockers. Moreover, sensitivity analyses demonstrated no relationships between drug adherence and cancer-related admissions, outcomes for which biological plausibility do not exist.ConclusionThe long-term survival advantages associated with improved drug adherence after AMI appear to be class-specific, suggesting that adherence outcome benefits are mediated by drug effects and do not merely reflect an epiphenomenon of “healthy adherer” behavioral attributes.","container-title":"JAMA","DOI":"10.1001/jama.297.2.177","ISSN":"0098-7484","issue":"2","journalAbbreviation":"JAMA","language":"en","page":"177-186","source":"jamanetwork.com","title":"Relationship Between Adherence to Evidence-Based Pharmacotherapy and Long-term Mortality After Acute Myocardial Infarction","volume":"297","author":[{"family":"Rasmussen","given":"Jeppe N."},{"family":"Chong","given":"Alice"},{"family":"Alter","given":"David A."}],"issued":{"date-parts":[["2007",1,10]]}}},{"id":701,"uris":["http://zotero.org/users/5917738/items/P6YLAKRG"],"uri":["http://zotero.org/users/5917738/items/P6YLAKRG"],"itemData":{"id":701,"type":"article-journal","abstract":"Background\nLittle is known about the effect of nonadherence among patients with coronary artery disease (CAD) on a broad spectrum of outcomes including cardiovascular mortality, cardiovascular hospitalizations, and revascularization procedures.\nMethods\nThis was a retrospective cohort study of 15767 patients with CAD. Medication adherence was calculated as proportion of days covered for filled prescriptions of β-blockers, angiotensin-converting enzyme (ACE) inhibitors, and statin medications. Multivariable Cox regression assessed the association between medication nonadherence as a time-varying covariate and a broad range of outcomes, adjusting for demographics and clinical characteristics. Median follow-up was 4.1 years.\nResults\nRates of medication nonadherence were 28.8% for β-blockers, 21.6% for ACE inhibitors, and 26.0% for statins. In unadjusted analysis, nonadherence to each class of medication was associated with higher all-cause and cardiovascular mortality. In multivariable analysis, nonadherence remained significantly associated with increased all-cause mortality risk for β-blockers (hazard ratio [HR] 1.50, 95% CI 1.33-1.71), ACE inhibitors (HR 1.74, 95% CI 1.52-1.98), and statins (HR 1.85, 95% CI 1.63-2.09). In addition, nonadherence remained significantly associated with higher risk of cardiovascular mortality for β-blockers (HR 1.53, 95% CI 1.16-2.01), ACE inhibitors (HR 1.66, 95% CI 1.26-2.20), and statins (HR 1.62, 95% CI 1.124-2.13). The findings of increased risk associated with nonadherence were consistent for cardiovascular hospitalization and revascularization procedures.\nConclusions\nNonadherence to cardioprotective medications is common in clinical practice and associated with a broad range of adverse outcomes. These findings suggest that medication nonadherence should be a target for quality improvement interventions to maximize the outcomes of patients with CAD.","container-title":"American Heart Journal","DOI":"10.1016/j.ahj.2007.12.011","ISSN":"0002-8703","issue":"4","journalAbbreviation":"American Heart Journal","language":"en","page":"772-779","source":"ScienceDirect","title":"Medication nonadherence is associated with a broad range of adverse outcomes in patients with coronary artery disease","volume":"155","author":[{"family":"Ho","given":"P. Michael"},{"family":"Magid","given":"David J."},{"family":"Shetterly","given":"Susan M."},{"family":"Olson","given":"Kari L."},{"family":"Maddox","given":"Thomas M."},{"family":"Peterson","given":"Pamela N."},{"family":"Masoudi","given":"Frederick A."},{"family":"Rumsfeld","given":"John S."}],"issued":{"date-parts":[["2008",4,1]]}}},{"id":709,"uris":["http://zotero.org/users/5917738/items/7UHA69DP"],"uri":["http://zotero.org/users/5917738/items/7UHA69DP"],"itemData":{"id":709,"type":"article-journal","abstract":"BACKGROUND: High out-of-pocket expenditures for prescription medications could lead people with chronic illnesses to restrict their use of these medications. Whether adults experience adverse health outcomes after having restricted medication use because of cost is not known.\nMETHODS: We analyzed data from 2 prospective cohort studies of adults who reported regularly taking prescription medications using 2 waves of the Health and Retirement Study (HRS), a national survey of adults aged 51 to 61 in 1992, and the Asset and Health Dynamics Among the Oldest Old (AHEAD) Study, a national survey of adults aged 70 or older in 1993 (n = 7991). We used multivariable logistic and Poisson regression models to assess the independent effect on health outcomes over 2 to 3 years of follow up of reporting in 1995-1996 having taken less medicine than prescribed because of cost during the prior 2 years. After adjusting for differences in sociodemographic characteristics, health status, smoking, alcohol consumption, body mass index (BMI), and comorbid chronic conditions, we determined the risk of a significant decline in overall health among respondents in good to excellent health at baseline and of developing new disease-related adverse outcomes among respondents with cardiovascular disease, diabetes, arthritis, and depression.\nRESULTS: In adjusted analyses, 32.1% of those who had restricted medications because of cost reported a significant decline in their health status compared with 21.2% of those who had not (adjusted odds ratio [AOR], 1.76; confidence interval [CI], 1.27-2.44). Respondents with cardiovascular disease who restricted medications reported higher rates of angina (11.9% vs. 8.2%; AOR, 1.50; CI, 1.09-2.07) and experienced higher rates of nonfatal heart attacks or strokes (7.8% vs. 5.3%; AOR, 1.51; CI, 1.02-2.25). After adjusting for potential confounders, we found no differences in disease-specific complications among respondents with arthritis and diabetes, and increased rates of depression only among the older cohort.\nCONCLUSIONS: Cost-related medication restriction among middle-aged and elderly Americans is associated with an increased risk of a subsequent decline in their self-reported health status, and among those with preexisting cardiovascular disease with higher rates of angina and nonfatal heart attacks or strokes. Such cost-related medication restriction could be a mechanism for worse health outcomes among low-income and other vulnerable populations who lack adequate insurance coverage.","container-title":"Medical Care","DOI":"10.1097/01.mlr.0000129352.36733.cc","ISSN":"0025-7079","issue":"7","journalAbbreviation":"Med Care","language":"eng","note":"PMID: 15213486","page":"626-634","source":"PubMed","title":"The health effects of restricting prescription medication use because of cost","volume":"42","author":[{"family":"Heisler","given":"Michele"},{"family":"Langa","given":"Kenneth M."},{"family":"Eby","given":"Elizabeth L."},{"family":"Fendrick","given":"A. Mark"},{"family":"Kabeto","given":"Mohammed U."},{"family":"Piette","given":"John D."}],"issued":{"date-parts":[["2004",7]]}}}],"schema":"https://github.com/citation-style-language/schema/raw/master/csl-citation.json"} </w:instrText>
      </w:r>
      <w:r w:rsidR="004B06BB">
        <w:rPr>
          <w:rFonts w:ascii="Times New Roman" w:hAnsi="Times New Roman" w:cs="Times New Roman"/>
          <w:sz w:val="24"/>
          <w:szCs w:val="24"/>
        </w:rPr>
        <w:fldChar w:fldCharType="separate"/>
      </w:r>
      <w:r w:rsidR="007E745A" w:rsidRPr="007E745A">
        <w:rPr>
          <w:rFonts w:ascii="Times New Roman" w:hAnsi="Times New Roman" w:cs="Times New Roman"/>
          <w:sz w:val="24"/>
          <w:szCs w:val="24"/>
          <w:vertAlign w:val="superscript"/>
        </w:rPr>
        <w:t>29–31</w:t>
      </w:r>
      <w:r w:rsidR="004B06BB">
        <w:rPr>
          <w:rFonts w:ascii="Times New Roman" w:hAnsi="Times New Roman" w:cs="Times New Roman"/>
          <w:sz w:val="24"/>
          <w:szCs w:val="24"/>
        </w:rPr>
        <w:fldChar w:fldCharType="end"/>
      </w:r>
      <w:r w:rsidR="00195374">
        <w:rPr>
          <w:rFonts w:ascii="Times New Roman" w:hAnsi="Times New Roman" w:cs="Times New Roman"/>
          <w:sz w:val="24"/>
          <w:szCs w:val="24"/>
        </w:rPr>
        <w:t xml:space="preserve"> </w:t>
      </w:r>
      <w:r w:rsidR="00B22152">
        <w:rPr>
          <w:rFonts w:ascii="Times New Roman" w:hAnsi="Times New Roman" w:cs="Times New Roman"/>
          <w:sz w:val="24"/>
          <w:szCs w:val="24"/>
        </w:rPr>
        <w:t>Yet</w:t>
      </w:r>
      <w:r w:rsidR="008E5509">
        <w:rPr>
          <w:rFonts w:ascii="Times New Roman" w:hAnsi="Times New Roman" w:cs="Times New Roman"/>
          <w:sz w:val="24"/>
          <w:szCs w:val="24"/>
        </w:rPr>
        <w:t xml:space="preserve">, </w:t>
      </w:r>
      <w:r w:rsidR="000E5DB7">
        <w:rPr>
          <w:rFonts w:ascii="Times New Roman" w:hAnsi="Times New Roman" w:cs="Times New Roman"/>
          <w:sz w:val="24"/>
          <w:szCs w:val="24"/>
        </w:rPr>
        <w:t xml:space="preserve">because </w:t>
      </w:r>
      <w:r w:rsidR="00484091">
        <w:rPr>
          <w:rFonts w:ascii="Times New Roman" w:hAnsi="Times New Roman" w:cs="Times New Roman"/>
          <w:sz w:val="24"/>
          <w:szCs w:val="24"/>
        </w:rPr>
        <w:t>previous studies</w:t>
      </w:r>
      <w:r w:rsidR="004B636B">
        <w:rPr>
          <w:rFonts w:ascii="Times New Roman" w:hAnsi="Times New Roman" w:cs="Times New Roman"/>
          <w:sz w:val="24"/>
          <w:szCs w:val="24"/>
        </w:rPr>
        <w:t xml:space="preserve"> documenting the adverse consequences of medication non-adherence</w:t>
      </w:r>
      <w:r w:rsidR="00484091">
        <w:rPr>
          <w:rFonts w:ascii="Times New Roman" w:hAnsi="Times New Roman" w:cs="Times New Roman"/>
          <w:sz w:val="24"/>
          <w:szCs w:val="24"/>
        </w:rPr>
        <w:t xml:space="preserve"> have not specified </w:t>
      </w:r>
      <w:r w:rsidR="008E5509">
        <w:rPr>
          <w:rFonts w:ascii="Times New Roman" w:hAnsi="Times New Roman" w:cs="Times New Roman"/>
          <w:sz w:val="24"/>
          <w:szCs w:val="24"/>
        </w:rPr>
        <w:t>reasons for non-adherence,</w:t>
      </w:r>
      <w:r w:rsidR="000E5DB7">
        <w:rPr>
          <w:rFonts w:ascii="Times New Roman" w:hAnsi="Times New Roman" w:cs="Times New Roman"/>
          <w:sz w:val="24"/>
          <w:szCs w:val="24"/>
        </w:rPr>
        <w:t xml:space="preserve"> it is unclear </w:t>
      </w:r>
      <w:r w:rsidR="006B6189">
        <w:rPr>
          <w:rFonts w:ascii="Times New Roman" w:hAnsi="Times New Roman" w:cs="Times New Roman"/>
          <w:sz w:val="24"/>
          <w:szCs w:val="24"/>
        </w:rPr>
        <w:t>how</w:t>
      </w:r>
      <w:r w:rsidR="000E5DB7">
        <w:rPr>
          <w:rFonts w:ascii="Times New Roman" w:hAnsi="Times New Roman" w:cs="Times New Roman"/>
          <w:sz w:val="24"/>
          <w:szCs w:val="24"/>
        </w:rPr>
        <w:t xml:space="preserve"> CRN specifically </w:t>
      </w:r>
      <w:r w:rsidR="006B6189">
        <w:rPr>
          <w:rFonts w:ascii="Times New Roman" w:hAnsi="Times New Roman" w:cs="Times New Roman"/>
          <w:sz w:val="24"/>
          <w:szCs w:val="24"/>
        </w:rPr>
        <w:t>contributes to these outcomes.</w:t>
      </w:r>
      <w:r w:rsidR="000E5DB7">
        <w:rPr>
          <w:rFonts w:ascii="Times New Roman" w:hAnsi="Times New Roman" w:cs="Times New Roman"/>
          <w:sz w:val="24"/>
          <w:szCs w:val="24"/>
        </w:rPr>
        <w:t xml:space="preserve"> </w:t>
      </w:r>
      <w:r w:rsidR="00195374">
        <w:rPr>
          <w:rFonts w:ascii="Times New Roman" w:hAnsi="Times New Roman" w:cs="Times New Roman"/>
          <w:sz w:val="24"/>
          <w:szCs w:val="24"/>
        </w:rPr>
        <w:t xml:space="preserve">The </w:t>
      </w:r>
      <w:r w:rsidR="007B7A74">
        <w:rPr>
          <w:rFonts w:ascii="Times New Roman" w:hAnsi="Times New Roman" w:cs="Times New Roman"/>
          <w:sz w:val="24"/>
          <w:szCs w:val="24"/>
        </w:rPr>
        <w:t>aim</w:t>
      </w:r>
      <w:r w:rsidR="002873A3">
        <w:rPr>
          <w:rFonts w:ascii="Times New Roman" w:hAnsi="Times New Roman" w:cs="Times New Roman"/>
          <w:sz w:val="24"/>
          <w:szCs w:val="24"/>
        </w:rPr>
        <w:t>s</w:t>
      </w:r>
      <w:r w:rsidR="00195374">
        <w:rPr>
          <w:rFonts w:ascii="Times New Roman" w:hAnsi="Times New Roman" w:cs="Times New Roman"/>
          <w:sz w:val="24"/>
          <w:szCs w:val="24"/>
        </w:rPr>
        <w:t xml:space="preserve"> of this study </w:t>
      </w:r>
      <w:r w:rsidR="002873A3">
        <w:rPr>
          <w:rFonts w:ascii="Times New Roman" w:hAnsi="Times New Roman" w:cs="Times New Roman"/>
          <w:sz w:val="24"/>
          <w:szCs w:val="24"/>
        </w:rPr>
        <w:t>are a)</w:t>
      </w:r>
      <w:r w:rsidR="00195374">
        <w:rPr>
          <w:rFonts w:ascii="Times New Roman" w:hAnsi="Times New Roman" w:cs="Times New Roman"/>
          <w:sz w:val="24"/>
          <w:szCs w:val="24"/>
        </w:rPr>
        <w:t xml:space="preserve"> </w:t>
      </w:r>
      <w:r w:rsidR="00EB0DB8">
        <w:rPr>
          <w:rFonts w:ascii="Times New Roman" w:hAnsi="Times New Roman" w:cs="Times New Roman"/>
          <w:sz w:val="24"/>
          <w:szCs w:val="24"/>
        </w:rPr>
        <w:t xml:space="preserve">to </w:t>
      </w:r>
      <w:r w:rsidR="006E4915">
        <w:rPr>
          <w:rFonts w:ascii="Times New Roman" w:hAnsi="Times New Roman" w:cs="Times New Roman"/>
          <w:sz w:val="24"/>
          <w:szCs w:val="24"/>
        </w:rPr>
        <w:t>assess</w:t>
      </w:r>
      <w:r w:rsidR="00FC7D30">
        <w:rPr>
          <w:rFonts w:ascii="Times New Roman" w:hAnsi="Times New Roman" w:cs="Times New Roman"/>
          <w:sz w:val="24"/>
          <w:szCs w:val="24"/>
        </w:rPr>
        <w:t xml:space="preserve"> the prevalence of CRN </w:t>
      </w:r>
      <w:r w:rsidR="006E4915">
        <w:rPr>
          <w:rFonts w:ascii="Times New Roman" w:hAnsi="Times New Roman" w:cs="Times New Roman"/>
          <w:sz w:val="24"/>
          <w:szCs w:val="24"/>
        </w:rPr>
        <w:t xml:space="preserve">in </w:t>
      </w:r>
      <w:r w:rsidR="00EB0DB8">
        <w:rPr>
          <w:rFonts w:ascii="Times New Roman" w:hAnsi="Times New Roman" w:cs="Times New Roman"/>
          <w:sz w:val="24"/>
          <w:szCs w:val="24"/>
        </w:rPr>
        <w:t>a representative sample of U.S. adults with diabetes, hypertension</w:t>
      </w:r>
      <w:r w:rsidR="00E014FD">
        <w:rPr>
          <w:rFonts w:ascii="Times New Roman" w:hAnsi="Times New Roman" w:cs="Times New Roman"/>
          <w:sz w:val="24"/>
          <w:szCs w:val="24"/>
        </w:rPr>
        <w:t>, and/or CVD</w:t>
      </w:r>
      <w:r w:rsidR="00EB0DB8">
        <w:rPr>
          <w:rFonts w:ascii="Times New Roman" w:hAnsi="Times New Roman" w:cs="Times New Roman"/>
          <w:sz w:val="24"/>
          <w:szCs w:val="24"/>
        </w:rPr>
        <w:t xml:space="preserve"> </w:t>
      </w:r>
      <w:r w:rsidR="00FC7D30">
        <w:rPr>
          <w:rFonts w:ascii="Times New Roman" w:hAnsi="Times New Roman" w:cs="Times New Roman"/>
          <w:sz w:val="24"/>
          <w:szCs w:val="24"/>
        </w:rPr>
        <w:t>and b)</w:t>
      </w:r>
      <w:r w:rsidR="00EB0DB8">
        <w:rPr>
          <w:rFonts w:ascii="Times New Roman" w:hAnsi="Times New Roman" w:cs="Times New Roman"/>
          <w:sz w:val="24"/>
          <w:szCs w:val="24"/>
        </w:rPr>
        <w:t xml:space="preserve"> to</w:t>
      </w:r>
      <w:r w:rsidR="00FC7D30">
        <w:rPr>
          <w:rFonts w:ascii="Times New Roman" w:hAnsi="Times New Roman" w:cs="Times New Roman"/>
          <w:sz w:val="24"/>
          <w:szCs w:val="24"/>
        </w:rPr>
        <w:t xml:space="preserve"> determine</w:t>
      </w:r>
      <w:r w:rsidR="006E09B7">
        <w:rPr>
          <w:rFonts w:ascii="Times New Roman" w:hAnsi="Times New Roman" w:cs="Times New Roman"/>
          <w:sz w:val="24"/>
          <w:szCs w:val="24"/>
        </w:rPr>
        <w:t xml:space="preserve"> whether CRN </w:t>
      </w:r>
      <w:r w:rsidR="00952FB5">
        <w:rPr>
          <w:rFonts w:ascii="Times New Roman" w:hAnsi="Times New Roman" w:cs="Times New Roman"/>
          <w:sz w:val="24"/>
          <w:szCs w:val="24"/>
        </w:rPr>
        <w:t xml:space="preserve">is associated with higher </w:t>
      </w:r>
      <w:r w:rsidR="006E09B7">
        <w:rPr>
          <w:rFonts w:ascii="Times New Roman" w:hAnsi="Times New Roman" w:cs="Times New Roman"/>
          <w:sz w:val="24"/>
          <w:szCs w:val="24"/>
        </w:rPr>
        <w:t>risk of mortality</w:t>
      </w:r>
      <w:r w:rsidR="00FC532B">
        <w:rPr>
          <w:rFonts w:ascii="Times New Roman" w:hAnsi="Times New Roman" w:cs="Times New Roman"/>
          <w:sz w:val="24"/>
          <w:szCs w:val="24"/>
        </w:rPr>
        <w:t xml:space="preserve"> in </w:t>
      </w:r>
      <w:r w:rsidR="00EB0DB8">
        <w:rPr>
          <w:rFonts w:ascii="Times New Roman" w:hAnsi="Times New Roman" w:cs="Times New Roman"/>
          <w:sz w:val="24"/>
          <w:szCs w:val="24"/>
        </w:rPr>
        <w:t xml:space="preserve">U.S. adults with diabetes, </w:t>
      </w:r>
      <w:r w:rsidR="00E014FD">
        <w:rPr>
          <w:rFonts w:ascii="Times New Roman" w:hAnsi="Times New Roman" w:cs="Times New Roman"/>
          <w:sz w:val="24"/>
          <w:szCs w:val="24"/>
        </w:rPr>
        <w:t>hypertension, and/or CVD.</w:t>
      </w:r>
    </w:p>
    <w:p w14:paraId="1F7D474B" w14:textId="217A6162" w:rsidR="001678F8" w:rsidRDefault="00453456"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59451C4B" w14:textId="3D93F811" w:rsidR="00D76862" w:rsidRPr="0057583C" w:rsidRDefault="0057583C" w:rsidP="001678F8">
      <w:pPr>
        <w:spacing w:line="480" w:lineRule="auto"/>
        <w:rPr>
          <w:rFonts w:ascii="Times New Roman" w:hAnsi="Times New Roman" w:cs="Times New Roman"/>
          <w:b/>
          <w:sz w:val="24"/>
          <w:szCs w:val="24"/>
        </w:rPr>
      </w:pPr>
      <w:r>
        <w:rPr>
          <w:rFonts w:ascii="Times New Roman" w:hAnsi="Times New Roman" w:cs="Times New Roman"/>
          <w:b/>
          <w:sz w:val="24"/>
          <w:szCs w:val="24"/>
        </w:rPr>
        <w:t>Source Data</w:t>
      </w:r>
    </w:p>
    <w:p w14:paraId="398D3F96" w14:textId="75EE01A3" w:rsidR="00F6685C" w:rsidRDefault="00BA6971" w:rsidP="001678F8">
      <w:pPr>
        <w:spacing w:line="480" w:lineRule="auto"/>
        <w:rPr>
          <w:rFonts w:ascii="Times New Roman" w:hAnsi="Times New Roman" w:cs="Times New Roman"/>
          <w:sz w:val="24"/>
          <w:szCs w:val="24"/>
        </w:rPr>
      </w:pPr>
      <w:r>
        <w:rPr>
          <w:rFonts w:ascii="Times New Roman" w:hAnsi="Times New Roman" w:cs="Times New Roman"/>
          <w:sz w:val="24"/>
          <w:szCs w:val="24"/>
        </w:rPr>
        <w:tab/>
      </w:r>
      <w:r w:rsidR="00F74FA6">
        <w:rPr>
          <w:rFonts w:ascii="Times New Roman" w:hAnsi="Times New Roman" w:cs="Times New Roman"/>
          <w:sz w:val="24"/>
          <w:szCs w:val="24"/>
        </w:rPr>
        <w:t>This secondary analysis used d</w:t>
      </w:r>
      <w:r>
        <w:rPr>
          <w:rFonts w:ascii="Times New Roman" w:hAnsi="Times New Roman" w:cs="Times New Roman"/>
          <w:sz w:val="24"/>
          <w:szCs w:val="24"/>
        </w:rPr>
        <w:t xml:space="preserve">ata from </w:t>
      </w:r>
      <w:r w:rsidR="00647A82">
        <w:rPr>
          <w:rFonts w:ascii="Times New Roman" w:hAnsi="Times New Roman" w:cs="Times New Roman"/>
          <w:sz w:val="24"/>
          <w:szCs w:val="24"/>
        </w:rPr>
        <w:t xml:space="preserve">the </w:t>
      </w:r>
      <w:r>
        <w:rPr>
          <w:rFonts w:ascii="Times New Roman" w:hAnsi="Times New Roman" w:cs="Times New Roman"/>
          <w:sz w:val="24"/>
          <w:szCs w:val="24"/>
        </w:rPr>
        <w:t>National Health Interview Survey (NHIS)</w:t>
      </w:r>
      <w:r w:rsidR="007F0E5F">
        <w:rPr>
          <w:rFonts w:ascii="Times New Roman" w:hAnsi="Times New Roman" w:cs="Times New Roman"/>
          <w:sz w:val="24"/>
          <w:szCs w:val="24"/>
        </w:rPr>
        <w:t>. The NHIS is</w:t>
      </w:r>
      <w:r>
        <w:rPr>
          <w:rFonts w:ascii="Times New Roman" w:hAnsi="Times New Roman" w:cs="Times New Roman"/>
          <w:sz w:val="24"/>
          <w:szCs w:val="24"/>
        </w:rPr>
        <w:t xml:space="preserve"> a</w:t>
      </w:r>
      <w:r w:rsidR="00BB131B">
        <w:rPr>
          <w:rFonts w:ascii="Times New Roman" w:hAnsi="Times New Roman" w:cs="Times New Roman"/>
          <w:sz w:val="24"/>
          <w:szCs w:val="24"/>
        </w:rPr>
        <w:t xml:space="preserve"> cross</w:t>
      </w:r>
      <w:r w:rsidR="007F0E5F">
        <w:rPr>
          <w:rFonts w:ascii="Times New Roman" w:hAnsi="Times New Roman" w:cs="Times New Roman"/>
          <w:sz w:val="24"/>
          <w:szCs w:val="24"/>
        </w:rPr>
        <w:t>-</w:t>
      </w:r>
      <w:r w:rsidR="00BB131B">
        <w:rPr>
          <w:rFonts w:ascii="Times New Roman" w:hAnsi="Times New Roman" w:cs="Times New Roman"/>
          <w:sz w:val="24"/>
          <w:szCs w:val="24"/>
        </w:rPr>
        <w:t>sectional</w:t>
      </w:r>
      <w:r w:rsidR="007F0E5F">
        <w:rPr>
          <w:rFonts w:ascii="Times New Roman" w:hAnsi="Times New Roman" w:cs="Times New Roman"/>
          <w:sz w:val="24"/>
          <w:szCs w:val="24"/>
        </w:rPr>
        <w:t>, population-representative</w:t>
      </w:r>
      <w:r w:rsidR="00663291">
        <w:rPr>
          <w:rFonts w:ascii="Times New Roman" w:hAnsi="Times New Roman" w:cs="Times New Roman"/>
          <w:sz w:val="24"/>
          <w:szCs w:val="24"/>
        </w:rPr>
        <w:t xml:space="preserve"> multi-sta</w:t>
      </w:r>
      <w:r w:rsidR="00400625">
        <w:rPr>
          <w:rFonts w:ascii="Times New Roman" w:hAnsi="Times New Roman" w:cs="Times New Roman"/>
          <w:sz w:val="24"/>
          <w:szCs w:val="24"/>
        </w:rPr>
        <w:t>g</w:t>
      </w:r>
      <w:r w:rsidR="00663291">
        <w:rPr>
          <w:rFonts w:ascii="Times New Roman" w:hAnsi="Times New Roman" w:cs="Times New Roman"/>
          <w:sz w:val="24"/>
          <w:szCs w:val="24"/>
        </w:rPr>
        <w:t>e probability sample</w:t>
      </w:r>
      <w:r w:rsidR="00BB131B">
        <w:rPr>
          <w:rFonts w:ascii="Times New Roman" w:hAnsi="Times New Roman" w:cs="Times New Roman"/>
          <w:sz w:val="24"/>
          <w:szCs w:val="24"/>
        </w:rPr>
        <w:t xml:space="preserve"> of </w:t>
      </w:r>
      <w:r w:rsidR="0040465E">
        <w:rPr>
          <w:rFonts w:ascii="Times New Roman" w:hAnsi="Times New Roman" w:cs="Times New Roman"/>
          <w:sz w:val="24"/>
          <w:szCs w:val="24"/>
        </w:rPr>
        <w:t xml:space="preserve">non-institutionalized </w:t>
      </w:r>
      <w:r w:rsidR="00BB131B">
        <w:rPr>
          <w:rFonts w:ascii="Times New Roman" w:hAnsi="Times New Roman" w:cs="Times New Roman"/>
          <w:sz w:val="24"/>
          <w:szCs w:val="24"/>
        </w:rPr>
        <w:t>U.S. adults</w:t>
      </w:r>
      <w:r w:rsidR="007F0E5F">
        <w:rPr>
          <w:rFonts w:ascii="Times New Roman" w:hAnsi="Times New Roman" w:cs="Times New Roman"/>
          <w:sz w:val="24"/>
          <w:szCs w:val="24"/>
        </w:rPr>
        <w:t xml:space="preserve"> administered annually by the National Center for Health Statistics</w:t>
      </w:r>
      <w:r w:rsidR="00663291">
        <w:rPr>
          <w:rFonts w:ascii="Times New Roman" w:hAnsi="Times New Roman" w:cs="Times New Roman"/>
          <w:sz w:val="24"/>
          <w:szCs w:val="24"/>
        </w:rPr>
        <w:t>.</w:t>
      </w:r>
      <w:r w:rsidR="003A7EBD">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{"citationID":"oCEe7cxU","properties":{"formattedCitation":"\\super 32\\nosupersub{}","plainCitation":"32","noteIndex":0},"citationItems":[{"id":724,"uris":["http://zotero.org/users/5917738/items/ETTWAPBV"],"uri":["http://zotero.org/users/5917738/items/ETTWAPBV"],"itemData":{"id":724,"type":"webpage","language":"en-us","title":"NHIS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3A7EBD">
        <w:rPr>
          <w:rFonts w:ascii="Times New Roman" w:hAnsi="Times New Roman" w:cs="Times New Roman"/>
          <w:sz w:val="24"/>
          <w:szCs w:val="24"/>
        </w:rPr>
        <w:fldChar w:fldCharType="separate"/>
      </w:r>
      <w:r w:rsidR="007E745A" w:rsidRPr="007E745A">
        <w:rPr>
          <w:rFonts w:ascii="Times New Roman" w:hAnsi="Times New Roman" w:cs="Times New Roman"/>
          <w:sz w:val="24"/>
          <w:szCs w:val="24"/>
          <w:vertAlign w:val="superscript"/>
        </w:rPr>
        <w:t>32</w:t>
      </w:r>
      <w:r w:rsidR="003A7EBD">
        <w:rPr>
          <w:rFonts w:ascii="Times New Roman" w:hAnsi="Times New Roman" w:cs="Times New Roman"/>
          <w:sz w:val="24"/>
          <w:szCs w:val="24"/>
        </w:rPr>
        <w:fldChar w:fldCharType="end"/>
      </w:r>
      <w:r w:rsidR="007F297B">
        <w:rPr>
          <w:rFonts w:ascii="Times New Roman" w:hAnsi="Times New Roman" w:cs="Times New Roman"/>
          <w:sz w:val="24"/>
          <w:szCs w:val="24"/>
        </w:rPr>
        <w:t xml:space="preserve"> </w:t>
      </w:r>
      <w:r w:rsidR="00FB74B1">
        <w:rPr>
          <w:rFonts w:ascii="Times New Roman" w:hAnsi="Times New Roman" w:cs="Times New Roman"/>
          <w:sz w:val="24"/>
          <w:szCs w:val="24"/>
        </w:rPr>
        <w:t>Briefly, a</w:t>
      </w:r>
      <w:r w:rsidR="00387B95">
        <w:rPr>
          <w:rFonts w:ascii="Times New Roman" w:hAnsi="Times New Roman" w:cs="Times New Roman"/>
          <w:sz w:val="24"/>
          <w:szCs w:val="24"/>
        </w:rPr>
        <w:t>ll</w:t>
      </w:r>
      <w:r w:rsidR="00CC207F">
        <w:rPr>
          <w:rFonts w:ascii="Times New Roman" w:hAnsi="Times New Roman" w:cs="Times New Roman"/>
          <w:sz w:val="24"/>
          <w:szCs w:val="24"/>
        </w:rPr>
        <w:t xml:space="preserve"> interviews were conducted using computer-assisted personal interviews by trained</w:t>
      </w:r>
      <w:r w:rsidR="00387B95">
        <w:rPr>
          <w:rFonts w:ascii="Times New Roman" w:hAnsi="Times New Roman" w:cs="Times New Roman"/>
          <w:sz w:val="24"/>
          <w:szCs w:val="24"/>
        </w:rPr>
        <w:t xml:space="preserve"> U.S. Census Bureau staff</w:t>
      </w:r>
      <w:r w:rsidR="00991BEF">
        <w:rPr>
          <w:rFonts w:ascii="Times New Roman" w:hAnsi="Times New Roman" w:cs="Times New Roman"/>
          <w:sz w:val="24"/>
          <w:szCs w:val="24"/>
        </w:rPr>
        <w:t>, and consist</w:t>
      </w:r>
      <w:r w:rsidR="00220EB0">
        <w:rPr>
          <w:rFonts w:ascii="Times New Roman" w:hAnsi="Times New Roman" w:cs="Times New Roman"/>
          <w:sz w:val="24"/>
          <w:szCs w:val="24"/>
        </w:rPr>
        <w:t>ed</w:t>
      </w:r>
      <w:r w:rsidR="00991BEF">
        <w:rPr>
          <w:rFonts w:ascii="Times New Roman" w:hAnsi="Times New Roman" w:cs="Times New Roman"/>
          <w:sz w:val="24"/>
          <w:szCs w:val="24"/>
        </w:rPr>
        <w:t xml:space="preserve"> of two parts: 1) the ‘core’ questionnaire and 2) supplemental questions.</w:t>
      </w:r>
      <w:r w:rsidR="00453889">
        <w:rPr>
          <w:rFonts w:ascii="Times New Roman" w:hAnsi="Times New Roman" w:cs="Times New Roman"/>
          <w:sz w:val="24"/>
          <w:szCs w:val="24"/>
        </w:rPr>
        <w:t xml:space="preserve"> The core questionnaire consist</w:t>
      </w:r>
      <w:r w:rsidR="008963E8">
        <w:rPr>
          <w:rFonts w:ascii="Times New Roman" w:hAnsi="Times New Roman" w:cs="Times New Roman"/>
          <w:sz w:val="24"/>
          <w:szCs w:val="24"/>
        </w:rPr>
        <w:t>ed</w:t>
      </w:r>
      <w:r w:rsidR="00453889">
        <w:rPr>
          <w:rFonts w:ascii="Times New Roman" w:hAnsi="Times New Roman" w:cs="Times New Roman"/>
          <w:sz w:val="24"/>
          <w:szCs w:val="24"/>
        </w:rPr>
        <w:t xml:space="preserve"> of four subsections (Household, Family, Sample Adult, and Sample Child)</w:t>
      </w:r>
      <w:r w:rsidR="00481FE4">
        <w:rPr>
          <w:rFonts w:ascii="Times New Roman" w:hAnsi="Times New Roman" w:cs="Times New Roman"/>
          <w:sz w:val="24"/>
          <w:szCs w:val="24"/>
        </w:rPr>
        <w:t xml:space="preserve"> which broadly assess</w:t>
      </w:r>
      <w:r w:rsidR="00554529">
        <w:rPr>
          <w:rFonts w:ascii="Times New Roman" w:hAnsi="Times New Roman" w:cs="Times New Roman"/>
          <w:sz w:val="24"/>
          <w:szCs w:val="24"/>
        </w:rPr>
        <w:t xml:space="preserve"> basic</w:t>
      </w:r>
      <w:r w:rsidR="00481FE4">
        <w:rPr>
          <w:rFonts w:ascii="Times New Roman" w:hAnsi="Times New Roman" w:cs="Times New Roman"/>
          <w:sz w:val="24"/>
          <w:szCs w:val="24"/>
        </w:rPr>
        <w:t xml:space="preserve"> demographic information</w:t>
      </w:r>
      <w:r w:rsidR="00680A9E">
        <w:rPr>
          <w:rFonts w:ascii="Times New Roman" w:hAnsi="Times New Roman" w:cs="Times New Roman"/>
          <w:sz w:val="24"/>
          <w:szCs w:val="24"/>
        </w:rPr>
        <w:t>, health status, healthcare access and uti</w:t>
      </w:r>
      <w:r w:rsidR="00C32984">
        <w:rPr>
          <w:rFonts w:ascii="Times New Roman" w:hAnsi="Times New Roman" w:cs="Times New Roman"/>
          <w:sz w:val="24"/>
          <w:szCs w:val="24"/>
        </w:rPr>
        <w:t>lization, and health behaviors.</w:t>
      </w:r>
      <w:r w:rsidR="00834AF6">
        <w:rPr>
          <w:rFonts w:ascii="Times New Roman" w:hAnsi="Times New Roman" w:cs="Times New Roman"/>
          <w:sz w:val="24"/>
          <w:szCs w:val="24"/>
        </w:rPr>
        <w:t xml:space="preserve"> Supplemental questions var</w:t>
      </w:r>
      <w:r w:rsidR="008963E8">
        <w:rPr>
          <w:rFonts w:ascii="Times New Roman" w:hAnsi="Times New Roman" w:cs="Times New Roman"/>
          <w:sz w:val="24"/>
          <w:szCs w:val="24"/>
        </w:rPr>
        <w:t>ied</w:t>
      </w:r>
      <w:r w:rsidR="00834AF6">
        <w:rPr>
          <w:rFonts w:ascii="Times New Roman" w:hAnsi="Times New Roman" w:cs="Times New Roman"/>
          <w:sz w:val="24"/>
          <w:szCs w:val="24"/>
        </w:rPr>
        <w:t xml:space="preserve"> from year to year </w:t>
      </w:r>
      <w:r w:rsidR="000260B5">
        <w:rPr>
          <w:rFonts w:ascii="Times New Roman" w:hAnsi="Times New Roman" w:cs="Times New Roman"/>
          <w:sz w:val="24"/>
          <w:szCs w:val="24"/>
        </w:rPr>
        <w:t xml:space="preserve">to assess current health issues, and have included topics such </w:t>
      </w:r>
      <w:r w:rsidR="00CC7D2E">
        <w:rPr>
          <w:rFonts w:ascii="Times New Roman" w:hAnsi="Times New Roman" w:cs="Times New Roman"/>
          <w:sz w:val="24"/>
          <w:szCs w:val="24"/>
        </w:rPr>
        <w:t>as in-depth healthcare utilization and insurance information, cancer screening, and mental health.</w:t>
      </w:r>
      <w:r w:rsidR="00C32984">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{"citationID":"5WSinQQn","properties":{"formattedCitation":"\\super 32\\nosupersub{}","plainCitation":"32","noteIndex":0},"citationItems":[{"id":724,"uris":["http://zotero.org/users/5917738/items/ETTWAPBV"],"uri":["http://zotero.org/users/5917738/items/ETTWAPBV"],"itemData":{"id":724,"type":"webpage","language":"en-us","title":"NHIS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C32984">
        <w:rPr>
          <w:rFonts w:ascii="Times New Roman" w:hAnsi="Times New Roman" w:cs="Times New Roman"/>
          <w:sz w:val="24"/>
          <w:szCs w:val="24"/>
        </w:rPr>
        <w:fldChar w:fldCharType="separate"/>
      </w:r>
      <w:r w:rsidR="007E745A" w:rsidRPr="007E745A">
        <w:rPr>
          <w:rFonts w:ascii="Times New Roman" w:hAnsi="Times New Roman" w:cs="Times New Roman"/>
          <w:sz w:val="24"/>
          <w:szCs w:val="24"/>
          <w:vertAlign w:val="superscript"/>
        </w:rPr>
        <w:t>32</w:t>
      </w:r>
      <w:r w:rsidR="00C32984">
        <w:rPr>
          <w:rFonts w:ascii="Times New Roman" w:hAnsi="Times New Roman" w:cs="Times New Roman"/>
          <w:sz w:val="24"/>
          <w:szCs w:val="24"/>
        </w:rPr>
        <w:fldChar w:fldCharType="end"/>
      </w:r>
      <w:r w:rsidR="00955108">
        <w:rPr>
          <w:rFonts w:ascii="Times New Roman" w:hAnsi="Times New Roman" w:cs="Times New Roman"/>
          <w:sz w:val="24"/>
          <w:szCs w:val="24"/>
        </w:rPr>
        <w:t xml:space="preserve"> </w:t>
      </w:r>
      <w:r w:rsidR="007609C6">
        <w:rPr>
          <w:rFonts w:ascii="Times New Roman" w:hAnsi="Times New Roman" w:cs="Times New Roman"/>
          <w:sz w:val="24"/>
          <w:szCs w:val="24"/>
        </w:rPr>
        <w:lastRenderedPageBreak/>
        <w:t>Questions relating to CRN were introduced into the survey in 20</w:t>
      </w:r>
      <w:r w:rsidR="00540E7F">
        <w:rPr>
          <w:rFonts w:ascii="Times New Roman" w:hAnsi="Times New Roman" w:cs="Times New Roman"/>
          <w:sz w:val="24"/>
          <w:szCs w:val="24"/>
        </w:rPr>
        <w:t>0</w:t>
      </w:r>
      <w:r w:rsidR="007609C6">
        <w:rPr>
          <w:rFonts w:ascii="Times New Roman" w:hAnsi="Times New Roman" w:cs="Times New Roman"/>
          <w:sz w:val="24"/>
          <w:szCs w:val="24"/>
        </w:rPr>
        <w:t>0</w:t>
      </w:r>
      <w:r w:rsidR="00047414">
        <w:rPr>
          <w:rFonts w:ascii="Times New Roman" w:hAnsi="Times New Roman" w:cs="Times New Roman"/>
          <w:sz w:val="24"/>
          <w:szCs w:val="24"/>
        </w:rPr>
        <w:t xml:space="preserve">, </w:t>
      </w:r>
      <w:r w:rsidR="00E014FD">
        <w:rPr>
          <w:rFonts w:ascii="Times New Roman" w:hAnsi="Times New Roman" w:cs="Times New Roman"/>
          <w:sz w:val="24"/>
          <w:szCs w:val="24"/>
        </w:rPr>
        <w:t>thus,</w:t>
      </w:r>
      <w:r w:rsidR="00047414">
        <w:rPr>
          <w:rFonts w:ascii="Times New Roman" w:hAnsi="Times New Roman" w:cs="Times New Roman"/>
          <w:sz w:val="24"/>
          <w:szCs w:val="24"/>
        </w:rPr>
        <w:t xml:space="preserve"> the current study </w:t>
      </w:r>
      <w:r w:rsidR="00E014FD">
        <w:rPr>
          <w:rFonts w:ascii="Times New Roman" w:hAnsi="Times New Roman" w:cs="Times New Roman"/>
          <w:sz w:val="24"/>
          <w:szCs w:val="24"/>
        </w:rPr>
        <w:t>included only the 2000-2014 waves.</w:t>
      </w:r>
    </w:p>
    <w:p w14:paraId="2C86E297" w14:textId="3A0F7B00" w:rsidR="008963E8" w:rsidRPr="008963E8" w:rsidRDefault="008963E8"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Study Sample</w:t>
      </w:r>
    </w:p>
    <w:p w14:paraId="535BB7ED" w14:textId="36CCF427" w:rsidR="000B14E6" w:rsidRDefault="000B14E6" w:rsidP="001678F8">
      <w:pPr>
        <w:spacing w:line="480" w:lineRule="auto"/>
        <w:rPr>
          <w:rFonts w:ascii="Times New Roman" w:hAnsi="Times New Roman" w:cs="Times New Roman"/>
          <w:iCs/>
          <w:sz w:val="24"/>
          <w:szCs w:val="24"/>
        </w:rPr>
      </w:pPr>
      <w:r>
        <w:rPr>
          <w:rFonts w:ascii="Times New Roman" w:hAnsi="Times New Roman" w:cs="Times New Roman"/>
          <w:sz w:val="24"/>
          <w:szCs w:val="24"/>
        </w:rPr>
        <w:tab/>
      </w:r>
      <w:r w:rsidR="00E014FD">
        <w:rPr>
          <w:rFonts w:ascii="Times New Roman" w:hAnsi="Times New Roman" w:cs="Times New Roman"/>
          <w:sz w:val="24"/>
          <w:szCs w:val="24"/>
        </w:rPr>
        <w:t>Only</w:t>
      </w:r>
      <w:r w:rsidR="00656ACF">
        <w:rPr>
          <w:rFonts w:ascii="Times New Roman" w:hAnsi="Times New Roman" w:cs="Times New Roman"/>
          <w:sz w:val="24"/>
          <w:szCs w:val="24"/>
        </w:rPr>
        <w:t xml:space="preserve"> </w:t>
      </w:r>
      <w:r w:rsidR="0046707F">
        <w:rPr>
          <w:rFonts w:ascii="Times New Roman" w:hAnsi="Times New Roman" w:cs="Times New Roman"/>
          <w:sz w:val="24"/>
          <w:szCs w:val="24"/>
        </w:rPr>
        <w:t>individuals</w:t>
      </w:r>
      <w:r w:rsidR="00FA1EAD">
        <w:rPr>
          <w:rFonts w:ascii="Times New Roman" w:hAnsi="Times New Roman" w:cs="Times New Roman"/>
          <w:sz w:val="24"/>
          <w:szCs w:val="24"/>
        </w:rPr>
        <w:t xml:space="preserve"> age 18 </w:t>
      </w:r>
      <w:r w:rsidR="00E26124">
        <w:rPr>
          <w:rFonts w:ascii="Times New Roman" w:hAnsi="Times New Roman" w:cs="Times New Roman"/>
          <w:sz w:val="24"/>
          <w:szCs w:val="24"/>
        </w:rPr>
        <w:t xml:space="preserve">and over </w:t>
      </w:r>
      <w:r w:rsidR="00B12ABC">
        <w:rPr>
          <w:rFonts w:ascii="Times New Roman" w:hAnsi="Times New Roman" w:cs="Times New Roman"/>
          <w:sz w:val="24"/>
          <w:szCs w:val="24"/>
        </w:rPr>
        <w:t>w</w:t>
      </w:r>
      <w:r w:rsidR="00C6751B">
        <w:rPr>
          <w:rFonts w:ascii="Times New Roman" w:hAnsi="Times New Roman" w:cs="Times New Roman"/>
          <w:sz w:val="24"/>
          <w:szCs w:val="24"/>
        </w:rPr>
        <w:t xml:space="preserve">ith </w:t>
      </w:r>
      <w:r w:rsidR="00B12ABC">
        <w:rPr>
          <w:rFonts w:ascii="Times New Roman" w:hAnsi="Times New Roman" w:cs="Times New Roman"/>
          <w:sz w:val="24"/>
          <w:szCs w:val="24"/>
        </w:rPr>
        <w:t>diabetes</w:t>
      </w:r>
      <w:r w:rsidR="00D37289">
        <w:rPr>
          <w:rFonts w:ascii="Times New Roman" w:hAnsi="Times New Roman" w:cs="Times New Roman"/>
          <w:sz w:val="24"/>
          <w:szCs w:val="24"/>
        </w:rPr>
        <w:t>, hypertension,</w:t>
      </w:r>
      <w:r w:rsidR="00813B8E">
        <w:rPr>
          <w:rFonts w:ascii="Times New Roman" w:hAnsi="Times New Roman" w:cs="Times New Roman"/>
          <w:sz w:val="24"/>
          <w:szCs w:val="24"/>
        </w:rPr>
        <w:t xml:space="preserve"> </w:t>
      </w:r>
      <w:r w:rsidR="00B12ABC">
        <w:rPr>
          <w:rFonts w:ascii="Times New Roman" w:hAnsi="Times New Roman" w:cs="Times New Roman"/>
          <w:sz w:val="24"/>
          <w:szCs w:val="24"/>
        </w:rPr>
        <w:t xml:space="preserve">and/or </w:t>
      </w:r>
      <w:r w:rsidR="00E014FD">
        <w:rPr>
          <w:rFonts w:ascii="Times New Roman" w:hAnsi="Times New Roman" w:cs="Times New Roman"/>
          <w:sz w:val="24"/>
          <w:szCs w:val="24"/>
        </w:rPr>
        <w:t>CVD</w:t>
      </w:r>
      <w:r w:rsidR="00590B7A">
        <w:rPr>
          <w:rFonts w:ascii="Times New Roman" w:hAnsi="Times New Roman" w:cs="Times New Roman"/>
          <w:sz w:val="24"/>
          <w:szCs w:val="24"/>
        </w:rPr>
        <w:t xml:space="preserve"> were included</w:t>
      </w:r>
      <w:r w:rsidR="00E014FD">
        <w:rPr>
          <w:rFonts w:ascii="Times New Roman" w:hAnsi="Times New Roman" w:cs="Times New Roman"/>
          <w:sz w:val="24"/>
          <w:szCs w:val="24"/>
        </w:rPr>
        <w:t xml:space="preserve"> in this secondary data analysis</w:t>
      </w:r>
      <w:r w:rsidR="00B12ABC">
        <w:rPr>
          <w:rFonts w:ascii="Times New Roman" w:hAnsi="Times New Roman" w:cs="Times New Roman"/>
          <w:sz w:val="24"/>
          <w:szCs w:val="24"/>
        </w:rPr>
        <w:t>.</w:t>
      </w:r>
      <w:r w:rsidR="002C75EE">
        <w:rPr>
          <w:rFonts w:ascii="Times New Roman" w:hAnsi="Times New Roman" w:cs="Times New Roman"/>
          <w:sz w:val="24"/>
          <w:szCs w:val="24"/>
        </w:rPr>
        <w:t xml:space="preserve"> </w:t>
      </w:r>
      <w:r w:rsidR="005D1021">
        <w:rPr>
          <w:rFonts w:ascii="Times New Roman" w:hAnsi="Times New Roman" w:cs="Times New Roman"/>
          <w:sz w:val="24"/>
          <w:szCs w:val="24"/>
        </w:rPr>
        <w:t>Diabetes diagnosis was ascertained through a single item</w:t>
      </w:r>
      <w:r w:rsidR="00DC08B6">
        <w:rPr>
          <w:rFonts w:ascii="Times New Roman" w:hAnsi="Times New Roman" w:cs="Times New Roman"/>
          <w:sz w:val="24"/>
          <w:szCs w:val="24"/>
        </w:rPr>
        <w:t>, asking</w:t>
      </w:r>
      <w:r w:rsidR="00C6751B">
        <w:rPr>
          <w:rFonts w:ascii="Times New Roman" w:hAnsi="Times New Roman" w:cs="Times New Roman"/>
          <w:sz w:val="24"/>
          <w:szCs w:val="24"/>
        </w:rPr>
        <w:t xml:space="preserve"> whethe</w:t>
      </w:r>
      <w:r w:rsidR="00C27FB1">
        <w:rPr>
          <w:rFonts w:ascii="Times New Roman" w:hAnsi="Times New Roman" w:cs="Times New Roman"/>
          <w:sz w:val="24"/>
          <w:szCs w:val="24"/>
        </w:rPr>
        <w:t>r participants had been told by a medical professional that they had</w:t>
      </w:r>
      <w:r w:rsidR="001D3BF1">
        <w:rPr>
          <w:rFonts w:ascii="Times New Roman" w:hAnsi="Times New Roman" w:cs="Times New Roman"/>
          <w:sz w:val="24"/>
          <w:szCs w:val="24"/>
        </w:rPr>
        <w:t xml:space="preserve"> “</w:t>
      </w:r>
      <w:r w:rsidR="00364825">
        <w:rPr>
          <w:rFonts w:ascii="Times New Roman" w:hAnsi="Times New Roman" w:cs="Times New Roman"/>
          <w:sz w:val="24"/>
          <w:szCs w:val="24"/>
        </w:rPr>
        <w:t>(Other than during pregnancy)</w:t>
      </w:r>
      <w:r w:rsidR="004419ED">
        <w:rPr>
          <w:rFonts w:ascii="Times New Roman" w:hAnsi="Times New Roman" w:cs="Times New Roman"/>
          <w:sz w:val="24"/>
          <w:szCs w:val="24"/>
        </w:rPr>
        <w:t xml:space="preserve"> dia</w:t>
      </w:r>
      <w:r w:rsidR="00C837EE">
        <w:rPr>
          <w:rFonts w:ascii="Times New Roman" w:hAnsi="Times New Roman" w:cs="Times New Roman"/>
          <w:sz w:val="24"/>
          <w:szCs w:val="24"/>
        </w:rPr>
        <w:t>betes or sugar diabetes?”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B1412D">
        <w:rPr>
          <w:rFonts w:ascii="Times New Roman" w:hAnsi="Times New Roman" w:cs="Times New Roman"/>
          <w:iCs/>
          <w:sz w:val="24"/>
          <w:szCs w:val="24"/>
        </w:rPr>
        <w:t>39,571</w:t>
      </w:r>
      <w:r w:rsidR="00107959">
        <w:rPr>
          <w:rFonts w:ascii="Times New Roman" w:hAnsi="Times New Roman" w:cs="Times New Roman"/>
          <w:iCs/>
          <w:sz w:val="24"/>
          <w:szCs w:val="24"/>
        </w:rPr>
        <w:t>)</w:t>
      </w:r>
      <w:r w:rsidR="00C27FB1">
        <w:rPr>
          <w:rFonts w:ascii="Times New Roman" w:hAnsi="Times New Roman" w:cs="Times New Roman"/>
          <w:sz w:val="24"/>
          <w:szCs w:val="24"/>
        </w:rPr>
        <w:t xml:space="preserve">. </w:t>
      </w:r>
      <w:r w:rsidR="00D71540">
        <w:rPr>
          <w:rFonts w:ascii="Times New Roman" w:hAnsi="Times New Roman" w:cs="Times New Roman"/>
          <w:sz w:val="24"/>
          <w:szCs w:val="24"/>
        </w:rPr>
        <w:t>CVD</w:t>
      </w:r>
      <w:r w:rsidR="000E0CA0">
        <w:rPr>
          <w:rFonts w:ascii="Times New Roman" w:hAnsi="Times New Roman" w:cs="Times New Roman"/>
          <w:sz w:val="24"/>
          <w:szCs w:val="24"/>
        </w:rPr>
        <w:t xml:space="preserve"> </w:t>
      </w:r>
      <w:r w:rsidR="00E014FD">
        <w:rPr>
          <w:rFonts w:ascii="Times New Roman" w:hAnsi="Times New Roman" w:cs="Times New Roman"/>
          <w:sz w:val="24"/>
          <w:szCs w:val="24"/>
        </w:rPr>
        <w:t>was operationalized as</w:t>
      </w:r>
      <w:r w:rsidR="001C65DA">
        <w:rPr>
          <w:rFonts w:ascii="Times New Roman" w:hAnsi="Times New Roman" w:cs="Times New Roman"/>
          <w:sz w:val="24"/>
          <w:szCs w:val="24"/>
        </w:rPr>
        <w:t xml:space="preserve"> a diagnosis of </w:t>
      </w:r>
      <w:r w:rsidR="005174B1">
        <w:rPr>
          <w:rFonts w:ascii="Times New Roman" w:hAnsi="Times New Roman" w:cs="Times New Roman"/>
          <w:sz w:val="24"/>
          <w:szCs w:val="24"/>
        </w:rPr>
        <w:t>one or more</w:t>
      </w:r>
      <w:r w:rsidR="001C65DA">
        <w:rPr>
          <w:rFonts w:ascii="Times New Roman" w:hAnsi="Times New Roman" w:cs="Times New Roman"/>
          <w:sz w:val="24"/>
          <w:szCs w:val="24"/>
        </w:rPr>
        <w:t xml:space="preserve"> of the following:</w:t>
      </w:r>
      <w:r w:rsidR="00C837EE">
        <w:rPr>
          <w:rFonts w:ascii="Times New Roman" w:hAnsi="Times New Roman" w:cs="Times New Roman"/>
          <w:sz w:val="24"/>
          <w:szCs w:val="24"/>
        </w:rPr>
        <w:t xml:space="preserve"> </w:t>
      </w:r>
      <w:r w:rsidR="009849C8">
        <w:rPr>
          <w:rFonts w:ascii="Times New Roman" w:hAnsi="Times New Roman" w:cs="Times New Roman"/>
          <w:sz w:val="24"/>
          <w:szCs w:val="24"/>
        </w:rPr>
        <w:t>“</w:t>
      </w:r>
      <w:r w:rsidR="005934D0">
        <w:rPr>
          <w:rFonts w:ascii="Times New Roman" w:hAnsi="Times New Roman" w:cs="Times New Roman"/>
          <w:sz w:val="24"/>
          <w:szCs w:val="24"/>
        </w:rPr>
        <w:t>a heart attack (sometimes called myocardial infarction?”</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CF3D8F">
        <w:rPr>
          <w:rFonts w:ascii="Times New Roman" w:hAnsi="Times New Roman" w:cs="Times New Roman"/>
          <w:iCs/>
          <w:sz w:val="24"/>
          <w:szCs w:val="24"/>
        </w:rPr>
        <w:t>16,142</w:t>
      </w:r>
      <w:r w:rsidR="00107959">
        <w:rPr>
          <w:rFonts w:ascii="Times New Roman" w:hAnsi="Times New Roman" w:cs="Times New Roman"/>
          <w:iCs/>
          <w:sz w:val="24"/>
          <w:szCs w:val="24"/>
        </w:rPr>
        <w:t>)</w:t>
      </w:r>
      <w:r w:rsidR="005934D0">
        <w:rPr>
          <w:rFonts w:ascii="Times New Roman" w:hAnsi="Times New Roman" w:cs="Times New Roman"/>
          <w:sz w:val="24"/>
          <w:szCs w:val="24"/>
        </w:rPr>
        <w:t>, “</w:t>
      </w:r>
      <w:r w:rsidR="001222D0">
        <w:rPr>
          <w:rFonts w:ascii="Times New Roman" w:hAnsi="Times New Roman" w:cs="Times New Roman"/>
          <w:sz w:val="24"/>
          <w:szCs w:val="24"/>
        </w:rPr>
        <w:t>angina pectoris?”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786F0B">
        <w:rPr>
          <w:rFonts w:ascii="Times New Roman" w:hAnsi="Times New Roman" w:cs="Times New Roman"/>
          <w:iCs/>
          <w:sz w:val="24"/>
          <w:szCs w:val="24"/>
        </w:rPr>
        <w:t>11,064</w:t>
      </w:r>
      <w:r w:rsidR="00107959">
        <w:rPr>
          <w:rFonts w:ascii="Times New Roman" w:hAnsi="Times New Roman" w:cs="Times New Roman"/>
          <w:iCs/>
          <w:sz w:val="24"/>
          <w:szCs w:val="24"/>
        </w:rPr>
        <w:t>)</w:t>
      </w:r>
      <w:r w:rsidR="001222D0">
        <w:rPr>
          <w:rFonts w:ascii="Times New Roman" w:hAnsi="Times New Roman" w:cs="Times New Roman"/>
          <w:sz w:val="24"/>
          <w:szCs w:val="24"/>
        </w:rPr>
        <w:t xml:space="preserve">, </w:t>
      </w:r>
      <w:r w:rsidR="00DA3D5B">
        <w:rPr>
          <w:rFonts w:ascii="Times New Roman" w:hAnsi="Times New Roman" w:cs="Times New Roman"/>
          <w:sz w:val="24"/>
          <w:szCs w:val="24"/>
        </w:rPr>
        <w:t>“coronary heart disease</w:t>
      </w:r>
      <w:r w:rsidR="00067B61">
        <w:rPr>
          <w:rFonts w:ascii="Times New Roman" w:hAnsi="Times New Roman" w:cs="Times New Roman"/>
          <w:sz w:val="24"/>
          <w:szCs w:val="24"/>
        </w:rPr>
        <w:t xml:space="preserve"> (CHD)</w:t>
      </w:r>
      <w:r w:rsidR="00DA3D5B">
        <w:rPr>
          <w:rFonts w:ascii="Times New Roman" w:hAnsi="Times New Roman" w:cs="Times New Roman"/>
          <w:sz w:val="24"/>
          <w:szCs w:val="24"/>
        </w:rPr>
        <w:t>?”</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1C1A11">
        <w:rPr>
          <w:rFonts w:ascii="Times New Roman" w:hAnsi="Times New Roman" w:cs="Times New Roman"/>
          <w:iCs/>
          <w:sz w:val="24"/>
          <w:szCs w:val="24"/>
        </w:rPr>
        <w:t>21,005</w:t>
      </w:r>
      <w:r w:rsidR="00107959">
        <w:rPr>
          <w:rFonts w:ascii="Times New Roman" w:hAnsi="Times New Roman" w:cs="Times New Roman"/>
          <w:iCs/>
          <w:sz w:val="24"/>
          <w:szCs w:val="24"/>
        </w:rPr>
        <w:t>)</w:t>
      </w:r>
      <w:r w:rsidR="00DA3D5B">
        <w:rPr>
          <w:rFonts w:ascii="Times New Roman" w:hAnsi="Times New Roman" w:cs="Times New Roman"/>
          <w:sz w:val="24"/>
          <w:szCs w:val="24"/>
        </w:rPr>
        <w:t>,</w:t>
      </w:r>
      <w:r w:rsidR="00242BB8">
        <w:rPr>
          <w:rFonts w:ascii="Times New Roman" w:hAnsi="Times New Roman" w:cs="Times New Roman"/>
          <w:sz w:val="24"/>
          <w:szCs w:val="24"/>
        </w:rPr>
        <w:t xml:space="preserve"> or</w:t>
      </w:r>
      <w:r w:rsidR="00DA3D5B">
        <w:rPr>
          <w:rFonts w:ascii="Times New Roman" w:hAnsi="Times New Roman" w:cs="Times New Roman"/>
          <w:sz w:val="24"/>
          <w:szCs w:val="24"/>
        </w:rPr>
        <w:t xml:space="preserve"> “a</w:t>
      </w:r>
      <w:r w:rsidR="00020461">
        <w:rPr>
          <w:rFonts w:ascii="Times New Roman" w:hAnsi="Times New Roman" w:cs="Times New Roman"/>
          <w:sz w:val="24"/>
          <w:szCs w:val="24"/>
        </w:rPr>
        <w:t>ny kind of</w:t>
      </w:r>
      <w:r w:rsidR="00DA3D5B">
        <w:rPr>
          <w:rFonts w:ascii="Times New Roman" w:hAnsi="Times New Roman" w:cs="Times New Roman"/>
          <w:sz w:val="24"/>
          <w:szCs w:val="24"/>
        </w:rPr>
        <w:t xml:space="preserve"> heart condition other than</w:t>
      </w:r>
      <w:r w:rsidR="00E97358">
        <w:rPr>
          <w:rFonts w:ascii="Times New Roman" w:hAnsi="Times New Roman" w:cs="Times New Roman"/>
          <w:sz w:val="24"/>
          <w:szCs w:val="24"/>
        </w:rPr>
        <w:t xml:space="preserve"> coronary heart disease, angina pectoris, or a heart attack?”</w:t>
      </w:r>
      <w:r w:rsidR="002C637E">
        <w:rPr>
          <w:rFonts w:ascii="Times New Roman" w:hAnsi="Times New Roman" w:cs="Times New Roman"/>
          <w:sz w:val="24"/>
          <w:szCs w:val="24"/>
        </w:rPr>
        <w:t xml:space="preserve"> </w:t>
      </w:r>
      <w:r w:rsidR="00107959">
        <w:rPr>
          <w:rFonts w:ascii="Times New Roman" w:hAnsi="Times New Roman" w:cs="Times New Roman"/>
          <w:sz w:val="24"/>
          <w:szCs w:val="24"/>
        </w:rPr>
        <w:t>(</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1D7102">
        <w:rPr>
          <w:rFonts w:ascii="Times New Roman" w:hAnsi="Times New Roman" w:cs="Times New Roman"/>
          <w:iCs/>
          <w:sz w:val="24"/>
          <w:szCs w:val="24"/>
        </w:rPr>
        <w:t>35,016</w:t>
      </w:r>
      <w:r w:rsidR="00107959">
        <w:rPr>
          <w:rFonts w:ascii="Times New Roman" w:hAnsi="Times New Roman" w:cs="Times New Roman"/>
          <w:iCs/>
          <w:sz w:val="24"/>
          <w:szCs w:val="24"/>
        </w:rPr>
        <w:t>)</w:t>
      </w:r>
      <w:r w:rsidR="001660EA">
        <w:rPr>
          <w:rFonts w:ascii="Times New Roman" w:hAnsi="Times New Roman" w:cs="Times New Roman"/>
          <w:iCs/>
          <w:sz w:val="24"/>
          <w:szCs w:val="24"/>
        </w:rPr>
        <w:t xml:space="preserve"> or “</w:t>
      </w:r>
      <w:r w:rsidR="00E47F58">
        <w:rPr>
          <w:rFonts w:ascii="Times New Roman" w:hAnsi="Times New Roman" w:cs="Times New Roman"/>
          <w:iCs/>
          <w:sz w:val="24"/>
          <w:szCs w:val="24"/>
        </w:rPr>
        <w:t>a</w:t>
      </w:r>
      <w:r w:rsidR="00A61CA9">
        <w:rPr>
          <w:rFonts w:ascii="Times New Roman" w:hAnsi="Times New Roman" w:cs="Times New Roman"/>
          <w:iCs/>
          <w:sz w:val="24"/>
          <w:szCs w:val="24"/>
        </w:rPr>
        <w:t>ny kind of</w:t>
      </w:r>
      <w:r w:rsidR="00E47F58">
        <w:rPr>
          <w:rFonts w:ascii="Times New Roman" w:hAnsi="Times New Roman" w:cs="Times New Roman"/>
          <w:iCs/>
          <w:sz w:val="24"/>
          <w:szCs w:val="24"/>
        </w:rPr>
        <w:t xml:space="preserve"> stroke?</w:t>
      </w:r>
      <w:r w:rsidR="001660EA">
        <w:rPr>
          <w:rFonts w:ascii="Times New Roman" w:hAnsi="Times New Roman" w:cs="Times New Roman"/>
          <w:iCs/>
          <w:sz w:val="24"/>
          <w:szCs w:val="24"/>
        </w:rPr>
        <w:t xml:space="preserve">” </w:t>
      </w:r>
      <w:r w:rsidR="001660EA">
        <w:rPr>
          <w:rFonts w:ascii="Times New Roman" w:hAnsi="Times New Roman" w:cs="Times New Roman"/>
          <w:sz w:val="24"/>
          <w:szCs w:val="24"/>
        </w:rPr>
        <w:t>(</w:t>
      </w:r>
      <w:r w:rsidR="001660EA">
        <w:rPr>
          <w:rFonts w:ascii="Times New Roman" w:hAnsi="Times New Roman" w:cs="Times New Roman"/>
          <w:i/>
          <w:sz w:val="24"/>
          <w:szCs w:val="24"/>
        </w:rPr>
        <w:t xml:space="preserve">N </w:t>
      </w:r>
      <w:r w:rsidR="001660EA">
        <w:rPr>
          <w:rFonts w:ascii="Times New Roman" w:hAnsi="Times New Roman" w:cs="Times New Roman"/>
          <w:iCs/>
          <w:sz w:val="24"/>
          <w:szCs w:val="24"/>
        </w:rPr>
        <w:t xml:space="preserve">= </w:t>
      </w:r>
      <w:r w:rsidR="0075296C">
        <w:rPr>
          <w:rFonts w:ascii="Times New Roman" w:hAnsi="Times New Roman" w:cs="Times New Roman"/>
          <w:iCs/>
          <w:sz w:val="24"/>
          <w:szCs w:val="24"/>
        </w:rPr>
        <w:t>13,214</w:t>
      </w:r>
      <w:r w:rsidR="00A13BD0">
        <w:rPr>
          <w:rFonts w:ascii="Times New Roman" w:hAnsi="Times New Roman" w:cs="Times New Roman"/>
          <w:iCs/>
          <w:sz w:val="24"/>
          <w:szCs w:val="24"/>
        </w:rPr>
        <w:t xml:space="preserve">). </w:t>
      </w:r>
      <w:r w:rsidR="000E0CA0">
        <w:rPr>
          <w:rFonts w:ascii="Times New Roman" w:hAnsi="Times New Roman" w:cs="Times New Roman"/>
          <w:iCs/>
          <w:sz w:val="24"/>
          <w:szCs w:val="24"/>
        </w:rPr>
        <w:t>In total, t</w:t>
      </w:r>
      <w:r w:rsidR="00A975C5">
        <w:rPr>
          <w:rFonts w:ascii="Times New Roman" w:hAnsi="Times New Roman" w:cs="Times New Roman"/>
          <w:iCs/>
          <w:sz w:val="24"/>
          <w:szCs w:val="24"/>
        </w:rPr>
        <w:t>here</w:t>
      </w:r>
      <w:r w:rsidR="001A5C14">
        <w:rPr>
          <w:rFonts w:ascii="Times New Roman" w:hAnsi="Times New Roman" w:cs="Times New Roman"/>
          <w:iCs/>
          <w:sz w:val="24"/>
          <w:szCs w:val="24"/>
        </w:rPr>
        <w:t xml:space="preserve"> w</w:t>
      </w:r>
      <w:r w:rsidR="006972FC">
        <w:rPr>
          <w:rFonts w:ascii="Times New Roman" w:hAnsi="Times New Roman" w:cs="Times New Roman"/>
          <w:iCs/>
          <w:sz w:val="24"/>
          <w:szCs w:val="24"/>
        </w:rPr>
        <w:t xml:space="preserve">ere </w:t>
      </w:r>
      <w:r w:rsidR="00F0566A">
        <w:rPr>
          <w:rFonts w:ascii="Times New Roman" w:hAnsi="Times New Roman" w:cs="Times New Roman"/>
          <w:iCs/>
          <w:sz w:val="24"/>
          <w:szCs w:val="24"/>
        </w:rPr>
        <w:t>61,968</w:t>
      </w:r>
      <w:r w:rsidR="008E1A82">
        <w:rPr>
          <w:rFonts w:ascii="Times New Roman" w:hAnsi="Times New Roman" w:cs="Times New Roman"/>
          <w:iCs/>
          <w:sz w:val="24"/>
          <w:szCs w:val="24"/>
        </w:rPr>
        <w:t xml:space="preserve"> </w:t>
      </w:r>
      <w:r w:rsidR="00E014FD">
        <w:rPr>
          <w:rFonts w:ascii="Times New Roman" w:hAnsi="Times New Roman" w:cs="Times New Roman"/>
          <w:iCs/>
          <w:sz w:val="24"/>
          <w:szCs w:val="24"/>
        </w:rPr>
        <w:t xml:space="preserve">respondents </w:t>
      </w:r>
      <w:r w:rsidR="008E1A82">
        <w:rPr>
          <w:rFonts w:ascii="Times New Roman" w:hAnsi="Times New Roman" w:cs="Times New Roman"/>
          <w:iCs/>
          <w:sz w:val="24"/>
          <w:szCs w:val="24"/>
        </w:rPr>
        <w:t>with CVD.</w:t>
      </w:r>
      <w:r w:rsidR="00A3250F">
        <w:rPr>
          <w:rFonts w:ascii="Times New Roman" w:hAnsi="Times New Roman" w:cs="Times New Roman"/>
          <w:iCs/>
          <w:sz w:val="24"/>
          <w:szCs w:val="24"/>
        </w:rPr>
        <w:t xml:space="preserve"> A</w:t>
      </w:r>
      <w:r w:rsidR="00D71540">
        <w:rPr>
          <w:rFonts w:ascii="Times New Roman" w:hAnsi="Times New Roman" w:cs="Times New Roman"/>
          <w:iCs/>
          <w:sz w:val="24"/>
          <w:szCs w:val="24"/>
        </w:rPr>
        <w:t xml:space="preserve">n alternate classification of </w:t>
      </w:r>
      <w:r w:rsidR="00A3250F">
        <w:rPr>
          <w:rFonts w:ascii="Times New Roman" w:hAnsi="Times New Roman" w:cs="Times New Roman"/>
          <w:iCs/>
          <w:sz w:val="24"/>
          <w:szCs w:val="24"/>
        </w:rPr>
        <w:t>CVD</w:t>
      </w:r>
      <w:r w:rsidR="00156500">
        <w:rPr>
          <w:rFonts w:ascii="Times New Roman" w:hAnsi="Times New Roman" w:cs="Times New Roman"/>
          <w:iCs/>
          <w:sz w:val="24"/>
          <w:szCs w:val="24"/>
        </w:rPr>
        <w:t xml:space="preserve"> that included</w:t>
      </w:r>
      <w:r w:rsidR="001C2082">
        <w:rPr>
          <w:rFonts w:ascii="Times New Roman" w:hAnsi="Times New Roman" w:cs="Times New Roman"/>
          <w:iCs/>
          <w:sz w:val="24"/>
          <w:szCs w:val="24"/>
        </w:rPr>
        <w:t xml:space="preserve"> a diagnosis of</w:t>
      </w:r>
      <w:r w:rsidR="00156500">
        <w:rPr>
          <w:rFonts w:ascii="Times New Roman" w:hAnsi="Times New Roman" w:cs="Times New Roman"/>
          <w:iCs/>
          <w:sz w:val="24"/>
          <w:szCs w:val="24"/>
        </w:rPr>
        <w:t xml:space="preserve"> hypertension</w:t>
      </w:r>
      <w:r w:rsidR="00A13BD0">
        <w:rPr>
          <w:rFonts w:ascii="Times New Roman" w:hAnsi="Times New Roman" w:cs="Times New Roman"/>
          <w:iCs/>
          <w:sz w:val="24"/>
          <w:szCs w:val="24"/>
        </w:rPr>
        <w:t xml:space="preserve"> (</w:t>
      </w:r>
      <w:r w:rsidR="00A13BD0">
        <w:rPr>
          <w:rFonts w:ascii="Times New Roman" w:hAnsi="Times New Roman" w:cs="Times New Roman"/>
          <w:i/>
          <w:sz w:val="24"/>
          <w:szCs w:val="24"/>
        </w:rPr>
        <w:t xml:space="preserve">N </w:t>
      </w:r>
      <w:r w:rsidR="00A13BD0">
        <w:rPr>
          <w:rFonts w:ascii="Times New Roman" w:hAnsi="Times New Roman" w:cs="Times New Roman"/>
          <w:iCs/>
          <w:sz w:val="24"/>
          <w:szCs w:val="24"/>
        </w:rPr>
        <w:t xml:space="preserve">= </w:t>
      </w:r>
      <w:r w:rsidR="001D7102">
        <w:rPr>
          <w:rFonts w:ascii="Times New Roman" w:hAnsi="Times New Roman" w:cs="Times New Roman"/>
          <w:iCs/>
          <w:sz w:val="24"/>
          <w:szCs w:val="24"/>
        </w:rPr>
        <w:t>133,967</w:t>
      </w:r>
      <w:r w:rsidR="00A13BD0">
        <w:rPr>
          <w:rFonts w:ascii="Times New Roman" w:hAnsi="Times New Roman" w:cs="Times New Roman"/>
          <w:iCs/>
          <w:sz w:val="24"/>
          <w:szCs w:val="24"/>
        </w:rPr>
        <w:t>)</w:t>
      </w:r>
      <w:r w:rsidR="00A3250F">
        <w:rPr>
          <w:rFonts w:ascii="Times New Roman" w:hAnsi="Times New Roman" w:cs="Times New Roman"/>
          <w:iCs/>
          <w:sz w:val="24"/>
          <w:szCs w:val="24"/>
        </w:rPr>
        <w:t xml:space="preserve"> w</w:t>
      </w:r>
      <w:r w:rsidR="00D71540">
        <w:rPr>
          <w:rFonts w:ascii="Times New Roman" w:hAnsi="Times New Roman" w:cs="Times New Roman"/>
          <w:iCs/>
          <w:sz w:val="24"/>
          <w:szCs w:val="24"/>
        </w:rPr>
        <w:t>as</w:t>
      </w:r>
      <w:r w:rsidR="00A3250F">
        <w:rPr>
          <w:rFonts w:ascii="Times New Roman" w:hAnsi="Times New Roman" w:cs="Times New Roman"/>
          <w:iCs/>
          <w:sz w:val="24"/>
          <w:szCs w:val="24"/>
        </w:rPr>
        <w:t xml:space="preserve"> also </w:t>
      </w:r>
      <w:r w:rsidR="009D6B02">
        <w:rPr>
          <w:rFonts w:ascii="Times New Roman" w:hAnsi="Times New Roman" w:cs="Times New Roman"/>
          <w:iCs/>
          <w:sz w:val="24"/>
          <w:szCs w:val="24"/>
        </w:rPr>
        <w:t>considere</w:t>
      </w:r>
      <w:r w:rsidR="00156500">
        <w:rPr>
          <w:rFonts w:ascii="Times New Roman" w:hAnsi="Times New Roman" w:cs="Times New Roman"/>
          <w:iCs/>
          <w:sz w:val="24"/>
          <w:szCs w:val="24"/>
        </w:rPr>
        <w:t>d</w:t>
      </w:r>
      <w:r w:rsidR="003E7099">
        <w:rPr>
          <w:rFonts w:ascii="Times New Roman" w:hAnsi="Times New Roman" w:cs="Times New Roman"/>
          <w:iCs/>
          <w:sz w:val="24"/>
          <w:szCs w:val="24"/>
        </w:rPr>
        <w:t>,</w:t>
      </w:r>
      <w:r w:rsidR="00A13BD0">
        <w:rPr>
          <w:rFonts w:ascii="Times New Roman" w:hAnsi="Times New Roman" w:cs="Times New Roman"/>
          <w:iCs/>
          <w:sz w:val="24"/>
          <w:szCs w:val="24"/>
        </w:rPr>
        <w:t xml:space="preserve"> yielding a total of</w:t>
      </w:r>
      <w:r w:rsidR="00893C88">
        <w:rPr>
          <w:rFonts w:ascii="Times New Roman" w:hAnsi="Times New Roman" w:cs="Times New Roman"/>
          <w:iCs/>
          <w:sz w:val="24"/>
          <w:szCs w:val="24"/>
        </w:rPr>
        <w:t xml:space="preserve"> </w:t>
      </w:r>
      <w:r w:rsidR="003A6971">
        <w:rPr>
          <w:rFonts w:ascii="Times New Roman" w:hAnsi="Times New Roman" w:cs="Times New Roman"/>
          <w:iCs/>
          <w:sz w:val="24"/>
          <w:szCs w:val="24"/>
        </w:rPr>
        <w:t>156,892</w:t>
      </w:r>
      <w:r w:rsidR="00A13BD0">
        <w:rPr>
          <w:rFonts w:ascii="Times New Roman" w:hAnsi="Times New Roman" w:cs="Times New Roman"/>
          <w:iCs/>
          <w:sz w:val="24"/>
          <w:szCs w:val="24"/>
        </w:rPr>
        <w:t xml:space="preserve"> partici</w:t>
      </w:r>
      <w:r w:rsidR="000C6150">
        <w:rPr>
          <w:rFonts w:ascii="Times New Roman" w:hAnsi="Times New Roman" w:cs="Times New Roman"/>
          <w:iCs/>
          <w:sz w:val="24"/>
          <w:szCs w:val="24"/>
        </w:rPr>
        <w:t xml:space="preserve">pants with </w:t>
      </w:r>
      <w:r w:rsidR="00893C88">
        <w:rPr>
          <w:rFonts w:ascii="Times New Roman" w:hAnsi="Times New Roman" w:cs="Times New Roman"/>
          <w:iCs/>
          <w:sz w:val="24"/>
          <w:szCs w:val="24"/>
        </w:rPr>
        <w:t xml:space="preserve">CVD. </w:t>
      </w:r>
    </w:p>
    <w:p w14:paraId="5E2B997A" w14:textId="71AFC002" w:rsidR="0057583C" w:rsidRPr="0057583C" w:rsidRDefault="0057583C" w:rsidP="001678F8">
      <w:pPr>
        <w:spacing w:line="480" w:lineRule="auto"/>
        <w:rPr>
          <w:rFonts w:ascii="Times New Roman" w:hAnsi="Times New Roman" w:cs="Times New Roman"/>
          <w:b/>
          <w:sz w:val="24"/>
          <w:szCs w:val="24"/>
        </w:rPr>
      </w:pPr>
      <w:r>
        <w:rPr>
          <w:rFonts w:ascii="Times New Roman" w:hAnsi="Times New Roman" w:cs="Times New Roman"/>
          <w:b/>
          <w:sz w:val="24"/>
          <w:szCs w:val="24"/>
        </w:rPr>
        <w:t>Measures</w:t>
      </w:r>
    </w:p>
    <w:p w14:paraId="3D76BE64" w14:textId="5A1EE04E" w:rsidR="00D83CC4" w:rsidRDefault="00C51526"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Primary Exposure</w:t>
      </w:r>
    </w:p>
    <w:p w14:paraId="07060722" w14:textId="4A275E0F" w:rsidR="00AC5004" w:rsidRPr="00F86FC7" w:rsidRDefault="009F7B4F" w:rsidP="001678F8">
      <w:pPr>
        <w:spacing w:line="480" w:lineRule="auto"/>
        <w:rPr>
          <w:rFonts w:ascii="Times New Roman" w:hAnsi="Times New Roman" w:cs="Times New Roman"/>
          <w:sz w:val="24"/>
          <w:szCs w:val="24"/>
        </w:rPr>
      </w:pPr>
      <w:r>
        <w:rPr>
          <w:rFonts w:ascii="Times New Roman" w:hAnsi="Times New Roman" w:cs="Times New Roman"/>
          <w:sz w:val="24"/>
          <w:szCs w:val="24"/>
        </w:rPr>
        <w:tab/>
      </w:r>
      <w:r w:rsidR="00F86FC7">
        <w:rPr>
          <w:rFonts w:ascii="Times New Roman" w:hAnsi="Times New Roman" w:cs="Times New Roman"/>
          <w:sz w:val="24"/>
          <w:szCs w:val="24"/>
        </w:rPr>
        <w:t>The primary exposure was CRN</w:t>
      </w:r>
      <w:r w:rsidR="00256DF1">
        <w:rPr>
          <w:rFonts w:ascii="Times New Roman" w:hAnsi="Times New Roman" w:cs="Times New Roman"/>
          <w:sz w:val="24"/>
          <w:szCs w:val="24"/>
        </w:rPr>
        <w:t>.</w:t>
      </w:r>
      <w:r w:rsidR="00DC4307">
        <w:rPr>
          <w:rFonts w:ascii="Times New Roman" w:hAnsi="Times New Roman" w:cs="Times New Roman"/>
          <w:sz w:val="24"/>
          <w:szCs w:val="24"/>
        </w:rPr>
        <w:t xml:space="preserve"> Because </w:t>
      </w:r>
      <w:r w:rsidR="00541300">
        <w:rPr>
          <w:rFonts w:ascii="Times New Roman" w:hAnsi="Times New Roman" w:cs="Times New Roman"/>
          <w:sz w:val="24"/>
          <w:szCs w:val="24"/>
        </w:rPr>
        <w:t>CRN was assessed differently</w:t>
      </w:r>
      <w:r w:rsidR="00F7494D">
        <w:rPr>
          <w:rFonts w:ascii="Times New Roman" w:hAnsi="Times New Roman" w:cs="Times New Roman"/>
          <w:sz w:val="24"/>
          <w:szCs w:val="24"/>
        </w:rPr>
        <w:t xml:space="preserve"> in the NHIS</w:t>
      </w:r>
      <w:r w:rsidR="00462B51">
        <w:rPr>
          <w:rFonts w:ascii="Times New Roman" w:hAnsi="Times New Roman" w:cs="Times New Roman"/>
          <w:sz w:val="24"/>
          <w:szCs w:val="24"/>
        </w:rPr>
        <w:t xml:space="preserve"> </w:t>
      </w:r>
      <w:r w:rsidR="00FC30C8">
        <w:rPr>
          <w:rFonts w:ascii="Times New Roman" w:hAnsi="Times New Roman" w:cs="Times New Roman"/>
          <w:sz w:val="24"/>
          <w:szCs w:val="24"/>
        </w:rPr>
        <w:t>before and after 2010,</w:t>
      </w:r>
      <w:r w:rsidR="00EE7D1C">
        <w:rPr>
          <w:rFonts w:ascii="Times New Roman" w:hAnsi="Times New Roman" w:cs="Times New Roman"/>
          <w:sz w:val="24"/>
          <w:szCs w:val="24"/>
        </w:rPr>
        <w:t xml:space="preserve"> data were harmonized to generate a single </w:t>
      </w:r>
      <w:r w:rsidR="00881DD3">
        <w:rPr>
          <w:rFonts w:ascii="Times New Roman" w:hAnsi="Times New Roman" w:cs="Times New Roman"/>
          <w:sz w:val="24"/>
          <w:szCs w:val="24"/>
        </w:rPr>
        <w:t>dichotomous</w:t>
      </w:r>
      <w:r w:rsidR="00824A57">
        <w:rPr>
          <w:rFonts w:ascii="Times New Roman" w:hAnsi="Times New Roman" w:cs="Times New Roman"/>
          <w:sz w:val="24"/>
          <w:szCs w:val="24"/>
        </w:rPr>
        <w:t xml:space="preserve"> variable </w:t>
      </w:r>
      <w:r w:rsidR="006938CF">
        <w:rPr>
          <w:rFonts w:ascii="Times New Roman" w:hAnsi="Times New Roman" w:cs="Times New Roman"/>
          <w:sz w:val="24"/>
          <w:szCs w:val="24"/>
        </w:rPr>
        <w:t>representing whether a participant had</w:t>
      </w:r>
      <w:r w:rsidR="002E487F">
        <w:rPr>
          <w:rFonts w:ascii="Times New Roman" w:hAnsi="Times New Roman" w:cs="Times New Roman"/>
          <w:sz w:val="24"/>
          <w:szCs w:val="24"/>
        </w:rPr>
        <w:t xml:space="preserve"> </w:t>
      </w:r>
      <w:r w:rsidR="00703288">
        <w:rPr>
          <w:rFonts w:ascii="Times New Roman" w:hAnsi="Times New Roman" w:cs="Times New Roman"/>
          <w:sz w:val="24"/>
          <w:szCs w:val="24"/>
        </w:rPr>
        <w:t xml:space="preserve">experienced CRN </w:t>
      </w:r>
      <w:r w:rsidR="002E487F">
        <w:rPr>
          <w:rFonts w:ascii="Times New Roman" w:hAnsi="Times New Roman" w:cs="Times New Roman"/>
          <w:sz w:val="24"/>
          <w:szCs w:val="24"/>
        </w:rPr>
        <w:t xml:space="preserve">in </w:t>
      </w:r>
      <w:r w:rsidR="007B165F">
        <w:rPr>
          <w:rFonts w:ascii="Times New Roman" w:hAnsi="Times New Roman" w:cs="Times New Roman"/>
          <w:sz w:val="24"/>
          <w:szCs w:val="24"/>
        </w:rPr>
        <w:t>the previous year</w:t>
      </w:r>
      <w:r w:rsidR="002E487F">
        <w:rPr>
          <w:rFonts w:ascii="Times New Roman" w:hAnsi="Times New Roman" w:cs="Times New Roman"/>
          <w:sz w:val="24"/>
          <w:szCs w:val="24"/>
        </w:rPr>
        <w:t>.</w:t>
      </w:r>
      <w:r w:rsidR="00256DF1">
        <w:rPr>
          <w:rFonts w:ascii="Times New Roman" w:hAnsi="Times New Roman" w:cs="Times New Roman"/>
          <w:sz w:val="24"/>
          <w:szCs w:val="24"/>
        </w:rPr>
        <w:t xml:space="preserve"> From 2000</w:t>
      </w:r>
      <w:r w:rsidR="0039552A">
        <w:rPr>
          <w:rFonts w:ascii="Times New Roman" w:hAnsi="Times New Roman" w:cs="Times New Roman"/>
          <w:sz w:val="24"/>
          <w:szCs w:val="24"/>
        </w:rPr>
        <w:t xml:space="preserve"> to 200</w:t>
      </w:r>
      <w:r w:rsidR="001474D5">
        <w:rPr>
          <w:rFonts w:ascii="Times New Roman" w:hAnsi="Times New Roman" w:cs="Times New Roman"/>
          <w:sz w:val="24"/>
          <w:szCs w:val="24"/>
        </w:rPr>
        <w:t>9</w:t>
      </w:r>
      <w:r w:rsidR="0083659E">
        <w:rPr>
          <w:rFonts w:ascii="Times New Roman" w:hAnsi="Times New Roman" w:cs="Times New Roman"/>
          <w:sz w:val="24"/>
          <w:szCs w:val="24"/>
        </w:rPr>
        <w:t xml:space="preserve">, CRN was </w:t>
      </w:r>
      <w:r w:rsidR="00EA2C63">
        <w:rPr>
          <w:rFonts w:ascii="Times New Roman" w:hAnsi="Times New Roman" w:cs="Times New Roman"/>
          <w:sz w:val="24"/>
          <w:szCs w:val="24"/>
        </w:rPr>
        <w:t>operationalized as</w:t>
      </w:r>
      <w:r w:rsidR="0083659E">
        <w:rPr>
          <w:rFonts w:ascii="Times New Roman" w:hAnsi="Times New Roman" w:cs="Times New Roman"/>
          <w:sz w:val="24"/>
          <w:szCs w:val="24"/>
        </w:rPr>
        <w:t xml:space="preserve"> a </w:t>
      </w:r>
      <w:r w:rsidR="002E0FAF">
        <w:rPr>
          <w:rFonts w:ascii="Times New Roman" w:hAnsi="Times New Roman" w:cs="Times New Roman"/>
          <w:sz w:val="24"/>
          <w:szCs w:val="24"/>
        </w:rPr>
        <w:t xml:space="preserve">positive response to </w:t>
      </w:r>
      <w:r w:rsidR="00E82809">
        <w:rPr>
          <w:rFonts w:ascii="Times New Roman" w:hAnsi="Times New Roman" w:cs="Times New Roman"/>
          <w:sz w:val="24"/>
          <w:szCs w:val="24"/>
        </w:rPr>
        <w:t>the</w:t>
      </w:r>
      <w:r w:rsidR="00724C8A">
        <w:rPr>
          <w:rFonts w:ascii="Times New Roman" w:hAnsi="Times New Roman" w:cs="Times New Roman"/>
          <w:sz w:val="24"/>
          <w:szCs w:val="24"/>
        </w:rPr>
        <w:t xml:space="preserve"> </w:t>
      </w:r>
      <w:r w:rsidR="0083659E">
        <w:rPr>
          <w:rFonts w:ascii="Times New Roman" w:hAnsi="Times New Roman" w:cs="Times New Roman"/>
          <w:sz w:val="24"/>
          <w:szCs w:val="24"/>
        </w:rPr>
        <w:t>single item</w:t>
      </w:r>
      <w:r w:rsidR="00B145EA">
        <w:rPr>
          <w:rFonts w:ascii="Times New Roman" w:hAnsi="Times New Roman" w:cs="Times New Roman"/>
          <w:sz w:val="24"/>
          <w:szCs w:val="24"/>
        </w:rPr>
        <w:t xml:space="preserve"> asking whether p</w:t>
      </w:r>
      <w:r w:rsidR="00130C5B">
        <w:rPr>
          <w:rFonts w:ascii="Times New Roman" w:hAnsi="Times New Roman" w:cs="Times New Roman"/>
          <w:sz w:val="24"/>
          <w:szCs w:val="24"/>
        </w:rPr>
        <w:t>articipants had needed, but could</w:t>
      </w:r>
      <w:r w:rsidR="005F7EA1">
        <w:rPr>
          <w:rFonts w:ascii="Times New Roman" w:hAnsi="Times New Roman" w:cs="Times New Roman"/>
          <w:sz w:val="24"/>
          <w:szCs w:val="24"/>
        </w:rPr>
        <w:t xml:space="preserve"> no</w:t>
      </w:r>
      <w:r w:rsidR="00130C5B">
        <w:rPr>
          <w:rFonts w:ascii="Times New Roman" w:hAnsi="Times New Roman" w:cs="Times New Roman"/>
          <w:sz w:val="24"/>
          <w:szCs w:val="24"/>
        </w:rPr>
        <w:t xml:space="preserve">t afford, medication in the previous year. </w:t>
      </w:r>
      <w:r w:rsidR="006550F9">
        <w:rPr>
          <w:rFonts w:ascii="Times New Roman" w:hAnsi="Times New Roman" w:cs="Times New Roman"/>
          <w:sz w:val="24"/>
          <w:szCs w:val="24"/>
        </w:rPr>
        <w:t xml:space="preserve">From </w:t>
      </w:r>
      <w:r w:rsidR="00603DD2">
        <w:rPr>
          <w:rFonts w:ascii="Times New Roman" w:hAnsi="Times New Roman" w:cs="Times New Roman"/>
          <w:sz w:val="24"/>
          <w:szCs w:val="24"/>
        </w:rPr>
        <w:t>2010 to 2014</w:t>
      </w:r>
      <w:r w:rsidR="006550F9">
        <w:rPr>
          <w:rFonts w:ascii="Times New Roman" w:hAnsi="Times New Roman" w:cs="Times New Roman"/>
          <w:sz w:val="24"/>
          <w:szCs w:val="24"/>
        </w:rPr>
        <w:t>, participants were asked</w:t>
      </w:r>
      <w:r w:rsidR="00B94BC8">
        <w:rPr>
          <w:rFonts w:ascii="Times New Roman" w:hAnsi="Times New Roman" w:cs="Times New Roman"/>
          <w:sz w:val="24"/>
          <w:szCs w:val="24"/>
        </w:rPr>
        <w:t xml:space="preserve"> </w:t>
      </w:r>
      <w:r w:rsidR="005F13F2">
        <w:rPr>
          <w:rFonts w:ascii="Times New Roman" w:hAnsi="Times New Roman" w:cs="Times New Roman"/>
          <w:sz w:val="24"/>
          <w:szCs w:val="24"/>
        </w:rPr>
        <w:t xml:space="preserve">about specific </w:t>
      </w:r>
      <w:r w:rsidR="00A43F30">
        <w:rPr>
          <w:rFonts w:ascii="Times New Roman" w:hAnsi="Times New Roman" w:cs="Times New Roman"/>
          <w:sz w:val="24"/>
          <w:szCs w:val="24"/>
        </w:rPr>
        <w:t>CRN behaviors</w:t>
      </w:r>
      <w:r w:rsidR="00585F1E">
        <w:rPr>
          <w:rFonts w:ascii="Times New Roman" w:hAnsi="Times New Roman" w:cs="Times New Roman"/>
          <w:sz w:val="24"/>
          <w:szCs w:val="24"/>
        </w:rPr>
        <w:t xml:space="preserve">, thus </w:t>
      </w:r>
      <w:r w:rsidR="00B94BC8">
        <w:rPr>
          <w:rFonts w:ascii="Times New Roman" w:hAnsi="Times New Roman" w:cs="Times New Roman"/>
          <w:sz w:val="24"/>
          <w:szCs w:val="24"/>
        </w:rPr>
        <w:t>CRN was</w:t>
      </w:r>
      <w:r w:rsidR="00400DF7">
        <w:rPr>
          <w:rFonts w:ascii="Times New Roman" w:hAnsi="Times New Roman" w:cs="Times New Roman"/>
          <w:sz w:val="24"/>
          <w:szCs w:val="24"/>
        </w:rPr>
        <w:t xml:space="preserve"> operationalized</w:t>
      </w:r>
      <w:r w:rsidR="00B94BC8">
        <w:rPr>
          <w:rFonts w:ascii="Times New Roman" w:hAnsi="Times New Roman" w:cs="Times New Roman"/>
          <w:sz w:val="24"/>
          <w:szCs w:val="24"/>
        </w:rPr>
        <w:t xml:space="preserve"> as </w:t>
      </w:r>
      <w:r w:rsidR="00B94BC8">
        <w:rPr>
          <w:rFonts w:ascii="Times New Roman" w:hAnsi="Times New Roman" w:cs="Times New Roman"/>
          <w:sz w:val="24"/>
          <w:szCs w:val="24"/>
        </w:rPr>
        <w:lastRenderedPageBreak/>
        <w:t xml:space="preserve">any </w:t>
      </w:r>
      <w:r w:rsidR="00540B2B">
        <w:rPr>
          <w:rFonts w:ascii="Times New Roman" w:hAnsi="Times New Roman" w:cs="Times New Roman"/>
          <w:sz w:val="24"/>
          <w:szCs w:val="24"/>
        </w:rPr>
        <w:t xml:space="preserve">affirmative response to </w:t>
      </w:r>
      <w:r w:rsidR="004B26F4">
        <w:rPr>
          <w:rFonts w:ascii="Times New Roman" w:hAnsi="Times New Roman" w:cs="Times New Roman"/>
          <w:sz w:val="24"/>
          <w:szCs w:val="24"/>
        </w:rPr>
        <w:t xml:space="preserve">items asking participants whether, in order to save money, they had </w:t>
      </w:r>
      <w:r w:rsidR="009F347C">
        <w:rPr>
          <w:rFonts w:ascii="Times New Roman" w:hAnsi="Times New Roman" w:cs="Times New Roman"/>
          <w:sz w:val="24"/>
          <w:szCs w:val="24"/>
        </w:rPr>
        <w:t xml:space="preserve">1) </w:t>
      </w:r>
      <w:r w:rsidR="00630DAE">
        <w:rPr>
          <w:rFonts w:ascii="Times New Roman" w:hAnsi="Times New Roman" w:cs="Times New Roman"/>
          <w:sz w:val="24"/>
          <w:szCs w:val="24"/>
        </w:rPr>
        <w:t>skipped medication doses</w:t>
      </w:r>
      <w:r w:rsidR="002039C5">
        <w:rPr>
          <w:rFonts w:ascii="Times New Roman" w:hAnsi="Times New Roman" w:cs="Times New Roman"/>
          <w:sz w:val="24"/>
          <w:szCs w:val="24"/>
        </w:rPr>
        <w:t>,</w:t>
      </w:r>
      <w:r w:rsidR="009F347C">
        <w:rPr>
          <w:rFonts w:ascii="Times New Roman" w:hAnsi="Times New Roman" w:cs="Times New Roman"/>
          <w:sz w:val="24"/>
          <w:szCs w:val="24"/>
        </w:rPr>
        <w:t xml:space="preserve"> 2)</w:t>
      </w:r>
      <w:r w:rsidR="002039C5">
        <w:rPr>
          <w:rFonts w:ascii="Times New Roman" w:hAnsi="Times New Roman" w:cs="Times New Roman"/>
          <w:sz w:val="24"/>
          <w:szCs w:val="24"/>
        </w:rPr>
        <w:t xml:space="preserve"> taken less medicine than prescribed, or </w:t>
      </w:r>
      <w:r w:rsidR="009F347C">
        <w:rPr>
          <w:rFonts w:ascii="Times New Roman" w:hAnsi="Times New Roman" w:cs="Times New Roman"/>
          <w:sz w:val="24"/>
          <w:szCs w:val="24"/>
        </w:rPr>
        <w:t xml:space="preserve">3) </w:t>
      </w:r>
      <w:r w:rsidR="002039C5">
        <w:rPr>
          <w:rFonts w:ascii="Times New Roman" w:hAnsi="Times New Roman" w:cs="Times New Roman"/>
          <w:sz w:val="24"/>
          <w:szCs w:val="24"/>
        </w:rPr>
        <w:t>delayed taking medicine</w:t>
      </w:r>
      <w:r w:rsidR="00643C41">
        <w:rPr>
          <w:rFonts w:ascii="Times New Roman" w:hAnsi="Times New Roman" w:cs="Times New Roman"/>
          <w:sz w:val="24"/>
          <w:szCs w:val="24"/>
        </w:rPr>
        <w:t xml:space="preserve"> in the last year.</w:t>
      </w:r>
      <w:r w:rsidR="00CE3277">
        <w:rPr>
          <w:rFonts w:ascii="Times New Roman" w:hAnsi="Times New Roman" w:cs="Times New Roman"/>
          <w:sz w:val="24"/>
          <w:szCs w:val="24"/>
        </w:rPr>
        <w:t xml:space="preserve"> </w:t>
      </w:r>
      <w:commentRangeStart w:id="0"/>
      <w:r w:rsidR="00CE3277">
        <w:rPr>
          <w:rFonts w:ascii="Times New Roman" w:hAnsi="Times New Roman" w:cs="Times New Roman"/>
          <w:sz w:val="24"/>
          <w:szCs w:val="24"/>
        </w:rPr>
        <w:t>Although t</w:t>
      </w:r>
      <w:r w:rsidR="0009678C">
        <w:rPr>
          <w:rFonts w:ascii="Times New Roman" w:hAnsi="Times New Roman" w:cs="Times New Roman"/>
          <w:sz w:val="24"/>
          <w:szCs w:val="24"/>
        </w:rPr>
        <w:t>hree</w:t>
      </w:r>
      <w:r w:rsidR="00CE3277">
        <w:rPr>
          <w:rFonts w:ascii="Times New Roman" w:hAnsi="Times New Roman" w:cs="Times New Roman"/>
          <w:sz w:val="24"/>
          <w:szCs w:val="24"/>
        </w:rPr>
        <w:t xml:space="preserve"> other questions</w:t>
      </w:r>
      <w:r w:rsidR="0009678C">
        <w:rPr>
          <w:rFonts w:ascii="Times New Roman" w:hAnsi="Times New Roman" w:cs="Times New Roman"/>
          <w:sz w:val="24"/>
          <w:szCs w:val="24"/>
        </w:rPr>
        <w:t xml:space="preserve"> </w:t>
      </w:r>
      <w:r w:rsidR="00E111F8">
        <w:rPr>
          <w:rFonts w:ascii="Times New Roman" w:hAnsi="Times New Roman" w:cs="Times New Roman"/>
          <w:sz w:val="24"/>
          <w:szCs w:val="24"/>
        </w:rPr>
        <w:t>about</w:t>
      </w:r>
      <w:r w:rsidR="0009678C">
        <w:rPr>
          <w:rFonts w:ascii="Times New Roman" w:hAnsi="Times New Roman" w:cs="Times New Roman"/>
          <w:sz w:val="24"/>
          <w:szCs w:val="24"/>
        </w:rPr>
        <w:t xml:space="preserve"> cost-related barriers to medication use (“asked doctor for cheaper medication”, “obtained medication from foreign country”, “used alternative medication”) </w:t>
      </w:r>
      <w:r w:rsidR="00AD0C5D">
        <w:rPr>
          <w:rFonts w:ascii="Times New Roman" w:hAnsi="Times New Roman" w:cs="Times New Roman"/>
          <w:sz w:val="24"/>
          <w:szCs w:val="24"/>
        </w:rPr>
        <w:t xml:space="preserve">were also </w:t>
      </w:r>
      <w:r w:rsidR="00E111F8">
        <w:rPr>
          <w:rFonts w:ascii="Times New Roman" w:hAnsi="Times New Roman" w:cs="Times New Roman"/>
          <w:sz w:val="24"/>
          <w:szCs w:val="24"/>
        </w:rPr>
        <w:t>assessed</w:t>
      </w:r>
      <w:r w:rsidR="00AD0C5D">
        <w:rPr>
          <w:rFonts w:ascii="Times New Roman" w:hAnsi="Times New Roman" w:cs="Times New Roman"/>
          <w:sz w:val="24"/>
          <w:szCs w:val="24"/>
        </w:rPr>
        <w:t xml:space="preserve"> in the NHIS</w:t>
      </w:r>
      <w:r w:rsidR="00E111F8">
        <w:rPr>
          <w:rFonts w:ascii="Times New Roman" w:hAnsi="Times New Roman" w:cs="Times New Roman"/>
          <w:sz w:val="24"/>
          <w:szCs w:val="24"/>
        </w:rPr>
        <w:t>, these were not included</w:t>
      </w:r>
      <w:r w:rsidR="006A1309">
        <w:rPr>
          <w:rFonts w:ascii="Times New Roman" w:hAnsi="Times New Roman" w:cs="Times New Roman"/>
          <w:sz w:val="24"/>
          <w:szCs w:val="24"/>
        </w:rPr>
        <w:t xml:space="preserve"> as CRN measures given that</w:t>
      </w:r>
      <w:r w:rsidR="00567BE5">
        <w:rPr>
          <w:rFonts w:ascii="Times New Roman" w:hAnsi="Times New Roman" w:cs="Times New Roman"/>
          <w:sz w:val="24"/>
          <w:szCs w:val="24"/>
        </w:rPr>
        <w:t xml:space="preserve"> they represent substitution, rather than abstinence, behaviors</w:t>
      </w:r>
      <w:r w:rsidR="0035088A">
        <w:rPr>
          <w:rFonts w:ascii="Times New Roman" w:hAnsi="Times New Roman" w:cs="Times New Roman"/>
          <w:sz w:val="24"/>
          <w:szCs w:val="24"/>
        </w:rPr>
        <w:t>. Further,</w:t>
      </w:r>
      <w:r w:rsidR="009464DC">
        <w:rPr>
          <w:rFonts w:ascii="Times New Roman" w:hAnsi="Times New Roman" w:cs="Times New Roman"/>
          <w:sz w:val="24"/>
          <w:szCs w:val="24"/>
        </w:rPr>
        <w:t xml:space="preserve"> a previous factor analysis </w:t>
      </w:r>
      <w:r w:rsidR="0035088A">
        <w:rPr>
          <w:rFonts w:ascii="Times New Roman" w:hAnsi="Times New Roman" w:cs="Times New Roman"/>
          <w:sz w:val="24"/>
          <w:szCs w:val="24"/>
        </w:rPr>
        <w:t>showed</w:t>
      </w:r>
      <w:r w:rsidR="009464DC">
        <w:rPr>
          <w:rFonts w:ascii="Times New Roman" w:hAnsi="Times New Roman" w:cs="Times New Roman"/>
          <w:sz w:val="24"/>
          <w:szCs w:val="24"/>
        </w:rPr>
        <w:t xml:space="preserve"> that the</w:t>
      </w:r>
      <w:r w:rsidR="0035088A">
        <w:rPr>
          <w:rFonts w:ascii="Times New Roman" w:hAnsi="Times New Roman" w:cs="Times New Roman"/>
          <w:sz w:val="24"/>
          <w:szCs w:val="24"/>
        </w:rPr>
        <w:t xml:space="preserve"> latter three questions </w:t>
      </w:r>
      <w:r w:rsidR="00B449BF">
        <w:rPr>
          <w:rFonts w:ascii="Times New Roman" w:hAnsi="Times New Roman" w:cs="Times New Roman"/>
          <w:sz w:val="24"/>
          <w:szCs w:val="24"/>
        </w:rPr>
        <w:t>do not</w:t>
      </w:r>
      <w:r w:rsidR="009464DC">
        <w:rPr>
          <w:rFonts w:ascii="Times New Roman" w:hAnsi="Times New Roman" w:cs="Times New Roman"/>
          <w:sz w:val="24"/>
          <w:szCs w:val="24"/>
        </w:rPr>
        <w:t xml:space="preserve"> significantly load onto</w:t>
      </w:r>
      <w:r w:rsidR="00572180">
        <w:rPr>
          <w:rFonts w:ascii="Times New Roman" w:hAnsi="Times New Roman" w:cs="Times New Roman"/>
          <w:sz w:val="24"/>
          <w:szCs w:val="24"/>
        </w:rPr>
        <w:t xml:space="preserve"> </w:t>
      </w:r>
      <w:r w:rsidR="00170A1E">
        <w:rPr>
          <w:rFonts w:ascii="Times New Roman" w:hAnsi="Times New Roman" w:cs="Times New Roman"/>
          <w:sz w:val="24"/>
          <w:szCs w:val="24"/>
        </w:rPr>
        <w:t>an</w:t>
      </w:r>
      <w:r w:rsidR="00572180">
        <w:rPr>
          <w:rFonts w:ascii="Times New Roman" w:hAnsi="Times New Roman" w:cs="Times New Roman"/>
          <w:sz w:val="24"/>
          <w:szCs w:val="24"/>
        </w:rPr>
        <w:t xml:space="preserve"> adherence factor.</w:t>
      </w:r>
      <w:r w:rsidR="0044496B">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{"citationID":"wKbqO4Ul","properties":{"formattedCitation":"\\super 33\\nosupersub{}","plainCitation":"33","noteIndex":0},"citationItems":[{"id":657,"uris":["http://zotero.org/users/5917738/items/JT7KHDR2"],"uri":["http://zotero.org/users/5917738/items/JT7KHDR2"],"itemData":{"id":657,"type":"article-journal","abstract":"Background\nCost-related non-adherence (CRN) is prevalent among individuals with diabetes and can have significant negative health consequences. We examined health and non-health-related pressures and the use of cost-reducing strategies among the U.S. adult population with and without diabetes that may impact CRN.\n\nMethods\nData from the 2013 wave of National Health Interview Survey (n=34,557) were used to identify the independent impact of perceived financial stress, financial insecurity with healthcare, food insecurity, and cost-reducing strategies on CRN.\n\nResults\n11% (n=4,158) of adults reported diabetes. 14% with diabetes reported CRN, compared to 7% without. Greater perceived financial stress (Prevalence Ratio (PR)=1.07 [95% CI: 1.05 to 1.09]), financial insecurity with healthcare (PR=1.6 [95% CI: 1.5 to 1.67]), and food insecurity (PR=1.30 [95% CI: 1.2 to 1.4]) were all associated with a greater likelihood of CRN. Asking the doctor for a lower cost medication was associated with a lower likelihood of CRN (PR=0.2 [95% CI: 0.2 to 0.3]), and 27% with CRN reported this. Other cost-reducing behavioral strategies (using alternative therapies, buying prescriptions overseas) were associated with a greater likelihood of CRN.\n\nConclusions\nHalf of adults with diabetes perceived financial stress, and one-fifth reported financial insecurity with healthcare and food insecurity. Talking to a health care provider about low-cost options may be protective against CRN in some situations. Improving screening and communication to identify CRN and increase transparency of low-cost options patients are pursuing may help safeguard from the health consequences of cutting back on treatment.","container-title":"Medical care","DOI":"10.1097/MLR.0000000000000565","ISSN":"0025-7079","issue":"8","journalAbbreviation":"Med Care","note":"PMID: 27219636\nPMCID: PMC4945373","page":"796-803","source":"PubMed Central","title":"Social determinants of health, cost-related non-adherence, and cost-reducing behaviors among adults with diabetes: findings from the National Health Interview Survey","title-short":"Social determinants of health, cost-related non-adherence, and cost-reducing behaviors among adults with diabetes","volume":"54","author":[{"family":"Patel","given":"Minal R."},{"family":"Piette","given":"John D."},{"family":"Resnicow","given":"Kenneth"},{"family":"Kowalski-Dobson","given":"Theresa"},{"family":"Heisler","given":"Michele"}],"issued":{"date-parts":[["2016",8]]}}}],"schema":"https://github.com/citation-style-language/schema/raw/master/csl-citation.json"} </w:instrText>
      </w:r>
      <w:r w:rsidR="0044496B">
        <w:rPr>
          <w:rFonts w:ascii="Times New Roman" w:hAnsi="Times New Roman" w:cs="Times New Roman"/>
          <w:sz w:val="24"/>
          <w:szCs w:val="24"/>
        </w:rPr>
        <w:fldChar w:fldCharType="separate"/>
      </w:r>
      <w:r w:rsidR="007E745A" w:rsidRPr="007E745A">
        <w:rPr>
          <w:rFonts w:ascii="Times New Roman" w:hAnsi="Times New Roman" w:cs="Times New Roman"/>
          <w:sz w:val="24"/>
          <w:szCs w:val="24"/>
          <w:vertAlign w:val="superscript"/>
        </w:rPr>
        <w:t>33</w:t>
      </w:r>
      <w:r w:rsidR="0044496B">
        <w:rPr>
          <w:rFonts w:ascii="Times New Roman" w:hAnsi="Times New Roman" w:cs="Times New Roman"/>
          <w:sz w:val="24"/>
          <w:szCs w:val="24"/>
        </w:rPr>
        <w:fldChar w:fldCharType="end"/>
      </w:r>
      <w:commentRangeEnd w:id="0"/>
      <w:r w:rsidR="001D2845">
        <w:rPr>
          <w:rStyle w:val="CommentReference"/>
        </w:rPr>
        <w:commentReference w:id="0"/>
      </w:r>
    </w:p>
    <w:p w14:paraId="52801B65" w14:textId="66AE8218" w:rsidR="00170A1E" w:rsidRDefault="00C51526" w:rsidP="001678F8">
      <w:pPr>
        <w:spacing w:line="480" w:lineRule="auto"/>
        <w:rPr>
          <w:rFonts w:ascii="Times New Roman" w:hAnsi="Times New Roman" w:cs="Times New Roman"/>
          <w:i/>
          <w:sz w:val="24"/>
          <w:szCs w:val="24"/>
        </w:rPr>
      </w:pPr>
      <w:r>
        <w:rPr>
          <w:rFonts w:ascii="Times New Roman" w:hAnsi="Times New Roman" w:cs="Times New Roman"/>
          <w:i/>
          <w:sz w:val="24"/>
          <w:szCs w:val="24"/>
        </w:rPr>
        <w:t>Outcome</w:t>
      </w:r>
      <w:r w:rsidR="001D2845">
        <w:rPr>
          <w:rFonts w:ascii="Times New Roman" w:hAnsi="Times New Roman" w:cs="Times New Roman"/>
          <w:i/>
          <w:sz w:val="24"/>
          <w:szCs w:val="24"/>
        </w:rPr>
        <w:t xml:space="preserve"> Measures</w:t>
      </w:r>
    </w:p>
    <w:p w14:paraId="282B1311" w14:textId="1BBBDC28" w:rsidR="00F86FC7" w:rsidRDefault="00C51526" w:rsidP="001678F8">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AC5004">
        <w:rPr>
          <w:rFonts w:ascii="Times New Roman" w:hAnsi="Times New Roman" w:cs="Times New Roman"/>
          <w:iCs/>
          <w:sz w:val="24"/>
          <w:szCs w:val="24"/>
        </w:rPr>
        <w:t xml:space="preserve">The </w:t>
      </w:r>
      <w:r w:rsidR="009B4760">
        <w:rPr>
          <w:rFonts w:ascii="Times New Roman" w:hAnsi="Times New Roman" w:cs="Times New Roman"/>
          <w:iCs/>
          <w:sz w:val="24"/>
          <w:szCs w:val="24"/>
        </w:rPr>
        <w:t xml:space="preserve">two </w:t>
      </w:r>
      <w:r w:rsidR="00AC5004">
        <w:rPr>
          <w:rFonts w:ascii="Times New Roman" w:hAnsi="Times New Roman" w:cs="Times New Roman"/>
          <w:iCs/>
          <w:sz w:val="24"/>
          <w:szCs w:val="24"/>
        </w:rPr>
        <w:t>primary outcome</w:t>
      </w:r>
      <w:r w:rsidR="009B4760">
        <w:rPr>
          <w:rFonts w:ascii="Times New Roman" w:hAnsi="Times New Roman" w:cs="Times New Roman"/>
          <w:iCs/>
          <w:sz w:val="24"/>
          <w:szCs w:val="24"/>
        </w:rPr>
        <w:t>s</w:t>
      </w:r>
      <w:r w:rsidR="00AC5004">
        <w:rPr>
          <w:rFonts w:ascii="Times New Roman" w:hAnsi="Times New Roman" w:cs="Times New Roman"/>
          <w:iCs/>
          <w:sz w:val="24"/>
          <w:szCs w:val="24"/>
        </w:rPr>
        <w:t xml:space="preserve"> </w:t>
      </w:r>
      <w:r w:rsidR="00F92CFC">
        <w:rPr>
          <w:rFonts w:ascii="Times New Roman" w:hAnsi="Times New Roman" w:cs="Times New Roman"/>
          <w:iCs/>
          <w:sz w:val="24"/>
          <w:szCs w:val="24"/>
        </w:rPr>
        <w:t xml:space="preserve">for the secondary data analysis </w:t>
      </w:r>
      <w:r w:rsidR="00AC5004">
        <w:rPr>
          <w:rFonts w:ascii="Times New Roman" w:hAnsi="Times New Roman" w:cs="Times New Roman"/>
          <w:iCs/>
          <w:sz w:val="24"/>
          <w:szCs w:val="24"/>
        </w:rPr>
        <w:t>w</w:t>
      </w:r>
      <w:r w:rsidR="009B4760">
        <w:rPr>
          <w:rFonts w:ascii="Times New Roman" w:hAnsi="Times New Roman" w:cs="Times New Roman"/>
          <w:iCs/>
          <w:sz w:val="24"/>
          <w:szCs w:val="24"/>
        </w:rPr>
        <w:t>ere all-cause and</w:t>
      </w:r>
      <w:r w:rsidR="00AC5004">
        <w:rPr>
          <w:rFonts w:ascii="Times New Roman" w:hAnsi="Times New Roman" w:cs="Times New Roman"/>
          <w:iCs/>
          <w:sz w:val="24"/>
          <w:szCs w:val="24"/>
        </w:rPr>
        <w:t xml:space="preserve"> </w:t>
      </w:r>
      <w:r w:rsidR="001C0865">
        <w:rPr>
          <w:rFonts w:ascii="Times New Roman" w:hAnsi="Times New Roman" w:cs="Times New Roman"/>
          <w:iCs/>
          <w:sz w:val="24"/>
          <w:szCs w:val="24"/>
        </w:rPr>
        <w:t>disease-specific</w:t>
      </w:r>
      <w:r w:rsidR="00AC5004">
        <w:rPr>
          <w:rFonts w:ascii="Times New Roman" w:hAnsi="Times New Roman" w:cs="Times New Roman"/>
          <w:iCs/>
          <w:sz w:val="24"/>
          <w:szCs w:val="24"/>
        </w:rPr>
        <w:t xml:space="preserve"> mortality. </w:t>
      </w:r>
      <w:r w:rsidR="00DB0627">
        <w:rPr>
          <w:rFonts w:ascii="Times New Roman" w:hAnsi="Times New Roman" w:cs="Times New Roman"/>
          <w:iCs/>
          <w:sz w:val="24"/>
          <w:szCs w:val="24"/>
        </w:rPr>
        <w:t>Vital status through</w:t>
      </w:r>
      <w:r w:rsidR="00EA583B">
        <w:rPr>
          <w:rFonts w:ascii="Times New Roman" w:hAnsi="Times New Roman" w:cs="Times New Roman"/>
          <w:iCs/>
          <w:sz w:val="24"/>
          <w:szCs w:val="24"/>
        </w:rPr>
        <w:t xml:space="preserve"> December</w:t>
      </w:r>
      <w:r w:rsidR="00DB0627">
        <w:rPr>
          <w:rFonts w:ascii="Times New Roman" w:hAnsi="Times New Roman" w:cs="Times New Roman"/>
          <w:iCs/>
          <w:sz w:val="24"/>
          <w:szCs w:val="24"/>
        </w:rPr>
        <w:t xml:space="preserve"> 2015</w:t>
      </w:r>
      <w:r>
        <w:rPr>
          <w:rFonts w:ascii="Times New Roman" w:hAnsi="Times New Roman" w:cs="Times New Roman"/>
          <w:iCs/>
          <w:sz w:val="24"/>
          <w:szCs w:val="24"/>
        </w:rPr>
        <w:t xml:space="preserve"> was determined through</w:t>
      </w:r>
      <w:r w:rsidR="00EA583B">
        <w:rPr>
          <w:rFonts w:ascii="Times New Roman" w:hAnsi="Times New Roman" w:cs="Times New Roman"/>
          <w:iCs/>
          <w:sz w:val="24"/>
          <w:szCs w:val="24"/>
        </w:rPr>
        <w:t xml:space="preserve"> probabilistic record</w:t>
      </w:r>
      <w:r>
        <w:rPr>
          <w:rFonts w:ascii="Times New Roman" w:hAnsi="Times New Roman" w:cs="Times New Roman"/>
          <w:iCs/>
          <w:sz w:val="24"/>
          <w:szCs w:val="24"/>
        </w:rPr>
        <w:t xml:space="preserve"> linkage </w:t>
      </w:r>
      <w:r w:rsidR="00952E77">
        <w:rPr>
          <w:rFonts w:ascii="Times New Roman" w:hAnsi="Times New Roman" w:cs="Times New Roman"/>
          <w:iCs/>
          <w:sz w:val="24"/>
          <w:szCs w:val="24"/>
        </w:rPr>
        <w:t xml:space="preserve">to </w:t>
      </w:r>
      <w:r w:rsidR="00DB0627">
        <w:rPr>
          <w:rFonts w:ascii="Times New Roman" w:hAnsi="Times New Roman" w:cs="Times New Roman"/>
          <w:iCs/>
          <w:sz w:val="24"/>
          <w:szCs w:val="24"/>
        </w:rPr>
        <w:t>the National Death Index.</w:t>
      </w:r>
      <w:r w:rsidR="00654BBF">
        <w:rPr>
          <w:rFonts w:ascii="Times New Roman" w:hAnsi="Times New Roman" w:cs="Times New Roman"/>
          <w:iCs/>
          <w:sz w:val="24"/>
          <w:szCs w:val="24"/>
        </w:rPr>
        <w:t xml:space="preserve"> </w:t>
      </w:r>
      <w:r w:rsidR="00D97D6E">
        <w:rPr>
          <w:rFonts w:ascii="Times New Roman" w:hAnsi="Times New Roman" w:cs="Times New Roman"/>
          <w:iCs/>
          <w:sz w:val="24"/>
          <w:szCs w:val="24"/>
        </w:rPr>
        <w:t>Respondents</w:t>
      </w:r>
      <w:r w:rsidR="00654BBF">
        <w:rPr>
          <w:rFonts w:ascii="Times New Roman" w:hAnsi="Times New Roman" w:cs="Times New Roman"/>
          <w:iCs/>
          <w:sz w:val="24"/>
          <w:szCs w:val="24"/>
        </w:rPr>
        <w:t xml:space="preserve"> younger than age 18 </w:t>
      </w:r>
      <w:r w:rsidR="005206F8">
        <w:rPr>
          <w:rFonts w:ascii="Times New Roman" w:hAnsi="Times New Roman" w:cs="Times New Roman"/>
          <w:iCs/>
          <w:sz w:val="24"/>
          <w:szCs w:val="24"/>
        </w:rPr>
        <w:t>or</w:t>
      </w:r>
      <w:r w:rsidR="00A71B21">
        <w:rPr>
          <w:rFonts w:ascii="Times New Roman" w:hAnsi="Times New Roman" w:cs="Times New Roman"/>
          <w:iCs/>
          <w:sz w:val="24"/>
          <w:szCs w:val="24"/>
        </w:rPr>
        <w:t xml:space="preserve"> providing insufficient</w:t>
      </w:r>
      <w:r w:rsidR="009A5B70">
        <w:rPr>
          <w:rFonts w:ascii="Times New Roman" w:hAnsi="Times New Roman" w:cs="Times New Roman"/>
          <w:iCs/>
          <w:sz w:val="24"/>
          <w:szCs w:val="24"/>
        </w:rPr>
        <w:t xml:space="preserve"> identifying</w:t>
      </w:r>
      <w:r w:rsidR="00A71B21">
        <w:rPr>
          <w:rFonts w:ascii="Times New Roman" w:hAnsi="Times New Roman" w:cs="Times New Roman"/>
          <w:iCs/>
          <w:sz w:val="24"/>
          <w:szCs w:val="24"/>
        </w:rPr>
        <w:t xml:space="preserve"> information were not </w:t>
      </w:r>
      <w:r w:rsidR="00A1486B">
        <w:rPr>
          <w:rFonts w:ascii="Times New Roman" w:hAnsi="Times New Roman" w:cs="Times New Roman"/>
          <w:iCs/>
          <w:sz w:val="24"/>
          <w:szCs w:val="24"/>
        </w:rPr>
        <w:t>eligible for l</w:t>
      </w:r>
      <w:r w:rsidR="009A5B70">
        <w:rPr>
          <w:rFonts w:ascii="Times New Roman" w:hAnsi="Times New Roman" w:cs="Times New Roman"/>
          <w:iCs/>
          <w:sz w:val="24"/>
          <w:szCs w:val="24"/>
        </w:rPr>
        <w:t>inkage</w:t>
      </w:r>
      <w:r w:rsidR="00C272D3">
        <w:rPr>
          <w:rFonts w:ascii="Times New Roman" w:hAnsi="Times New Roman" w:cs="Times New Roman"/>
          <w:iCs/>
          <w:sz w:val="24"/>
          <w:szCs w:val="24"/>
        </w:rPr>
        <w:t xml:space="preserve">. </w:t>
      </w:r>
      <w:r w:rsidR="00066D48">
        <w:rPr>
          <w:rFonts w:ascii="Times New Roman" w:hAnsi="Times New Roman" w:cs="Times New Roman"/>
          <w:iCs/>
          <w:sz w:val="24"/>
          <w:szCs w:val="24"/>
        </w:rPr>
        <w:t xml:space="preserve">Given that ineligible individuals may differ systematically from </w:t>
      </w:r>
      <w:r w:rsidR="007E4FB2">
        <w:rPr>
          <w:rFonts w:ascii="Times New Roman" w:hAnsi="Times New Roman" w:cs="Times New Roman"/>
          <w:iCs/>
          <w:sz w:val="24"/>
          <w:szCs w:val="24"/>
        </w:rPr>
        <w:t>those who are eligible, m</w:t>
      </w:r>
      <w:r w:rsidR="00F92945">
        <w:rPr>
          <w:rFonts w:ascii="Times New Roman" w:hAnsi="Times New Roman" w:cs="Times New Roman"/>
          <w:iCs/>
          <w:sz w:val="24"/>
          <w:szCs w:val="24"/>
        </w:rPr>
        <w:t xml:space="preserve">ortality specific weights were assigned to </w:t>
      </w:r>
      <w:r w:rsidR="00031565">
        <w:rPr>
          <w:rFonts w:ascii="Times New Roman" w:hAnsi="Times New Roman" w:cs="Times New Roman"/>
          <w:iCs/>
          <w:sz w:val="24"/>
          <w:szCs w:val="24"/>
        </w:rPr>
        <w:t xml:space="preserve">eligible participants to correct for </w:t>
      </w:r>
      <w:r w:rsidR="000A7F4A">
        <w:rPr>
          <w:rFonts w:ascii="Times New Roman" w:hAnsi="Times New Roman" w:cs="Times New Roman"/>
          <w:iCs/>
          <w:sz w:val="24"/>
          <w:szCs w:val="24"/>
        </w:rPr>
        <w:t>possible selection bias</w:t>
      </w:r>
      <w:r w:rsidR="00401507">
        <w:rPr>
          <w:rFonts w:ascii="Times New Roman" w:hAnsi="Times New Roman" w:cs="Times New Roman"/>
          <w:iCs/>
          <w:sz w:val="24"/>
          <w:szCs w:val="24"/>
        </w:rPr>
        <w:t>.</w:t>
      </w:r>
      <w:r w:rsidR="00935AF6">
        <w:rPr>
          <w:rFonts w:ascii="Times New Roman" w:hAnsi="Times New Roman" w:cs="Times New Roman"/>
          <w:iCs/>
          <w:sz w:val="24"/>
          <w:szCs w:val="24"/>
        </w:rPr>
        <w:t xml:space="preserve"> </w:t>
      </w:r>
      <w:r w:rsidR="00CB4411">
        <w:rPr>
          <w:rFonts w:ascii="Times New Roman" w:hAnsi="Times New Roman" w:cs="Times New Roman"/>
          <w:iCs/>
          <w:sz w:val="24"/>
          <w:szCs w:val="24"/>
        </w:rPr>
        <w:t>Further, as t</w:t>
      </w:r>
      <w:r w:rsidR="005F36FE">
        <w:rPr>
          <w:rFonts w:ascii="Times New Roman" w:hAnsi="Times New Roman" w:cs="Times New Roman"/>
          <w:iCs/>
          <w:sz w:val="24"/>
          <w:szCs w:val="24"/>
        </w:rPr>
        <w:t>he</w:t>
      </w:r>
      <w:r w:rsidR="00324D31">
        <w:rPr>
          <w:rFonts w:ascii="Times New Roman" w:hAnsi="Times New Roman" w:cs="Times New Roman"/>
          <w:iCs/>
          <w:sz w:val="24"/>
          <w:szCs w:val="24"/>
        </w:rPr>
        <w:t xml:space="preserve"> public</w:t>
      </w:r>
      <w:r w:rsidR="002200E4">
        <w:rPr>
          <w:rFonts w:ascii="Times New Roman" w:hAnsi="Times New Roman" w:cs="Times New Roman"/>
          <w:iCs/>
          <w:sz w:val="24"/>
          <w:szCs w:val="24"/>
        </w:rPr>
        <w:t xml:space="preserve"> </w:t>
      </w:r>
      <w:r w:rsidR="00324D31">
        <w:rPr>
          <w:rFonts w:ascii="Times New Roman" w:hAnsi="Times New Roman" w:cs="Times New Roman"/>
          <w:iCs/>
          <w:sz w:val="24"/>
          <w:szCs w:val="24"/>
        </w:rPr>
        <w:t xml:space="preserve">use data </w:t>
      </w:r>
      <w:r w:rsidR="005F36FE">
        <w:rPr>
          <w:rFonts w:ascii="Times New Roman" w:hAnsi="Times New Roman" w:cs="Times New Roman"/>
          <w:iCs/>
          <w:sz w:val="24"/>
          <w:szCs w:val="24"/>
        </w:rPr>
        <w:t>provides only year and quarter of death rather than</w:t>
      </w:r>
      <w:r w:rsidR="00324D31">
        <w:rPr>
          <w:rFonts w:ascii="Times New Roman" w:hAnsi="Times New Roman" w:cs="Times New Roman"/>
          <w:iCs/>
          <w:sz w:val="24"/>
          <w:szCs w:val="24"/>
        </w:rPr>
        <w:t xml:space="preserve"> exact dates,</w:t>
      </w:r>
      <w:r w:rsidR="005F36FE">
        <w:rPr>
          <w:rFonts w:ascii="Times New Roman" w:hAnsi="Times New Roman" w:cs="Times New Roman"/>
          <w:iCs/>
          <w:sz w:val="24"/>
          <w:szCs w:val="24"/>
        </w:rPr>
        <w:t xml:space="preserve"> </w:t>
      </w:r>
      <w:r w:rsidR="00D360B8">
        <w:rPr>
          <w:rFonts w:ascii="Times New Roman" w:hAnsi="Times New Roman" w:cs="Times New Roman"/>
          <w:iCs/>
          <w:sz w:val="24"/>
          <w:szCs w:val="24"/>
        </w:rPr>
        <w:t xml:space="preserve">follow-up time was calculated as the date of interview to the last day </w:t>
      </w:r>
      <w:r w:rsidR="003D0177">
        <w:rPr>
          <w:rFonts w:ascii="Times New Roman" w:hAnsi="Times New Roman" w:cs="Times New Roman"/>
          <w:iCs/>
          <w:sz w:val="24"/>
          <w:szCs w:val="24"/>
        </w:rPr>
        <w:t>in the quarter and year of death</w:t>
      </w:r>
      <w:r w:rsidR="002200E4">
        <w:rPr>
          <w:rFonts w:ascii="Times New Roman" w:hAnsi="Times New Roman" w:cs="Times New Roman"/>
          <w:iCs/>
          <w:sz w:val="24"/>
          <w:szCs w:val="24"/>
        </w:rPr>
        <w:t>, when vital status was ascertained</w:t>
      </w:r>
      <w:r w:rsidR="00730B04">
        <w:rPr>
          <w:rFonts w:ascii="Times New Roman" w:hAnsi="Times New Roman" w:cs="Times New Roman"/>
          <w:iCs/>
          <w:sz w:val="24"/>
          <w:szCs w:val="24"/>
        </w:rPr>
        <w:t xml:space="preserve">. </w:t>
      </w:r>
      <w:r w:rsidR="00F0196D">
        <w:rPr>
          <w:rFonts w:ascii="Times New Roman" w:hAnsi="Times New Roman" w:cs="Times New Roman"/>
          <w:iCs/>
          <w:sz w:val="24"/>
          <w:szCs w:val="24"/>
        </w:rPr>
        <w:t>Follow-up time</w:t>
      </w:r>
      <w:r w:rsidR="00730B04">
        <w:rPr>
          <w:rFonts w:ascii="Times New Roman" w:hAnsi="Times New Roman" w:cs="Times New Roman"/>
          <w:iCs/>
          <w:sz w:val="24"/>
          <w:szCs w:val="24"/>
        </w:rPr>
        <w:t xml:space="preserve"> </w:t>
      </w:r>
      <w:r w:rsidR="00706E33">
        <w:rPr>
          <w:rFonts w:ascii="Times New Roman" w:hAnsi="Times New Roman" w:cs="Times New Roman"/>
          <w:iCs/>
          <w:sz w:val="24"/>
          <w:szCs w:val="24"/>
        </w:rPr>
        <w:t>was censored at</w:t>
      </w:r>
      <w:r w:rsidR="00FA765B">
        <w:rPr>
          <w:rFonts w:ascii="Times New Roman" w:hAnsi="Times New Roman" w:cs="Times New Roman"/>
          <w:iCs/>
          <w:sz w:val="24"/>
          <w:szCs w:val="24"/>
        </w:rPr>
        <w:t xml:space="preserve"> December </w:t>
      </w:r>
      <w:r w:rsidR="00706E33">
        <w:rPr>
          <w:rFonts w:ascii="Times New Roman" w:hAnsi="Times New Roman" w:cs="Times New Roman"/>
          <w:iCs/>
          <w:sz w:val="24"/>
          <w:szCs w:val="24"/>
        </w:rPr>
        <w:t xml:space="preserve">31, </w:t>
      </w:r>
      <w:r w:rsidR="00FA765B">
        <w:rPr>
          <w:rFonts w:ascii="Times New Roman" w:hAnsi="Times New Roman" w:cs="Times New Roman"/>
          <w:iCs/>
          <w:sz w:val="24"/>
          <w:szCs w:val="24"/>
        </w:rPr>
        <w:t>2015</w:t>
      </w:r>
      <w:r w:rsidR="00F0196D">
        <w:rPr>
          <w:rFonts w:ascii="Times New Roman" w:hAnsi="Times New Roman" w:cs="Times New Roman"/>
          <w:iCs/>
          <w:sz w:val="24"/>
          <w:szCs w:val="24"/>
        </w:rPr>
        <w:t xml:space="preserve"> for </w:t>
      </w:r>
      <w:r w:rsidR="005F7B7E">
        <w:rPr>
          <w:rFonts w:ascii="Times New Roman" w:hAnsi="Times New Roman" w:cs="Times New Roman"/>
          <w:iCs/>
          <w:sz w:val="24"/>
          <w:szCs w:val="24"/>
        </w:rPr>
        <w:t xml:space="preserve">surviving </w:t>
      </w:r>
      <w:r w:rsidR="00F0196D">
        <w:rPr>
          <w:rFonts w:ascii="Times New Roman" w:hAnsi="Times New Roman" w:cs="Times New Roman"/>
          <w:iCs/>
          <w:sz w:val="24"/>
          <w:szCs w:val="24"/>
        </w:rPr>
        <w:t>individuals</w:t>
      </w:r>
      <w:r w:rsidR="003D0177">
        <w:rPr>
          <w:rFonts w:ascii="Times New Roman" w:hAnsi="Times New Roman" w:cs="Times New Roman"/>
          <w:iCs/>
          <w:sz w:val="24"/>
          <w:szCs w:val="24"/>
        </w:rPr>
        <w:t>.</w:t>
      </w:r>
      <w:r w:rsidR="004C6DD9">
        <w:rPr>
          <w:rFonts w:ascii="Times New Roman" w:hAnsi="Times New Roman" w:cs="Times New Roman"/>
          <w:iCs/>
          <w:sz w:val="24"/>
          <w:szCs w:val="24"/>
        </w:rPr>
        <w:t xml:space="preserve"> </w:t>
      </w:r>
      <w:r w:rsidR="00806C3E">
        <w:rPr>
          <w:rFonts w:ascii="Times New Roman" w:hAnsi="Times New Roman" w:cs="Times New Roman"/>
          <w:iCs/>
          <w:sz w:val="24"/>
          <w:szCs w:val="24"/>
        </w:rPr>
        <w:t>Ten participants with diabetes (</w:t>
      </w:r>
      <w:r w:rsidR="00462F5E">
        <w:rPr>
          <w:rFonts w:ascii="Times New Roman" w:hAnsi="Times New Roman" w:cs="Times New Roman"/>
          <w:iCs/>
          <w:sz w:val="24"/>
          <w:szCs w:val="24"/>
        </w:rPr>
        <w:t>0.0007</w:t>
      </w:r>
      <w:r w:rsidR="00BE3476">
        <w:rPr>
          <w:rFonts w:ascii="Times New Roman" w:hAnsi="Times New Roman" w:cs="Times New Roman"/>
          <w:iCs/>
          <w:sz w:val="24"/>
          <w:szCs w:val="24"/>
        </w:rPr>
        <w:t xml:space="preserve"> </w:t>
      </w:r>
      <w:r w:rsidR="00806C3E">
        <w:rPr>
          <w:rFonts w:ascii="Times New Roman" w:hAnsi="Times New Roman" w:cs="Times New Roman"/>
          <w:iCs/>
          <w:sz w:val="24"/>
          <w:szCs w:val="24"/>
        </w:rPr>
        <w:t>%) and eight participants with heart conditions or CVD (</w:t>
      </w:r>
      <w:r w:rsidR="00BE3476">
        <w:rPr>
          <w:rFonts w:ascii="Times New Roman" w:hAnsi="Times New Roman" w:cs="Times New Roman"/>
          <w:iCs/>
          <w:sz w:val="24"/>
          <w:szCs w:val="24"/>
        </w:rPr>
        <w:t xml:space="preserve">0.0003 </w:t>
      </w:r>
      <w:r w:rsidR="00806C3E">
        <w:rPr>
          <w:rFonts w:ascii="Times New Roman" w:hAnsi="Times New Roman" w:cs="Times New Roman"/>
          <w:iCs/>
          <w:sz w:val="24"/>
          <w:szCs w:val="24"/>
        </w:rPr>
        <w:t>%) were excluded from analyse</w:t>
      </w:r>
      <w:r w:rsidR="00A51501">
        <w:rPr>
          <w:rFonts w:ascii="Times New Roman" w:hAnsi="Times New Roman" w:cs="Times New Roman"/>
          <w:iCs/>
          <w:sz w:val="24"/>
          <w:szCs w:val="24"/>
        </w:rPr>
        <w:t xml:space="preserve">s </w:t>
      </w:r>
      <w:r w:rsidR="005F5545">
        <w:rPr>
          <w:rFonts w:ascii="Times New Roman" w:hAnsi="Times New Roman" w:cs="Times New Roman"/>
          <w:iCs/>
          <w:sz w:val="24"/>
          <w:szCs w:val="24"/>
        </w:rPr>
        <w:t>because</w:t>
      </w:r>
      <w:r w:rsidR="00A51501">
        <w:rPr>
          <w:rFonts w:ascii="Times New Roman" w:hAnsi="Times New Roman" w:cs="Times New Roman"/>
          <w:iCs/>
          <w:sz w:val="24"/>
          <w:szCs w:val="24"/>
        </w:rPr>
        <w:t xml:space="preserve"> recorded death dates occurred prior to interview dates.</w:t>
      </w:r>
    </w:p>
    <w:p w14:paraId="37FEDB6A" w14:textId="459CB007" w:rsidR="00D376CF" w:rsidRDefault="00D376CF" w:rsidP="001678F8">
      <w:pPr>
        <w:spacing w:line="480" w:lineRule="auto"/>
        <w:rPr>
          <w:rFonts w:ascii="Times New Roman" w:hAnsi="Times New Roman" w:cs="Times New Roman"/>
          <w:i/>
          <w:sz w:val="24"/>
          <w:szCs w:val="24"/>
        </w:rPr>
      </w:pPr>
      <w:r w:rsidRPr="009A529D">
        <w:rPr>
          <w:rFonts w:ascii="Times New Roman" w:hAnsi="Times New Roman" w:cs="Times New Roman"/>
          <w:i/>
          <w:sz w:val="24"/>
          <w:szCs w:val="24"/>
        </w:rPr>
        <w:t>All-cause mortality</w:t>
      </w:r>
    </w:p>
    <w:p w14:paraId="047E8166" w14:textId="2A11D74D" w:rsidR="002A5D86" w:rsidRPr="00726EBF" w:rsidRDefault="004B5C72" w:rsidP="001678F8">
      <w:pPr>
        <w:spacing w:line="480" w:lineRule="auto"/>
        <w:rPr>
          <w:rFonts w:ascii="Times New Roman" w:hAnsi="Times New Roman" w:cs="Times New Roman"/>
          <w:iCs/>
          <w:sz w:val="24"/>
          <w:szCs w:val="24"/>
        </w:rPr>
      </w:pPr>
      <w:r>
        <w:rPr>
          <w:rFonts w:ascii="Times New Roman" w:hAnsi="Times New Roman" w:cs="Times New Roman"/>
          <w:i/>
          <w:sz w:val="24"/>
          <w:szCs w:val="24"/>
        </w:rPr>
        <w:lastRenderedPageBreak/>
        <w:tab/>
      </w:r>
      <w:r w:rsidR="00EA3FAE">
        <w:rPr>
          <w:rFonts w:ascii="Times New Roman" w:hAnsi="Times New Roman" w:cs="Times New Roman"/>
          <w:iCs/>
          <w:sz w:val="24"/>
          <w:szCs w:val="24"/>
        </w:rPr>
        <w:t>All participants with</w:t>
      </w:r>
      <w:r w:rsidR="00570354">
        <w:rPr>
          <w:rFonts w:ascii="Times New Roman" w:hAnsi="Times New Roman" w:cs="Times New Roman"/>
          <w:iCs/>
          <w:sz w:val="24"/>
          <w:szCs w:val="24"/>
        </w:rPr>
        <w:t xml:space="preserve"> positive</w:t>
      </w:r>
      <w:r w:rsidR="00EA3FAE">
        <w:rPr>
          <w:rFonts w:ascii="Times New Roman" w:hAnsi="Times New Roman" w:cs="Times New Roman"/>
          <w:iCs/>
          <w:sz w:val="24"/>
          <w:szCs w:val="24"/>
        </w:rPr>
        <w:t xml:space="preserve"> linkage to </w:t>
      </w:r>
      <w:r w:rsidR="00570354">
        <w:rPr>
          <w:rFonts w:ascii="Times New Roman" w:hAnsi="Times New Roman" w:cs="Times New Roman"/>
          <w:iCs/>
          <w:sz w:val="24"/>
          <w:szCs w:val="24"/>
        </w:rPr>
        <w:t xml:space="preserve">the NDI were </w:t>
      </w:r>
      <w:r w:rsidR="00C655CF">
        <w:rPr>
          <w:rFonts w:ascii="Times New Roman" w:hAnsi="Times New Roman" w:cs="Times New Roman"/>
          <w:iCs/>
          <w:sz w:val="24"/>
          <w:szCs w:val="24"/>
        </w:rPr>
        <w:t>considered</w:t>
      </w:r>
      <w:r w:rsidR="00726EBF">
        <w:rPr>
          <w:rFonts w:ascii="Times New Roman" w:hAnsi="Times New Roman" w:cs="Times New Roman"/>
          <w:iCs/>
          <w:sz w:val="24"/>
          <w:szCs w:val="24"/>
        </w:rPr>
        <w:t xml:space="preserve"> as having the outcome of all-cause mortality.</w:t>
      </w:r>
    </w:p>
    <w:p w14:paraId="1A7BBE7F" w14:textId="47DF4118" w:rsidR="00D376CF" w:rsidRDefault="009A529D" w:rsidP="001678F8">
      <w:pPr>
        <w:spacing w:line="480" w:lineRule="auto"/>
        <w:rPr>
          <w:rFonts w:ascii="Times New Roman" w:hAnsi="Times New Roman" w:cs="Times New Roman"/>
          <w:i/>
          <w:sz w:val="24"/>
          <w:szCs w:val="24"/>
        </w:rPr>
      </w:pPr>
      <w:r w:rsidRPr="009A529D">
        <w:rPr>
          <w:rFonts w:ascii="Times New Roman" w:hAnsi="Times New Roman" w:cs="Times New Roman"/>
          <w:i/>
          <w:sz w:val="24"/>
          <w:szCs w:val="24"/>
        </w:rPr>
        <w:t>Disease-specific mortality</w:t>
      </w:r>
    </w:p>
    <w:p w14:paraId="5AD116C0" w14:textId="0D8512B6" w:rsidR="002A5D86" w:rsidRPr="002A5D86" w:rsidRDefault="002A5D86" w:rsidP="001678F8">
      <w:pPr>
        <w:spacing w:line="480" w:lineRule="auto"/>
        <w:rPr>
          <w:rFonts w:ascii="Times New Roman" w:hAnsi="Times New Roman" w:cs="Times New Roman"/>
          <w:iCs/>
          <w:sz w:val="24"/>
          <w:szCs w:val="24"/>
        </w:rPr>
      </w:pPr>
      <w:r>
        <w:rPr>
          <w:rFonts w:ascii="Times New Roman" w:hAnsi="Times New Roman" w:cs="Times New Roman"/>
          <w:i/>
          <w:sz w:val="24"/>
          <w:szCs w:val="24"/>
        </w:rPr>
        <w:tab/>
      </w:r>
      <w:r w:rsidR="00CF37BA">
        <w:rPr>
          <w:rFonts w:ascii="Times New Roman" w:hAnsi="Times New Roman" w:cs="Times New Roman"/>
          <w:iCs/>
          <w:sz w:val="24"/>
          <w:szCs w:val="24"/>
        </w:rPr>
        <w:t xml:space="preserve">Probabilistic </w:t>
      </w:r>
      <w:r w:rsidR="001913F0">
        <w:rPr>
          <w:rFonts w:ascii="Times New Roman" w:hAnsi="Times New Roman" w:cs="Times New Roman"/>
          <w:iCs/>
          <w:sz w:val="24"/>
          <w:szCs w:val="24"/>
        </w:rPr>
        <w:t>linkage between participant records and the NDI w</w:t>
      </w:r>
      <w:r w:rsidR="00CF48CF">
        <w:rPr>
          <w:rFonts w:ascii="Times New Roman" w:hAnsi="Times New Roman" w:cs="Times New Roman"/>
          <w:iCs/>
          <w:sz w:val="24"/>
          <w:szCs w:val="24"/>
        </w:rPr>
        <w:t>as</w:t>
      </w:r>
      <w:r w:rsidR="001913F0">
        <w:rPr>
          <w:rFonts w:ascii="Times New Roman" w:hAnsi="Times New Roman" w:cs="Times New Roman"/>
          <w:iCs/>
          <w:sz w:val="24"/>
          <w:szCs w:val="24"/>
        </w:rPr>
        <w:t xml:space="preserve"> used</w:t>
      </w:r>
      <w:r w:rsidR="0086616C">
        <w:rPr>
          <w:rFonts w:ascii="Times New Roman" w:hAnsi="Times New Roman" w:cs="Times New Roman"/>
          <w:iCs/>
          <w:sz w:val="24"/>
          <w:szCs w:val="24"/>
        </w:rPr>
        <w:t xml:space="preserve"> by </w:t>
      </w:r>
      <w:r w:rsidR="00CF48CF">
        <w:rPr>
          <w:rFonts w:ascii="Times New Roman" w:hAnsi="Times New Roman" w:cs="Times New Roman"/>
          <w:iCs/>
          <w:sz w:val="24"/>
          <w:szCs w:val="24"/>
        </w:rPr>
        <w:t>staff</w:t>
      </w:r>
      <w:r w:rsidR="003A364F">
        <w:rPr>
          <w:rFonts w:ascii="Times New Roman" w:hAnsi="Times New Roman" w:cs="Times New Roman"/>
          <w:iCs/>
          <w:sz w:val="24"/>
          <w:szCs w:val="24"/>
        </w:rPr>
        <w:t xml:space="preserve"> at the National Center for Health Statistics</w:t>
      </w:r>
      <w:r w:rsidR="001913F0">
        <w:rPr>
          <w:rFonts w:ascii="Times New Roman" w:hAnsi="Times New Roman" w:cs="Times New Roman"/>
          <w:iCs/>
          <w:sz w:val="24"/>
          <w:szCs w:val="24"/>
        </w:rPr>
        <w:t xml:space="preserve"> to determine leading and contributing causes of death for</w:t>
      </w:r>
      <w:r w:rsidR="00A7222F">
        <w:rPr>
          <w:rFonts w:ascii="Times New Roman" w:hAnsi="Times New Roman" w:cs="Times New Roman"/>
          <w:iCs/>
          <w:sz w:val="24"/>
          <w:szCs w:val="24"/>
        </w:rPr>
        <w:t xml:space="preserve"> all participants with recorded mortality events.</w:t>
      </w:r>
      <w:r w:rsidR="001913F0">
        <w:rPr>
          <w:rFonts w:ascii="Times New Roman" w:hAnsi="Times New Roman" w:cs="Times New Roman"/>
          <w:iCs/>
          <w:sz w:val="24"/>
          <w:szCs w:val="24"/>
        </w:rPr>
        <w:t xml:space="preserve"> </w:t>
      </w:r>
      <w:r w:rsidR="00A7222F">
        <w:rPr>
          <w:rFonts w:ascii="Times New Roman" w:hAnsi="Times New Roman" w:cs="Times New Roman"/>
          <w:iCs/>
          <w:sz w:val="24"/>
          <w:szCs w:val="24"/>
        </w:rPr>
        <w:t>Disease</w:t>
      </w:r>
      <w:r w:rsidR="00EA4972">
        <w:rPr>
          <w:rFonts w:ascii="Times New Roman" w:hAnsi="Times New Roman" w:cs="Times New Roman"/>
          <w:iCs/>
          <w:sz w:val="24"/>
          <w:szCs w:val="24"/>
        </w:rPr>
        <w:t xml:space="preserve">-specific </w:t>
      </w:r>
      <w:r w:rsidR="00396C49">
        <w:rPr>
          <w:rFonts w:ascii="Times New Roman" w:hAnsi="Times New Roman" w:cs="Times New Roman"/>
          <w:iCs/>
          <w:sz w:val="24"/>
          <w:szCs w:val="24"/>
        </w:rPr>
        <w:t>d</w:t>
      </w:r>
      <w:r w:rsidR="00EA4972">
        <w:rPr>
          <w:rFonts w:ascii="Times New Roman" w:hAnsi="Times New Roman" w:cs="Times New Roman"/>
          <w:iCs/>
          <w:sz w:val="24"/>
          <w:szCs w:val="24"/>
        </w:rPr>
        <w:t>eaths due to diabetes include</w:t>
      </w:r>
      <w:r w:rsidR="00136154">
        <w:rPr>
          <w:rFonts w:ascii="Times New Roman" w:hAnsi="Times New Roman" w:cs="Times New Roman"/>
          <w:iCs/>
          <w:sz w:val="24"/>
          <w:szCs w:val="24"/>
        </w:rPr>
        <w:t>d</w:t>
      </w:r>
      <w:r w:rsidR="00EA4972">
        <w:rPr>
          <w:rFonts w:ascii="Times New Roman" w:hAnsi="Times New Roman" w:cs="Times New Roman"/>
          <w:iCs/>
          <w:sz w:val="24"/>
          <w:szCs w:val="24"/>
        </w:rPr>
        <w:t xml:space="preserve"> those in which diabetes </w:t>
      </w:r>
      <w:r w:rsidR="005365EE">
        <w:rPr>
          <w:rFonts w:ascii="Times New Roman" w:hAnsi="Times New Roman" w:cs="Times New Roman"/>
          <w:iCs/>
          <w:sz w:val="24"/>
          <w:szCs w:val="24"/>
        </w:rPr>
        <w:t>wa</w:t>
      </w:r>
      <w:r w:rsidR="00EA4972">
        <w:rPr>
          <w:rFonts w:ascii="Times New Roman" w:hAnsi="Times New Roman" w:cs="Times New Roman"/>
          <w:iCs/>
          <w:sz w:val="24"/>
          <w:szCs w:val="24"/>
        </w:rPr>
        <w:t>s listed as the primary cause of death and those in which diabetes</w:t>
      </w:r>
      <w:r w:rsidR="008B7593">
        <w:rPr>
          <w:rFonts w:ascii="Times New Roman" w:hAnsi="Times New Roman" w:cs="Times New Roman"/>
          <w:iCs/>
          <w:sz w:val="24"/>
          <w:szCs w:val="24"/>
        </w:rPr>
        <w:t xml:space="preserve"> (IC</w:t>
      </w:r>
      <w:r w:rsidR="00E825D3">
        <w:rPr>
          <w:rFonts w:ascii="Times New Roman" w:hAnsi="Times New Roman" w:cs="Times New Roman"/>
          <w:iCs/>
          <w:sz w:val="24"/>
          <w:szCs w:val="24"/>
        </w:rPr>
        <w:t>D</w:t>
      </w:r>
      <w:r w:rsidR="004036B4">
        <w:rPr>
          <w:rFonts w:ascii="Times New Roman" w:hAnsi="Times New Roman" w:cs="Times New Roman"/>
          <w:iCs/>
          <w:sz w:val="24"/>
          <w:szCs w:val="24"/>
        </w:rPr>
        <w:t>-10 codes E10 – E14)</w:t>
      </w:r>
      <w:r w:rsidR="00EA4972">
        <w:rPr>
          <w:rFonts w:ascii="Times New Roman" w:hAnsi="Times New Roman" w:cs="Times New Roman"/>
          <w:iCs/>
          <w:sz w:val="24"/>
          <w:szCs w:val="24"/>
        </w:rPr>
        <w:t xml:space="preserve"> </w:t>
      </w:r>
      <w:r w:rsidR="005365EE">
        <w:rPr>
          <w:rFonts w:ascii="Times New Roman" w:hAnsi="Times New Roman" w:cs="Times New Roman"/>
          <w:iCs/>
          <w:sz w:val="24"/>
          <w:szCs w:val="24"/>
        </w:rPr>
        <w:t>was</w:t>
      </w:r>
      <w:r w:rsidR="00EA4972">
        <w:rPr>
          <w:rFonts w:ascii="Times New Roman" w:hAnsi="Times New Roman" w:cs="Times New Roman"/>
          <w:iCs/>
          <w:sz w:val="24"/>
          <w:szCs w:val="24"/>
        </w:rPr>
        <w:t xml:space="preserve"> flagged as a contributing cause of death by probabilistic </w:t>
      </w:r>
      <w:r w:rsidR="00123A1D">
        <w:rPr>
          <w:rFonts w:ascii="Times New Roman" w:hAnsi="Times New Roman" w:cs="Times New Roman"/>
          <w:iCs/>
          <w:sz w:val="24"/>
          <w:szCs w:val="24"/>
        </w:rPr>
        <w:t xml:space="preserve">matches of NHIS </w:t>
      </w:r>
      <w:r w:rsidR="003A5B83">
        <w:rPr>
          <w:rFonts w:ascii="Times New Roman" w:hAnsi="Times New Roman" w:cs="Times New Roman"/>
          <w:iCs/>
          <w:sz w:val="24"/>
          <w:szCs w:val="24"/>
        </w:rPr>
        <w:t>participant</w:t>
      </w:r>
      <w:r w:rsidR="009403ED">
        <w:rPr>
          <w:rFonts w:ascii="Times New Roman" w:hAnsi="Times New Roman" w:cs="Times New Roman"/>
          <w:iCs/>
          <w:sz w:val="24"/>
          <w:szCs w:val="24"/>
        </w:rPr>
        <w:t xml:space="preserve"> records </w:t>
      </w:r>
      <w:r w:rsidR="003A5B83">
        <w:rPr>
          <w:rFonts w:ascii="Times New Roman" w:hAnsi="Times New Roman" w:cs="Times New Roman"/>
          <w:iCs/>
          <w:sz w:val="24"/>
          <w:szCs w:val="24"/>
        </w:rPr>
        <w:t>to the NDI</w:t>
      </w:r>
      <w:r w:rsidR="00136154">
        <w:rPr>
          <w:rFonts w:ascii="Times New Roman" w:hAnsi="Times New Roman" w:cs="Times New Roman"/>
          <w:iCs/>
          <w:sz w:val="24"/>
          <w:szCs w:val="24"/>
        </w:rPr>
        <w:t xml:space="preserve">. </w:t>
      </w:r>
      <w:r w:rsidR="002B4336">
        <w:rPr>
          <w:rFonts w:ascii="Times New Roman" w:hAnsi="Times New Roman" w:cs="Times New Roman"/>
          <w:iCs/>
          <w:sz w:val="24"/>
          <w:szCs w:val="24"/>
        </w:rPr>
        <w:t xml:space="preserve">Two definitions of disease-specific deaths were </w:t>
      </w:r>
      <w:r w:rsidR="00173612">
        <w:rPr>
          <w:rFonts w:ascii="Times New Roman" w:hAnsi="Times New Roman" w:cs="Times New Roman"/>
          <w:iCs/>
          <w:sz w:val="24"/>
          <w:szCs w:val="24"/>
        </w:rPr>
        <w:t>included for individuals with CVD, depending upon whether the definition of CVD was expanded to include hypertension. For the narrower definition, d</w:t>
      </w:r>
      <w:r w:rsidR="00136154">
        <w:rPr>
          <w:rFonts w:ascii="Times New Roman" w:hAnsi="Times New Roman" w:cs="Times New Roman"/>
          <w:iCs/>
          <w:sz w:val="24"/>
          <w:szCs w:val="24"/>
        </w:rPr>
        <w:t>isease-specific deaths due to CVD</w:t>
      </w:r>
      <w:r w:rsidR="0093067D">
        <w:rPr>
          <w:rFonts w:ascii="Times New Roman" w:hAnsi="Times New Roman" w:cs="Times New Roman"/>
          <w:iCs/>
          <w:sz w:val="24"/>
          <w:szCs w:val="24"/>
        </w:rPr>
        <w:t xml:space="preserve"> </w:t>
      </w:r>
      <w:r w:rsidR="00136154">
        <w:rPr>
          <w:rFonts w:ascii="Times New Roman" w:hAnsi="Times New Roman" w:cs="Times New Roman"/>
          <w:iCs/>
          <w:sz w:val="24"/>
          <w:szCs w:val="24"/>
        </w:rPr>
        <w:t>included</w:t>
      </w:r>
      <w:r w:rsidR="00B477CA">
        <w:rPr>
          <w:rFonts w:ascii="Times New Roman" w:hAnsi="Times New Roman" w:cs="Times New Roman"/>
          <w:iCs/>
          <w:sz w:val="24"/>
          <w:szCs w:val="24"/>
        </w:rPr>
        <w:t xml:space="preserve"> </w:t>
      </w:r>
      <w:r w:rsidR="007D2846">
        <w:rPr>
          <w:rFonts w:ascii="Times New Roman" w:hAnsi="Times New Roman" w:cs="Times New Roman"/>
          <w:iCs/>
          <w:sz w:val="24"/>
          <w:szCs w:val="24"/>
        </w:rPr>
        <w:t xml:space="preserve">those in which the leading cause of death was </w:t>
      </w:r>
      <w:r w:rsidR="002E1747">
        <w:rPr>
          <w:rFonts w:ascii="Times New Roman" w:hAnsi="Times New Roman" w:cs="Times New Roman"/>
          <w:iCs/>
          <w:sz w:val="24"/>
          <w:szCs w:val="24"/>
        </w:rPr>
        <w:t>listed as disease</w:t>
      </w:r>
      <w:r w:rsidR="007E3BD3">
        <w:rPr>
          <w:rFonts w:ascii="Times New Roman" w:hAnsi="Times New Roman" w:cs="Times New Roman"/>
          <w:iCs/>
          <w:sz w:val="24"/>
          <w:szCs w:val="24"/>
        </w:rPr>
        <w:t>s</w:t>
      </w:r>
      <w:r w:rsidR="002E1747">
        <w:rPr>
          <w:rFonts w:ascii="Times New Roman" w:hAnsi="Times New Roman" w:cs="Times New Roman"/>
          <w:iCs/>
          <w:sz w:val="24"/>
          <w:szCs w:val="24"/>
        </w:rPr>
        <w:t xml:space="preserve"> of the heart </w:t>
      </w:r>
      <w:r w:rsidR="00E6045C" w:rsidRPr="00E6045C">
        <w:rPr>
          <w:rFonts w:ascii="Times New Roman" w:hAnsi="Times New Roman" w:cs="Times New Roman"/>
          <w:iCs/>
          <w:sz w:val="24"/>
          <w:szCs w:val="24"/>
        </w:rPr>
        <w:t>(ICD-10 codes I00-I09, I11, I13, I20-I51)</w:t>
      </w:r>
      <w:r w:rsidR="002E1747">
        <w:rPr>
          <w:rFonts w:ascii="Times New Roman" w:hAnsi="Times New Roman" w:cs="Times New Roman"/>
          <w:iCs/>
          <w:sz w:val="24"/>
          <w:szCs w:val="24"/>
        </w:rPr>
        <w:t xml:space="preserve"> or </w:t>
      </w:r>
      <w:r w:rsidR="00B477CA">
        <w:rPr>
          <w:rFonts w:ascii="Times New Roman" w:hAnsi="Times New Roman" w:cs="Times New Roman"/>
          <w:iCs/>
          <w:sz w:val="24"/>
          <w:szCs w:val="24"/>
        </w:rPr>
        <w:t>cerebrovascular diseases (ICD</w:t>
      </w:r>
      <w:r w:rsidR="00C043DB">
        <w:rPr>
          <w:rFonts w:ascii="Times New Roman" w:hAnsi="Times New Roman" w:cs="Times New Roman"/>
          <w:iCs/>
          <w:sz w:val="24"/>
          <w:szCs w:val="24"/>
        </w:rPr>
        <w:t>-10 codes I60 – I69)</w:t>
      </w:r>
      <w:r w:rsidR="007321EB">
        <w:rPr>
          <w:rFonts w:ascii="Times New Roman" w:hAnsi="Times New Roman" w:cs="Times New Roman"/>
          <w:iCs/>
          <w:sz w:val="24"/>
          <w:szCs w:val="24"/>
        </w:rPr>
        <w:t>. For the</w:t>
      </w:r>
      <w:r w:rsidR="00DE0C59">
        <w:rPr>
          <w:rFonts w:ascii="Times New Roman" w:hAnsi="Times New Roman" w:cs="Times New Roman"/>
          <w:iCs/>
          <w:sz w:val="24"/>
          <w:szCs w:val="24"/>
        </w:rPr>
        <w:t xml:space="preserve"> expanded definition of CVD including hypertension,</w:t>
      </w:r>
      <w:r w:rsidR="004E081E">
        <w:rPr>
          <w:rFonts w:ascii="Times New Roman" w:hAnsi="Times New Roman" w:cs="Times New Roman"/>
          <w:iCs/>
          <w:sz w:val="24"/>
          <w:szCs w:val="24"/>
        </w:rPr>
        <w:t xml:space="preserve"> disease-specific deaths included all </w:t>
      </w:r>
      <w:r w:rsidR="00933832">
        <w:rPr>
          <w:rFonts w:ascii="Times New Roman" w:hAnsi="Times New Roman" w:cs="Times New Roman"/>
          <w:iCs/>
          <w:sz w:val="24"/>
          <w:szCs w:val="24"/>
        </w:rPr>
        <w:t>causes listed in the narrow definition</w:t>
      </w:r>
      <w:r w:rsidR="00471E27">
        <w:rPr>
          <w:rFonts w:ascii="Times New Roman" w:hAnsi="Times New Roman" w:cs="Times New Roman"/>
          <w:iCs/>
          <w:sz w:val="24"/>
          <w:szCs w:val="24"/>
        </w:rPr>
        <w:t xml:space="preserve"> as well as e</w:t>
      </w:r>
      <w:r w:rsidR="00471E27" w:rsidRPr="00471E27">
        <w:rPr>
          <w:rFonts w:ascii="Times New Roman" w:hAnsi="Times New Roman" w:cs="Times New Roman"/>
          <w:iCs/>
          <w:sz w:val="24"/>
          <w:szCs w:val="24"/>
        </w:rPr>
        <w:t>ssential hypertension and hypertensive renal disease (</w:t>
      </w:r>
      <w:r w:rsidR="00471E27">
        <w:rPr>
          <w:rFonts w:ascii="Times New Roman" w:hAnsi="Times New Roman" w:cs="Times New Roman"/>
          <w:iCs/>
          <w:sz w:val="24"/>
          <w:szCs w:val="24"/>
        </w:rPr>
        <w:t xml:space="preserve">ICD-10 codes </w:t>
      </w:r>
      <w:r w:rsidR="00471E27" w:rsidRPr="00471E27">
        <w:rPr>
          <w:rFonts w:ascii="Times New Roman" w:hAnsi="Times New Roman" w:cs="Times New Roman"/>
          <w:iCs/>
          <w:sz w:val="24"/>
          <w:szCs w:val="24"/>
        </w:rPr>
        <w:t xml:space="preserve">I10, I12, </w:t>
      </w:r>
      <w:r w:rsidR="00471E27">
        <w:rPr>
          <w:rFonts w:ascii="Times New Roman" w:hAnsi="Times New Roman" w:cs="Times New Roman"/>
          <w:iCs/>
          <w:sz w:val="24"/>
          <w:szCs w:val="24"/>
        </w:rPr>
        <w:t xml:space="preserve">and </w:t>
      </w:r>
      <w:r w:rsidR="00471E27" w:rsidRPr="00471E27">
        <w:rPr>
          <w:rFonts w:ascii="Times New Roman" w:hAnsi="Times New Roman" w:cs="Times New Roman"/>
          <w:iCs/>
          <w:sz w:val="24"/>
          <w:szCs w:val="24"/>
        </w:rPr>
        <w:t>I15</w:t>
      </w:r>
      <w:r w:rsidR="00471E27">
        <w:rPr>
          <w:rFonts w:ascii="Times New Roman" w:hAnsi="Times New Roman" w:cs="Times New Roman"/>
          <w:iCs/>
          <w:sz w:val="24"/>
          <w:szCs w:val="24"/>
        </w:rPr>
        <w:t>).</w:t>
      </w:r>
      <w:r w:rsidR="00F5544C">
        <w:rPr>
          <w:rFonts w:ascii="Times New Roman" w:hAnsi="Times New Roman" w:cs="Times New Roman"/>
          <w:iCs/>
          <w:sz w:val="24"/>
          <w:szCs w:val="24"/>
        </w:rPr>
        <w:t xml:space="preserve"> </w:t>
      </w:r>
      <w:r w:rsidR="00B018DB">
        <w:rPr>
          <w:rFonts w:ascii="Times New Roman" w:hAnsi="Times New Roman" w:cs="Times New Roman"/>
          <w:iCs/>
          <w:sz w:val="24"/>
          <w:szCs w:val="24"/>
        </w:rPr>
        <w:t>Disease-specific mortality was considered separately</w:t>
      </w:r>
      <w:r w:rsidR="00CB1FEA">
        <w:rPr>
          <w:rFonts w:ascii="Times New Roman" w:hAnsi="Times New Roman" w:cs="Times New Roman"/>
          <w:iCs/>
          <w:sz w:val="24"/>
          <w:szCs w:val="24"/>
        </w:rPr>
        <w:t xml:space="preserve"> by condition of interest such that i</w:t>
      </w:r>
      <w:r w:rsidR="00B018DB">
        <w:rPr>
          <w:rFonts w:ascii="Times New Roman" w:hAnsi="Times New Roman" w:cs="Times New Roman"/>
          <w:iCs/>
          <w:sz w:val="24"/>
          <w:szCs w:val="24"/>
        </w:rPr>
        <w:t>ndividuals with a history of more than one condition (e.g. diabetes and hypertension)</w:t>
      </w:r>
      <w:r w:rsidR="00CB1FEA">
        <w:rPr>
          <w:rFonts w:ascii="Times New Roman" w:hAnsi="Times New Roman" w:cs="Times New Roman"/>
          <w:iCs/>
          <w:sz w:val="24"/>
          <w:szCs w:val="24"/>
        </w:rPr>
        <w:t xml:space="preserve"> were only considered to have </w:t>
      </w:r>
      <w:r w:rsidR="00A6420B">
        <w:rPr>
          <w:rFonts w:ascii="Times New Roman" w:hAnsi="Times New Roman" w:cs="Times New Roman"/>
          <w:iCs/>
          <w:sz w:val="24"/>
          <w:szCs w:val="24"/>
        </w:rPr>
        <w:t>the outcome</w:t>
      </w:r>
      <w:r w:rsidR="00CB5272">
        <w:rPr>
          <w:rFonts w:ascii="Times New Roman" w:hAnsi="Times New Roman" w:cs="Times New Roman"/>
          <w:iCs/>
          <w:sz w:val="24"/>
          <w:szCs w:val="24"/>
        </w:rPr>
        <w:t xml:space="preserve"> in models where </w:t>
      </w:r>
      <w:r w:rsidR="001F5D97">
        <w:rPr>
          <w:rFonts w:ascii="Times New Roman" w:hAnsi="Times New Roman" w:cs="Times New Roman"/>
          <w:iCs/>
          <w:sz w:val="24"/>
          <w:szCs w:val="24"/>
        </w:rPr>
        <w:t xml:space="preserve">the listed cause of death </w:t>
      </w:r>
      <w:r w:rsidR="00211E24">
        <w:rPr>
          <w:rFonts w:ascii="Times New Roman" w:hAnsi="Times New Roman" w:cs="Times New Roman"/>
          <w:iCs/>
          <w:sz w:val="24"/>
          <w:szCs w:val="24"/>
        </w:rPr>
        <w:t xml:space="preserve">matched the disease of interest. For example, if an individual with both diabetes and </w:t>
      </w:r>
      <w:r w:rsidR="004B15BF">
        <w:rPr>
          <w:rFonts w:ascii="Times New Roman" w:hAnsi="Times New Roman" w:cs="Times New Roman"/>
          <w:iCs/>
          <w:sz w:val="24"/>
          <w:szCs w:val="24"/>
        </w:rPr>
        <w:t>CVD</w:t>
      </w:r>
      <w:r w:rsidR="00222E0C">
        <w:rPr>
          <w:rFonts w:ascii="Times New Roman" w:hAnsi="Times New Roman" w:cs="Times New Roman"/>
          <w:iCs/>
          <w:sz w:val="24"/>
          <w:szCs w:val="24"/>
        </w:rPr>
        <w:t xml:space="preserve"> was listed as having diabetes as their primary cause of death, they </w:t>
      </w:r>
      <w:r w:rsidR="00F11FD7">
        <w:rPr>
          <w:rFonts w:ascii="Times New Roman" w:hAnsi="Times New Roman" w:cs="Times New Roman"/>
          <w:iCs/>
          <w:sz w:val="24"/>
          <w:szCs w:val="24"/>
        </w:rPr>
        <w:t xml:space="preserve">were considered to have disease-specific mortality in </w:t>
      </w:r>
      <w:r w:rsidR="004B15BF">
        <w:rPr>
          <w:rFonts w:ascii="Times New Roman" w:hAnsi="Times New Roman" w:cs="Times New Roman"/>
          <w:iCs/>
          <w:sz w:val="24"/>
          <w:szCs w:val="24"/>
        </w:rPr>
        <w:t>diabetes models but not in CVD models.</w:t>
      </w:r>
    </w:p>
    <w:p w14:paraId="7D11A2BC" w14:textId="18C96D79" w:rsidR="00F6685C" w:rsidRDefault="00F6685C"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Statistical Analyses</w:t>
      </w:r>
    </w:p>
    <w:p w14:paraId="02796B11" w14:textId="58B4925F" w:rsidR="00005EE7" w:rsidRPr="00E82427" w:rsidRDefault="00005EE7" w:rsidP="001678F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Cox </w:t>
      </w:r>
      <w:r w:rsidR="00C602EC">
        <w:rPr>
          <w:rFonts w:ascii="Times New Roman" w:hAnsi="Times New Roman" w:cs="Times New Roman"/>
          <w:sz w:val="24"/>
          <w:szCs w:val="24"/>
        </w:rPr>
        <w:t>proportional hazard</w:t>
      </w:r>
      <w:r w:rsidR="00C269B0">
        <w:rPr>
          <w:rFonts w:ascii="Times New Roman" w:hAnsi="Times New Roman" w:cs="Times New Roman"/>
          <w:sz w:val="24"/>
          <w:szCs w:val="24"/>
        </w:rPr>
        <w:t xml:space="preserve"> </w:t>
      </w:r>
      <w:r w:rsidR="00793F22">
        <w:rPr>
          <w:rFonts w:ascii="Times New Roman" w:hAnsi="Times New Roman" w:cs="Times New Roman"/>
          <w:sz w:val="24"/>
          <w:szCs w:val="24"/>
        </w:rPr>
        <w:t>regressions</w:t>
      </w:r>
      <w:r w:rsidR="005571DF">
        <w:rPr>
          <w:rFonts w:ascii="Times New Roman" w:hAnsi="Times New Roman" w:cs="Times New Roman"/>
          <w:sz w:val="24"/>
          <w:szCs w:val="24"/>
        </w:rPr>
        <w:t xml:space="preserve"> </w:t>
      </w:r>
      <w:r w:rsidR="00DF58D0">
        <w:rPr>
          <w:rFonts w:ascii="Times New Roman" w:hAnsi="Times New Roman" w:cs="Times New Roman"/>
          <w:sz w:val="24"/>
          <w:szCs w:val="24"/>
        </w:rPr>
        <w:t xml:space="preserve">for </w:t>
      </w:r>
      <w:r w:rsidR="008E047B">
        <w:rPr>
          <w:rFonts w:ascii="Times New Roman" w:hAnsi="Times New Roman" w:cs="Times New Roman"/>
          <w:sz w:val="24"/>
          <w:szCs w:val="24"/>
        </w:rPr>
        <w:t>diabetes and CVD</w:t>
      </w:r>
      <w:r w:rsidR="00DF58D0">
        <w:rPr>
          <w:rFonts w:ascii="Times New Roman" w:hAnsi="Times New Roman" w:cs="Times New Roman"/>
          <w:sz w:val="24"/>
          <w:szCs w:val="24"/>
        </w:rPr>
        <w:t xml:space="preserve"> </w:t>
      </w:r>
      <w:r w:rsidR="005571DF">
        <w:rPr>
          <w:rFonts w:ascii="Times New Roman" w:hAnsi="Times New Roman" w:cs="Times New Roman"/>
          <w:sz w:val="24"/>
          <w:szCs w:val="24"/>
        </w:rPr>
        <w:t xml:space="preserve">were used to assess the </w:t>
      </w:r>
      <w:r w:rsidR="0061115D">
        <w:rPr>
          <w:rFonts w:ascii="Times New Roman" w:hAnsi="Times New Roman" w:cs="Times New Roman"/>
          <w:sz w:val="24"/>
          <w:szCs w:val="24"/>
        </w:rPr>
        <w:t>association</w:t>
      </w:r>
      <w:r w:rsidR="009A13B5">
        <w:rPr>
          <w:rFonts w:ascii="Times New Roman" w:hAnsi="Times New Roman" w:cs="Times New Roman"/>
          <w:sz w:val="24"/>
          <w:szCs w:val="24"/>
        </w:rPr>
        <w:t>s</w:t>
      </w:r>
      <w:r w:rsidR="0061115D">
        <w:rPr>
          <w:rFonts w:ascii="Times New Roman" w:hAnsi="Times New Roman" w:cs="Times New Roman"/>
          <w:sz w:val="24"/>
          <w:szCs w:val="24"/>
        </w:rPr>
        <w:t xml:space="preserve"> between CRN and </w:t>
      </w:r>
      <w:r w:rsidR="005571DF">
        <w:rPr>
          <w:rFonts w:ascii="Times New Roman" w:hAnsi="Times New Roman" w:cs="Times New Roman"/>
          <w:sz w:val="24"/>
          <w:szCs w:val="24"/>
        </w:rPr>
        <w:t>risk</w:t>
      </w:r>
      <w:r w:rsidR="009B4760">
        <w:rPr>
          <w:rFonts w:ascii="Times New Roman" w:hAnsi="Times New Roman" w:cs="Times New Roman"/>
          <w:sz w:val="24"/>
          <w:szCs w:val="24"/>
        </w:rPr>
        <w:t xml:space="preserve">s of all-cause and </w:t>
      </w:r>
      <w:r w:rsidR="00E724DE">
        <w:rPr>
          <w:rFonts w:ascii="Times New Roman" w:hAnsi="Times New Roman" w:cs="Times New Roman"/>
          <w:sz w:val="24"/>
          <w:szCs w:val="24"/>
        </w:rPr>
        <w:t>disease-specific</w:t>
      </w:r>
      <w:r w:rsidR="005571DF">
        <w:rPr>
          <w:rFonts w:ascii="Times New Roman" w:hAnsi="Times New Roman" w:cs="Times New Roman"/>
          <w:sz w:val="24"/>
          <w:szCs w:val="24"/>
        </w:rPr>
        <w:t xml:space="preserve"> mortality</w:t>
      </w:r>
      <w:r w:rsidR="009A13B5">
        <w:rPr>
          <w:rFonts w:ascii="Times New Roman" w:hAnsi="Times New Roman" w:cs="Times New Roman"/>
          <w:sz w:val="24"/>
          <w:szCs w:val="24"/>
        </w:rPr>
        <w:t xml:space="preserve">. </w:t>
      </w:r>
      <w:r w:rsidR="00960A07">
        <w:rPr>
          <w:rFonts w:ascii="Times New Roman" w:hAnsi="Times New Roman" w:cs="Times New Roman"/>
          <w:sz w:val="24"/>
          <w:szCs w:val="24"/>
        </w:rPr>
        <w:t>Two definitions of CVD were modelled</w:t>
      </w:r>
      <w:r w:rsidR="00CD2ECC">
        <w:rPr>
          <w:rFonts w:ascii="Times New Roman" w:hAnsi="Times New Roman" w:cs="Times New Roman"/>
          <w:sz w:val="24"/>
          <w:szCs w:val="24"/>
        </w:rPr>
        <w:t xml:space="preserve">: </w:t>
      </w:r>
      <w:r w:rsidR="00D872CA">
        <w:rPr>
          <w:rFonts w:ascii="Times New Roman" w:hAnsi="Times New Roman" w:cs="Times New Roman"/>
          <w:sz w:val="24"/>
          <w:szCs w:val="24"/>
        </w:rPr>
        <w:t>one,</w:t>
      </w:r>
      <w:r w:rsidR="001E1631">
        <w:rPr>
          <w:rFonts w:ascii="Times New Roman" w:hAnsi="Times New Roman" w:cs="Times New Roman"/>
          <w:sz w:val="24"/>
          <w:szCs w:val="24"/>
        </w:rPr>
        <w:t xml:space="preserve"> stroke or any heart condition, excluding hypertension, and two, stroke or any heart condition, including hypertension. </w:t>
      </w:r>
      <w:r w:rsidR="004635F2">
        <w:rPr>
          <w:rFonts w:ascii="Times New Roman" w:hAnsi="Times New Roman" w:cs="Times New Roman"/>
          <w:sz w:val="24"/>
          <w:szCs w:val="24"/>
        </w:rPr>
        <w:t xml:space="preserve">For disease-specific </w:t>
      </w:r>
      <w:r w:rsidR="002A6C93">
        <w:rPr>
          <w:rFonts w:ascii="Times New Roman" w:hAnsi="Times New Roman" w:cs="Times New Roman"/>
          <w:sz w:val="24"/>
          <w:szCs w:val="24"/>
        </w:rPr>
        <w:t xml:space="preserve">mortality, </w:t>
      </w:r>
      <w:r w:rsidR="00516ADC">
        <w:rPr>
          <w:rFonts w:ascii="Times New Roman" w:hAnsi="Times New Roman" w:cs="Times New Roman"/>
          <w:sz w:val="24"/>
          <w:szCs w:val="24"/>
        </w:rPr>
        <w:t>Model 1 included only CRN</w:t>
      </w:r>
      <w:r w:rsidR="00493CAF">
        <w:rPr>
          <w:rFonts w:ascii="Times New Roman" w:hAnsi="Times New Roman" w:cs="Times New Roman"/>
          <w:sz w:val="24"/>
          <w:szCs w:val="24"/>
        </w:rPr>
        <w:t xml:space="preserve"> and</w:t>
      </w:r>
      <w:r w:rsidR="002A6C93">
        <w:rPr>
          <w:rFonts w:ascii="Times New Roman" w:hAnsi="Times New Roman" w:cs="Times New Roman"/>
          <w:sz w:val="24"/>
          <w:szCs w:val="24"/>
        </w:rPr>
        <w:t xml:space="preserve"> </w:t>
      </w:r>
      <w:r w:rsidR="00BE0E81">
        <w:rPr>
          <w:rFonts w:ascii="Times New Roman" w:hAnsi="Times New Roman" w:cs="Times New Roman"/>
          <w:sz w:val="24"/>
          <w:szCs w:val="24"/>
        </w:rPr>
        <w:t xml:space="preserve">Model 2 was adjusted for </w:t>
      </w:r>
      <w:r w:rsidR="00DF5155">
        <w:rPr>
          <w:rFonts w:ascii="Times New Roman" w:hAnsi="Times New Roman" w:cs="Times New Roman"/>
          <w:sz w:val="24"/>
          <w:szCs w:val="24"/>
        </w:rPr>
        <w:t xml:space="preserve">age, </w:t>
      </w:r>
      <w:r w:rsidR="00773509">
        <w:rPr>
          <w:rFonts w:ascii="Times New Roman" w:hAnsi="Times New Roman" w:cs="Times New Roman"/>
          <w:sz w:val="24"/>
          <w:szCs w:val="24"/>
        </w:rPr>
        <w:t xml:space="preserve">sex, </w:t>
      </w:r>
      <w:r w:rsidR="005577FB">
        <w:rPr>
          <w:rFonts w:ascii="Times New Roman" w:hAnsi="Times New Roman" w:cs="Times New Roman"/>
          <w:sz w:val="24"/>
          <w:szCs w:val="24"/>
        </w:rPr>
        <w:t xml:space="preserve">insurance </w:t>
      </w:r>
      <w:r w:rsidR="00F45F33">
        <w:rPr>
          <w:rFonts w:ascii="Times New Roman" w:hAnsi="Times New Roman" w:cs="Times New Roman"/>
          <w:sz w:val="24"/>
          <w:szCs w:val="24"/>
        </w:rPr>
        <w:t xml:space="preserve">(private, public, Medicare, </w:t>
      </w:r>
      <w:r w:rsidR="004208E8">
        <w:rPr>
          <w:rFonts w:ascii="Times New Roman" w:hAnsi="Times New Roman" w:cs="Times New Roman"/>
          <w:sz w:val="24"/>
          <w:szCs w:val="24"/>
        </w:rPr>
        <w:t>other, or none)</w:t>
      </w:r>
      <w:r w:rsidR="007B09A7">
        <w:rPr>
          <w:rFonts w:ascii="Times New Roman" w:hAnsi="Times New Roman" w:cs="Times New Roman"/>
          <w:sz w:val="24"/>
          <w:szCs w:val="24"/>
        </w:rPr>
        <w:t xml:space="preserve">, </w:t>
      </w:r>
      <w:r w:rsidR="00230788">
        <w:rPr>
          <w:rFonts w:ascii="Times New Roman" w:hAnsi="Times New Roman" w:cs="Times New Roman"/>
          <w:sz w:val="24"/>
          <w:szCs w:val="24"/>
        </w:rPr>
        <w:t xml:space="preserve">race (white, </w:t>
      </w:r>
      <w:r w:rsidR="00EB503B">
        <w:rPr>
          <w:rFonts w:ascii="Times New Roman" w:hAnsi="Times New Roman" w:cs="Times New Roman"/>
          <w:sz w:val="24"/>
          <w:szCs w:val="24"/>
        </w:rPr>
        <w:t>Black or African American, Hispanic or Latino,</w:t>
      </w:r>
      <w:r w:rsidR="00917563">
        <w:rPr>
          <w:rFonts w:ascii="Times New Roman" w:hAnsi="Times New Roman" w:cs="Times New Roman"/>
          <w:sz w:val="24"/>
          <w:szCs w:val="24"/>
        </w:rPr>
        <w:t xml:space="preserve"> Asian, or other</w:t>
      </w:r>
      <w:r w:rsidR="00230788">
        <w:rPr>
          <w:rFonts w:ascii="Times New Roman" w:hAnsi="Times New Roman" w:cs="Times New Roman"/>
          <w:sz w:val="24"/>
          <w:szCs w:val="24"/>
        </w:rPr>
        <w:t xml:space="preserve">), </w:t>
      </w:r>
      <w:r w:rsidR="005913A1">
        <w:rPr>
          <w:rFonts w:ascii="Times New Roman" w:hAnsi="Times New Roman" w:cs="Times New Roman"/>
          <w:sz w:val="24"/>
          <w:szCs w:val="24"/>
        </w:rPr>
        <w:t>and education (</w:t>
      </w:r>
      <w:r w:rsidR="00A20AC9">
        <w:rPr>
          <w:rFonts w:ascii="Times New Roman" w:hAnsi="Times New Roman" w:cs="Times New Roman"/>
          <w:sz w:val="24"/>
          <w:szCs w:val="24"/>
        </w:rPr>
        <w:t xml:space="preserve">≤ </w:t>
      </w:r>
      <w:r w:rsidR="00A20AC9">
        <w:rPr>
          <w:rFonts w:ascii="Times New Roman" w:hAnsi="Times New Roman" w:cs="Times New Roman"/>
          <w:sz w:val="24"/>
          <w:szCs w:val="24"/>
        </w:rPr>
        <w:t>high school, some college, college degree or greater).</w:t>
      </w:r>
      <w:r w:rsidR="00493CAF">
        <w:rPr>
          <w:rFonts w:ascii="Times New Roman" w:hAnsi="Times New Roman" w:cs="Times New Roman"/>
          <w:sz w:val="24"/>
          <w:szCs w:val="24"/>
        </w:rPr>
        <w:t xml:space="preserve"> For all-cause mortality, Model 1 inc</w:t>
      </w:r>
      <w:r w:rsidR="001A669E">
        <w:rPr>
          <w:rFonts w:ascii="Times New Roman" w:hAnsi="Times New Roman" w:cs="Times New Roman"/>
          <w:sz w:val="24"/>
          <w:szCs w:val="24"/>
        </w:rPr>
        <w:t xml:space="preserve">luded only CRN, while Model </w:t>
      </w:r>
      <w:r w:rsidR="008E1DA8">
        <w:rPr>
          <w:rFonts w:ascii="Times New Roman" w:hAnsi="Times New Roman" w:cs="Times New Roman"/>
          <w:sz w:val="24"/>
          <w:szCs w:val="24"/>
        </w:rPr>
        <w:t xml:space="preserve">2 included all </w:t>
      </w:r>
      <w:r w:rsidR="00010C1D">
        <w:rPr>
          <w:rFonts w:ascii="Times New Roman" w:hAnsi="Times New Roman" w:cs="Times New Roman"/>
          <w:sz w:val="24"/>
          <w:szCs w:val="24"/>
        </w:rPr>
        <w:t>adjustment variables for disease-specific mortality as well as</w:t>
      </w:r>
      <w:r w:rsidR="00DB1FBF">
        <w:rPr>
          <w:rFonts w:ascii="Times New Roman" w:hAnsi="Times New Roman" w:cs="Times New Roman"/>
          <w:sz w:val="24"/>
          <w:szCs w:val="24"/>
        </w:rPr>
        <w:t xml:space="preserve"> </w:t>
      </w:r>
      <w:r w:rsidR="004052EE">
        <w:rPr>
          <w:rFonts w:ascii="Times New Roman" w:hAnsi="Times New Roman" w:cs="Times New Roman"/>
          <w:sz w:val="24"/>
          <w:szCs w:val="24"/>
        </w:rPr>
        <w:t xml:space="preserve">diagnosis of </w:t>
      </w:r>
      <w:r w:rsidR="000F31D7">
        <w:rPr>
          <w:rFonts w:ascii="Times New Roman" w:hAnsi="Times New Roman" w:cs="Times New Roman"/>
          <w:sz w:val="24"/>
          <w:szCs w:val="24"/>
        </w:rPr>
        <w:t>cancer</w:t>
      </w:r>
      <w:r w:rsidR="00AA0785">
        <w:rPr>
          <w:rFonts w:ascii="Times New Roman" w:hAnsi="Times New Roman" w:cs="Times New Roman"/>
          <w:sz w:val="24"/>
          <w:szCs w:val="24"/>
        </w:rPr>
        <w:t xml:space="preserve"> (for all models)</w:t>
      </w:r>
      <w:r w:rsidR="000F31D7">
        <w:rPr>
          <w:rFonts w:ascii="Times New Roman" w:hAnsi="Times New Roman" w:cs="Times New Roman"/>
          <w:sz w:val="24"/>
          <w:szCs w:val="24"/>
        </w:rPr>
        <w:t>, diabetes (for CVD models)</w:t>
      </w:r>
      <w:r w:rsidR="0004537B">
        <w:rPr>
          <w:rFonts w:ascii="Times New Roman" w:hAnsi="Times New Roman" w:cs="Times New Roman"/>
          <w:sz w:val="24"/>
          <w:szCs w:val="24"/>
        </w:rPr>
        <w:t xml:space="preserve">, </w:t>
      </w:r>
      <w:r w:rsidR="005641D1">
        <w:rPr>
          <w:rFonts w:ascii="Times New Roman" w:hAnsi="Times New Roman" w:cs="Times New Roman"/>
          <w:sz w:val="24"/>
          <w:szCs w:val="24"/>
        </w:rPr>
        <w:t>hypertension (for diabetes and CVD models not in</w:t>
      </w:r>
      <w:r w:rsidR="00BD2B0C">
        <w:rPr>
          <w:rFonts w:ascii="Times New Roman" w:hAnsi="Times New Roman" w:cs="Times New Roman"/>
          <w:sz w:val="24"/>
          <w:szCs w:val="24"/>
        </w:rPr>
        <w:t xml:space="preserve">cluding hypertension) </w:t>
      </w:r>
      <w:r w:rsidR="0004537B">
        <w:rPr>
          <w:rFonts w:ascii="Times New Roman" w:hAnsi="Times New Roman" w:cs="Times New Roman"/>
          <w:sz w:val="24"/>
          <w:szCs w:val="24"/>
        </w:rPr>
        <w:t>and CVD</w:t>
      </w:r>
      <w:r w:rsidR="005641D1">
        <w:rPr>
          <w:rFonts w:ascii="Times New Roman" w:hAnsi="Times New Roman" w:cs="Times New Roman"/>
          <w:sz w:val="24"/>
          <w:szCs w:val="24"/>
        </w:rPr>
        <w:t xml:space="preserve"> </w:t>
      </w:r>
      <w:r w:rsidR="0004537B">
        <w:rPr>
          <w:rFonts w:ascii="Times New Roman" w:hAnsi="Times New Roman" w:cs="Times New Roman"/>
          <w:sz w:val="24"/>
          <w:szCs w:val="24"/>
        </w:rPr>
        <w:t>(for diabetes models)</w:t>
      </w:r>
      <w:r w:rsidR="005641D1">
        <w:rPr>
          <w:rFonts w:ascii="Times New Roman" w:hAnsi="Times New Roman" w:cs="Times New Roman"/>
          <w:sz w:val="24"/>
          <w:szCs w:val="24"/>
        </w:rPr>
        <w:t>.</w:t>
      </w:r>
      <w:r w:rsidR="00A20AC9">
        <w:rPr>
          <w:rFonts w:ascii="Times New Roman" w:hAnsi="Times New Roman" w:cs="Times New Roman"/>
          <w:sz w:val="24"/>
          <w:szCs w:val="24"/>
        </w:rPr>
        <w:t xml:space="preserve"> </w:t>
      </w:r>
      <w:r w:rsidR="00B877AE">
        <w:rPr>
          <w:rFonts w:ascii="Times New Roman" w:hAnsi="Times New Roman" w:cs="Times New Roman"/>
          <w:sz w:val="24"/>
          <w:szCs w:val="24"/>
        </w:rPr>
        <w:t>Adjustment v</w:t>
      </w:r>
      <w:r w:rsidR="003C79B1">
        <w:rPr>
          <w:rFonts w:ascii="Times New Roman" w:hAnsi="Times New Roman" w:cs="Times New Roman"/>
          <w:sz w:val="24"/>
          <w:szCs w:val="24"/>
        </w:rPr>
        <w:t xml:space="preserve">ariables </w:t>
      </w:r>
      <w:r w:rsidR="00B877AE">
        <w:rPr>
          <w:rFonts w:ascii="Times New Roman" w:hAnsi="Times New Roman" w:cs="Times New Roman"/>
          <w:sz w:val="24"/>
          <w:szCs w:val="24"/>
        </w:rPr>
        <w:t xml:space="preserve">were selected </w:t>
      </w:r>
      <w:r w:rsidR="00CF2DA5">
        <w:rPr>
          <w:rFonts w:ascii="Times New Roman" w:hAnsi="Times New Roman" w:cs="Times New Roman"/>
          <w:sz w:val="24"/>
          <w:szCs w:val="24"/>
        </w:rPr>
        <w:t>according to a directed acyclic graph</w:t>
      </w:r>
      <w:r w:rsidR="00840A03">
        <w:rPr>
          <w:rFonts w:ascii="Times New Roman" w:hAnsi="Times New Roman" w:cs="Times New Roman"/>
          <w:sz w:val="24"/>
          <w:szCs w:val="24"/>
        </w:rPr>
        <w:t>s</w:t>
      </w:r>
      <w:r w:rsidR="00CF2DA5">
        <w:rPr>
          <w:rFonts w:ascii="Times New Roman" w:hAnsi="Times New Roman" w:cs="Times New Roman"/>
          <w:sz w:val="24"/>
          <w:szCs w:val="24"/>
        </w:rPr>
        <w:t xml:space="preserve"> (DAG</w:t>
      </w:r>
      <w:r w:rsidR="00927E80">
        <w:rPr>
          <w:rFonts w:ascii="Times New Roman" w:hAnsi="Times New Roman" w:cs="Times New Roman"/>
          <w:sz w:val="24"/>
          <w:szCs w:val="24"/>
        </w:rPr>
        <w:t>s</w:t>
      </w:r>
      <w:r w:rsidR="00CF2DA5">
        <w:rPr>
          <w:rFonts w:ascii="Times New Roman" w:hAnsi="Times New Roman" w:cs="Times New Roman"/>
          <w:sz w:val="24"/>
          <w:szCs w:val="24"/>
        </w:rPr>
        <w:t>)</w:t>
      </w:r>
      <w:r w:rsidR="007D1734">
        <w:rPr>
          <w:rFonts w:ascii="Times New Roman" w:hAnsi="Times New Roman" w:cs="Times New Roman"/>
          <w:sz w:val="24"/>
          <w:szCs w:val="24"/>
        </w:rPr>
        <w:t xml:space="preserve"> as the minimally </w:t>
      </w:r>
      <w:proofErr w:type="gramStart"/>
      <w:r w:rsidR="007D1734">
        <w:rPr>
          <w:rFonts w:ascii="Times New Roman" w:hAnsi="Times New Roman" w:cs="Times New Roman"/>
          <w:sz w:val="24"/>
          <w:szCs w:val="24"/>
        </w:rPr>
        <w:t>sufficient</w:t>
      </w:r>
      <w:proofErr w:type="gramEnd"/>
      <w:r w:rsidR="007D1734">
        <w:rPr>
          <w:rFonts w:ascii="Times New Roman" w:hAnsi="Times New Roman" w:cs="Times New Roman"/>
          <w:sz w:val="24"/>
          <w:szCs w:val="24"/>
        </w:rPr>
        <w:t xml:space="preserve"> set</w:t>
      </w:r>
      <w:r w:rsidR="00840A03">
        <w:rPr>
          <w:rFonts w:ascii="Times New Roman" w:hAnsi="Times New Roman" w:cs="Times New Roman"/>
          <w:sz w:val="24"/>
          <w:szCs w:val="24"/>
        </w:rPr>
        <w:t>s</w:t>
      </w:r>
      <w:r w:rsidR="007D1734">
        <w:rPr>
          <w:rFonts w:ascii="Times New Roman" w:hAnsi="Times New Roman" w:cs="Times New Roman"/>
          <w:sz w:val="24"/>
          <w:szCs w:val="24"/>
        </w:rPr>
        <w:t xml:space="preserve"> to block all</w:t>
      </w:r>
      <w:r w:rsidR="005A71C9">
        <w:rPr>
          <w:rFonts w:ascii="Times New Roman" w:hAnsi="Times New Roman" w:cs="Times New Roman"/>
          <w:sz w:val="24"/>
          <w:szCs w:val="24"/>
        </w:rPr>
        <w:t xml:space="preserve"> backdoor pathways between CRN and mortality (Supplemental Figure </w:t>
      </w:r>
      <w:commentRangeStart w:id="1"/>
      <w:r w:rsidR="005A71C9">
        <w:rPr>
          <w:rFonts w:ascii="Times New Roman" w:hAnsi="Times New Roman" w:cs="Times New Roman"/>
          <w:sz w:val="24"/>
          <w:szCs w:val="24"/>
        </w:rPr>
        <w:t>1</w:t>
      </w:r>
      <w:commentRangeEnd w:id="1"/>
      <w:r w:rsidR="005A1809">
        <w:rPr>
          <w:rStyle w:val="CommentReference"/>
        </w:rPr>
        <w:commentReference w:id="1"/>
      </w:r>
      <w:r w:rsidR="0088778D">
        <w:rPr>
          <w:rFonts w:ascii="Times New Roman" w:hAnsi="Times New Roman" w:cs="Times New Roman"/>
          <w:sz w:val="24"/>
          <w:szCs w:val="24"/>
        </w:rPr>
        <w:t>)</w:t>
      </w:r>
      <w:r w:rsidR="005E6823">
        <w:rPr>
          <w:rFonts w:ascii="Times New Roman" w:hAnsi="Times New Roman" w:cs="Times New Roman"/>
          <w:sz w:val="24"/>
          <w:szCs w:val="24"/>
        </w:rPr>
        <w:t>.</w:t>
      </w:r>
      <w:r w:rsidR="00137043">
        <w:rPr>
          <w:rFonts w:ascii="Times New Roman" w:hAnsi="Times New Roman" w:cs="Times New Roman"/>
          <w:sz w:val="24"/>
          <w:szCs w:val="24"/>
        </w:rPr>
        <w:t xml:space="preserve"> </w:t>
      </w:r>
      <w:r w:rsidR="009902AD">
        <w:rPr>
          <w:rFonts w:ascii="Times New Roman" w:hAnsi="Times New Roman" w:cs="Times New Roman"/>
          <w:sz w:val="24"/>
          <w:szCs w:val="24"/>
        </w:rPr>
        <w:t>A</w:t>
      </w:r>
      <w:r w:rsidR="00743065">
        <w:rPr>
          <w:rFonts w:ascii="Times New Roman" w:hAnsi="Times New Roman" w:cs="Times New Roman"/>
          <w:sz w:val="24"/>
          <w:szCs w:val="24"/>
        </w:rPr>
        <w:t>s all</w:t>
      </w:r>
      <w:r w:rsidR="009902AD">
        <w:rPr>
          <w:rFonts w:ascii="Times New Roman" w:hAnsi="Times New Roman" w:cs="Times New Roman"/>
          <w:sz w:val="24"/>
          <w:szCs w:val="24"/>
        </w:rPr>
        <w:t xml:space="preserve"> included variables </w:t>
      </w:r>
      <w:r w:rsidR="00743065">
        <w:rPr>
          <w:rFonts w:ascii="Times New Roman" w:hAnsi="Times New Roman" w:cs="Times New Roman"/>
          <w:sz w:val="24"/>
          <w:szCs w:val="24"/>
        </w:rPr>
        <w:t xml:space="preserve">had fewer than 1% missing information, cases with missing data were deleted listwise. </w:t>
      </w:r>
      <w:r w:rsidR="00A1202A">
        <w:rPr>
          <w:rFonts w:ascii="Times New Roman" w:hAnsi="Times New Roman" w:cs="Times New Roman"/>
          <w:sz w:val="24"/>
          <w:szCs w:val="24"/>
        </w:rPr>
        <w:t>Models were also</w:t>
      </w:r>
      <w:r w:rsidR="00475312">
        <w:rPr>
          <w:rFonts w:ascii="Times New Roman" w:hAnsi="Times New Roman" w:cs="Times New Roman"/>
          <w:sz w:val="24"/>
          <w:szCs w:val="24"/>
        </w:rPr>
        <w:t xml:space="preserve"> </w:t>
      </w:r>
      <w:r w:rsidR="00076181">
        <w:rPr>
          <w:rFonts w:ascii="Times New Roman" w:hAnsi="Times New Roman" w:cs="Times New Roman"/>
          <w:sz w:val="24"/>
          <w:szCs w:val="24"/>
        </w:rPr>
        <w:t>stratified by year of interview (</w:t>
      </w:r>
      <w:r w:rsidR="00A20AC9">
        <w:rPr>
          <w:rFonts w:ascii="Times New Roman" w:hAnsi="Times New Roman" w:cs="Times New Roman"/>
          <w:sz w:val="24"/>
          <w:szCs w:val="24"/>
        </w:rPr>
        <w:t>≤</w:t>
      </w:r>
      <w:r w:rsidR="00A20AC9">
        <w:rPr>
          <w:rFonts w:ascii="Times New Roman" w:hAnsi="Times New Roman" w:cs="Times New Roman"/>
          <w:sz w:val="24"/>
          <w:szCs w:val="24"/>
        </w:rPr>
        <w:t xml:space="preserve"> </w:t>
      </w:r>
      <w:r w:rsidR="00093AA7">
        <w:rPr>
          <w:rFonts w:ascii="Times New Roman" w:hAnsi="Times New Roman" w:cs="Times New Roman"/>
          <w:sz w:val="24"/>
          <w:szCs w:val="24"/>
        </w:rPr>
        <w:t>200</w:t>
      </w:r>
      <w:r w:rsidR="002F7727">
        <w:rPr>
          <w:rFonts w:ascii="Times New Roman" w:hAnsi="Times New Roman" w:cs="Times New Roman"/>
          <w:sz w:val="24"/>
          <w:szCs w:val="24"/>
        </w:rPr>
        <w:t>9</w:t>
      </w:r>
      <w:r w:rsidR="00C57DDF">
        <w:rPr>
          <w:rFonts w:ascii="Times New Roman" w:hAnsi="Times New Roman" w:cs="Times New Roman"/>
          <w:sz w:val="24"/>
          <w:szCs w:val="24"/>
        </w:rPr>
        <w:t>, &gt;</w:t>
      </w:r>
      <w:r w:rsidR="002F7727">
        <w:rPr>
          <w:rFonts w:ascii="Times New Roman" w:hAnsi="Times New Roman" w:cs="Times New Roman"/>
          <w:sz w:val="24"/>
          <w:szCs w:val="24"/>
        </w:rPr>
        <w:t xml:space="preserve"> 2009</w:t>
      </w:r>
      <w:r w:rsidR="00093AA7">
        <w:rPr>
          <w:rFonts w:ascii="Times New Roman" w:hAnsi="Times New Roman" w:cs="Times New Roman"/>
          <w:sz w:val="24"/>
          <w:szCs w:val="24"/>
        </w:rPr>
        <w:t>)</w:t>
      </w:r>
      <w:r w:rsidR="00144A3B">
        <w:rPr>
          <w:rFonts w:ascii="Times New Roman" w:hAnsi="Times New Roman" w:cs="Times New Roman"/>
          <w:sz w:val="24"/>
          <w:szCs w:val="24"/>
        </w:rPr>
        <w:t xml:space="preserve"> </w:t>
      </w:r>
      <w:r w:rsidR="00A1202A">
        <w:rPr>
          <w:rFonts w:ascii="Times New Roman" w:hAnsi="Times New Roman" w:cs="Times New Roman"/>
          <w:sz w:val="24"/>
          <w:szCs w:val="24"/>
        </w:rPr>
        <w:t xml:space="preserve">as a sensitivity analysis </w:t>
      </w:r>
      <w:r w:rsidR="00475312">
        <w:rPr>
          <w:rFonts w:ascii="Times New Roman" w:hAnsi="Times New Roman" w:cs="Times New Roman"/>
          <w:sz w:val="24"/>
          <w:szCs w:val="24"/>
        </w:rPr>
        <w:t>to determine if the chang</w:t>
      </w:r>
      <w:bookmarkStart w:id="2" w:name="_GoBack"/>
      <w:bookmarkEnd w:id="2"/>
      <w:r w:rsidR="00475312">
        <w:rPr>
          <w:rFonts w:ascii="Times New Roman" w:hAnsi="Times New Roman" w:cs="Times New Roman"/>
          <w:sz w:val="24"/>
          <w:szCs w:val="24"/>
        </w:rPr>
        <w:t xml:space="preserve">e in measurement of CRN in 2010 </w:t>
      </w:r>
      <w:r w:rsidR="00144A3B">
        <w:rPr>
          <w:rFonts w:ascii="Times New Roman" w:hAnsi="Times New Roman" w:cs="Times New Roman"/>
          <w:sz w:val="24"/>
          <w:szCs w:val="24"/>
        </w:rPr>
        <w:t>substantially impacted findings</w:t>
      </w:r>
      <w:r w:rsidR="005E6823">
        <w:rPr>
          <w:rFonts w:ascii="Times New Roman" w:hAnsi="Times New Roman" w:cs="Times New Roman"/>
          <w:sz w:val="24"/>
          <w:szCs w:val="24"/>
        </w:rPr>
        <w:t xml:space="preserve">. </w:t>
      </w:r>
      <w:r w:rsidR="002B7DA7">
        <w:rPr>
          <w:rFonts w:ascii="Times New Roman" w:hAnsi="Times New Roman" w:cs="Times New Roman"/>
          <w:sz w:val="24"/>
          <w:szCs w:val="24"/>
        </w:rPr>
        <w:t xml:space="preserve">All analyses were conducted in R, version </w:t>
      </w:r>
      <w:r w:rsidR="002A73A9">
        <w:rPr>
          <w:rFonts w:ascii="Times New Roman" w:hAnsi="Times New Roman" w:cs="Times New Roman"/>
          <w:sz w:val="24"/>
          <w:szCs w:val="24"/>
        </w:rPr>
        <w:t>3.6.1</w:t>
      </w:r>
      <w:r w:rsidR="0026798B">
        <w:rPr>
          <w:rFonts w:ascii="Times New Roman" w:hAnsi="Times New Roman" w:cs="Times New Roman"/>
          <w:sz w:val="24"/>
          <w:szCs w:val="24"/>
        </w:rPr>
        <w:t>.</w:t>
      </w:r>
      <w:r w:rsidR="00A346E1">
        <w:rPr>
          <w:rFonts w:ascii="Times New Roman" w:hAnsi="Times New Roman" w:cs="Times New Roman"/>
          <w:sz w:val="24"/>
          <w:szCs w:val="24"/>
        </w:rPr>
        <w:fldChar w:fldCharType="begin"/>
      </w:r>
      <w:r w:rsidR="004B7482">
        <w:rPr>
          <w:rFonts w:ascii="Times New Roman" w:hAnsi="Times New Roman" w:cs="Times New Roman"/>
          <w:sz w:val="24"/>
          <w:szCs w:val="24"/>
        </w:rPr>
        <w:instrText xml:space="preserve"> ADDIN ZOTERO_ITEM CSL_CITATION {"citationID":"BmLeulYb","properties":{"formattedCitation":"\\super 34\\nosupersub{}","plainCitation":"34","noteIndex":0},"citationItems":[{"id":1021,"uris":["http://zotero.org/users/5917738/items/C9W2X5AH"],"uri":["http://zotero.org/users/5917738/items/C9W2X5AH"],"itemData":{"id":1021,"type":"book","event-place":"Vienna, Austria","publisher":"R Foundation for Statistical Computing","publisher-place":"Vienna, Austria","title":"R: A language and environment for statistical computing","URL":"https://www.R-project.org/","version":"3.6.1","author":[{"family":"R Core Team","given":""}],"issued":{"date-parts":[["2019"]]}}}],"schema":"https://github.com/citation-style-language/schema/raw/master/csl-citation.json"} </w:instrText>
      </w:r>
      <w:r w:rsidR="00A346E1">
        <w:rPr>
          <w:rFonts w:ascii="Times New Roman" w:hAnsi="Times New Roman" w:cs="Times New Roman"/>
          <w:sz w:val="24"/>
          <w:szCs w:val="24"/>
        </w:rPr>
        <w:fldChar w:fldCharType="separate"/>
      </w:r>
      <w:r w:rsidR="004B7482" w:rsidRPr="004B7482">
        <w:rPr>
          <w:rFonts w:ascii="Times New Roman" w:hAnsi="Times New Roman" w:cs="Times New Roman"/>
          <w:sz w:val="24"/>
          <w:szCs w:val="24"/>
          <w:vertAlign w:val="superscript"/>
        </w:rPr>
        <w:t>34</w:t>
      </w:r>
      <w:r w:rsidR="00A346E1">
        <w:rPr>
          <w:rFonts w:ascii="Times New Roman" w:hAnsi="Times New Roman" w:cs="Times New Roman"/>
          <w:sz w:val="24"/>
          <w:szCs w:val="24"/>
        </w:rPr>
        <w:fldChar w:fldCharType="end"/>
      </w:r>
      <w:r w:rsidR="00617D0C">
        <w:rPr>
          <w:rFonts w:ascii="Times New Roman" w:hAnsi="Times New Roman" w:cs="Times New Roman"/>
          <w:sz w:val="24"/>
          <w:szCs w:val="24"/>
        </w:rPr>
        <w:t xml:space="preserve"> </w:t>
      </w:r>
      <w:r w:rsidR="005E6823">
        <w:rPr>
          <w:rFonts w:ascii="Times New Roman" w:hAnsi="Times New Roman" w:cs="Times New Roman"/>
          <w:sz w:val="24"/>
          <w:szCs w:val="24"/>
        </w:rPr>
        <w:t xml:space="preserve">To account for the complex sampling methodology of the NHIS, all regressions and descriptive statistics </w:t>
      </w:r>
      <w:r w:rsidR="00E53A5F">
        <w:rPr>
          <w:rFonts w:ascii="Times New Roman" w:hAnsi="Times New Roman" w:cs="Times New Roman"/>
          <w:sz w:val="24"/>
          <w:szCs w:val="24"/>
        </w:rPr>
        <w:t>accounted</w:t>
      </w:r>
      <w:r w:rsidR="005E6823">
        <w:rPr>
          <w:rFonts w:ascii="Times New Roman" w:hAnsi="Times New Roman" w:cs="Times New Roman"/>
          <w:sz w:val="24"/>
          <w:szCs w:val="24"/>
        </w:rPr>
        <w:t xml:space="preserve"> for survey design using the </w:t>
      </w:r>
      <w:r w:rsidR="005E6823">
        <w:rPr>
          <w:rFonts w:ascii="Times New Roman" w:hAnsi="Times New Roman" w:cs="Times New Roman"/>
          <w:i/>
          <w:iCs/>
          <w:sz w:val="24"/>
          <w:szCs w:val="24"/>
        </w:rPr>
        <w:t>survey</w:t>
      </w:r>
      <w:r w:rsidR="005E6823">
        <w:rPr>
          <w:rFonts w:ascii="Times New Roman" w:hAnsi="Times New Roman" w:cs="Times New Roman"/>
          <w:sz w:val="24"/>
          <w:szCs w:val="24"/>
        </w:rPr>
        <w:t xml:space="preserve"> package</w:t>
      </w:r>
      <w:r w:rsidR="005E6823">
        <w:rPr>
          <w:rFonts w:ascii="Times New Roman" w:hAnsi="Times New Roman" w:cs="Times New Roman"/>
          <w:sz w:val="24"/>
          <w:szCs w:val="24"/>
        </w:rPr>
        <w:fldChar w:fldCharType="begin"/>
      </w:r>
      <w:r w:rsidR="004B7482">
        <w:rPr>
          <w:rFonts w:ascii="Times New Roman" w:hAnsi="Times New Roman" w:cs="Times New Roman"/>
          <w:sz w:val="24"/>
          <w:szCs w:val="24"/>
        </w:rPr>
        <w:instrText xml:space="preserve"> ADDIN ZOTERO_ITEM CSL_CITATION {"citationID":"gc8Bzq7D","properties":{"formattedCitation":"\\super 35\\nosupersub{}","plainCitation":"35","noteIndex":0},"citationItems":[{"id":1018,"uris":["http://zotero.org/users/5917738/items/WRL4YBWR"],"uri":["http://zotero.org/users/5917738/items/WRL4YBWR"],"itemData":{"id":1018,"type":"article-journal","container-title":"Journal of Statistical Software","DOI":"10.18637/jss.v009.i08","ISSN":"1548-7660","issue":"1","language":"en","page":"1-19","source":"www.jstatsoft.org","title":"Analysis of Complex Survey Samples","volume":"9","author":[{"family":"Lumley","given":"Thomas"}],"issued":{"date-parts":[["2004",4,15]]}}}],"schema":"https://github.com/citation-style-language/schema/raw/master/csl-citation.json"} </w:instrText>
      </w:r>
      <w:r w:rsidR="005E6823">
        <w:rPr>
          <w:rFonts w:ascii="Times New Roman" w:hAnsi="Times New Roman" w:cs="Times New Roman"/>
          <w:sz w:val="24"/>
          <w:szCs w:val="24"/>
        </w:rPr>
        <w:fldChar w:fldCharType="separate"/>
      </w:r>
      <w:r w:rsidR="004B7482" w:rsidRPr="004B7482">
        <w:rPr>
          <w:rFonts w:ascii="Times New Roman" w:hAnsi="Times New Roman" w:cs="Times New Roman"/>
          <w:sz w:val="24"/>
          <w:szCs w:val="24"/>
          <w:vertAlign w:val="superscript"/>
        </w:rPr>
        <w:t>35</w:t>
      </w:r>
      <w:r w:rsidR="005E6823">
        <w:rPr>
          <w:rFonts w:ascii="Times New Roman" w:hAnsi="Times New Roman" w:cs="Times New Roman"/>
          <w:sz w:val="24"/>
          <w:szCs w:val="24"/>
        </w:rPr>
        <w:fldChar w:fldCharType="end"/>
      </w:r>
      <w:r w:rsidR="005E6823">
        <w:rPr>
          <w:rFonts w:ascii="Times New Roman" w:hAnsi="Times New Roman" w:cs="Times New Roman"/>
          <w:sz w:val="24"/>
          <w:szCs w:val="24"/>
        </w:rPr>
        <w:t xml:space="preserve"> in R.</w:t>
      </w:r>
    </w:p>
    <w:p w14:paraId="642D9C1C" w14:textId="2C61B003" w:rsidR="001678F8" w:rsidRDefault="00B716D0"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Competencies</w:t>
      </w:r>
    </w:p>
    <w:p w14:paraId="3AAA3D74" w14:textId="0230BF0A" w:rsidR="005242C1" w:rsidRPr="00E15CD2" w:rsidRDefault="00CC27C0" w:rsidP="00CC27C0">
      <w:pPr>
        <w:pStyle w:val="ListParagraph"/>
        <w:numPr>
          <w:ilvl w:val="0"/>
          <w:numId w:val="1"/>
        </w:numPr>
        <w:spacing w:line="480" w:lineRule="auto"/>
        <w:rPr>
          <w:rFonts w:ascii="Times New Roman" w:hAnsi="Times New Roman" w:cs="Times New Roman"/>
          <w:i/>
          <w:iCs/>
          <w:sz w:val="24"/>
          <w:szCs w:val="24"/>
        </w:rPr>
      </w:pPr>
      <w:r w:rsidRPr="00C44D40">
        <w:rPr>
          <w:rFonts w:ascii="Times New Roman" w:hAnsi="Times New Roman" w:cs="Times New Roman"/>
          <w:i/>
          <w:iCs/>
          <w:sz w:val="24"/>
          <w:szCs w:val="24"/>
        </w:rPr>
        <w:t>Discuss the means by which structural bias, social inequities and racism undermine health and create challenges to achieving health equity at organizational, community and societal levels.</w:t>
      </w:r>
      <w:r w:rsidR="00C44D40">
        <w:rPr>
          <w:rFonts w:ascii="Times New Roman" w:hAnsi="Times New Roman" w:cs="Times New Roman"/>
          <w:sz w:val="24"/>
          <w:szCs w:val="24"/>
        </w:rPr>
        <w:t xml:space="preserve"> This project will address how social inequities in economic</w:t>
      </w:r>
      <w:r w:rsidR="00216035">
        <w:rPr>
          <w:rFonts w:ascii="Times New Roman" w:hAnsi="Times New Roman" w:cs="Times New Roman"/>
          <w:sz w:val="24"/>
          <w:szCs w:val="24"/>
        </w:rPr>
        <w:t xml:space="preserve"> background and ability to pay for healthcare/medication contribute to </w:t>
      </w:r>
      <w:r w:rsidR="00EE20E5">
        <w:rPr>
          <w:rFonts w:ascii="Times New Roman" w:hAnsi="Times New Roman" w:cs="Times New Roman"/>
          <w:sz w:val="24"/>
          <w:szCs w:val="24"/>
        </w:rPr>
        <w:t xml:space="preserve">disparities in chronic disease </w:t>
      </w:r>
      <w:r w:rsidR="00EE20E5">
        <w:rPr>
          <w:rFonts w:ascii="Times New Roman" w:hAnsi="Times New Roman" w:cs="Times New Roman"/>
          <w:sz w:val="24"/>
          <w:szCs w:val="24"/>
        </w:rPr>
        <w:lastRenderedPageBreak/>
        <w:t>mortality by</w:t>
      </w:r>
      <w:r w:rsidR="00944CE4">
        <w:rPr>
          <w:rFonts w:ascii="Times New Roman" w:hAnsi="Times New Roman" w:cs="Times New Roman"/>
          <w:sz w:val="24"/>
          <w:szCs w:val="24"/>
        </w:rPr>
        <w:t xml:space="preserve"> investigating the association of cost-related barriers to medication use and mortality </w:t>
      </w:r>
      <w:r w:rsidR="003F563E">
        <w:rPr>
          <w:rFonts w:ascii="Times New Roman" w:hAnsi="Times New Roman" w:cs="Times New Roman"/>
          <w:sz w:val="24"/>
          <w:szCs w:val="24"/>
        </w:rPr>
        <w:t>and</w:t>
      </w:r>
      <w:r w:rsidR="0005534D">
        <w:rPr>
          <w:rFonts w:ascii="Times New Roman" w:hAnsi="Times New Roman" w:cs="Times New Roman"/>
          <w:sz w:val="24"/>
          <w:szCs w:val="24"/>
        </w:rPr>
        <w:t xml:space="preserve"> interpreting these effects in the discussion section of the paper</w:t>
      </w:r>
      <w:r w:rsidR="00944CE4">
        <w:rPr>
          <w:rFonts w:ascii="Times New Roman" w:hAnsi="Times New Roman" w:cs="Times New Roman"/>
          <w:sz w:val="24"/>
          <w:szCs w:val="24"/>
        </w:rPr>
        <w:t>.</w:t>
      </w:r>
    </w:p>
    <w:p w14:paraId="4E64D0CC" w14:textId="72C17015" w:rsidR="00E15CD2" w:rsidRPr="00E8540E" w:rsidRDefault="003F563E" w:rsidP="00CC27C0">
      <w:pPr>
        <w:pStyle w:val="ListParagraph"/>
        <w:numPr>
          <w:ilvl w:val="0"/>
          <w:numId w:val="1"/>
        </w:numPr>
        <w:spacing w:line="480" w:lineRule="auto"/>
        <w:rPr>
          <w:rFonts w:ascii="Times New Roman" w:hAnsi="Times New Roman" w:cs="Times New Roman"/>
          <w:i/>
          <w:iCs/>
          <w:sz w:val="24"/>
          <w:szCs w:val="24"/>
        </w:rPr>
      </w:pPr>
      <w:r w:rsidRPr="003F563E">
        <w:rPr>
          <w:rFonts w:ascii="Times New Roman" w:hAnsi="Times New Roman" w:cs="Times New Roman"/>
          <w:i/>
          <w:iCs/>
          <w:sz w:val="24"/>
          <w:szCs w:val="24"/>
        </w:rPr>
        <w:t>Analyze quantitative and qualitative data using biostatistics, informatics, computer-based programming and software, as appropriate.</w:t>
      </w:r>
      <w:r>
        <w:rPr>
          <w:rFonts w:ascii="Times New Roman" w:hAnsi="Times New Roman" w:cs="Times New Roman"/>
          <w:i/>
          <w:iCs/>
          <w:sz w:val="24"/>
          <w:szCs w:val="24"/>
        </w:rPr>
        <w:t xml:space="preserve"> </w:t>
      </w:r>
      <w:r w:rsidR="0005534D">
        <w:rPr>
          <w:rFonts w:ascii="Times New Roman" w:hAnsi="Times New Roman" w:cs="Times New Roman"/>
          <w:sz w:val="24"/>
          <w:szCs w:val="24"/>
        </w:rPr>
        <w:t xml:space="preserve">This project will </w:t>
      </w:r>
      <w:r w:rsidR="00661E28">
        <w:rPr>
          <w:rFonts w:ascii="Times New Roman" w:hAnsi="Times New Roman" w:cs="Times New Roman"/>
          <w:sz w:val="24"/>
          <w:szCs w:val="24"/>
        </w:rPr>
        <w:t xml:space="preserve">download, manage, and recode data from the National Health Interview Survey and </w:t>
      </w:r>
      <w:r w:rsidR="00935E9B">
        <w:rPr>
          <w:rFonts w:ascii="Times New Roman" w:hAnsi="Times New Roman" w:cs="Times New Roman"/>
          <w:sz w:val="24"/>
          <w:szCs w:val="24"/>
        </w:rPr>
        <w:t>conduct Cox regression</w:t>
      </w:r>
      <w:r w:rsidR="00C70175">
        <w:rPr>
          <w:rFonts w:ascii="Times New Roman" w:hAnsi="Times New Roman" w:cs="Times New Roman"/>
          <w:sz w:val="24"/>
          <w:szCs w:val="24"/>
        </w:rPr>
        <w:t>, using R,</w:t>
      </w:r>
      <w:r w:rsidR="00935E9B">
        <w:rPr>
          <w:rFonts w:ascii="Times New Roman" w:hAnsi="Times New Roman" w:cs="Times New Roman"/>
          <w:sz w:val="24"/>
          <w:szCs w:val="24"/>
        </w:rPr>
        <w:t xml:space="preserve"> to </w:t>
      </w:r>
      <w:r w:rsidR="00C70175">
        <w:rPr>
          <w:rFonts w:ascii="Times New Roman" w:hAnsi="Times New Roman" w:cs="Times New Roman"/>
          <w:sz w:val="24"/>
          <w:szCs w:val="24"/>
        </w:rPr>
        <w:t>determine the association between CRN and mortality.</w:t>
      </w:r>
    </w:p>
    <w:p w14:paraId="01F5D250" w14:textId="409325A2" w:rsidR="00E8540E" w:rsidRPr="00E327BD" w:rsidRDefault="00511033" w:rsidP="00CC27C0">
      <w:pPr>
        <w:pStyle w:val="ListParagraph"/>
        <w:numPr>
          <w:ilvl w:val="0"/>
          <w:numId w:val="1"/>
        </w:numPr>
        <w:spacing w:line="480" w:lineRule="auto"/>
        <w:rPr>
          <w:rFonts w:ascii="Times New Roman" w:hAnsi="Times New Roman" w:cs="Times New Roman"/>
          <w:i/>
          <w:iCs/>
          <w:sz w:val="24"/>
          <w:szCs w:val="24"/>
        </w:rPr>
      </w:pPr>
      <w:r w:rsidRPr="00511033">
        <w:rPr>
          <w:rFonts w:ascii="Times New Roman" w:hAnsi="Times New Roman" w:cs="Times New Roman"/>
          <w:i/>
          <w:iCs/>
          <w:sz w:val="24"/>
          <w:szCs w:val="24"/>
        </w:rPr>
        <w:t>Communicate audience-appropriate public health content, both in writing and through oral presentation.</w:t>
      </w:r>
      <w:r w:rsidR="0054473D">
        <w:rPr>
          <w:rFonts w:ascii="Times New Roman" w:hAnsi="Times New Roman" w:cs="Times New Roman"/>
          <w:sz w:val="24"/>
          <w:szCs w:val="24"/>
        </w:rPr>
        <w:t xml:space="preserve"> Following data analysis, </w:t>
      </w:r>
      <w:r w:rsidR="00317CB2">
        <w:rPr>
          <w:rFonts w:ascii="Times New Roman" w:hAnsi="Times New Roman" w:cs="Times New Roman"/>
          <w:sz w:val="24"/>
          <w:szCs w:val="24"/>
        </w:rPr>
        <w:t>a publication-quality manuscript</w:t>
      </w:r>
      <w:r w:rsidR="00E327BD">
        <w:rPr>
          <w:rFonts w:ascii="Times New Roman" w:hAnsi="Times New Roman" w:cs="Times New Roman"/>
          <w:sz w:val="24"/>
          <w:szCs w:val="24"/>
        </w:rPr>
        <w:t xml:space="preserve"> </w:t>
      </w:r>
      <w:r w:rsidR="00F77F65">
        <w:rPr>
          <w:rFonts w:ascii="Times New Roman" w:hAnsi="Times New Roman" w:cs="Times New Roman"/>
          <w:sz w:val="24"/>
          <w:szCs w:val="24"/>
        </w:rPr>
        <w:t>will be drafte</w:t>
      </w:r>
      <w:r w:rsidR="00E327BD">
        <w:rPr>
          <w:rFonts w:ascii="Times New Roman" w:hAnsi="Times New Roman" w:cs="Times New Roman"/>
          <w:sz w:val="24"/>
          <w:szCs w:val="24"/>
        </w:rPr>
        <w:t>d</w:t>
      </w:r>
      <w:r w:rsidR="00F07E28">
        <w:rPr>
          <w:rFonts w:ascii="Times New Roman" w:hAnsi="Times New Roman" w:cs="Times New Roman"/>
          <w:sz w:val="24"/>
          <w:szCs w:val="24"/>
        </w:rPr>
        <w:t xml:space="preserve"> and disseminated through appropriate scientific channels (i.e. submitted to peer review</w:t>
      </w:r>
      <w:r w:rsidR="00521169">
        <w:rPr>
          <w:rFonts w:ascii="Times New Roman" w:hAnsi="Times New Roman" w:cs="Times New Roman"/>
          <w:sz w:val="24"/>
          <w:szCs w:val="24"/>
        </w:rPr>
        <w:t xml:space="preserve"> for publication).</w:t>
      </w:r>
    </w:p>
    <w:p w14:paraId="2EE408E0" w14:textId="29D94DF3" w:rsidR="00E327BD" w:rsidRPr="00802EAC" w:rsidRDefault="00903549" w:rsidP="00CC27C0">
      <w:pPr>
        <w:pStyle w:val="ListParagraph"/>
        <w:numPr>
          <w:ilvl w:val="0"/>
          <w:numId w:val="1"/>
        </w:numPr>
        <w:spacing w:line="480" w:lineRule="auto"/>
        <w:rPr>
          <w:rFonts w:ascii="Times New Roman" w:hAnsi="Times New Roman" w:cs="Times New Roman"/>
          <w:i/>
          <w:iCs/>
          <w:sz w:val="24"/>
          <w:szCs w:val="24"/>
        </w:rPr>
      </w:pPr>
      <w:r w:rsidRPr="00903549">
        <w:rPr>
          <w:rFonts w:ascii="Times New Roman" w:hAnsi="Times New Roman" w:cs="Times New Roman"/>
          <w:i/>
          <w:iCs/>
          <w:sz w:val="24"/>
          <w:szCs w:val="24"/>
        </w:rPr>
        <w:t>Interpret results of data analysis for public health research, policy or practice.</w:t>
      </w:r>
      <w:r>
        <w:rPr>
          <w:rFonts w:ascii="Times New Roman" w:hAnsi="Times New Roman" w:cs="Times New Roman"/>
          <w:i/>
          <w:iCs/>
          <w:sz w:val="24"/>
          <w:szCs w:val="24"/>
        </w:rPr>
        <w:t xml:space="preserve"> </w:t>
      </w:r>
      <w:r w:rsidR="00694992">
        <w:rPr>
          <w:rFonts w:ascii="Times New Roman" w:hAnsi="Times New Roman" w:cs="Times New Roman"/>
          <w:sz w:val="24"/>
          <w:szCs w:val="24"/>
        </w:rPr>
        <w:t xml:space="preserve">In the results and discussion sections of the manuscript, the </w:t>
      </w:r>
      <w:r w:rsidR="0048759A">
        <w:rPr>
          <w:rFonts w:ascii="Times New Roman" w:hAnsi="Times New Roman" w:cs="Times New Roman"/>
          <w:sz w:val="24"/>
          <w:szCs w:val="24"/>
        </w:rPr>
        <w:t xml:space="preserve">results of analyses as well as implications for the U.S. healthcare system will be explained </w:t>
      </w:r>
      <w:r w:rsidR="00BA5791">
        <w:rPr>
          <w:rFonts w:ascii="Times New Roman" w:hAnsi="Times New Roman" w:cs="Times New Roman"/>
          <w:sz w:val="24"/>
          <w:szCs w:val="24"/>
        </w:rPr>
        <w:t>and contextualized for readers.</w:t>
      </w:r>
    </w:p>
    <w:p w14:paraId="10901F13" w14:textId="65AC42F7" w:rsidR="00802EAC" w:rsidRPr="000B47E5" w:rsidRDefault="001C2F5F" w:rsidP="00CC27C0">
      <w:pPr>
        <w:pStyle w:val="ListParagraph"/>
        <w:numPr>
          <w:ilvl w:val="0"/>
          <w:numId w:val="1"/>
        </w:numPr>
        <w:spacing w:line="480" w:lineRule="auto"/>
        <w:rPr>
          <w:rFonts w:ascii="Times New Roman" w:hAnsi="Times New Roman" w:cs="Times New Roman"/>
          <w:i/>
          <w:iCs/>
          <w:sz w:val="24"/>
          <w:szCs w:val="24"/>
        </w:rPr>
      </w:pPr>
      <w:r w:rsidRPr="001C2F5F">
        <w:rPr>
          <w:rFonts w:ascii="Times New Roman" w:hAnsi="Times New Roman" w:cs="Times New Roman"/>
          <w:i/>
          <w:iCs/>
          <w:sz w:val="24"/>
          <w:szCs w:val="24"/>
        </w:rPr>
        <w:t>Apply and interpret common statistical methods for inference (e.g., ANOVA, linear and logistic regression, survival analysis) found in public health studies.</w:t>
      </w:r>
      <w:r w:rsidR="003B054A">
        <w:rPr>
          <w:rFonts w:ascii="Times New Roman" w:hAnsi="Times New Roman" w:cs="Times New Roman"/>
          <w:i/>
          <w:iCs/>
          <w:sz w:val="24"/>
          <w:szCs w:val="24"/>
        </w:rPr>
        <w:t xml:space="preserve"> </w:t>
      </w:r>
      <w:r w:rsidR="00FE03C1">
        <w:rPr>
          <w:rFonts w:ascii="Times New Roman" w:hAnsi="Times New Roman" w:cs="Times New Roman"/>
          <w:sz w:val="24"/>
          <w:szCs w:val="24"/>
        </w:rPr>
        <w:t xml:space="preserve">Cox regression will be conducted to determine </w:t>
      </w:r>
      <w:r w:rsidR="00997454">
        <w:rPr>
          <w:rFonts w:ascii="Times New Roman" w:hAnsi="Times New Roman" w:cs="Times New Roman"/>
          <w:sz w:val="24"/>
          <w:szCs w:val="24"/>
        </w:rPr>
        <w:t xml:space="preserve">if </w:t>
      </w:r>
      <w:r w:rsidR="00FE03C1">
        <w:rPr>
          <w:rFonts w:ascii="Times New Roman" w:hAnsi="Times New Roman" w:cs="Times New Roman"/>
          <w:sz w:val="24"/>
          <w:szCs w:val="24"/>
        </w:rPr>
        <w:t xml:space="preserve">CRN </w:t>
      </w:r>
      <w:r w:rsidR="00997454">
        <w:rPr>
          <w:rFonts w:ascii="Times New Roman" w:hAnsi="Times New Roman" w:cs="Times New Roman"/>
          <w:sz w:val="24"/>
          <w:szCs w:val="24"/>
        </w:rPr>
        <w:t xml:space="preserve">is associated with mortality </w:t>
      </w:r>
      <w:r w:rsidR="00FE03C1">
        <w:rPr>
          <w:rFonts w:ascii="Times New Roman" w:hAnsi="Times New Roman" w:cs="Times New Roman"/>
          <w:sz w:val="24"/>
          <w:szCs w:val="24"/>
        </w:rPr>
        <w:t>in different subsamples of patients with chronic disease</w:t>
      </w:r>
      <w:r w:rsidR="000B47E5">
        <w:rPr>
          <w:rFonts w:ascii="Times New Roman" w:hAnsi="Times New Roman" w:cs="Times New Roman"/>
          <w:sz w:val="24"/>
          <w:szCs w:val="24"/>
        </w:rPr>
        <w:t>, and results will be explained using plain English within both the results and discussion sections of the manuscript.</w:t>
      </w:r>
    </w:p>
    <w:p w14:paraId="1C91EF19" w14:textId="0BFDBFA2" w:rsidR="000B47E5" w:rsidRPr="006952CF" w:rsidRDefault="00840477" w:rsidP="00CC27C0">
      <w:pPr>
        <w:pStyle w:val="ListParagraph"/>
        <w:numPr>
          <w:ilvl w:val="0"/>
          <w:numId w:val="1"/>
        </w:numPr>
        <w:spacing w:line="480" w:lineRule="auto"/>
        <w:rPr>
          <w:rFonts w:ascii="Times New Roman" w:hAnsi="Times New Roman" w:cs="Times New Roman"/>
          <w:i/>
          <w:iCs/>
          <w:sz w:val="24"/>
          <w:szCs w:val="24"/>
        </w:rPr>
      </w:pPr>
      <w:r w:rsidRPr="00840477">
        <w:rPr>
          <w:rFonts w:ascii="Times New Roman" w:hAnsi="Times New Roman" w:cs="Times New Roman"/>
          <w:i/>
          <w:iCs/>
          <w:sz w:val="24"/>
          <w:szCs w:val="24"/>
        </w:rPr>
        <w:t>Demonstrate an understanding of systematic biases (selection and information biases) that affect observational, quasi-experimental, and experimental studies.</w:t>
      </w:r>
      <w:r w:rsidR="00C67ACC">
        <w:rPr>
          <w:rFonts w:ascii="Times New Roman" w:hAnsi="Times New Roman" w:cs="Times New Roman"/>
          <w:i/>
          <w:iCs/>
          <w:sz w:val="24"/>
          <w:szCs w:val="24"/>
        </w:rPr>
        <w:t xml:space="preserve"> </w:t>
      </w:r>
      <w:r w:rsidR="00C67ACC">
        <w:rPr>
          <w:rFonts w:ascii="Times New Roman" w:hAnsi="Times New Roman" w:cs="Times New Roman"/>
          <w:sz w:val="24"/>
          <w:szCs w:val="24"/>
        </w:rPr>
        <w:t xml:space="preserve">Potential sources of bias </w:t>
      </w:r>
      <w:r w:rsidR="004D7FAE">
        <w:rPr>
          <w:rFonts w:ascii="Times New Roman" w:hAnsi="Times New Roman" w:cs="Times New Roman"/>
          <w:sz w:val="24"/>
          <w:szCs w:val="24"/>
        </w:rPr>
        <w:t xml:space="preserve">and other threats to study validity will be discussed in the limitations section of </w:t>
      </w:r>
      <w:r w:rsidR="004D7FAE">
        <w:rPr>
          <w:rFonts w:ascii="Times New Roman" w:hAnsi="Times New Roman" w:cs="Times New Roman"/>
          <w:sz w:val="24"/>
          <w:szCs w:val="24"/>
        </w:rPr>
        <w:lastRenderedPageBreak/>
        <w:t>the manuscript</w:t>
      </w:r>
      <w:r w:rsidR="00F65E29">
        <w:rPr>
          <w:rFonts w:ascii="Times New Roman" w:hAnsi="Times New Roman" w:cs="Times New Roman"/>
          <w:sz w:val="24"/>
          <w:szCs w:val="24"/>
        </w:rPr>
        <w:t>, and efforts to minimize or control for bias will be reported in the methods section.</w:t>
      </w:r>
    </w:p>
    <w:p w14:paraId="20AD663F" w14:textId="1BB01499" w:rsidR="006952CF" w:rsidRPr="00C44D40" w:rsidRDefault="00C82C79" w:rsidP="00CC27C0">
      <w:pPr>
        <w:pStyle w:val="ListParagraph"/>
        <w:numPr>
          <w:ilvl w:val="0"/>
          <w:numId w:val="1"/>
        </w:numPr>
        <w:spacing w:line="480" w:lineRule="auto"/>
        <w:rPr>
          <w:rFonts w:ascii="Times New Roman" w:hAnsi="Times New Roman" w:cs="Times New Roman"/>
          <w:i/>
          <w:iCs/>
          <w:sz w:val="24"/>
          <w:szCs w:val="24"/>
        </w:rPr>
      </w:pPr>
      <w:r w:rsidRPr="00C82C79">
        <w:rPr>
          <w:rFonts w:ascii="Times New Roman" w:hAnsi="Times New Roman" w:cs="Times New Roman"/>
          <w:i/>
          <w:iCs/>
          <w:sz w:val="24"/>
          <w:szCs w:val="24"/>
        </w:rPr>
        <w:t>Demonstrate an understanding of the components of reproducible research.</w:t>
      </w:r>
      <w:r w:rsidR="00923005">
        <w:rPr>
          <w:rFonts w:ascii="Times New Roman" w:hAnsi="Times New Roman" w:cs="Times New Roman"/>
          <w:i/>
          <w:iCs/>
          <w:sz w:val="24"/>
          <w:szCs w:val="24"/>
        </w:rPr>
        <w:t xml:space="preserve"> </w:t>
      </w:r>
      <w:r w:rsidR="00923005">
        <w:rPr>
          <w:rFonts w:ascii="Times New Roman" w:hAnsi="Times New Roman" w:cs="Times New Roman"/>
          <w:sz w:val="24"/>
          <w:szCs w:val="24"/>
        </w:rPr>
        <w:t>Code for analysis will be documented with comments</w:t>
      </w:r>
      <w:r w:rsidR="00A753F5">
        <w:rPr>
          <w:rFonts w:ascii="Times New Roman" w:hAnsi="Times New Roman" w:cs="Times New Roman"/>
          <w:sz w:val="24"/>
          <w:szCs w:val="24"/>
        </w:rPr>
        <w:t xml:space="preserve"> and</w:t>
      </w:r>
      <w:r w:rsidR="00923005">
        <w:rPr>
          <w:rFonts w:ascii="Times New Roman" w:hAnsi="Times New Roman" w:cs="Times New Roman"/>
          <w:sz w:val="24"/>
          <w:szCs w:val="24"/>
        </w:rPr>
        <w:t xml:space="preserve"> uploaded </w:t>
      </w:r>
      <w:r w:rsidR="00A753F5">
        <w:rPr>
          <w:rFonts w:ascii="Times New Roman" w:hAnsi="Times New Roman" w:cs="Times New Roman"/>
          <w:sz w:val="24"/>
          <w:szCs w:val="24"/>
        </w:rPr>
        <w:t>regularly onto GitHub as changes are made such that others will be able to underst</w:t>
      </w:r>
      <w:r w:rsidR="00AD7ADC">
        <w:rPr>
          <w:rFonts w:ascii="Times New Roman" w:hAnsi="Times New Roman" w:cs="Times New Roman"/>
          <w:sz w:val="24"/>
          <w:szCs w:val="24"/>
        </w:rPr>
        <w:t>and and reproduce analyses. In the methods section of the manuscript, all procedures and analytic decisions will be clearly described such that other</w:t>
      </w:r>
      <w:r w:rsidR="00194974">
        <w:rPr>
          <w:rFonts w:ascii="Times New Roman" w:hAnsi="Times New Roman" w:cs="Times New Roman"/>
          <w:sz w:val="24"/>
          <w:szCs w:val="24"/>
        </w:rPr>
        <w:t xml:space="preserve"> researchers could replicate results and build off them in future studies.</w:t>
      </w:r>
    </w:p>
    <w:p w14:paraId="3643AF13" w14:textId="31766586" w:rsidR="00B716D0" w:rsidRPr="001678F8" w:rsidRDefault="00B716D0"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Timeline</w:t>
      </w:r>
    </w:p>
    <w:p w14:paraId="25CB7E3E"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11/8/2019 – 11/22/2019: Write IRB Proposal (Submit by end of period)</w:t>
      </w:r>
    </w:p>
    <w:p w14:paraId="0AB6E3FF"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11/23/2019 – 11/30/2019: Write in depth introduction for Project Proposal</w:t>
      </w:r>
    </w:p>
    <w:p w14:paraId="25556E74"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11/30/2019 - 12/05/2019: Edit Project Proposal for Final Submission + Prepare Oral Pitch</w:t>
      </w:r>
    </w:p>
    <w:p w14:paraId="597B1030"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12/06/2019- Oral Pitch</w:t>
      </w:r>
    </w:p>
    <w:p w14:paraId="6128D62E"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1/13/2020 – 1/20/2020: Recode Variables/ Data Management</w:t>
      </w:r>
    </w:p>
    <w:p w14:paraId="76AD8D42"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1/20/2020 – 1/27/2020: Generate Descriptive Statistics and Draft Table 1</w:t>
      </w:r>
    </w:p>
    <w:p w14:paraId="7B11020D"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1/28/2020 – 2/12/2020: Run Cox PH Analyses and Draft Table 2</w:t>
      </w:r>
    </w:p>
    <w:p w14:paraId="5688AE46"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2/13/2020 – 2/27/2020: Literature Review (w/ emphasis for discussion section)</w:t>
      </w:r>
    </w:p>
    <w:p w14:paraId="54928F84"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2/13/2020 – 2/20/2020: Write Results Section</w:t>
      </w:r>
    </w:p>
    <w:p w14:paraId="15989DDD"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2/27/2020 – 3/11/2020: Write Discussion Section</w:t>
      </w:r>
    </w:p>
    <w:p w14:paraId="1AECD1C6"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3/11/2020 – 3/25/2020: Edit Manuscript + Reformat Intro/Methods from this proposal</w:t>
      </w:r>
    </w:p>
    <w:p w14:paraId="0A384C09"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3/25/2020 – 4/1/2020: Finalize draft</w:t>
      </w:r>
    </w:p>
    <w:p w14:paraId="55E0BE4A" w14:textId="77777777" w:rsidR="00F15654" w:rsidRDefault="00F15654" w:rsidP="00B077B5">
      <w:pPr>
        <w:spacing w:line="480" w:lineRule="auto"/>
        <w:ind w:firstLine="720"/>
        <w:rPr>
          <w:rFonts w:ascii="Times New Roman" w:hAnsi="Times New Roman" w:cs="Times New Roman"/>
          <w:sz w:val="24"/>
          <w:szCs w:val="24"/>
        </w:rPr>
      </w:pPr>
    </w:p>
    <w:p w14:paraId="666FCD19" w14:textId="7DEB820A" w:rsidR="00924B24" w:rsidRDefault="00C82CF0" w:rsidP="00C82CF0">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References</w:t>
      </w:r>
    </w:p>
    <w:p w14:paraId="75B30CDE" w14:textId="77777777" w:rsidR="00CA6769" w:rsidRPr="00CA6769" w:rsidRDefault="00996859" w:rsidP="00CA6769">
      <w:pPr>
        <w:pStyle w:val="Bibliography"/>
        <w:rPr>
          <w:rFonts w:ascii="Times New Roman" w:hAnsi="Times New Roman" w:cs="Times New Roman"/>
          <w:sz w:val="24"/>
        </w:rPr>
      </w:pPr>
      <w:r>
        <w:fldChar w:fldCharType="begin"/>
      </w:r>
      <w:r w:rsidR="00CF2AF3">
        <w:instrText xml:space="preserve"> ADDIN ZOTERO_BIBL {"uncited":[],"omitted":[],"custom":[]} CSL_BIBLIOGRAPHY </w:instrText>
      </w:r>
      <w:r>
        <w:fldChar w:fldCharType="separate"/>
      </w:r>
      <w:r w:rsidR="00CA6769" w:rsidRPr="00CA6769">
        <w:rPr>
          <w:rFonts w:ascii="Times New Roman" w:hAnsi="Times New Roman" w:cs="Times New Roman"/>
          <w:sz w:val="24"/>
        </w:rPr>
        <w:t xml:space="preserve">1. </w:t>
      </w:r>
      <w:r w:rsidR="00CA6769" w:rsidRPr="00CA6769">
        <w:rPr>
          <w:rFonts w:ascii="Times New Roman" w:hAnsi="Times New Roman" w:cs="Times New Roman"/>
          <w:sz w:val="24"/>
        </w:rPr>
        <w:tab/>
        <w:t xml:space="preserve">Menke A, Casagrande S, Geiss L, Cowie CC. Prevalence of and trends in diabetes among adults in the United States, 1988-2012. </w:t>
      </w:r>
      <w:r w:rsidR="00CA6769" w:rsidRPr="00CA6769">
        <w:rPr>
          <w:rFonts w:ascii="Times New Roman" w:hAnsi="Times New Roman" w:cs="Times New Roman"/>
          <w:i/>
          <w:iCs/>
          <w:sz w:val="24"/>
        </w:rPr>
        <w:t>Jama</w:t>
      </w:r>
      <w:r w:rsidR="00CA6769" w:rsidRPr="00CA6769">
        <w:rPr>
          <w:rFonts w:ascii="Times New Roman" w:hAnsi="Times New Roman" w:cs="Times New Roman"/>
          <w:sz w:val="24"/>
        </w:rPr>
        <w:t>. 2015;314(10):1021-1029.</w:t>
      </w:r>
    </w:p>
    <w:p w14:paraId="71019C0D"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 </w:t>
      </w:r>
      <w:r w:rsidRPr="00CA6769">
        <w:rPr>
          <w:rFonts w:ascii="Times New Roman" w:hAnsi="Times New Roman" w:cs="Times New Roman"/>
          <w:sz w:val="24"/>
        </w:rPr>
        <w:tab/>
        <w:t xml:space="preserve">Khavjou O, Phelps D, Leib A. Projections of cardiovascular disease prevalence and costs: 2015–2035. </w:t>
      </w:r>
      <w:r w:rsidRPr="00CA6769">
        <w:rPr>
          <w:rFonts w:ascii="Times New Roman" w:hAnsi="Times New Roman" w:cs="Times New Roman"/>
          <w:i/>
          <w:iCs/>
          <w:sz w:val="24"/>
        </w:rPr>
        <w:t>Am Heart Assoc</w:t>
      </w:r>
      <w:r w:rsidRPr="00CA6769">
        <w:rPr>
          <w:rFonts w:ascii="Times New Roman" w:hAnsi="Times New Roman" w:cs="Times New Roman"/>
          <w:sz w:val="24"/>
        </w:rPr>
        <w:t>. 2016.</w:t>
      </w:r>
    </w:p>
    <w:p w14:paraId="65CCA538"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3. </w:t>
      </w:r>
      <w:r w:rsidRPr="00CA6769">
        <w:rPr>
          <w:rFonts w:ascii="Times New Roman" w:hAnsi="Times New Roman" w:cs="Times New Roman"/>
          <w:sz w:val="24"/>
        </w:rPr>
        <w:tab/>
        <w:t>Murphy SL, Xu J, Kochanek KD, Arias E. Mortality in the United States, 2017. 2018.</w:t>
      </w:r>
    </w:p>
    <w:p w14:paraId="76EB30FA"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4. </w:t>
      </w:r>
      <w:r w:rsidRPr="00CA6769">
        <w:rPr>
          <w:rFonts w:ascii="Times New Roman" w:hAnsi="Times New Roman" w:cs="Times New Roman"/>
          <w:sz w:val="24"/>
        </w:rPr>
        <w:tab/>
        <w:t xml:space="preserve">Mozaffarian Dariush, Benjamin Emelia J., Go Alan S., et al. Heart Disease and Stroke Statistics—2016 Update. </w:t>
      </w:r>
      <w:r w:rsidRPr="00CA6769">
        <w:rPr>
          <w:rFonts w:ascii="Times New Roman" w:hAnsi="Times New Roman" w:cs="Times New Roman"/>
          <w:i/>
          <w:iCs/>
          <w:sz w:val="24"/>
        </w:rPr>
        <w:t>Circulation</w:t>
      </w:r>
      <w:r w:rsidRPr="00CA6769">
        <w:rPr>
          <w:rFonts w:ascii="Times New Roman" w:hAnsi="Times New Roman" w:cs="Times New Roman"/>
          <w:sz w:val="24"/>
        </w:rPr>
        <w:t>. 2016;133(4):e38-e360. doi:10.1161/CIR.0000000000000350</w:t>
      </w:r>
    </w:p>
    <w:p w14:paraId="37C2ECA5"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5. </w:t>
      </w:r>
      <w:r w:rsidRPr="00CA6769">
        <w:rPr>
          <w:rFonts w:ascii="Times New Roman" w:hAnsi="Times New Roman" w:cs="Times New Roman"/>
          <w:sz w:val="24"/>
        </w:rPr>
        <w:tab/>
        <w:t xml:space="preserve">Ford ES. Trends in Predicted 10-Year Risk of Coronary Heart Disease and Cardiovascular Disease Among U.S. Adults From 1999 to 2010. </w:t>
      </w:r>
      <w:r w:rsidRPr="00CA6769">
        <w:rPr>
          <w:rFonts w:ascii="Times New Roman" w:hAnsi="Times New Roman" w:cs="Times New Roman"/>
          <w:i/>
          <w:iCs/>
          <w:sz w:val="24"/>
        </w:rPr>
        <w:t>J Am Coll Cardiol</w:t>
      </w:r>
      <w:r w:rsidRPr="00CA6769">
        <w:rPr>
          <w:rFonts w:ascii="Times New Roman" w:hAnsi="Times New Roman" w:cs="Times New Roman"/>
          <w:sz w:val="24"/>
        </w:rPr>
        <w:t>. 2013;61(22):2249-2252. doi:10.1016/j.jacc.2013.03.023</w:t>
      </w:r>
    </w:p>
    <w:p w14:paraId="4BFD394D"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6. </w:t>
      </w:r>
      <w:r w:rsidRPr="00CA6769">
        <w:rPr>
          <w:rFonts w:ascii="Times New Roman" w:hAnsi="Times New Roman" w:cs="Times New Roman"/>
          <w:sz w:val="24"/>
        </w:rPr>
        <w:tab/>
        <w:t xml:space="preserve">Imperatore G, Boyle JP, Thompson TJ, et al. Projections of Type 1 and Type 2 Diabetes Burden in the U.S. Population Aged &amp;lt;20 Years Through 2050: Dynamic modeling of incidence, mortality, and population growth. </w:t>
      </w:r>
      <w:r w:rsidRPr="00CA6769">
        <w:rPr>
          <w:rFonts w:ascii="Times New Roman" w:hAnsi="Times New Roman" w:cs="Times New Roman"/>
          <w:i/>
          <w:iCs/>
          <w:sz w:val="24"/>
        </w:rPr>
        <w:t>Diabetes Care</w:t>
      </w:r>
      <w:r w:rsidRPr="00CA6769">
        <w:rPr>
          <w:rFonts w:ascii="Times New Roman" w:hAnsi="Times New Roman" w:cs="Times New Roman"/>
          <w:sz w:val="24"/>
        </w:rPr>
        <w:t>. 2012;35(12):2515-2520. doi:10.2337/dc12-0669</w:t>
      </w:r>
    </w:p>
    <w:p w14:paraId="4C8C2420"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7. </w:t>
      </w:r>
      <w:r w:rsidRPr="00CA6769">
        <w:rPr>
          <w:rFonts w:ascii="Times New Roman" w:hAnsi="Times New Roman" w:cs="Times New Roman"/>
          <w:sz w:val="24"/>
        </w:rPr>
        <w:tab/>
        <w:t xml:space="preserve">Dieleman JL, Baral R, Birger M, et al. US Spending on Personal Health Care and Public Health, 1996-2013. </w:t>
      </w:r>
      <w:r w:rsidRPr="00CA6769">
        <w:rPr>
          <w:rFonts w:ascii="Times New Roman" w:hAnsi="Times New Roman" w:cs="Times New Roman"/>
          <w:i/>
          <w:iCs/>
          <w:sz w:val="24"/>
        </w:rPr>
        <w:t>JAMA</w:t>
      </w:r>
      <w:r w:rsidRPr="00CA6769">
        <w:rPr>
          <w:rFonts w:ascii="Times New Roman" w:hAnsi="Times New Roman" w:cs="Times New Roman"/>
          <w:sz w:val="24"/>
        </w:rPr>
        <w:t>. 2016;316(24):2627. doi:10.1001/jama.2016.16885</w:t>
      </w:r>
    </w:p>
    <w:p w14:paraId="3752C1B5"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8. </w:t>
      </w:r>
      <w:r w:rsidRPr="00CA6769">
        <w:rPr>
          <w:rFonts w:ascii="Times New Roman" w:hAnsi="Times New Roman" w:cs="Times New Roman"/>
          <w:sz w:val="24"/>
        </w:rPr>
        <w:tab/>
        <w:t xml:space="preserve">Murray CJ, Abraham J, Ali MK, et al. The state of US health, 1990-2010: burden of diseases, injuries, and risk factors. </w:t>
      </w:r>
      <w:r w:rsidRPr="00CA6769">
        <w:rPr>
          <w:rFonts w:ascii="Times New Roman" w:hAnsi="Times New Roman" w:cs="Times New Roman"/>
          <w:i/>
          <w:iCs/>
          <w:sz w:val="24"/>
        </w:rPr>
        <w:t>Jama</w:t>
      </w:r>
      <w:r w:rsidRPr="00CA6769">
        <w:rPr>
          <w:rFonts w:ascii="Times New Roman" w:hAnsi="Times New Roman" w:cs="Times New Roman"/>
          <w:sz w:val="24"/>
        </w:rPr>
        <w:t>. 2013;310(6):591-606.</w:t>
      </w:r>
    </w:p>
    <w:p w14:paraId="7CDE0DAC"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9. </w:t>
      </w:r>
      <w:r w:rsidRPr="00CA6769">
        <w:rPr>
          <w:rFonts w:ascii="Times New Roman" w:hAnsi="Times New Roman" w:cs="Times New Roman"/>
          <w:sz w:val="24"/>
        </w:rPr>
        <w:tab/>
        <w:t xml:space="preserve">Bommer C, Sagalova V, Heesemann E, et al. Global Economic Burden of Diabetes in Adults: Projections From 2015 to 2030. </w:t>
      </w:r>
      <w:r w:rsidRPr="00CA6769">
        <w:rPr>
          <w:rFonts w:ascii="Times New Roman" w:hAnsi="Times New Roman" w:cs="Times New Roman"/>
          <w:i/>
          <w:iCs/>
          <w:sz w:val="24"/>
        </w:rPr>
        <w:t>Diabetes Care</w:t>
      </w:r>
      <w:r w:rsidRPr="00CA6769">
        <w:rPr>
          <w:rFonts w:ascii="Times New Roman" w:hAnsi="Times New Roman" w:cs="Times New Roman"/>
          <w:sz w:val="24"/>
        </w:rPr>
        <w:t>. 2018;41(5):963-970. doi:10.2337/dc17-1962</w:t>
      </w:r>
    </w:p>
    <w:p w14:paraId="6DBF8647"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10. </w:t>
      </w:r>
      <w:r w:rsidRPr="00CA6769">
        <w:rPr>
          <w:rFonts w:ascii="Times New Roman" w:hAnsi="Times New Roman" w:cs="Times New Roman"/>
          <w:sz w:val="24"/>
        </w:rPr>
        <w:tab/>
        <w:t xml:space="preserve">Zhang P, Zhang X, Brown J, et al. Global healthcare expenditure on diabetes for 2010 and 2030. </w:t>
      </w:r>
      <w:r w:rsidRPr="00CA6769">
        <w:rPr>
          <w:rFonts w:ascii="Times New Roman" w:hAnsi="Times New Roman" w:cs="Times New Roman"/>
          <w:i/>
          <w:iCs/>
          <w:sz w:val="24"/>
        </w:rPr>
        <w:t>Diabetes Res Clin Pract</w:t>
      </w:r>
      <w:r w:rsidRPr="00CA6769">
        <w:rPr>
          <w:rFonts w:ascii="Times New Roman" w:hAnsi="Times New Roman" w:cs="Times New Roman"/>
          <w:sz w:val="24"/>
        </w:rPr>
        <w:t>. 2010;87(3):293-301. doi:10.1016/j.diabres.2010.01.026</w:t>
      </w:r>
    </w:p>
    <w:p w14:paraId="678F494D"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11. </w:t>
      </w:r>
      <w:r w:rsidRPr="00CA6769">
        <w:rPr>
          <w:rFonts w:ascii="Times New Roman" w:hAnsi="Times New Roman" w:cs="Times New Roman"/>
          <w:sz w:val="24"/>
        </w:rPr>
        <w:tab/>
        <w:t xml:space="preserve">Kesselheim AS, Avorn J, Sarpatwari A. The High Cost of Prescription Drugs in the United States: Origins and Prospects for Reform. </w:t>
      </w:r>
      <w:r w:rsidRPr="00CA6769">
        <w:rPr>
          <w:rFonts w:ascii="Times New Roman" w:hAnsi="Times New Roman" w:cs="Times New Roman"/>
          <w:i/>
          <w:iCs/>
          <w:sz w:val="24"/>
        </w:rPr>
        <w:t>JAMA</w:t>
      </w:r>
      <w:r w:rsidRPr="00CA6769">
        <w:rPr>
          <w:rFonts w:ascii="Times New Roman" w:hAnsi="Times New Roman" w:cs="Times New Roman"/>
          <w:sz w:val="24"/>
        </w:rPr>
        <w:t>. 2016;316(8):858-871. doi:10.1001/jama.2016.11237</w:t>
      </w:r>
    </w:p>
    <w:p w14:paraId="7EFC0462"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12. </w:t>
      </w:r>
      <w:r w:rsidRPr="00CA6769">
        <w:rPr>
          <w:rFonts w:ascii="Times New Roman" w:hAnsi="Times New Roman" w:cs="Times New Roman"/>
          <w:sz w:val="24"/>
        </w:rPr>
        <w:tab/>
        <w:t xml:space="preserve">OECD. </w:t>
      </w:r>
      <w:r w:rsidRPr="00CA6769">
        <w:rPr>
          <w:rFonts w:ascii="Times New Roman" w:hAnsi="Times New Roman" w:cs="Times New Roman"/>
          <w:i/>
          <w:iCs/>
          <w:sz w:val="24"/>
        </w:rPr>
        <w:t>Health at a Glance 2015</w:t>
      </w:r>
      <w:r w:rsidRPr="00CA6769">
        <w:rPr>
          <w:rFonts w:ascii="Times New Roman" w:hAnsi="Times New Roman" w:cs="Times New Roman"/>
          <w:sz w:val="24"/>
        </w:rPr>
        <w:t>.; 2015. https://www.oecd-ilibrary.org/content/publication/health_glance-2015-en.</w:t>
      </w:r>
    </w:p>
    <w:p w14:paraId="254115A5"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lastRenderedPageBreak/>
        <w:t xml:space="preserve">13. </w:t>
      </w:r>
      <w:r w:rsidRPr="00CA6769">
        <w:rPr>
          <w:rFonts w:ascii="Times New Roman" w:hAnsi="Times New Roman" w:cs="Times New Roman"/>
          <w:sz w:val="24"/>
        </w:rPr>
        <w:tab/>
        <w:t xml:space="preserve">Hua X, Carvalho N, Tew M, Huang ES, Herman WH, Clarke P. Expenditures and prices of antihyperglycemic medications in the United States: 2002-2013. </w:t>
      </w:r>
      <w:r w:rsidRPr="00CA6769">
        <w:rPr>
          <w:rFonts w:ascii="Times New Roman" w:hAnsi="Times New Roman" w:cs="Times New Roman"/>
          <w:i/>
          <w:iCs/>
          <w:sz w:val="24"/>
        </w:rPr>
        <w:t>Jama</w:t>
      </w:r>
      <w:r w:rsidRPr="00CA6769">
        <w:rPr>
          <w:rFonts w:ascii="Times New Roman" w:hAnsi="Times New Roman" w:cs="Times New Roman"/>
          <w:sz w:val="24"/>
        </w:rPr>
        <w:t>. 2016;315(13):1400-1402.</w:t>
      </w:r>
    </w:p>
    <w:p w14:paraId="4CE8201A"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14. </w:t>
      </w:r>
      <w:r w:rsidRPr="00CA6769">
        <w:rPr>
          <w:rFonts w:ascii="Times New Roman" w:hAnsi="Times New Roman" w:cs="Times New Roman"/>
          <w:sz w:val="24"/>
        </w:rPr>
        <w:tab/>
        <w:t xml:space="preserve">Biniek JF, Johnson W. </w:t>
      </w:r>
      <w:r w:rsidRPr="00CA6769">
        <w:rPr>
          <w:rFonts w:ascii="Times New Roman" w:hAnsi="Times New Roman" w:cs="Times New Roman"/>
          <w:i/>
          <w:iCs/>
          <w:sz w:val="24"/>
        </w:rPr>
        <w:t>Spending on Individuals with Type 1 Diabetes and the Role of Rapidly Increasing Insulin Prices</w:t>
      </w:r>
      <w:r w:rsidRPr="00CA6769">
        <w:rPr>
          <w:rFonts w:ascii="Times New Roman" w:hAnsi="Times New Roman" w:cs="Times New Roman"/>
          <w:sz w:val="24"/>
        </w:rPr>
        <w:t>. Health Care Cost Institute; 2019.</w:t>
      </w:r>
    </w:p>
    <w:p w14:paraId="00245207"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15. </w:t>
      </w:r>
      <w:r w:rsidRPr="00CA6769">
        <w:rPr>
          <w:rFonts w:ascii="Times New Roman" w:hAnsi="Times New Roman" w:cs="Times New Roman"/>
          <w:sz w:val="24"/>
        </w:rPr>
        <w:tab/>
        <w:t xml:space="preserve">McHorney CA, Spain CV. Frequency of and reasons for medication non‐fulfillment and non‐persistence among American adults with chronic disease in 2008. </w:t>
      </w:r>
      <w:r w:rsidRPr="00CA6769">
        <w:rPr>
          <w:rFonts w:ascii="Times New Roman" w:hAnsi="Times New Roman" w:cs="Times New Roman"/>
          <w:i/>
          <w:iCs/>
          <w:sz w:val="24"/>
        </w:rPr>
        <w:t>Health Expect Int J Public Particip Health Care Health Policy</w:t>
      </w:r>
      <w:r w:rsidRPr="00CA6769">
        <w:rPr>
          <w:rFonts w:ascii="Times New Roman" w:hAnsi="Times New Roman" w:cs="Times New Roman"/>
          <w:sz w:val="24"/>
        </w:rPr>
        <w:t>. 2011;14(3):307-320. doi:10.1111/j.1369-7625.2010.00619.x</w:t>
      </w:r>
    </w:p>
    <w:p w14:paraId="0C6B7C16"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16. </w:t>
      </w:r>
      <w:r w:rsidRPr="00CA6769">
        <w:rPr>
          <w:rFonts w:ascii="Times New Roman" w:hAnsi="Times New Roman" w:cs="Times New Roman"/>
          <w:sz w:val="24"/>
        </w:rPr>
        <w:tab/>
        <w:t xml:space="preserve">Pierre-Jacques M, Safran DG, Zhang F, et al. Reliability of New Measures of Cost-Related Medication Nonadherence. </w:t>
      </w:r>
      <w:r w:rsidRPr="00CA6769">
        <w:rPr>
          <w:rFonts w:ascii="Times New Roman" w:hAnsi="Times New Roman" w:cs="Times New Roman"/>
          <w:i/>
          <w:iCs/>
          <w:sz w:val="24"/>
        </w:rPr>
        <w:t>Med Care</w:t>
      </w:r>
      <w:r w:rsidRPr="00CA6769">
        <w:rPr>
          <w:rFonts w:ascii="Times New Roman" w:hAnsi="Times New Roman" w:cs="Times New Roman"/>
          <w:sz w:val="24"/>
        </w:rPr>
        <w:t>. 2008;46(4):444. doi:10.1097/MLR.0b013e31815dc59a</w:t>
      </w:r>
    </w:p>
    <w:p w14:paraId="12840B8C"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17. </w:t>
      </w:r>
      <w:r w:rsidRPr="00CA6769">
        <w:rPr>
          <w:rFonts w:ascii="Times New Roman" w:hAnsi="Times New Roman" w:cs="Times New Roman"/>
          <w:sz w:val="24"/>
        </w:rPr>
        <w:tab/>
        <w:t xml:space="preserve">Roebuck MC, Liberman JN, Gemmill-Toyama M, Brennan TA. Medication Adherence Leads To Lower Health Care Use And Costs Despite Increased Drug Spending. </w:t>
      </w:r>
      <w:r w:rsidRPr="00CA6769">
        <w:rPr>
          <w:rFonts w:ascii="Times New Roman" w:hAnsi="Times New Roman" w:cs="Times New Roman"/>
          <w:i/>
          <w:iCs/>
          <w:sz w:val="24"/>
        </w:rPr>
        <w:t>Health Affai Rs</w:t>
      </w:r>
      <w:r w:rsidRPr="00CA6769">
        <w:rPr>
          <w:rFonts w:ascii="Times New Roman" w:hAnsi="Times New Roman" w:cs="Times New Roman"/>
          <w:sz w:val="24"/>
        </w:rPr>
        <w:t>. 2011:9.</w:t>
      </w:r>
    </w:p>
    <w:p w14:paraId="6EBBBA83"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18. </w:t>
      </w:r>
      <w:r w:rsidRPr="00CA6769">
        <w:rPr>
          <w:rFonts w:ascii="Times New Roman" w:hAnsi="Times New Roman" w:cs="Times New Roman"/>
          <w:sz w:val="24"/>
        </w:rPr>
        <w:tab/>
        <w:t xml:space="preserve">Jensen GA, Li Y. Long-run health effects of cost-related non-adherence to prescribed medications among adults in late midlife: Long-run health effects, cost-related non-adherence. </w:t>
      </w:r>
      <w:r w:rsidRPr="00CA6769">
        <w:rPr>
          <w:rFonts w:ascii="Times New Roman" w:hAnsi="Times New Roman" w:cs="Times New Roman"/>
          <w:i/>
          <w:iCs/>
          <w:sz w:val="24"/>
        </w:rPr>
        <w:t>J Pharm Health Serv Res</w:t>
      </w:r>
      <w:r w:rsidRPr="00CA6769">
        <w:rPr>
          <w:rFonts w:ascii="Times New Roman" w:hAnsi="Times New Roman" w:cs="Times New Roman"/>
          <w:sz w:val="24"/>
        </w:rPr>
        <w:t>. 2012;3(2):85-93. doi:10.1111/j.1759-8893.2012.00087.x</w:t>
      </w:r>
    </w:p>
    <w:p w14:paraId="32EF1B2E"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19. </w:t>
      </w:r>
      <w:r w:rsidRPr="00CA6769">
        <w:rPr>
          <w:rFonts w:ascii="Times New Roman" w:hAnsi="Times New Roman" w:cs="Times New Roman"/>
          <w:sz w:val="24"/>
        </w:rPr>
        <w:tab/>
        <w:t xml:space="preserve">Blanchard J, Madden JM, Ross-Degnan D, Soumerai SB. The Relationship Between Emergency Department Use and Cost-Related Medication Nonadherence Among Medicare Beneficiaries. </w:t>
      </w:r>
      <w:r w:rsidRPr="00CA6769">
        <w:rPr>
          <w:rFonts w:ascii="Times New Roman" w:hAnsi="Times New Roman" w:cs="Times New Roman"/>
          <w:i/>
          <w:iCs/>
          <w:sz w:val="24"/>
        </w:rPr>
        <w:t>Ann Emerg Med</w:t>
      </w:r>
      <w:r w:rsidRPr="00CA6769">
        <w:rPr>
          <w:rFonts w:ascii="Times New Roman" w:hAnsi="Times New Roman" w:cs="Times New Roman"/>
          <w:sz w:val="24"/>
        </w:rPr>
        <w:t>. 2013;62(5). doi:10.1016/j.annemergmed.2013.04.013</w:t>
      </w:r>
    </w:p>
    <w:p w14:paraId="19F27F04"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20. </w:t>
      </w:r>
      <w:r w:rsidRPr="00CA6769">
        <w:rPr>
          <w:rFonts w:ascii="Times New Roman" w:hAnsi="Times New Roman" w:cs="Times New Roman"/>
          <w:sz w:val="24"/>
        </w:rPr>
        <w:tab/>
        <w:t xml:space="preserve">Cutler RL, Fernandez-Llimos F, Frommer M, Benrimoj C, Garcia-Cardenas V. Economic impact of medication non-adherence by disease groups: a systematic review. </w:t>
      </w:r>
      <w:r w:rsidRPr="00CA6769">
        <w:rPr>
          <w:rFonts w:ascii="Times New Roman" w:hAnsi="Times New Roman" w:cs="Times New Roman"/>
          <w:i/>
          <w:iCs/>
          <w:sz w:val="24"/>
        </w:rPr>
        <w:t>BMJ Open</w:t>
      </w:r>
      <w:r w:rsidRPr="00CA6769">
        <w:rPr>
          <w:rFonts w:ascii="Times New Roman" w:hAnsi="Times New Roman" w:cs="Times New Roman"/>
          <w:sz w:val="24"/>
        </w:rPr>
        <w:t>. 2018;8(1):e016982. doi:10.1136/bmjopen-2017-016982</w:t>
      </w:r>
    </w:p>
    <w:p w14:paraId="06FF84FD"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21. </w:t>
      </w:r>
      <w:r w:rsidRPr="00CA6769">
        <w:rPr>
          <w:rFonts w:ascii="Times New Roman" w:hAnsi="Times New Roman" w:cs="Times New Roman"/>
          <w:sz w:val="24"/>
        </w:rPr>
        <w:tab/>
        <w:t xml:space="preserve">Lloyd JT, Maresh S, Powers CA, Shrank WH, Alley DE. How Much Does Medication Nonadherence Cost the Medicare Fee-for-Service Program?: </w:t>
      </w:r>
      <w:r w:rsidRPr="00CA6769">
        <w:rPr>
          <w:rFonts w:ascii="Times New Roman" w:hAnsi="Times New Roman" w:cs="Times New Roman"/>
          <w:i/>
          <w:iCs/>
          <w:sz w:val="24"/>
        </w:rPr>
        <w:t>Med Care</w:t>
      </w:r>
      <w:r w:rsidRPr="00CA6769">
        <w:rPr>
          <w:rFonts w:ascii="Times New Roman" w:hAnsi="Times New Roman" w:cs="Times New Roman"/>
          <w:sz w:val="24"/>
        </w:rPr>
        <w:t>. 2019;57(3):218-224. doi:10.1097/MLR.0000000000001067</w:t>
      </w:r>
    </w:p>
    <w:p w14:paraId="139D8ACC"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22. </w:t>
      </w:r>
      <w:r w:rsidRPr="00CA6769">
        <w:rPr>
          <w:rFonts w:ascii="Times New Roman" w:hAnsi="Times New Roman" w:cs="Times New Roman"/>
          <w:sz w:val="24"/>
        </w:rPr>
        <w:tab/>
        <w:t xml:space="preserve">Kennedy J, Wood EG. Medication Costs and Adherence of Treatment Before and After the Affordable Care Act: 1999–2015. </w:t>
      </w:r>
      <w:r w:rsidRPr="00CA6769">
        <w:rPr>
          <w:rFonts w:ascii="Times New Roman" w:hAnsi="Times New Roman" w:cs="Times New Roman"/>
          <w:i/>
          <w:iCs/>
          <w:sz w:val="24"/>
        </w:rPr>
        <w:t>Am J Public Health</w:t>
      </w:r>
      <w:r w:rsidRPr="00CA6769">
        <w:rPr>
          <w:rFonts w:ascii="Times New Roman" w:hAnsi="Times New Roman" w:cs="Times New Roman"/>
          <w:sz w:val="24"/>
        </w:rPr>
        <w:t>. 2016;106(10):1804-1807. doi:10.2105/AJPH.2016.303269</w:t>
      </w:r>
    </w:p>
    <w:p w14:paraId="1DE26005"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23. </w:t>
      </w:r>
      <w:r w:rsidRPr="00CA6769">
        <w:rPr>
          <w:rFonts w:ascii="Times New Roman" w:hAnsi="Times New Roman" w:cs="Times New Roman"/>
          <w:sz w:val="24"/>
        </w:rPr>
        <w:tab/>
        <w:t xml:space="preserve">T1International. </w:t>
      </w:r>
      <w:r w:rsidRPr="00CA6769">
        <w:rPr>
          <w:rFonts w:ascii="Times New Roman" w:hAnsi="Times New Roman" w:cs="Times New Roman"/>
          <w:i/>
          <w:iCs/>
          <w:sz w:val="24"/>
        </w:rPr>
        <w:t>Costs and Rationing of Insulin and Diabetes Supplies: Findings from the 2018 T1International Patient Survey</w:t>
      </w:r>
      <w:r w:rsidRPr="00CA6769">
        <w:rPr>
          <w:rFonts w:ascii="Times New Roman" w:hAnsi="Times New Roman" w:cs="Times New Roman"/>
          <w:sz w:val="24"/>
        </w:rPr>
        <w:t>.; 2018:1-16. https://www.t1international.com/media/assets/file/T1International_Report_-_Costs_and_Rationing_of_Insulin__Diabetes_Supplies_2.pdf. Accessed October 17, 2019.</w:t>
      </w:r>
    </w:p>
    <w:p w14:paraId="108A643B"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lastRenderedPageBreak/>
        <w:t xml:space="preserve">24. </w:t>
      </w:r>
      <w:r w:rsidRPr="00CA6769">
        <w:rPr>
          <w:rFonts w:ascii="Times New Roman" w:hAnsi="Times New Roman" w:cs="Times New Roman"/>
          <w:sz w:val="24"/>
        </w:rPr>
        <w:tab/>
        <w:t xml:space="preserve">Herkert D, Vijayakumar P, Luo J, et al. Cost-Related Insulin Underuse Among Patients With Diabetes. </w:t>
      </w:r>
      <w:r w:rsidRPr="00CA6769">
        <w:rPr>
          <w:rFonts w:ascii="Times New Roman" w:hAnsi="Times New Roman" w:cs="Times New Roman"/>
          <w:i/>
          <w:iCs/>
          <w:sz w:val="24"/>
        </w:rPr>
        <w:t>JAMA Intern Med</w:t>
      </w:r>
      <w:r w:rsidRPr="00CA6769">
        <w:rPr>
          <w:rFonts w:ascii="Times New Roman" w:hAnsi="Times New Roman" w:cs="Times New Roman"/>
          <w:sz w:val="24"/>
        </w:rPr>
        <w:t>. 2019;179(1):112-114. doi:10.1001/jamainternmed.2018.5008</w:t>
      </w:r>
    </w:p>
    <w:p w14:paraId="2833D8B1"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25. </w:t>
      </w:r>
      <w:r w:rsidRPr="00CA6769">
        <w:rPr>
          <w:rFonts w:ascii="Times New Roman" w:hAnsi="Times New Roman" w:cs="Times New Roman"/>
          <w:sz w:val="24"/>
        </w:rPr>
        <w:tab/>
        <w:t xml:space="preserve">Tong X, Chu EK, Fang J, Wall HK, Ayala C. Nonadherence to Antihypertensive Medication Among Hypertensive Adults in the United States─HealthStyles, 2010. </w:t>
      </w:r>
      <w:r w:rsidRPr="00CA6769">
        <w:rPr>
          <w:rFonts w:ascii="Times New Roman" w:hAnsi="Times New Roman" w:cs="Times New Roman"/>
          <w:i/>
          <w:iCs/>
          <w:sz w:val="24"/>
        </w:rPr>
        <w:t>J Clin Hypertens</w:t>
      </w:r>
      <w:r w:rsidRPr="00CA6769">
        <w:rPr>
          <w:rFonts w:ascii="Times New Roman" w:hAnsi="Times New Roman" w:cs="Times New Roman"/>
          <w:sz w:val="24"/>
        </w:rPr>
        <w:t>. 2016;18(9):892-900. doi:10.1111/jch.12786</w:t>
      </w:r>
    </w:p>
    <w:p w14:paraId="680CCD0C"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26. </w:t>
      </w:r>
      <w:r w:rsidRPr="00CA6769">
        <w:rPr>
          <w:rFonts w:ascii="Times New Roman" w:hAnsi="Times New Roman" w:cs="Times New Roman"/>
          <w:sz w:val="24"/>
        </w:rPr>
        <w:tab/>
        <w:t xml:space="preserve">Marcum ZA, Zheng Y, Perera S, et al. Prevalence and Correlates of Self-Reported Medication Non-Adherence among Older Adults with Coronary Heart Disease, Diabetes Mellitus, and/or Hypertension. </w:t>
      </w:r>
      <w:r w:rsidRPr="00CA6769">
        <w:rPr>
          <w:rFonts w:ascii="Times New Roman" w:hAnsi="Times New Roman" w:cs="Times New Roman"/>
          <w:i/>
          <w:iCs/>
          <w:sz w:val="24"/>
        </w:rPr>
        <w:t>Res Soc Adm Pharm RSAP</w:t>
      </w:r>
      <w:r w:rsidRPr="00CA6769">
        <w:rPr>
          <w:rFonts w:ascii="Times New Roman" w:hAnsi="Times New Roman" w:cs="Times New Roman"/>
          <w:sz w:val="24"/>
        </w:rPr>
        <w:t>. 2013;9(6). doi:10.1016/j.sapharm.2012.12.002</w:t>
      </w:r>
    </w:p>
    <w:p w14:paraId="4E2341E4"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27. </w:t>
      </w:r>
      <w:r w:rsidRPr="00CA6769">
        <w:rPr>
          <w:rFonts w:ascii="Times New Roman" w:hAnsi="Times New Roman" w:cs="Times New Roman"/>
          <w:sz w:val="24"/>
        </w:rPr>
        <w:tab/>
        <w:t xml:space="preserve">Ho PM, Rumsfeld JS, Masoudi FA, et al. Effect of Medication Nonadherence on Hospitalization and Mortality Among Patients With Diabetes Mellitus. </w:t>
      </w:r>
      <w:r w:rsidRPr="00CA6769">
        <w:rPr>
          <w:rFonts w:ascii="Times New Roman" w:hAnsi="Times New Roman" w:cs="Times New Roman"/>
          <w:i/>
          <w:iCs/>
          <w:sz w:val="24"/>
        </w:rPr>
        <w:t>Arch Intern Med</w:t>
      </w:r>
      <w:r w:rsidRPr="00CA6769">
        <w:rPr>
          <w:rFonts w:ascii="Times New Roman" w:hAnsi="Times New Roman" w:cs="Times New Roman"/>
          <w:sz w:val="24"/>
        </w:rPr>
        <w:t>. 2006;166(17):1836-1841. doi:10.1001/archinte.166.17.1836</w:t>
      </w:r>
    </w:p>
    <w:p w14:paraId="39A39D52"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28. </w:t>
      </w:r>
      <w:r w:rsidRPr="00CA6769">
        <w:rPr>
          <w:rFonts w:ascii="Times New Roman" w:hAnsi="Times New Roman" w:cs="Times New Roman"/>
          <w:sz w:val="24"/>
        </w:rPr>
        <w:tab/>
        <w:t xml:space="preserve">Egede LE, Gebregziabher M, Echols C, Lynch CP. Longitudinal Effects of Medication Nonadherence on Glycemic Control. </w:t>
      </w:r>
      <w:r w:rsidRPr="00CA6769">
        <w:rPr>
          <w:rFonts w:ascii="Times New Roman" w:hAnsi="Times New Roman" w:cs="Times New Roman"/>
          <w:i/>
          <w:iCs/>
          <w:sz w:val="24"/>
        </w:rPr>
        <w:t>Ann Pharmacother</w:t>
      </w:r>
      <w:r w:rsidRPr="00CA6769">
        <w:rPr>
          <w:rFonts w:ascii="Times New Roman" w:hAnsi="Times New Roman" w:cs="Times New Roman"/>
          <w:sz w:val="24"/>
        </w:rPr>
        <w:t>. 2014;48(5):562-570. doi:10.1177/1060028014526362</w:t>
      </w:r>
    </w:p>
    <w:p w14:paraId="54D7364B"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29. </w:t>
      </w:r>
      <w:r w:rsidRPr="00CA6769">
        <w:rPr>
          <w:rFonts w:ascii="Times New Roman" w:hAnsi="Times New Roman" w:cs="Times New Roman"/>
          <w:sz w:val="24"/>
        </w:rPr>
        <w:tab/>
        <w:t xml:space="preserve">Rasmussen JN, Chong A, Alter DA. Relationship Between Adherence to Evidence-Based Pharmacotherapy and Long-term Mortality After Acute Myocardial Infarction. </w:t>
      </w:r>
      <w:r w:rsidRPr="00CA6769">
        <w:rPr>
          <w:rFonts w:ascii="Times New Roman" w:hAnsi="Times New Roman" w:cs="Times New Roman"/>
          <w:i/>
          <w:iCs/>
          <w:sz w:val="24"/>
        </w:rPr>
        <w:t>JAMA</w:t>
      </w:r>
      <w:r w:rsidRPr="00CA6769">
        <w:rPr>
          <w:rFonts w:ascii="Times New Roman" w:hAnsi="Times New Roman" w:cs="Times New Roman"/>
          <w:sz w:val="24"/>
        </w:rPr>
        <w:t>. 2007;297(2):177-186. doi:10.1001/jama.297.2.177</w:t>
      </w:r>
    </w:p>
    <w:p w14:paraId="5F4ABD7A"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30. </w:t>
      </w:r>
      <w:r w:rsidRPr="00CA6769">
        <w:rPr>
          <w:rFonts w:ascii="Times New Roman" w:hAnsi="Times New Roman" w:cs="Times New Roman"/>
          <w:sz w:val="24"/>
        </w:rPr>
        <w:tab/>
        <w:t xml:space="preserve">Ho PM, Magid DJ, Shetterly SM, et al. Medication nonadherence is associated with a broad range of adverse outcomes in patients with coronary artery disease. </w:t>
      </w:r>
      <w:r w:rsidRPr="00CA6769">
        <w:rPr>
          <w:rFonts w:ascii="Times New Roman" w:hAnsi="Times New Roman" w:cs="Times New Roman"/>
          <w:i/>
          <w:iCs/>
          <w:sz w:val="24"/>
        </w:rPr>
        <w:t>Am Heart J</w:t>
      </w:r>
      <w:r w:rsidRPr="00CA6769">
        <w:rPr>
          <w:rFonts w:ascii="Times New Roman" w:hAnsi="Times New Roman" w:cs="Times New Roman"/>
          <w:sz w:val="24"/>
        </w:rPr>
        <w:t>. 2008;155(4):772-779. doi:10.1016/j.ahj.2007.12.011</w:t>
      </w:r>
    </w:p>
    <w:p w14:paraId="5153D02E"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31. </w:t>
      </w:r>
      <w:r w:rsidRPr="00CA6769">
        <w:rPr>
          <w:rFonts w:ascii="Times New Roman" w:hAnsi="Times New Roman" w:cs="Times New Roman"/>
          <w:sz w:val="24"/>
        </w:rPr>
        <w:tab/>
        <w:t xml:space="preserve">Heisler M, Langa KM, Eby EL, Fendrick AM, Kabeto MU, Piette JD. The health effects of restricting prescription medication use because of cost. </w:t>
      </w:r>
      <w:r w:rsidRPr="00CA6769">
        <w:rPr>
          <w:rFonts w:ascii="Times New Roman" w:hAnsi="Times New Roman" w:cs="Times New Roman"/>
          <w:i/>
          <w:iCs/>
          <w:sz w:val="24"/>
        </w:rPr>
        <w:t>Med Care</w:t>
      </w:r>
      <w:r w:rsidRPr="00CA6769">
        <w:rPr>
          <w:rFonts w:ascii="Times New Roman" w:hAnsi="Times New Roman" w:cs="Times New Roman"/>
          <w:sz w:val="24"/>
        </w:rPr>
        <w:t>. 2004;42(7):626-634. doi:10.1097/01.mlr.0000129352.36733.cc</w:t>
      </w:r>
    </w:p>
    <w:p w14:paraId="17664CE8"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32. </w:t>
      </w:r>
      <w:r w:rsidRPr="00CA6769">
        <w:rPr>
          <w:rFonts w:ascii="Times New Roman" w:hAnsi="Times New Roman" w:cs="Times New Roman"/>
          <w:sz w:val="24"/>
        </w:rPr>
        <w:tab/>
        <w:t>NHIS - About the National Health Interview Survey. https://www.cdc.gov/nchs/nhis/about_nhis.htm. Published June 28, 2019. Accessed October 20, 2019.</w:t>
      </w:r>
    </w:p>
    <w:p w14:paraId="4AA10BBD"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33. </w:t>
      </w:r>
      <w:r w:rsidRPr="00CA6769">
        <w:rPr>
          <w:rFonts w:ascii="Times New Roman" w:hAnsi="Times New Roman" w:cs="Times New Roman"/>
          <w:sz w:val="24"/>
        </w:rPr>
        <w:tab/>
        <w:t xml:space="preserve">Patel MR, Piette JD, Resnicow K, Kowalski-Dobson T, Heisler M. Social determinants of health, cost-related non-adherence, and cost-reducing behaviors among adults with diabetes: findings from the National Health Interview Survey. </w:t>
      </w:r>
      <w:r w:rsidRPr="00CA6769">
        <w:rPr>
          <w:rFonts w:ascii="Times New Roman" w:hAnsi="Times New Roman" w:cs="Times New Roman"/>
          <w:i/>
          <w:iCs/>
          <w:sz w:val="24"/>
        </w:rPr>
        <w:t>Med Care</w:t>
      </w:r>
      <w:r w:rsidRPr="00CA6769">
        <w:rPr>
          <w:rFonts w:ascii="Times New Roman" w:hAnsi="Times New Roman" w:cs="Times New Roman"/>
          <w:sz w:val="24"/>
        </w:rPr>
        <w:t>. 2016;54(8):796-803. doi:10.1097/MLR.0000000000000565</w:t>
      </w:r>
    </w:p>
    <w:p w14:paraId="1F4C38FD"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34. </w:t>
      </w:r>
      <w:r w:rsidRPr="00CA6769">
        <w:rPr>
          <w:rFonts w:ascii="Times New Roman" w:hAnsi="Times New Roman" w:cs="Times New Roman"/>
          <w:sz w:val="24"/>
        </w:rPr>
        <w:tab/>
        <w:t xml:space="preserve">R Core Team. </w:t>
      </w:r>
      <w:r w:rsidRPr="00CA6769">
        <w:rPr>
          <w:rFonts w:ascii="Times New Roman" w:hAnsi="Times New Roman" w:cs="Times New Roman"/>
          <w:i/>
          <w:iCs/>
          <w:sz w:val="24"/>
        </w:rPr>
        <w:t>R: A Language and Environment for Statistical Computing</w:t>
      </w:r>
      <w:r w:rsidRPr="00CA6769">
        <w:rPr>
          <w:rFonts w:ascii="Times New Roman" w:hAnsi="Times New Roman" w:cs="Times New Roman"/>
          <w:sz w:val="24"/>
        </w:rPr>
        <w:t>. Vienna, Austria: R Foundation for Statistical Computing; 2019. https://www.R-project.org/.</w:t>
      </w:r>
    </w:p>
    <w:p w14:paraId="4A3307E5" w14:textId="77777777" w:rsidR="00CA6769" w:rsidRPr="00CA6769" w:rsidRDefault="00CA6769" w:rsidP="00CA6769">
      <w:pPr>
        <w:pStyle w:val="Bibliography"/>
        <w:rPr>
          <w:rFonts w:ascii="Times New Roman" w:hAnsi="Times New Roman" w:cs="Times New Roman"/>
          <w:sz w:val="24"/>
        </w:rPr>
      </w:pPr>
      <w:r w:rsidRPr="00CA6769">
        <w:rPr>
          <w:rFonts w:ascii="Times New Roman" w:hAnsi="Times New Roman" w:cs="Times New Roman"/>
          <w:sz w:val="24"/>
        </w:rPr>
        <w:t xml:space="preserve">35. </w:t>
      </w:r>
      <w:r w:rsidRPr="00CA6769">
        <w:rPr>
          <w:rFonts w:ascii="Times New Roman" w:hAnsi="Times New Roman" w:cs="Times New Roman"/>
          <w:sz w:val="24"/>
        </w:rPr>
        <w:tab/>
        <w:t xml:space="preserve">Lumley T. Analysis of Complex Survey Samples. </w:t>
      </w:r>
      <w:r w:rsidRPr="00CA6769">
        <w:rPr>
          <w:rFonts w:ascii="Times New Roman" w:hAnsi="Times New Roman" w:cs="Times New Roman"/>
          <w:i/>
          <w:iCs/>
          <w:sz w:val="24"/>
        </w:rPr>
        <w:t>J Stat Softw</w:t>
      </w:r>
      <w:r w:rsidRPr="00CA6769">
        <w:rPr>
          <w:rFonts w:ascii="Times New Roman" w:hAnsi="Times New Roman" w:cs="Times New Roman"/>
          <w:sz w:val="24"/>
        </w:rPr>
        <w:t>. 2004;9(1):1-19. doi:10.18637/jss.v009.i08</w:t>
      </w:r>
    </w:p>
    <w:p w14:paraId="7F169ED3" w14:textId="3BB7BEBD" w:rsidR="00131F4F" w:rsidRDefault="00996859" w:rsidP="00EA4E5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fldChar w:fldCharType="end"/>
      </w:r>
    </w:p>
    <w:p w14:paraId="131D2218" w14:textId="5FB1A67E" w:rsidR="00515DB2" w:rsidRDefault="00515DB2" w:rsidP="00EA4E50">
      <w:pPr>
        <w:spacing w:line="480" w:lineRule="auto"/>
        <w:rPr>
          <w:rFonts w:ascii="Times New Roman" w:hAnsi="Times New Roman" w:cs="Times New Roman"/>
          <w:sz w:val="24"/>
          <w:szCs w:val="24"/>
        </w:rPr>
      </w:pPr>
    </w:p>
    <w:p w14:paraId="3D4D1D52" w14:textId="526A9BB2" w:rsidR="00515DB2" w:rsidRDefault="00515DB2" w:rsidP="00EA4E50">
      <w:pPr>
        <w:spacing w:line="480" w:lineRule="auto"/>
        <w:rPr>
          <w:rFonts w:ascii="Times New Roman" w:hAnsi="Times New Roman" w:cs="Times New Roman"/>
          <w:sz w:val="24"/>
          <w:szCs w:val="24"/>
        </w:rPr>
      </w:pPr>
    </w:p>
    <w:p w14:paraId="5EE3CB63" w14:textId="63FE78FE" w:rsidR="00515DB2" w:rsidRDefault="00515DB2" w:rsidP="00EA4E50">
      <w:pPr>
        <w:spacing w:line="480" w:lineRule="auto"/>
        <w:rPr>
          <w:rFonts w:ascii="Times New Roman" w:hAnsi="Times New Roman" w:cs="Times New Roman"/>
          <w:sz w:val="24"/>
          <w:szCs w:val="24"/>
        </w:rPr>
      </w:pPr>
    </w:p>
    <w:p w14:paraId="347494EC" w14:textId="7781E3BE" w:rsidR="00515DB2" w:rsidRDefault="00515DB2" w:rsidP="00EA4E50">
      <w:pPr>
        <w:spacing w:line="480" w:lineRule="auto"/>
        <w:rPr>
          <w:rFonts w:ascii="Times New Roman" w:hAnsi="Times New Roman" w:cs="Times New Roman"/>
          <w:sz w:val="24"/>
          <w:szCs w:val="24"/>
        </w:rPr>
      </w:pPr>
    </w:p>
    <w:p w14:paraId="4D0AF133" w14:textId="37D41110" w:rsidR="00515DB2" w:rsidRDefault="00515DB2" w:rsidP="00EA4E50">
      <w:pPr>
        <w:spacing w:line="480" w:lineRule="auto"/>
        <w:rPr>
          <w:rFonts w:ascii="Times New Roman" w:hAnsi="Times New Roman" w:cs="Times New Roman"/>
          <w:sz w:val="24"/>
          <w:szCs w:val="24"/>
        </w:rPr>
      </w:pPr>
    </w:p>
    <w:p w14:paraId="5D9F5CFD" w14:textId="45BF4F5E" w:rsidR="00515DB2" w:rsidRDefault="00515DB2" w:rsidP="00EA4E50">
      <w:pPr>
        <w:spacing w:line="480" w:lineRule="auto"/>
        <w:rPr>
          <w:rFonts w:ascii="Times New Roman" w:hAnsi="Times New Roman" w:cs="Times New Roman"/>
          <w:sz w:val="24"/>
          <w:szCs w:val="24"/>
        </w:rPr>
      </w:pPr>
    </w:p>
    <w:p w14:paraId="5754B3D8" w14:textId="6784587B" w:rsidR="00515DB2" w:rsidRDefault="00515DB2" w:rsidP="00EA4E50">
      <w:pPr>
        <w:spacing w:line="480" w:lineRule="auto"/>
        <w:rPr>
          <w:rFonts w:ascii="Times New Roman" w:hAnsi="Times New Roman" w:cs="Times New Roman"/>
          <w:sz w:val="24"/>
          <w:szCs w:val="24"/>
        </w:rPr>
      </w:pPr>
    </w:p>
    <w:p w14:paraId="5B435FEB" w14:textId="42C3902A" w:rsidR="00515DB2" w:rsidRDefault="00515DB2" w:rsidP="00EA4E50">
      <w:pPr>
        <w:spacing w:line="480" w:lineRule="auto"/>
        <w:rPr>
          <w:rFonts w:ascii="Times New Roman" w:hAnsi="Times New Roman" w:cs="Times New Roman"/>
          <w:sz w:val="24"/>
          <w:szCs w:val="24"/>
        </w:rPr>
      </w:pPr>
    </w:p>
    <w:p w14:paraId="637E7445" w14:textId="053F732E" w:rsidR="00515DB2" w:rsidRDefault="00515DB2" w:rsidP="00EA4E50">
      <w:pPr>
        <w:spacing w:line="480" w:lineRule="auto"/>
        <w:rPr>
          <w:rFonts w:ascii="Times New Roman" w:hAnsi="Times New Roman" w:cs="Times New Roman"/>
          <w:sz w:val="24"/>
          <w:szCs w:val="24"/>
        </w:rPr>
      </w:pPr>
    </w:p>
    <w:p w14:paraId="6E3265B4" w14:textId="08177E53" w:rsidR="00515DB2" w:rsidRDefault="00515DB2" w:rsidP="00EA4E50">
      <w:pPr>
        <w:spacing w:line="480" w:lineRule="auto"/>
        <w:rPr>
          <w:rFonts w:ascii="Times New Roman" w:hAnsi="Times New Roman" w:cs="Times New Roman"/>
          <w:sz w:val="24"/>
          <w:szCs w:val="24"/>
        </w:rPr>
      </w:pPr>
    </w:p>
    <w:tbl>
      <w:tblPr>
        <w:tblpPr w:leftFromText="180" w:rightFromText="180" w:vertAnchor="text" w:horzAnchor="margin" w:tblpXSpec="center" w:tblpY="1105"/>
        <w:tblW w:w="11637" w:type="dxa"/>
        <w:tblLook w:val="04A0" w:firstRow="1" w:lastRow="0" w:firstColumn="1" w:lastColumn="0" w:noHBand="0" w:noVBand="1"/>
      </w:tblPr>
      <w:tblGrid>
        <w:gridCol w:w="4310"/>
        <w:gridCol w:w="1029"/>
        <w:gridCol w:w="1498"/>
        <w:gridCol w:w="902"/>
        <w:gridCol w:w="1498"/>
        <w:gridCol w:w="902"/>
        <w:gridCol w:w="1498"/>
      </w:tblGrid>
      <w:tr w:rsidR="00FE3E4E" w:rsidRPr="00536E9B" w14:paraId="4F618503" w14:textId="77777777" w:rsidTr="00FE3E4E">
        <w:trPr>
          <w:trHeight w:val="285"/>
        </w:trPr>
        <w:tc>
          <w:tcPr>
            <w:tcW w:w="4310" w:type="dxa"/>
            <w:tcBorders>
              <w:top w:val="nil"/>
              <w:left w:val="nil"/>
              <w:bottom w:val="nil"/>
              <w:right w:val="nil"/>
            </w:tcBorders>
            <w:shd w:val="clear" w:color="auto" w:fill="auto"/>
            <w:noWrap/>
            <w:vAlign w:val="bottom"/>
            <w:hideMark/>
          </w:tcPr>
          <w:p w14:paraId="68A9E2E2" w14:textId="77777777" w:rsidR="00FE3E4E" w:rsidRPr="00536E9B" w:rsidRDefault="00FE3E4E" w:rsidP="00FE3E4E">
            <w:pPr>
              <w:spacing w:after="0" w:line="240" w:lineRule="auto"/>
              <w:rPr>
                <w:rFonts w:ascii="Times New Roman" w:eastAsia="Times New Roman" w:hAnsi="Times New Roman" w:cs="Times New Roman"/>
                <w:sz w:val="24"/>
                <w:szCs w:val="24"/>
              </w:rPr>
            </w:pPr>
          </w:p>
        </w:tc>
        <w:tc>
          <w:tcPr>
            <w:tcW w:w="2527" w:type="dxa"/>
            <w:gridSpan w:val="2"/>
            <w:tcBorders>
              <w:top w:val="nil"/>
              <w:left w:val="nil"/>
              <w:bottom w:val="nil"/>
              <w:right w:val="nil"/>
            </w:tcBorders>
            <w:shd w:val="clear" w:color="auto" w:fill="auto"/>
            <w:noWrap/>
            <w:vAlign w:val="bottom"/>
            <w:hideMark/>
          </w:tcPr>
          <w:p w14:paraId="5871D4C9"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Diabetes</w:t>
            </w:r>
          </w:p>
        </w:tc>
        <w:tc>
          <w:tcPr>
            <w:tcW w:w="2400" w:type="dxa"/>
            <w:gridSpan w:val="2"/>
            <w:tcBorders>
              <w:top w:val="nil"/>
              <w:left w:val="nil"/>
              <w:bottom w:val="nil"/>
              <w:right w:val="nil"/>
            </w:tcBorders>
            <w:shd w:val="clear" w:color="auto" w:fill="auto"/>
            <w:noWrap/>
            <w:vAlign w:val="bottom"/>
            <w:hideMark/>
          </w:tcPr>
          <w:p w14:paraId="21FD174F"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commentRangeStart w:id="3"/>
            <w:r w:rsidRPr="00536E9B">
              <w:rPr>
                <w:rFonts w:ascii="Times New Roman" w:eastAsia="Times New Roman" w:hAnsi="Times New Roman" w:cs="Times New Roman"/>
                <w:color w:val="000000"/>
                <w:sz w:val="18"/>
                <w:szCs w:val="18"/>
              </w:rPr>
              <w:t>CVD</w:t>
            </w:r>
            <w:commentRangeEnd w:id="3"/>
            <w:r w:rsidR="002D3A30">
              <w:rPr>
                <w:rStyle w:val="CommentReference"/>
              </w:rPr>
              <w:commentReference w:id="3"/>
            </w:r>
          </w:p>
        </w:tc>
        <w:tc>
          <w:tcPr>
            <w:tcW w:w="2400" w:type="dxa"/>
            <w:gridSpan w:val="2"/>
            <w:tcBorders>
              <w:top w:val="nil"/>
              <w:left w:val="nil"/>
              <w:bottom w:val="nil"/>
              <w:right w:val="nil"/>
            </w:tcBorders>
            <w:shd w:val="clear" w:color="auto" w:fill="auto"/>
            <w:noWrap/>
            <w:vAlign w:val="bottom"/>
            <w:hideMark/>
          </w:tcPr>
          <w:p w14:paraId="057407F2"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CVD, including Hypertension</w:t>
            </w:r>
          </w:p>
        </w:tc>
      </w:tr>
      <w:tr w:rsidR="00FE3E4E" w:rsidRPr="00536E9B" w14:paraId="49073B64" w14:textId="77777777" w:rsidTr="00FE3E4E">
        <w:trPr>
          <w:trHeight w:val="285"/>
        </w:trPr>
        <w:tc>
          <w:tcPr>
            <w:tcW w:w="4310" w:type="dxa"/>
            <w:tcBorders>
              <w:top w:val="nil"/>
              <w:left w:val="nil"/>
              <w:bottom w:val="nil"/>
              <w:right w:val="nil"/>
            </w:tcBorders>
            <w:shd w:val="clear" w:color="auto" w:fill="auto"/>
            <w:noWrap/>
            <w:vAlign w:val="bottom"/>
            <w:hideMark/>
          </w:tcPr>
          <w:p w14:paraId="6B38A379"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p>
        </w:tc>
        <w:tc>
          <w:tcPr>
            <w:tcW w:w="1029" w:type="dxa"/>
            <w:tcBorders>
              <w:top w:val="nil"/>
              <w:left w:val="nil"/>
              <w:bottom w:val="nil"/>
              <w:right w:val="nil"/>
            </w:tcBorders>
            <w:shd w:val="clear" w:color="auto" w:fill="auto"/>
            <w:noWrap/>
            <w:vAlign w:val="bottom"/>
            <w:hideMark/>
          </w:tcPr>
          <w:p w14:paraId="76E43B8F"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CRN</w:t>
            </w:r>
          </w:p>
        </w:tc>
        <w:tc>
          <w:tcPr>
            <w:tcW w:w="1498" w:type="dxa"/>
            <w:tcBorders>
              <w:top w:val="nil"/>
              <w:left w:val="nil"/>
              <w:bottom w:val="nil"/>
              <w:right w:val="nil"/>
            </w:tcBorders>
            <w:shd w:val="clear" w:color="auto" w:fill="auto"/>
            <w:noWrap/>
            <w:vAlign w:val="bottom"/>
            <w:hideMark/>
          </w:tcPr>
          <w:p w14:paraId="2CCDDEA7"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 CRN</w:t>
            </w:r>
          </w:p>
        </w:tc>
        <w:tc>
          <w:tcPr>
            <w:tcW w:w="902" w:type="dxa"/>
            <w:tcBorders>
              <w:top w:val="nil"/>
              <w:left w:val="nil"/>
              <w:bottom w:val="nil"/>
              <w:right w:val="nil"/>
            </w:tcBorders>
            <w:shd w:val="clear" w:color="auto" w:fill="auto"/>
            <w:noWrap/>
            <w:vAlign w:val="bottom"/>
            <w:hideMark/>
          </w:tcPr>
          <w:p w14:paraId="70E37053"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CRN</w:t>
            </w:r>
          </w:p>
        </w:tc>
        <w:tc>
          <w:tcPr>
            <w:tcW w:w="1498" w:type="dxa"/>
            <w:tcBorders>
              <w:top w:val="nil"/>
              <w:left w:val="nil"/>
              <w:bottom w:val="nil"/>
              <w:right w:val="nil"/>
            </w:tcBorders>
            <w:shd w:val="clear" w:color="auto" w:fill="auto"/>
            <w:noWrap/>
            <w:vAlign w:val="bottom"/>
            <w:hideMark/>
          </w:tcPr>
          <w:p w14:paraId="6059212D"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 CRN</w:t>
            </w:r>
          </w:p>
        </w:tc>
        <w:tc>
          <w:tcPr>
            <w:tcW w:w="902" w:type="dxa"/>
            <w:tcBorders>
              <w:top w:val="nil"/>
              <w:left w:val="nil"/>
              <w:bottom w:val="nil"/>
              <w:right w:val="nil"/>
            </w:tcBorders>
            <w:shd w:val="clear" w:color="auto" w:fill="auto"/>
            <w:noWrap/>
            <w:vAlign w:val="bottom"/>
            <w:hideMark/>
          </w:tcPr>
          <w:p w14:paraId="565AB375"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CRN</w:t>
            </w:r>
          </w:p>
        </w:tc>
        <w:tc>
          <w:tcPr>
            <w:tcW w:w="1498" w:type="dxa"/>
            <w:tcBorders>
              <w:top w:val="nil"/>
              <w:left w:val="nil"/>
              <w:bottom w:val="nil"/>
              <w:right w:val="nil"/>
            </w:tcBorders>
            <w:shd w:val="clear" w:color="auto" w:fill="auto"/>
            <w:noWrap/>
            <w:vAlign w:val="bottom"/>
            <w:hideMark/>
          </w:tcPr>
          <w:p w14:paraId="70A36FDC" w14:textId="77777777" w:rsidR="00FE3E4E" w:rsidRPr="00536E9B" w:rsidRDefault="00FE3E4E" w:rsidP="00FE3E4E">
            <w:pPr>
              <w:spacing w:after="0" w:line="240" w:lineRule="auto"/>
              <w:jc w:val="center"/>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 CRN</w:t>
            </w:r>
          </w:p>
        </w:tc>
      </w:tr>
      <w:tr w:rsidR="00FE3E4E" w:rsidRPr="00536E9B" w14:paraId="4FFF2EED" w14:textId="77777777" w:rsidTr="00FE3E4E">
        <w:trPr>
          <w:trHeight w:val="285"/>
        </w:trPr>
        <w:tc>
          <w:tcPr>
            <w:tcW w:w="4310" w:type="dxa"/>
            <w:tcBorders>
              <w:top w:val="single" w:sz="4" w:space="0" w:color="auto"/>
              <w:left w:val="nil"/>
              <w:bottom w:val="nil"/>
              <w:right w:val="nil"/>
            </w:tcBorders>
            <w:shd w:val="clear" w:color="auto" w:fill="auto"/>
            <w:noWrap/>
            <w:vAlign w:val="bottom"/>
            <w:hideMark/>
          </w:tcPr>
          <w:p w14:paraId="357E3788"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 (unweighted) 2000 -</w:t>
            </w:r>
            <w:commentRangeStart w:id="4"/>
            <w:r w:rsidRPr="00536E9B">
              <w:rPr>
                <w:rFonts w:ascii="Times New Roman" w:eastAsia="Times New Roman" w:hAnsi="Times New Roman" w:cs="Times New Roman"/>
                <w:color w:val="000000"/>
                <w:sz w:val="18"/>
                <w:szCs w:val="18"/>
              </w:rPr>
              <w:t>2014</w:t>
            </w:r>
            <w:commentRangeEnd w:id="4"/>
            <w:r w:rsidR="00EC2017">
              <w:rPr>
                <w:rStyle w:val="CommentReference"/>
              </w:rPr>
              <w:commentReference w:id="4"/>
            </w:r>
          </w:p>
        </w:tc>
        <w:tc>
          <w:tcPr>
            <w:tcW w:w="1029" w:type="dxa"/>
            <w:tcBorders>
              <w:top w:val="single" w:sz="4" w:space="0" w:color="auto"/>
              <w:left w:val="nil"/>
              <w:bottom w:val="nil"/>
              <w:right w:val="nil"/>
            </w:tcBorders>
            <w:shd w:val="clear" w:color="auto" w:fill="auto"/>
            <w:noWrap/>
            <w:vAlign w:val="bottom"/>
            <w:hideMark/>
          </w:tcPr>
          <w:p w14:paraId="46252BD5"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1498" w:type="dxa"/>
            <w:tcBorders>
              <w:top w:val="single" w:sz="4" w:space="0" w:color="auto"/>
              <w:left w:val="nil"/>
              <w:bottom w:val="nil"/>
              <w:right w:val="nil"/>
            </w:tcBorders>
            <w:shd w:val="clear" w:color="auto" w:fill="auto"/>
            <w:noWrap/>
            <w:vAlign w:val="bottom"/>
            <w:hideMark/>
          </w:tcPr>
          <w:p w14:paraId="1B0F528A"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commentRangeStart w:id="5"/>
            <w:commentRangeEnd w:id="5"/>
            <w:r w:rsidR="000B1FDB">
              <w:rPr>
                <w:rStyle w:val="CommentReference"/>
              </w:rPr>
              <w:commentReference w:id="5"/>
            </w:r>
          </w:p>
        </w:tc>
        <w:tc>
          <w:tcPr>
            <w:tcW w:w="902" w:type="dxa"/>
            <w:tcBorders>
              <w:top w:val="single" w:sz="4" w:space="0" w:color="auto"/>
              <w:left w:val="nil"/>
              <w:bottom w:val="nil"/>
              <w:right w:val="nil"/>
            </w:tcBorders>
            <w:shd w:val="clear" w:color="auto" w:fill="auto"/>
            <w:noWrap/>
            <w:vAlign w:val="bottom"/>
            <w:hideMark/>
          </w:tcPr>
          <w:p w14:paraId="35DE288A"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1498" w:type="dxa"/>
            <w:tcBorders>
              <w:top w:val="single" w:sz="4" w:space="0" w:color="auto"/>
              <w:left w:val="nil"/>
              <w:bottom w:val="nil"/>
              <w:right w:val="nil"/>
            </w:tcBorders>
            <w:shd w:val="clear" w:color="auto" w:fill="auto"/>
            <w:noWrap/>
            <w:vAlign w:val="bottom"/>
            <w:hideMark/>
          </w:tcPr>
          <w:p w14:paraId="26C5F6A6"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902" w:type="dxa"/>
            <w:tcBorders>
              <w:top w:val="single" w:sz="4" w:space="0" w:color="auto"/>
              <w:left w:val="nil"/>
              <w:bottom w:val="nil"/>
              <w:right w:val="nil"/>
            </w:tcBorders>
            <w:shd w:val="clear" w:color="auto" w:fill="auto"/>
            <w:noWrap/>
            <w:vAlign w:val="bottom"/>
            <w:hideMark/>
          </w:tcPr>
          <w:p w14:paraId="139400D8"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c>
          <w:tcPr>
            <w:tcW w:w="1498" w:type="dxa"/>
            <w:tcBorders>
              <w:top w:val="single" w:sz="4" w:space="0" w:color="auto"/>
              <w:left w:val="nil"/>
              <w:bottom w:val="nil"/>
              <w:right w:val="nil"/>
            </w:tcBorders>
            <w:shd w:val="clear" w:color="auto" w:fill="auto"/>
            <w:noWrap/>
            <w:vAlign w:val="bottom"/>
            <w:hideMark/>
          </w:tcPr>
          <w:p w14:paraId="2FF11D56"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w:t>
            </w:r>
          </w:p>
        </w:tc>
      </w:tr>
      <w:tr w:rsidR="00FE3E4E" w:rsidRPr="00536E9B" w14:paraId="20E3302E" w14:textId="77777777" w:rsidTr="00FE3E4E">
        <w:trPr>
          <w:trHeight w:val="285"/>
        </w:trPr>
        <w:tc>
          <w:tcPr>
            <w:tcW w:w="4310" w:type="dxa"/>
            <w:tcBorders>
              <w:top w:val="nil"/>
              <w:left w:val="nil"/>
              <w:bottom w:val="nil"/>
              <w:right w:val="nil"/>
            </w:tcBorders>
            <w:shd w:val="clear" w:color="auto" w:fill="auto"/>
            <w:noWrap/>
            <w:vAlign w:val="bottom"/>
            <w:hideMark/>
          </w:tcPr>
          <w:p w14:paraId="0BB82D44"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Age M(SD)</w:t>
            </w:r>
          </w:p>
        </w:tc>
        <w:tc>
          <w:tcPr>
            <w:tcW w:w="1029" w:type="dxa"/>
            <w:tcBorders>
              <w:top w:val="nil"/>
              <w:left w:val="nil"/>
              <w:bottom w:val="nil"/>
              <w:right w:val="nil"/>
            </w:tcBorders>
            <w:shd w:val="clear" w:color="auto" w:fill="auto"/>
            <w:noWrap/>
            <w:vAlign w:val="bottom"/>
            <w:hideMark/>
          </w:tcPr>
          <w:p w14:paraId="33AD4426"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91C335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9EB03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77FE805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98F009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7E15AEE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576E5D15" w14:textId="77777777" w:rsidTr="00FE3E4E">
        <w:trPr>
          <w:trHeight w:val="285"/>
        </w:trPr>
        <w:tc>
          <w:tcPr>
            <w:tcW w:w="4310" w:type="dxa"/>
            <w:tcBorders>
              <w:top w:val="nil"/>
              <w:left w:val="nil"/>
              <w:bottom w:val="nil"/>
              <w:right w:val="nil"/>
            </w:tcBorders>
            <w:shd w:val="clear" w:color="auto" w:fill="auto"/>
            <w:noWrap/>
            <w:vAlign w:val="bottom"/>
            <w:hideMark/>
          </w:tcPr>
          <w:p w14:paraId="46BC15F9"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Male</w:t>
            </w:r>
          </w:p>
        </w:tc>
        <w:tc>
          <w:tcPr>
            <w:tcW w:w="1029" w:type="dxa"/>
            <w:tcBorders>
              <w:top w:val="nil"/>
              <w:left w:val="nil"/>
              <w:bottom w:val="nil"/>
              <w:right w:val="nil"/>
            </w:tcBorders>
            <w:shd w:val="clear" w:color="auto" w:fill="auto"/>
            <w:noWrap/>
            <w:vAlign w:val="bottom"/>
            <w:hideMark/>
          </w:tcPr>
          <w:p w14:paraId="38A3D350"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FEE867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CA889D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8BD19C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992E04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2B3D139"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65B246E" w14:textId="77777777" w:rsidTr="00FE3E4E">
        <w:trPr>
          <w:trHeight w:val="285"/>
        </w:trPr>
        <w:tc>
          <w:tcPr>
            <w:tcW w:w="4310" w:type="dxa"/>
            <w:tcBorders>
              <w:top w:val="nil"/>
              <w:left w:val="nil"/>
              <w:bottom w:val="nil"/>
              <w:right w:val="nil"/>
            </w:tcBorders>
            <w:shd w:val="clear" w:color="auto" w:fill="auto"/>
            <w:noWrap/>
            <w:vAlign w:val="bottom"/>
            <w:hideMark/>
          </w:tcPr>
          <w:p w14:paraId="3FF5E59E"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BMI M(SD)</w:t>
            </w:r>
          </w:p>
        </w:tc>
        <w:tc>
          <w:tcPr>
            <w:tcW w:w="1029" w:type="dxa"/>
            <w:tcBorders>
              <w:top w:val="nil"/>
              <w:left w:val="nil"/>
              <w:bottom w:val="nil"/>
              <w:right w:val="nil"/>
            </w:tcBorders>
            <w:shd w:val="clear" w:color="auto" w:fill="auto"/>
            <w:noWrap/>
            <w:vAlign w:val="bottom"/>
            <w:hideMark/>
          </w:tcPr>
          <w:p w14:paraId="5776A2F5"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D56728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875C4D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90C834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01536A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8DE61C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B1E6012" w14:textId="77777777" w:rsidTr="00FE3E4E">
        <w:trPr>
          <w:trHeight w:val="285"/>
        </w:trPr>
        <w:tc>
          <w:tcPr>
            <w:tcW w:w="4310" w:type="dxa"/>
            <w:tcBorders>
              <w:top w:val="nil"/>
              <w:left w:val="nil"/>
              <w:bottom w:val="nil"/>
              <w:right w:val="nil"/>
            </w:tcBorders>
            <w:shd w:val="clear" w:color="auto" w:fill="auto"/>
            <w:noWrap/>
            <w:vAlign w:val="center"/>
            <w:hideMark/>
          </w:tcPr>
          <w:p w14:paraId="51916ED2"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Region</w:t>
            </w:r>
          </w:p>
        </w:tc>
        <w:tc>
          <w:tcPr>
            <w:tcW w:w="1029" w:type="dxa"/>
            <w:tcBorders>
              <w:top w:val="nil"/>
              <w:left w:val="nil"/>
              <w:bottom w:val="nil"/>
              <w:right w:val="nil"/>
            </w:tcBorders>
            <w:shd w:val="clear" w:color="auto" w:fill="auto"/>
            <w:noWrap/>
            <w:vAlign w:val="bottom"/>
            <w:hideMark/>
          </w:tcPr>
          <w:p w14:paraId="5355467B"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97DAE8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59C723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DD587C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3C6F68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2EC379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3226212E" w14:textId="77777777" w:rsidTr="00FE3E4E">
        <w:trPr>
          <w:trHeight w:val="285"/>
        </w:trPr>
        <w:tc>
          <w:tcPr>
            <w:tcW w:w="4310" w:type="dxa"/>
            <w:tcBorders>
              <w:top w:val="nil"/>
              <w:left w:val="nil"/>
              <w:bottom w:val="nil"/>
              <w:right w:val="nil"/>
            </w:tcBorders>
            <w:shd w:val="clear" w:color="auto" w:fill="auto"/>
            <w:noWrap/>
            <w:vAlign w:val="center"/>
            <w:hideMark/>
          </w:tcPr>
          <w:p w14:paraId="67586AC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Northeast</w:t>
            </w:r>
          </w:p>
        </w:tc>
        <w:tc>
          <w:tcPr>
            <w:tcW w:w="1029" w:type="dxa"/>
            <w:tcBorders>
              <w:top w:val="nil"/>
              <w:left w:val="nil"/>
              <w:bottom w:val="nil"/>
              <w:right w:val="nil"/>
            </w:tcBorders>
            <w:shd w:val="clear" w:color="auto" w:fill="auto"/>
            <w:noWrap/>
            <w:vAlign w:val="bottom"/>
            <w:hideMark/>
          </w:tcPr>
          <w:p w14:paraId="460639A0"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7DD925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A438D3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C8E263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45CE9A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B7C145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79B2519" w14:textId="77777777" w:rsidTr="00FE3E4E">
        <w:trPr>
          <w:trHeight w:val="285"/>
        </w:trPr>
        <w:tc>
          <w:tcPr>
            <w:tcW w:w="4310" w:type="dxa"/>
            <w:tcBorders>
              <w:top w:val="nil"/>
              <w:left w:val="nil"/>
              <w:bottom w:val="nil"/>
              <w:right w:val="nil"/>
            </w:tcBorders>
            <w:shd w:val="clear" w:color="auto" w:fill="auto"/>
            <w:noWrap/>
            <w:vAlign w:val="center"/>
            <w:hideMark/>
          </w:tcPr>
          <w:p w14:paraId="7BD3C30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Midwest</w:t>
            </w:r>
          </w:p>
        </w:tc>
        <w:tc>
          <w:tcPr>
            <w:tcW w:w="1029" w:type="dxa"/>
            <w:tcBorders>
              <w:top w:val="nil"/>
              <w:left w:val="nil"/>
              <w:bottom w:val="nil"/>
              <w:right w:val="nil"/>
            </w:tcBorders>
            <w:shd w:val="clear" w:color="auto" w:fill="auto"/>
            <w:noWrap/>
            <w:vAlign w:val="bottom"/>
            <w:hideMark/>
          </w:tcPr>
          <w:p w14:paraId="05EE54F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33E44C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6E2216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C271C7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37CE59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980A73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0885EE12" w14:textId="77777777" w:rsidTr="00FE3E4E">
        <w:trPr>
          <w:trHeight w:val="285"/>
        </w:trPr>
        <w:tc>
          <w:tcPr>
            <w:tcW w:w="4310" w:type="dxa"/>
            <w:tcBorders>
              <w:top w:val="nil"/>
              <w:left w:val="nil"/>
              <w:bottom w:val="nil"/>
              <w:right w:val="nil"/>
            </w:tcBorders>
            <w:shd w:val="clear" w:color="auto" w:fill="auto"/>
            <w:noWrap/>
            <w:vAlign w:val="center"/>
            <w:hideMark/>
          </w:tcPr>
          <w:p w14:paraId="35EAF431"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South</w:t>
            </w:r>
          </w:p>
        </w:tc>
        <w:tc>
          <w:tcPr>
            <w:tcW w:w="1029" w:type="dxa"/>
            <w:tcBorders>
              <w:top w:val="nil"/>
              <w:left w:val="nil"/>
              <w:bottom w:val="nil"/>
              <w:right w:val="nil"/>
            </w:tcBorders>
            <w:shd w:val="clear" w:color="auto" w:fill="auto"/>
            <w:noWrap/>
            <w:vAlign w:val="bottom"/>
            <w:hideMark/>
          </w:tcPr>
          <w:p w14:paraId="11A6D9E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9029EE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495F26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781635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9CDA9A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1F1138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C4B6F93" w14:textId="77777777" w:rsidTr="00FE3E4E">
        <w:trPr>
          <w:trHeight w:val="285"/>
        </w:trPr>
        <w:tc>
          <w:tcPr>
            <w:tcW w:w="4310" w:type="dxa"/>
            <w:tcBorders>
              <w:top w:val="nil"/>
              <w:left w:val="nil"/>
              <w:bottom w:val="nil"/>
              <w:right w:val="nil"/>
            </w:tcBorders>
            <w:shd w:val="clear" w:color="auto" w:fill="auto"/>
            <w:noWrap/>
            <w:vAlign w:val="center"/>
            <w:hideMark/>
          </w:tcPr>
          <w:p w14:paraId="150AD07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West</w:t>
            </w:r>
          </w:p>
        </w:tc>
        <w:tc>
          <w:tcPr>
            <w:tcW w:w="1029" w:type="dxa"/>
            <w:tcBorders>
              <w:top w:val="nil"/>
              <w:left w:val="nil"/>
              <w:bottom w:val="nil"/>
              <w:right w:val="nil"/>
            </w:tcBorders>
            <w:shd w:val="clear" w:color="auto" w:fill="auto"/>
            <w:noWrap/>
            <w:vAlign w:val="bottom"/>
            <w:hideMark/>
          </w:tcPr>
          <w:p w14:paraId="5AECAB0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46A8CD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6AA687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275FB2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330551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03E2CDB"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5311B24C" w14:textId="77777777" w:rsidTr="00FE3E4E">
        <w:trPr>
          <w:trHeight w:val="285"/>
        </w:trPr>
        <w:tc>
          <w:tcPr>
            <w:tcW w:w="4310" w:type="dxa"/>
            <w:tcBorders>
              <w:top w:val="nil"/>
              <w:left w:val="nil"/>
              <w:bottom w:val="nil"/>
              <w:right w:val="nil"/>
            </w:tcBorders>
            <w:shd w:val="clear" w:color="auto" w:fill="auto"/>
            <w:noWrap/>
            <w:vAlign w:val="center"/>
            <w:hideMark/>
          </w:tcPr>
          <w:p w14:paraId="25044614"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Race/Ethnicity</w:t>
            </w:r>
          </w:p>
        </w:tc>
        <w:tc>
          <w:tcPr>
            <w:tcW w:w="1029" w:type="dxa"/>
            <w:tcBorders>
              <w:top w:val="nil"/>
              <w:left w:val="nil"/>
              <w:bottom w:val="nil"/>
              <w:right w:val="nil"/>
            </w:tcBorders>
            <w:shd w:val="clear" w:color="auto" w:fill="auto"/>
            <w:noWrap/>
            <w:vAlign w:val="bottom"/>
            <w:hideMark/>
          </w:tcPr>
          <w:p w14:paraId="30012FE1"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896909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33515F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698984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7166C5B"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247AF02"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7F8BE39" w14:textId="77777777" w:rsidTr="00FE3E4E">
        <w:trPr>
          <w:trHeight w:val="285"/>
        </w:trPr>
        <w:tc>
          <w:tcPr>
            <w:tcW w:w="4310" w:type="dxa"/>
            <w:tcBorders>
              <w:top w:val="nil"/>
              <w:left w:val="nil"/>
              <w:bottom w:val="nil"/>
              <w:right w:val="nil"/>
            </w:tcBorders>
            <w:shd w:val="clear" w:color="auto" w:fill="auto"/>
            <w:noWrap/>
            <w:vAlign w:val="center"/>
            <w:hideMark/>
          </w:tcPr>
          <w:p w14:paraId="68F1EDE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White</w:t>
            </w:r>
          </w:p>
        </w:tc>
        <w:tc>
          <w:tcPr>
            <w:tcW w:w="1029" w:type="dxa"/>
            <w:tcBorders>
              <w:top w:val="nil"/>
              <w:left w:val="nil"/>
              <w:bottom w:val="nil"/>
              <w:right w:val="nil"/>
            </w:tcBorders>
            <w:shd w:val="clear" w:color="auto" w:fill="auto"/>
            <w:noWrap/>
            <w:vAlign w:val="bottom"/>
            <w:hideMark/>
          </w:tcPr>
          <w:p w14:paraId="24402D5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D17BFC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3248A4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BD9E25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0CC286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3379FC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58EA043" w14:textId="77777777" w:rsidTr="00FE3E4E">
        <w:trPr>
          <w:trHeight w:val="285"/>
        </w:trPr>
        <w:tc>
          <w:tcPr>
            <w:tcW w:w="4310" w:type="dxa"/>
            <w:tcBorders>
              <w:top w:val="nil"/>
              <w:left w:val="nil"/>
              <w:bottom w:val="nil"/>
              <w:right w:val="nil"/>
            </w:tcBorders>
            <w:shd w:val="clear" w:color="auto" w:fill="auto"/>
            <w:noWrap/>
            <w:vAlign w:val="center"/>
            <w:hideMark/>
          </w:tcPr>
          <w:p w14:paraId="1CA699D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Black</w:t>
            </w:r>
          </w:p>
        </w:tc>
        <w:tc>
          <w:tcPr>
            <w:tcW w:w="1029" w:type="dxa"/>
            <w:tcBorders>
              <w:top w:val="nil"/>
              <w:left w:val="nil"/>
              <w:bottom w:val="nil"/>
              <w:right w:val="nil"/>
            </w:tcBorders>
            <w:shd w:val="clear" w:color="auto" w:fill="auto"/>
            <w:noWrap/>
            <w:vAlign w:val="bottom"/>
            <w:hideMark/>
          </w:tcPr>
          <w:p w14:paraId="3E698CFA"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252168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238273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F455C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30996F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1F0FFB6"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37B8A93" w14:textId="77777777" w:rsidTr="00FE3E4E">
        <w:trPr>
          <w:trHeight w:val="285"/>
        </w:trPr>
        <w:tc>
          <w:tcPr>
            <w:tcW w:w="4310" w:type="dxa"/>
            <w:tcBorders>
              <w:top w:val="nil"/>
              <w:left w:val="nil"/>
              <w:bottom w:val="nil"/>
              <w:right w:val="nil"/>
            </w:tcBorders>
            <w:shd w:val="clear" w:color="auto" w:fill="auto"/>
            <w:noWrap/>
            <w:vAlign w:val="center"/>
            <w:hideMark/>
          </w:tcPr>
          <w:p w14:paraId="2BA71E8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lastRenderedPageBreak/>
              <w:t xml:space="preserve"> Hispanic/Latino</w:t>
            </w:r>
          </w:p>
        </w:tc>
        <w:tc>
          <w:tcPr>
            <w:tcW w:w="1029" w:type="dxa"/>
            <w:tcBorders>
              <w:top w:val="nil"/>
              <w:left w:val="nil"/>
              <w:bottom w:val="nil"/>
              <w:right w:val="nil"/>
            </w:tcBorders>
            <w:shd w:val="clear" w:color="auto" w:fill="auto"/>
            <w:noWrap/>
            <w:vAlign w:val="bottom"/>
            <w:hideMark/>
          </w:tcPr>
          <w:p w14:paraId="454BFCD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F30648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E8C87D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0455C2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FEC9AA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2F6071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70022BF" w14:textId="77777777" w:rsidTr="00FE3E4E">
        <w:trPr>
          <w:trHeight w:val="285"/>
        </w:trPr>
        <w:tc>
          <w:tcPr>
            <w:tcW w:w="4310" w:type="dxa"/>
            <w:tcBorders>
              <w:top w:val="nil"/>
              <w:left w:val="nil"/>
              <w:bottom w:val="nil"/>
              <w:right w:val="nil"/>
            </w:tcBorders>
            <w:shd w:val="clear" w:color="auto" w:fill="auto"/>
            <w:noWrap/>
            <w:vAlign w:val="center"/>
            <w:hideMark/>
          </w:tcPr>
          <w:p w14:paraId="557FF53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American Indian/Alaska Native</w:t>
            </w:r>
          </w:p>
        </w:tc>
        <w:tc>
          <w:tcPr>
            <w:tcW w:w="1029" w:type="dxa"/>
            <w:tcBorders>
              <w:top w:val="nil"/>
              <w:left w:val="nil"/>
              <w:bottom w:val="nil"/>
              <w:right w:val="nil"/>
            </w:tcBorders>
            <w:shd w:val="clear" w:color="auto" w:fill="auto"/>
            <w:noWrap/>
            <w:vAlign w:val="bottom"/>
            <w:hideMark/>
          </w:tcPr>
          <w:p w14:paraId="28EFAB6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D8E850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F9125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E67944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6B19DE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7035C7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F8ECD62" w14:textId="77777777" w:rsidTr="00FE3E4E">
        <w:trPr>
          <w:trHeight w:val="285"/>
        </w:trPr>
        <w:tc>
          <w:tcPr>
            <w:tcW w:w="4310" w:type="dxa"/>
            <w:tcBorders>
              <w:top w:val="nil"/>
              <w:left w:val="nil"/>
              <w:bottom w:val="nil"/>
              <w:right w:val="nil"/>
            </w:tcBorders>
            <w:shd w:val="clear" w:color="auto" w:fill="auto"/>
            <w:noWrap/>
            <w:vAlign w:val="center"/>
            <w:hideMark/>
          </w:tcPr>
          <w:p w14:paraId="7B41AC1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Asian</w:t>
            </w:r>
          </w:p>
        </w:tc>
        <w:tc>
          <w:tcPr>
            <w:tcW w:w="1029" w:type="dxa"/>
            <w:tcBorders>
              <w:top w:val="nil"/>
              <w:left w:val="nil"/>
              <w:bottom w:val="nil"/>
              <w:right w:val="nil"/>
            </w:tcBorders>
            <w:shd w:val="clear" w:color="auto" w:fill="auto"/>
            <w:noWrap/>
            <w:vAlign w:val="bottom"/>
            <w:hideMark/>
          </w:tcPr>
          <w:p w14:paraId="2174AD41"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4274C7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2AE21E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D56F06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B52AC8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DB1F849"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064568E5" w14:textId="77777777" w:rsidTr="00FE3E4E">
        <w:trPr>
          <w:trHeight w:val="285"/>
        </w:trPr>
        <w:tc>
          <w:tcPr>
            <w:tcW w:w="4310" w:type="dxa"/>
            <w:tcBorders>
              <w:top w:val="nil"/>
              <w:left w:val="nil"/>
              <w:bottom w:val="nil"/>
              <w:right w:val="nil"/>
            </w:tcBorders>
            <w:shd w:val="clear" w:color="auto" w:fill="auto"/>
            <w:noWrap/>
            <w:vAlign w:val="center"/>
            <w:hideMark/>
          </w:tcPr>
          <w:p w14:paraId="4469D94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Other</w:t>
            </w:r>
          </w:p>
        </w:tc>
        <w:tc>
          <w:tcPr>
            <w:tcW w:w="1029" w:type="dxa"/>
            <w:tcBorders>
              <w:top w:val="nil"/>
              <w:left w:val="nil"/>
              <w:bottom w:val="nil"/>
              <w:right w:val="nil"/>
            </w:tcBorders>
            <w:shd w:val="clear" w:color="auto" w:fill="auto"/>
            <w:noWrap/>
            <w:vAlign w:val="bottom"/>
            <w:hideMark/>
          </w:tcPr>
          <w:p w14:paraId="2BC261B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5B2BCE9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AA2907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98DE66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3CBB7F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95E007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228395C" w14:textId="77777777" w:rsidTr="00FE3E4E">
        <w:trPr>
          <w:trHeight w:val="285"/>
        </w:trPr>
        <w:tc>
          <w:tcPr>
            <w:tcW w:w="4310" w:type="dxa"/>
            <w:tcBorders>
              <w:top w:val="nil"/>
              <w:left w:val="nil"/>
              <w:bottom w:val="nil"/>
              <w:right w:val="nil"/>
            </w:tcBorders>
            <w:shd w:val="clear" w:color="auto" w:fill="auto"/>
            <w:noWrap/>
            <w:vAlign w:val="center"/>
            <w:hideMark/>
          </w:tcPr>
          <w:p w14:paraId="2FD5D67C"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Education</w:t>
            </w:r>
          </w:p>
        </w:tc>
        <w:tc>
          <w:tcPr>
            <w:tcW w:w="1029" w:type="dxa"/>
            <w:tcBorders>
              <w:top w:val="nil"/>
              <w:left w:val="nil"/>
              <w:bottom w:val="nil"/>
              <w:right w:val="nil"/>
            </w:tcBorders>
            <w:shd w:val="clear" w:color="auto" w:fill="auto"/>
            <w:noWrap/>
            <w:vAlign w:val="bottom"/>
            <w:hideMark/>
          </w:tcPr>
          <w:p w14:paraId="39921CDA"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569ADD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23DDD8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A6768A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C26400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274492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0072398" w14:textId="77777777" w:rsidTr="00FE3E4E">
        <w:trPr>
          <w:trHeight w:val="285"/>
        </w:trPr>
        <w:tc>
          <w:tcPr>
            <w:tcW w:w="4310" w:type="dxa"/>
            <w:tcBorders>
              <w:top w:val="nil"/>
              <w:left w:val="nil"/>
              <w:bottom w:val="nil"/>
              <w:right w:val="nil"/>
            </w:tcBorders>
            <w:shd w:val="clear" w:color="auto" w:fill="auto"/>
            <w:noWrap/>
            <w:vAlign w:val="center"/>
            <w:hideMark/>
          </w:tcPr>
          <w:p w14:paraId="3C2D5B7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High School or Less</w:t>
            </w:r>
          </w:p>
        </w:tc>
        <w:tc>
          <w:tcPr>
            <w:tcW w:w="1029" w:type="dxa"/>
            <w:tcBorders>
              <w:top w:val="nil"/>
              <w:left w:val="nil"/>
              <w:bottom w:val="nil"/>
              <w:right w:val="nil"/>
            </w:tcBorders>
            <w:shd w:val="clear" w:color="auto" w:fill="auto"/>
            <w:noWrap/>
            <w:vAlign w:val="bottom"/>
            <w:hideMark/>
          </w:tcPr>
          <w:p w14:paraId="331B6E7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E6919C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10EC5A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EC07F4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9DF1C0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F425D6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C66D152" w14:textId="77777777" w:rsidTr="00FE3E4E">
        <w:trPr>
          <w:trHeight w:val="285"/>
        </w:trPr>
        <w:tc>
          <w:tcPr>
            <w:tcW w:w="4310" w:type="dxa"/>
            <w:tcBorders>
              <w:top w:val="nil"/>
              <w:left w:val="nil"/>
              <w:bottom w:val="nil"/>
              <w:right w:val="nil"/>
            </w:tcBorders>
            <w:shd w:val="clear" w:color="auto" w:fill="auto"/>
            <w:noWrap/>
            <w:vAlign w:val="center"/>
            <w:hideMark/>
          </w:tcPr>
          <w:p w14:paraId="6CED67D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Some College</w:t>
            </w:r>
          </w:p>
        </w:tc>
        <w:tc>
          <w:tcPr>
            <w:tcW w:w="1029" w:type="dxa"/>
            <w:tcBorders>
              <w:top w:val="nil"/>
              <w:left w:val="nil"/>
              <w:bottom w:val="nil"/>
              <w:right w:val="nil"/>
            </w:tcBorders>
            <w:shd w:val="clear" w:color="auto" w:fill="auto"/>
            <w:noWrap/>
            <w:vAlign w:val="bottom"/>
            <w:hideMark/>
          </w:tcPr>
          <w:p w14:paraId="6AB68DD5"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86C0AA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3E1A68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2BF28B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A88F45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31309AB"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A3659AD" w14:textId="77777777" w:rsidTr="00FE3E4E">
        <w:trPr>
          <w:trHeight w:val="285"/>
        </w:trPr>
        <w:tc>
          <w:tcPr>
            <w:tcW w:w="4310" w:type="dxa"/>
            <w:tcBorders>
              <w:top w:val="nil"/>
              <w:left w:val="nil"/>
              <w:bottom w:val="nil"/>
              <w:right w:val="nil"/>
            </w:tcBorders>
            <w:shd w:val="clear" w:color="auto" w:fill="auto"/>
            <w:noWrap/>
            <w:vAlign w:val="center"/>
            <w:hideMark/>
          </w:tcPr>
          <w:p w14:paraId="2F78F55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College Degree +</w:t>
            </w:r>
          </w:p>
        </w:tc>
        <w:tc>
          <w:tcPr>
            <w:tcW w:w="1029" w:type="dxa"/>
            <w:tcBorders>
              <w:top w:val="nil"/>
              <w:left w:val="nil"/>
              <w:bottom w:val="nil"/>
              <w:right w:val="nil"/>
            </w:tcBorders>
            <w:shd w:val="clear" w:color="auto" w:fill="auto"/>
            <w:noWrap/>
            <w:vAlign w:val="bottom"/>
            <w:hideMark/>
          </w:tcPr>
          <w:p w14:paraId="4E69713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E29E81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8B94CE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7C96ED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5AD741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A4C3FC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371E9DE" w14:textId="77777777" w:rsidTr="00FE3E4E">
        <w:trPr>
          <w:trHeight w:val="285"/>
        </w:trPr>
        <w:tc>
          <w:tcPr>
            <w:tcW w:w="4310" w:type="dxa"/>
            <w:tcBorders>
              <w:top w:val="nil"/>
              <w:left w:val="nil"/>
              <w:bottom w:val="nil"/>
              <w:right w:val="nil"/>
            </w:tcBorders>
            <w:shd w:val="clear" w:color="auto" w:fill="auto"/>
            <w:noWrap/>
            <w:vAlign w:val="center"/>
            <w:hideMark/>
          </w:tcPr>
          <w:p w14:paraId="121B3324"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Household Income</w:t>
            </w:r>
          </w:p>
        </w:tc>
        <w:tc>
          <w:tcPr>
            <w:tcW w:w="1029" w:type="dxa"/>
            <w:tcBorders>
              <w:top w:val="nil"/>
              <w:left w:val="nil"/>
              <w:bottom w:val="nil"/>
              <w:right w:val="nil"/>
            </w:tcBorders>
            <w:shd w:val="clear" w:color="auto" w:fill="auto"/>
            <w:noWrap/>
            <w:vAlign w:val="bottom"/>
            <w:hideMark/>
          </w:tcPr>
          <w:p w14:paraId="3885B822"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CF5B1D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8B4558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9410BF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F74849B"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40FF68B"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394F92B" w14:textId="77777777" w:rsidTr="00FE3E4E">
        <w:trPr>
          <w:trHeight w:val="285"/>
        </w:trPr>
        <w:tc>
          <w:tcPr>
            <w:tcW w:w="4310" w:type="dxa"/>
            <w:tcBorders>
              <w:top w:val="nil"/>
              <w:left w:val="nil"/>
              <w:bottom w:val="nil"/>
              <w:right w:val="nil"/>
            </w:tcBorders>
            <w:shd w:val="clear" w:color="auto" w:fill="auto"/>
            <w:noWrap/>
            <w:vAlign w:val="center"/>
            <w:hideMark/>
          </w:tcPr>
          <w:p w14:paraId="7425CC6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xml:space="preserve"> &lt;20k</w:t>
            </w:r>
          </w:p>
        </w:tc>
        <w:tc>
          <w:tcPr>
            <w:tcW w:w="1029" w:type="dxa"/>
            <w:tcBorders>
              <w:top w:val="nil"/>
              <w:left w:val="nil"/>
              <w:bottom w:val="nil"/>
              <w:right w:val="nil"/>
            </w:tcBorders>
            <w:shd w:val="clear" w:color="auto" w:fill="auto"/>
            <w:noWrap/>
            <w:vAlign w:val="bottom"/>
            <w:hideMark/>
          </w:tcPr>
          <w:p w14:paraId="691F74D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6D24B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CB3B0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4935A1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3F4945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8EC12A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0616F1E" w14:textId="77777777" w:rsidTr="00FE3E4E">
        <w:trPr>
          <w:trHeight w:val="285"/>
        </w:trPr>
        <w:tc>
          <w:tcPr>
            <w:tcW w:w="4310" w:type="dxa"/>
            <w:tcBorders>
              <w:top w:val="nil"/>
              <w:left w:val="nil"/>
              <w:bottom w:val="nil"/>
              <w:right w:val="nil"/>
            </w:tcBorders>
            <w:shd w:val="clear" w:color="auto" w:fill="auto"/>
            <w:noWrap/>
            <w:vAlign w:val="center"/>
            <w:hideMark/>
          </w:tcPr>
          <w:p w14:paraId="6527D8A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20-&lt;35k</w:t>
            </w:r>
          </w:p>
        </w:tc>
        <w:tc>
          <w:tcPr>
            <w:tcW w:w="1029" w:type="dxa"/>
            <w:tcBorders>
              <w:top w:val="nil"/>
              <w:left w:val="nil"/>
              <w:bottom w:val="nil"/>
              <w:right w:val="nil"/>
            </w:tcBorders>
            <w:shd w:val="clear" w:color="auto" w:fill="auto"/>
            <w:noWrap/>
            <w:vAlign w:val="bottom"/>
            <w:hideMark/>
          </w:tcPr>
          <w:p w14:paraId="44AFB6C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403623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0DB5F6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AE7A53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3BA350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99125BC"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31FFC9E0" w14:textId="77777777" w:rsidTr="00FE3E4E">
        <w:trPr>
          <w:trHeight w:val="285"/>
        </w:trPr>
        <w:tc>
          <w:tcPr>
            <w:tcW w:w="4310" w:type="dxa"/>
            <w:tcBorders>
              <w:top w:val="nil"/>
              <w:left w:val="nil"/>
              <w:bottom w:val="nil"/>
              <w:right w:val="nil"/>
            </w:tcBorders>
            <w:shd w:val="clear" w:color="auto" w:fill="auto"/>
            <w:noWrap/>
            <w:vAlign w:val="center"/>
            <w:hideMark/>
          </w:tcPr>
          <w:p w14:paraId="74F0B93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35k-&lt;60k</w:t>
            </w:r>
          </w:p>
        </w:tc>
        <w:tc>
          <w:tcPr>
            <w:tcW w:w="1029" w:type="dxa"/>
            <w:tcBorders>
              <w:top w:val="nil"/>
              <w:left w:val="nil"/>
              <w:bottom w:val="nil"/>
              <w:right w:val="nil"/>
            </w:tcBorders>
            <w:shd w:val="clear" w:color="auto" w:fill="auto"/>
            <w:noWrap/>
            <w:vAlign w:val="bottom"/>
            <w:hideMark/>
          </w:tcPr>
          <w:p w14:paraId="51FEAC0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21B61B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F81628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1ADD134"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43F6A8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FE7284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06F83570" w14:textId="77777777" w:rsidTr="00FE3E4E">
        <w:trPr>
          <w:trHeight w:val="285"/>
        </w:trPr>
        <w:tc>
          <w:tcPr>
            <w:tcW w:w="4310" w:type="dxa"/>
            <w:tcBorders>
              <w:top w:val="nil"/>
              <w:left w:val="nil"/>
              <w:bottom w:val="nil"/>
              <w:right w:val="nil"/>
            </w:tcBorders>
            <w:shd w:val="clear" w:color="auto" w:fill="auto"/>
            <w:noWrap/>
            <w:vAlign w:val="center"/>
            <w:hideMark/>
          </w:tcPr>
          <w:p w14:paraId="3CF06E8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60k- &lt;80k</w:t>
            </w:r>
          </w:p>
        </w:tc>
        <w:tc>
          <w:tcPr>
            <w:tcW w:w="1029" w:type="dxa"/>
            <w:tcBorders>
              <w:top w:val="nil"/>
              <w:left w:val="nil"/>
              <w:bottom w:val="nil"/>
              <w:right w:val="nil"/>
            </w:tcBorders>
            <w:shd w:val="clear" w:color="auto" w:fill="auto"/>
            <w:noWrap/>
            <w:vAlign w:val="bottom"/>
            <w:hideMark/>
          </w:tcPr>
          <w:p w14:paraId="6ECD128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4C4DF47B"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65A8E85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BE5A99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4A8063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D02FED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C02F8E7" w14:textId="77777777" w:rsidTr="00FE3E4E">
        <w:trPr>
          <w:trHeight w:val="285"/>
        </w:trPr>
        <w:tc>
          <w:tcPr>
            <w:tcW w:w="4310" w:type="dxa"/>
            <w:tcBorders>
              <w:top w:val="nil"/>
              <w:left w:val="nil"/>
              <w:bottom w:val="nil"/>
              <w:right w:val="nil"/>
            </w:tcBorders>
            <w:shd w:val="clear" w:color="auto" w:fill="auto"/>
            <w:noWrap/>
            <w:vAlign w:val="center"/>
            <w:hideMark/>
          </w:tcPr>
          <w:p w14:paraId="7B26B24C"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80k -&lt;100k</w:t>
            </w:r>
          </w:p>
        </w:tc>
        <w:tc>
          <w:tcPr>
            <w:tcW w:w="1029" w:type="dxa"/>
            <w:tcBorders>
              <w:top w:val="nil"/>
              <w:left w:val="nil"/>
              <w:bottom w:val="nil"/>
              <w:right w:val="nil"/>
            </w:tcBorders>
            <w:shd w:val="clear" w:color="auto" w:fill="auto"/>
            <w:noWrap/>
            <w:vAlign w:val="bottom"/>
            <w:hideMark/>
          </w:tcPr>
          <w:p w14:paraId="1692F8A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F5B1AC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51F2F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87D116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11057A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AFFA252"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A1D5192" w14:textId="77777777" w:rsidTr="00FE3E4E">
        <w:trPr>
          <w:trHeight w:val="285"/>
        </w:trPr>
        <w:tc>
          <w:tcPr>
            <w:tcW w:w="4310" w:type="dxa"/>
            <w:tcBorders>
              <w:top w:val="nil"/>
              <w:left w:val="nil"/>
              <w:bottom w:val="nil"/>
              <w:right w:val="nil"/>
            </w:tcBorders>
            <w:shd w:val="clear" w:color="auto" w:fill="auto"/>
            <w:noWrap/>
            <w:vAlign w:val="center"/>
            <w:hideMark/>
          </w:tcPr>
          <w:p w14:paraId="1913C34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100k +</w:t>
            </w:r>
          </w:p>
        </w:tc>
        <w:tc>
          <w:tcPr>
            <w:tcW w:w="1029" w:type="dxa"/>
            <w:tcBorders>
              <w:top w:val="nil"/>
              <w:left w:val="nil"/>
              <w:bottom w:val="nil"/>
              <w:right w:val="nil"/>
            </w:tcBorders>
            <w:shd w:val="clear" w:color="auto" w:fill="auto"/>
            <w:noWrap/>
            <w:vAlign w:val="bottom"/>
            <w:hideMark/>
          </w:tcPr>
          <w:p w14:paraId="26387E40"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60501AD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C228FC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4F2D82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35B2A9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B7E5F5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718769D" w14:textId="77777777" w:rsidTr="00FE3E4E">
        <w:trPr>
          <w:trHeight w:val="285"/>
        </w:trPr>
        <w:tc>
          <w:tcPr>
            <w:tcW w:w="4310" w:type="dxa"/>
            <w:tcBorders>
              <w:top w:val="nil"/>
              <w:left w:val="nil"/>
              <w:bottom w:val="nil"/>
              <w:right w:val="nil"/>
            </w:tcBorders>
            <w:shd w:val="clear" w:color="auto" w:fill="auto"/>
            <w:noWrap/>
            <w:vAlign w:val="center"/>
            <w:hideMark/>
          </w:tcPr>
          <w:p w14:paraId="71CF1F42"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Smoking Status</w:t>
            </w:r>
          </w:p>
        </w:tc>
        <w:tc>
          <w:tcPr>
            <w:tcW w:w="1029" w:type="dxa"/>
            <w:tcBorders>
              <w:top w:val="nil"/>
              <w:left w:val="nil"/>
              <w:bottom w:val="nil"/>
              <w:right w:val="nil"/>
            </w:tcBorders>
            <w:shd w:val="clear" w:color="auto" w:fill="auto"/>
            <w:noWrap/>
            <w:vAlign w:val="bottom"/>
            <w:hideMark/>
          </w:tcPr>
          <w:p w14:paraId="31EF2349"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E29682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58EA38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C250ED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4B75E4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9A842D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0C8748B" w14:textId="77777777" w:rsidTr="00FE3E4E">
        <w:trPr>
          <w:trHeight w:val="285"/>
        </w:trPr>
        <w:tc>
          <w:tcPr>
            <w:tcW w:w="4310" w:type="dxa"/>
            <w:tcBorders>
              <w:top w:val="nil"/>
              <w:left w:val="nil"/>
              <w:bottom w:val="nil"/>
              <w:right w:val="nil"/>
            </w:tcBorders>
            <w:shd w:val="clear" w:color="auto" w:fill="auto"/>
            <w:noWrap/>
            <w:vAlign w:val="center"/>
            <w:hideMark/>
          </w:tcPr>
          <w:p w14:paraId="708B3654"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Never</w:t>
            </w:r>
          </w:p>
        </w:tc>
        <w:tc>
          <w:tcPr>
            <w:tcW w:w="1029" w:type="dxa"/>
            <w:tcBorders>
              <w:top w:val="nil"/>
              <w:left w:val="nil"/>
              <w:bottom w:val="nil"/>
              <w:right w:val="nil"/>
            </w:tcBorders>
            <w:shd w:val="clear" w:color="auto" w:fill="auto"/>
            <w:noWrap/>
            <w:vAlign w:val="bottom"/>
            <w:hideMark/>
          </w:tcPr>
          <w:p w14:paraId="27B037C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E59233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CA8BED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0AEDB8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F27DF0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7A49A84"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37C54156" w14:textId="77777777" w:rsidTr="00FE3E4E">
        <w:trPr>
          <w:trHeight w:val="285"/>
        </w:trPr>
        <w:tc>
          <w:tcPr>
            <w:tcW w:w="4310" w:type="dxa"/>
            <w:tcBorders>
              <w:top w:val="nil"/>
              <w:left w:val="nil"/>
              <w:bottom w:val="nil"/>
              <w:right w:val="nil"/>
            </w:tcBorders>
            <w:shd w:val="clear" w:color="auto" w:fill="auto"/>
            <w:noWrap/>
            <w:vAlign w:val="center"/>
            <w:hideMark/>
          </w:tcPr>
          <w:p w14:paraId="552BFA5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Former</w:t>
            </w:r>
          </w:p>
        </w:tc>
        <w:tc>
          <w:tcPr>
            <w:tcW w:w="1029" w:type="dxa"/>
            <w:tcBorders>
              <w:top w:val="nil"/>
              <w:left w:val="nil"/>
              <w:bottom w:val="nil"/>
              <w:right w:val="nil"/>
            </w:tcBorders>
            <w:shd w:val="clear" w:color="auto" w:fill="auto"/>
            <w:noWrap/>
            <w:vAlign w:val="bottom"/>
            <w:hideMark/>
          </w:tcPr>
          <w:p w14:paraId="132FF9E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293F1E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0B33D7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749302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DC93E2E"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C6347C5"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1D148AE4" w14:textId="77777777" w:rsidTr="00FE3E4E">
        <w:trPr>
          <w:trHeight w:val="285"/>
        </w:trPr>
        <w:tc>
          <w:tcPr>
            <w:tcW w:w="4310" w:type="dxa"/>
            <w:tcBorders>
              <w:top w:val="nil"/>
              <w:left w:val="nil"/>
              <w:bottom w:val="nil"/>
              <w:right w:val="nil"/>
            </w:tcBorders>
            <w:shd w:val="clear" w:color="auto" w:fill="auto"/>
            <w:vAlign w:val="bottom"/>
            <w:hideMark/>
          </w:tcPr>
          <w:p w14:paraId="256841F5"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Current</w:t>
            </w:r>
          </w:p>
        </w:tc>
        <w:tc>
          <w:tcPr>
            <w:tcW w:w="1029" w:type="dxa"/>
            <w:tcBorders>
              <w:top w:val="nil"/>
              <w:left w:val="nil"/>
              <w:bottom w:val="nil"/>
              <w:right w:val="nil"/>
            </w:tcBorders>
            <w:shd w:val="clear" w:color="auto" w:fill="auto"/>
            <w:noWrap/>
            <w:vAlign w:val="bottom"/>
            <w:hideMark/>
          </w:tcPr>
          <w:p w14:paraId="2BB712F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295E979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CE984B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595680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FC49E93"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504328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654C1B24" w14:textId="77777777" w:rsidTr="00FE3E4E">
        <w:trPr>
          <w:trHeight w:val="285"/>
        </w:trPr>
        <w:tc>
          <w:tcPr>
            <w:tcW w:w="4310" w:type="dxa"/>
            <w:tcBorders>
              <w:top w:val="nil"/>
              <w:left w:val="nil"/>
              <w:bottom w:val="nil"/>
              <w:right w:val="nil"/>
            </w:tcBorders>
            <w:shd w:val="clear" w:color="auto" w:fill="auto"/>
            <w:vAlign w:val="bottom"/>
            <w:hideMark/>
          </w:tcPr>
          <w:p w14:paraId="382118BB"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Cost-Related Nonadherence</w:t>
            </w:r>
          </w:p>
        </w:tc>
        <w:tc>
          <w:tcPr>
            <w:tcW w:w="1029" w:type="dxa"/>
            <w:tcBorders>
              <w:top w:val="nil"/>
              <w:left w:val="nil"/>
              <w:bottom w:val="nil"/>
              <w:right w:val="nil"/>
            </w:tcBorders>
            <w:shd w:val="clear" w:color="auto" w:fill="auto"/>
            <w:noWrap/>
            <w:vAlign w:val="bottom"/>
            <w:hideMark/>
          </w:tcPr>
          <w:p w14:paraId="68BE97D8" w14:textId="77777777" w:rsidR="00FE3E4E" w:rsidRPr="00536E9B" w:rsidRDefault="00FE3E4E" w:rsidP="00FE3E4E">
            <w:pPr>
              <w:spacing w:after="0" w:line="240" w:lineRule="auto"/>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72D4387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52874F3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BF732D2"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565787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60CAF5F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71DA7E11" w14:textId="77777777" w:rsidTr="00FE3E4E">
        <w:trPr>
          <w:trHeight w:val="285"/>
        </w:trPr>
        <w:tc>
          <w:tcPr>
            <w:tcW w:w="4310" w:type="dxa"/>
            <w:tcBorders>
              <w:top w:val="nil"/>
              <w:left w:val="nil"/>
              <w:bottom w:val="nil"/>
              <w:right w:val="nil"/>
            </w:tcBorders>
            <w:shd w:val="clear" w:color="auto" w:fill="auto"/>
            <w:noWrap/>
            <w:vAlign w:val="bottom"/>
            <w:hideMark/>
          </w:tcPr>
          <w:p w14:paraId="33BA164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Needed but couldn't afford medication</w:t>
            </w:r>
          </w:p>
        </w:tc>
        <w:tc>
          <w:tcPr>
            <w:tcW w:w="1029" w:type="dxa"/>
            <w:tcBorders>
              <w:top w:val="nil"/>
              <w:left w:val="nil"/>
              <w:bottom w:val="nil"/>
              <w:right w:val="nil"/>
            </w:tcBorders>
            <w:shd w:val="clear" w:color="auto" w:fill="auto"/>
            <w:noWrap/>
            <w:vAlign w:val="bottom"/>
            <w:hideMark/>
          </w:tcPr>
          <w:p w14:paraId="04F6B390"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07534D2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1C32FE7"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81171E1"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04AB116"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C78657F"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4E8620F3" w14:textId="77777777" w:rsidTr="00FE3E4E">
        <w:trPr>
          <w:trHeight w:val="285"/>
        </w:trPr>
        <w:tc>
          <w:tcPr>
            <w:tcW w:w="4310" w:type="dxa"/>
            <w:tcBorders>
              <w:top w:val="nil"/>
              <w:left w:val="nil"/>
              <w:bottom w:val="nil"/>
              <w:right w:val="nil"/>
            </w:tcBorders>
            <w:shd w:val="clear" w:color="auto" w:fill="auto"/>
            <w:noWrap/>
            <w:vAlign w:val="bottom"/>
            <w:hideMark/>
          </w:tcPr>
          <w:p w14:paraId="6623569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Skipped medication doses*</w:t>
            </w:r>
          </w:p>
        </w:tc>
        <w:tc>
          <w:tcPr>
            <w:tcW w:w="1029" w:type="dxa"/>
            <w:tcBorders>
              <w:top w:val="nil"/>
              <w:left w:val="nil"/>
              <w:bottom w:val="nil"/>
              <w:right w:val="nil"/>
            </w:tcBorders>
            <w:shd w:val="clear" w:color="auto" w:fill="auto"/>
            <w:noWrap/>
            <w:vAlign w:val="bottom"/>
            <w:hideMark/>
          </w:tcPr>
          <w:p w14:paraId="74BD1DBD"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162AE1C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062494E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470C37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508C2B8"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C22CFAE"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574FAA2C" w14:textId="77777777" w:rsidTr="00FE3E4E">
        <w:trPr>
          <w:trHeight w:val="285"/>
        </w:trPr>
        <w:tc>
          <w:tcPr>
            <w:tcW w:w="4310" w:type="dxa"/>
            <w:tcBorders>
              <w:top w:val="nil"/>
              <w:left w:val="nil"/>
              <w:bottom w:val="nil"/>
              <w:right w:val="nil"/>
            </w:tcBorders>
            <w:shd w:val="clear" w:color="auto" w:fill="auto"/>
            <w:noWrap/>
            <w:vAlign w:val="bottom"/>
            <w:hideMark/>
          </w:tcPr>
          <w:p w14:paraId="0AAAE2D9"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Delayed medication doses*</w:t>
            </w:r>
          </w:p>
        </w:tc>
        <w:tc>
          <w:tcPr>
            <w:tcW w:w="1029" w:type="dxa"/>
            <w:tcBorders>
              <w:top w:val="nil"/>
              <w:left w:val="nil"/>
              <w:bottom w:val="nil"/>
              <w:right w:val="nil"/>
            </w:tcBorders>
            <w:shd w:val="clear" w:color="auto" w:fill="auto"/>
            <w:noWrap/>
            <w:vAlign w:val="bottom"/>
            <w:hideMark/>
          </w:tcPr>
          <w:p w14:paraId="58CD46C5"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5620C649"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4263CCBD"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09B24FEC"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18B0BB5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F10EC8D"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C54D40B" w14:textId="77777777" w:rsidTr="00FE3E4E">
        <w:trPr>
          <w:trHeight w:val="285"/>
        </w:trPr>
        <w:tc>
          <w:tcPr>
            <w:tcW w:w="4310" w:type="dxa"/>
            <w:tcBorders>
              <w:top w:val="nil"/>
              <w:left w:val="nil"/>
              <w:bottom w:val="nil"/>
              <w:right w:val="nil"/>
            </w:tcBorders>
            <w:shd w:val="clear" w:color="auto" w:fill="auto"/>
            <w:noWrap/>
            <w:vAlign w:val="bottom"/>
            <w:hideMark/>
          </w:tcPr>
          <w:p w14:paraId="264048BB"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Took less medicine than prescribed*</w:t>
            </w:r>
          </w:p>
        </w:tc>
        <w:tc>
          <w:tcPr>
            <w:tcW w:w="1029" w:type="dxa"/>
            <w:tcBorders>
              <w:top w:val="nil"/>
              <w:left w:val="nil"/>
              <w:bottom w:val="nil"/>
              <w:right w:val="nil"/>
            </w:tcBorders>
            <w:shd w:val="clear" w:color="auto" w:fill="auto"/>
            <w:noWrap/>
            <w:vAlign w:val="bottom"/>
            <w:hideMark/>
          </w:tcPr>
          <w:p w14:paraId="0B32F33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1498" w:type="dxa"/>
            <w:tcBorders>
              <w:top w:val="nil"/>
              <w:left w:val="nil"/>
              <w:bottom w:val="nil"/>
              <w:right w:val="nil"/>
            </w:tcBorders>
            <w:shd w:val="clear" w:color="auto" w:fill="auto"/>
            <w:noWrap/>
            <w:vAlign w:val="bottom"/>
            <w:hideMark/>
          </w:tcPr>
          <w:p w14:paraId="3CAA6C0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70FF7F4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14C33AEA"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20B7CE65"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4675B2B0"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r w:rsidR="00FE3E4E" w:rsidRPr="00536E9B" w14:paraId="2F5B7215" w14:textId="77777777" w:rsidTr="00FE3E4E">
        <w:trPr>
          <w:trHeight w:val="285"/>
        </w:trPr>
        <w:tc>
          <w:tcPr>
            <w:tcW w:w="11637" w:type="dxa"/>
            <w:gridSpan w:val="7"/>
            <w:tcBorders>
              <w:top w:val="single" w:sz="4" w:space="0" w:color="auto"/>
              <w:left w:val="nil"/>
              <w:bottom w:val="nil"/>
              <w:right w:val="nil"/>
            </w:tcBorders>
            <w:shd w:val="clear" w:color="auto" w:fill="auto"/>
            <w:noWrap/>
            <w:vAlign w:val="bottom"/>
            <w:hideMark/>
          </w:tcPr>
          <w:p w14:paraId="4D57761F"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xml:space="preserve">Note: All numbers displayed in table are survey-weighted percentages (standard error). Bold face denotes statistically significant </w:t>
            </w:r>
          </w:p>
        </w:tc>
      </w:tr>
      <w:tr w:rsidR="00FE3E4E" w:rsidRPr="00536E9B" w14:paraId="0DB6A9AD" w14:textId="77777777" w:rsidTr="00FE3E4E">
        <w:trPr>
          <w:trHeight w:val="285"/>
        </w:trPr>
        <w:tc>
          <w:tcPr>
            <w:tcW w:w="11637" w:type="dxa"/>
            <w:gridSpan w:val="7"/>
            <w:tcBorders>
              <w:top w:val="nil"/>
              <w:left w:val="nil"/>
              <w:bottom w:val="nil"/>
              <w:right w:val="nil"/>
            </w:tcBorders>
            <w:shd w:val="clear" w:color="auto" w:fill="auto"/>
            <w:noWrap/>
            <w:vAlign w:val="bottom"/>
            <w:hideMark/>
          </w:tcPr>
          <w:p w14:paraId="62345BE7"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 xml:space="preserve"> differences (p &lt; 0.05) between CRN and no CRN within each disease category, as determined by t-tests or Rao-Scott Chi-Square tests.</w:t>
            </w:r>
          </w:p>
        </w:tc>
      </w:tr>
      <w:tr w:rsidR="00FE3E4E" w:rsidRPr="00536E9B" w14:paraId="69A07FE4" w14:textId="77777777" w:rsidTr="00FE3E4E">
        <w:trPr>
          <w:trHeight w:val="285"/>
        </w:trPr>
        <w:tc>
          <w:tcPr>
            <w:tcW w:w="5339" w:type="dxa"/>
            <w:gridSpan w:val="2"/>
            <w:tcBorders>
              <w:top w:val="nil"/>
              <w:left w:val="nil"/>
              <w:bottom w:val="nil"/>
              <w:right w:val="nil"/>
            </w:tcBorders>
            <w:shd w:val="clear" w:color="auto" w:fill="auto"/>
            <w:noWrap/>
            <w:vAlign w:val="bottom"/>
            <w:hideMark/>
          </w:tcPr>
          <w:p w14:paraId="339815E2"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r w:rsidRPr="00536E9B">
              <w:rPr>
                <w:rFonts w:ascii="Times New Roman" w:eastAsia="Times New Roman" w:hAnsi="Times New Roman" w:cs="Times New Roman"/>
                <w:color w:val="000000"/>
                <w:sz w:val="18"/>
                <w:szCs w:val="18"/>
              </w:rPr>
              <w:t>*Indicates a survey item only included in 2010-2014 waves.</w:t>
            </w:r>
          </w:p>
        </w:tc>
        <w:tc>
          <w:tcPr>
            <w:tcW w:w="1498" w:type="dxa"/>
            <w:tcBorders>
              <w:top w:val="nil"/>
              <w:left w:val="nil"/>
              <w:bottom w:val="nil"/>
              <w:right w:val="nil"/>
            </w:tcBorders>
            <w:shd w:val="clear" w:color="auto" w:fill="auto"/>
            <w:noWrap/>
            <w:vAlign w:val="bottom"/>
            <w:hideMark/>
          </w:tcPr>
          <w:p w14:paraId="6C8C563E" w14:textId="77777777" w:rsidR="00FE3E4E" w:rsidRPr="00536E9B" w:rsidRDefault="00FE3E4E" w:rsidP="00FE3E4E">
            <w:pPr>
              <w:spacing w:after="0" w:line="240" w:lineRule="auto"/>
              <w:ind w:firstLineChars="200" w:firstLine="360"/>
              <w:rPr>
                <w:rFonts w:ascii="Times New Roman" w:eastAsia="Times New Roman" w:hAnsi="Times New Roman" w:cs="Times New Roman"/>
                <w:color w:val="000000"/>
                <w:sz w:val="18"/>
                <w:szCs w:val="18"/>
              </w:rPr>
            </w:pPr>
          </w:p>
        </w:tc>
        <w:tc>
          <w:tcPr>
            <w:tcW w:w="902" w:type="dxa"/>
            <w:tcBorders>
              <w:top w:val="nil"/>
              <w:left w:val="nil"/>
              <w:bottom w:val="nil"/>
              <w:right w:val="nil"/>
            </w:tcBorders>
            <w:shd w:val="clear" w:color="auto" w:fill="auto"/>
            <w:noWrap/>
            <w:vAlign w:val="bottom"/>
            <w:hideMark/>
          </w:tcPr>
          <w:p w14:paraId="5ED56BE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3C986B2F"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902" w:type="dxa"/>
            <w:tcBorders>
              <w:top w:val="nil"/>
              <w:left w:val="nil"/>
              <w:bottom w:val="nil"/>
              <w:right w:val="nil"/>
            </w:tcBorders>
            <w:shd w:val="clear" w:color="auto" w:fill="auto"/>
            <w:noWrap/>
            <w:vAlign w:val="bottom"/>
            <w:hideMark/>
          </w:tcPr>
          <w:p w14:paraId="3E54B8C0" w14:textId="77777777" w:rsidR="00FE3E4E" w:rsidRPr="00536E9B" w:rsidRDefault="00FE3E4E" w:rsidP="00FE3E4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3406CF3" w14:textId="77777777" w:rsidR="00FE3E4E" w:rsidRPr="00536E9B" w:rsidRDefault="00FE3E4E" w:rsidP="00FE3E4E">
            <w:pPr>
              <w:spacing w:after="0" w:line="240" w:lineRule="auto"/>
              <w:rPr>
                <w:rFonts w:ascii="Times New Roman" w:eastAsia="Times New Roman" w:hAnsi="Times New Roman" w:cs="Times New Roman"/>
                <w:sz w:val="20"/>
                <w:szCs w:val="20"/>
              </w:rPr>
            </w:pPr>
          </w:p>
        </w:tc>
      </w:tr>
    </w:tbl>
    <w:p w14:paraId="09DACCAB" w14:textId="5D24B29D" w:rsidR="004B7666" w:rsidRPr="000B7F8C" w:rsidRDefault="000B7F8C" w:rsidP="007764C5">
      <w:pPr>
        <w:spacing w:line="240" w:lineRule="auto"/>
        <w:rPr>
          <w:rFonts w:ascii="Times New Roman" w:hAnsi="Times New Roman" w:cs="Times New Roman"/>
          <w:sz w:val="24"/>
          <w:szCs w:val="24"/>
        </w:rPr>
        <w:sectPr w:rsidR="004B7666" w:rsidRPr="000B7F8C">
          <w:headerReference w:type="default" r:id="rId11"/>
          <w:pgSz w:w="12240" w:h="15840"/>
          <w:pgMar w:top="1440" w:right="1440" w:bottom="1440" w:left="1440" w:header="720" w:footer="720" w:gutter="0"/>
          <w:cols w:space="720"/>
          <w:docGrid w:linePitch="360"/>
        </w:sectPr>
      </w:pPr>
      <w:commentRangeStart w:id="6"/>
      <w:r>
        <w:rPr>
          <w:rFonts w:ascii="Times New Roman" w:hAnsi="Times New Roman" w:cs="Times New Roman"/>
          <w:b/>
          <w:bCs/>
          <w:sz w:val="24"/>
          <w:szCs w:val="24"/>
        </w:rPr>
        <w:t xml:space="preserve">Table 1. </w:t>
      </w:r>
      <w:r>
        <w:rPr>
          <w:rFonts w:ascii="Times New Roman" w:hAnsi="Times New Roman" w:cs="Times New Roman"/>
          <w:sz w:val="24"/>
          <w:szCs w:val="24"/>
        </w:rPr>
        <w:t xml:space="preserve">Sample characteristics of </w:t>
      </w:r>
      <w:r w:rsidR="004326AA">
        <w:rPr>
          <w:rFonts w:ascii="Times New Roman" w:hAnsi="Times New Roman" w:cs="Times New Roman"/>
          <w:sz w:val="24"/>
          <w:szCs w:val="24"/>
        </w:rPr>
        <w:t xml:space="preserve">2000- 2014 </w:t>
      </w:r>
      <w:r>
        <w:rPr>
          <w:rFonts w:ascii="Times New Roman" w:hAnsi="Times New Roman" w:cs="Times New Roman"/>
          <w:sz w:val="24"/>
          <w:szCs w:val="24"/>
        </w:rPr>
        <w:t>National Health Interview Survey participants with diabetes, cardiovascular disease (CVD)</w:t>
      </w:r>
      <w:r w:rsidR="004326AA">
        <w:rPr>
          <w:rFonts w:ascii="Times New Roman" w:hAnsi="Times New Roman" w:cs="Times New Roman"/>
          <w:sz w:val="24"/>
          <w:szCs w:val="24"/>
        </w:rPr>
        <w:t>, and/or hypertension</w:t>
      </w:r>
      <w:r w:rsidR="00FE3E4E">
        <w:rPr>
          <w:rFonts w:ascii="Times New Roman" w:hAnsi="Times New Roman" w:cs="Times New Roman"/>
          <w:sz w:val="24"/>
          <w:szCs w:val="24"/>
        </w:rPr>
        <w:t>.</w:t>
      </w:r>
      <w:commentRangeEnd w:id="6"/>
      <w:r w:rsidR="00E171F9">
        <w:rPr>
          <w:rStyle w:val="CommentReference"/>
        </w:rPr>
        <w:commentReference w:id="6"/>
      </w:r>
    </w:p>
    <w:p w14:paraId="7A65B61F" w14:textId="2B00AEE1" w:rsidR="00515DB2" w:rsidRDefault="004E5DB5" w:rsidP="006F32F8">
      <w:pPr>
        <w:spacing w:line="240" w:lineRule="auto"/>
        <w:rPr>
          <w:rFonts w:ascii="Times New Roman" w:hAnsi="Times New Roman" w:cs="Times New Roman"/>
          <w:sz w:val="24"/>
          <w:szCs w:val="24"/>
        </w:rPr>
      </w:pPr>
      <w:commentRangeStart w:id="7"/>
      <w:r>
        <w:rPr>
          <w:rFonts w:ascii="Times New Roman" w:hAnsi="Times New Roman" w:cs="Times New Roman"/>
          <w:b/>
          <w:bCs/>
          <w:sz w:val="24"/>
          <w:szCs w:val="24"/>
        </w:rPr>
        <w:lastRenderedPageBreak/>
        <w:t xml:space="preserve">Table 2. </w:t>
      </w:r>
      <w:commentRangeStart w:id="8"/>
      <w:r w:rsidR="002067A6">
        <w:rPr>
          <w:rFonts w:ascii="Times New Roman" w:hAnsi="Times New Roman" w:cs="Times New Roman"/>
          <w:sz w:val="24"/>
          <w:szCs w:val="24"/>
        </w:rPr>
        <w:t>Survey-weighted</w:t>
      </w:r>
      <w:r>
        <w:rPr>
          <w:rFonts w:ascii="Times New Roman" w:hAnsi="Times New Roman" w:cs="Times New Roman"/>
          <w:sz w:val="24"/>
          <w:szCs w:val="24"/>
        </w:rPr>
        <w:t xml:space="preserve"> </w:t>
      </w:r>
      <w:r w:rsidR="002067A6">
        <w:rPr>
          <w:rFonts w:ascii="Times New Roman" w:hAnsi="Times New Roman" w:cs="Times New Roman"/>
          <w:sz w:val="24"/>
          <w:szCs w:val="24"/>
        </w:rPr>
        <w:t>h</w:t>
      </w:r>
      <w:r>
        <w:rPr>
          <w:rFonts w:ascii="Times New Roman" w:hAnsi="Times New Roman" w:cs="Times New Roman"/>
          <w:sz w:val="24"/>
          <w:szCs w:val="24"/>
        </w:rPr>
        <w:t xml:space="preserve">azard </w:t>
      </w:r>
      <w:r w:rsidR="002067A6">
        <w:rPr>
          <w:rFonts w:ascii="Times New Roman" w:hAnsi="Times New Roman" w:cs="Times New Roman"/>
          <w:sz w:val="24"/>
          <w:szCs w:val="24"/>
        </w:rPr>
        <w:t>r</w:t>
      </w:r>
      <w:r>
        <w:rPr>
          <w:rFonts w:ascii="Times New Roman" w:hAnsi="Times New Roman" w:cs="Times New Roman"/>
          <w:sz w:val="24"/>
          <w:szCs w:val="24"/>
        </w:rPr>
        <w:t xml:space="preserve">atios </w:t>
      </w:r>
      <w:commentRangeEnd w:id="8"/>
      <w:r w:rsidR="008F6970">
        <w:rPr>
          <w:rStyle w:val="CommentReference"/>
        </w:rPr>
        <w:commentReference w:id="8"/>
      </w:r>
      <w:r>
        <w:rPr>
          <w:rFonts w:ascii="Times New Roman" w:hAnsi="Times New Roman" w:cs="Times New Roman"/>
          <w:sz w:val="24"/>
          <w:szCs w:val="24"/>
        </w:rPr>
        <w:t xml:space="preserve">of disease-specific and all-cause mortality </w:t>
      </w:r>
      <w:r w:rsidR="003E0A1D">
        <w:rPr>
          <w:rFonts w:ascii="Times New Roman" w:hAnsi="Times New Roman" w:cs="Times New Roman"/>
          <w:sz w:val="24"/>
          <w:szCs w:val="24"/>
        </w:rPr>
        <w:t xml:space="preserve">for </w:t>
      </w:r>
      <w:r w:rsidR="00260E3A">
        <w:rPr>
          <w:rFonts w:ascii="Times New Roman" w:hAnsi="Times New Roman" w:cs="Times New Roman"/>
          <w:sz w:val="24"/>
          <w:szCs w:val="24"/>
        </w:rPr>
        <w:t xml:space="preserve">cost-related nonadherence among National Health Interview Survey </w:t>
      </w:r>
      <w:r w:rsidR="006F32F8">
        <w:rPr>
          <w:rFonts w:ascii="Times New Roman" w:hAnsi="Times New Roman" w:cs="Times New Roman"/>
          <w:sz w:val="24"/>
          <w:szCs w:val="24"/>
        </w:rPr>
        <w:t xml:space="preserve">(2000- 2014) </w:t>
      </w:r>
      <w:r w:rsidR="00260E3A">
        <w:rPr>
          <w:rFonts w:ascii="Times New Roman" w:hAnsi="Times New Roman" w:cs="Times New Roman"/>
          <w:sz w:val="24"/>
          <w:szCs w:val="24"/>
        </w:rPr>
        <w:t xml:space="preserve">participants with diabetes, </w:t>
      </w:r>
      <w:r w:rsidR="004143DA">
        <w:rPr>
          <w:rFonts w:ascii="Times New Roman" w:hAnsi="Times New Roman" w:cs="Times New Roman"/>
          <w:sz w:val="24"/>
          <w:szCs w:val="24"/>
        </w:rPr>
        <w:t>cardiovascular disease, and/or hypertension</w:t>
      </w:r>
      <w:r w:rsidR="006F32F8">
        <w:rPr>
          <w:rFonts w:ascii="Times New Roman" w:hAnsi="Times New Roman" w:cs="Times New Roman"/>
          <w:sz w:val="24"/>
          <w:szCs w:val="24"/>
        </w:rPr>
        <w:t>.</w:t>
      </w:r>
      <w:commentRangeEnd w:id="7"/>
      <w:r w:rsidR="00E438F8">
        <w:rPr>
          <w:rStyle w:val="CommentReference"/>
        </w:rPr>
        <w:commentReference w:id="7"/>
      </w:r>
    </w:p>
    <w:tbl>
      <w:tblPr>
        <w:tblW w:w="14780" w:type="dxa"/>
        <w:tblLook w:val="04A0" w:firstRow="1" w:lastRow="0" w:firstColumn="1" w:lastColumn="0" w:noHBand="0" w:noVBand="1"/>
      </w:tblPr>
      <w:tblGrid>
        <w:gridCol w:w="1720"/>
        <w:gridCol w:w="1160"/>
        <w:gridCol w:w="2220"/>
        <w:gridCol w:w="1520"/>
        <w:gridCol w:w="1480"/>
        <w:gridCol w:w="320"/>
        <w:gridCol w:w="1120"/>
        <w:gridCol w:w="2397"/>
        <w:gridCol w:w="1388"/>
        <w:gridCol w:w="1455"/>
      </w:tblGrid>
      <w:tr w:rsidR="00D9293B" w:rsidRPr="00D9293B" w14:paraId="52357CB8" w14:textId="77777777" w:rsidTr="00D9293B">
        <w:trPr>
          <w:trHeight w:val="285"/>
        </w:trPr>
        <w:tc>
          <w:tcPr>
            <w:tcW w:w="1720" w:type="dxa"/>
            <w:tcBorders>
              <w:top w:val="nil"/>
              <w:left w:val="nil"/>
              <w:bottom w:val="nil"/>
              <w:right w:val="nil"/>
            </w:tcBorders>
            <w:shd w:val="clear" w:color="auto" w:fill="auto"/>
            <w:noWrap/>
            <w:vAlign w:val="bottom"/>
            <w:hideMark/>
          </w:tcPr>
          <w:p w14:paraId="09179BC6" w14:textId="77777777" w:rsidR="00D9293B" w:rsidRPr="00D9293B" w:rsidRDefault="00D9293B" w:rsidP="00D9293B">
            <w:pPr>
              <w:spacing w:after="0" w:line="240" w:lineRule="auto"/>
              <w:rPr>
                <w:rFonts w:ascii="Times New Roman" w:eastAsia="Times New Roman" w:hAnsi="Times New Roman" w:cs="Times New Roman"/>
                <w:sz w:val="24"/>
                <w:szCs w:val="24"/>
              </w:rPr>
            </w:pPr>
          </w:p>
        </w:tc>
        <w:tc>
          <w:tcPr>
            <w:tcW w:w="6380" w:type="dxa"/>
            <w:gridSpan w:val="4"/>
            <w:tcBorders>
              <w:top w:val="nil"/>
              <w:left w:val="nil"/>
              <w:bottom w:val="single" w:sz="4" w:space="0" w:color="auto"/>
              <w:right w:val="nil"/>
            </w:tcBorders>
            <w:shd w:val="clear" w:color="auto" w:fill="auto"/>
            <w:noWrap/>
            <w:vAlign w:val="bottom"/>
            <w:hideMark/>
          </w:tcPr>
          <w:p w14:paraId="69BFA5F0"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Disease Specific Mortality</w:t>
            </w:r>
          </w:p>
        </w:tc>
        <w:tc>
          <w:tcPr>
            <w:tcW w:w="320" w:type="dxa"/>
            <w:tcBorders>
              <w:top w:val="nil"/>
              <w:left w:val="nil"/>
              <w:bottom w:val="nil"/>
              <w:right w:val="nil"/>
            </w:tcBorders>
            <w:shd w:val="clear" w:color="auto" w:fill="auto"/>
            <w:noWrap/>
            <w:vAlign w:val="bottom"/>
            <w:hideMark/>
          </w:tcPr>
          <w:p w14:paraId="784DCC10" w14:textId="77777777" w:rsidR="00D9293B" w:rsidRPr="00D9293B" w:rsidRDefault="00D9293B" w:rsidP="00D9293B">
            <w:pPr>
              <w:spacing w:after="0" w:line="240" w:lineRule="auto"/>
              <w:jc w:val="center"/>
              <w:rPr>
                <w:rFonts w:ascii="Times New Roman" w:eastAsia="Times New Roman" w:hAnsi="Times New Roman" w:cs="Times New Roman"/>
                <w:color w:val="000000"/>
              </w:rPr>
            </w:pPr>
          </w:p>
        </w:tc>
        <w:tc>
          <w:tcPr>
            <w:tcW w:w="6360" w:type="dxa"/>
            <w:gridSpan w:val="4"/>
            <w:tcBorders>
              <w:top w:val="nil"/>
              <w:left w:val="nil"/>
              <w:bottom w:val="single" w:sz="4" w:space="0" w:color="auto"/>
              <w:right w:val="nil"/>
            </w:tcBorders>
            <w:shd w:val="clear" w:color="auto" w:fill="auto"/>
            <w:noWrap/>
            <w:vAlign w:val="bottom"/>
            <w:hideMark/>
          </w:tcPr>
          <w:p w14:paraId="5B9A86E2"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All-Cause Mortality</w:t>
            </w:r>
          </w:p>
        </w:tc>
      </w:tr>
      <w:tr w:rsidR="00D9293B" w:rsidRPr="00D9293B" w14:paraId="3012F2A2" w14:textId="77777777" w:rsidTr="00EA709F">
        <w:trPr>
          <w:trHeight w:val="585"/>
        </w:trPr>
        <w:tc>
          <w:tcPr>
            <w:tcW w:w="1720" w:type="dxa"/>
            <w:tcBorders>
              <w:top w:val="nil"/>
              <w:left w:val="nil"/>
              <w:bottom w:val="nil"/>
              <w:right w:val="nil"/>
            </w:tcBorders>
            <w:shd w:val="clear" w:color="auto" w:fill="auto"/>
            <w:noWrap/>
            <w:vAlign w:val="bottom"/>
            <w:hideMark/>
          </w:tcPr>
          <w:p w14:paraId="68FE78E8" w14:textId="77777777" w:rsidR="00D9293B" w:rsidRPr="00D9293B" w:rsidRDefault="00D9293B" w:rsidP="00D9293B">
            <w:pPr>
              <w:spacing w:after="0" w:line="240" w:lineRule="auto"/>
              <w:jc w:val="center"/>
              <w:rPr>
                <w:rFonts w:ascii="Times New Roman" w:eastAsia="Times New Roman" w:hAnsi="Times New Roman" w:cs="Times New Roman"/>
                <w:color w:val="000000"/>
              </w:rPr>
            </w:pPr>
          </w:p>
        </w:tc>
        <w:tc>
          <w:tcPr>
            <w:tcW w:w="1160" w:type="dxa"/>
            <w:tcBorders>
              <w:top w:val="nil"/>
              <w:left w:val="nil"/>
              <w:bottom w:val="nil"/>
              <w:right w:val="nil"/>
            </w:tcBorders>
            <w:shd w:val="clear" w:color="auto" w:fill="auto"/>
            <w:noWrap/>
            <w:vAlign w:val="bottom"/>
            <w:hideMark/>
          </w:tcPr>
          <w:p w14:paraId="057142DD" w14:textId="6BF27109"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Died:</w:t>
            </w:r>
            <w:r w:rsidR="00F4683A">
              <w:rPr>
                <w:rFonts w:ascii="Times New Roman" w:eastAsia="Times New Roman" w:hAnsi="Times New Roman" w:cs="Times New Roman"/>
                <w:color w:val="000000"/>
              </w:rPr>
              <w:t xml:space="preserve"> </w:t>
            </w:r>
            <w:r w:rsidRPr="00D9293B">
              <w:rPr>
                <w:rFonts w:ascii="Times New Roman" w:eastAsia="Times New Roman" w:hAnsi="Times New Roman" w:cs="Times New Roman"/>
                <w:color w:val="000000"/>
              </w:rPr>
              <w:t>N (%)</w:t>
            </w:r>
          </w:p>
        </w:tc>
        <w:tc>
          <w:tcPr>
            <w:tcW w:w="2220" w:type="dxa"/>
            <w:tcBorders>
              <w:top w:val="nil"/>
              <w:left w:val="nil"/>
              <w:bottom w:val="nil"/>
              <w:right w:val="nil"/>
            </w:tcBorders>
            <w:shd w:val="clear" w:color="auto" w:fill="auto"/>
            <w:vAlign w:val="bottom"/>
            <w:hideMark/>
          </w:tcPr>
          <w:p w14:paraId="651EBEF2"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Follow-Up Time, Weeks Median (IQR)</w:t>
            </w:r>
          </w:p>
        </w:tc>
        <w:tc>
          <w:tcPr>
            <w:tcW w:w="1520" w:type="dxa"/>
            <w:tcBorders>
              <w:top w:val="nil"/>
              <w:left w:val="nil"/>
              <w:bottom w:val="nil"/>
              <w:right w:val="nil"/>
            </w:tcBorders>
            <w:shd w:val="clear" w:color="auto" w:fill="auto"/>
            <w:vAlign w:val="bottom"/>
            <w:hideMark/>
          </w:tcPr>
          <w:p w14:paraId="67903FA0"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1: HR (95% CI)</w:t>
            </w:r>
            <w:r w:rsidRPr="00D9293B">
              <w:rPr>
                <w:rFonts w:ascii="Times New Roman" w:eastAsia="Times New Roman" w:hAnsi="Times New Roman" w:cs="Times New Roman"/>
                <w:color w:val="000000"/>
                <w:vertAlign w:val="superscript"/>
              </w:rPr>
              <w:t>1</w:t>
            </w:r>
          </w:p>
        </w:tc>
        <w:tc>
          <w:tcPr>
            <w:tcW w:w="1480" w:type="dxa"/>
            <w:tcBorders>
              <w:top w:val="nil"/>
              <w:left w:val="nil"/>
              <w:bottom w:val="nil"/>
              <w:right w:val="nil"/>
            </w:tcBorders>
            <w:shd w:val="clear" w:color="auto" w:fill="auto"/>
            <w:vAlign w:val="bottom"/>
            <w:hideMark/>
          </w:tcPr>
          <w:p w14:paraId="23E5C4AE"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2: HR (95% CI)</w:t>
            </w:r>
            <w:r w:rsidRPr="00D9293B">
              <w:rPr>
                <w:rFonts w:ascii="Times New Roman" w:eastAsia="Times New Roman" w:hAnsi="Times New Roman" w:cs="Times New Roman"/>
                <w:color w:val="000000"/>
                <w:vertAlign w:val="superscript"/>
              </w:rPr>
              <w:t>2</w:t>
            </w:r>
          </w:p>
        </w:tc>
        <w:tc>
          <w:tcPr>
            <w:tcW w:w="320" w:type="dxa"/>
            <w:tcBorders>
              <w:top w:val="nil"/>
              <w:left w:val="nil"/>
              <w:bottom w:val="nil"/>
              <w:right w:val="nil"/>
            </w:tcBorders>
            <w:shd w:val="clear" w:color="auto" w:fill="auto"/>
            <w:noWrap/>
            <w:vAlign w:val="bottom"/>
            <w:hideMark/>
          </w:tcPr>
          <w:p w14:paraId="40B6FBBC" w14:textId="77777777" w:rsidR="00D9293B" w:rsidRPr="00D9293B" w:rsidRDefault="00D9293B" w:rsidP="00D9293B">
            <w:pPr>
              <w:spacing w:after="0" w:line="240" w:lineRule="auto"/>
              <w:jc w:val="center"/>
              <w:rPr>
                <w:rFonts w:ascii="Times New Roman" w:eastAsia="Times New Roman" w:hAnsi="Times New Roman" w:cs="Times New Roman"/>
                <w:color w:val="000000"/>
              </w:rPr>
            </w:pPr>
          </w:p>
        </w:tc>
        <w:tc>
          <w:tcPr>
            <w:tcW w:w="1120" w:type="dxa"/>
            <w:tcBorders>
              <w:top w:val="nil"/>
              <w:left w:val="nil"/>
              <w:bottom w:val="nil"/>
              <w:right w:val="nil"/>
            </w:tcBorders>
            <w:shd w:val="clear" w:color="auto" w:fill="auto"/>
            <w:noWrap/>
            <w:vAlign w:val="bottom"/>
            <w:hideMark/>
          </w:tcPr>
          <w:p w14:paraId="46E441CC"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Died: N (%)</w:t>
            </w:r>
          </w:p>
        </w:tc>
        <w:tc>
          <w:tcPr>
            <w:tcW w:w="2397" w:type="dxa"/>
            <w:tcBorders>
              <w:top w:val="nil"/>
              <w:left w:val="nil"/>
              <w:bottom w:val="nil"/>
              <w:right w:val="nil"/>
            </w:tcBorders>
            <w:shd w:val="clear" w:color="auto" w:fill="auto"/>
            <w:vAlign w:val="bottom"/>
            <w:hideMark/>
          </w:tcPr>
          <w:p w14:paraId="3DBD1B88"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Follow-Up Time, Weeks Median (IQR)</w:t>
            </w:r>
          </w:p>
        </w:tc>
        <w:tc>
          <w:tcPr>
            <w:tcW w:w="1388" w:type="dxa"/>
            <w:tcBorders>
              <w:top w:val="nil"/>
              <w:left w:val="nil"/>
              <w:bottom w:val="nil"/>
              <w:right w:val="nil"/>
            </w:tcBorders>
            <w:shd w:val="clear" w:color="auto" w:fill="auto"/>
            <w:vAlign w:val="bottom"/>
            <w:hideMark/>
          </w:tcPr>
          <w:p w14:paraId="1AD603E1"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1: HR (95% CI)</w:t>
            </w:r>
            <w:r w:rsidRPr="00D9293B">
              <w:rPr>
                <w:rFonts w:ascii="Times New Roman" w:eastAsia="Times New Roman" w:hAnsi="Times New Roman" w:cs="Times New Roman"/>
                <w:color w:val="000000"/>
                <w:vertAlign w:val="superscript"/>
              </w:rPr>
              <w:t>1</w:t>
            </w:r>
          </w:p>
        </w:tc>
        <w:tc>
          <w:tcPr>
            <w:tcW w:w="1455" w:type="dxa"/>
            <w:tcBorders>
              <w:top w:val="nil"/>
              <w:left w:val="nil"/>
              <w:bottom w:val="nil"/>
              <w:right w:val="nil"/>
            </w:tcBorders>
            <w:shd w:val="clear" w:color="auto" w:fill="auto"/>
            <w:vAlign w:val="bottom"/>
            <w:hideMark/>
          </w:tcPr>
          <w:p w14:paraId="1F5F8F8E" w14:textId="77777777" w:rsidR="00D9293B" w:rsidRPr="00D9293B" w:rsidRDefault="00D9293B" w:rsidP="00D9293B">
            <w:pPr>
              <w:spacing w:after="0" w:line="240" w:lineRule="auto"/>
              <w:jc w:val="center"/>
              <w:rPr>
                <w:rFonts w:ascii="Times New Roman" w:eastAsia="Times New Roman" w:hAnsi="Times New Roman" w:cs="Times New Roman"/>
                <w:color w:val="000000"/>
              </w:rPr>
            </w:pPr>
            <w:r w:rsidRPr="00D9293B">
              <w:rPr>
                <w:rFonts w:ascii="Times New Roman" w:eastAsia="Times New Roman" w:hAnsi="Times New Roman" w:cs="Times New Roman"/>
                <w:color w:val="000000"/>
              </w:rPr>
              <w:t>Model 2: HR (95% CI)</w:t>
            </w:r>
            <w:r w:rsidRPr="00D9293B">
              <w:rPr>
                <w:rFonts w:ascii="Times New Roman" w:eastAsia="Times New Roman" w:hAnsi="Times New Roman" w:cs="Times New Roman"/>
                <w:color w:val="000000"/>
                <w:vertAlign w:val="superscript"/>
              </w:rPr>
              <w:t>2</w:t>
            </w:r>
          </w:p>
        </w:tc>
      </w:tr>
      <w:tr w:rsidR="00D9293B" w:rsidRPr="00D9293B" w14:paraId="52258A32" w14:textId="77777777" w:rsidTr="00EA709F">
        <w:trPr>
          <w:trHeight w:val="278"/>
        </w:trPr>
        <w:tc>
          <w:tcPr>
            <w:tcW w:w="1720" w:type="dxa"/>
            <w:tcBorders>
              <w:top w:val="nil"/>
              <w:left w:val="nil"/>
              <w:bottom w:val="single" w:sz="4" w:space="0" w:color="auto"/>
              <w:right w:val="nil"/>
            </w:tcBorders>
            <w:shd w:val="clear" w:color="auto" w:fill="auto"/>
            <w:noWrap/>
            <w:vAlign w:val="bottom"/>
            <w:hideMark/>
          </w:tcPr>
          <w:p w14:paraId="61F30598" w14:textId="77777777" w:rsidR="00D9293B" w:rsidRPr="00D9293B" w:rsidRDefault="00D9293B" w:rsidP="00D9293B">
            <w:pPr>
              <w:spacing w:after="0" w:line="240" w:lineRule="auto"/>
              <w:rPr>
                <w:rFonts w:ascii="Times New Roman" w:eastAsia="Times New Roman" w:hAnsi="Times New Roman" w:cs="Times New Roman"/>
                <w:b/>
                <w:bCs/>
                <w:color w:val="000000"/>
              </w:rPr>
            </w:pPr>
            <w:r w:rsidRPr="00D9293B">
              <w:rPr>
                <w:rFonts w:ascii="Times New Roman" w:eastAsia="Times New Roman" w:hAnsi="Times New Roman" w:cs="Times New Roman"/>
                <w:b/>
                <w:bCs/>
                <w:color w:val="000000"/>
              </w:rPr>
              <w:t>Full Sample</w:t>
            </w:r>
          </w:p>
        </w:tc>
        <w:tc>
          <w:tcPr>
            <w:tcW w:w="1160" w:type="dxa"/>
            <w:tcBorders>
              <w:top w:val="nil"/>
              <w:left w:val="nil"/>
              <w:bottom w:val="single" w:sz="4" w:space="0" w:color="auto"/>
              <w:right w:val="nil"/>
            </w:tcBorders>
            <w:shd w:val="clear" w:color="auto" w:fill="auto"/>
            <w:noWrap/>
            <w:vAlign w:val="bottom"/>
            <w:hideMark/>
          </w:tcPr>
          <w:p w14:paraId="432A82C4"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220" w:type="dxa"/>
            <w:tcBorders>
              <w:top w:val="nil"/>
              <w:left w:val="nil"/>
              <w:bottom w:val="single" w:sz="4" w:space="0" w:color="auto"/>
              <w:right w:val="nil"/>
            </w:tcBorders>
            <w:shd w:val="clear" w:color="auto" w:fill="auto"/>
            <w:noWrap/>
            <w:vAlign w:val="bottom"/>
            <w:hideMark/>
          </w:tcPr>
          <w:p w14:paraId="50E77E4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520" w:type="dxa"/>
            <w:tcBorders>
              <w:top w:val="nil"/>
              <w:left w:val="nil"/>
              <w:bottom w:val="single" w:sz="4" w:space="0" w:color="auto"/>
              <w:right w:val="nil"/>
            </w:tcBorders>
            <w:shd w:val="clear" w:color="auto" w:fill="auto"/>
            <w:noWrap/>
            <w:vAlign w:val="bottom"/>
            <w:hideMark/>
          </w:tcPr>
          <w:p w14:paraId="5BE46B45"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80" w:type="dxa"/>
            <w:tcBorders>
              <w:top w:val="nil"/>
              <w:left w:val="nil"/>
              <w:bottom w:val="single" w:sz="4" w:space="0" w:color="auto"/>
              <w:right w:val="nil"/>
            </w:tcBorders>
            <w:shd w:val="clear" w:color="auto" w:fill="auto"/>
            <w:vAlign w:val="bottom"/>
            <w:hideMark/>
          </w:tcPr>
          <w:p w14:paraId="64F40B1C"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320" w:type="dxa"/>
            <w:tcBorders>
              <w:top w:val="nil"/>
              <w:left w:val="nil"/>
              <w:bottom w:val="single" w:sz="4" w:space="0" w:color="auto"/>
              <w:right w:val="nil"/>
            </w:tcBorders>
            <w:shd w:val="clear" w:color="auto" w:fill="auto"/>
            <w:noWrap/>
            <w:vAlign w:val="bottom"/>
            <w:hideMark/>
          </w:tcPr>
          <w:p w14:paraId="015B113C"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120" w:type="dxa"/>
            <w:tcBorders>
              <w:top w:val="nil"/>
              <w:left w:val="nil"/>
              <w:bottom w:val="single" w:sz="4" w:space="0" w:color="auto"/>
              <w:right w:val="nil"/>
            </w:tcBorders>
            <w:shd w:val="clear" w:color="auto" w:fill="auto"/>
            <w:noWrap/>
            <w:vAlign w:val="bottom"/>
            <w:hideMark/>
          </w:tcPr>
          <w:p w14:paraId="1DB0D90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397" w:type="dxa"/>
            <w:tcBorders>
              <w:top w:val="nil"/>
              <w:left w:val="nil"/>
              <w:bottom w:val="single" w:sz="4" w:space="0" w:color="auto"/>
              <w:right w:val="nil"/>
            </w:tcBorders>
            <w:shd w:val="clear" w:color="auto" w:fill="auto"/>
            <w:noWrap/>
            <w:vAlign w:val="bottom"/>
            <w:hideMark/>
          </w:tcPr>
          <w:p w14:paraId="2482BE2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388" w:type="dxa"/>
            <w:tcBorders>
              <w:top w:val="nil"/>
              <w:left w:val="nil"/>
              <w:bottom w:val="single" w:sz="4" w:space="0" w:color="auto"/>
              <w:right w:val="nil"/>
            </w:tcBorders>
            <w:shd w:val="clear" w:color="auto" w:fill="auto"/>
            <w:noWrap/>
            <w:vAlign w:val="bottom"/>
            <w:hideMark/>
          </w:tcPr>
          <w:p w14:paraId="46C5D6FD"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55" w:type="dxa"/>
            <w:tcBorders>
              <w:top w:val="nil"/>
              <w:left w:val="nil"/>
              <w:bottom w:val="single" w:sz="4" w:space="0" w:color="auto"/>
              <w:right w:val="nil"/>
            </w:tcBorders>
            <w:shd w:val="clear" w:color="auto" w:fill="auto"/>
            <w:noWrap/>
            <w:vAlign w:val="bottom"/>
            <w:hideMark/>
          </w:tcPr>
          <w:p w14:paraId="2ED590EC"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r>
      <w:tr w:rsidR="00D9293B" w:rsidRPr="00D9293B" w14:paraId="57FF02B3" w14:textId="77777777" w:rsidTr="00EA709F">
        <w:trPr>
          <w:trHeight w:val="278"/>
        </w:trPr>
        <w:tc>
          <w:tcPr>
            <w:tcW w:w="1720" w:type="dxa"/>
            <w:tcBorders>
              <w:top w:val="nil"/>
              <w:left w:val="nil"/>
              <w:bottom w:val="nil"/>
              <w:right w:val="nil"/>
            </w:tcBorders>
            <w:shd w:val="clear" w:color="auto" w:fill="auto"/>
            <w:noWrap/>
            <w:vAlign w:val="bottom"/>
            <w:hideMark/>
          </w:tcPr>
          <w:p w14:paraId="05337F8D" w14:textId="77777777" w:rsidR="00D9293B" w:rsidRPr="00D9293B" w:rsidRDefault="00D9293B" w:rsidP="00D9293B">
            <w:pPr>
              <w:spacing w:after="0" w:line="240" w:lineRule="auto"/>
              <w:rPr>
                <w:rFonts w:ascii="Times New Roman" w:eastAsia="Times New Roman" w:hAnsi="Times New Roman" w:cs="Times New Roman"/>
                <w:color w:val="000000"/>
              </w:rPr>
            </w:pPr>
            <w:commentRangeStart w:id="9"/>
            <w:r w:rsidRPr="00D9293B">
              <w:rPr>
                <w:rFonts w:ascii="Times New Roman" w:eastAsia="Times New Roman" w:hAnsi="Times New Roman" w:cs="Times New Roman"/>
                <w:color w:val="000000"/>
              </w:rPr>
              <w:t xml:space="preserve">CRN for </w:t>
            </w:r>
            <w:commentRangeEnd w:id="9"/>
            <w:r w:rsidR="00847221">
              <w:rPr>
                <w:rStyle w:val="CommentReference"/>
              </w:rPr>
              <w:commentReference w:id="9"/>
            </w:r>
            <w:r w:rsidRPr="00D9293B">
              <w:rPr>
                <w:rFonts w:ascii="Times New Roman" w:eastAsia="Times New Roman" w:hAnsi="Times New Roman" w:cs="Times New Roman"/>
                <w:color w:val="000000"/>
              </w:rPr>
              <w:t>Diabetes</w:t>
            </w:r>
          </w:p>
        </w:tc>
        <w:tc>
          <w:tcPr>
            <w:tcW w:w="1160" w:type="dxa"/>
            <w:tcBorders>
              <w:top w:val="nil"/>
              <w:left w:val="nil"/>
              <w:bottom w:val="nil"/>
              <w:right w:val="nil"/>
            </w:tcBorders>
            <w:shd w:val="clear" w:color="auto" w:fill="auto"/>
            <w:noWrap/>
            <w:vAlign w:val="bottom"/>
            <w:hideMark/>
          </w:tcPr>
          <w:p w14:paraId="23B10078"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586BB09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366194A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588F91D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16D9FB03"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437F4DC6"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05D77ACD"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368EC418"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1E059A59"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3F801475" w14:textId="77777777" w:rsidTr="00EA709F">
        <w:trPr>
          <w:trHeight w:val="833"/>
        </w:trPr>
        <w:tc>
          <w:tcPr>
            <w:tcW w:w="1720" w:type="dxa"/>
            <w:tcBorders>
              <w:top w:val="nil"/>
              <w:left w:val="nil"/>
              <w:bottom w:val="nil"/>
              <w:right w:val="nil"/>
            </w:tcBorders>
            <w:shd w:val="clear" w:color="auto" w:fill="auto"/>
            <w:vAlign w:val="bottom"/>
            <w:hideMark/>
          </w:tcPr>
          <w:p w14:paraId="6D1779F8"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excluding hypertension</w:t>
            </w:r>
          </w:p>
        </w:tc>
        <w:tc>
          <w:tcPr>
            <w:tcW w:w="1160" w:type="dxa"/>
            <w:tcBorders>
              <w:top w:val="nil"/>
              <w:left w:val="nil"/>
              <w:bottom w:val="nil"/>
              <w:right w:val="nil"/>
            </w:tcBorders>
            <w:shd w:val="clear" w:color="auto" w:fill="auto"/>
            <w:noWrap/>
            <w:vAlign w:val="bottom"/>
            <w:hideMark/>
          </w:tcPr>
          <w:p w14:paraId="38AF2358"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31EBB16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3A007183"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3E0F8CED"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59E2DD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5052B2A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0F9DA1F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2D5C4C84"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48F0231E"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4A6963DC" w14:textId="77777777" w:rsidTr="00EA709F">
        <w:trPr>
          <w:trHeight w:val="833"/>
        </w:trPr>
        <w:tc>
          <w:tcPr>
            <w:tcW w:w="1720" w:type="dxa"/>
            <w:tcBorders>
              <w:top w:val="nil"/>
              <w:left w:val="nil"/>
              <w:bottom w:val="nil"/>
              <w:right w:val="nil"/>
            </w:tcBorders>
            <w:shd w:val="clear" w:color="auto" w:fill="auto"/>
            <w:vAlign w:val="bottom"/>
            <w:hideMark/>
          </w:tcPr>
          <w:p w14:paraId="2F9DAF30"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including hypertension</w:t>
            </w:r>
          </w:p>
        </w:tc>
        <w:tc>
          <w:tcPr>
            <w:tcW w:w="1160" w:type="dxa"/>
            <w:tcBorders>
              <w:top w:val="nil"/>
              <w:left w:val="nil"/>
              <w:bottom w:val="nil"/>
              <w:right w:val="nil"/>
            </w:tcBorders>
            <w:shd w:val="clear" w:color="auto" w:fill="auto"/>
            <w:vAlign w:val="bottom"/>
            <w:hideMark/>
          </w:tcPr>
          <w:p w14:paraId="4F568061"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vAlign w:val="bottom"/>
            <w:hideMark/>
          </w:tcPr>
          <w:p w14:paraId="4487EF1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2DEB333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3319CA16"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7F6A6B6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30A8591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vAlign w:val="bottom"/>
            <w:hideMark/>
          </w:tcPr>
          <w:p w14:paraId="456DAFA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1BF76DC9"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7E3B77A1"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16974980" w14:textId="77777777" w:rsidTr="00EA709F">
        <w:trPr>
          <w:trHeight w:val="278"/>
        </w:trPr>
        <w:tc>
          <w:tcPr>
            <w:tcW w:w="1720" w:type="dxa"/>
            <w:tcBorders>
              <w:top w:val="nil"/>
              <w:left w:val="nil"/>
              <w:bottom w:val="nil"/>
              <w:right w:val="nil"/>
            </w:tcBorders>
            <w:shd w:val="clear" w:color="auto" w:fill="auto"/>
            <w:noWrap/>
            <w:vAlign w:val="bottom"/>
            <w:hideMark/>
          </w:tcPr>
          <w:p w14:paraId="4828B8E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D494DED"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220" w:type="dxa"/>
            <w:tcBorders>
              <w:top w:val="nil"/>
              <w:left w:val="nil"/>
              <w:bottom w:val="nil"/>
              <w:right w:val="nil"/>
            </w:tcBorders>
            <w:shd w:val="clear" w:color="auto" w:fill="auto"/>
            <w:noWrap/>
            <w:vAlign w:val="bottom"/>
            <w:hideMark/>
          </w:tcPr>
          <w:p w14:paraId="603F7428"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7D58146B"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371450AC"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1679D7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1F0FD26B"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3D080898"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783E921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1378A67A"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E83229" w:rsidRPr="00D9293B" w14:paraId="2D979CA4" w14:textId="77777777" w:rsidTr="004C7EC3">
        <w:trPr>
          <w:trHeight w:val="278"/>
        </w:trPr>
        <w:tc>
          <w:tcPr>
            <w:tcW w:w="2880" w:type="dxa"/>
            <w:gridSpan w:val="2"/>
            <w:tcBorders>
              <w:top w:val="nil"/>
              <w:left w:val="nil"/>
              <w:bottom w:val="single" w:sz="4" w:space="0" w:color="auto"/>
              <w:right w:val="nil"/>
            </w:tcBorders>
            <w:shd w:val="clear" w:color="auto" w:fill="auto"/>
            <w:noWrap/>
            <w:vAlign w:val="bottom"/>
            <w:hideMark/>
          </w:tcPr>
          <w:p w14:paraId="2A761E70" w14:textId="29C60FE9" w:rsidR="00E83229" w:rsidRPr="00D9293B" w:rsidRDefault="00E83229" w:rsidP="004C7EC3">
            <w:pPr>
              <w:spacing w:after="0" w:line="240" w:lineRule="auto"/>
              <w:rPr>
                <w:rFonts w:ascii="Times New Roman" w:eastAsia="Times New Roman" w:hAnsi="Times New Roman" w:cs="Times New Roman"/>
                <w:b/>
                <w:bCs/>
                <w:color w:val="000000"/>
              </w:rPr>
            </w:pPr>
            <w:r w:rsidRPr="00D9293B">
              <w:rPr>
                <w:rFonts w:ascii="Times New Roman" w:eastAsia="Times New Roman" w:hAnsi="Times New Roman" w:cs="Times New Roman"/>
                <w:b/>
                <w:bCs/>
                <w:color w:val="000000"/>
              </w:rPr>
              <w:t>2000-20</w:t>
            </w:r>
            <w:r w:rsidR="00913C15">
              <w:rPr>
                <w:rFonts w:ascii="Times New Roman" w:eastAsia="Times New Roman" w:hAnsi="Times New Roman" w:cs="Times New Roman"/>
                <w:b/>
                <w:bCs/>
                <w:color w:val="000000"/>
              </w:rPr>
              <w:t>10</w:t>
            </w:r>
            <w:r w:rsidRPr="00D9293B">
              <w:rPr>
                <w:rFonts w:ascii="Times New Roman" w:eastAsia="Times New Roman" w:hAnsi="Times New Roman" w:cs="Times New Roman"/>
                <w:b/>
                <w:bCs/>
                <w:color w:val="000000"/>
              </w:rPr>
              <w:t xml:space="preserve"> Waves</w:t>
            </w:r>
          </w:p>
          <w:p w14:paraId="1633727C" w14:textId="780B69EC" w:rsidR="00E83229" w:rsidRPr="00D9293B" w:rsidRDefault="00E83229" w:rsidP="004C7EC3">
            <w:pPr>
              <w:spacing w:after="0" w:line="240" w:lineRule="auto"/>
              <w:rPr>
                <w:rFonts w:ascii="Times New Roman" w:eastAsia="Times New Roman" w:hAnsi="Times New Roman" w:cs="Times New Roman"/>
                <w:color w:val="000000"/>
              </w:rPr>
            </w:pPr>
          </w:p>
        </w:tc>
        <w:tc>
          <w:tcPr>
            <w:tcW w:w="2220" w:type="dxa"/>
            <w:tcBorders>
              <w:top w:val="nil"/>
              <w:left w:val="nil"/>
              <w:bottom w:val="single" w:sz="4" w:space="0" w:color="auto"/>
              <w:right w:val="nil"/>
            </w:tcBorders>
            <w:shd w:val="clear" w:color="auto" w:fill="auto"/>
            <w:noWrap/>
            <w:vAlign w:val="bottom"/>
            <w:hideMark/>
          </w:tcPr>
          <w:p w14:paraId="4EBBCBC6"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520" w:type="dxa"/>
            <w:tcBorders>
              <w:top w:val="nil"/>
              <w:left w:val="nil"/>
              <w:bottom w:val="single" w:sz="4" w:space="0" w:color="auto"/>
              <w:right w:val="nil"/>
            </w:tcBorders>
            <w:shd w:val="clear" w:color="auto" w:fill="auto"/>
            <w:noWrap/>
            <w:vAlign w:val="bottom"/>
            <w:hideMark/>
          </w:tcPr>
          <w:p w14:paraId="158544C6"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80" w:type="dxa"/>
            <w:tcBorders>
              <w:top w:val="nil"/>
              <w:left w:val="nil"/>
              <w:bottom w:val="single" w:sz="4" w:space="0" w:color="auto"/>
              <w:right w:val="nil"/>
            </w:tcBorders>
            <w:shd w:val="clear" w:color="auto" w:fill="auto"/>
            <w:vAlign w:val="bottom"/>
            <w:hideMark/>
          </w:tcPr>
          <w:p w14:paraId="34AC0B3D"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320" w:type="dxa"/>
            <w:tcBorders>
              <w:top w:val="nil"/>
              <w:left w:val="nil"/>
              <w:bottom w:val="single" w:sz="4" w:space="0" w:color="auto"/>
              <w:right w:val="nil"/>
            </w:tcBorders>
            <w:shd w:val="clear" w:color="auto" w:fill="auto"/>
            <w:noWrap/>
            <w:vAlign w:val="bottom"/>
            <w:hideMark/>
          </w:tcPr>
          <w:p w14:paraId="4737FC8D"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120" w:type="dxa"/>
            <w:tcBorders>
              <w:top w:val="nil"/>
              <w:left w:val="nil"/>
              <w:bottom w:val="single" w:sz="4" w:space="0" w:color="auto"/>
              <w:right w:val="nil"/>
            </w:tcBorders>
            <w:shd w:val="clear" w:color="auto" w:fill="auto"/>
            <w:noWrap/>
            <w:vAlign w:val="bottom"/>
            <w:hideMark/>
          </w:tcPr>
          <w:p w14:paraId="49E07B73"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397" w:type="dxa"/>
            <w:tcBorders>
              <w:top w:val="nil"/>
              <w:left w:val="nil"/>
              <w:bottom w:val="single" w:sz="4" w:space="0" w:color="auto"/>
              <w:right w:val="nil"/>
            </w:tcBorders>
            <w:shd w:val="clear" w:color="auto" w:fill="auto"/>
            <w:noWrap/>
            <w:vAlign w:val="bottom"/>
            <w:hideMark/>
          </w:tcPr>
          <w:p w14:paraId="43ECB688"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388" w:type="dxa"/>
            <w:tcBorders>
              <w:top w:val="nil"/>
              <w:left w:val="nil"/>
              <w:bottom w:val="single" w:sz="4" w:space="0" w:color="auto"/>
              <w:right w:val="nil"/>
            </w:tcBorders>
            <w:shd w:val="clear" w:color="auto" w:fill="auto"/>
            <w:noWrap/>
            <w:vAlign w:val="bottom"/>
            <w:hideMark/>
          </w:tcPr>
          <w:p w14:paraId="6B234B62"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55" w:type="dxa"/>
            <w:tcBorders>
              <w:top w:val="nil"/>
              <w:left w:val="nil"/>
              <w:bottom w:val="single" w:sz="4" w:space="0" w:color="auto"/>
              <w:right w:val="nil"/>
            </w:tcBorders>
            <w:shd w:val="clear" w:color="auto" w:fill="auto"/>
            <w:noWrap/>
            <w:vAlign w:val="bottom"/>
            <w:hideMark/>
          </w:tcPr>
          <w:p w14:paraId="440FCF7C" w14:textId="77777777" w:rsidR="00E83229" w:rsidRPr="00D9293B" w:rsidRDefault="00E83229"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r>
      <w:tr w:rsidR="00D9293B" w:rsidRPr="00D9293B" w14:paraId="70ABDD67" w14:textId="77777777" w:rsidTr="00EA709F">
        <w:trPr>
          <w:trHeight w:val="278"/>
        </w:trPr>
        <w:tc>
          <w:tcPr>
            <w:tcW w:w="1720" w:type="dxa"/>
            <w:tcBorders>
              <w:top w:val="nil"/>
              <w:left w:val="nil"/>
              <w:bottom w:val="nil"/>
              <w:right w:val="nil"/>
            </w:tcBorders>
            <w:shd w:val="clear" w:color="auto" w:fill="auto"/>
            <w:noWrap/>
            <w:vAlign w:val="bottom"/>
            <w:hideMark/>
          </w:tcPr>
          <w:p w14:paraId="2C611C31"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Diabetes</w:t>
            </w:r>
          </w:p>
        </w:tc>
        <w:tc>
          <w:tcPr>
            <w:tcW w:w="1160" w:type="dxa"/>
            <w:tcBorders>
              <w:top w:val="nil"/>
              <w:left w:val="nil"/>
              <w:bottom w:val="nil"/>
              <w:right w:val="nil"/>
            </w:tcBorders>
            <w:shd w:val="clear" w:color="auto" w:fill="auto"/>
            <w:noWrap/>
            <w:vAlign w:val="bottom"/>
            <w:hideMark/>
          </w:tcPr>
          <w:p w14:paraId="24834AC3"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5BD7CED7"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0126EA3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4CF33CB5"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2A6CBC9B"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288C44E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283B128E"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7D43888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22D8C28A"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7A7B3165" w14:textId="77777777" w:rsidTr="00EA709F">
        <w:trPr>
          <w:trHeight w:val="833"/>
        </w:trPr>
        <w:tc>
          <w:tcPr>
            <w:tcW w:w="1720" w:type="dxa"/>
            <w:tcBorders>
              <w:top w:val="nil"/>
              <w:left w:val="nil"/>
              <w:bottom w:val="nil"/>
              <w:right w:val="nil"/>
            </w:tcBorders>
            <w:shd w:val="clear" w:color="auto" w:fill="auto"/>
            <w:vAlign w:val="bottom"/>
            <w:hideMark/>
          </w:tcPr>
          <w:p w14:paraId="0C59BE3E"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excluding hypertension</w:t>
            </w:r>
          </w:p>
        </w:tc>
        <w:tc>
          <w:tcPr>
            <w:tcW w:w="1160" w:type="dxa"/>
            <w:tcBorders>
              <w:top w:val="nil"/>
              <w:left w:val="nil"/>
              <w:bottom w:val="nil"/>
              <w:right w:val="nil"/>
            </w:tcBorders>
            <w:shd w:val="clear" w:color="auto" w:fill="auto"/>
            <w:noWrap/>
            <w:vAlign w:val="bottom"/>
            <w:hideMark/>
          </w:tcPr>
          <w:p w14:paraId="69E413E2"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2220" w:type="dxa"/>
            <w:tcBorders>
              <w:top w:val="nil"/>
              <w:left w:val="nil"/>
              <w:bottom w:val="nil"/>
              <w:right w:val="nil"/>
            </w:tcBorders>
            <w:shd w:val="clear" w:color="auto" w:fill="auto"/>
            <w:noWrap/>
            <w:vAlign w:val="bottom"/>
            <w:hideMark/>
          </w:tcPr>
          <w:p w14:paraId="6DDBAA4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520" w:type="dxa"/>
            <w:tcBorders>
              <w:top w:val="nil"/>
              <w:left w:val="nil"/>
              <w:bottom w:val="nil"/>
              <w:right w:val="nil"/>
            </w:tcBorders>
            <w:shd w:val="clear" w:color="auto" w:fill="auto"/>
            <w:noWrap/>
            <w:vAlign w:val="bottom"/>
            <w:hideMark/>
          </w:tcPr>
          <w:p w14:paraId="1F1F61B2"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vAlign w:val="bottom"/>
            <w:hideMark/>
          </w:tcPr>
          <w:p w14:paraId="11F3BAAA"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14:paraId="4E4CCCCC"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14:paraId="73597B0F"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2397" w:type="dxa"/>
            <w:tcBorders>
              <w:top w:val="nil"/>
              <w:left w:val="nil"/>
              <w:bottom w:val="nil"/>
              <w:right w:val="nil"/>
            </w:tcBorders>
            <w:shd w:val="clear" w:color="auto" w:fill="auto"/>
            <w:noWrap/>
            <w:vAlign w:val="bottom"/>
            <w:hideMark/>
          </w:tcPr>
          <w:p w14:paraId="4AD2DD31"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388" w:type="dxa"/>
            <w:tcBorders>
              <w:top w:val="nil"/>
              <w:left w:val="nil"/>
              <w:bottom w:val="nil"/>
              <w:right w:val="nil"/>
            </w:tcBorders>
            <w:shd w:val="clear" w:color="auto" w:fill="auto"/>
            <w:noWrap/>
            <w:vAlign w:val="bottom"/>
            <w:hideMark/>
          </w:tcPr>
          <w:p w14:paraId="167C8CA0" w14:textId="77777777" w:rsidR="00D9293B" w:rsidRPr="00D9293B" w:rsidRDefault="00D9293B" w:rsidP="00D9293B">
            <w:pPr>
              <w:spacing w:after="0" w:line="240" w:lineRule="auto"/>
              <w:rPr>
                <w:rFonts w:ascii="Times New Roman" w:eastAsia="Times New Roman" w:hAnsi="Times New Roman" w:cs="Times New Roman"/>
                <w:sz w:val="20"/>
                <w:szCs w:val="20"/>
              </w:rPr>
            </w:pPr>
          </w:p>
        </w:tc>
        <w:tc>
          <w:tcPr>
            <w:tcW w:w="1455" w:type="dxa"/>
            <w:tcBorders>
              <w:top w:val="nil"/>
              <w:left w:val="nil"/>
              <w:bottom w:val="nil"/>
              <w:right w:val="nil"/>
            </w:tcBorders>
            <w:shd w:val="clear" w:color="auto" w:fill="auto"/>
            <w:noWrap/>
            <w:vAlign w:val="bottom"/>
            <w:hideMark/>
          </w:tcPr>
          <w:p w14:paraId="432B9836"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083D6C41" w14:textId="77777777" w:rsidTr="00EA709F">
        <w:trPr>
          <w:trHeight w:val="833"/>
        </w:trPr>
        <w:tc>
          <w:tcPr>
            <w:tcW w:w="1720" w:type="dxa"/>
            <w:tcBorders>
              <w:top w:val="nil"/>
              <w:left w:val="nil"/>
              <w:bottom w:val="single" w:sz="4" w:space="0" w:color="auto"/>
              <w:right w:val="nil"/>
            </w:tcBorders>
            <w:shd w:val="clear" w:color="auto" w:fill="auto"/>
            <w:vAlign w:val="bottom"/>
            <w:hideMark/>
          </w:tcPr>
          <w:p w14:paraId="6322F177"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CRN for CVD, including hypertension</w:t>
            </w:r>
          </w:p>
        </w:tc>
        <w:tc>
          <w:tcPr>
            <w:tcW w:w="1160" w:type="dxa"/>
            <w:tcBorders>
              <w:top w:val="nil"/>
              <w:left w:val="nil"/>
              <w:bottom w:val="single" w:sz="4" w:space="0" w:color="auto"/>
              <w:right w:val="nil"/>
            </w:tcBorders>
            <w:shd w:val="clear" w:color="auto" w:fill="auto"/>
            <w:noWrap/>
            <w:vAlign w:val="bottom"/>
            <w:hideMark/>
          </w:tcPr>
          <w:p w14:paraId="4E965326"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220" w:type="dxa"/>
            <w:tcBorders>
              <w:top w:val="nil"/>
              <w:left w:val="nil"/>
              <w:bottom w:val="single" w:sz="4" w:space="0" w:color="auto"/>
              <w:right w:val="nil"/>
            </w:tcBorders>
            <w:shd w:val="clear" w:color="auto" w:fill="auto"/>
            <w:noWrap/>
            <w:vAlign w:val="bottom"/>
            <w:hideMark/>
          </w:tcPr>
          <w:p w14:paraId="7800A860"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520" w:type="dxa"/>
            <w:tcBorders>
              <w:top w:val="nil"/>
              <w:left w:val="nil"/>
              <w:bottom w:val="single" w:sz="4" w:space="0" w:color="auto"/>
              <w:right w:val="nil"/>
            </w:tcBorders>
            <w:shd w:val="clear" w:color="auto" w:fill="auto"/>
            <w:noWrap/>
            <w:vAlign w:val="bottom"/>
            <w:hideMark/>
          </w:tcPr>
          <w:p w14:paraId="4C486755"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80" w:type="dxa"/>
            <w:tcBorders>
              <w:top w:val="nil"/>
              <w:left w:val="nil"/>
              <w:bottom w:val="single" w:sz="4" w:space="0" w:color="auto"/>
              <w:right w:val="nil"/>
            </w:tcBorders>
            <w:shd w:val="clear" w:color="auto" w:fill="auto"/>
            <w:vAlign w:val="bottom"/>
            <w:hideMark/>
          </w:tcPr>
          <w:p w14:paraId="10B0F67B"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320" w:type="dxa"/>
            <w:tcBorders>
              <w:top w:val="nil"/>
              <w:left w:val="nil"/>
              <w:bottom w:val="single" w:sz="4" w:space="0" w:color="auto"/>
              <w:right w:val="nil"/>
            </w:tcBorders>
            <w:shd w:val="clear" w:color="auto" w:fill="auto"/>
            <w:noWrap/>
            <w:vAlign w:val="bottom"/>
            <w:hideMark/>
          </w:tcPr>
          <w:p w14:paraId="6FEC94E9"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120" w:type="dxa"/>
            <w:tcBorders>
              <w:top w:val="nil"/>
              <w:left w:val="nil"/>
              <w:bottom w:val="single" w:sz="4" w:space="0" w:color="auto"/>
              <w:right w:val="nil"/>
            </w:tcBorders>
            <w:shd w:val="clear" w:color="auto" w:fill="auto"/>
            <w:noWrap/>
            <w:vAlign w:val="bottom"/>
            <w:hideMark/>
          </w:tcPr>
          <w:p w14:paraId="6219B2BE"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2397" w:type="dxa"/>
            <w:tcBorders>
              <w:top w:val="nil"/>
              <w:left w:val="nil"/>
              <w:bottom w:val="single" w:sz="4" w:space="0" w:color="auto"/>
              <w:right w:val="nil"/>
            </w:tcBorders>
            <w:shd w:val="clear" w:color="auto" w:fill="auto"/>
            <w:noWrap/>
            <w:vAlign w:val="bottom"/>
            <w:hideMark/>
          </w:tcPr>
          <w:p w14:paraId="0EEB05DB"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388" w:type="dxa"/>
            <w:tcBorders>
              <w:top w:val="nil"/>
              <w:left w:val="nil"/>
              <w:bottom w:val="single" w:sz="4" w:space="0" w:color="auto"/>
              <w:right w:val="nil"/>
            </w:tcBorders>
            <w:shd w:val="clear" w:color="auto" w:fill="auto"/>
            <w:noWrap/>
            <w:vAlign w:val="bottom"/>
            <w:hideMark/>
          </w:tcPr>
          <w:p w14:paraId="694C6C70"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c>
          <w:tcPr>
            <w:tcW w:w="1455" w:type="dxa"/>
            <w:tcBorders>
              <w:top w:val="nil"/>
              <w:left w:val="nil"/>
              <w:bottom w:val="single" w:sz="4" w:space="0" w:color="auto"/>
              <w:right w:val="nil"/>
            </w:tcBorders>
            <w:shd w:val="clear" w:color="auto" w:fill="auto"/>
            <w:noWrap/>
            <w:vAlign w:val="bottom"/>
            <w:hideMark/>
          </w:tcPr>
          <w:p w14:paraId="33E8E246"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w:t>
            </w:r>
          </w:p>
        </w:tc>
      </w:tr>
      <w:tr w:rsidR="00D9293B" w:rsidRPr="00D9293B" w14:paraId="1A182D4F" w14:textId="77777777" w:rsidTr="00D9293B">
        <w:trPr>
          <w:trHeight w:val="278"/>
        </w:trPr>
        <w:tc>
          <w:tcPr>
            <w:tcW w:w="11937" w:type="dxa"/>
            <w:gridSpan w:val="8"/>
            <w:tcBorders>
              <w:top w:val="nil"/>
              <w:left w:val="nil"/>
              <w:bottom w:val="nil"/>
              <w:right w:val="nil"/>
            </w:tcBorders>
            <w:shd w:val="clear" w:color="auto" w:fill="auto"/>
            <w:noWrap/>
            <w:vAlign w:val="bottom"/>
            <w:hideMark/>
          </w:tcPr>
          <w:p w14:paraId="376E9E67" w14:textId="57BBBBCA"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xml:space="preserve">1. </w:t>
            </w:r>
            <w:r w:rsidR="00A33639">
              <w:rPr>
                <w:rFonts w:ascii="Times New Roman" w:eastAsia="Times New Roman" w:hAnsi="Times New Roman" w:cs="Times New Roman"/>
                <w:color w:val="000000"/>
              </w:rPr>
              <w:t>Unadjusted model</w:t>
            </w:r>
            <w:r w:rsidRPr="00D9293B">
              <w:rPr>
                <w:rFonts w:ascii="Times New Roman" w:eastAsia="Times New Roman" w:hAnsi="Times New Roman" w:cs="Times New Roman"/>
                <w:color w:val="000000"/>
              </w:rPr>
              <w:t>. 2. Adjusted for age, sex, race, insurance status, region, smoking status, and body mass index.</w:t>
            </w:r>
          </w:p>
        </w:tc>
        <w:tc>
          <w:tcPr>
            <w:tcW w:w="1388" w:type="dxa"/>
            <w:tcBorders>
              <w:top w:val="nil"/>
              <w:left w:val="nil"/>
              <w:bottom w:val="nil"/>
              <w:right w:val="nil"/>
            </w:tcBorders>
            <w:shd w:val="clear" w:color="auto" w:fill="auto"/>
            <w:noWrap/>
            <w:vAlign w:val="bottom"/>
            <w:hideMark/>
          </w:tcPr>
          <w:p w14:paraId="29BFB660"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1455" w:type="dxa"/>
            <w:tcBorders>
              <w:top w:val="nil"/>
              <w:left w:val="nil"/>
              <w:bottom w:val="nil"/>
              <w:right w:val="nil"/>
            </w:tcBorders>
            <w:shd w:val="clear" w:color="auto" w:fill="auto"/>
            <w:noWrap/>
            <w:vAlign w:val="bottom"/>
            <w:hideMark/>
          </w:tcPr>
          <w:p w14:paraId="3AC45C5D"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r w:rsidR="00D9293B" w:rsidRPr="00D9293B" w14:paraId="4FEE145D" w14:textId="77777777" w:rsidTr="00D9293B">
        <w:trPr>
          <w:trHeight w:val="278"/>
        </w:trPr>
        <w:tc>
          <w:tcPr>
            <w:tcW w:w="11937" w:type="dxa"/>
            <w:gridSpan w:val="8"/>
            <w:tcBorders>
              <w:top w:val="nil"/>
              <w:left w:val="nil"/>
              <w:bottom w:val="nil"/>
              <w:right w:val="nil"/>
            </w:tcBorders>
            <w:shd w:val="clear" w:color="auto" w:fill="auto"/>
            <w:noWrap/>
            <w:vAlign w:val="bottom"/>
            <w:hideMark/>
          </w:tcPr>
          <w:p w14:paraId="2C8EFB27" w14:textId="77777777" w:rsidR="00D9293B" w:rsidRPr="00D9293B" w:rsidRDefault="00D9293B" w:rsidP="00D9293B">
            <w:pPr>
              <w:spacing w:after="0" w:line="240" w:lineRule="auto"/>
              <w:rPr>
                <w:rFonts w:ascii="Times New Roman" w:eastAsia="Times New Roman" w:hAnsi="Times New Roman" w:cs="Times New Roman"/>
                <w:color w:val="000000"/>
              </w:rPr>
            </w:pPr>
            <w:r w:rsidRPr="00D9293B">
              <w:rPr>
                <w:rFonts w:ascii="Times New Roman" w:eastAsia="Times New Roman" w:hAnsi="Times New Roman" w:cs="Times New Roman"/>
                <w:color w:val="000000"/>
              </w:rPr>
              <w:t xml:space="preserve">Abbreviations: CRN, cost-related </w:t>
            </w:r>
            <w:commentRangeStart w:id="10"/>
            <w:r w:rsidRPr="00D9293B">
              <w:rPr>
                <w:rFonts w:ascii="Times New Roman" w:eastAsia="Times New Roman" w:hAnsi="Times New Roman" w:cs="Times New Roman"/>
                <w:color w:val="000000"/>
              </w:rPr>
              <w:t>nonadherence</w:t>
            </w:r>
            <w:commentRangeEnd w:id="10"/>
            <w:r w:rsidR="00021B95">
              <w:rPr>
                <w:rStyle w:val="CommentReference"/>
              </w:rPr>
              <w:commentReference w:id="10"/>
            </w:r>
            <w:r w:rsidRPr="00D9293B">
              <w:rPr>
                <w:rFonts w:ascii="Times New Roman" w:eastAsia="Times New Roman" w:hAnsi="Times New Roman" w:cs="Times New Roman"/>
                <w:color w:val="000000"/>
              </w:rPr>
              <w:t>; CVD, cardiovascular disease; IQR, interquartile range; HR, hazard ratio.</w:t>
            </w:r>
          </w:p>
        </w:tc>
        <w:tc>
          <w:tcPr>
            <w:tcW w:w="1388" w:type="dxa"/>
            <w:tcBorders>
              <w:top w:val="nil"/>
              <w:left w:val="nil"/>
              <w:bottom w:val="nil"/>
              <w:right w:val="nil"/>
            </w:tcBorders>
            <w:shd w:val="clear" w:color="auto" w:fill="auto"/>
            <w:noWrap/>
            <w:vAlign w:val="bottom"/>
            <w:hideMark/>
          </w:tcPr>
          <w:p w14:paraId="0445DDA4" w14:textId="77777777" w:rsidR="00D9293B" w:rsidRPr="00D9293B" w:rsidRDefault="00D9293B" w:rsidP="00D9293B">
            <w:pPr>
              <w:spacing w:after="0" w:line="240" w:lineRule="auto"/>
              <w:rPr>
                <w:rFonts w:ascii="Times New Roman" w:eastAsia="Times New Roman" w:hAnsi="Times New Roman" w:cs="Times New Roman"/>
                <w:color w:val="000000"/>
              </w:rPr>
            </w:pPr>
          </w:p>
        </w:tc>
        <w:tc>
          <w:tcPr>
            <w:tcW w:w="1455" w:type="dxa"/>
            <w:tcBorders>
              <w:top w:val="nil"/>
              <w:left w:val="nil"/>
              <w:bottom w:val="nil"/>
              <w:right w:val="nil"/>
            </w:tcBorders>
            <w:shd w:val="clear" w:color="auto" w:fill="auto"/>
            <w:noWrap/>
            <w:vAlign w:val="bottom"/>
            <w:hideMark/>
          </w:tcPr>
          <w:p w14:paraId="07548139" w14:textId="77777777" w:rsidR="00D9293B" w:rsidRPr="00D9293B" w:rsidRDefault="00D9293B" w:rsidP="00D9293B">
            <w:pPr>
              <w:spacing w:after="0" w:line="240" w:lineRule="auto"/>
              <w:rPr>
                <w:rFonts w:ascii="Times New Roman" w:eastAsia="Times New Roman" w:hAnsi="Times New Roman" w:cs="Times New Roman"/>
                <w:sz w:val="20"/>
                <w:szCs w:val="20"/>
              </w:rPr>
            </w:pPr>
          </w:p>
        </w:tc>
      </w:tr>
    </w:tbl>
    <w:p w14:paraId="5441C2EE" w14:textId="77777777" w:rsidR="007933C1" w:rsidRPr="004E5DB5" w:rsidRDefault="007933C1" w:rsidP="006F32F8">
      <w:pPr>
        <w:spacing w:line="240" w:lineRule="auto"/>
        <w:rPr>
          <w:rFonts w:ascii="Times New Roman" w:hAnsi="Times New Roman" w:cs="Times New Roman"/>
          <w:sz w:val="24"/>
          <w:szCs w:val="24"/>
        </w:rPr>
      </w:pPr>
    </w:p>
    <w:p w14:paraId="08AFEFE2" w14:textId="396963FF" w:rsidR="00515DB2" w:rsidRDefault="00515DB2" w:rsidP="00EA4E50">
      <w:pPr>
        <w:spacing w:line="480" w:lineRule="auto"/>
        <w:rPr>
          <w:rFonts w:ascii="Times New Roman" w:hAnsi="Times New Roman" w:cs="Times New Roman"/>
          <w:sz w:val="24"/>
          <w:szCs w:val="24"/>
        </w:rPr>
      </w:pPr>
    </w:p>
    <w:p w14:paraId="665FFA2D" w14:textId="77777777" w:rsidR="00515DB2" w:rsidRDefault="00515DB2" w:rsidP="00EA4E50">
      <w:pPr>
        <w:spacing w:line="480" w:lineRule="auto"/>
        <w:rPr>
          <w:rFonts w:ascii="Times New Roman" w:hAnsi="Times New Roman" w:cs="Times New Roman"/>
          <w:sz w:val="24"/>
          <w:szCs w:val="24"/>
        </w:rPr>
      </w:pPr>
    </w:p>
    <w:sectPr w:rsidR="00515DB2" w:rsidSect="00F54E4B">
      <w:pgSz w:w="15840" w:h="12240" w:orient="landscape" w:code="1"/>
      <w:pgMar w:top="1440" w:right="1440" w:bottom="1440" w:left="576"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rah Van Alsten" w:date="2019-12-12T11:48:00Z" w:initials="VAS">
    <w:p w14:paraId="0F95C6EC" w14:textId="2DBC3122" w:rsidR="001D2845" w:rsidRDefault="001D2845">
      <w:pPr>
        <w:pStyle w:val="CommentText"/>
      </w:pPr>
      <w:r>
        <w:rPr>
          <w:rStyle w:val="CommentReference"/>
        </w:rPr>
        <w:annotationRef/>
      </w:r>
      <w:r>
        <w:t>Possibly move to discussion</w:t>
      </w:r>
    </w:p>
  </w:comment>
  <w:comment w:id="1" w:author="Sarah Van Alsten" w:date="2020-01-07T20:25:00Z" w:initials="VAS">
    <w:p w14:paraId="4DC4CFF7" w14:textId="78C997C1" w:rsidR="005A1809" w:rsidRDefault="005A1809">
      <w:pPr>
        <w:pStyle w:val="CommentText"/>
      </w:pPr>
      <w:r>
        <w:rPr>
          <w:rStyle w:val="CommentReference"/>
        </w:rPr>
        <w:annotationRef/>
      </w:r>
      <w:r w:rsidR="0023596D">
        <w:t xml:space="preserve">Could adjust for other things: BMI, region, Race, </w:t>
      </w:r>
      <w:r w:rsidR="00E25D33">
        <w:t xml:space="preserve">income, </w:t>
      </w:r>
      <w:r w:rsidR="0023596D">
        <w:t>smoking</w:t>
      </w:r>
      <w:r w:rsidR="00E25D33">
        <w:t xml:space="preserve"> but the DAG said not necessary…</w:t>
      </w:r>
    </w:p>
  </w:comment>
  <w:comment w:id="3" w:author="Sarah Van Alsten" w:date="2019-12-12T11:56:00Z" w:initials="VAS">
    <w:p w14:paraId="3D4A8E2B" w14:textId="0EB9E112" w:rsidR="002D3A30" w:rsidRDefault="002D3A30">
      <w:pPr>
        <w:pStyle w:val="CommentText"/>
      </w:pPr>
      <w:r>
        <w:rPr>
          <w:rStyle w:val="CommentReference"/>
        </w:rPr>
        <w:annotationRef/>
      </w:r>
      <w:r>
        <w:t xml:space="preserve">Excluding </w:t>
      </w:r>
      <w:proofErr w:type="spellStart"/>
      <w:r>
        <w:t>ht</w:t>
      </w:r>
      <w:proofErr w:type="spellEnd"/>
    </w:p>
  </w:comment>
  <w:comment w:id="4" w:author="Sarah Van Alsten" w:date="2019-12-12T11:58:00Z" w:initials="VAS">
    <w:p w14:paraId="3BE2CEF0" w14:textId="279F676E" w:rsidR="00EC2017" w:rsidRDefault="00EC2017">
      <w:pPr>
        <w:pStyle w:val="CommentText"/>
      </w:pPr>
      <w:r>
        <w:rPr>
          <w:rStyle w:val="CommentReference"/>
        </w:rPr>
        <w:annotationRef/>
      </w:r>
      <w:proofErr w:type="gramStart"/>
      <w:r>
        <w:t>N(</w:t>
      </w:r>
      <w:proofErr w:type="gramEnd"/>
      <w:r>
        <w:t>%), se</w:t>
      </w:r>
    </w:p>
  </w:comment>
  <w:comment w:id="5" w:author="Sarah Van Alsten" w:date="2019-12-12T11:57:00Z" w:initials="VAS">
    <w:p w14:paraId="5206BC91" w14:textId="02D1635C" w:rsidR="000B1FDB" w:rsidRDefault="000B1FDB">
      <w:pPr>
        <w:pStyle w:val="CommentText"/>
      </w:pPr>
      <w:r>
        <w:rPr>
          <w:rStyle w:val="CommentReference"/>
        </w:rPr>
        <w:annotationRef/>
      </w:r>
      <w:r>
        <w:t>Bracket for small n, analytic sample</w:t>
      </w:r>
    </w:p>
  </w:comment>
  <w:comment w:id="6" w:author="Sarah Van Alsten" w:date="2019-12-12T11:56:00Z" w:initials="VAS">
    <w:p w14:paraId="3403A74A" w14:textId="471F2C0E" w:rsidR="00E171F9" w:rsidRDefault="00E171F9">
      <w:pPr>
        <w:pStyle w:val="CommentText"/>
      </w:pPr>
      <w:r>
        <w:rPr>
          <w:rStyle w:val="CommentReference"/>
        </w:rPr>
        <w:annotationRef/>
      </w:r>
      <w:r w:rsidR="00222307">
        <w:t>More descriptive about what it’s saying</w:t>
      </w:r>
      <w:r w:rsidR="00082507">
        <w:t xml:space="preserve"> </w:t>
      </w:r>
      <w:proofErr w:type="spellStart"/>
      <w:r w:rsidR="00082507">
        <w:t>eg</w:t>
      </w:r>
      <w:proofErr w:type="spellEnd"/>
      <w:r w:rsidR="00082507">
        <w:t xml:space="preserve"> sociodemographic characteristics</w:t>
      </w:r>
    </w:p>
  </w:comment>
  <w:comment w:id="8" w:author="Sarah Van Alsten" w:date="2019-12-12T12:00:00Z" w:initials="VAS">
    <w:p w14:paraId="40EFD5B4" w14:textId="02837C6E" w:rsidR="008F6970" w:rsidRDefault="008F6970">
      <w:pPr>
        <w:pStyle w:val="CommentText"/>
      </w:pPr>
      <w:r>
        <w:rPr>
          <w:rStyle w:val="CommentReference"/>
        </w:rPr>
        <w:annotationRef/>
      </w:r>
      <w:r>
        <w:t>Put this in note</w:t>
      </w:r>
    </w:p>
  </w:comment>
  <w:comment w:id="7" w:author="Sarah Van Alsten" w:date="2019-12-12T11:59:00Z" w:initials="VAS">
    <w:p w14:paraId="542A2AB2" w14:textId="28E7AB5C" w:rsidR="00E438F8" w:rsidRDefault="00E438F8">
      <w:pPr>
        <w:pStyle w:val="CommentText"/>
      </w:pPr>
      <w:r>
        <w:rPr>
          <w:rStyle w:val="CommentReference"/>
        </w:rPr>
        <w:annotationRef/>
      </w:r>
      <w:r>
        <w:t>Association of CRN with</w:t>
      </w:r>
      <w:r w:rsidR="00313FAA">
        <w:t xml:space="preserve"> </w:t>
      </w:r>
      <w:proofErr w:type="spellStart"/>
      <w:proofErr w:type="gramStart"/>
      <w:r w:rsidR="00313FAA">
        <w:t>mortaltity</w:t>
      </w:r>
      <w:proofErr w:type="spellEnd"/>
      <w:r w:rsidR="0088512E">
        <w:t>..</w:t>
      </w:r>
      <w:proofErr w:type="gramEnd"/>
      <w:r w:rsidR="0088512E">
        <w:t xml:space="preserve"> spell out what is </w:t>
      </w:r>
      <w:proofErr w:type="spellStart"/>
      <w:r w:rsidR="0088512E">
        <w:t>dz</w:t>
      </w:r>
      <w:proofErr w:type="spellEnd"/>
      <w:r w:rsidR="0088512E">
        <w:t xml:space="preserve"> specific mortality</w:t>
      </w:r>
    </w:p>
  </w:comment>
  <w:comment w:id="9" w:author="Sarah Van Alsten" w:date="2019-12-12T12:02:00Z" w:initials="VAS">
    <w:p w14:paraId="22B26E3D" w14:textId="62273717" w:rsidR="00847221" w:rsidRDefault="00847221">
      <w:pPr>
        <w:pStyle w:val="CommentText"/>
      </w:pPr>
      <w:r>
        <w:rPr>
          <w:rStyle w:val="CommentReference"/>
        </w:rPr>
        <w:annotationRef/>
      </w:r>
      <w:r>
        <w:t>Remove CRN</w:t>
      </w:r>
    </w:p>
  </w:comment>
  <w:comment w:id="10" w:author="Sarah Van Alsten" w:date="2019-12-12T12:00:00Z" w:initials="VAS">
    <w:p w14:paraId="5DE9FEB0" w14:textId="226A1505" w:rsidR="00021B95" w:rsidRDefault="00021B95">
      <w:pPr>
        <w:pStyle w:val="CommentText"/>
      </w:pPr>
      <w:r>
        <w:rPr>
          <w:rStyle w:val="CommentReference"/>
        </w:rPr>
        <w:annotationRef/>
      </w:r>
      <w:r>
        <w:t xml:space="preserve">Add superscripts to connect to </w:t>
      </w:r>
      <w:proofErr w:type="spellStart"/>
      <w:r>
        <w:t>abbreviatioons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95C6EC" w15:done="0"/>
  <w15:commentEx w15:paraId="4DC4CFF7" w15:done="0"/>
  <w15:commentEx w15:paraId="3D4A8E2B" w15:done="0"/>
  <w15:commentEx w15:paraId="3BE2CEF0" w15:done="0"/>
  <w15:commentEx w15:paraId="5206BC91" w15:done="0"/>
  <w15:commentEx w15:paraId="3403A74A" w15:done="0"/>
  <w15:commentEx w15:paraId="40EFD5B4" w15:done="0"/>
  <w15:commentEx w15:paraId="542A2AB2" w15:done="0"/>
  <w15:commentEx w15:paraId="22B26E3D" w15:done="0"/>
  <w15:commentEx w15:paraId="5DE9FE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95C6EC" w16cid:durableId="219CA7A7"/>
  <w16cid:commentId w16cid:paraId="4DC4CFF7" w16cid:durableId="21BF67CE"/>
  <w16cid:commentId w16cid:paraId="3D4A8E2B" w16cid:durableId="219CA98A"/>
  <w16cid:commentId w16cid:paraId="3BE2CEF0" w16cid:durableId="219CA9D0"/>
  <w16cid:commentId w16cid:paraId="5206BC91" w16cid:durableId="219CA9A9"/>
  <w16cid:commentId w16cid:paraId="3403A74A" w16cid:durableId="219CA952"/>
  <w16cid:commentId w16cid:paraId="40EFD5B4" w16cid:durableId="219CAA78"/>
  <w16cid:commentId w16cid:paraId="542A2AB2" w16cid:durableId="219CAA0F"/>
  <w16cid:commentId w16cid:paraId="22B26E3D" w16cid:durableId="219CAABD"/>
  <w16cid:commentId w16cid:paraId="5DE9FEB0" w16cid:durableId="219CAA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C5787" w14:textId="77777777" w:rsidR="00197DF9" w:rsidRDefault="00197DF9" w:rsidP="00857007">
      <w:pPr>
        <w:spacing w:after="0" w:line="240" w:lineRule="auto"/>
      </w:pPr>
      <w:r>
        <w:separator/>
      </w:r>
    </w:p>
  </w:endnote>
  <w:endnote w:type="continuationSeparator" w:id="0">
    <w:p w14:paraId="6D433764" w14:textId="77777777" w:rsidR="00197DF9" w:rsidRDefault="00197DF9" w:rsidP="0085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FA8EE" w14:textId="77777777" w:rsidR="00197DF9" w:rsidRDefault="00197DF9" w:rsidP="00857007">
      <w:pPr>
        <w:spacing w:after="0" w:line="240" w:lineRule="auto"/>
      </w:pPr>
      <w:r>
        <w:separator/>
      </w:r>
    </w:p>
  </w:footnote>
  <w:footnote w:type="continuationSeparator" w:id="0">
    <w:p w14:paraId="1B8A1594" w14:textId="77777777" w:rsidR="00197DF9" w:rsidRDefault="00197DF9" w:rsidP="00857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1737547"/>
      <w:docPartObj>
        <w:docPartGallery w:val="Page Numbers (Top of Page)"/>
        <w:docPartUnique/>
      </w:docPartObj>
    </w:sdtPr>
    <w:sdtEndPr>
      <w:rPr>
        <w:noProof/>
      </w:rPr>
    </w:sdtEndPr>
    <w:sdtContent>
      <w:p w14:paraId="21A7378B" w14:textId="5D06D152" w:rsidR="00CB48AF" w:rsidRDefault="00CB48AF">
        <w:pPr>
          <w:pStyle w:val="Header"/>
        </w:pPr>
        <w:r>
          <w:fldChar w:fldCharType="begin"/>
        </w:r>
        <w:r>
          <w:instrText xml:space="preserve"> PAGE   \* MERGEFORMAT </w:instrText>
        </w:r>
        <w:r>
          <w:fldChar w:fldCharType="separate"/>
        </w:r>
        <w:r>
          <w:rPr>
            <w:noProof/>
          </w:rPr>
          <w:t>2</w:t>
        </w:r>
        <w:r>
          <w:rPr>
            <w:noProof/>
          </w:rPr>
          <w:fldChar w:fldCharType="end"/>
        </w:r>
      </w:p>
    </w:sdtContent>
  </w:sdt>
  <w:p w14:paraId="203C9598" w14:textId="77777777" w:rsidR="00CB48AF" w:rsidRDefault="00CB48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A5469"/>
    <w:multiLevelType w:val="hybridMultilevel"/>
    <w:tmpl w:val="24982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h Van Alsten">
    <w15:presenceInfo w15:providerId="Windows Live" w15:userId="f8d68856151446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E50"/>
    <w:rsid w:val="000009DF"/>
    <w:rsid w:val="0000154B"/>
    <w:rsid w:val="000018D4"/>
    <w:rsid w:val="00001CA3"/>
    <w:rsid w:val="00001DAB"/>
    <w:rsid w:val="000020CC"/>
    <w:rsid w:val="00002A70"/>
    <w:rsid w:val="00003EAE"/>
    <w:rsid w:val="00005EE7"/>
    <w:rsid w:val="00010C1D"/>
    <w:rsid w:val="00011336"/>
    <w:rsid w:val="0001153A"/>
    <w:rsid w:val="00013E91"/>
    <w:rsid w:val="0001590E"/>
    <w:rsid w:val="0002036D"/>
    <w:rsid w:val="00020461"/>
    <w:rsid w:val="000216B7"/>
    <w:rsid w:val="00021A21"/>
    <w:rsid w:val="00021B95"/>
    <w:rsid w:val="000237FC"/>
    <w:rsid w:val="00023981"/>
    <w:rsid w:val="00023CE4"/>
    <w:rsid w:val="00025220"/>
    <w:rsid w:val="0002551D"/>
    <w:rsid w:val="000260B5"/>
    <w:rsid w:val="00026B4B"/>
    <w:rsid w:val="00031565"/>
    <w:rsid w:val="000316AB"/>
    <w:rsid w:val="000406DA"/>
    <w:rsid w:val="0004282C"/>
    <w:rsid w:val="0004537B"/>
    <w:rsid w:val="00046AD7"/>
    <w:rsid w:val="00047414"/>
    <w:rsid w:val="00052BA0"/>
    <w:rsid w:val="000537AA"/>
    <w:rsid w:val="0005534D"/>
    <w:rsid w:val="00055B69"/>
    <w:rsid w:val="00055FDE"/>
    <w:rsid w:val="000563ED"/>
    <w:rsid w:val="000605E9"/>
    <w:rsid w:val="00060640"/>
    <w:rsid w:val="00064410"/>
    <w:rsid w:val="00064485"/>
    <w:rsid w:val="00066B44"/>
    <w:rsid w:val="00066D48"/>
    <w:rsid w:val="00067B61"/>
    <w:rsid w:val="00067C29"/>
    <w:rsid w:val="000701EA"/>
    <w:rsid w:val="00076181"/>
    <w:rsid w:val="00076996"/>
    <w:rsid w:val="00077F1A"/>
    <w:rsid w:val="00080667"/>
    <w:rsid w:val="000822D9"/>
    <w:rsid w:val="00082507"/>
    <w:rsid w:val="000825C0"/>
    <w:rsid w:val="00084C1B"/>
    <w:rsid w:val="0008518B"/>
    <w:rsid w:val="00093AA7"/>
    <w:rsid w:val="00095275"/>
    <w:rsid w:val="0009678C"/>
    <w:rsid w:val="00097AA5"/>
    <w:rsid w:val="000A0617"/>
    <w:rsid w:val="000A4710"/>
    <w:rsid w:val="000A5BFC"/>
    <w:rsid w:val="000A7455"/>
    <w:rsid w:val="000A7F4A"/>
    <w:rsid w:val="000B009C"/>
    <w:rsid w:val="000B14E6"/>
    <w:rsid w:val="000B1FDB"/>
    <w:rsid w:val="000B240D"/>
    <w:rsid w:val="000B47E5"/>
    <w:rsid w:val="000B4A4F"/>
    <w:rsid w:val="000B67CF"/>
    <w:rsid w:val="000B79CD"/>
    <w:rsid w:val="000B7F8C"/>
    <w:rsid w:val="000C38A3"/>
    <w:rsid w:val="000C3CDB"/>
    <w:rsid w:val="000C6150"/>
    <w:rsid w:val="000D43B7"/>
    <w:rsid w:val="000D5FFA"/>
    <w:rsid w:val="000D616F"/>
    <w:rsid w:val="000D6E0D"/>
    <w:rsid w:val="000D7BBE"/>
    <w:rsid w:val="000E0CA0"/>
    <w:rsid w:val="000E0FE2"/>
    <w:rsid w:val="000E217F"/>
    <w:rsid w:val="000E3526"/>
    <w:rsid w:val="000E3B74"/>
    <w:rsid w:val="000E55BE"/>
    <w:rsid w:val="000E5DB7"/>
    <w:rsid w:val="000F31D7"/>
    <w:rsid w:val="000F3BF4"/>
    <w:rsid w:val="001029DC"/>
    <w:rsid w:val="0010642D"/>
    <w:rsid w:val="00107959"/>
    <w:rsid w:val="00107CA6"/>
    <w:rsid w:val="0011275E"/>
    <w:rsid w:val="001129A3"/>
    <w:rsid w:val="00114622"/>
    <w:rsid w:val="00115199"/>
    <w:rsid w:val="001222D0"/>
    <w:rsid w:val="0012314F"/>
    <w:rsid w:val="00123568"/>
    <w:rsid w:val="00123A1D"/>
    <w:rsid w:val="0012779E"/>
    <w:rsid w:val="00130C5B"/>
    <w:rsid w:val="0013149E"/>
    <w:rsid w:val="00131F4F"/>
    <w:rsid w:val="001340CD"/>
    <w:rsid w:val="00136154"/>
    <w:rsid w:val="00137043"/>
    <w:rsid w:val="00141E81"/>
    <w:rsid w:val="00144A3B"/>
    <w:rsid w:val="00144E7A"/>
    <w:rsid w:val="0014564E"/>
    <w:rsid w:val="001474D5"/>
    <w:rsid w:val="00150D01"/>
    <w:rsid w:val="00152910"/>
    <w:rsid w:val="001550B5"/>
    <w:rsid w:val="00156500"/>
    <w:rsid w:val="0016087E"/>
    <w:rsid w:val="00160EFA"/>
    <w:rsid w:val="00161991"/>
    <w:rsid w:val="00163726"/>
    <w:rsid w:val="001643B3"/>
    <w:rsid w:val="00164BCB"/>
    <w:rsid w:val="001660EA"/>
    <w:rsid w:val="001678F8"/>
    <w:rsid w:val="001703C4"/>
    <w:rsid w:val="00170A1E"/>
    <w:rsid w:val="00172146"/>
    <w:rsid w:val="00173612"/>
    <w:rsid w:val="00180779"/>
    <w:rsid w:val="001820D5"/>
    <w:rsid w:val="00182725"/>
    <w:rsid w:val="00183D40"/>
    <w:rsid w:val="0018445C"/>
    <w:rsid w:val="00184D26"/>
    <w:rsid w:val="00185482"/>
    <w:rsid w:val="00186715"/>
    <w:rsid w:val="001912D4"/>
    <w:rsid w:val="001913F0"/>
    <w:rsid w:val="0019175B"/>
    <w:rsid w:val="00194974"/>
    <w:rsid w:val="00195374"/>
    <w:rsid w:val="00196914"/>
    <w:rsid w:val="00197DF9"/>
    <w:rsid w:val="001A48E3"/>
    <w:rsid w:val="001A4BA7"/>
    <w:rsid w:val="001A4EF8"/>
    <w:rsid w:val="001A5C14"/>
    <w:rsid w:val="001A6577"/>
    <w:rsid w:val="001A669E"/>
    <w:rsid w:val="001A6E5D"/>
    <w:rsid w:val="001B08AE"/>
    <w:rsid w:val="001B0CE5"/>
    <w:rsid w:val="001B115A"/>
    <w:rsid w:val="001B2E52"/>
    <w:rsid w:val="001B3738"/>
    <w:rsid w:val="001B41D8"/>
    <w:rsid w:val="001B6640"/>
    <w:rsid w:val="001B6A70"/>
    <w:rsid w:val="001B6F85"/>
    <w:rsid w:val="001C0865"/>
    <w:rsid w:val="001C0A54"/>
    <w:rsid w:val="001C146C"/>
    <w:rsid w:val="001C1619"/>
    <w:rsid w:val="001C1A11"/>
    <w:rsid w:val="001C1B7B"/>
    <w:rsid w:val="001C2082"/>
    <w:rsid w:val="001C2F5F"/>
    <w:rsid w:val="001C32B0"/>
    <w:rsid w:val="001C4239"/>
    <w:rsid w:val="001C4DFA"/>
    <w:rsid w:val="001C65DA"/>
    <w:rsid w:val="001D2845"/>
    <w:rsid w:val="001D3BF1"/>
    <w:rsid w:val="001D5C29"/>
    <w:rsid w:val="001D7102"/>
    <w:rsid w:val="001E066B"/>
    <w:rsid w:val="001E1631"/>
    <w:rsid w:val="001E65D6"/>
    <w:rsid w:val="001E7497"/>
    <w:rsid w:val="001F103F"/>
    <w:rsid w:val="001F1846"/>
    <w:rsid w:val="001F1C0D"/>
    <w:rsid w:val="001F383C"/>
    <w:rsid w:val="001F3C2B"/>
    <w:rsid w:val="001F5532"/>
    <w:rsid w:val="001F5BC7"/>
    <w:rsid w:val="001F5D97"/>
    <w:rsid w:val="001F6E23"/>
    <w:rsid w:val="001F7CA8"/>
    <w:rsid w:val="00200FF1"/>
    <w:rsid w:val="00203187"/>
    <w:rsid w:val="002039C5"/>
    <w:rsid w:val="00204954"/>
    <w:rsid w:val="002067A6"/>
    <w:rsid w:val="00206D06"/>
    <w:rsid w:val="0021051D"/>
    <w:rsid w:val="00211E24"/>
    <w:rsid w:val="00215255"/>
    <w:rsid w:val="00216035"/>
    <w:rsid w:val="002200E4"/>
    <w:rsid w:val="00220EB0"/>
    <w:rsid w:val="00222307"/>
    <w:rsid w:val="00222E0C"/>
    <w:rsid w:val="00223EF3"/>
    <w:rsid w:val="00225FEE"/>
    <w:rsid w:val="00230788"/>
    <w:rsid w:val="00231721"/>
    <w:rsid w:val="0023596D"/>
    <w:rsid w:val="00236BEF"/>
    <w:rsid w:val="0024034C"/>
    <w:rsid w:val="002403BD"/>
    <w:rsid w:val="0024042B"/>
    <w:rsid w:val="00241E27"/>
    <w:rsid w:val="00242BB8"/>
    <w:rsid w:val="00245819"/>
    <w:rsid w:val="00245D8F"/>
    <w:rsid w:val="00250FBC"/>
    <w:rsid w:val="00252D76"/>
    <w:rsid w:val="00256065"/>
    <w:rsid w:val="00256DF1"/>
    <w:rsid w:val="00260E3A"/>
    <w:rsid w:val="0026333D"/>
    <w:rsid w:val="0026798B"/>
    <w:rsid w:val="0027093D"/>
    <w:rsid w:val="0027281E"/>
    <w:rsid w:val="00272A15"/>
    <w:rsid w:val="00273017"/>
    <w:rsid w:val="00273D95"/>
    <w:rsid w:val="00276AB1"/>
    <w:rsid w:val="00276C8C"/>
    <w:rsid w:val="00280D61"/>
    <w:rsid w:val="0028503F"/>
    <w:rsid w:val="0028563C"/>
    <w:rsid w:val="002873A3"/>
    <w:rsid w:val="002920D8"/>
    <w:rsid w:val="00293547"/>
    <w:rsid w:val="00293AA7"/>
    <w:rsid w:val="00295265"/>
    <w:rsid w:val="00296D2B"/>
    <w:rsid w:val="00297519"/>
    <w:rsid w:val="002A3C10"/>
    <w:rsid w:val="002A5D86"/>
    <w:rsid w:val="002A6C93"/>
    <w:rsid w:val="002A73A9"/>
    <w:rsid w:val="002B4336"/>
    <w:rsid w:val="002B7DA7"/>
    <w:rsid w:val="002C5257"/>
    <w:rsid w:val="002C637E"/>
    <w:rsid w:val="002C75EE"/>
    <w:rsid w:val="002D1DC5"/>
    <w:rsid w:val="002D3A30"/>
    <w:rsid w:val="002D636D"/>
    <w:rsid w:val="002D63B6"/>
    <w:rsid w:val="002D660C"/>
    <w:rsid w:val="002D6B55"/>
    <w:rsid w:val="002D7EEF"/>
    <w:rsid w:val="002E0FAF"/>
    <w:rsid w:val="002E1747"/>
    <w:rsid w:val="002E487F"/>
    <w:rsid w:val="002E57F5"/>
    <w:rsid w:val="002E74FC"/>
    <w:rsid w:val="002F7727"/>
    <w:rsid w:val="002F78D5"/>
    <w:rsid w:val="00300ABD"/>
    <w:rsid w:val="0030188F"/>
    <w:rsid w:val="0030320E"/>
    <w:rsid w:val="00305E03"/>
    <w:rsid w:val="00306A99"/>
    <w:rsid w:val="003071DC"/>
    <w:rsid w:val="00311208"/>
    <w:rsid w:val="00313E6E"/>
    <w:rsid w:val="00313FAA"/>
    <w:rsid w:val="00316F1E"/>
    <w:rsid w:val="00317605"/>
    <w:rsid w:val="00317CB2"/>
    <w:rsid w:val="003213DC"/>
    <w:rsid w:val="0032367C"/>
    <w:rsid w:val="00324D31"/>
    <w:rsid w:val="00327A9E"/>
    <w:rsid w:val="00327B30"/>
    <w:rsid w:val="003300CF"/>
    <w:rsid w:val="0033162F"/>
    <w:rsid w:val="00334CC0"/>
    <w:rsid w:val="00335300"/>
    <w:rsid w:val="00336FFB"/>
    <w:rsid w:val="00337460"/>
    <w:rsid w:val="00337873"/>
    <w:rsid w:val="00341F00"/>
    <w:rsid w:val="00341F6C"/>
    <w:rsid w:val="00342679"/>
    <w:rsid w:val="00345264"/>
    <w:rsid w:val="0035088A"/>
    <w:rsid w:val="00353A7F"/>
    <w:rsid w:val="00353B5B"/>
    <w:rsid w:val="00354BE6"/>
    <w:rsid w:val="0036052B"/>
    <w:rsid w:val="00361F62"/>
    <w:rsid w:val="00362CD5"/>
    <w:rsid w:val="003638AE"/>
    <w:rsid w:val="00364825"/>
    <w:rsid w:val="00365A59"/>
    <w:rsid w:val="00380267"/>
    <w:rsid w:val="00380B5C"/>
    <w:rsid w:val="00383E29"/>
    <w:rsid w:val="0038523C"/>
    <w:rsid w:val="00387224"/>
    <w:rsid w:val="0038789B"/>
    <w:rsid w:val="00387B95"/>
    <w:rsid w:val="00391291"/>
    <w:rsid w:val="00392774"/>
    <w:rsid w:val="0039394C"/>
    <w:rsid w:val="0039552A"/>
    <w:rsid w:val="00396C49"/>
    <w:rsid w:val="003A0EA1"/>
    <w:rsid w:val="003A364F"/>
    <w:rsid w:val="003A3C28"/>
    <w:rsid w:val="003A40B5"/>
    <w:rsid w:val="003A5B83"/>
    <w:rsid w:val="003A6971"/>
    <w:rsid w:val="003A7EBD"/>
    <w:rsid w:val="003B054A"/>
    <w:rsid w:val="003B29A4"/>
    <w:rsid w:val="003B356A"/>
    <w:rsid w:val="003B71DC"/>
    <w:rsid w:val="003C1CF4"/>
    <w:rsid w:val="003C3084"/>
    <w:rsid w:val="003C6482"/>
    <w:rsid w:val="003C744C"/>
    <w:rsid w:val="003C79B1"/>
    <w:rsid w:val="003D0177"/>
    <w:rsid w:val="003D0F35"/>
    <w:rsid w:val="003D3A16"/>
    <w:rsid w:val="003D4EFD"/>
    <w:rsid w:val="003E0A1D"/>
    <w:rsid w:val="003E5CF9"/>
    <w:rsid w:val="003E7099"/>
    <w:rsid w:val="003E7278"/>
    <w:rsid w:val="003F0081"/>
    <w:rsid w:val="003F154A"/>
    <w:rsid w:val="003F5390"/>
    <w:rsid w:val="003F563E"/>
    <w:rsid w:val="00400625"/>
    <w:rsid w:val="00400DF7"/>
    <w:rsid w:val="00401507"/>
    <w:rsid w:val="004036B4"/>
    <w:rsid w:val="0040465E"/>
    <w:rsid w:val="004052EE"/>
    <w:rsid w:val="004063BB"/>
    <w:rsid w:val="00406A27"/>
    <w:rsid w:val="00407129"/>
    <w:rsid w:val="00407819"/>
    <w:rsid w:val="004078A2"/>
    <w:rsid w:val="004138E9"/>
    <w:rsid w:val="004143DA"/>
    <w:rsid w:val="00415874"/>
    <w:rsid w:val="00417B8A"/>
    <w:rsid w:val="004208E8"/>
    <w:rsid w:val="0042307E"/>
    <w:rsid w:val="00423129"/>
    <w:rsid w:val="0042326E"/>
    <w:rsid w:val="00424B39"/>
    <w:rsid w:val="0042705A"/>
    <w:rsid w:val="004326AA"/>
    <w:rsid w:val="00432F76"/>
    <w:rsid w:val="0043636A"/>
    <w:rsid w:val="004419ED"/>
    <w:rsid w:val="0044496B"/>
    <w:rsid w:val="0044508E"/>
    <w:rsid w:val="0044525E"/>
    <w:rsid w:val="00446632"/>
    <w:rsid w:val="00451315"/>
    <w:rsid w:val="00452DAF"/>
    <w:rsid w:val="00453456"/>
    <w:rsid w:val="00453889"/>
    <w:rsid w:val="0045619F"/>
    <w:rsid w:val="004615FC"/>
    <w:rsid w:val="00462B51"/>
    <w:rsid w:val="00462F5E"/>
    <w:rsid w:val="004635F2"/>
    <w:rsid w:val="0046424C"/>
    <w:rsid w:val="0046612C"/>
    <w:rsid w:val="00466B52"/>
    <w:rsid w:val="00466D52"/>
    <w:rsid w:val="0046707F"/>
    <w:rsid w:val="00471CB8"/>
    <w:rsid w:val="00471E27"/>
    <w:rsid w:val="004724E2"/>
    <w:rsid w:val="00472D3E"/>
    <w:rsid w:val="0047416D"/>
    <w:rsid w:val="00475312"/>
    <w:rsid w:val="0047735D"/>
    <w:rsid w:val="004806F3"/>
    <w:rsid w:val="00481873"/>
    <w:rsid w:val="00481FE4"/>
    <w:rsid w:val="00484091"/>
    <w:rsid w:val="0048630F"/>
    <w:rsid w:val="0048759A"/>
    <w:rsid w:val="00487D29"/>
    <w:rsid w:val="00493CAF"/>
    <w:rsid w:val="00493CDA"/>
    <w:rsid w:val="00494FB2"/>
    <w:rsid w:val="00495E46"/>
    <w:rsid w:val="004A0D1F"/>
    <w:rsid w:val="004A62F5"/>
    <w:rsid w:val="004A7CFA"/>
    <w:rsid w:val="004B003D"/>
    <w:rsid w:val="004B06BB"/>
    <w:rsid w:val="004B0748"/>
    <w:rsid w:val="004B1142"/>
    <w:rsid w:val="004B15BF"/>
    <w:rsid w:val="004B16E3"/>
    <w:rsid w:val="004B26F4"/>
    <w:rsid w:val="004B57B0"/>
    <w:rsid w:val="004B5C72"/>
    <w:rsid w:val="004B636B"/>
    <w:rsid w:val="004B7482"/>
    <w:rsid w:val="004B7666"/>
    <w:rsid w:val="004C03F5"/>
    <w:rsid w:val="004C1C80"/>
    <w:rsid w:val="004C26FB"/>
    <w:rsid w:val="004C29BF"/>
    <w:rsid w:val="004C410E"/>
    <w:rsid w:val="004C5E79"/>
    <w:rsid w:val="004C6DD9"/>
    <w:rsid w:val="004C7EC3"/>
    <w:rsid w:val="004D128A"/>
    <w:rsid w:val="004D39A8"/>
    <w:rsid w:val="004D4878"/>
    <w:rsid w:val="004D7B53"/>
    <w:rsid w:val="004D7F91"/>
    <w:rsid w:val="004D7FAE"/>
    <w:rsid w:val="004E081E"/>
    <w:rsid w:val="004E2663"/>
    <w:rsid w:val="004E2E07"/>
    <w:rsid w:val="004E5DB5"/>
    <w:rsid w:val="004E64C5"/>
    <w:rsid w:val="004E688D"/>
    <w:rsid w:val="004E739A"/>
    <w:rsid w:val="004E7553"/>
    <w:rsid w:val="004F07DE"/>
    <w:rsid w:val="004F2547"/>
    <w:rsid w:val="004F2DE0"/>
    <w:rsid w:val="004F31CA"/>
    <w:rsid w:val="004F4F33"/>
    <w:rsid w:val="00500162"/>
    <w:rsid w:val="00507370"/>
    <w:rsid w:val="00507C93"/>
    <w:rsid w:val="00511033"/>
    <w:rsid w:val="00512293"/>
    <w:rsid w:val="00513AD7"/>
    <w:rsid w:val="00513CEB"/>
    <w:rsid w:val="00514558"/>
    <w:rsid w:val="00515B60"/>
    <w:rsid w:val="00515DB2"/>
    <w:rsid w:val="00516ADC"/>
    <w:rsid w:val="005174B1"/>
    <w:rsid w:val="0052030F"/>
    <w:rsid w:val="005206F8"/>
    <w:rsid w:val="00521169"/>
    <w:rsid w:val="005242C1"/>
    <w:rsid w:val="005257D6"/>
    <w:rsid w:val="00531D01"/>
    <w:rsid w:val="00534EDD"/>
    <w:rsid w:val="005365EE"/>
    <w:rsid w:val="005368BE"/>
    <w:rsid w:val="00536E9B"/>
    <w:rsid w:val="00537C69"/>
    <w:rsid w:val="00540B2B"/>
    <w:rsid w:val="00540E7F"/>
    <w:rsid w:val="00541300"/>
    <w:rsid w:val="00543AF2"/>
    <w:rsid w:val="0054473D"/>
    <w:rsid w:val="0054752E"/>
    <w:rsid w:val="0055043A"/>
    <w:rsid w:val="00550ECD"/>
    <w:rsid w:val="00554529"/>
    <w:rsid w:val="0055514E"/>
    <w:rsid w:val="0055556C"/>
    <w:rsid w:val="00556762"/>
    <w:rsid w:val="00556D32"/>
    <w:rsid w:val="005571DF"/>
    <w:rsid w:val="005577FB"/>
    <w:rsid w:val="00563B35"/>
    <w:rsid w:val="005640E7"/>
    <w:rsid w:val="005641D1"/>
    <w:rsid w:val="005647B0"/>
    <w:rsid w:val="00565ABA"/>
    <w:rsid w:val="00567BE5"/>
    <w:rsid w:val="00567D42"/>
    <w:rsid w:val="00570354"/>
    <w:rsid w:val="00572180"/>
    <w:rsid w:val="00572210"/>
    <w:rsid w:val="005722DC"/>
    <w:rsid w:val="00573763"/>
    <w:rsid w:val="00573F9A"/>
    <w:rsid w:val="0057583C"/>
    <w:rsid w:val="005805D7"/>
    <w:rsid w:val="00581E99"/>
    <w:rsid w:val="00581F61"/>
    <w:rsid w:val="005830CB"/>
    <w:rsid w:val="00583995"/>
    <w:rsid w:val="00583FC1"/>
    <w:rsid w:val="00585F1E"/>
    <w:rsid w:val="00586009"/>
    <w:rsid w:val="00590B7A"/>
    <w:rsid w:val="00590E6D"/>
    <w:rsid w:val="00590F2F"/>
    <w:rsid w:val="005913A1"/>
    <w:rsid w:val="00591FC9"/>
    <w:rsid w:val="005934D0"/>
    <w:rsid w:val="005A1809"/>
    <w:rsid w:val="005A20B0"/>
    <w:rsid w:val="005A292D"/>
    <w:rsid w:val="005A4ACF"/>
    <w:rsid w:val="005A5FB8"/>
    <w:rsid w:val="005A62F5"/>
    <w:rsid w:val="005A6CAD"/>
    <w:rsid w:val="005A71C9"/>
    <w:rsid w:val="005A7779"/>
    <w:rsid w:val="005B0972"/>
    <w:rsid w:val="005B1414"/>
    <w:rsid w:val="005B309D"/>
    <w:rsid w:val="005B500D"/>
    <w:rsid w:val="005B7D1B"/>
    <w:rsid w:val="005C32A9"/>
    <w:rsid w:val="005C4AA0"/>
    <w:rsid w:val="005C6428"/>
    <w:rsid w:val="005C7B55"/>
    <w:rsid w:val="005D1021"/>
    <w:rsid w:val="005D2B4D"/>
    <w:rsid w:val="005E06DB"/>
    <w:rsid w:val="005E1FED"/>
    <w:rsid w:val="005E418E"/>
    <w:rsid w:val="005E4B11"/>
    <w:rsid w:val="005E4F0A"/>
    <w:rsid w:val="005E6823"/>
    <w:rsid w:val="005F13F2"/>
    <w:rsid w:val="005F36FE"/>
    <w:rsid w:val="005F5545"/>
    <w:rsid w:val="005F570C"/>
    <w:rsid w:val="005F7B7E"/>
    <w:rsid w:val="005F7EA1"/>
    <w:rsid w:val="00600A4B"/>
    <w:rsid w:val="00601918"/>
    <w:rsid w:val="00603DD2"/>
    <w:rsid w:val="006043FC"/>
    <w:rsid w:val="00604E84"/>
    <w:rsid w:val="006052A8"/>
    <w:rsid w:val="0060573E"/>
    <w:rsid w:val="00606774"/>
    <w:rsid w:val="00607903"/>
    <w:rsid w:val="0061115D"/>
    <w:rsid w:val="00611450"/>
    <w:rsid w:val="006120FA"/>
    <w:rsid w:val="00614488"/>
    <w:rsid w:val="006169C8"/>
    <w:rsid w:val="00617BC6"/>
    <w:rsid w:val="00617D0C"/>
    <w:rsid w:val="00620C3F"/>
    <w:rsid w:val="006224FB"/>
    <w:rsid w:val="00626C02"/>
    <w:rsid w:val="00627978"/>
    <w:rsid w:val="006302A8"/>
    <w:rsid w:val="00630DAE"/>
    <w:rsid w:val="0063173D"/>
    <w:rsid w:val="0063207B"/>
    <w:rsid w:val="00632496"/>
    <w:rsid w:val="00634925"/>
    <w:rsid w:val="00635080"/>
    <w:rsid w:val="006423B5"/>
    <w:rsid w:val="0064381A"/>
    <w:rsid w:val="00643958"/>
    <w:rsid w:val="00643C41"/>
    <w:rsid w:val="006455CC"/>
    <w:rsid w:val="006465F2"/>
    <w:rsid w:val="00646C29"/>
    <w:rsid w:val="006474B0"/>
    <w:rsid w:val="00647A82"/>
    <w:rsid w:val="00652BFD"/>
    <w:rsid w:val="00654BBF"/>
    <w:rsid w:val="006550F9"/>
    <w:rsid w:val="00656ACF"/>
    <w:rsid w:val="00660AF6"/>
    <w:rsid w:val="0066118E"/>
    <w:rsid w:val="00661E28"/>
    <w:rsid w:val="00663291"/>
    <w:rsid w:val="00664452"/>
    <w:rsid w:val="00666177"/>
    <w:rsid w:val="00666E59"/>
    <w:rsid w:val="00667FC2"/>
    <w:rsid w:val="00671D2E"/>
    <w:rsid w:val="00673D02"/>
    <w:rsid w:val="00674485"/>
    <w:rsid w:val="00674FF7"/>
    <w:rsid w:val="0067534E"/>
    <w:rsid w:val="00677981"/>
    <w:rsid w:val="00677A38"/>
    <w:rsid w:val="00680602"/>
    <w:rsid w:val="00680A9E"/>
    <w:rsid w:val="00681084"/>
    <w:rsid w:val="00682F28"/>
    <w:rsid w:val="00683B22"/>
    <w:rsid w:val="00683DA3"/>
    <w:rsid w:val="00684614"/>
    <w:rsid w:val="006847EB"/>
    <w:rsid w:val="00686480"/>
    <w:rsid w:val="00691C22"/>
    <w:rsid w:val="006938CF"/>
    <w:rsid w:val="00693B4D"/>
    <w:rsid w:val="00693C07"/>
    <w:rsid w:val="00694992"/>
    <w:rsid w:val="00694D8E"/>
    <w:rsid w:val="006952CF"/>
    <w:rsid w:val="00695CA1"/>
    <w:rsid w:val="006972FC"/>
    <w:rsid w:val="006A1309"/>
    <w:rsid w:val="006A2524"/>
    <w:rsid w:val="006A6988"/>
    <w:rsid w:val="006A69FD"/>
    <w:rsid w:val="006A77ED"/>
    <w:rsid w:val="006B0B7C"/>
    <w:rsid w:val="006B0ECC"/>
    <w:rsid w:val="006B2757"/>
    <w:rsid w:val="006B4B88"/>
    <w:rsid w:val="006B5CEB"/>
    <w:rsid w:val="006B5D15"/>
    <w:rsid w:val="006B6189"/>
    <w:rsid w:val="006C23A3"/>
    <w:rsid w:val="006C3831"/>
    <w:rsid w:val="006C46BD"/>
    <w:rsid w:val="006C484F"/>
    <w:rsid w:val="006D08BB"/>
    <w:rsid w:val="006D1536"/>
    <w:rsid w:val="006D252E"/>
    <w:rsid w:val="006D379B"/>
    <w:rsid w:val="006E09B7"/>
    <w:rsid w:val="006E0AC1"/>
    <w:rsid w:val="006E15C6"/>
    <w:rsid w:val="006E263D"/>
    <w:rsid w:val="006E4915"/>
    <w:rsid w:val="006E54B2"/>
    <w:rsid w:val="006E6517"/>
    <w:rsid w:val="006E6A41"/>
    <w:rsid w:val="006E7264"/>
    <w:rsid w:val="006F23B3"/>
    <w:rsid w:val="006F32F8"/>
    <w:rsid w:val="006F42F1"/>
    <w:rsid w:val="006F463C"/>
    <w:rsid w:val="006F52F5"/>
    <w:rsid w:val="006F71BB"/>
    <w:rsid w:val="006F7E30"/>
    <w:rsid w:val="00703288"/>
    <w:rsid w:val="00703BF6"/>
    <w:rsid w:val="00703C5E"/>
    <w:rsid w:val="00703E0E"/>
    <w:rsid w:val="007047DF"/>
    <w:rsid w:val="00705940"/>
    <w:rsid w:val="007065B8"/>
    <w:rsid w:val="00706E33"/>
    <w:rsid w:val="00710748"/>
    <w:rsid w:val="00712E7F"/>
    <w:rsid w:val="007138A1"/>
    <w:rsid w:val="00714248"/>
    <w:rsid w:val="00715C59"/>
    <w:rsid w:val="00715CC9"/>
    <w:rsid w:val="00716FC0"/>
    <w:rsid w:val="00720D72"/>
    <w:rsid w:val="00722429"/>
    <w:rsid w:val="00723C4A"/>
    <w:rsid w:val="00724C8A"/>
    <w:rsid w:val="00726EBF"/>
    <w:rsid w:val="00730163"/>
    <w:rsid w:val="00730B04"/>
    <w:rsid w:val="00731327"/>
    <w:rsid w:val="007321EB"/>
    <w:rsid w:val="00733130"/>
    <w:rsid w:val="007358E4"/>
    <w:rsid w:val="0074272D"/>
    <w:rsid w:val="00742B35"/>
    <w:rsid w:val="00743065"/>
    <w:rsid w:val="00744222"/>
    <w:rsid w:val="00744C0D"/>
    <w:rsid w:val="0075296C"/>
    <w:rsid w:val="007566C7"/>
    <w:rsid w:val="00760456"/>
    <w:rsid w:val="007609C6"/>
    <w:rsid w:val="007615CD"/>
    <w:rsid w:val="0076212F"/>
    <w:rsid w:val="00765AD9"/>
    <w:rsid w:val="00767756"/>
    <w:rsid w:val="007677D9"/>
    <w:rsid w:val="00773509"/>
    <w:rsid w:val="00774568"/>
    <w:rsid w:val="00775284"/>
    <w:rsid w:val="007762A2"/>
    <w:rsid w:val="007764C5"/>
    <w:rsid w:val="00781511"/>
    <w:rsid w:val="00781898"/>
    <w:rsid w:val="00786F0B"/>
    <w:rsid w:val="0078736A"/>
    <w:rsid w:val="0079132F"/>
    <w:rsid w:val="00791F4B"/>
    <w:rsid w:val="007921E0"/>
    <w:rsid w:val="007933C1"/>
    <w:rsid w:val="00793F22"/>
    <w:rsid w:val="00794D3A"/>
    <w:rsid w:val="00795B1C"/>
    <w:rsid w:val="007977DD"/>
    <w:rsid w:val="007A12D0"/>
    <w:rsid w:val="007A4997"/>
    <w:rsid w:val="007A73D0"/>
    <w:rsid w:val="007B09A7"/>
    <w:rsid w:val="007B165F"/>
    <w:rsid w:val="007B4CB7"/>
    <w:rsid w:val="007B675C"/>
    <w:rsid w:val="007B7041"/>
    <w:rsid w:val="007B7A74"/>
    <w:rsid w:val="007C0428"/>
    <w:rsid w:val="007C0796"/>
    <w:rsid w:val="007C166D"/>
    <w:rsid w:val="007C2752"/>
    <w:rsid w:val="007C2E4C"/>
    <w:rsid w:val="007C4243"/>
    <w:rsid w:val="007C5DAA"/>
    <w:rsid w:val="007C62CE"/>
    <w:rsid w:val="007C7BBC"/>
    <w:rsid w:val="007D1734"/>
    <w:rsid w:val="007D2846"/>
    <w:rsid w:val="007D3B5D"/>
    <w:rsid w:val="007D3FAD"/>
    <w:rsid w:val="007D4001"/>
    <w:rsid w:val="007D46D1"/>
    <w:rsid w:val="007D5782"/>
    <w:rsid w:val="007D57A2"/>
    <w:rsid w:val="007E021B"/>
    <w:rsid w:val="007E1AF8"/>
    <w:rsid w:val="007E2E50"/>
    <w:rsid w:val="007E3BD3"/>
    <w:rsid w:val="007E4FB2"/>
    <w:rsid w:val="007E5956"/>
    <w:rsid w:val="007E6D19"/>
    <w:rsid w:val="007E7144"/>
    <w:rsid w:val="007E745A"/>
    <w:rsid w:val="007F0E5F"/>
    <w:rsid w:val="007F275B"/>
    <w:rsid w:val="007F297B"/>
    <w:rsid w:val="007F499A"/>
    <w:rsid w:val="007F706D"/>
    <w:rsid w:val="00802EAC"/>
    <w:rsid w:val="00804F68"/>
    <w:rsid w:val="00806C3E"/>
    <w:rsid w:val="00810C42"/>
    <w:rsid w:val="008125F7"/>
    <w:rsid w:val="00812F68"/>
    <w:rsid w:val="00813827"/>
    <w:rsid w:val="00813B8E"/>
    <w:rsid w:val="00813EAC"/>
    <w:rsid w:val="00821829"/>
    <w:rsid w:val="0082456F"/>
    <w:rsid w:val="00824A57"/>
    <w:rsid w:val="00825CD6"/>
    <w:rsid w:val="0082767B"/>
    <w:rsid w:val="0083089E"/>
    <w:rsid w:val="00831417"/>
    <w:rsid w:val="00834AF6"/>
    <w:rsid w:val="00835AE4"/>
    <w:rsid w:val="0083659E"/>
    <w:rsid w:val="00836BC2"/>
    <w:rsid w:val="00837E79"/>
    <w:rsid w:val="00840477"/>
    <w:rsid w:val="00840A03"/>
    <w:rsid w:val="008464FD"/>
    <w:rsid w:val="00847221"/>
    <w:rsid w:val="00850296"/>
    <w:rsid w:val="00851660"/>
    <w:rsid w:val="00851971"/>
    <w:rsid w:val="00853008"/>
    <w:rsid w:val="00854A14"/>
    <w:rsid w:val="008568BC"/>
    <w:rsid w:val="00856FA3"/>
    <w:rsid w:val="00857007"/>
    <w:rsid w:val="008610D5"/>
    <w:rsid w:val="008629F2"/>
    <w:rsid w:val="00862AFA"/>
    <w:rsid w:val="0086616C"/>
    <w:rsid w:val="0086620F"/>
    <w:rsid w:val="00867368"/>
    <w:rsid w:val="008710F1"/>
    <w:rsid w:val="008729EF"/>
    <w:rsid w:val="008731F4"/>
    <w:rsid w:val="00874768"/>
    <w:rsid w:val="00875BE7"/>
    <w:rsid w:val="00875F8E"/>
    <w:rsid w:val="008774A8"/>
    <w:rsid w:val="00881DD3"/>
    <w:rsid w:val="0088512E"/>
    <w:rsid w:val="008866F5"/>
    <w:rsid w:val="00887567"/>
    <w:rsid w:val="0088778D"/>
    <w:rsid w:val="00887E6D"/>
    <w:rsid w:val="008927E5"/>
    <w:rsid w:val="00893C88"/>
    <w:rsid w:val="00895615"/>
    <w:rsid w:val="008963E8"/>
    <w:rsid w:val="00897148"/>
    <w:rsid w:val="008A0078"/>
    <w:rsid w:val="008A3C5D"/>
    <w:rsid w:val="008A781A"/>
    <w:rsid w:val="008B05A7"/>
    <w:rsid w:val="008B077B"/>
    <w:rsid w:val="008B40CA"/>
    <w:rsid w:val="008B5279"/>
    <w:rsid w:val="008B7593"/>
    <w:rsid w:val="008C0447"/>
    <w:rsid w:val="008C0795"/>
    <w:rsid w:val="008C0CF8"/>
    <w:rsid w:val="008C2E93"/>
    <w:rsid w:val="008C3809"/>
    <w:rsid w:val="008C41A2"/>
    <w:rsid w:val="008C65AE"/>
    <w:rsid w:val="008D21B9"/>
    <w:rsid w:val="008D4078"/>
    <w:rsid w:val="008D4A3B"/>
    <w:rsid w:val="008E047B"/>
    <w:rsid w:val="008E08A2"/>
    <w:rsid w:val="008E1A82"/>
    <w:rsid w:val="008E1DA8"/>
    <w:rsid w:val="008E2D4C"/>
    <w:rsid w:val="008E5509"/>
    <w:rsid w:val="008E592C"/>
    <w:rsid w:val="008E66F8"/>
    <w:rsid w:val="008E76CB"/>
    <w:rsid w:val="008F00C9"/>
    <w:rsid w:val="008F1BC8"/>
    <w:rsid w:val="008F2391"/>
    <w:rsid w:val="008F61F6"/>
    <w:rsid w:val="008F6970"/>
    <w:rsid w:val="008F6BA5"/>
    <w:rsid w:val="00900789"/>
    <w:rsid w:val="00903549"/>
    <w:rsid w:val="009061C2"/>
    <w:rsid w:val="00906FC5"/>
    <w:rsid w:val="0091136F"/>
    <w:rsid w:val="00912D2D"/>
    <w:rsid w:val="00913C15"/>
    <w:rsid w:val="009159B1"/>
    <w:rsid w:val="00917563"/>
    <w:rsid w:val="009176AA"/>
    <w:rsid w:val="00917A4D"/>
    <w:rsid w:val="00917D1B"/>
    <w:rsid w:val="00920C1F"/>
    <w:rsid w:val="00921689"/>
    <w:rsid w:val="0092202D"/>
    <w:rsid w:val="00923005"/>
    <w:rsid w:val="00923336"/>
    <w:rsid w:val="00924B24"/>
    <w:rsid w:val="00925816"/>
    <w:rsid w:val="00926100"/>
    <w:rsid w:val="00927455"/>
    <w:rsid w:val="00927456"/>
    <w:rsid w:val="00927E80"/>
    <w:rsid w:val="0093067D"/>
    <w:rsid w:val="00931F1E"/>
    <w:rsid w:val="0093300E"/>
    <w:rsid w:val="00933832"/>
    <w:rsid w:val="00934A7B"/>
    <w:rsid w:val="00935047"/>
    <w:rsid w:val="00935AF6"/>
    <w:rsid w:val="00935E9B"/>
    <w:rsid w:val="00935EF6"/>
    <w:rsid w:val="009364E6"/>
    <w:rsid w:val="009403ED"/>
    <w:rsid w:val="00940D56"/>
    <w:rsid w:val="0094103B"/>
    <w:rsid w:val="00941B80"/>
    <w:rsid w:val="00944CE4"/>
    <w:rsid w:val="009452BF"/>
    <w:rsid w:val="0094557A"/>
    <w:rsid w:val="009464DC"/>
    <w:rsid w:val="00951B1D"/>
    <w:rsid w:val="00952E77"/>
    <w:rsid w:val="00952FB5"/>
    <w:rsid w:val="0095312C"/>
    <w:rsid w:val="009537CE"/>
    <w:rsid w:val="00955108"/>
    <w:rsid w:val="009601F5"/>
    <w:rsid w:val="0096043D"/>
    <w:rsid w:val="00960856"/>
    <w:rsid w:val="00960A07"/>
    <w:rsid w:val="00961A03"/>
    <w:rsid w:val="009624A6"/>
    <w:rsid w:val="009646F7"/>
    <w:rsid w:val="009724BD"/>
    <w:rsid w:val="00974645"/>
    <w:rsid w:val="00975A31"/>
    <w:rsid w:val="00983995"/>
    <w:rsid w:val="00983A7E"/>
    <w:rsid w:val="00983C4C"/>
    <w:rsid w:val="009849C8"/>
    <w:rsid w:val="00984C67"/>
    <w:rsid w:val="009874E5"/>
    <w:rsid w:val="009902AD"/>
    <w:rsid w:val="00990B98"/>
    <w:rsid w:val="00991BEF"/>
    <w:rsid w:val="00992339"/>
    <w:rsid w:val="00994DD4"/>
    <w:rsid w:val="009961A8"/>
    <w:rsid w:val="00996859"/>
    <w:rsid w:val="00997454"/>
    <w:rsid w:val="009A006E"/>
    <w:rsid w:val="009A13B5"/>
    <w:rsid w:val="009A2B44"/>
    <w:rsid w:val="009A529D"/>
    <w:rsid w:val="009A5B70"/>
    <w:rsid w:val="009A5F39"/>
    <w:rsid w:val="009A780A"/>
    <w:rsid w:val="009B09F2"/>
    <w:rsid w:val="009B1012"/>
    <w:rsid w:val="009B4760"/>
    <w:rsid w:val="009B5680"/>
    <w:rsid w:val="009B57FD"/>
    <w:rsid w:val="009B7233"/>
    <w:rsid w:val="009C1803"/>
    <w:rsid w:val="009C509F"/>
    <w:rsid w:val="009C634B"/>
    <w:rsid w:val="009C699A"/>
    <w:rsid w:val="009D0611"/>
    <w:rsid w:val="009D341F"/>
    <w:rsid w:val="009D3E4B"/>
    <w:rsid w:val="009D42A1"/>
    <w:rsid w:val="009D44F1"/>
    <w:rsid w:val="009D47F9"/>
    <w:rsid w:val="009D5BFB"/>
    <w:rsid w:val="009D60CA"/>
    <w:rsid w:val="009D6B02"/>
    <w:rsid w:val="009D7BF0"/>
    <w:rsid w:val="009E4B63"/>
    <w:rsid w:val="009F0A04"/>
    <w:rsid w:val="009F1B8B"/>
    <w:rsid w:val="009F2030"/>
    <w:rsid w:val="009F347C"/>
    <w:rsid w:val="009F3FB0"/>
    <w:rsid w:val="009F68AC"/>
    <w:rsid w:val="009F7B4F"/>
    <w:rsid w:val="00A0231B"/>
    <w:rsid w:val="00A05668"/>
    <w:rsid w:val="00A071B2"/>
    <w:rsid w:val="00A072E4"/>
    <w:rsid w:val="00A103B2"/>
    <w:rsid w:val="00A11D85"/>
    <w:rsid w:val="00A1202A"/>
    <w:rsid w:val="00A13BD0"/>
    <w:rsid w:val="00A13BD5"/>
    <w:rsid w:val="00A1486B"/>
    <w:rsid w:val="00A20AC9"/>
    <w:rsid w:val="00A20E59"/>
    <w:rsid w:val="00A21492"/>
    <w:rsid w:val="00A2424C"/>
    <w:rsid w:val="00A2582E"/>
    <w:rsid w:val="00A260C8"/>
    <w:rsid w:val="00A2781B"/>
    <w:rsid w:val="00A27DAB"/>
    <w:rsid w:val="00A3250F"/>
    <w:rsid w:val="00A33639"/>
    <w:rsid w:val="00A34637"/>
    <w:rsid w:val="00A346E1"/>
    <w:rsid w:val="00A40AC6"/>
    <w:rsid w:val="00A42583"/>
    <w:rsid w:val="00A42AF8"/>
    <w:rsid w:val="00A43F30"/>
    <w:rsid w:val="00A45952"/>
    <w:rsid w:val="00A45C5E"/>
    <w:rsid w:val="00A51501"/>
    <w:rsid w:val="00A55E81"/>
    <w:rsid w:val="00A60BFC"/>
    <w:rsid w:val="00A61CA9"/>
    <w:rsid w:val="00A626BE"/>
    <w:rsid w:val="00A62EFC"/>
    <w:rsid w:val="00A62F1D"/>
    <w:rsid w:val="00A6420B"/>
    <w:rsid w:val="00A65D4B"/>
    <w:rsid w:val="00A669D6"/>
    <w:rsid w:val="00A671F3"/>
    <w:rsid w:val="00A675DC"/>
    <w:rsid w:val="00A67CA9"/>
    <w:rsid w:val="00A70B14"/>
    <w:rsid w:val="00A71B21"/>
    <w:rsid w:val="00A7222F"/>
    <w:rsid w:val="00A7292F"/>
    <w:rsid w:val="00A72C50"/>
    <w:rsid w:val="00A73047"/>
    <w:rsid w:val="00A74DDA"/>
    <w:rsid w:val="00A753F5"/>
    <w:rsid w:val="00A817C1"/>
    <w:rsid w:val="00A82519"/>
    <w:rsid w:val="00A837A0"/>
    <w:rsid w:val="00A8447A"/>
    <w:rsid w:val="00A87C06"/>
    <w:rsid w:val="00A93645"/>
    <w:rsid w:val="00A93996"/>
    <w:rsid w:val="00A9524F"/>
    <w:rsid w:val="00A95C25"/>
    <w:rsid w:val="00A97498"/>
    <w:rsid w:val="00A975C5"/>
    <w:rsid w:val="00AA0785"/>
    <w:rsid w:val="00AA302D"/>
    <w:rsid w:val="00AB0983"/>
    <w:rsid w:val="00AB2292"/>
    <w:rsid w:val="00AB4DE8"/>
    <w:rsid w:val="00AC17DD"/>
    <w:rsid w:val="00AC2A2A"/>
    <w:rsid w:val="00AC3047"/>
    <w:rsid w:val="00AC5004"/>
    <w:rsid w:val="00AC653C"/>
    <w:rsid w:val="00AC7E75"/>
    <w:rsid w:val="00AD0C5D"/>
    <w:rsid w:val="00AD5DFD"/>
    <w:rsid w:val="00AD62AD"/>
    <w:rsid w:val="00AD6AB0"/>
    <w:rsid w:val="00AD72AC"/>
    <w:rsid w:val="00AD7ADC"/>
    <w:rsid w:val="00AE094C"/>
    <w:rsid w:val="00AE2DFA"/>
    <w:rsid w:val="00AE3830"/>
    <w:rsid w:val="00AE67D7"/>
    <w:rsid w:val="00AE7761"/>
    <w:rsid w:val="00AF6E5B"/>
    <w:rsid w:val="00B018DB"/>
    <w:rsid w:val="00B039C9"/>
    <w:rsid w:val="00B077B5"/>
    <w:rsid w:val="00B10680"/>
    <w:rsid w:val="00B11A2A"/>
    <w:rsid w:val="00B12893"/>
    <w:rsid w:val="00B12ABC"/>
    <w:rsid w:val="00B1412D"/>
    <w:rsid w:val="00B145EA"/>
    <w:rsid w:val="00B14805"/>
    <w:rsid w:val="00B16FF6"/>
    <w:rsid w:val="00B17B59"/>
    <w:rsid w:val="00B21317"/>
    <w:rsid w:val="00B214D6"/>
    <w:rsid w:val="00B21BEF"/>
    <w:rsid w:val="00B22152"/>
    <w:rsid w:val="00B3582A"/>
    <w:rsid w:val="00B40B86"/>
    <w:rsid w:val="00B41B59"/>
    <w:rsid w:val="00B41D55"/>
    <w:rsid w:val="00B44591"/>
    <w:rsid w:val="00B449BF"/>
    <w:rsid w:val="00B47346"/>
    <w:rsid w:val="00B477CA"/>
    <w:rsid w:val="00B50ADF"/>
    <w:rsid w:val="00B50B79"/>
    <w:rsid w:val="00B51E03"/>
    <w:rsid w:val="00B525A8"/>
    <w:rsid w:val="00B52FCE"/>
    <w:rsid w:val="00B53F5C"/>
    <w:rsid w:val="00B5718B"/>
    <w:rsid w:val="00B57F45"/>
    <w:rsid w:val="00B66B80"/>
    <w:rsid w:val="00B716D0"/>
    <w:rsid w:val="00B7245E"/>
    <w:rsid w:val="00B81E88"/>
    <w:rsid w:val="00B8235D"/>
    <w:rsid w:val="00B877AE"/>
    <w:rsid w:val="00B92CC9"/>
    <w:rsid w:val="00B94BC8"/>
    <w:rsid w:val="00B94C1C"/>
    <w:rsid w:val="00B9622C"/>
    <w:rsid w:val="00B97D1A"/>
    <w:rsid w:val="00BA1AE7"/>
    <w:rsid w:val="00BA1E0A"/>
    <w:rsid w:val="00BA2B0C"/>
    <w:rsid w:val="00BA3A9F"/>
    <w:rsid w:val="00BA5791"/>
    <w:rsid w:val="00BA5B3A"/>
    <w:rsid w:val="00BA6971"/>
    <w:rsid w:val="00BA74A0"/>
    <w:rsid w:val="00BA7996"/>
    <w:rsid w:val="00BB113C"/>
    <w:rsid w:val="00BB131B"/>
    <w:rsid w:val="00BB15DB"/>
    <w:rsid w:val="00BB2BFB"/>
    <w:rsid w:val="00BB3C5F"/>
    <w:rsid w:val="00BB525D"/>
    <w:rsid w:val="00BB59D3"/>
    <w:rsid w:val="00BB5DDB"/>
    <w:rsid w:val="00BC08B4"/>
    <w:rsid w:val="00BC5E3A"/>
    <w:rsid w:val="00BC6E60"/>
    <w:rsid w:val="00BC7A30"/>
    <w:rsid w:val="00BD04E0"/>
    <w:rsid w:val="00BD2B0C"/>
    <w:rsid w:val="00BD54E7"/>
    <w:rsid w:val="00BD6E50"/>
    <w:rsid w:val="00BD7288"/>
    <w:rsid w:val="00BD76E9"/>
    <w:rsid w:val="00BE0C9E"/>
    <w:rsid w:val="00BE0E81"/>
    <w:rsid w:val="00BE2BA1"/>
    <w:rsid w:val="00BE3476"/>
    <w:rsid w:val="00BE43FC"/>
    <w:rsid w:val="00BE49A0"/>
    <w:rsid w:val="00BE4E05"/>
    <w:rsid w:val="00BE4ED6"/>
    <w:rsid w:val="00BE566B"/>
    <w:rsid w:val="00BE783B"/>
    <w:rsid w:val="00BF0A3D"/>
    <w:rsid w:val="00BF1352"/>
    <w:rsid w:val="00BF29BB"/>
    <w:rsid w:val="00C02564"/>
    <w:rsid w:val="00C03344"/>
    <w:rsid w:val="00C04354"/>
    <w:rsid w:val="00C043DB"/>
    <w:rsid w:val="00C04D56"/>
    <w:rsid w:val="00C04F5E"/>
    <w:rsid w:val="00C054B5"/>
    <w:rsid w:val="00C10B5F"/>
    <w:rsid w:val="00C1174A"/>
    <w:rsid w:val="00C11E5D"/>
    <w:rsid w:val="00C123E2"/>
    <w:rsid w:val="00C1520C"/>
    <w:rsid w:val="00C1590B"/>
    <w:rsid w:val="00C172A7"/>
    <w:rsid w:val="00C17485"/>
    <w:rsid w:val="00C21C9B"/>
    <w:rsid w:val="00C22F4B"/>
    <w:rsid w:val="00C269B0"/>
    <w:rsid w:val="00C272D3"/>
    <w:rsid w:val="00C279A5"/>
    <w:rsid w:val="00C27FB1"/>
    <w:rsid w:val="00C30567"/>
    <w:rsid w:val="00C30838"/>
    <w:rsid w:val="00C32984"/>
    <w:rsid w:val="00C32A33"/>
    <w:rsid w:val="00C348C4"/>
    <w:rsid w:val="00C360ED"/>
    <w:rsid w:val="00C37ED7"/>
    <w:rsid w:val="00C41827"/>
    <w:rsid w:val="00C42F52"/>
    <w:rsid w:val="00C4322D"/>
    <w:rsid w:val="00C44D40"/>
    <w:rsid w:val="00C45734"/>
    <w:rsid w:val="00C478C3"/>
    <w:rsid w:val="00C51526"/>
    <w:rsid w:val="00C519D7"/>
    <w:rsid w:val="00C521A7"/>
    <w:rsid w:val="00C553D5"/>
    <w:rsid w:val="00C57DDF"/>
    <w:rsid w:val="00C602EC"/>
    <w:rsid w:val="00C61724"/>
    <w:rsid w:val="00C62E10"/>
    <w:rsid w:val="00C62E30"/>
    <w:rsid w:val="00C655CF"/>
    <w:rsid w:val="00C66398"/>
    <w:rsid w:val="00C6751B"/>
    <w:rsid w:val="00C67ACC"/>
    <w:rsid w:val="00C70175"/>
    <w:rsid w:val="00C736CE"/>
    <w:rsid w:val="00C73990"/>
    <w:rsid w:val="00C74F3B"/>
    <w:rsid w:val="00C77DD2"/>
    <w:rsid w:val="00C82319"/>
    <w:rsid w:val="00C82C79"/>
    <w:rsid w:val="00C82CF0"/>
    <w:rsid w:val="00C837EE"/>
    <w:rsid w:val="00C83F11"/>
    <w:rsid w:val="00C846B4"/>
    <w:rsid w:val="00C84A3A"/>
    <w:rsid w:val="00C85390"/>
    <w:rsid w:val="00C8708D"/>
    <w:rsid w:val="00C9075E"/>
    <w:rsid w:val="00C926E3"/>
    <w:rsid w:val="00C94AA0"/>
    <w:rsid w:val="00C96012"/>
    <w:rsid w:val="00C96423"/>
    <w:rsid w:val="00CA07FE"/>
    <w:rsid w:val="00CA287A"/>
    <w:rsid w:val="00CA3D35"/>
    <w:rsid w:val="00CA6769"/>
    <w:rsid w:val="00CA74D6"/>
    <w:rsid w:val="00CB1FEA"/>
    <w:rsid w:val="00CB3819"/>
    <w:rsid w:val="00CB4012"/>
    <w:rsid w:val="00CB4190"/>
    <w:rsid w:val="00CB4411"/>
    <w:rsid w:val="00CB4527"/>
    <w:rsid w:val="00CB48AF"/>
    <w:rsid w:val="00CB5272"/>
    <w:rsid w:val="00CC04ED"/>
    <w:rsid w:val="00CC1FA8"/>
    <w:rsid w:val="00CC207F"/>
    <w:rsid w:val="00CC27C0"/>
    <w:rsid w:val="00CC3367"/>
    <w:rsid w:val="00CC5176"/>
    <w:rsid w:val="00CC7D2E"/>
    <w:rsid w:val="00CD1523"/>
    <w:rsid w:val="00CD156A"/>
    <w:rsid w:val="00CD2ECC"/>
    <w:rsid w:val="00CE0EE3"/>
    <w:rsid w:val="00CE3277"/>
    <w:rsid w:val="00CE4956"/>
    <w:rsid w:val="00CF1859"/>
    <w:rsid w:val="00CF2AF3"/>
    <w:rsid w:val="00CF2DA5"/>
    <w:rsid w:val="00CF37BA"/>
    <w:rsid w:val="00CF3D8F"/>
    <w:rsid w:val="00CF48CF"/>
    <w:rsid w:val="00CF6D66"/>
    <w:rsid w:val="00D000EE"/>
    <w:rsid w:val="00D021E7"/>
    <w:rsid w:val="00D02A19"/>
    <w:rsid w:val="00D11DC6"/>
    <w:rsid w:val="00D1758D"/>
    <w:rsid w:val="00D242D1"/>
    <w:rsid w:val="00D2485D"/>
    <w:rsid w:val="00D31264"/>
    <w:rsid w:val="00D31396"/>
    <w:rsid w:val="00D3168C"/>
    <w:rsid w:val="00D34F62"/>
    <w:rsid w:val="00D360B8"/>
    <w:rsid w:val="00D36894"/>
    <w:rsid w:val="00D36F8A"/>
    <w:rsid w:val="00D37222"/>
    <w:rsid w:val="00D37289"/>
    <w:rsid w:val="00D376CF"/>
    <w:rsid w:val="00D3785C"/>
    <w:rsid w:val="00D40221"/>
    <w:rsid w:val="00D5043F"/>
    <w:rsid w:val="00D50F63"/>
    <w:rsid w:val="00D52C70"/>
    <w:rsid w:val="00D567E9"/>
    <w:rsid w:val="00D57579"/>
    <w:rsid w:val="00D57B91"/>
    <w:rsid w:val="00D619CF"/>
    <w:rsid w:val="00D63C60"/>
    <w:rsid w:val="00D66233"/>
    <w:rsid w:val="00D66C27"/>
    <w:rsid w:val="00D71540"/>
    <w:rsid w:val="00D71BB2"/>
    <w:rsid w:val="00D71FC1"/>
    <w:rsid w:val="00D76862"/>
    <w:rsid w:val="00D77E7F"/>
    <w:rsid w:val="00D81073"/>
    <w:rsid w:val="00D8202F"/>
    <w:rsid w:val="00D83CC4"/>
    <w:rsid w:val="00D872CA"/>
    <w:rsid w:val="00D873FE"/>
    <w:rsid w:val="00D877CF"/>
    <w:rsid w:val="00D9271B"/>
    <w:rsid w:val="00D9293B"/>
    <w:rsid w:val="00D965A3"/>
    <w:rsid w:val="00D97D6E"/>
    <w:rsid w:val="00DA3D5B"/>
    <w:rsid w:val="00DA50AB"/>
    <w:rsid w:val="00DA6CA1"/>
    <w:rsid w:val="00DA7BC9"/>
    <w:rsid w:val="00DA7C97"/>
    <w:rsid w:val="00DB0627"/>
    <w:rsid w:val="00DB0B56"/>
    <w:rsid w:val="00DB12F5"/>
    <w:rsid w:val="00DB1FBF"/>
    <w:rsid w:val="00DB4ABD"/>
    <w:rsid w:val="00DB507C"/>
    <w:rsid w:val="00DB6F5D"/>
    <w:rsid w:val="00DB7BA4"/>
    <w:rsid w:val="00DC08B6"/>
    <w:rsid w:val="00DC0BF2"/>
    <w:rsid w:val="00DC0E01"/>
    <w:rsid w:val="00DC4307"/>
    <w:rsid w:val="00DC48DF"/>
    <w:rsid w:val="00DC55F2"/>
    <w:rsid w:val="00DC731A"/>
    <w:rsid w:val="00DD41AD"/>
    <w:rsid w:val="00DD59F5"/>
    <w:rsid w:val="00DE0178"/>
    <w:rsid w:val="00DE0316"/>
    <w:rsid w:val="00DE0C59"/>
    <w:rsid w:val="00DE2AE0"/>
    <w:rsid w:val="00DE2C05"/>
    <w:rsid w:val="00DE7EE4"/>
    <w:rsid w:val="00DF043B"/>
    <w:rsid w:val="00DF1A18"/>
    <w:rsid w:val="00DF2697"/>
    <w:rsid w:val="00DF4DD5"/>
    <w:rsid w:val="00DF5155"/>
    <w:rsid w:val="00DF58D0"/>
    <w:rsid w:val="00E014FD"/>
    <w:rsid w:val="00E017CB"/>
    <w:rsid w:val="00E01C04"/>
    <w:rsid w:val="00E03116"/>
    <w:rsid w:val="00E03AD1"/>
    <w:rsid w:val="00E0459E"/>
    <w:rsid w:val="00E05003"/>
    <w:rsid w:val="00E10AF8"/>
    <w:rsid w:val="00E111F8"/>
    <w:rsid w:val="00E11204"/>
    <w:rsid w:val="00E1170B"/>
    <w:rsid w:val="00E149C7"/>
    <w:rsid w:val="00E15CD2"/>
    <w:rsid w:val="00E171F9"/>
    <w:rsid w:val="00E23164"/>
    <w:rsid w:val="00E24017"/>
    <w:rsid w:val="00E24106"/>
    <w:rsid w:val="00E25D33"/>
    <w:rsid w:val="00E26124"/>
    <w:rsid w:val="00E27B6B"/>
    <w:rsid w:val="00E27E9C"/>
    <w:rsid w:val="00E327BD"/>
    <w:rsid w:val="00E32E94"/>
    <w:rsid w:val="00E33465"/>
    <w:rsid w:val="00E422B0"/>
    <w:rsid w:val="00E438F8"/>
    <w:rsid w:val="00E448B1"/>
    <w:rsid w:val="00E44C84"/>
    <w:rsid w:val="00E4640F"/>
    <w:rsid w:val="00E46D14"/>
    <w:rsid w:val="00E47F58"/>
    <w:rsid w:val="00E524B0"/>
    <w:rsid w:val="00E53A5F"/>
    <w:rsid w:val="00E55B49"/>
    <w:rsid w:val="00E56E5F"/>
    <w:rsid w:val="00E57D38"/>
    <w:rsid w:val="00E60100"/>
    <w:rsid w:val="00E6045C"/>
    <w:rsid w:val="00E65343"/>
    <w:rsid w:val="00E66383"/>
    <w:rsid w:val="00E70DB0"/>
    <w:rsid w:val="00E712D7"/>
    <w:rsid w:val="00E713BA"/>
    <w:rsid w:val="00E724DE"/>
    <w:rsid w:val="00E76CF0"/>
    <w:rsid w:val="00E813E9"/>
    <w:rsid w:val="00E82427"/>
    <w:rsid w:val="00E825D3"/>
    <w:rsid w:val="00E82809"/>
    <w:rsid w:val="00E83229"/>
    <w:rsid w:val="00E85300"/>
    <w:rsid w:val="00E8540E"/>
    <w:rsid w:val="00E85F96"/>
    <w:rsid w:val="00E86259"/>
    <w:rsid w:val="00E91BE4"/>
    <w:rsid w:val="00E958B6"/>
    <w:rsid w:val="00E95A54"/>
    <w:rsid w:val="00E97358"/>
    <w:rsid w:val="00EA01B8"/>
    <w:rsid w:val="00EA1A80"/>
    <w:rsid w:val="00EA2C63"/>
    <w:rsid w:val="00EA3FAE"/>
    <w:rsid w:val="00EA4972"/>
    <w:rsid w:val="00EA4E50"/>
    <w:rsid w:val="00EA583B"/>
    <w:rsid w:val="00EA709F"/>
    <w:rsid w:val="00EB0AF1"/>
    <w:rsid w:val="00EB0CCE"/>
    <w:rsid w:val="00EB0DB8"/>
    <w:rsid w:val="00EB1E16"/>
    <w:rsid w:val="00EB2DB7"/>
    <w:rsid w:val="00EB2FE0"/>
    <w:rsid w:val="00EB503B"/>
    <w:rsid w:val="00EB6EA0"/>
    <w:rsid w:val="00EB7730"/>
    <w:rsid w:val="00EC1370"/>
    <w:rsid w:val="00EC1510"/>
    <w:rsid w:val="00EC2017"/>
    <w:rsid w:val="00EC25DC"/>
    <w:rsid w:val="00EC3DE5"/>
    <w:rsid w:val="00EC5D46"/>
    <w:rsid w:val="00ED376E"/>
    <w:rsid w:val="00ED5392"/>
    <w:rsid w:val="00ED5A08"/>
    <w:rsid w:val="00ED6718"/>
    <w:rsid w:val="00ED7589"/>
    <w:rsid w:val="00ED7D87"/>
    <w:rsid w:val="00EE0B4E"/>
    <w:rsid w:val="00EE106C"/>
    <w:rsid w:val="00EE190A"/>
    <w:rsid w:val="00EE20E5"/>
    <w:rsid w:val="00EE6924"/>
    <w:rsid w:val="00EE74E2"/>
    <w:rsid w:val="00EE7899"/>
    <w:rsid w:val="00EE7D1C"/>
    <w:rsid w:val="00EF3ABE"/>
    <w:rsid w:val="00EF438F"/>
    <w:rsid w:val="00EF493A"/>
    <w:rsid w:val="00EF55CC"/>
    <w:rsid w:val="00EF6F23"/>
    <w:rsid w:val="00F00334"/>
    <w:rsid w:val="00F010C2"/>
    <w:rsid w:val="00F0196D"/>
    <w:rsid w:val="00F03768"/>
    <w:rsid w:val="00F03DBF"/>
    <w:rsid w:val="00F0566A"/>
    <w:rsid w:val="00F06296"/>
    <w:rsid w:val="00F07E28"/>
    <w:rsid w:val="00F11FD7"/>
    <w:rsid w:val="00F14265"/>
    <w:rsid w:val="00F15654"/>
    <w:rsid w:val="00F15928"/>
    <w:rsid w:val="00F1649D"/>
    <w:rsid w:val="00F17A30"/>
    <w:rsid w:val="00F23BF5"/>
    <w:rsid w:val="00F241FB"/>
    <w:rsid w:val="00F2559E"/>
    <w:rsid w:val="00F25A5B"/>
    <w:rsid w:val="00F27F12"/>
    <w:rsid w:val="00F30C13"/>
    <w:rsid w:val="00F32025"/>
    <w:rsid w:val="00F321E6"/>
    <w:rsid w:val="00F32AA9"/>
    <w:rsid w:val="00F35F25"/>
    <w:rsid w:val="00F37A32"/>
    <w:rsid w:val="00F40223"/>
    <w:rsid w:val="00F41CE2"/>
    <w:rsid w:val="00F45DC1"/>
    <w:rsid w:val="00F45F33"/>
    <w:rsid w:val="00F4683A"/>
    <w:rsid w:val="00F46ED1"/>
    <w:rsid w:val="00F4734E"/>
    <w:rsid w:val="00F516C0"/>
    <w:rsid w:val="00F5293A"/>
    <w:rsid w:val="00F52A99"/>
    <w:rsid w:val="00F5321B"/>
    <w:rsid w:val="00F54E4B"/>
    <w:rsid w:val="00F5544C"/>
    <w:rsid w:val="00F5575A"/>
    <w:rsid w:val="00F63020"/>
    <w:rsid w:val="00F65E29"/>
    <w:rsid w:val="00F6685C"/>
    <w:rsid w:val="00F70DA2"/>
    <w:rsid w:val="00F73882"/>
    <w:rsid w:val="00F73996"/>
    <w:rsid w:val="00F73A4C"/>
    <w:rsid w:val="00F7494D"/>
    <w:rsid w:val="00F74FA6"/>
    <w:rsid w:val="00F7723C"/>
    <w:rsid w:val="00F77321"/>
    <w:rsid w:val="00F775DA"/>
    <w:rsid w:val="00F77F65"/>
    <w:rsid w:val="00F80CFE"/>
    <w:rsid w:val="00F81675"/>
    <w:rsid w:val="00F81D96"/>
    <w:rsid w:val="00F82426"/>
    <w:rsid w:val="00F86D2B"/>
    <w:rsid w:val="00F86FC7"/>
    <w:rsid w:val="00F90BB6"/>
    <w:rsid w:val="00F928F7"/>
    <w:rsid w:val="00F92945"/>
    <w:rsid w:val="00F92CFC"/>
    <w:rsid w:val="00F9488D"/>
    <w:rsid w:val="00FA14E0"/>
    <w:rsid w:val="00FA1EAD"/>
    <w:rsid w:val="00FA56E1"/>
    <w:rsid w:val="00FA765B"/>
    <w:rsid w:val="00FB4059"/>
    <w:rsid w:val="00FB5825"/>
    <w:rsid w:val="00FB59C8"/>
    <w:rsid w:val="00FB6D83"/>
    <w:rsid w:val="00FB74B1"/>
    <w:rsid w:val="00FC0AA6"/>
    <w:rsid w:val="00FC1046"/>
    <w:rsid w:val="00FC2860"/>
    <w:rsid w:val="00FC30C8"/>
    <w:rsid w:val="00FC31E0"/>
    <w:rsid w:val="00FC3CAD"/>
    <w:rsid w:val="00FC532B"/>
    <w:rsid w:val="00FC5FB5"/>
    <w:rsid w:val="00FC66F2"/>
    <w:rsid w:val="00FC7D30"/>
    <w:rsid w:val="00FD0A2D"/>
    <w:rsid w:val="00FD19ED"/>
    <w:rsid w:val="00FD2D1B"/>
    <w:rsid w:val="00FD4187"/>
    <w:rsid w:val="00FD4899"/>
    <w:rsid w:val="00FD4A35"/>
    <w:rsid w:val="00FE03C1"/>
    <w:rsid w:val="00FE25A7"/>
    <w:rsid w:val="00FE2C07"/>
    <w:rsid w:val="00FE3E4E"/>
    <w:rsid w:val="00FE4AE5"/>
    <w:rsid w:val="00FE6247"/>
    <w:rsid w:val="00FE68FD"/>
    <w:rsid w:val="00FE7856"/>
    <w:rsid w:val="00FF041E"/>
    <w:rsid w:val="00FF0AEC"/>
    <w:rsid w:val="00FF5577"/>
    <w:rsid w:val="00FF6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F3654"/>
  <w15:chartTrackingRefBased/>
  <w15:docId w15:val="{D93E7E72-7CDF-4E95-8CD0-155A06C7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859"/>
    <w:rPr>
      <w:rFonts w:ascii="Segoe UI" w:hAnsi="Segoe UI" w:cs="Segoe UI"/>
      <w:sz w:val="18"/>
      <w:szCs w:val="18"/>
    </w:rPr>
  </w:style>
  <w:style w:type="paragraph" w:styleId="Bibliography">
    <w:name w:val="Bibliography"/>
    <w:basedOn w:val="Normal"/>
    <w:next w:val="Normal"/>
    <w:uiPriority w:val="37"/>
    <w:unhideWhenUsed/>
    <w:rsid w:val="00996859"/>
    <w:pPr>
      <w:tabs>
        <w:tab w:val="left" w:pos="504"/>
      </w:tabs>
      <w:spacing w:after="240" w:line="240" w:lineRule="auto"/>
      <w:ind w:left="504" w:hanging="504"/>
    </w:pPr>
  </w:style>
  <w:style w:type="paragraph" w:styleId="Header">
    <w:name w:val="header"/>
    <w:basedOn w:val="Normal"/>
    <w:link w:val="HeaderChar"/>
    <w:uiPriority w:val="99"/>
    <w:unhideWhenUsed/>
    <w:rsid w:val="00857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007"/>
  </w:style>
  <w:style w:type="paragraph" w:styleId="Footer">
    <w:name w:val="footer"/>
    <w:basedOn w:val="Normal"/>
    <w:link w:val="FooterChar"/>
    <w:uiPriority w:val="99"/>
    <w:unhideWhenUsed/>
    <w:rsid w:val="00857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007"/>
  </w:style>
  <w:style w:type="paragraph" w:styleId="ListParagraph">
    <w:name w:val="List Paragraph"/>
    <w:basedOn w:val="Normal"/>
    <w:uiPriority w:val="34"/>
    <w:qFormat/>
    <w:rsid w:val="00CC27C0"/>
    <w:pPr>
      <w:ind w:left="720"/>
      <w:contextualSpacing/>
    </w:pPr>
  </w:style>
  <w:style w:type="character" w:styleId="CommentReference">
    <w:name w:val="annotation reference"/>
    <w:basedOn w:val="DefaultParagraphFont"/>
    <w:uiPriority w:val="99"/>
    <w:semiHidden/>
    <w:unhideWhenUsed/>
    <w:rsid w:val="004063BB"/>
    <w:rPr>
      <w:sz w:val="16"/>
      <w:szCs w:val="16"/>
    </w:rPr>
  </w:style>
  <w:style w:type="paragraph" w:styleId="CommentText">
    <w:name w:val="annotation text"/>
    <w:basedOn w:val="Normal"/>
    <w:link w:val="CommentTextChar"/>
    <w:uiPriority w:val="99"/>
    <w:semiHidden/>
    <w:unhideWhenUsed/>
    <w:rsid w:val="004063BB"/>
    <w:pPr>
      <w:spacing w:line="240" w:lineRule="auto"/>
    </w:pPr>
    <w:rPr>
      <w:sz w:val="20"/>
      <w:szCs w:val="20"/>
    </w:rPr>
  </w:style>
  <w:style w:type="character" w:customStyle="1" w:styleId="CommentTextChar">
    <w:name w:val="Comment Text Char"/>
    <w:basedOn w:val="DefaultParagraphFont"/>
    <w:link w:val="CommentText"/>
    <w:uiPriority w:val="99"/>
    <w:semiHidden/>
    <w:rsid w:val="004063BB"/>
    <w:rPr>
      <w:sz w:val="20"/>
      <w:szCs w:val="20"/>
    </w:rPr>
  </w:style>
  <w:style w:type="paragraph" w:styleId="CommentSubject">
    <w:name w:val="annotation subject"/>
    <w:basedOn w:val="CommentText"/>
    <w:next w:val="CommentText"/>
    <w:link w:val="CommentSubjectChar"/>
    <w:uiPriority w:val="99"/>
    <w:semiHidden/>
    <w:unhideWhenUsed/>
    <w:rsid w:val="004063BB"/>
    <w:rPr>
      <w:b/>
      <w:bCs/>
    </w:rPr>
  </w:style>
  <w:style w:type="character" w:customStyle="1" w:styleId="CommentSubjectChar">
    <w:name w:val="Comment Subject Char"/>
    <w:basedOn w:val="CommentTextChar"/>
    <w:link w:val="CommentSubject"/>
    <w:uiPriority w:val="99"/>
    <w:semiHidden/>
    <w:rsid w:val="004063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68934">
      <w:bodyDiv w:val="1"/>
      <w:marLeft w:val="0"/>
      <w:marRight w:val="0"/>
      <w:marTop w:val="0"/>
      <w:marBottom w:val="0"/>
      <w:divBdr>
        <w:top w:val="none" w:sz="0" w:space="0" w:color="auto"/>
        <w:left w:val="none" w:sz="0" w:space="0" w:color="auto"/>
        <w:bottom w:val="none" w:sz="0" w:space="0" w:color="auto"/>
        <w:right w:val="none" w:sz="0" w:space="0" w:color="auto"/>
      </w:divBdr>
      <w:divsChild>
        <w:div w:id="1598905155">
          <w:marLeft w:val="0"/>
          <w:marRight w:val="-13770"/>
          <w:marTop w:val="0"/>
          <w:marBottom w:val="0"/>
          <w:divBdr>
            <w:top w:val="none" w:sz="0" w:space="0" w:color="auto"/>
            <w:left w:val="none" w:sz="0" w:space="0" w:color="auto"/>
            <w:bottom w:val="none" w:sz="0" w:space="0" w:color="auto"/>
            <w:right w:val="none" w:sz="0" w:space="0" w:color="auto"/>
          </w:divBdr>
        </w:div>
        <w:div w:id="756094407">
          <w:marLeft w:val="0"/>
          <w:marRight w:val="-13770"/>
          <w:marTop w:val="0"/>
          <w:marBottom w:val="0"/>
          <w:divBdr>
            <w:top w:val="none" w:sz="0" w:space="0" w:color="auto"/>
            <w:left w:val="none" w:sz="0" w:space="0" w:color="auto"/>
            <w:bottom w:val="none" w:sz="0" w:space="0" w:color="auto"/>
            <w:right w:val="none" w:sz="0" w:space="0" w:color="auto"/>
          </w:divBdr>
        </w:div>
      </w:divsChild>
    </w:div>
    <w:div w:id="831289301">
      <w:bodyDiv w:val="1"/>
      <w:marLeft w:val="0"/>
      <w:marRight w:val="0"/>
      <w:marTop w:val="0"/>
      <w:marBottom w:val="0"/>
      <w:divBdr>
        <w:top w:val="none" w:sz="0" w:space="0" w:color="auto"/>
        <w:left w:val="none" w:sz="0" w:space="0" w:color="auto"/>
        <w:bottom w:val="none" w:sz="0" w:space="0" w:color="auto"/>
        <w:right w:val="none" w:sz="0" w:space="0" w:color="auto"/>
      </w:divBdr>
    </w:div>
    <w:div w:id="867067777">
      <w:bodyDiv w:val="1"/>
      <w:marLeft w:val="0"/>
      <w:marRight w:val="0"/>
      <w:marTop w:val="0"/>
      <w:marBottom w:val="0"/>
      <w:divBdr>
        <w:top w:val="none" w:sz="0" w:space="0" w:color="auto"/>
        <w:left w:val="none" w:sz="0" w:space="0" w:color="auto"/>
        <w:bottom w:val="none" w:sz="0" w:space="0" w:color="auto"/>
        <w:right w:val="none" w:sz="0" w:space="0" w:color="auto"/>
      </w:divBdr>
      <w:divsChild>
        <w:div w:id="55595473">
          <w:marLeft w:val="0"/>
          <w:marRight w:val="-13770"/>
          <w:marTop w:val="0"/>
          <w:marBottom w:val="0"/>
          <w:divBdr>
            <w:top w:val="none" w:sz="0" w:space="0" w:color="auto"/>
            <w:left w:val="none" w:sz="0" w:space="0" w:color="auto"/>
            <w:bottom w:val="none" w:sz="0" w:space="0" w:color="auto"/>
            <w:right w:val="none" w:sz="0" w:space="0" w:color="auto"/>
          </w:divBdr>
        </w:div>
        <w:div w:id="1377661271">
          <w:marLeft w:val="0"/>
          <w:marRight w:val="-13770"/>
          <w:marTop w:val="0"/>
          <w:marBottom w:val="0"/>
          <w:divBdr>
            <w:top w:val="none" w:sz="0" w:space="0" w:color="auto"/>
            <w:left w:val="none" w:sz="0" w:space="0" w:color="auto"/>
            <w:bottom w:val="none" w:sz="0" w:space="0" w:color="auto"/>
            <w:right w:val="none" w:sz="0" w:space="0" w:color="auto"/>
          </w:divBdr>
        </w:div>
      </w:divsChild>
    </w:div>
    <w:div w:id="1115520190">
      <w:bodyDiv w:val="1"/>
      <w:marLeft w:val="0"/>
      <w:marRight w:val="0"/>
      <w:marTop w:val="0"/>
      <w:marBottom w:val="0"/>
      <w:divBdr>
        <w:top w:val="none" w:sz="0" w:space="0" w:color="auto"/>
        <w:left w:val="none" w:sz="0" w:space="0" w:color="auto"/>
        <w:bottom w:val="none" w:sz="0" w:space="0" w:color="auto"/>
        <w:right w:val="none" w:sz="0" w:space="0" w:color="auto"/>
      </w:divBdr>
    </w:div>
    <w:div w:id="1233468302">
      <w:bodyDiv w:val="1"/>
      <w:marLeft w:val="0"/>
      <w:marRight w:val="0"/>
      <w:marTop w:val="0"/>
      <w:marBottom w:val="0"/>
      <w:divBdr>
        <w:top w:val="none" w:sz="0" w:space="0" w:color="auto"/>
        <w:left w:val="none" w:sz="0" w:space="0" w:color="auto"/>
        <w:bottom w:val="none" w:sz="0" w:space="0" w:color="auto"/>
        <w:right w:val="none" w:sz="0" w:space="0" w:color="auto"/>
      </w:divBdr>
    </w:div>
    <w:div w:id="1305549414">
      <w:bodyDiv w:val="1"/>
      <w:marLeft w:val="0"/>
      <w:marRight w:val="0"/>
      <w:marTop w:val="0"/>
      <w:marBottom w:val="0"/>
      <w:divBdr>
        <w:top w:val="none" w:sz="0" w:space="0" w:color="auto"/>
        <w:left w:val="none" w:sz="0" w:space="0" w:color="auto"/>
        <w:bottom w:val="none" w:sz="0" w:space="0" w:color="auto"/>
        <w:right w:val="none" w:sz="0" w:space="0" w:color="auto"/>
      </w:divBdr>
      <w:divsChild>
        <w:div w:id="1449737742">
          <w:marLeft w:val="0"/>
          <w:marRight w:val="-13770"/>
          <w:marTop w:val="0"/>
          <w:marBottom w:val="0"/>
          <w:divBdr>
            <w:top w:val="none" w:sz="0" w:space="0" w:color="auto"/>
            <w:left w:val="none" w:sz="0" w:space="0" w:color="auto"/>
            <w:bottom w:val="none" w:sz="0" w:space="0" w:color="auto"/>
            <w:right w:val="none" w:sz="0" w:space="0" w:color="auto"/>
          </w:divBdr>
        </w:div>
        <w:div w:id="981926488">
          <w:marLeft w:val="0"/>
          <w:marRight w:val="-13770"/>
          <w:marTop w:val="0"/>
          <w:marBottom w:val="0"/>
          <w:divBdr>
            <w:top w:val="none" w:sz="0" w:space="0" w:color="auto"/>
            <w:left w:val="none" w:sz="0" w:space="0" w:color="auto"/>
            <w:bottom w:val="none" w:sz="0" w:space="0" w:color="auto"/>
            <w:right w:val="none" w:sz="0" w:space="0" w:color="auto"/>
          </w:divBdr>
        </w:div>
        <w:div w:id="1882402144">
          <w:marLeft w:val="0"/>
          <w:marRight w:val="-13770"/>
          <w:marTop w:val="0"/>
          <w:marBottom w:val="0"/>
          <w:divBdr>
            <w:top w:val="none" w:sz="0" w:space="0" w:color="auto"/>
            <w:left w:val="none" w:sz="0" w:space="0" w:color="auto"/>
            <w:bottom w:val="none" w:sz="0" w:space="0" w:color="auto"/>
            <w:right w:val="none" w:sz="0" w:space="0" w:color="auto"/>
          </w:divBdr>
        </w:div>
      </w:divsChild>
    </w:div>
    <w:div w:id="1609773079">
      <w:bodyDiv w:val="1"/>
      <w:marLeft w:val="0"/>
      <w:marRight w:val="0"/>
      <w:marTop w:val="0"/>
      <w:marBottom w:val="0"/>
      <w:divBdr>
        <w:top w:val="none" w:sz="0" w:space="0" w:color="auto"/>
        <w:left w:val="none" w:sz="0" w:space="0" w:color="auto"/>
        <w:bottom w:val="none" w:sz="0" w:space="0" w:color="auto"/>
        <w:right w:val="none" w:sz="0" w:space="0" w:color="auto"/>
      </w:divBdr>
    </w:div>
    <w:div w:id="1839689142">
      <w:bodyDiv w:val="1"/>
      <w:marLeft w:val="0"/>
      <w:marRight w:val="0"/>
      <w:marTop w:val="0"/>
      <w:marBottom w:val="0"/>
      <w:divBdr>
        <w:top w:val="none" w:sz="0" w:space="0" w:color="auto"/>
        <w:left w:val="none" w:sz="0" w:space="0" w:color="auto"/>
        <w:bottom w:val="none" w:sz="0" w:space="0" w:color="auto"/>
        <w:right w:val="none" w:sz="0" w:space="0" w:color="auto"/>
      </w:divBdr>
      <w:divsChild>
        <w:div w:id="166290504">
          <w:marLeft w:val="0"/>
          <w:marRight w:val="-13770"/>
          <w:marTop w:val="0"/>
          <w:marBottom w:val="0"/>
          <w:divBdr>
            <w:top w:val="none" w:sz="0" w:space="0" w:color="auto"/>
            <w:left w:val="none" w:sz="0" w:space="0" w:color="auto"/>
            <w:bottom w:val="none" w:sz="0" w:space="0" w:color="auto"/>
            <w:right w:val="none" w:sz="0" w:space="0" w:color="auto"/>
          </w:divBdr>
        </w:div>
        <w:div w:id="1228034797">
          <w:marLeft w:val="0"/>
          <w:marRight w:val="-13770"/>
          <w:marTop w:val="0"/>
          <w:marBottom w:val="0"/>
          <w:divBdr>
            <w:top w:val="none" w:sz="0" w:space="0" w:color="auto"/>
            <w:left w:val="none" w:sz="0" w:space="0" w:color="auto"/>
            <w:bottom w:val="none" w:sz="0" w:space="0" w:color="auto"/>
            <w:right w:val="none" w:sz="0" w:space="0" w:color="auto"/>
          </w:divBdr>
        </w:div>
      </w:divsChild>
    </w:div>
    <w:div w:id="1921789189">
      <w:bodyDiv w:val="1"/>
      <w:marLeft w:val="0"/>
      <w:marRight w:val="0"/>
      <w:marTop w:val="0"/>
      <w:marBottom w:val="0"/>
      <w:divBdr>
        <w:top w:val="none" w:sz="0" w:space="0" w:color="auto"/>
        <w:left w:val="none" w:sz="0" w:space="0" w:color="auto"/>
        <w:bottom w:val="none" w:sz="0" w:space="0" w:color="auto"/>
        <w:right w:val="none" w:sz="0" w:space="0" w:color="auto"/>
      </w:divBdr>
    </w:div>
    <w:div w:id="1960255607">
      <w:bodyDiv w:val="1"/>
      <w:marLeft w:val="0"/>
      <w:marRight w:val="0"/>
      <w:marTop w:val="0"/>
      <w:marBottom w:val="0"/>
      <w:divBdr>
        <w:top w:val="none" w:sz="0" w:space="0" w:color="auto"/>
        <w:left w:val="none" w:sz="0" w:space="0" w:color="auto"/>
        <w:bottom w:val="none" w:sz="0" w:space="0" w:color="auto"/>
        <w:right w:val="none" w:sz="0" w:space="0" w:color="auto"/>
      </w:divBdr>
      <w:divsChild>
        <w:div w:id="1162968776">
          <w:marLeft w:val="0"/>
          <w:marRight w:val="-13770"/>
          <w:marTop w:val="0"/>
          <w:marBottom w:val="0"/>
          <w:divBdr>
            <w:top w:val="none" w:sz="0" w:space="0" w:color="auto"/>
            <w:left w:val="none" w:sz="0" w:space="0" w:color="auto"/>
            <w:bottom w:val="none" w:sz="0" w:space="0" w:color="auto"/>
            <w:right w:val="none" w:sz="0" w:space="0" w:color="auto"/>
          </w:divBdr>
        </w:div>
        <w:div w:id="1635984179">
          <w:marLeft w:val="0"/>
          <w:marRight w:val="-13770"/>
          <w:marTop w:val="0"/>
          <w:marBottom w:val="0"/>
          <w:divBdr>
            <w:top w:val="none" w:sz="0" w:space="0" w:color="auto"/>
            <w:left w:val="none" w:sz="0" w:space="0" w:color="auto"/>
            <w:bottom w:val="none" w:sz="0" w:space="0" w:color="auto"/>
            <w:right w:val="none" w:sz="0" w:space="0" w:color="auto"/>
          </w:divBdr>
        </w:div>
      </w:divsChild>
    </w:div>
    <w:div w:id="1982299726">
      <w:bodyDiv w:val="1"/>
      <w:marLeft w:val="0"/>
      <w:marRight w:val="0"/>
      <w:marTop w:val="0"/>
      <w:marBottom w:val="0"/>
      <w:divBdr>
        <w:top w:val="none" w:sz="0" w:space="0" w:color="auto"/>
        <w:left w:val="none" w:sz="0" w:space="0" w:color="auto"/>
        <w:bottom w:val="none" w:sz="0" w:space="0" w:color="auto"/>
        <w:right w:val="none" w:sz="0" w:space="0" w:color="auto"/>
      </w:divBdr>
    </w:div>
    <w:div w:id="212140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34D12-03E0-4C20-863D-A2EC15C18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6724</TotalTime>
  <Pages>15</Pages>
  <Words>15595</Words>
  <Characters>88892</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Van Alsten</dc:creator>
  <cp:keywords/>
  <dc:description/>
  <cp:lastModifiedBy>Van Alsten, Sarah</cp:lastModifiedBy>
  <cp:revision>177</cp:revision>
  <dcterms:created xsi:type="dcterms:W3CDTF">2020-01-03T20:17:00Z</dcterms:created>
  <dcterms:modified xsi:type="dcterms:W3CDTF">2020-01-12T19:14:00Z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id="vMmLKHMt"/&gt;&lt;style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