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5FB1CBE9" w14:textId="77777777" w:rsidR="00122C9A" w:rsidRDefault="007677D9" w:rsidP="0012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w:t>
      </w:r>
      <w:r w:rsidR="006D252E">
        <w:rPr>
          <w:rFonts w:ascii="Times New Roman" w:hAnsi="Times New Roman" w:cs="Times New Roman"/>
          <w:sz w:val="24"/>
          <w:szCs w:val="24"/>
        </w:rPr>
        <w:lastRenderedPageBreak/>
        <w:t xml:space="preserve">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 xml:space="preserve">associated with an increase in U.S. healthcare spending of $1,000 to $8,000 per patient, primarily due to a greater frequency of inpatient hospitalizations and emergency department </w:t>
      </w:r>
      <w:commentRangeStart w:id="0"/>
      <w:r w:rsidR="009D47F9">
        <w:rPr>
          <w:rFonts w:ascii="Times New Roman" w:hAnsi="Times New Roman" w:cs="Times New Roman"/>
          <w:sz w:val="24"/>
          <w:szCs w:val="24"/>
        </w:rPr>
        <w:t>visits</w:t>
      </w:r>
      <w:commentRangeEnd w:id="0"/>
      <w:r w:rsidR="00FE2E89">
        <w:rPr>
          <w:rStyle w:val="CommentReference"/>
        </w:rPr>
        <w:commentReference w:id="0"/>
      </w:r>
      <w:r w:rsidR="009D47F9">
        <w:rPr>
          <w:rFonts w:ascii="Times New Roman" w:hAnsi="Times New Roman" w:cs="Times New Roman"/>
          <w:sz w:val="24"/>
          <w:szCs w:val="24"/>
        </w:rPr>
        <w:t>.</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r w:rsidR="00122C9A">
        <w:rPr>
          <w:rFonts w:ascii="Times New Roman" w:hAnsi="Times New Roman" w:cs="Times New Roman"/>
          <w:sz w:val="24"/>
          <w:szCs w:val="24"/>
        </w:rPr>
        <w:t xml:space="preserve"> </w:t>
      </w:r>
    </w:p>
    <w:p w14:paraId="1EF951FA" w14:textId="37272C68" w:rsidR="00CE0EE3" w:rsidRDefault="00122C9A" w:rsidP="00CD241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Disparities in rates of CRN are also observed by rac</w:t>
      </w:r>
      <w:r w:rsidR="00994490">
        <w:rPr>
          <w:rFonts w:ascii="Times New Roman" w:hAnsi="Times New Roman" w:cs="Times New Roman"/>
          <w:sz w:val="24"/>
          <w:szCs w:val="24"/>
        </w:rPr>
        <w:t>ial and ethnic background</w:t>
      </w:r>
      <w:r>
        <w:rPr>
          <w:rFonts w:ascii="Times New Roman" w:hAnsi="Times New Roman" w:cs="Times New Roman"/>
          <w:sz w:val="24"/>
          <w:szCs w:val="24"/>
        </w:rPr>
        <w:t xml:space="preserve">. </w:t>
      </w:r>
      <w:r w:rsidR="00380619">
        <w:rPr>
          <w:rFonts w:ascii="Times New Roman" w:hAnsi="Times New Roman" w:cs="Times New Roman"/>
          <w:sz w:val="24"/>
          <w:szCs w:val="24"/>
        </w:rPr>
        <w:t xml:space="preserve">Prior to the closing of the Medicare Part D coverage gap, </w:t>
      </w:r>
      <w:r w:rsidR="006D57EC">
        <w:rPr>
          <w:rFonts w:ascii="Times New Roman" w:hAnsi="Times New Roman" w:cs="Times New Roman"/>
          <w:sz w:val="24"/>
          <w:szCs w:val="24"/>
        </w:rPr>
        <w:t>Black</w:t>
      </w:r>
      <w:r w:rsidR="00380619">
        <w:rPr>
          <w:rFonts w:ascii="Times New Roman" w:hAnsi="Times New Roman" w:cs="Times New Roman"/>
          <w:sz w:val="24"/>
          <w:szCs w:val="24"/>
        </w:rPr>
        <w:t xml:space="preserve"> and Hispanic older adults </w:t>
      </w:r>
      <w:r w:rsidR="0060089D">
        <w:rPr>
          <w:rFonts w:ascii="Times New Roman" w:hAnsi="Times New Roman" w:cs="Times New Roman"/>
          <w:sz w:val="24"/>
          <w:szCs w:val="24"/>
        </w:rPr>
        <w:t>had</w:t>
      </w:r>
      <w:r w:rsidR="0060089D">
        <w:rPr>
          <w:rFonts w:ascii="Times New Roman" w:hAnsi="Times New Roman" w:cs="Times New Roman"/>
          <w:sz w:val="24"/>
          <w:szCs w:val="24"/>
        </w:rPr>
        <w:t xml:space="preserve"> </w:t>
      </w:r>
      <w:r w:rsidR="00380619">
        <w:rPr>
          <w:rFonts w:ascii="Times New Roman" w:hAnsi="Times New Roman" w:cs="Times New Roman"/>
          <w:sz w:val="24"/>
          <w:szCs w:val="24"/>
        </w:rPr>
        <w:t xml:space="preserve">30-40% </w:t>
      </w:r>
      <w:r w:rsidR="0060089D">
        <w:rPr>
          <w:rFonts w:ascii="Times New Roman" w:hAnsi="Times New Roman" w:cs="Times New Roman"/>
          <w:sz w:val="24"/>
          <w:szCs w:val="24"/>
        </w:rPr>
        <w:t>higher odds of reporting</w:t>
      </w:r>
      <w:r w:rsidR="00380619">
        <w:rPr>
          <w:rFonts w:ascii="Times New Roman" w:hAnsi="Times New Roman" w:cs="Times New Roman"/>
          <w:sz w:val="24"/>
          <w:szCs w:val="24"/>
        </w:rPr>
        <w:t xml:space="preserve"> at least one form of CRN</w:t>
      </w:r>
      <w:r w:rsidR="006A3A5B">
        <w:rPr>
          <w:rFonts w:ascii="Times New Roman" w:hAnsi="Times New Roman" w:cs="Times New Roman"/>
          <w:sz w:val="24"/>
          <w:szCs w:val="24"/>
        </w:rPr>
        <w:t xml:space="preserve"> than White older adults</w:t>
      </w:r>
      <w:r w:rsidR="00380619">
        <w:rPr>
          <w:rFonts w:ascii="Times New Roman" w:hAnsi="Times New Roman" w:cs="Times New Roman"/>
          <w:sz w:val="24"/>
          <w:szCs w:val="24"/>
        </w:rPr>
        <w:t>, with nearly one out of four</w:t>
      </w:r>
      <w:r w:rsidR="006D57EC">
        <w:rPr>
          <w:rFonts w:ascii="Times New Roman" w:hAnsi="Times New Roman" w:cs="Times New Roman"/>
          <w:sz w:val="24"/>
          <w:szCs w:val="24"/>
        </w:rPr>
        <w:t xml:space="preserve"> Black Medicare enrollees limiting purchases of other basic needs (e.g. groceries and utilities) to be able to afford their prescriptions.</w:t>
      </w:r>
      <w:r w:rsidR="006D57EC">
        <w:rPr>
          <w:rFonts w:ascii="Times New Roman" w:hAnsi="Times New Roman" w:cs="Times New Roman"/>
          <w:sz w:val="24"/>
          <w:szCs w:val="24"/>
        </w:rPr>
        <w:fldChar w:fldCharType="begin"/>
      </w:r>
      <w:r w:rsidR="006D57EC">
        <w:rPr>
          <w:rFonts w:ascii="Times New Roman" w:hAnsi="Times New Roman" w:cs="Times New Roman"/>
          <w:sz w:val="24"/>
          <w:szCs w:val="24"/>
        </w:rPr>
        <w:instrText xml:space="preserve"> ADDIN ZOTERO_ITEM CSL_CITATION {"citationID":"qZbVezWh","properties":{"formattedCitation":"\\super 22\\nosupersub{}","plainCitation":"22","noteIndex":0},"citationItems":[{"id":1438,"uris":["http://zotero.org/users/5917738/items/JJUMG2V9"],"uri":["http://zotero.org/users/5917738/items/JJUMG2V9"],"itemData":{"id":1438,"type":"article-journal","abstract":"BACKGROUND\nNonadherence to prescription drugs results in poorer control of chronic health conditions. Because of significant racial/ethnic disparities in the control of many chronic diseases, differences in the rates of and reasons for medication nonadherence should be studied.\n\nOBJECTIVES\n1) To determine whether rates of and reasons for medication nonadherence vary by race/ethnicity among seniors; and 2) to evaluate whether any association between race/ethnicity and nonadherence is moderated by prescription coverage and income.\n\nDESIGN/SETTING\nCross-sectional national survey, 2003.\n\nPATIENTS\nMedicare beneficiaries ≥65 years of age, who reported their race/ethnicity as white, black, or Hispanic, and who reported taking at least 1 medication (n = 14,829).\n\nMAIN OUTCOME MEASURES\nSelf-reported nonadherence (caused by cost, self-assessed need, or experiences/side effects) during the last 12 months.\n\nRESULTS\nBlacks and Hispanics were more likely than whites to report cost-related nonadherence (35.1%, 36.5%, and 26.7%, respectively, p &lt; .001). There were no racial/ethnic differences in nonadherence caused by experiences or self-assessed need. In analyses controlling for age, gender, number of chronic conditions and medications, education, and presence and type of prescription drug coverage, blacks (odds ratio [OR] 1.38; 95% confidence interval [CI] 1.08–1.78) and Hispanics (1.35; 1.02–1.78) remained more likely to report cost-related nonadherence compared to whites. When income was added to the model, the relationship between cost-related nonadherence and race/ethnicity was no longer statistically significant (p = .12).\n\nCONCLUSIONS\nRacial/ethnic disparities in medication nonadherence exist among seniors, and are related to cost concerns, and not to differences in experiences or self-assessed need. Considering the importance of medication adherence in controlling chronic diseases, affordability of prescriptions should be explicitly addressed to reduce racial/ethnic disparities.","container-title":"Journal of General Internal Medicine","DOI":"10.1007/s11606-007-0385-z","ISSN":"0884-8734","issue":"11","journalAbbreviation":"J Gen Intern Med","note":"PMID: 17882499\nPMCID: PMC2219813","page":"1572-1578","source":"PubMed Central","title":"Race/Ethnicity and Nonadherence to Prescription Medications Among Seniors: Results of a National Study","title-short":"Race/Ethnicity and Nonadherence to Prescription Medications Among Seniors","volume":"22","author":[{"family":"Gellad","given":"Walid F."},{"family":"Haas","given":"Jennifer S."},{"family":"Safran","given":"Dana Gelb"}],"issued":{"date-parts":[["2007",11]]}}}],"schema":"https://github.com/citation-style-language/schema/raw/master/csl-citation.json"} </w:instrText>
      </w:r>
      <w:r w:rsidR="006D57EC">
        <w:rPr>
          <w:rFonts w:ascii="Times New Roman" w:hAnsi="Times New Roman" w:cs="Times New Roman"/>
          <w:sz w:val="24"/>
          <w:szCs w:val="24"/>
        </w:rPr>
        <w:fldChar w:fldCharType="separate"/>
      </w:r>
      <w:r w:rsidR="006D57EC" w:rsidRPr="006D57EC">
        <w:rPr>
          <w:rFonts w:ascii="Times New Roman" w:hAnsi="Times New Roman" w:cs="Times New Roman"/>
          <w:sz w:val="24"/>
          <w:szCs w:val="24"/>
          <w:vertAlign w:val="superscript"/>
        </w:rPr>
        <w:t>22</w:t>
      </w:r>
      <w:r w:rsidR="006D57EC">
        <w:rPr>
          <w:rFonts w:ascii="Times New Roman" w:hAnsi="Times New Roman" w:cs="Times New Roman"/>
          <w:sz w:val="24"/>
          <w:szCs w:val="24"/>
        </w:rPr>
        <w:fldChar w:fldCharType="end"/>
      </w:r>
      <w:r w:rsidR="006D57EC">
        <w:rPr>
          <w:rFonts w:ascii="Times New Roman" w:hAnsi="Times New Roman" w:cs="Times New Roman"/>
          <w:sz w:val="24"/>
          <w:szCs w:val="24"/>
        </w:rPr>
        <w:t xml:space="preserve"> </w:t>
      </w:r>
      <w:r w:rsidR="004D3668">
        <w:rPr>
          <w:rFonts w:ascii="Times New Roman" w:hAnsi="Times New Roman" w:cs="Times New Roman"/>
          <w:sz w:val="24"/>
          <w:szCs w:val="24"/>
        </w:rPr>
        <w:t>Among</w:t>
      </w:r>
      <w:r w:rsidR="00CD2417">
        <w:rPr>
          <w:rFonts w:ascii="Times New Roman" w:hAnsi="Times New Roman" w:cs="Times New Roman"/>
          <w:sz w:val="24"/>
          <w:szCs w:val="24"/>
        </w:rPr>
        <w:t xml:space="preserve"> Black</w:t>
      </w:r>
      <w:r w:rsidR="00612107">
        <w:rPr>
          <w:rFonts w:ascii="Times New Roman" w:hAnsi="Times New Roman" w:cs="Times New Roman"/>
          <w:sz w:val="24"/>
          <w:szCs w:val="24"/>
        </w:rPr>
        <w:t xml:space="preserve"> individuals</w:t>
      </w:r>
      <w:r w:rsidR="00CD2417">
        <w:rPr>
          <w:rFonts w:ascii="Times New Roman" w:hAnsi="Times New Roman" w:cs="Times New Roman"/>
          <w:sz w:val="24"/>
          <w:szCs w:val="24"/>
        </w:rPr>
        <w:t xml:space="preserve"> but not Hispanic</w:t>
      </w:r>
      <w:r w:rsidR="00612107">
        <w:rPr>
          <w:rFonts w:ascii="Times New Roman" w:hAnsi="Times New Roman" w:cs="Times New Roman"/>
          <w:sz w:val="24"/>
          <w:szCs w:val="24"/>
        </w:rPr>
        <w:t xml:space="preserve"> individual</w:t>
      </w:r>
      <w:r w:rsidR="00CD2417">
        <w:rPr>
          <w:rFonts w:ascii="Times New Roman" w:hAnsi="Times New Roman" w:cs="Times New Roman"/>
          <w:sz w:val="24"/>
          <w:szCs w:val="24"/>
        </w:rPr>
        <w:t xml:space="preserve">s, differences persist after adjustment for income, indicating that other factors such as </w:t>
      </w:r>
      <w:r w:rsidR="006623B4">
        <w:rPr>
          <w:rFonts w:ascii="Times New Roman" w:hAnsi="Times New Roman" w:cs="Times New Roman"/>
          <w:sz w:val="24"/>
          <w:szCs w:val="24"/>
        </w:rPr>
        <w:t>household</w:t>
      </w:r>
      <w:r w:rsidR="00CD2417">
        <w:rPr>
          <w:rFonts w:ascii="Times New Roman" w:hAnsi="Times New Roman" w:cs="Times New Roman"/>
          <w:sz w:val="24"/>
          <w:szCs w:val="24"/>
        </w:rPr>
        <w:t xml:space="preserve"> wealth or accessibility of lower deductible prescription coverage plans may contribute to the high rates of CRN </w:t>
      </w:r>
      <w:r w:rsidR="00994490">
        <w:rPr>
          <w:rFonts w:ascii="Times New Roman" w:hAnsi="Times New Roman" w:cs="Times New Roman"/>
          <w:sz w:val="24"/>
          <w:szCs w:val="24"/>
        </w:rPr>
        <w:t>in certain minority groups.</w:t>
      </w:r>
      <w:r w:rsidR="00B3013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{"citationID":"drNlNbyj","properties":{"formattedCitation":"\\super 23,24\\nosupersub{}","plainCitation":"23,24","noteIndex":0},"citationItems":[{"id":1447,"uris":["http://zotero.org/users/5917738/items/7L6XQJ8K"],"uri":["http://zotero.org/users/5917738/items/7L6XQJ8K"],"itemData":{"id":1447,"type":"article-journal","abstract":"Purpose\nNonadherence to adjuvant hormonal therapy is common and is associated with increased prescription copayment amount and black race. Studies suggest that household wealth may partly explain racial disparities. We investigated the impact of net worth on disparities in adherence and discontinuation.\n\nPatients and Methods\nWe used the OptumInsight insurance claims database to identify women older than age 50 years diagnosed with early breast cancer, from January 1, 2007, to December 31, 2011, who were using hormonal therapy. Nonadherence was defined as a medication possession ratio of ≤ 80% of eligible days over a 2-year period. We evaluated the association of demographic and clinical characteristics, annual household income, household net worth (&lt; $250,000, $250,000 to $750,000, or &gt; $750,000), insurance type, and copayments (&lt; $10, $10 to $20, or &gt; $20) with adherence to hormonal therapy. Logistic regression analyses were conducted by sequentially adding sociodemographic and financial variables to race.\n\nResults\nWe identified 10,302 patients; 2,473 (24%) were nonadherent. In the unadjusted analyses, adherence was negatively associated with black race (odds ratio [OR], 0.76; P &lt; .001), advanced age, comorbidity, and Medicare insurance. Adherence was positively associated with medium (OR, 1.33; P &lt; .001) and high (OR, 1.66; P &lt; .001) compared with low net worth. The negative association of black race with adherence (OR, 0.76) was reduced by adding net worth to the model (OR, 0.84; P &lt; .05). Correcting for other variables had a minimal impact on the association between race and adherence (OR, 0.87; P = .08). The interaction between net worth and race was significant (P &lt; .01).\n\nConclusion\nWe found that net worth partially explains racial disparities in hormonal therapy adherence. These results suggest that economic factors may contribute to disparities in the quality of care.","container-title":"Journal of Clinical Oncology","DOI":"10.1200/JCO.2014.58.3062","ISSN":"0732-183X","issue":"9","journalAbbreviation":"J Clin Oncol","note":"PMID: 25691670\nPMCID: PMC4356713","page":"1053-1059","source":"PubMed Central","title":"Household Net Worth, Racial Disparities, and Hormonal Therapy Adherence Among Women With Early-Stage Breast Cancer","volume":"33","author":[{"family":"Hershman","given":"Dawn L."},{"family":"Tsui","given":"Jennifer"},{"family":"Wright","given":"Jason D."},{"family":"Coromilas","given":"Ellie J."},{"family":"Tsai","given":"Wei Yann"},{"family":"Neugut","given":"Alfred I."}],"issued":{"date-parts":[["2015",3,20]]}}},{"id":1450,"uris":["http://zotero.org/users/5917738/items/P7K9MIRC"],"uri":["http://zotero.org/users/5917738/items/P7K9MIRC"],"itemData":{"id":1450,"type":"article-journal","abstract":"Background:High deductible health plans (HDHP) are associated with high levels of patient cost-sharing and are becoming increasingly used in the United Status as a means of reducing healthcare utilization and spending. Our objective is to determine whether HDHP enrollment is associated with a change in adherence to evidence-based medications to treat cardiovascular risk factors and whether such changes vary based on race/ethnicity or socioeconomic status.Methods and Results:We conducted a retrospective cohort study using an interrupted time series with concurrent control group design among beneficiaries of Aetna—a national commercial insurer. We included 14 866 patients who filled prescriptions for medications to treat hypertension, high cholesterol, or diabetes mellitus between 2009 and 2014 and who switched from a traditional plan into an HDHP and 14 866 controls who did not switch to an HDHP matched based on calendar time, medication class, race/ethnicity, socioeconomic status, and propensity score. We were specifically interested in evaluating 4 prespecified subgroups based on race/ethnicity (white versus nonwhite) and socioeconomic status (higher versus lower). The main outcome was medication adherence as measured by proportion of days covered. The overall cohort had an average age of 53 years, and 44% were women. Baseline adherence was the lowest in the nonwhite patient group. Switching to an HDHP was associated with a decrease in the level of adherence of 5 percentage points across all 4 subgroups (change in level, −5.0%; 95% CI, −5.9% to −4.0%; P&lt;0.0001).Conclusions:HDHP enrollment was associated with a reduction in adherence to medications to treat cardiovascular risk factors. The magnitude of this effect did not vary based on race/ethnicity or socioeconomic status. Because racial/ethnic minorities have lower rates of medication adherence, future studies should evaluate whether HDHP-associated changes in adherence have greater clinical consequences for these patients.","container-title":"Circulation: Cardiovascular Quality and Outcomes","DOI":"10.1161/CIRCOUTCOMES.118.004632","issue":"11","journalAbbreviation":"Circulation: Cardiovascular Quality and Outcomes","note":"publisher: American Heart Association","page":"e004632","source":"ahajournals.org (Atypon)","title":"Impact of High Deductible Health Plans on Cardiovascular Medication Adherence and Health Disparities","volume":"11","author":[{"literal":"Lewey Jennifer"},{"literal":"Gagne Joshua J."},{"literal":"Franklin Jessica"},{"literal":"Lauffenburger Julie C."},{"literal":"Brill Gregory"},{"literal":"Choudhry Niteesh K."}],"issued":{"date-parts":[["2018",11,1]]}}}],"schema":"https://github.com/citation-style-language/schema/raw/master/csl-citation.json"} </w:instrText>
      </w:r>
      <w:r w:rsidR="00B3013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23,24</w:t>
      </w:r>
      <w:r w:rsidR="00B30132">
        <w:rPr>
          <w:rFonts w:ascii="Times New Roman" w:hAnsi="Times New Roman" w:cs="Times New Roman"/>
          <w:sz w:val="24"/>
          <w:szCs w:val="24"/>
        </w:rPr>
        <w:fldChar w:fldCharType="end"/>
      </w:r>
      <w:r w:rsidR="00CD2417">
        <w:rPr>
          <w:rFonts w:ascii="Times New Roman" w:hAnsi="Times New Roman" w:cs="Times New Roman"/>
          <w:sz w:val="24"/>
          <w:szCs w:val="24"/>
        </w:rPr>
        <w:t xml:space="preserve"> </w:t>
      </w:r>
      <w:r w:rsidR="00994490">
        <w:rPr>
          <w:rFonts w:ascii="Times New Roman" w:hAnsi="Times New Roman" w:cs="Times New Roman"/>
          <w:sz w:val="24"/>
          <w:szCs w:val="24"/>
        </w:rPr>
        <w:t>C</w:t>
      </w:r>
      <w:r w:rsidR="00730B00">
        <w:rPr>
          <w:rFonts w:ascii="Times New Roman" w:hAnsi="Times New Roman" w:cs="Times New Roman"/>
          <w:sz w:val="24"/>
          <w:szCs w:val="24"/>
        </w:rPr>
        <w:t xml:space="preserve">hanges to the Medicare Part D prescription benefit have had mixed effects, reducing disparities in </w:t>
      </w:r>
      <w:r w:rsidR="00F26001">
        <w:rPr>
          <w:rFonts w:ascii="Times New Roman" w:hAnsi="Times New Roman" w:cs="Times New Roman"/>
          <w:sz w:val="24"/>
          <w:szCs w:val="24"/>
        </w:rPr>
        <w:t>total prescription expenditures</w:t>
      </w:r>
      <w:r w:rsidR="00730B00">
        <w:rPr>
          <w:rFonts w:ascii="Times New Roman" w:hAnsi="Times New Roman" w:cs="Times New Roman"/>
          <w:sz w:val="24"/>
          <w:szCs w:val="24"/>
        </w:rPr>
        <w:t xml:space="preserve"> for Hispanic enrollees but increasing disparities between Blacks and Whites</w:t>
      </w:r>
      <w:r w:rsidR="00F26001">
        <w:rPr>
          <w:rFonts w:ascii="Times New Roman" w:hAnsi="Times New Roman" w:cs="Times New Roman"/>
          <w:sz w:val="24"/>
          <w:szCs w:val="24"/>
        </w:rPr>
        <w:t>.</w:t>
      </w:r>
      <w:r w:rsidR="00730B00">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{"citationID":"S8kVZBtD","properties":{"formattedCitation":"\\super 25\\nosupersub{}","plainCitation":"25","noteIndex":0},"citationItems":[{"id":1211,"uris":["http://zotero.org/users/5917738/items/AUJNUYBM"],"uri":["http://zotero.org/users/5917738/items/AUJNUYBM"],"itemData":{"id":1211,"type":"article-journal","abstract":"Objective To evaluate whether Medicare Part D has reduced racial/ethnic disparities in prescription drug utilization and spending. Data Nationally representative data on white, African American, and Hispanic Medicare seniors from the 2002–2009 Medical Expenditure Panel Survey are analyzed. Five measures are examined: filling any prescriptions during the year, the number of prescriptions filled, total annual prescription spending, annual out-of-pocket prescription spending, and average copay level. Study Design We apply the Institute of Medicine's definition of a racial/ethnic disparity and adopt a difference-in-difference-in-differences (DDD) estimator using a multivariate regression framework. The treatment group consists of Medicare seniors, the comparison group, adults without Medicare aged 55–63 years. Principal Findings Difference-in-difference-in-differences estimates suggest that for African Americans Part D increased the disparity in annual spending on prescription drugs by $258 (p = .011), yet had no effect on other measures of prescription drug disparities. For Hispanics, DDD estimates suggest that the program reduced the disparities in annual number of prescriptions filled, annual total and out-of-pocket spending on prescription drugs by 2.9 (p = .077), $282 (p = .019) and $143 (p &lt; .001), respectively. Conclusion Medicare Part D had mixed effects. Although it reduced Hispanic/white disparities related to prescription drugs among seniors, it increased the African American/white disparity in total annual spending on prescription drugs.","container-title":"Health Services Research","DOI":"10.1111/1475-6773.12099","ISSN":"1475-6773","issue":"2","language":"en","page":"502-525","source":"Wiley Online Library","title":"Has Medicare Part D Reduced Racial/Ethnic Disparities in Prescription Drug Use and Spending?","volume":"49","author":[{"family":"Mahmoudi","given":"Elham"},{"family":"Jensen","given":"Gail A."}],"issued":{"date-parts":[["2014"]]}}}],"schema":"https://github.com/citation-style-language/schema/raw/master/csl-citation.json"} </w:instrText>
      </w:r>
      <w:r w:rsidR="00730B00">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25</w:t>
      </w:r>
      <w:r w:rsidR="00730B00">
        <w:rPr>
          <w:rFonts w:ascii="Times New Roman" w:hAnsi="Times New Roman" w:cs="Times New Roman"/>
          <w:sz w:val="24"/>
          <w:szCs w:val="24"/>
        </w:rPr>
        <w:fldChar w:fldCharType="end"/>
      </w:r>
      <w:r w:rsidR="00B65F67">
        <w:rPr>
          <w:rFonts w:ascii="Times New Roman" w:hAnsi="Times New Roman" w:cs="Times New Roman"/>
          <w:sz w:val="24"/>
          <w:szCs w:val="24"/>
        </w:rPr>
        <w:t xml:space="preserve"> </w:t>
      </w:r>
      <w:r w:rsidR="009751DD">
        <w:rPr>
          <w:rFonts w:ascii="Times New Roman" w:hAnsi="Times New Roman" w:cs="Times New Roman"/>
          <w:sz w:val="24"/>
          <w:szCs w:val="24"/>
        </w:rPr>
        <w:t xml:space="preserve"> </w:t>
      </w:r>
      <w:r w:rsidR="00F26001">
        <w:rPr>
          <w:rFonts w:ascii="Times New Roman" w:hAnsi="Times New Roman" w:cs="Times New Roman"/>
          <w:sz w:val="24"/>
          <w:szCs w:val="24"/>
        </w:rPr>
        <w:t>Altogether, this indicates that</w:t>
      </w:r>
      <w:r w:rsidR="00EB442D">
        <w:rPr>
          <w:rFonts w:ascii="Times New Roman" w:hAnsi="Times New Roman" w:cs="Times New Roman"/>
          <w:sz w:val="24"/>
          <w:szCs w:val="24"/>
        </w:rPr>
        <w:t xml:space="preserve"> </w:t>
      </w:r>
      <w:r w:rsidR="00F55EDD">
        <w:rPr>
          <w:rFonts w:ascii="Times New Roman" w:hAnsi="Times New Roman" w:cs="Times New Roman"/>
          <w:sz w:val="24"/>
          <w:szCs w:val="24"/>
        </w:rPr>
        <w:t>although policy changes have</w:t>
      </w:r>
      <w:r w:rsidR="001F0AB2">
        <w:rPr>
          <w:rFonts w:ascii="Times New Roman" w:hAnsi="Times New Roman" w:cs="Times New Roman"/>
          <w:sz w:val="24"/>
          <w:szCs w:val="24"/>
        </w:rPr>
        <w:t xml:space="preserve"> helped increase medical accessibility for some</w:t>
      </w:r>
      <w:r w:rsidR="00F26001">
        <w:rPr>
          <w:rFonts w:ascii="Times New Roman" w:hAnsi="Times New Roman" w:cs="Times New Roman"/>
          <w:sz w:val="24"/>
          <w:szCs w:val="24"/>
        </w:rPr>
        <w:t xml:space="preserve"> marginalized groups</w:t>
      </w:r>
      <w:r w:rsidR="001F0AB2">
        <w:rPr>
          <w:rFonts w:ascii="Times New Roman" w:hAnsi="Times New Roman" w:cs="Times New Roman"/>
          <w:sz w:val="24"/>
          <w:szCs w:val="24"/>
        </w:rPr>
        <w:t xml:space="preserve">, </w:t>
      </w:r>
      <w:r w:rsidR="00CE6E79">
        <w:rPr>
          <w:rFonts w:ascii="Times New Roman" w:hAnsi="Times New Roman" w:cs="Times New Roman"/>
          <w:sz w:val="24"/>
          <w:szCs w:val="24"/>
        </w:rPr>
        <w:t xml:space="preserve">others </w:t>
      </w:r>
      <w:r w:rsidR="004370D4">
        <w:rPr>
          <w:rFonts w:ascii="Times New Roman" w:hAnsi="Times New Roman" w:cs="Times New Roman"/>
          <w:sz w:val="24"/>
          <w:szCs w:val="24"/>
        </w:rPr>
        <w:t xml:space="preserve">still </w:t>
      </w:r>
      <w:r w:rsidR="00F26001">
        <w:rPr>
          <w:rFonts w:ascii="Times New Roman" w:hAnsi="Times New Roman" w:cs="Times New Roman"/>
          <w:sz w:val="24"/>
          <w:szCs w:val="24"/>
        </w:rPr>
        <w:t xml:space="preserve">have greater difficulty </w:t>
      </w:r>
      <w:r w:rsidR="002766D7">
        <w:rPr>
          <w:rFonts w:ascii="Times New Roman" w:hAnsi="Times New Roman" w:cs="Times New Roman"/>
          <w:sz w:val="24"/>
          <w:szCs w:val="24"/>
        </w:rPr>
        <w:t>affording essential medications and</w:t>
      </w:r>
      <w:r w:rsidR="009F48C4">
        <w:rPr>
          <w:rFonts w:ascii="Times New Roman" w:hAnsi="Times New Roman" w:cs="Times New Roman"/>
          <w:sz w:val="24"/>
          <w:szCs w:val="24"/>
        </w:rPr>
        <w:t xml:space="preserve">, by extension, </w:t>
      </w:r>
      <w:r w:rsidR="00AB7FB0">
        <w:rPr>
          <w:rFonts w:ascii="Times New Roman" w:hAnsi="Times New Roman" w:cs="Times New Roman"/>
          <w:sz w:val="24"/>
          <w:szCs w:val="24"/>
        </w:rPr>
        <w:t xml:space="preserve">being able to </w:t>
      </w:r>
      <w:r w:rsidR="00EB442D">
        <w:rPr>
          <w:rFonts w:ascii="Times New Roman" w:hAnsi="Times New Roman" w:cs="Times New Roman"/>
          <w:sz w:val="24"/>
          <w:szCs w:val="24"/>
        </w:rPr>
        <w:t>follow clinical recommendations for management of chronic illness.</w:t>
      </w:r>
      <w:r w:rsidR="004370D4">
        <w:rPr>
          <w:rFonts w:ascii="Times New Roman" w:hAnsi="Times New Roman" w:cs="Times New Roman"/>
          <w:sz w:val="24"/>
          <w:szCs w:val="24"/>
        </w:rPr>
        <w:t xml:space="preserve"> </w:t>
      </w:r>
    </w:p>
    <w:p w14:paraId="17970A0C" w14:textId="73EB177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prevalence of CRN among patients with chronic conditions is</w:t>
      </w:r>
      <w:r w:rsidR="005D6F21">
        <w:rPr>
          <w:rFonts w:ascii="Times New Roman" w:hAnsi="Times New Roman" w:cs="Times New Roman"/>
          <w:sz w:val="24"/>
          <w:szCs w:val="24"/>
        </w:rPr>
        <w:t xml:space="preserve"> also</w:t>
      </w:r>
      <w:r w:rsidR="00C11E5D">
        <w:rPr>
          <w:rFonts w:ascii="Times New Roman" w:hAnsi="Times New Roman" w:cs="Times New Roman"/>
          <w:sz w:val="24"/>
          <w:szCs w:val="24"/>
        </w:rPr>
        <w:t xml:space="preserve">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{"citationID":"lbBlJzNg","properties":{"formattedCitation":"\\super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{"citationID":"P5fUpEZL","properties":{"formattedCitation":"\\super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w:t>
      </w:r>
      <w:r w:rsidR="00760456">
        <w:rPr>
          <w:rFonts w:ascii="Times New Roman" w:hAnsi="Times New Roman" w:cs="Times New Roman"/>
          <w:sz w:val="24"/>
          <w:szCs w:val="24"/>
        </w:rPr>
        <w:lastRenderedPageBreak/>
        <w:t>glucose testing equipment to manage costs.</w:t>
      </w:r>
      <w:r w:rsidR="0076045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{"citationID":"TB9UqZDp","properties":{"formattedCitation":"\\super 27(p1)\\nosupersub{}","plainCitation":"27(p1)","noteIndex":0},"citationItems":[{"id":619,"uris":["http://zotero.org/users/5917738/items/5HKMVCT4"],"uri":["http://zotero.org/users/5917738/items/5HKMVCT4"],"itemData":{"id":619,"type":"report","page":"1-16","title":"Costs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{"citationID":"guqbvyJ7","properties":{"formattedCitation":"\\super 27,28\\nosupersub{}","plainCitation":"27,28","noteIndex":0},"citationItems":[{"id":619,"uris":["http://zotero.org/users/5917738/items/5HKMVCT4"],"uri":["http://zotero.org/users/5917738/items/5HKMVCT4"],"itemData":{"id":619,"type":"report","page":"1-16","title":"Costs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27,28</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{"citationID":"ExrBAMSS","properties":{"formattedCitation":"\\super 29,30\\nosupersub{}","plainCitation":"29,30","noteIndex":0},"citationItems":[{"id":654,"uris":["http://zotero.org/users/5917738/items/UM8BXSBM"],"uri":["http://zotero.org/users/5917738/items/UM8BXSBM"],"itemData":{"id":654,"type":"article-journal","abstract":"Nonadherence,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29,30</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67ECF976"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{"citationID":"AdoaqJoS","properties":{"formattedCitation":"\\super 28,31,32\\nosupersub{}","plainCitation":"28,31,32","noteIndex":0},"citationItems":[{"id":648,"uris":["http://zotero.org/users/5917738/items/ZZ5J5UA5"],"uri":["http://zotero.org/users/5917738/items/ZZ5J5UA5"],"itemData":{"id":648,"type":"article-journal","abstract":"This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28,31,32</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{"citationID":"i6tN3vU0","properties":{"formattedCitation":"\\super 33\\uc0\\u8211{}35\\nosupersub{}","plainCitation":"33–35","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33–35</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C91EBF">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59451C4B" w14:textId="3D93F811" w:rsidR="00D76862" w:rsidRPr="0057583C" w:rsidRDefault="0057583C" w:rsidP="00C91EBF">
      <w:pPr>
        <w:keepNext/>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76AAB269" w:rsidR="00F6685C" w:rsidRDefault="00BA6971" w:rsidP="00C91EBF">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{"citationID":"3Qxc7v40","properties":{"formattedCitation":"\\super 36\\nosupersub{}","plainCitation":"36","noteIndex":0},"citationItems":[{"id":1085,"uris":["http://zotero.org/users/5917738/items/UP9T3ETA"],"uri":["http://zotero.org/users/5917738/items/UP9T3ETA"],"itemData":{"id":1085,"type":"article","title":"IPUMS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36</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{"citationID":"oCEe7cxU","properties":{"formattedCitation":"\\super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{"citationID":"5WSinQQn","properties":{"formattedCitation":"\\super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602E1D8E"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w:t>
      </w:r>
      <w:r w:rsidR="00C668DE">
        <w:rPr>
          <w:rFonts w:ascii="Times New Roman" w:hAnsi="Times New Roman" w:cs="Times New Roman"/>
          <w:sz w:val="24"/>
          <w:szCs w:val="24"/>
        </w:rPr>
        <w:t>the</w:t>
      </w:r>
      <w:commentRangeStart w:id="1"/>
      <w:r w:rsidR="00CD466F">
        <w:rPr>
          <w:rFonts w:ascii="Times New Roman" w:hAnsi="Times New Roman" w:cs="Times New Roman"/>
          <w:sz w:val="24"/>
          <w:szCs w:val="24"/>
        </w:rPr>
        <w:t xml:space="preserve"> </w:t>
      </w:r>
      <w:commentRangeEnd w:id="1"/>
      <w:r w:rsidR="00FE2E89">
        <w:rPr>
          <w:rStyle w:val="CommentReference"/>
        </w:rPr>
        <w:commentReference w:id="1"/>
      </w:r>
      <w:r w:rsidR="00CD466F">
        <w:rPr>
          <w:rFonts w:ascii="Times New Roman" w:hAnsi="Times New Roman" w:cs="Times New Roman"/>
          <w:sz w:val="24"/>
          <w:szCs w:val="24"/>
        </w:rPr>
        <w:t>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w:t>
      </w:r>
      <w:r w:rsidR="00E97358">
        <w:rPr>
          <w:rFonts w:ascii="Times New Roman" w:hAnsi="Times New Roman" w:cs="Times New Roman"/>
          <w:sz w:val="24"/>
          <w:szCs w:val="24"/>
        </w:rPr>
        <w:lastRenderedPageBreak/>
        <w:t>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08F6279A"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C668DE">
        <w:rPr>
          <w:rFonts w:ascii="Times New Roman" w:hAnsi="Times New Roman" w:cs="Times New Roman"/>
          <w:sz w:val="24"/>
          <w:szCs w:val="24"/>
        </w:rPr>
        <w:t>The</w:t>
      </w:r>
      <w:commentRangeStart w:id="2"/>
      <w:r w:rsidR="00D96AA6">
        <w:rPr>
          <w:rFonts w:ascii="Times New Roman" w:hAnsi="Times New Roman" w:cs="Times New Roman"/>
          <w:sz w:val="24"/>
          <w:szCs w:val="24"/>
        </w:rPr>
        <w:t xml:space="preserve"> </w:t>
      </w:r>
      <w:commentRangeEnd w:id="2"/>
      <w:r w:rsidR="00FE2E89">
        <w:rPr>
          <w:rStyle w:val="CommentReference"/>
        </w:rPr>
        <w:commentReference w:id="2"/>
      </w:r>
      <w:r w:rsidR="00D96AA6">
        <w:rPr>
          <w:rFonts w:ascii="Times New Roman" w:hAnsi="Times New Roman" w:cs="Times New Roman"/>
          <w:sz w:val="24"/>
          <w:szCs w:val="24"/>
        </w:rPr>
        <w:t>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{"citationID":"wKbqO4Ul","properties":{"formattedCitation":"\\super 38\\nosupersub{}","plainCitation":"38","noteIndex":0},"citationItems":[{"id":657,"uris":["http://zotero.org/users/5917738/items/JT7KHDR2"],"uri":["http://zotero.org/users/5917738/items/JT7KHDR2"],"itemData":{"id":657,"type":"article-journal","abstract":"Background\nCost-related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38</w:t>
      </w:r>
      <w:r w:rsidR="0044496B">
        <w:rPr>
          <w:rFonts w:ascii="Times New Roman" w:hAnsi="Times New Roman" w:cs="Times New Roman"/>
          <w:sz w:val="24"/>
          <w:szCs w:val="24"/>
        </w:rPr>
        <w:fldChar w:fldCharType="end"/>
      </w:r>
      <w:r w:rsidR="00616E89">
        <w:rPr>
          <w:rFonts w:ascii="Times New Roman" w:hAnsi="Times New Roman" w:cs="Times New Roman"/>
          <w:sz w:val="24"/>
          <w:szCs w:val="24"/>
        </w:rPr>
        <w:t xml:space="preserve"> </w:t>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E54B737"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2C5E6F">
        <w:rPr>
          <w:rFonts w:ascii="Times New Roman" w:hAnsi="Times New Roman" w:cs="Times New Roman"/>
          <w:iCs/>
          <w:sz w:val="24"/>
          <w:szCs w:val="24"/>
        </w:rPr>
        <w:t xml:space="preserve">I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071762">
        <w:rPr>
          <w:rFonts w:ascii="Times New Roman" w:hAnsi="Times New Roman" w:cs="Times New Roman"/>
          <w:iCs/>
          <w:sz w:val="24"/>
          <w:szCs w:val="24"/>
        </w:rPr>
        <w:t xml:space="preserve">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715EF7D"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lastRenderedPageBreak/>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4B20A27"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w:t>
      </w:r>
      <w:r w:rsidR="002B15DB">
        <w:rPr>
          <w:rFonts w:ascii="Times New Roman" w:hAnsi="Times New Roman" w:cs="Times New Roman"/>
          <w:sz w:val="24"/>
          <w:szCs w:val="24"/>
        </w:rPr>
        <w:t xml:space="preserve">my </w:t>
      </w:r>
      <w:commentRangeStart w:id="3"/>
      <w:commentRangeEnd w:id="3"/>
      <w:r w:rsidR="00FE2E89">
        <w:rPr>
          <w:rStyle w:val="CommentReference"/>
        </w:rPr>
        <w:commentReference w:id="3"/>
      </w:r>
      <w:r w:rsidR="00021062">
        <w:rPr>
          <w:rFonts w:ascii="Times New Roman" w:hAnsi="Times New Roman" w:cs="Times New Roman"/>
          <w:sz w:val="24"/>
          <w:szCs w:val="24"/>
        </w:rPr>
        <w:t>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lastRenderedPageBreak/>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52DB7F7B"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4"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4"/>
      <w:r w:rsidR="009D5E0B">
        <w:rPr>
          <w:rFonts w:ascii="Times New Roman" w:hAnsi="Times New Roman" w:cs="Times New Roman"/>
          <w:sz w:val="24"/>
          <w:szCs w:val="24"/>
        </w:rPr>
        <w:t xml:space="preserve">. </w:t>
      </w:r>
      <w:commentRangeStart w:id="5"/>
      <w:r w:rsidR="002C5E6F">
        <w:rPr>
          <w:rFonts w:ascii="Times New Roman" w:hAnsi="Times New Roman" w:cs="Times New Roman"/>
          <w:sz w:val="24"/>
          <w:szCs w:val="24"/>
        </w:rPr>
        <w:t xml:space="preserve">I </w:t>
      </w:r>
      <w:r w:rsidR="00147862">
        <w:rPr>
          <w:rFonts w:ascii="Times New Roman" w:hAnsi="Times New Roman" w:cs="Times New Roman"/>
          <w:sz w:val="24"/>
          <w:szCs w:val="24"/>
        </w:rPr>
        <w:t xml:space="preserve">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w:t>
      </w:r>
      <w:r w:rsidR="00FC1349">
        <w:rPr>
          <w:rFonts w:ascii="Times New Roman" w:hAnsi="Times New Roman" w:cs="Times New Roman"/>
          <w:sz w:val="24"/>
          <w:szCs w:val="24"/>
        </w:rPr>
        <w:t>ry</w:t>
      </w:r>
      <w:r w:rsidR="00F12BAC">
        <w:rPr>
          <w:rFonts w:ascii="Times New Roman" w:hAnsi="Times New Roman" w:cs="Times New Roman"/>
          <w:sz w:val="24"/>
          <w:szCs w:val="24"/>
        </w:rPr>
        <w:t xml:space="preserve"> Figure </w:t>
      </w:r>
      <w:r w:rsidR="00F6038E">
        <w:rPr>
          <w:rFonts w:ascii="Times New Roman" w:hAnsi="Times New Roman" w:cs="Times New Roman"/>
          <w:sz w:val="24"/>
          <w:szCs w:val="24"/>
        </w:rPr>
        <w:t>1</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{"citationID":"qYz50rch","properties":{"formattedCitation":"\\super 39\\uc0\\u8211{}41\\nosupersub{}","plainCitation":"39–41","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39–41</w:t>
      </w:r>
      <w:r w:rsidR="00F12BAC">
        <w:rPr>
          <w:rFonts w:ascii="Times New Roman" w:hAnsi="Times New Roman" w:cs="Times New Roman"/>
          <w:sz w:val="24"/>
          <w:szCs w:val="24"/>
        </w:rPr>
        <w:fldChar w:fldCharType="end"/>
      </w:r>
      <w:commentRangeEnd w:id="5"/>
      <w:r w:rsidR="00FE2E89">
        <w:rPr>
          <w:rStyle w:val="CommentReference"/>
        </w:rPr>
        <w:commentReference w:id="5"/>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 xml:space="preserve">I </w:t>
      </w:r>
      <w:r w:rsidR="00E928DA">
        <w:rPr>
          <w:rFonts w:ascii="Times New Roman" w:hAnsi="Times New Roman" w:cs="Times New Roman"/>
          <w:sz w:val="24"/>
          <w:szCs w:val="24"/>
        </w:rPr>
        <w:t>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2C5E6F">
        <w:rPr>
          <w:rFonts w:ascii="Times New Roman" w:hAnsi="Times New Roman" w:cs="Times New Roman"/>
          <w:sz w:val="24"/>
          <w:szCs w:val="24"/>
        </w:rPr>
        <w:t xml:space="preserve">I </w:t>
      </w:r>
      <w:r w:rsidR="00C0308E">
        <w:rPr>
          <w:rFonts w:ascii="Times New Roman" w:hAnsi="Times New Roman" w:cs="Times New Roman"/>
          <w:sz w:val="24"/>
          <w:szCs w:val="24"/>
        </w:rPr>
        <w:t>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{"citationID":"gcUSUdrF","properties":{"formattedCitation":"\\super 42\\nosupersub{}","plainCitation":"42","noteIndex":0},"citationItems":[{"id":1133,"uris":["http://zotero.org/users/5917738/items/I4BPN39W"],"uri":["http://zotero.org/users/5917738/items/I4BPN39W"],"itemData":{"id":1133,"type":"article-journal","abstract":"It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42</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4A2C3311"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2C5E6F">
        <w:rPr>
          <w:rFonts w:ascii="Times New Roman" w:hAnsi="Times New Roman" w:cs="Times New Roman"/>
          <w:sz w:val="24"/>
          <w:szCs w:val="24"/>
        </w:rPr>
        <w:t xml:space="preserve">I </w:t>
      </w:r>
      <w:r>
        <w:rPr>
          <w:rFonts w:ascii="Times New Roman" w:hAnsi="Times New Roman" w:cs="Times New Roman"/>
          <w:sz w:val="24"/>
          <w:szCs w:val="24"/>
        </w:rPr>
        <w:t>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8058FF">
        <w:rPr>
          <w:rFonts w:ascii="Times New Roman" w:hAnsi="Times New Roman" w:cs="Times New Roman"/>
          <w:sz w:val="24"/>
          <w:szCs w:val="24"/>
        </w:rPr>
        <w:t xml:space="preserve">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{"citationID":"pPdix7h0","properties":{"formattedCitation":"\\super 43\\nosupersub{}","plainCitation":"43","noteIndex":0},"citationItems":[{"id":1087,"uris":["http://zotero.org/users/5917738/items/C9P954VX"],"uri":["http://zotero.org/users/5917738/items/C9P954VX"],"itemData":{"id":1087,"type":"article-journal","abstract":"Nonproportional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43</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 xml:space="preserve">Martingale </w:t>
      </w:r>
      <w:r w:rsidR="00472EAD">
        <w:rPr>
          <w:rFonts w:ascii="Times New Roman" w:hAnsi="Times New Roman" w:cs="Times New Roman"/>
          <w:sz w:val="24"/>
          <w:szCs w:val="24"/>
        </w:rPr>
        <w:lastRenderedPageBreak/>
        <w:t>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3F4A91">
        <w:rPr>
          <w:rFonts w:ascii="Times New Roman" w:hAnsi="Times New Roman" w:cs="Times New Roman"/>
          <w:sz w:val="24"/>
          <w:szCs w:val="24"/>
        </w:rPr>
        <w:t xml:space="preserve">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2C5E6F">
        <w:rPr>
          <w:rFonts w:ascii="Times New Roman" w:hAnsi="Times New Roman" w:cs="Times New Roman"/>
          <w:sz w:val="24"/>
          <w:szCs w:val="24"/>
        </w:rPr>
        <w:t xml:space="preserve">I </w:t>
      </w:r>
      <w:r w:rsidR="00D44E24">
        <w:rPr>
          <w:rFonts w:ascii="Times New Roman" w:hAnsi="Times New Roman" w:cs="Times New Roman"/>
          <w:sz w:val="24"/>
          <w:szCs w:val="24"/>
        </w:rPr>
        <w:t>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 xml:space="preserve">or log-linearity, </w:t>
      </w:r>
      <w:r w:rsidR="002C5E6F">
        <w:rPr>
          <w:rFonts w:ascii="Times New Roman" w:hAnsi="Times New Roman" w:cs="Times New Roman"/>
          <w:sz w:val="24"/>
          <w:szCs w:val="24"/>
        </w:rPr>
        <w:t xml:space="preserve">I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{"citationID":"BmLeulYb","properties":{"formattedCitation":"\\super 44\\nosupersub{}","plainCitation":"44","noteIndex":0},"citationItems":[{"id":1021,"uris":["http://zotero.org/users/5917738/items/C9W2X5AH"],"uri":["http://zotero.org/users/5917738/items/C9W2X5AH"],"itemData":{"id":1021,"type":"book","event-place":"Vienna,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44</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{"citationID":"x8vs1aOB","properties":{"formattedCitation":"\\super 45\\nosupersub{}","plainCitation":"45","noteIndex":0},"citationItems":[{"id":1126,"uris":["http://zotero.org/users/5917738/items/LK3WKERN"],"uri":["http://zotero.org/users/5917738/items/LK3WKERN"],"itemData":{"id":1126,"type":"book","event-place":"Boston,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45</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{"citationID":"mn8CbsHj","properties":{"formattedCitation":"\\super 46\\nosupersub{}","plainCitation":"46","noteIndex":0},"citationItems":[{"id":1127,"uris":["http://zotero.org/users/5917738/items/VYABRGI3"],"uri":["http://zotero.org/users/5917738/items/VYABRGI3"],"itemData":{"id":1127,"type":"article-journal","title":"survival: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46</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FE2E89">
        <w:rPr>
          <w:rFonts w:ascii="Times New Roman" w:hAnsi="Times New Roman" w:cs="Times New Roman"/>
          <w:sz w:val="24"/>
          <w:szCs w:val="24"/>
        </w:rPr>
        <w:t>.</w:t>
      </w:r>
      <w:r w:rsidR="005E6823">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{"citationID":"gc8Bzq7D","properties":{"formattedCitation":"\\super 47\\nosupersub{}","plainCitation":"47","noteIndex":0},"citationItems":[{"id":1018,"uris":["http://zotero.org/users/5917738/items/WRL4YBWR"],"uri":["http://zotero.org/users/5917738/items/WRL4YBWR"],"itemData":{"id":1018,"type":"article-journal","container-title":"Journal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47</w:t>
      </w:r>
      <w:r w:rsidR="005E6823">
        <w:rPr>
          <w:rFonts w:ascii="Times New Roman" w:hAnsi="Times New Roman" w:cs="Times New Roman"/>
          <w:sz w:val="24"/>
          <w:szCs w:val="24"/>
        </w:rPr>
        <w:fldChar w:fldCharType="end"/>
      </w:r>
      <w:r w:rsidR="003177F2">
        <w:rPr>
          <w:rFonts w:ascii="Times New Roman" w:hAnsi="Times New Roman" w:cs="Times New Roman"/>
          <w:sz w:val="24"/>
          <w:szCs w:val="24"/>
        </w:rPr>
        <w:t xml:space="preserve"> </w:t>
      </w:r>
      <w:ins w:id="6" w:author="Sarah Van Alsten" w:date="2020-03-03T14:38:00Z">
        <w:r w:rsidR="00F21C02">
          <w:rPr>
            <w:rFonts w:ascii="Times New Roman" w:hAnsi="Times New Roman" w:cs="Times New Roman"/>
            <w:sz w:val="24"/>
            <w:szCs w:val="24"/>
          </w:rPr>
          <w:t>All c</w:t>
        </w:r>
      </w:ins>
      <w:ins w:id="7" w:author="Sarah Van Alsten" w:date="2020-03-03T14:37:00Z">
        <w:r w:rsidR="00B66192">
          <w:rPr>
            <w:rFonts w:ascii="Times New Roman" w:hAnsi="Times New Roman" w:cs="Times New Roman"/>
            <w:sz w:val="24"/>
            <w:szCs w:val="24"/>
          </w:rPr>
          <w:t xml:space="preserve">ode </w:t>
        </w:r>
      </w:ins>
      <w:ins w:id="8" w:author="Sarah Van Alsten" w:date="2020-03-03T14:38:00Z">
        <w:r w:rsidR="001A10B7">
          <w:rPr>
            <w:rFonts w:ascii="Times New Roman" w:hAnsi="Times New Roman" w:cs="Times New Roman"/>
            <w:sz w:val="24"/>
            <w:szCs w:val="24"/>
          </w:rPr>
          <w:t xml:space="preserve">used to conduct </w:t>
        </w:r>
      </w:ins>
      <w:ins w:id="9" w:author="Sarah Van Alsten" w:date="2020-03-03T14:37:00Z">
        <w:r w:rsidR="00B66192">
          <w:rPr>
            <w:rFonts w:ascii="Times New Roman" w:hAnsi="Times New Roman" w:cs="Times New Roman"/>
            <w:sz w:val="24"/>
            <w:szCs w:val="24"/>
          </w:rPr>
          <w:t>analyses</w:t>
        </w:r>
        <w:r w:rsidR="001A10B7">
          <w:rPr>
            <w:rFonts w:ascii="Times New Roman" w:hAnsi="Times New Roman" w:cs="Times New Roman"/>
            <w:sz w:val="24"/>
            <w:szCs w:val="24"/>
          </w:rPr>
          <w:t xml:space="preserve"> is available</w:t>
        </w:r>
      </w:ins>
      <w:ins w:id="10" w:author="Sarah Van Alsten" w:date="2020-03-03T14:38:00Z">
        <w:r w:rsidR="00F21C02">
          <w:rPr>
            <w:rFonts w:ascii="Times New Roman" w:hAnsi="Times New Roman" w:cs="Times New Roman"/>
            <w:sz w:val="24"/>
            <w:szCs w:val="24"/>
          </w:rPr>
          <w:t xml:space="preserve"> </w:t>
        </w:r>
      </w:ins>
      <w:ins w:id="11" w:author="Sarah Van Alsten" w:date="2020-03-03T14:40:00Z">
        <w:r w:rsidR="00F54C49">
          <w:rPr>
            <w:rFonts w:ascii="Times New Roman" w:hAnsi="Times New Roman" w:cs="Times New Roman"/>
            <w:sz w:val="24"/>
            <w:szCs w:val="24"/>
          </w:rPr>
          <w:t xml:space="preserve">at </w:t>
        </w:r>
      </w:ins>
      <w:ins w:id="12" w:author="Van Alsten, Sarah" w:date="2020-03-03T14:40:00Z">
        <w:r w:rsidR="00F54C49">
          <w:rPr>
            <w:rFonts w:ascii="Times New Roman" w:hAnsi="Times New Roman" w:cs="Times New Roman"/>
            <w:sz w:val="24"/>
            <w:szCs w:val="24"/>
          </w:rPr>
          <w:fldChar w:fldCharType="begin"/>
        </w:r>
      </w:ins>
      <w:ins w:id="13" w:author="Sarah Van Alsten" w:date="2020-03-03T14:40:00Z">
        <w:r w:rsidR="00F54C49">
          <w:rPr>
            <w:rFonts w:ascii="Times New Roman" w:hAnsi="Times New Roman" w:cs="Times New Roman"/>
            <w:sz w:val="24"/>
            <w:szCs w:val="24"/>
          </w:rPr>
          <w:instrText xml:space="preserve"> HYPERLINK "</w:instrText>
        </w:r>
      </w:ins>
      <w:ins w:id="14" w:author="Sarah Van Alsten" w:date="2020-03-03T14:39:00Z">
        <w:r w:rsidR="00F54C49" w:rsidRPr="00F54C49">
          <w:rPr>
            <w:rFonts w:ascii="Times New Roman" w:hAnsi="Times New Roman" w:cs="Times New Roman"/>
            <w:sz w:val="24"/>
            <w:szCs w:val="24"/>
            <w:rPrChange w:id="15" w:author="Sarah Van Alsten" w:date="2020-03-03T14:40:00Z">
              <w:rPr>
                <w:rStyle w:val="Hyperlink"/>
              </w:rPr>
            </w:rPrChange>
          </w:rPr>
          <w:instrText>https://github.com/sarahVanAlsten/nhis2019</w:instrText>
        </w:r>
      </w:ins>
      <w:ins w:id="16" w:author="Sarah Van Alsten" w:date="2020-03-03T14:40:00Z">
        <w:r w:rsidR="00F54C49">
          <w:rPr>
            <w:rFonts w:ascii="Times New Roman" w:hAnsi="Times New Roman" w:cs="Times New Roman"/>
            <w:sz w:val="24"/>
            <w:szCs w:val="24"/>
          </w:rPr>
          <w:instrText xml:space="preserve">" </w:instrText>
        </w:r>
      </w:ins>
      <w:ins w:id="17" w:author="Van Alsten, Sarah" w:date="2020-03-03T14:40:00Z">
        <w:r w:rsidR="00F54C49">
          <w:rPr>
            <w:rFonts w:ascii="Times New Roman" w:hAnsi="Times New Roman" w:cs="Times New Roman"/>
            <w:sz w:val="24"/>
            <w:szCs w:val="24"/>
          </w:rPr>
          <w:fldChar w:fldCharType="separate"/>
        </w:r>
      </w:ins>
      <w:ins w:id="18" w:author="Sarah Van Alsten" w:date="2020-03-03T14:39:00Z">
        <w:r w:rsidR="00F54C49" w:rsidRPr="00A43BC8">
          <w:rPr>
            <w:rStyle w:val="Hyperlink"/>
            <w:rFonts w:ascii="Times New Roman" w:hAnsi="Times New Roman" w:cs="Times New Roman"/>
            <w:sz w:val="24"/>
            <w:szCs w:val="24"/>
            <w:rPrChange w:id="19" w:author="Sarah Van Alsten" w:date="2020-03-03T14:40:00Z">
              <w:rPr>
                <w:rStyle w:val="Hyperlink"/>
              </w:rPr>
            </w:rPrChange>
          </w:rPr>
          <w:t>https://github.com/sarahVanAlsten/nhis2019</w:t>
        </w:r>
      </w:ins>
      <w:ins w:id="20" w:author="Van Alsten, Sarah" w:date="2020-03-03T14:40:00Z">
        <w:r w:rsidR="00F54C49">
          <w:rPr>
            <w:rFonts w:ascii="Times New Roman" w:hAnsi="Times New Roman" w:cs="Times New Roman"/>
            <w:sz w:val="24"/>
            <w:szCs w:val="24"/>
          </w:rPr>
          <w:fldChar w:fldCharType="end"/>
        </w:r>
      </w:ins>
      <w:ins w:id="21" w:author="Sarah Van Alsten" w:date="2020-03-03T14:40:00Z">
        <w:r w:rsidR="00F45603">
          <w:rPr>
            <w:rFonts w:ascii="Times New Roman" w:hAnsi="Times New Roman" w:cs="Times New Roman"/>
            <w:sz w:val="24"/>
            <w:szCs w:val="24"/>
          </w:rPr>
          <w:t xml:space="preserve">, however, note that </w:t>
        </w:r>
      </w:ins>
      <w:ins w:id="22" w:author="Sarah Van Alsten" w:date="2020-03-03T14:41:00Z">
        <w:r w:rsidR="00F45603">
          <w:rPr>
            <w:rFonts w:ascii="Times New Roman" w:hAnsi="Times New Roman" w:cs="Times New Roman"/>
            <w:sz w:val="24"/>
            <w:szCs w:val="24"/>
          </w:rPr>
          <w:t>due to the size of the dataset</w:t>
        </w:r>
        <w:r w:rsidR="00A44DE1">
          <w:rPr>
            <w:rFonts w:ascii="Times New Roman" w:hAnsi="Times New Roman" w:cs="Times New Roman"/>
            <w:sz w:val="24"/>
            <w:szCs w:val="24"/>
          </w:rPr>
          <w:t xml:space="preserve"> users will have to download NHIS data </w:t>
        </w:r>
        <w:r w:rsidR="00712229">
          <w:rPr>
            <w:rFonts w:ascii="Times New Roman" w:hAnsi="Times New Roman" w:cs="Times New Roman"/>
            <w:sz w:val="24"/>
            <w:szCs w:val="24"/>
          </w:rPr>
          <w:t xml:space="preserve">directly. </w:t>
        </w:r>
      </w:ins>
      <w:bookmarkStart w:id="23" w:name="_GoBack"/>
      <w:bookmarkEnd w:id="23"/>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w:t>
      </w:r>
      <w:r w:rsidR="0017323C">
        <w:rPr>
          <w:rFonts w:ascii="Times New Roman" w:hAnsi="Times New Roman" w:cs="Times New Roman"/>
          <w:sz w:val="24"/>
          <w:szCs w:val="24"/>
        </w:rPr>
        <w:lastRenderedPageBreak/>
        <w:t xml:space="preserve">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68E2D967"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5C6338">
        <w:rPr>
          <w:rFonts w:ascii="Times New Roman" w:hAnsi="Times New Roman" w:cs="Times New Roman"/>
          <w:sz w:val="24"/>
          <w:szCs w:val="24"/>
        </w:rPr>
        <w:t>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Cardiovascular Disease</w:t>
      </w:r>
    </w:p>
    <w:p w14:paraId="0387F8E9" w14:textId="73FA6469"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FE2E89">
        <w:rPr>
          <w:rFonts w:ascii="Times New Roman" w:hAnsi="Times New Roman" w:cs="Times New Roman"/>
          <w:sz w:val="24"/>
          <w:szCs w:val="24"/>
        </w:rPr>
        <w:t xml:space="preserve"> weeks</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521E1C">
        <w:rPr>
          <w:rFonts w:ascii="Times New Roman" w:hAnsi="Times New Roman" w:cs="Times New Roman"/>
          <w:sz w:val="24"/>
          <w:szCs w:val="24"/>
        </w:rPr>
        <w:t>Supplementary Table 2 displays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545AE70E"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w:t>
      </w:r>
      <w:r w:rsidR="00F23991">
        <w:rPr>
          <w:rFonts w:ascii="Times New Roman" w:hAnsi="Times New Roman" w:cs="Times New Roman"/>
          <w:iCs/>
          <w:sz w:val="24"/>
          <w:szCs w:val="24"/>
        </w:rPr>
        <w:t>The hazard ratios for confounders</w:t>
      </w:r>
      <w:r w:rsidR="00C739B6">
        <w:rPr>
          <w:rFonts w:ascii="Times New Roman" w:hAnsi="Times New Roman" w:cs="Times New Roman"/>
          <w:iCs/>
          <w:sz w:val="24"/>
          <w:szCs w:val="24"/>
        </w:rPr>
        <w:t xml:space="preserve"> are listed in Supplementary Table 3.</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7C773BFB"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630E957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 xml:space="preserve">When </w:t>
      </w:r>
      <w:r w:rsidR="002C5E6F">
        <w:rPr>
          <w:rFonts w:ascii="Times New Roman" w:hAnsi="Times New Roman" w:cs="Times New Roman"/>
          <w:iCs/>
          <w:sz w:val="24"/>
          <w:szCs w:val="24"/>
        </w:rPr>
        <w:t xml:space="preserve">I </w:t>
      </w:r>
      <w:r w:rsidR="009655F8">
        <w:rPr>
          <w:rFonts w:ascii="Times New Roman" w:hAnsi="Times New Roman" w:cs="Times New Roman"/>
          <w:iCs/>
          <w:sz w:val="24"/>
          <w:szCs w:val="24"/>
        </w:rPr>
        <w:t>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xml:space="preserve">. The adjusted hazard of disease-specific mortality was not significantly different between the two </w:t>
      </w:r>
      <w:r w:rsidR="004C1948">
        <w:rPr>
          <w:rFonts w:ascii="Times New Roman" w:hAnsi="Times New Roman" w:cs="Times New Roman"/>
          <w:iCs/>
          <w:sz w:val="24"/>
          <w:szCs w:val="24"/>
        </w:rPr>
        <w:lastRenderedPageBreak/>
        <w:t>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r w:rsidR="006B7838">
        <w:rPr>
          <w:rFonts w:ascii="Times New Roman" w:hAnsi="Times New Roman" w:cs="Times New Roman"/>
          <w:iCs/>
          <w:sz w:val="24"/>
          <w:szCs w:val="24"/>
        </w:rPr>
        <w:t xml:space="preserve"> Hazard ratios for associated confounders are displayed in Supplementary Table 5.</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598CA4C8"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w:t>
      </w:r>
      <w:r w:rsidR="000F4848">
        <w:rPr>
          <w:rFonts w:ascii="Times New Roman" w:hAnsi="Times New Roman" w:cs="Times New Roman"/>
          <w:iCs/>
          <w:sz w:val="24"/>
          <w:szCs w:val="24"/>
        </w:rPr>
        <w:t>6</w:t>
      </w:r>
      <w:r w:rsidR="002C0174">
        <w:rPr>
          <w:rFonts w:ascii="Times New Roman" w:hAnsi="Times New Roman" w:cs="Times New Roman"/>
          <w:iCs/>
          <w:sz w:val="24"/>
          <w:szCs w:val="24"/>
        </w:rPr>
        <w:t xml:space="preserve"> shows </w:t>
      </w:r>
      <w:r w:rsidR="004325D0">
        <w:rPr>
          <w:rFonts w:ascii="Times New Roman" w:hAnsi="Times New Roman" w:cs="Times New Roman"/>
          <w:iCs/>
          <w:sz w:val="24"/>
          <w:szCs w:val="24"/>
        </w:rPr>
        <w:t xml:space="preserve">hazard ratios for all included confounders in </w:t>
      </w:r>
      <w:r w:rsidR="000F4848">
        <w:rPr>
          <w:rFonts w:ascii="Times New Roman" w:hAnsi="Times New Roman" w:cs="Times New Roman"/>
          <w:iCs/>
          <w:sz w:val="24"/>
          <w:szCs w:val="24"/>
        </w:rPr>
        <w:t>the disease-specific mortality models</w:t>
      </w:r>
      <w:r w:rsidR="00311FA7">
        <w:rPr>
          <w:rFonts w:ascii="Times New Roman" w:hAnsi="Times New Roman" w:cs="Times New Roman"/>
          <w:iCs/>
          <w:sz w:val="24"/>
          <w:szCs w:val="24"/>
        </w:rPr>
        <w:t xml:space="preserve"> for cardiovascular disease, including hypertension.</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27D7FB9E"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2C5E6F">
        <w:rPr>
          <w:rFonts w:ascii="Times New Roman" w:hAnsi="Times New Roman" w:cs="Times New Roman"/>
          <w:iCs/>
          <w:sz w:val="24"/>
          <w:szCs w:val="24"/>
        </w:rPr>
        <w:t xml:space="preserve">I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w:t>
      </w:r>
      <w:r w:rsidR="00B8545A">
        <w:rPr>
          <w:rFonts w:ascii="Times New Roman" w:hAnsi="Times New Roman" w:cs="Times New Roman"/>
          <w:iCs/>
          <w:sz w:val="24"/>
          <w:szCs w:val="24"/>
        </w:rPr>
        <w:lastRenderedPageBreak/>
        <w:t xml:space="preserve">prevalence of CRN </w:t>
      </w:r>
      <w:r w:rsidR="006A763E">
        <w:rPr>
          <w:rFonts w:ascii="Times New Roman" w:hAnsi="Times New Roman" w:cs="Times New Roman"/>
          <w:iCs/>
          <w:sz w:val="24"/>
          <w:szCs w:val="24"/>
        </w:rPr>
        <w:t>(</w:t>
      </w:r>
      <w:r w:rsidR="00373B27">
        <w:rPr>
          <w:rFonts w:ascii="Times New Roman" w:hAnsi="Times New Roman" w:cs="Times New Roman"/>
          <w:iCs/>
          <w:sz w:val="24"/>
          <w:szCs w:val="24"/>
        </w:rPr>
        <w:t>2</w:t>
      </w:r>
      <w:r w:rsidR="007C357D">
        <w:rPr>
          <w:rFonts w:ascii="Times New Roman" w:hAnsi="Times New Roman" w:cs="Times New Roman"/>
          <w:iCs/>
          <w:sz w:val="24"/>
          <w:szCs w:val="24"/>
        </w:rPr>
        <w:t>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C33C75">
        <w:rPr>
          <w:rFonts w:ascii="Times New Roman" w:hAnsi="Times New Roman" w:cs="Times New Roman"/>
          <w:iCs/>
          <w:sz w:val="24"/>
          <w:szCs w:val="24"/>
        </w:rPr>
        <w:t xml:space="preserve">, thus </w:t>
      </w:r>
      <w:r w:rsidR="002C5E6F">
        <w:rPr>
          <w:rFonts w:ascii="Times New Roman" w:hAnsi="Times New Roman" w:cs="Times New Roman"/>
          <w:iCs/>
          <w:sz w:val="24"/>
          <w:szCs w:val="24"/>
        </w:rPr>
        <w:t xml:space="preserve">I </w:t>
      </w:r>
      <w:r w:rsidR="00C33C75">
        <w:rPr>
          <w:rFonts w:ascii="Times New Roman" w:hAnsi="Times New Roman" w:cs="Times New Roman"/>
          <w:iCs/>
          <w:sz w:val="24"/>
          <w:szCs w:val="24"/>
        </w:rPr>
        <w:t xml:space="preserve">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3FF5DEA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945CDC">
        <w:rPr>
          <w:rFonts w:ascii="Times New Roman" w:hAnsi="Times New Roman" w:cs="Times New Roman"/>
          <w:iCs/>
          <w:sz w:val="24"/>
          <w:szCs w:val="24"/>
        </w:rPr>
        <w:t>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2C5E6F">
        <w:rPr>
          <w:rFonts w:ascii="Times New Roman" w:hAnsi="Times New Roman" w:cs="Times New Roman"/>
          <w:iCs/>
          <w:sz w:val="24"/>
          <w:szCs w:val="24"/>
        </w:rPr>
        <w:t xml:space="preserve">I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4F0CBC82"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{"citationID":"vBjrNLZc","properties":{"formattedCitation":"\\super 29\\nosupersub{}","plainCitation":"29","noteIndex":0},"citationItems":[{"id":654,"uris":["http://zotero.org/users/5917738/items/UM8BXSBM"],"uri":["http://zotero.org/users/5917738/items/UM8BXSBM"],"itemData":{"id":654,"type":"article-journal","abstract":"Nonadherence,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29</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52C84970"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{"citationID":"HdddNjXF","properties":{"formattedCitation":"\\super 27,28,38\\nosupersub{}","plainCitation":"27,28,38","noteIndex":0},"citationItems":[{"id":619,"uris":["http://zotero.org/users/5917738/items/5HKMVCT4"],"uri":["http://zotero.org/users/5917738/items/5HKMVCT4"],"itemData":{"id":619,"type":"report","page":"1-16","title":"Costs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27,28,38</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{"citationID":"HQVDF6j3","properties":{"formattedCitation":"\\super 48\\nosupersub{}","plainCitation":"48","noteIndex":0},"citationItems":[{"id":1214,"uris":["http://zotero.org/users/5917738/items/48FJPADJ"],"uri":["http://zotero.org/users/5917738/items/48FJPADJ"],"itemData":{"id":1214,"type":"article-journal","abstract":"Aims:\nTo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48</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{"citationID":"RwCpi5nD","properties":{"formattedCitation":"\\super 49,50\\nosupersub{}","plainCitation":"49,50","noteIndex":0},"citationItems":[{"id":1228,"uris":["http://zotero.org/users/5917738/items/8JMMTQHI"],"uri":["http://zotero.org/users/5917738/items/8JMMTQHI"],"itemData":{"id":1228,"type":"article-journal","abstract":"Aims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49,50</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6C21DA8A"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lack of association between CRN and mortality in respondents interviewed after 2010 is also notable. Although </w:t>
      </w:r>
      <w:r w:rsidR="002C5E6F">
        <w:rPr>
          <w:rFonts w:ascii="Times New Roman" w:hAnsi="Times New Roman" w:cs="Times New Roman"/>
          <w:iCs/>
          <w:sz w:val="24"/>
          <w:szCs w:val="24"/>
        </w:rPr>
        <w:t xml:space="preserve">I </w:t>
      </w:r>
      <w:r>
        <w:rPr>
          <w:rFonts w:ascii="Times New Roman" w:hAnsi="Times New Roman" w:cs="Times New Roman"/>
          <w:iCs/>
          <w:sz w:val="24"/>
          <w:szCs w:val="24"/>
        </w:rPr>
        <w:t>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{"citationID":"gYPTq1Fb","properties":{"formattedCitation":"\\super 32,51\\nosupersub{}","plainCitation":"32,51","noteIndex":0},"citationItems":[{"id":652,"uris":["http://zotero.org/users/5917738/items/NY2ET4KV"],"uri":["http://zotero.org/users/5917738/items/NY2ET4KV"],"itemData":{"id":652,"type":"article-journal","abstract":"Background: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32,51</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w:t>
      </w:r>
      <w:r>
        <w:rPr>
          <w:rFonts w:ascii="Times New Roman" w:hAnsi="Times New Roman" w:cs="Times New Roman"/>
          <w:iCs/>
          <w:sz w:val="24"/>
          <w:szCs w:val="24"/>
        </w:rPr>
        <w:lastRenderedPageBreak/>
        <w:t xml:space="preserve">longer follow-up </w:t>
      </w:r>
      <w:r w:rsidR="002C5E6F">
        <w:rPr>
          <w:rFonts w:ascii="Times New Roman" w:hAnsi="Times New Roman" w:cs="Times New Roman"/>
          <w:iCs/>
          <w:sz w:val="24"/>
          <w:szCs w:val="24"/>
        </w:rPr>
        <w:t xml:space="preserve">I </w:t>
      </w:r>
      <w:r>
        <w:rPr>
          <w:rFonts w:ascii="Times New Roman" w:hAnsi="Times New Roman" w:cs="Times New Roman"/>
          <w:iCs/>
          <w:sz w:val="24"/>
          <w:szCs w:val="24"/>
        </w:rPr>
        <w:t>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{"citationID":"pu5lOXJt","properties":{"formattedCitation":"\\super 52\\uc0\\u8211{}54\\nosupersub{}","plainCitation":"52–54","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52–54</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{"citationID":"K3GGfjMs","properties":{"formattedCitation":"\\super 55,56\\nosupersub{}","plainCitation":"55,56","noteIndex":0},"citationItems":[{"id":717,"uris":["http://zotero.org/users/5917738/items/HVSK9KPH"],"uri":["http://zotero.org/users/5917738/items/HVSK9KPH"],"itemData":{"id":717,"type":"article-journal","abstract":"Background: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55,56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452A150"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{"citationID":"J28rhhu2","properties":{"formattedCitation":"\\super 57\\nosupersub{}","plainCitation":"57","noteIndex":0},"citationItems":[{"id":1330,"uris":["http://zotero.org/users/5917738/items/SULKG7XM"],"uri":["http://zotero.org/users/5917738/items/SULKG7XM"],"itemData":{"id":1330,"type":"article-journal","abstract":"Aims\nTo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57</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{"citationID":"BkuD8wwT","properties":{"formattedCitation":"\\super 34\\nosupersub{}","plainCitation":"34","noteIndex":0},"citationItems":[{"id":701,"uris":["http://zotero.org/users/5917738/items/P6YLAKRG"],"uri":["http://zotero.org/users/5917738/items/P6YLAKRG"],"itemData":{"id":701,"type":"article-journal","abstract":"Background\nLittle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34</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{"citationID":"aN2lO4AW","properties":{"formattedCitation":"\\super 58\\nosupersub{}","plainCitation":"58","noteIndex":0},"citationItems":[{"id":1335,"uris":["http://zotero.org/users/5917738/items/KSW72SDK"],"uri":["http://zotero.org/users/5917738/items/KSW72SDK"],"itemData":{"id":1335,"type":"article-journal","abstract":"BACKGROUND: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58</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{"citationID":"PIUlxpsq","properties":{"formattedCitation":"\\super 59\\nosupersub{}","plainCitation":"59","noteIndex":0},"citationItems":[{"id":1338,"uris":["http://zotero.org/users/5917738/items/928D5JES"],"uri":["http://zotero.org/users/5917738/items/928D5JES"],"itemData":{"id":1338,"type":"article-journal","abstract":"Background—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59</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37646C16"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{"citationID":"uQNb11nx","properties":{"formattedCitation":"\\super 60,61\\nosupersub{}","plainCitation":"60,61","noteIndex":0},"citationItems":[{"id":1157,"uris":["http://zotero.org/users/5917738/items/UWL6FWI3"],"uri":["http://zotero.org/users/5917738/items/UWL6FWI3"],"itemData":{"id":1157,"type":"webpage","title":"Reduce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60,61</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{"citationID":"StUqx9IW","properties":{"formattedCitation":"\\super 62\\uc0\\u8211{}66\\nosupersub{}","plainCitation":"62–66","noteIndex":0},"citationItems":[{"id":1379,"uris":["http://zotero.org/users/5917738/items/W633C9WM"],"uri":["http://zotero.org/users/5917738/items/W633C9WM"],"itemData":{"id":1379,"type":"bill","authority":"Florida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62–66</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w:t>
      </w:r>
      <w:r w:rsidR="00242231">
        <w:rPr>
          <w:rFonts w:ascii="Times New Roman" w:hAnsi="Times New Roman" w:cs="Times New Roman"/>
          <w:bCs/>
          <w:iCs/>
          <w:sz w:val="24"/>
          <w:szCs w:val="24"/>
        </w:rPr>
        <w:lastRenderedPageBreak/>
        <w:t>rising faster than inflation.</w:t>
      </w:r>
      <w:r w:rsidR="0093024E">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{"citationID":"AE1GFqoj","properties":{"formattedCitation":"\\super 67\\nosupersub{}","plainCitation":"67","noteIndex":0},"citationItems":[{"id":1359,"uris":["http://zotero.org/users/5917738/items/JJQEFYKB"],"uri":["http://zotero.org/users/5917738/items/JJQEFYKB"],"itemData":{"id":1359,"type":"bill","authority":"U.S.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67</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{"citationID":"8hQsI1zF","properties":{"formattedCitation":"\\super 68\\nosupersub{}","plainCitation":"68","noteIndex":0},"citationItems":[{"id":1371,"uris":["http://zotero.org/users/5917738/items/AZQEW753"],"uri":["http://zotero.org/users/5917738/items/AZQEW753"],"itemData":{"id":1371,"type":"article-journal","abstract":"This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68</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{"citationID":"XJRZCole","properties":{"formattedCitation":"\\super 69\\nosupersub{}","plainCitation":"69","noteIndex":0},"citationItems":[{"id":1374,"uris":["http://zotero.org/users/5917738/items/K9Q9ZYT9"],"uri":["http://zotero.org/users/5917738/items/K9Q9ZYT9"],"itemData":{"id":1374,"type":"article-journal","abstract":"Introduction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69</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{"citationID":"tboQUpZh","properties":{"formattedCitation":"\\super 70\\nosupersub{}","plainCitation":"70","noteIndex":0},"citationItems":[{"id":1363,"uris":["http://zotero.org/users/5917738/items/TH782BSH"],"uri":["http://zotero.org/users/5917738/items/TH782BSH"],"itemData":{"id":1363,"type":"article-journal","abstract":"We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70</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{"citationID":"lcrpx54h","properties":{"formattedCitation":"\\super 71\\nosupersub{}","plainCitation":"71","noteIndex":0},"citationItems":[{"id":1360,"uris":["http://zotero.org/users/5917738/items/DMG6ER7W"],"uri":["http://zotero.org/users/5917738/items/DMG6ER7W"],"itemData":{"id":1360,"type":"article-journal","container-title":"Cochrane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71</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1B2C6E">
        <w:rPr>
          <w:rFonts w:ascii="Times New Roman" w:hAnsi="Times New Roman" w:cs="Times New Roman"/>
          <w:bCs/>
          <w:iCs/>
          <w:sz w:val="24"/>
          <w:szCs w:val="24"/>
        </w:rPr>
        <w:t xml:space="preserve">these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t>
      </w:r>
      <w:r w:rsidR="002C5E6F">
        <w:rPr>
          <w:rFonts w:ascii="Times New Roman" w:hAnsi="Times New Roman" w:cs="Times New Roman"/>
          <w:bCs/>
          <w:iCs/>
          <w:sz w:val="24"/>
          <w:szCs w:val="24"/>
        </w:rPr>
        <w:t xml:space="preserve">I </w:t>
      </w:r>
      <w:r w:rsidR="00FB093F">
        <w:rPr>
          <w:rFonts w:ascii="Times New Roman" w:hAnsi="Times New Roman" w:cs="Times New Roman"/>
          <w:bCs/>
          <w:iCs/>
          <w:sz w:val="24"/>
          <w:szCs w:val="24"/>
        </w:rPr>
        <w:t>a</w:t>
      </w:r>
      <w:r w:rsidR="00555420">
        <w:rPr>
          <w:rFonts w:ascii="Times New Roman" w:hAnsi="Times New Roman" w:cs="Times New Roman"/>
          <w:bCs/>
          <w:iCs/>
          <w:sz w:val="24"/>
          <w:szCs w:val="24"/>
        </w:rPr>
        <w:t>m</w:t>
      </w:r>
      <w:r w:rsidR="00FB093F">
        <w:rPr>
          <w:rFonts w:ascii="Times New Roman" w:hAnsi="Times New Roman" w:cs="Times New Roman"/>
          <w:bCs/>
          <w:iCs/>
          <w:sz w:val="24"/>
          <w:szCs w:val="24"/>
        </w:rPr>
        <w:t xml:space="preserv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5B34B7FF"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 xml:space="preserve">The major strengths of </w:t>
      </w:r>
      <w:r w:rsidR="00585A5E">
        <w:rPr>
          <w:rFonts w:ascii="Times New Roman" w:hAnsi="Times New Roman" w:cs="Times New Roman"/>
          <w:iCs/>
          <w:sz w:val="24"/>
          <w:szCs w:val="24"/>
        </w:rPr>
        <w:t>this</w:t>
      </w:r>
      <w:r w:rsidR="00A25E61">
        <w:rPr>
          <w:rFonts w:ascii="Times New Roman" w:hAnsi="Times New Roman" w:cs="Times New Roman"/>
          <w:iCs/>
          <w:sz w:val="24"/>
          <w:szCs w:val="24"/>
        </w:rPr>
        <w:t xml:space="preserve">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r w:rsidR="00FE2E89">
        <w:rPr>
          <w:rFonts w:ascii="Times New Roman" w:hAnsi="Times New Roman" w:cs="Times New Roman"/>
          <w:iCs/>
          <w:sz w:val="24"/>
          <w:szCs w:val="24"/>
        </w:rPr>
        <w:t xml:space="preserve">was </w:t>
      </w:r>
      <w:r w:rsidR="00172A90">
        <w:rPr>
          <w:rFonts w:ascii="Times New Roman" w:hAnsi="Times New Roman" w:cs="Times New Roman"/>
          <w:iCs/>
          <w:sz w:val="24"/>
          <w:szCs w:val="24"/>
        </w:rPr>
        <w:t>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w:t>
      </w:r>
      <w:r w:rsidR="004E29EE">
        <w:rPr>
          <w:rFonts w:ascii="Times New Roman" w:hAnsi="Times New Roman" w:cs="Times New Roman"/>
          <w:iCs/>
          <w:sz w:val="24"/>
          <w:szCs w:val="24"/>
        </w:rPr>
        <w:lastRenderedPageBreak/>
        <w:t xml:space="preserve">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 xml:space="preserve">comparable sample sizes to </w:t>
      </w:r>
      <w:r w:rsidR="009E6292">
        <w:rPr>
          <w:rFonts w:ascii="Times New Roman" w:hAnsi="Times New Roman" w:cs="Times New Roman"/>
          <w:iCs/>
          <w:sz w:val="24"/>
          <w:szCs w:val="24"/>
        </w:rPr>
        <w:t>this</w:t>
      </w:r>
      <w:r w:rsidR="00F732BE">
        <w:rPr>
          <w:rFonts w:ascii="Times New Roman" w:hAnsi="Times New Roman" w:cs="Times New Roman"/>
          <w:iCs/>
          <w:sz w:val="24"/>
          <w:szCs w:val="24"/>
        </w:rPr>
        <w:t xml:space="preserve">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{"citationID":"zC6RkIRh","properties":{"formattedCitation":"\\super 75,76\\nosupersub{}","plainCitation":"75,76","noteIndex":0},"citationItems":[{"id":704,"uris":["http://zotero.org/users/5917738/items/AVM6FAXK"],"uri":["http://zotero.org/users/5917738/items/AVM6FAXK"],"itemData":{"id":704,"type":"article-journal","abstract":"Objective\nAlthough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75,76</w:t>
      </w:r>
      <w:r w:rsidR="008A13E8">
        <w:rPr>
          <w:rFonts w:ascii="Times New Roman" w:hAnsi="Times New Roman" w:cs="Times New Roman"/>
          <w:iCs/>
          <w:sz w:val="24"/>
          <w:szCs w:val="24"/>
        </w:rPr>
        <w:fldChar w:fldCharType="end"/>
      </w:r>
    </w:p>
    <w:p w14:paraId="17EAAD8B" w14:textId="267EABFD"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w:t>
      </w:r>
      <w:r w:rsidR="00FE2E89">
        <w:rPr>
          <w:rFonts w:ascii="Times New Roman" w:hAnsi="Times New Roman" w:cs="Times New Roman"/>
          <w:bCs/>
          <w:iCs/>
          <w:sz w:val="24"/>
          <w:szCs w:val="24"/>
        </w:rPr>
        <w:t xml:space="preserve">my </w:t>
      </w:r>
      <w:r>
        <w:rPr>
          <w:rFonts w:ascii="Times New Roman" w:hAnsi="Times New Roman" w:cs="Times New Roman"/>
          <w:bCs/>
          <w:iCs/>
          <w:sz w:val="24"/>
          <w:szCs w:val="24"/>
        </w:rPr>
        <w:t xml:space="preserve">findings should be interpreted </w:t>
      </w:r>
      <w:r w:rsidR="00F82583">
        <w:rPr>
          <w:rFonts w:ascii="Times New Roman" w:hAnsi="Times New Roman" w:cs="Times New Roman"/>
          <w:bCs/>
          <w:iCs/>
          <w:sz w:val="24"/>
          <w:szCs w:val="24"/>
        </w:rPr>
        <w:t>in light of</w:t>
      </w:r>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leading to probable immortal time bias in </w:t>
      </w:r>
      <w:r w:rsidR="009E6292">
        <w:rPr>
          <w:rFonts w:ascii="Times New Roman" w:hAnsi="Times New Roman" w:cs="Times New Roman"/>
          <w:bCs/>
          <w:iCs/>
          <w:sz w:val="24"/>
          <w:szCs w:val="24"/>
        </w:rPr>
        <w:t>the</w:t>
      </w:r>
      <w:r w:rsidR="000466C3">
        <w:rPr>
          <w:rFonts w:ascii="Times New Roman" w:hAnsi="Times New Roman" w:cs="Times New Roman"/>
          <w:bCs/>
          <w:iCs/>
          <w:sz w:val="24"/>
          <w:szCs w:val="24"/>
        </w:rPr>
        <w:t xml:space="preserve">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{"citationID":"9OfaKWks","properties":{"formattedCitation":"\\super 77,78\\nosupersub{}","plainCitation":"77,78","noteIndex":0},"citationItems":[{"id":1144,"uris":["http://zotero.org/users/5917738/items/FN97AW2V"],"uri":["http://zotero.org/users/5917738/items/FN97AW2V"],"itemData":{"id":1144,"type":"article-journal","container-title":"The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77,78</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9E6292">
        <w:rPr>
          <w:rFonts w:ascii="Times New Roman" w:hAnsi="Times New Roman" w:cs="Times New Roman"/>
          <w:bCs/>
          <w:iCs/>
          <w:sz w:val="24"/>
          <w:szCs w:val="24"/>
        </w:rPr>
        <w:t xml:space="preserve">the </w:t>
      </w:r>
      <w:r w:rsidR="00E945C5">
        <w:rPr>
          <w:rFonts w:ascii="Times New Roman" w:hAnsi="Times New Roman" w:cs="Times New Roman"/>
          <w:bCs/>
          <w:iCs/>
          <w:sz w:val="24"/>
          <w:szCs w:val="24"/>
        </w:rPr>
        <w:t>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{"citationID":"KCkErHdm","properties":{"formattedCitation":"\\super 79\\nosupersub{}","plainCitation":"79","noteIndex":0},"citationItems":[{"id":1153,"uris":["http://zotero.org/users/5917738/items/UDSQJZZ8"],"uri":["http://zotero.org/users/5917738/items/UDSQJZZ8"],"itemData":{"id":1153,"type":"article-journal","abstract":"OBJECTIVE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79</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287522">
        <w:rPr>
          <w:rFonts w:ascii="Times New Roman" w:hAnsi="Times New Roman" w:cs="Times New Roman"/>
          <w:bCs/>
          <w:iCs/>
          <w:sz w:val="24"/>
          <w:szCs w:val="24"/>
        </w:rPr>
        <w:t xml:space="preserve">acknowledge that the existence of cases with erroneous (negative) lengths of follow-up time in this study sample likely reduced the internal validity of </w:t>
      </w:r>
      <w:r w:rsidR="00287522">
        <w:rPr>
          <w:rFonts w:ascii="Times New Roman" w:hAnsi="Times New Roman" w:cs="Times New Roman"/>
          <w:bCs/>
          <w:iCs/>
          <w:sz w:val="24"/>
          <w:szCs w:val="24"/>
        </w:rPr>
        <w:lastRenderedPageBreak/>
        <w:t xml:space="preserve">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FB1E6F">
        <w:rPr>
          <w:rFonts w:ascii="Times New Roman" w:hAnsi="Times New Roman" w:cs="Times New Roman"/>
          <w:bCs/>
          <w:iCs/>
          <w:sz w:val="24"/>
          <w:szCs w:val="24"/>
        </w:rPr>
        <w:t>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{"citationID":"S3e2pNUM","properties":{"formattedCitation":"\\super 80\\uc0\\u8211{}82\\nosupersub{}","plainCitation":"80–82","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80–82</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 xml:space="preserve">records in </w:t>
      </w:r>
      <w:r w:rsidR="009E6292">
        <w:rPr>
          <w:rFonts w:ascii="Times New Roman" w:hAnsi="Times New Roman" w:cs="Times New Roman"/>
          <w:bCs/>
          <w:iCs/>
          <w:sz w:val="24"/>
          <w:szCs w:val="24"/>
        </w:rPr>
        <w:t>this</w:t>
      </w:r>
      <w:r w:rsidR="00D16B76">
        <w:rPr>
          <w:rFonts w:ascii="Times New Roman" w:hAnsi="Times New Roman" w:cs="Times New Roman"/>
          <w:bCs/>
          <w:iCs/>
          <w:sz w:val="24"/>
          <w:szCs w:val="24"/>
        </w:rPr>
        <w:t xml:space="preserve">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{"citationID":"qgXBf9lx","properties":{"formattedCitation":"\\super 83\\nosupersub{}","plainCitation":"83","noteIndex":0},"citationItems":[{"id":1136,"uris":["http://zotero.org/users/5917738/items/L83TX8MU"],"uri":["http://zotero.org/users/5917738/items/L83TX8MU"],"itemData":{"id":1136,"type":"article-journal","abstract":"Data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83</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6498CD3E"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w:t>
      </w:r>
      <w:r w:rsidR="009E6292">
        <w:rPr>
          <w:rFonts w:ascii="Times New Roman" w:hAnsi="Times New Roman" w:cs="Times New Roman"/>
          <w:bCs/>
          <w:iCs/>
          <w:sz w:val="24"/>
          <w:szCs w:val="24"/>
        </w:rPr>
        <w:t xml:space="preserve"> these</w:t>
      </w:r>
      <w:r>
        <w:rPr>
          <w:rFonts w:ascii="Times New Roman" w:hAnsi="Times New Roman" w:cs="Times New Roman"/>
          <w:bCs/>
          <w:iCs/>
          <w:sz w:val="24"/>
          <w:szCs w:val="24"/>
        </w:rPr>
        <w:t xml:space="preserve">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w:t>
      </w:r>
      <w:r w:rsidR="00C01DE6">
        <w:rPr>
          <w:rFonts w:ascii="Times New Roman" w:hAnsi="Times New Roman" w:cs="Times New Roman"/>
          <w:bCs/>
          <w:iCs/>
          <w:sz w:val="24"/>
          <w:szCs w:val="24"/>
        </w:rPr>
        <w:t>most likely to experience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642D9C1C" w14:textId="125C4CE7"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 xml:space="preserve">in different subsamples of </w:t>
      </w:r>
      <w:r w:rsidR="00FE03C1">
        <w:rPr>
          <w:rFonts w:ascii="Times New Roman" w:hAnsi="Times New Roman" w:cs="Times New Roman"/>
          <w:sz w:val="24"/>
          <w:szCs w:val="24"/>
        </w:rPr>
        <w:lastRenderedPageBreak/>
        <w:t>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w:t>
      </w:r>
      <w:commentRangeStart w:id="24"/>
      <w:r w:rsidR="00194974">
        <w:rPr>
          <w:rFonts w:ascii="Times New Roman" w:hAnsi="Times New Roman" w:cs="Times New Roman"/>
          <w:sz w:val="24"/>
          <w:szCs w:val="24"/>
        </w:rPr>
        <w:t>studies</w:t>
      </w:r>
      <w:commentRangeEnd w:id="24"/>
      <w:r w:rsidR="004C7992">
        <w:rPr>
          <w:rStyle w:val="CommentReference"/>
        </w:rPr>
        <w:commentReference w:id="24"/>
      </w:r>
      <w:r w:rsidR="00194974">
        <w:rPr>
          <w:rFonts w:ascii="Times New Roman" w:hAnsi="Times New Roman" w:cs="Times New Roman"/>
          <w:sz w:val="24"/>
          <w:szCs w:val="24"/>
        </w:rPr>
        <w:t>.</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112E7D0" w14:textId="76C80152" w:rsidR="000C5CA4" w:rsidRDefault="00654988" w:rsidP="000C5CA4">
      <w:pPr>
        <w:pStyle w:val="Bibliography"/>
        <w:rPr>
          <w:rFonts w:ascii="Times New Roman" w:hAnsi="Times New Roman" w:cs="Times New Roman"/>
          <w:sz w:val="24"/>
          <w:szCs w:val="24"/>
        </w:rPr>
      </w:pPr>
      <w:r w:rsidRPr="00F55D63">
        <w:fldChar w:fldCharType="begin"/>
      </w:r>
      <w:r w:rsidR="000C5CA4">
        <w:instrText xml:space="preserve"> ADDIN ZOTERO_BIBL {"uncited":[],"omitted":[],"custom":[]} CSL_BIBLIOGRAPHY </w:instrText>
      </w:r>
      <w:r w:rsidRPr="00F55D63">
        <w:fldChar w:fldCharType="separate"/>
      </w:r>
      <w:r w:rsidR="000C5CA4">
        <w:rPr>
          <w:rFonts w:ascii="Times New Roman" w:hAnsi="Times New Roman" w:cs="Times New Roman"/>
          <w:sz w:val="24"/>
          <w:szCs w:val="24"/>
        </w:rPr>
        <w:t xml:space="preserve">1. </w:t>
      </w:r>
      <w:r w:rsidR="000C5CA4">
        <w:rPr>
          <w:rFonts w:ascii="Times New Roman" w:hAnsi="Times New Roman" w:cs="Times New Roman"/>
          <w:sz w:val="24"/>
          <w:szCs w:val="24"/>
        </w:rPr>
        <w:tab/>
        <w:t xml:space="preserve">Menke A, Casagrande S, Geiss L, Cowie CC. Prevalence of and trends in diabetes among adults in the United States, 1988-2012. </w:t>
      </w:r>
      <w:r w:rsidR="000C5CA4">
        <w:rPr>
          <w:rFonts w:ascii="Times New Roman" w:hAnsi="Times New Roman" w:cs="Times New Roman"/>
          <w:i/>
          <w:iCs/>
          <w:sz w:val="24"/>
          <w:szCs w:val="24"/>
        </w:rPr>
        <w:t>Jama</w:t>
      </w:r>
      <w:r w:rsidR="000C5CA4">
        <w:rPr>
          <w:rFonts w:ascii="Times New Roman" w:hAnsi="Times New Roman" w:cs="Times New Roman"/>
          <w:sz w:val="24"/>
          <w:szCs w:val="24"/>
        </w:rPr>
        <w:t>. 2015;314(10):1021-1029.</w:t>
      </w:r>
    </w:p>
    <w:p w14:paraId="0D53F47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 xml:space="preserve">Khavjou O, Phelps D, Leib A. Projections of cardiovascular disease prevalence and costs: 2015–2035. </w:t>
      </w:r>
      <w:r>
        <w:rPr>
          <w:rFonts w:ascii="Times New Roman" w:hAnsi="Times New Roman" w:cs="Times New Roman"/>
          <w:i/>
          <w:iCs/>
          <w:sz w:val="24"/>
          <w:szCs w:val="24"/>
        </w:rPr>
        <w:t>Am Heart Assoc</w:t>
      </w:r>
      <w:r>
        <w:rPr>
          <w:rFonts w:ascii="Times New Roman" w:hAnsi="Times New Roman" w:cs="Times New Roman"/>
          <w:sz w:val="24"/>
          <w:szCs w:val="24"/>
        </w:rPr>
        <w:t>. 2016.</w:t>
      </w:r>
    </w:p>
    <w:p w14:paraId="68D5AA1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Murphy SL, Xu J, Kochanek KD, Arias E. Mortality in the United States, 2017. 2018.</w:t>
      </w:r>
    </w:p>
    <w:p w14:paraId="67EBAED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Mozaffarian Dariush, Benjamin Emelia J., Go Alan S., et al. Heart Disease and Stroke Statistics—2016 Update. </w:t>
      </w:r>
      <w:r>
        <w:rPr>
          <w:rFonts w:ascii="Times New Roman" w:hAnsi="Times New Roman" w:cs="Times New Roman"/>
          <w:i/>
          <w:iCs/>
          <w:sz w:val="24"/>
          <w:szCs w:val="24"/>
        </w:rPr>
        <w:t>Circulation</w:t>
      </w:r>
      <w:r>
        <w:rPr>
          <w:rFonts w:ascii="Times New Roman" w:hAnsi="Times New Roman" w:cs="Times New Roman"/>
          <w:sz w:val="24"/>
          <w:szCs w:val="24"/>
        </w:rPr>
        <w:t>. 2016;133(4):e38-e360. doi:10.1161/CIR.0000000000000350</w:t>
      </w:r>
    </w:p>
    <w:p w14:paraId="579F508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 xml:space="preserve">Ford ES. Trends in Predicted 10-Year Risk of Coronary Heart Disease and Cardiovascular Disease Among U.S. Adults From 1999 to 2010. </w:t>
      </w:r>
      <w:r>
        <w:rPr>
          <w:rFonts w:ascii="Times New Roman" w:hAnsi="Times New Roman" w:cs="Times New Roman"/>
          <w:i/>
          <w:iCs/>
          <w:sz w:val="24"/>
          <w:szCs w:val="24"/>
        </w:rPr>
        <w:t>J Am Coll Cardiol</w:t>
      </w:r>
      <w:r>
        <w:rPr>
          <w:rFonts w:ascii="Times New Roman" w:hAnsi="Times New Roman" w:cs="Times New Roman"/>
          <w:sz w:val="24"/>
          <w:szCs w:val="24"/>
        </w:rPr>
        <w:t>. 2013;61(22):2249-2252. doi:10.1016/j.jacc.2013.03.023</w:t>
      </w:r>
    </w:p>
    <w:p w14:paraId="15E271B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Imperatore G, Boyle JP, Thompson TJ, et al. Projections of Type 1 and Type 2 Diabetes Burden in the U.S. Population Aged &amp;lt;20 Years Through 2050: Dynamic modeling of incidence, mortality, and population growth. </w:t>
      </w:r>
      <w:r>
        <w:rPr>
          <w:rFonts w:ascii="Times New Roman" w:hAnsi="Times New Roman" w:cs="Times New Roman"/>
          <w:i/>
          <w:iCs/>
          <w:sz w:val="24"/>
          <w:szCs w:val="24"/>
        </w:rPr>
        <w:t>Diabetes Care</w:t>
      </w:r>
      <w:r>
        <w:rPr>
          <w:rFonts w:ascii="Times New Roman" w:hAnsi="Times New Roman" w:cs="Times New Roman"/>
          <w:sz w:val="24"/>
          <w:szCs w:val="24"/>
        </w:rPr>
        <w:t>. 2012;35(12):2515-2520. doi:10.2337/dc12-0669</w:t>
      </w:r>
    </w:p>
    <w:p w14:paraId="2B31454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 xml:space="preserve">Dieleman JL, Baral R, Birger M, et al. US Spending on Personal Health Care and Public Health, 1996-2013. </w:t>
      </w:r>
      <w:r>
        <w:rPr>
          <w:rFonts w:ascii="Times New Roman" w:hAnsi="Times New Roman" w:cs="Times New Roman"/>
          <w:i/>
          <w:iCs/>
          <w:sz w:val="24"/>
          <w:szCs w:val="24"/>
        </w:rPr>
        <w:t>JAMA</w:t>
      </w:r>
      <w:r>
        <w:rPr>
          <w:rFonts w:ascii="Times New Roman" w:hAnsi="Times New Roman" w:cs="Times New Roman"/>
          <w:sz w:val="24"/>
          <w:szCs w:val="24"/>
        </w:rPr>
        <w:t>. 2016;316(24):2627. doi:10.1001/jama.2016.16885</w:t>
      </w:r>
    </w:p>
    <w:p w14:paraId="1C3CBAA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 xml:space="preserve">Murray CJ, Abraham J, Ali MK, et al. The state of US health, 1990-2010: burden of diseases, injuries, and risk factors. </w:t>
      </w:r>
      <w:r>
        <w:rPr>
          <w:rFonts w:ascii="Times New Roman" w:hAnsi="Times New Roman" w:cs="Times New Roman"/>
          <w:i/>
          <w:iCs/>
          <w:sz w:val="24"/>
          <w:szCs w:val="24"/>
        </w:rPr>
        <w:t>Jama</w:t>
      </w:r>
      <w:r>
        <w:rPr>
          <w:rFonts w:ascii="Times New Roman" w:hAnsi="Times New Roman" w:cs="Times New Roman"/>
          <w:sz w:val="24"/>
          <w:szCs w:val="24"/>
        </w:rPr>
        <w:t>. 2013;310(6):591-606.</w:t>
      </w:r>
    </w:p>
    <w:p w14:paraId="60D128B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t xml:space="preserve">Bommer C, Sagalova V, Heesemann E, et al. Global Economic Burden of Diabetes in Adults: Projections From 2015 to 2030. </w:t>
      </w:r>
      <w:r>
        <w:rPr>
          <w:rFonts w:ascii="Times New Roman" w:hAnsi="Times New Roman" w:cs="Times New Roman"/>
          <w:i/>
          <w:iCs/>
          <w:sz w:val="24"/>
          <w:szCs w:val="24"/>
        </w:rPr>
        <w:t>Diabetes Care</w:t>
      </w:r>
      <w:r>
        <w:rPr>
          <w:rFonts w:ascii="Times New Roman" w:hAnsi="Times New Roman" w:cs="Times New Roman"/>
          <w:sz w:val="24"/>
          <w:szCs w:val="24"/>
        </w:rPr>
        <w:t>. 2018;41(5):963-970. doi:10.2337/dc17-1962</w:t>
      </w:r>
    </w:p>
    <w:p w14:paraId="5313564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ab/>
        <w:t xml:space="preserve">Zhang P, Zhang X, Brown J, et al. Global healthcare expenditure on diabetes for 2010 and 2030. </w:t>
      </w:r>
      <w:r>
        <w:rPr>
          <w:rFonts w:ascii="Times New Roman" w:hAnsi="Times New Roman" w:cs="Times New Roman"/>
          <w:i/>
          <w:iCs/>
          <w:sz w:val="24"/>
          <w:szCs w:val="24"/>
        </w:rPr>
        <w:t>Diabetes Res Clin Pract</w:t>
      </w:r>
      <w:r>
        <w:rPr>
          <w:rFonts w:ascii="Times New Roman" w:hAnsi="Times New Roman" w:cs="Times New Roman"/>
          <w:sz w:val="24"/>
          <w:szCs w:val="24"/>
        </w:rPr>
        <w:t>. 2010;87(3):293-301. doi:10.1016/j.diabres.2010.01.026</w:t>
      </w:r>
    </w:p>
    <w:p w14:paraId="27E200A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 xml:space="preserve">Kesselheim AS, Avorn J, Sarpatwari A. The High Cost of Prescription Drugs in the United States: Origins and Prospects for Reform. </w:t>
      </w:r>
      <w:r>
        <w:rPr>
          <w:rFonts w:ascii="Times New Roman" w:hAnsi="Times New Roman" w:cs="Times New Roman"/>
          <w:i/>
          <w:iCs/>
          <w:sz w:val="24"/>
          <w:szCs w:val="24"/>
        </w:rPr>
        <w:t>JAMA</w:t>
      </w:r>
      <w:r>
        <w:rPr>
          <w:rFonts w:ascii="Times New Roman" w:hAnsi="Times New Roman" w:cs="Times New Roman"/>
          <w:sz w:val="24"/>
          <w:szCs w:val="24"/>
        </w:rPr>
        <w:t>. 2016;316(8):858-871. doi:10.1001/jama.2016.11237</w:t>
      </w:r>
    </w:p>
    <w:p w14:paraId="243F706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 xml:space="preserve">OECD. </w:t>
      </w:r>
      <w:r>
        <w:rPr>
          <w:rFonts w:ascii="Times New Roman" w:hAnsi="Times New Roman" w:cs="Times New Roman"/>
          <w:i/>
          <w:iCs/>
          <w:sz w:val="24"/>
          <w:szCs w:val="24"/>
        </w:rPr>
        <w:t>Health at a Glance 2015</w:t>
      </w:r>
      <w:r>
        <w:rPr>
          <w:rFonts w:ascii="Times New Roman" w:hAnsi="Times New Roman" w:cs="Times New Roman"/>
          <w:sz w:val="24"/>
          <w:szCs w:val="24"/>
        </w:rPr>
        <w:t>.; 2015. https://www.oecd-ilibrary.org/content/publication/health_glance-2015-en.</w:t>
      </w:r>
    </w:p>
    <w:p w14:paraId="30C86E5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sz w:val="24"/>
          <w:szCs w:val="24"/>
        </w:rPr>
        <w:tab/>
        <w:t xml:space="preserve">Hua X, Carvalho N, Tew M, Huang ES, Herman WH, Clarke P. Expenditures and prices of antihyperglycemic medications in the United States: 2002-2013. </w:t>
      </w:r>
      <w:r>
        <w:rPr>
          <w:rFonts w:ascii="Times New Roman" w:hAnsi="Times New Roman" w:cs="Times New Roman"/>
          <w:i/>
          <w:iCs/>
          <w:sz w:val="24"/>
          <w:szCs w:val="24"/>
        </w:rPr>
        <w:t>Jama</w:t>
      </w:r>
      <w:r>
        <w:rPr>
          <w:rFonts w:ascii="Times New Roman" w:hAnsi="Times New Roman" w:cs="Times New Roman"/>
          <w:sz w:val="24"/>
          <w:szCs w:val="24"/>
        </w:rPr>
        <w:t>. 2016;315(13):1400-1402.</w:t>
      </w:r>
    </w:p>
    <w:p w14:paraId="143F008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14. </w:t>
      </w:r>
      <w:r>
        <w:rPr>
          <w:rFonts w:ascii="Times New Roman" w:hAnsi="Times New Roman" w:cs="Times New Roman"/>
          <w:sz w:val="24"/>
          <w:szCs w:val="24"/>
        </w:rPr>
        <w:tab/>
        <w:t xml:space="preserve">Biniek JF, Johnson W. </w:t>
      </w:r>
      <w:r>
        <w:rPr>
          <w:rFonts w:ascii="Times New Roman" w:hAnsi="Times New Roman" w:cs="Times New Roman"/>
          <w:i/>
          <w:iCs/>
          <w:sz w:val="24"/>
          <w:szCs w:val="24"/>
        </w:rPr>
        <w:t>Spending on Individuals with Type 1 Diabetes and the Role of Rapidly Increasing Insulin Prices</w:t>
      </w:r>
      <w:r>
        <w:rPr>
          <w:rFonts w:ascii="Times New Roman" w:hAnsi="Times New Roman" w:cs="Times New Roman"/>
          <w:sz w:val="24"/>
          <w:szCs w:val="24"/>
        </w:rPr>
        <w:t>. Health Care Cost Institute; 2019.</w:t>
      </w:r>
    </w:p>
    <w:p w14:paraId="50037EC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sz w:val="24"/>
          <w:szCs w:val="24"/>
        </w:rPr>
        <w:tab/>
        <w:t xml:space="preserve">McHorney CA, Spain CV. Frequency of and reasons for medication non‐fulfillment and non‐persistence among American adults with chronic disease in 2008. </w:t>
      </w:r>
      <w:r>
        <w:rPr>
          <w:rFonts w:ascii="Times New Roman" w:hAnsi="Times New Roman" w:cs="Times New Roman"/>
          <w:i/>
          <w:iCs/>
          <w:sz w:val="24"/>
          <w:szCs w:val="24"/>
        </w:rPr>
        <w:t>Health Expect Int J Public Particip Health Care Health Policy</w:t>
      </w:r>
      <w:r>
        <w:rPr>
          <w:rFonts w:ascii="Times New Roman" w:hAnsi="Times New Roman" w:cs="Times New Roman"/>
          <w:sz w:val="24"/>
          <w:szCs w:val="24"/>
        </w:rPr>
        <w:t>. 2011;14(3):307-320. doi:10.1111/j.1369-7625.2010.00619.x</w:t>
      </w:r>
    </w:p>
    <w:p w14:paraId="312456D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rPr>
        <w:tab/>
        <w:t xml:space="preserve">Pierre-Jacques M, Safran DG, Zhang F, et al. Reliability of New Measures of Cost-Related Medication Nonadherence. </w:t>
      </w:r>
      <w:r>
        <w:rPr>
          <w:rFonts w:ascii="Times New Roman" w:hAnsi="Times New Roman" w:cs="Times New Roman"/>
          <w:i/>
          <w:iCs/>
          <w:sz w:val="24"/>
          <w:szCs w:val="24"/>
        </w:rPr>
        <w:t>Med Care</w:t>
      </w:r>
      <w:r>
        <w:rPr>
          <w:rFonts w:ascii="Times New Roman" w:hAnsi="Times New Roman" w:cs="Times New Roman"/>
          <w:sz w:val="24"/>
          <w:szCs w:val="24"/>
        </w:rPr>
        <w:t>. 2008;46(4):444. doi:10.1097/MLR.0b013e31815dc59a</w:t>
      </w:r>
    </w:p>
    <w:p w14:paraId="5A23495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 xml:space="preserve">Roebuck MC, Liberman JN, Gemmill-Toyama M, Brennan TA. Medication Adherence Leads To Lower Health Care Use And Costs Despite Increased Drug Spending. </w:t>
      </w:r>
      <w:r>
        <w:rPr>
          <w:rFonts w:ascii="Times New Roman" w:hAnsi="Times New Roman" w:cs="Times New Roman"/>
          <w:i/>
          <w:iCs/>
          <w:sz w:val="24"/>
          <w:szCs w:val="24"/>
        </w:rPr>
        <w:t>Health Affai Rs</w:t>
      </w:r>
      <w:r>
        <w:rPr>
          <w:rFonts w:ascii="Times New Roman" w:hAnsi="Times New Roman" w:cs="Times New Roman"/>
          <w:sz w:val="24"/>
          <w:szCs w:val="24"/>
        </w:rPr>
        <w:t>. 2011:9.</w:t>
      </w:r>
    </w:p>
    <w:p w14:paraId="16C0ADE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 xml:space="preserve">Jensen GA, Li Y. Long-run health effects of cost-related non-adherence to prescribed medications among adults in late midlife: Long-run health effects, cost-related non-adherence. </w:t>
      </w:r>
      <w:r>
        <w:rPr>
          <w:rFonts w:ascii="Times New Roman" w:hAnsi="Times New Roman" w:cs="Times New Roman"/>
          <w:i/>
          <w:iCs/>
          <w:sz w:val="24"/>
          <w:szCs w:val="24"/>
        </w:rPr>
        <w:t>J Pharm Health Serv Res</w:t>
      </w:r>
      <w:r>
        <w:rPr>
          <w:rFonts w:ascii="Times New Roman" w:hAnsi="Times New Roman" w:cs="Times New Roman"/>
          <w:sz w:val="24"/>
          <w:szCs w:val="24"/>
        </w:rPr>
        <w:t>. 2012;3(2):85-93. doi:10.1111/j.1759-8893.2012.00087.x</w:t>
      </w:r>
    </w:p>
    <w:p w14:paraId="78DB311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19. </w:t>
      </w:r>
      <w:r>
        <w:rPr>
          <w:rFonts w:ascii="Times New Roman" w:hAnsi="Times New Roman" w:cs="Times New Roman"/>
          <w:sz w:val="24"/>
          <w:szCs w:val="24"/>
        </w:rPr>
        <w:tab/>
        <w:t xml:space="preserve">Blanchard J, Madden JM, Ross-Degnan D, Soumerai SB. The Relationship Between Emergency Department Use and Cost-Related Medication Nonadherence Among Medicare Beneficiaries. </w:t>
      </w:r>
      <w:r>
        <w:rPr>
          <w:rFonts w:ascii="Times New Roman" w:hAnsi="Times New Roman" w:cs="Times New Roman"/>
          <w:i/>
          <w:iCs/>
          <w:sz w:val="24"/>
          <w:szCs w:val="24"/>
        </w:rPr>
        <w:t>Ann Emerg Med</w:t>
      </w:r>
      <w:r>
        <w:rPr>
          <w:rFonts w:ascii="Times New Roman" w:hAnsi="Times New Roman" w:cs="Times New Roman"/>
          <w:sz w:val="24"/>
          <w:szCs w:val="24"/>
        </w:rPr>
        <w:t>. 2013;62(5). doi:10.1016/j.annemergmed.2013.04.013</w:t>
      </w:r>
    </w:p>
    <w:p w14:paraId="0BF7C4A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 xml:space="preserve">Cutler RL, Fernandez-Llimos F, Frommer M, Benrimoj C, Garcia-Cardenas V. Economic impact of medication non-adherence by disease groups: a systematic review. </w:t>
      </w:r>
      <w:r>
        <w:rPr>
          <w:rFonts w:ascii="Times New Roman" w:hAnsi="Times New Roman" w:cs="Times New Roman"/>
          <w:i/>
          <w:iCs/>
          <w:sz w:val="24"/>
          <w:szCs w:val="24"/>
        </w:rPr>
        <w:t>BMJ Open</w:t>
      </w:r>
      <w:r>
        <w:rPr>
          <w:rFonts w:ascii="Times New Roman" w:hAnsi="Times New Roman" w:cs="Times New Roman"/>
          <w:sz w:val="24"/>
          <w:szCs w:val="24"/>
        </w:rPr>
        <w:t>. 2018;8(1):e016982. doi:10.1136/bmjopen-2017-016982</w:t>
      </w:r>
    </w:p>
    <w:p w14:paraId="3B3F3D0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21. </w:t>
      </w:r>
      <w:r>
        <w:rPr>
          <w:rFonts w:ascii="Times New Roman" w:hAnsi="Times New Roman" w:cs="Times New Roman"/>
          <w:sz w:val="24"/>
          <w:szCs w:val="24"/>
        </w:rPr>
        <w:tab/>
        <w:t xml:space="preserve">Lloyd JT, Maresh S, Powers CA, Shrank WH, Alley DE. How Much Does Medication Nonadherence Cost the Medicare Fee-for-Service Program?: </w:t>
      </w:r>
      <w:r>
        <w:rPr>
          <w:rFonts w:ascii="Times New Roman" w:hAnsi="Times New Roman" w:cs="Times New Roman"/>
          <w:i/>
          <w:iCs/>
          <w:sz w:val="24"/>
          <w:szCs w:val="24"/>
        </w:rPr>
        <w:t>Med Care</w:t>
      </w:r>
      <w:r>
        <w:rPr>
          <w:rFonts w:ascii="Times New Roman" w:hAnsi="Times New Roman" w:cs="Times New Roman"/>
          <w:sz w:val="24"/>
          <w:szCs w:val="24"/>
        </w:rPr>
        <w:t>. 2019;57(3):218-224. doi:10.1097/MLR.0000000000001067</w:t>
      </w:r>
    </w:p>
    <w:p w14:paraId="041484D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 xml:space="preserve">Gellad WF, Haas JS, Safran DG. Race/Ethnicity and Nonadherence to Prescription Medications Among Seniors: Results of a National Study. </w:t>
      </w:r>
      <w:r>
        <w:rPr>
          <w:rFonts w:ascii="Times New Roman" w:hAnsi="Times New Roman" w:cs="Times New Roman"/>
          <w:i/>
          <w:iCs/>
          <w:sz w:val="24"/>
          <w:szCs w:val="24"/>
        </w:rPr>
        <w:t>J Gen Intern Med</w:t>
      </w:r>
      <w:r>
        <w:rPr>
          <w:rFonts w:ascii="Times New Roman" w:hAnsi="Times New Roman" w:cs="Times New Roman"/>
          <w:sz w:val="24"/>
          <w:szCs w:val="24"/>
        </w:rPr>
        <w:t>. 2007;22(11):1572-1578. doi:10.1007/s11606-007-0385-z</w:t>
      </w:r>
    </w:p>
    <w:p w14:paraId="2239036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 xml:space="preserve">Hershman DL, Tsui J, Wright JD, Coromilas EJ, Tsai WY, Neugut AI. Household Net Worth, Racial Disparities, and Hormonal Therapy Adherence Among Women With Early-Stage Breast Cancer. </w:t>
      </w:r>
      <w:r>
        <w:rPr>
          <w:rFonts w:ascii="Times New Roman" w:hAnsi="Times New Roman" w:cs="Times New Roman"/>
          <w:i/>
          <w:iCs/>
          <w:sz w:val="24"/>
          <w:szCs w:val="24"/>
        </w:rPr>
        <w:t>J Clin Oncol</w:t>
      </w:r>
      <w:r>
        <w:rPr>
          <w:rFonts w:ascii="Times New Roman" w:hAnsi="Times New Roman" w:cs="Times New Roman"/>
          <w:sz w:val="24"/>
          <w:szCs w:val="24"/>
        </w:rPr>
        <w:t>. 2015;33(9):1053-1059. doi:10.1200/JCO.2014.58.3062</w:t>
      </w:r>
    </w:p>
    <w:p w14:paraId="00442AF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sz w:val="24"/>
          <w:szCs w:val="24"/>
        </w:rPr>
        <w:tab/>
        <w:t xml:space="preserve">Lewey Jennifer, Gagne Joshua J., Franklin Jessica, Lauffenburger Julie C., Brill Gregory, Choudhry Niteesh K. Impact of High Deductible Health Plans on Cardiovascular Medication Adherence and Health Disparities. </w:t>
      </w:r>
      <w:r>
        <w:rPr>
          <w:rFonts w:ascii="Times New Roman" w:hAnsi="Times New Roman" w:cs="Times New Roman"/>
          <w:i/>
          <w:iCs/>
          <w:sz w:val="24"/>
          <w:szCs w:val="24"/>
        </w:rPr>
        <w:t>Circ Cardiovasc Qual Outcomes</w:t>
      </w:r>
      <w:r>
        <w:rPr>
          <w:rFonts w:ascii="Times New Roman" w:hAnsi="Times New Roman" w:cs="Times New Roman"/>
          <w:sz w:val="24"/>
          <w:szCs w:val="24"/>
        </w:rPr>
        <w:t>. 2018;11(11):e004632. doi:10.1161/CIRCOUTCOMES.118.004632</w:t>
      </w:r>
    </w:p>
    <w:p w14:paraId="5231D19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25. </w:t>
      </w:r>
      <w:r>
        <w:rPr>
          <w:rFonts w:ascii="Times New Roman" w:hAnsi="Times New Roman" w:cs="Times New Roman"/>
          <w:sz w:val="24"/>
          <w:szCs w:val="24"/>
        </w:rPr>
        <w:tab/>
        <w:t xml:space="preserve">Mahmoudi E, Jensen GA. Has Medicare Part D Reduced Racial/Ethnic Disparities in Prescription Drug Use and Spending? </w:t>
      </w:r>
      <w:r>
        <w:rPr>
          <w:rFonts w:ascii="Times New Roman" w:hAnsi="Times New Roman" w:cs="Times New Roman"/>
          <w:i/>
          <w:iCs/>
          <w:sz w:val="24"/>
          <w:szCs w:val="24"/>
        </w:rPr>
        <w:t>Health Serv Res</w:t>
      </w:r>
      <w:r>
        <w:rPr>
          <w:rFonts w:ascii="Times New Roman" w:hAnsi="Times New Roman" w:cs="Times New Roman"/>
          <w:sz w:val="24"/>
          <w:szCs w:val="24"/>
        </w:rPr>
        <w:t>. 2014;49(2):502-525. doi:10.1111/1475-6773.12099</w:t>
      </w:r>
    </w:p>
    <w:p w14:paraId="5C42C26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sz w:val="24"/>
          <w:szCs w:val="24"/>
        </w:rPr>
        <w:tab/>
        <w:t xml:space="preserve">Kennedy J, Wood EG. Medication Costs and Adherence of Treatment Before and After the Affordable Care Act: 1999–2015. </w:t>
      </w:r>
      <w:r>
        <w:rPr>
          <w:rFonts w:ascii="Times New Roman" w:hAnsi="Times New Roman" w:cs="Times New Roman"/>
          <w:i/>
          <w:iCs/>
          <w:sz w:val="24"/>
          <w:szCs w:val="24"/>
        </w:rPr>
        <w:t>Am J Public Health</w:t>
      </w:r>
      <w:r>
        <w:rPr>
          <w:rFonts w:ascii="Times New Roman" w:hAnsi="Times New Roman" w:cs="Times New Roman"/>
          <w:sz w:val="24"/>
          <w:szCs w:val="24"/>
        </w:rPr>
        <w:t>. 2016;106(10):1804-1807. doi:10.2105/AJPH.2016.303269</w:t>
      </w:r>
    </w:p>
    <w:p w14:paraId="0829FB1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27. </w:t>
      </w:r>
      <w:r>
        <w:rPr>
          <w:rFonts w:ascii="Times New Roman" w:hAnsi="Times New Roman" w:cs="Times New Roman"/>
          <w:sz w:val="24"/>
          <w:szCs w:val="24"/>
        </w:rPr>
        <w:tab/>
        <w:t xml:space="preserve">T1International. </w:t>
      </w:r>
      <w:r>
        <w:rPr>
          <w:rFonts w:ascii="Times New Roman" w:hAnsi="Times New Roman" w:cs="Times New Roman"/>
          <w:i/>
          <w:iCs/>
          <w:sz w:val="24"/>
          <w:szCs w:val="24"/>
        </w:rPr>
        <w:t>Costs and Rationing of Insulin and Diabetes Supplies: Findings from the 2018 T1International Patient Survey</w:t>
      </w:r>
      <w:r>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4D93326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sz w:val="24"/>
          <w:szCs w:val="24"/>
        </w:rPr>
        <w:tab/>
        <w:t xml:space="preserve">Herkert D, Vijayakumar P, Luo J, et al. Cost-Related Insulin Underuse Among Patients With Diabetes. </w:t>
      </w:r>
      <w:r>
        <w:rPr>
          <w:rFonts w:ascii="Times New Roman" w:hAnsi="Times New Roman" w:cs="Times New Roman"/>
          <w:i/>
          <w:iCs/>
          <w:sz w:val="24"/>
          <w:szCs w:val="24"/>
        </w:rPr>
        <w:t>JAMA Intern Med</w:t>
      </w:r>
      <w:r>
        <w:rPr>
          <w:rFonts w:ascii="Times New Roman" w:hAnsi="Times New Roman" w:cs="Times New Roman"/>
          <w:sz w:val="24"/>
          <w:szCs w:val="24"/>
        </w:rPr>
        <w:t>. 2019;179(1):112-114. doi:10.1001/jamainternmed.2018.5008</w:t>
      </w:r>
    </w:p>
    <w:p w14:paraId="230122A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sz w:val="24"/>
          <w:szCs w:val="24"/>
        </w:rPr>
        <w:tab/>
        <w:t xml:space="preserve">Tong X, Chu EK, Fang J, Wall HK, Ayala C. Nonadherence to Antihypertensive Medication Among Hypertensive Adults in the United States─HealthStyles, 2010. </w:t>
      </w:r>
      <w:r>
        <w:rPr>
          <w:rFonts w:ascii="Times New Roman" w:hAnsi="Times New Roman" w:cs="Times New Roman"/>
          <w:i/>
          <w:iCs/>
          <w:sz w:val="24"/>
          <w:szCs w:val="24"/>
        </w:rPr>
        <w:t>J Clin Hypertens</w:t>
      </w:r>
      <w:r>
        <w:rPr>
          <w:rFonts w:ascii="Times New Roman" w:hAnsi="Times New Roman" w:cs="Times New Roman"/>
          <w:sz w:val="24"/>
          <w:szCs w:val="24"/>
        </w:rPr>
        <w:t>. 2016;18(9):892-900. doi:10.1111/jch.12786</w:t>
      </w:r>
    </w:p>
    <w:p w14:paraId="7D9A87C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sz w:val="24"/>
          <w:szCs w:val="24"/>
        </w:rPr>
        <w:tab/>
        <w:t xml:space="preserve">Marcum ZA, Zheng Y, Perera S, et al. Prevalence and Correlates of Self-Reported Medication Non-Adherence among Older Adults with Coronary Heart Disease, Diabetes Mellitus, and/or Hypertension. </w:t>
      </w:r>
      <w:r>
        <w:rPr>
          <w:rFonts w:ascii="Times New Roman" w:hAnsi="Times New Roman" w:cs="Times New Roman"/>
          <w:i/>
          <w:iCs/>
          <w:sz w:val="24"/>
          <w:szCs w:val="24"/>
        </w:rPr>
        <w:t>Res Soc Adm Pharm RSAP</w:t>
      </w:r>
      <w:r>
        <w:rPr>
          <w:rFonts w:ascii="Times New Roman" w:hAnsi="Times New Roman" w:cs="Times New Roman"/>
          <w:sz w:val="24"/>
          <w:szCs w:val="24"/>
        </w:rPr>
        <w:t>. 2013;9(6). doi:10.1016/j.sapharm.2012.12.002</w:t>
      </w:r>
    </w:p>
    <w:p w14:paraId="2C58B35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 xml:space="preserve">Ho PM, Rumsfeld JS, Masoudi FA, et al. Effect of Medication Nonadherence on Hospitalization and Mortality Among Patients With Diabetes Mellitus. </w:t>
      </w:r>
      <w:r>
        <w:rPr>
          <w:rFonts w:ascii="Times New Roman" w:hAnsi="Times New Roman" w:cs="Times New Roman"/>
          <w:i/>
          <w:iCs/>
          <w:sz w:val="24"/>
          <w:szCs w:val="24"/>
        </w:rPr>
        <w:t>Arch Intern Med</w:t>
      </w:r>
      <w:r>
        <w:rPr>
          <w:rFonts w:ascii="Times New Roman" w:hAnsi="Times New Roman" w:cs="Times New Roman"/>
          <w:sz w:val="24"/>
          <w:szCs w:val="24"/>
        </w:rPr>
        <w:t>. 2006;166(17):1836-1841. doi:10.1001/archinte.166.17.1836</w:t>
      </w:r>
    </w:p>
    <w:p w14:paraId="61E4F1C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 xml:space="preserve">Egede LE, Gebregziabher M, Echols C, Lynch CP. Longitudinal Effects of Medication Nonadherence on Glycemic Control. </w:t>
      </w:r>
      <w:r>
        <w:rPr>
          <w:rFonts w:ascii="Times New Roman" w:hAnsi="Times New Roman" w:cs="Times New Roman"/>
          <w:i/>
          <w:iCs/>
          <w:sz w:val="24"/>
          <w:szCs w:val="24"/>
        </w:rPr>
        <w:t>Ann Pharmacother</w:t>
      </w:r>
      <w:r>
        <w:rPr>
          <w:rFonts w:ascii="Times New Roman" w:hAnsi="Times New Roman" w:cs="Times New Roman"/>
          <w:sz w:val="24"/>
          <w:szCs w:val="24"/>
        </w:rPr>
        <w:t>. 2014;48(5):562-570. doi:10.1177/1060028014526362</w:t>
      </w:r>
    </w:p>
    <w:p w14:paraId="271C9C6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Pr>
          <w:rFonts w:ascii="Times New Roman" w:hAnsi="Times New Roman" w:cs="Times New Roman"/>
          <w:i/>
          <w:iCs/>
          <w:sz w:val="24"/>
          <w:szCs w:val="24"/>
        </w:rPr>
        <w:t>JAMA</w:t>
      </w:r>
      <w:r>
        <w:rPr>
          <w:rFonts w:ascii="Times New Roman" w:hAnsi="Times New Roman" w:cs="Times New Roman"/>
          <w:sz w:val="24"/>
          <w:szCs w:val="24"/>
        </w:rPr>
        <w:t>. 2007;297(2):177-186. doi:10.1001/jama.297.2.177</w:t>
      </w:r>
    </w:p>
    <w:p w14:paraId="0FA953A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 xml:space="preserve">Ho PM, Magid DJ, Shetterly SM, et al. Medication nonadherence is associated with a broad range of adverse outcomes in patients with coronary artery disease. </w:t>
      </w:r>
      <w:r>
        <w:rPr>
          <w:rFonts w:ascii="Times New Roman" w:hAnsi="Times New Roman" w:cs="Times New Roman"/>
          <w:i/>
          <w:iCs/>
          <w:sz w:val="24"/>
          <w:szCs w:val="24"/>
        </w:rPr>
        <w:t>Am Heart J</w:t>
      </w:r>
      <w:r>
        <w:rPr>
          <w:rFonts w:ascii="Times New Roman" w:hAnsi="Times New Roman" w:cs="Times New Roman"/>
          <w:sz w:val="24"/>
          <w:szCs w:val="24"/>
        </w:rPr>
        <w:t>. 2008;155(4):772-779. doi:10.1016/j.ahj.2007.12.011</w:t>
      </w:r>
    </w:p>
    <w:p w14:paraId="6DFB93B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35. </w:t>
      </w:r>
      <w:r>
        <w:rPr>
          <w:rFonts w:ascii="Times New Roman" w:hAnsi="Times New Roman" w:cs="Times New Roman"/>
          <w:sz w:val="24"/>
          <w:szCs w:val="24"/>
        </w:rPr>
        <w:tab/>
        <w:t xml:space="preserve">Heisler M, Langa KM, Eby EL, Fendrick AM, Kabeto MU, Piette JD. The health effects of restricting prescription medication use because of cost. </w:t>
      </w:r>
      <w:r>
        <w:rPr>
          <w:rFonts w:ascii="Times New Roman" w:hAnsi="Times New Roman" w:cs="Times New Roman"/>
          <w:i/>
          <w:iCs/>
          <w:sz w:val="24"/>
          <w:szCs w:val="24"/>
        </w:rPr>
        <w:t>Med Care</w:t>
      </w:r>
      <w:r>
        <w:rPr>
          <w:rFonts w:ascii="Times New Roman" w:hAnsi="Times New Roman" w:cs="Times New Roman"/>
          <w:sz w:val="24"/>
          <w:szCs w:val="24"/>
        </w:rPr>
        <w:t>. 2004;42(7):626-634. doi:10.1097/01.mlr.0000129352.36733.cc</w:t>
      </w:r>
    </w:p>
    <w:p w14:paraId="675E05E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ab/>
        <w:t>Lynn A. Blewett, Rivera Drew JA, King ML, Williams KCW. IPUMS Health Surveys: National Health Interview Survery, Version 6.4 [dataset]. 2019.</w:t>
      </w:r>
    </w:p>
    <w:p w14:paraId="1D165574"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37. </w:t>
      </w:r>
      <w:r>
        <w:rPr>
          <w:rFonts w:ascii="Times New Roman" w:hAnsi="Times New Roman" w:cs="Times New Roman"/>
          <w:sz w:val="24"/>
          <w:szCs w:val="24"/>
        </w:rPr>
        <w:tab/>
        <w:t>NHIS - About the National Health Interview Survey. https://www.cdc.gov/nchs/nhis/about_nhis.htm. Published June 28, 2019. Accessed October 20, 2019.</w:t>
      </w:r>
    </w:p>
    <w:p w14:paraId="7CD8FC6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38. </w:t>
      </w:r>
      <w:r>
        <w:rPr>
          <w:rFonts w:ascii="Times New Roman" w:hAnsi="Times New Roman" w:cs="Times New Roman"/>
          <w:sz w:val="24"/>
          <w:szCs w:val="24"/>
        </w:rPr>
        <w:tab/>
        <w:t xml:space="preserve">Patel MR, Piette JD, Resnicow K, Kowalski-Dobson T, Heisler M. Social determinants of health, cost-related non-adherence, and cost-reducing behaviors among adults with diabetes: findings from the National Health Interview Survey. </w:t>
      </w:r>
      <w:r>
        <w:rPr>
          <w:rFonts w:ascii="Times New Roman" w:hAnsi="Times New Roman" w:cs="Times New Roman"/>
          <w:i/>
          <w:iCs/>
          <w:sz w:val="24"/>
          <w:szCs w:val="24"/>
        </w:rPr>
        <w:t>Med Care</w:t>
      </w:r>
      <w:r>
        <w:rPr>
          <w:rFonts w:ascii="Times New Roman" w:hAnsi="Times New Roman" w:cs="Times New Roman"/>
          <w:sz w:val="24"/>
          <w:szCs w:val="24"/>
        </w:rPr>
        <w:t>. 2016;54(8):796-803. doi:10.1097/MLR.0000000000000565</w:t>
      </w:r>
    </w:p>
    <w:p w14:paraId="2B57331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ab/>
        <w:t xml:space="preserve">Bhuyan SS, Shiyanbola O, Deka P, et al. The Role of Gender in Cost-Related Medication Nonadherence Among Patients with Diabetes. </w:t>
      </w:r>
      <w:r>
        <w:rPr>
          <w:rFonts w:ascii="Times New Roman" w:hAnsi="Times New Roman" w:cs="Times New Roman"/>
          <w:i/>
          <w:iCs/>
          <w:sz w:val="24"/>
          <w:szCs w:val="24"/>
        </w:rPr>
        <w:t>J Am Board Fam Med</w:t>
      </w:r>
      <w:r>
        <w:rPr>
          <w:rFonts w:ascii="Times New Roman" w:hAnsi="Times New Roman" w:cs="Times New Roman"/>
          <w:sz w:val="24"/>
          <w:szCs w:val="24"/>
        </w:rPr>
        <w:t>. 2018;31(5):743-751. doi:10.3122/jabfm.2018.05.180039</w:t>
      </w:r>
    </w:p>
    <w:p w14:paraId="4B50AE9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t xml:space="preserve">Abegaz TM, Shehab A, Gebreyohannes EA, Bhagavathula AS, Elnour AA. Nonadherence to antihypertensive drugs. </w:t>
      </w:r>
      <w:r>
        <w:rPr>
          <w:rFonts w:ascii="Times New Roman" w:hAnsi="Times New Roman" w:cs="Times New Roman"/>
          <w:i/>
          <w:iCs/>
          <w:sz w:val="24"/>
          <w:szCs w:val="24"/>
        </w:rPr>
        <w:t>Medicine (Baltimore)</w:t>
      </w:r>
      <w:r>
        <w:rPr>
          <w:rFonts w:ascii="Times New Roman" w:hAnsi="Times New Roman" w:cs="Times New Roman"/>
          <w:sz w:val="24"/>
          <w:szCs w:val="24"/>
        </w:rPr>
        <w:t>. 2017;96(4). doi:10.1097/MD.0000000000005641</w:t>
      </w:r>
    </w:p>
    <w:p w14:paraId="71467C2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Heisler M, Wagner TH, Piette JD. Patient Strategies to Cope with High Prescription Medication Costs: Who is Cutting Back on Necessities, Increasing Debt, or Underusing Medications? </w:t>
      </w:r>
      <w:r>
        <w:rPr>
          <w:rFonts w:ascii="Times New Roman" w:hAnsi="Times New Roman" w:cs="Times New Roman"/>
          <w:i/>
          <w:iCs/>
          <w:sz w:val="24"/>
          <w:szCs w:val="24"/>
        </w:rPr>
        <w:t>J Behav Med</w:t>
      </w:r>
      <w:r>
        <w:rPr>
          <w:rFonts w:ascii="Times New Roman" w:hAnsi="Times New Roman" w:cs="Times New Roman"/>
          <w:sz w:val="24"/>
          <w:szCs w:val="24"/>
        </w:rPr>
        <w:t>. 2005;28(1):43-51. doi:10.1007/s10865-005-2562-z</w:t>
      </w:r>
    </w:p>
    <w:p w14:paraId="381668F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sz w:val="24"/>
          <w:szCs w:val="24"/>
        </w:rPr>
        <w:tab/>
        <w:t xml:space="preserve">Westreich D, Greenland S. The Table 2 Fallacy: Presenting and Interpreting Confounder and Modifier Coefficients. </w:t>
      </w:r>
      <w:r>
        <w:rPr>
          <w:rFonts w:ascii="Times New Roman" w:hAnsi="Times New Roman" w:cs="Times New Roman"/>
          <w:i/>
          <w:iCs/>
          <w:sz w:val="24"/>
          <w:szCs w:val="24"/>
        </w:rPr>
        <w:t>Am J Epidemiol</w:t>
      </w:r>
      <w:r>
        <w:rPr>
          <w:rFonts w:ascii="Times New Roman" w:hAnsi="Times New Roman" w:cs="Times New Roman"/>
          <w:sz w:val="24"/>
          <w:szCs w:val="24"/>
        </w:rPr>
        <w:t>. 2013;177(4):292-298. doi:10.1093/aje/kws412</w:t>
      </w:r>
    </w:p>
    <w:p w14:paraId="4EC6BD5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sz w:val="24"/>
          <w:szCs w:val="24"/>
        </w:rPr>
        <w:tab/>
        <w:t xml:space="preserve">Grambsch PM, Therneau TM. Proportional Hazards Tests and Diagnostics Based on Weighted Residuals. </w:t>
      </w:r>
      <w:r>
        <w:rPr>
          <w:rFonts w:ascii="Times New Roman" w:hAnsi="Times New Roman" w:cs="Times New Roman"/>
          <w:i/>
          <w:iCs/>
          <w:sz w:val="24"/>
          <w:szCs w:val="24"/>
        </w:rPr>
        <w:t>Biometrika</w:t>
      </w:r>
      <w:r>
        <w:rPr>
          <w:rFonts w:ascii="Times New Roman" w:hAnsi="Times New Roman" w:cs="Times New Roman"/>
          <w:sz w:val="24"/>
          <w:szCs w:val="24"/>
        </w:rPr>
        <w:t>. 1994;81(3):515-526. doi:10.2307/2337123</w:t>
      </w:r>
    </w:p>
    <w:p w14:paraId="395B00C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44. </w:t>
      </w:r>
      <w:r>
        <w:rPr>
          <w:rFonts w:ascii="Times New Roman" w:hAnsi="Times New Roman" w:cs="Times New Roman"/>
          <w:sz w:val="24"/>
          <w:szCs w:val="24"/>
        </w:rPr>
        <w:tab/>
        <w:t xml:space="preserve">R Core Team. </w:t>
      </w:r>
      <w:r>
        <w:rPr>
          <w:rFonts w:ascii="Times New Roman" w:hAnsi="Times New Roman" w:cs="Times New Roman"/>
          <w:i/>
          <w:iCs/>
          <w:sz w:val="24"/>
          <w:szCs w:val="24"/>
        </w:rPr>
        <w:t>R: A Language and Environment for Statistical Computing</w:t>
      </w:r>
      <w:r>
        <w:rPr>
          <w:rFonts w:ascii="Times New Roman" w:hAnsi="Times New Roman" w:cs="Times New Roman"/>
          <w:sz w:val="24"/>
          <w:szCs w:val="24"/>
        </w:rPr>
        <w:t>. Vienna, Austria: R Foundation for Statistical Computing; 2019. https://www.R-project.org/.</w:t>
      </w:r>
    </w:p>
    <w:p w14:paraId="733ADA3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sz w:val="24"/>
          <w:szCs w:val="24"/>
        </w:rPr>
        <w:tab/>
        <w:t xml:space="preserve">R Studio Team. </w:t>
      </w:r>
      <w:r>
        <w:rPr>
          <w:rFonts w:ascii="Times New Roman" w:hAnsi="Times New Roman" w:cs="Times New Roman"/>
          <w:i/>
          <w:iCs/>
          <w:sz w:val="24"/>
          <w:szCs w:val="24"/>
        </w:rPr>
        <w:t>RStudio: Integrated Development for R</w:t>
      </w:r>
      <w:r>
        <w:rPr>
          <w:rFonts w:ascii="Times New Roman" w:hAnsi="Times New Roman" w:cs="Times New Roman"/>
          <w:sz w:val="24"/>
          <w:szCs w:val="24"/>
        </w:rPr>
        <w:t>. Boston, MA: RStudio, Inc.; 2019. http://www.rstudio.com/.</w:t>
      </w:r>
    </w:p>
    <w:p w14:paraId="33D35C9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Therneau T, Lumley T. survival: Survival analysis. R package version 2.38-3. 2015.</w:t>
      </w:r>
    </w:p>
    <w:p w14:paraId="4E9394D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47. </w:t>
      </w:r>
      <w:r>
        <w:rPr>
          <w:rFonts w:ascii="Times New Roman" w:hAnsi="Times New Roman" w:cs="Times New Roman"/>
          <w:sz w:val="24"/>
          <w:szCs w:val="24"/>
        </w:rPr>
        <w:tab/>
        <w:t xml:space="preserve">Lumley T. Analysis of Complex Survey Samples. </w:t>
      </w:r>
      <w:r>
        <w:rPr>
          <w:rFonts w:ascii="Times New Roman" w:hAnsi="Times New Roman" w:cs="Times New Roman"/>
          <w:i/>
          <w:iCs/>
          <w:sz w:val="24"/>
          <w:szCs w:val="24"/>
        </w:rPr>
        <w:t>J Stat Softw</w:t>
      </w:r>
      <w:r>
        <w:rPr>
          <w:rFonts w:ascii="Times New Roman" w:hAnsi="Times New Roman" w:cs="Times New Roman"/>
          <w:sz w:val="24"/>
          <w:szCs w:val="24"/>
        </w:rPr>
        <w:t>. 2004;9(1):1-19. doi:10.18637/jss.v009.i08</w:t>
      </w:r>
    </w:p>
    <w:p w14:paraId="0EC3199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48. </w:t>
      </w:r>
      <w:r>
        <w:rPr>
          <w:rFonts w:ascii="Times New Roman" w:hAnsi="Times New Roman" w:cs="Times New Roman"/>
          <w:sz w:val="24"/>
          <w:szCs w:val="24"/>
        </w:rPr>
        <w:tab/>
        <w:t xml:space="preserve">Kang H, Lobo JM, Kim S, Sohn M-W. Cost-related medication non-adherence among U.S. adults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2018;143:24-33. doi:10.1016/j.diabres.2018.06.016</w:t>
      </w:r>
    </w:p>
    <w:p w14:paraId="6DB8680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49. </w:t>
      </w:r>
      <w:r>
        <w:rPr>
          <w:rFonts w:ascii="Times New Roman" w:hAnsi="Times New Roman" w:cs="Times New Roman"/>
          <w:sz w:val="24"/>
          <w:szCs w:val="24"/>
        </w:rPr>
        <w:tab/>
        <w:t xml:space="preserve">De Vera MA, Bhole V, Burns LC, Lacaille D. Impact of statin adherence on cardiovascular disease and mortality outcomes: a systematic review. </w:t>
      </w:r>
      <w:r>
        <w:rPr>
          <w:rFonts w:ascii="Times New Roman" w:hAnsi="Times New Roman" w:cs="Times New Roman"/>
          <w:i/>
          <w:iCs/>
          <w:sz w:val="24"/>
          <w:szCs w:val="24"/>
        </w:rPr>
        <w:t>Br J Clin Pharmacol</w:t>
      </w:r>
      <w:r>
        <w:rPr>
          <w:rFonts w:ascii="Times New Roman" w:hAnsi="Times New Roman" w:cs="Times New Roman"/>
          <w:sz w:val="24"/>
          <w:szCs w:val="24"/>
        </w:rPr>
        <w:t>. 2014;78(4):684-698. doi:10.1111/bcp.12339</w:t>
      </w:r>
    </w:p>
    <w:p w14:paraId="567BAFA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sz w:val="24"/>
          <w:szCs w:val="24"/>
        </w:rPr>
        <w:tab/>
        <w:t>Gosmanova Elvira O., Lu Jun L., Streja Elani, Cushman William C., Kalantar-Zadeh Kamyar, Kovesdy Csaba P. Association of Medical Treatment Nonadherence With All-</w:t>
      </w:r>
      <w:r>
        <w:rPr>
          <w:rFonts w:ascii="Times New Roman" w:hAnsi="Times New Roman" w:cs="Times New Roman"/>
          <w:sz w:val="24"/>
          <w:szCs w:val="24"/>
        </w:rPr>
        <w:lastRenderedPageBreak/>
        <w:t xml:space="preserve">Cause Mortality in Newly Treated Hypertensive US Veterans. </w:t>
      </w:r>
      <w:r>
        <w:rPr>
          <w:rFonts w:ascii="Times New Roman" w:hAnsi="Times New Roman" w:cs="Times New Roman"/>
          <w:i/>
          <w:iCs/>
          <w:sz w:val="24"/>
          <w:szCs w:val="24"/>
        </w:rPr>
        <w:t>Hypertension</w:t>
      </w:r>
      <w:r>
        <w:rPr>
          <w:rFonts w:ascii="Times New Roman" w:hAnsi="Times New Roman" w:cs="Times New Roman"/>
          <w:sz w:val="24"/>
          <w:szCs w:val="24"/>
        </w:rPr>
        <w:t>. 2014;64(5):951-957. doi:10.1161/HYPERTENSIONAHA.114.03805</w:t>
      </w:r>
    </w:p>
    <w:p w14:paraId="620E951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51. </w:t>
      </w:r>
      <w:r>
        <w:rPr>
          <w:rFonts w:ascii="Times New Roman" w:hAnsi="Times New Roman" w:cs="Times New Roman"/>
          <w:sz w:val="24"/>
          <w:szCs w:val="24"/>
        </w:rPr>
        <w:tab/>
        <w:t xml:space="preserve">Cherry SB, Benner JS, Hussein MA, Tang SSK, Nichol MB. The Clinical and Economic Burden of Nonadherence with Antihypertensive and Lipid-Lowering Therapy in Hypertensive Patients. </w:t>
      </w:r>
      <w:r>
        <w:rPr>
          <w:rFonts w:ascii="Times New Roman" w:hAnsi="Times New Roman" w:cs="Times New Roman"/>
          <w:i/>
          <w:iCs/>
          <w:sz w:val="24"/>
          <w:szCs w:val="24"/>
        </w:rPr>
        <w:t>Value Health</w:t>
      </w:r>
      <w:r>
        <w:rPr>
          <w:rFonts w:ascii="Times New Roman" w:hAnsi="Times New Roman" w:cs="Times New Roman"/>
          <w:sz w:val="24"/>
          <w:szCs w:val="24"/>
        </w:rPr>
        <w:t>. 2009;12(4):489-497. doi:10.1111/j.1524-4733.2008.00447.x</w:t>
      </w:r>
    </w:p>
    <w:p w14:paraId="6479D9F5"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52. </w:t>
      </w:r>
      <w:r>
        <w:rPr>
          <w:rFonts w:ascii="Times New Roman" w:hAnsi="Times New Roman" w:cs="Times New Roman"/>
          <w:sz w:val="24"/>
          <w:szCs w:val="24"/>
        </w:rPr>
        <w:tab/>
        <w:t xml:space="preserve">Sommers BD, Gunja MZ, Finegold K, Musco T. Changes in Self-reported Insurance Coverage, Access to Care, and Health Under the Affordable Care Act. </w:t>
      </w:r>
      <w:r>
        <w:rPr>
          <w:rFonts w:ascii="Times New Roman" w:hAnsi="Times New Roman" w:cs="Times New Roman"/>
          <w:i/>
          <w:iCs/>
          <w:sz w:val="24"/>
          <w:szCs w:val="24"/>
        </w:rPr>
        <w:t>JAMA</w:t>
      </w:r>
      <w:r>
        <w:rPr>
          <w:rFonts w:ascii="Times New Roman" w:hAnsi="Times New Roman" w:cs="Times New Roman"/>
          <w:sz w:val="24"/>
          <w:szCs w:val="24"/>
        </w:rPr>
        <w:t>. 2015;314(4):366-374. doi:10.1001/jama.2015.8421</w:t>
      </w:r>
    </w:p>
    <w:p w14:paraId="31AB86F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53. </w:t>
      </w:r>
      <w:r>
        <w:rPr>
          <w:rFonts w:ascii="Times New Roman" w:hAnsi="Times New Roman" w:cs="Times New Roman"/>
          <w:sz w:val="24"/>
          <w:szCs w:val="24"/>
        </w:rPr>
        <w:tab/>
        <w:t xml:space="preserve">Rosenbaum S. The Patient Protection and Affordable Care Act: Implications for Public Health Policy and Practice. </w:t>
      </w:r>
      <w:r>
        <w:rPr>
          <w:rFonts w:ascii="Times New Roman" w:hAnsi="Times New Roman" w:cs="Times New Roman"/>
          <w:i/>
          <w:iCs/>
          <w:sz w:val="24"/>
          <w:szCs w:val="24"/>
        </w:rPr>
        <w:t>Public Health Rep</w:t>
      </w:r>
      <w:r>
        <w:rPr>
          <w:rFonts w:ascii="Times New Roman" w:hAnsi="Times New Roman" w:cs="Times New Roman"/>
          <w:sz w:val="24"/>
          <w:szCs w:val="24"/>
        </w:rPr>
        <w:t>. 2011;126(1):130-135. doi:10.1177/003335491112600118</w:t>
      </w:r>
    </w:p>
    <w:p w14:paraId="1C6567F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54. </w:t>
      </w:r>
      <w:r>
        <w:rPr>
          <w:rFonts w:ascii="Times New Roman" w:hAnsi="Times New Roman" w:cs="Times New Roman"/>
          <w:sz w:val="24"/>
          <w:szCs w:val="24"/>
        </w:rPr>
        <w:tab/>
        <w:t xml:space="preserve">Miller S, Altekruse S, Johnson N, Wherry LR. </w:t>
      </w:r>
      <w:r>
        <w:rPr>
          <w:rFonts w:ascii="Times New Roman" w:hAnsi="Times New Roman" w:cs="Times New Roman"/>
          <w:i/>
          <w:iCs/>
          <w:sz w:val="24"/>
          <w:szCs w:val="24"/>
        </w:rPr>
        <w:t>Medicaid and Mortality: New Evidence from Linked Survey and Administrative Data</w:t>
      </w:r>
      <w:r>
        <w:rPr>
          <w:rFonts w:ascii="Times New Roman" w:hAnsi="Times New Roman" w:cs="Times New Roman"/>
          <w:sz w:val="24"/>
          <w:szCs w:val="24"/>
        </w:rPr>
        <w:t>. National Bureau of Economic Research; 2019.</w:t>
      </w:r>
    </w:p>
    <w:p w14:paraId="7952CF2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55. </w:t>
      </w:r>
      <w:r>
        <w:rPr>
          <w:rFonts w:ascii="Times New Roman" w:hAnsi="Times New Roman" w:cs="Times New Roman"/>
          <w:sz w:val="24"/>
          <w:szCs w:val="24"/>
        </w:rPr>
        <w:tab/>
        <w:t xml:space="preserve">Kennedy JJ, Maciejewski M, Liu D, Blodgett E. Cost-Related Nonadherence in the Medicare Program: The Impact of Part D. </w:t>
      </w:r>
      <w:r>
        <w:rPr>
          <w:rFonts w:ascii="Times New Roman" w:hAnsi="Times New Roman" w:cs="Times New Roman"/>
          <w:i/>
          <w:iCs/>
          <w:sz w:val="24"/>
          <w:szCs w:val="24"/>
        </w:rPr>
        <w:t>Med Care</w:t>
      </w:r>
      <w:r>
        <w:rPr>
          <w:rFonts w:ascii="Times New Roman" w:hAnsi="Times New Roman" w:cs="Times New Roman"/>
          <w:sz w:val="24"/>
          <w:szCs w:val="24"/>
        </w:rPr>
        <w:t>. 2011;49(5):522-526.</w:t>
      </w:r>
    </w:p>
    <w:p w14:paraId="78E1727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56. </w:t>
      </w:r>
      <w:r>
        <w:rPr>
          <w:rFonts w:ascii="Times New Roman" w:hAnsi="Times New Roman" w:cs="Times New Roman"/>
          <w:sz w:val="24"/>
          <w:szCs w:val="24"/>
        </w:rPr>
        <w:tab/>
        <w:t xml:space="preserve">Park YJ, Martin EG. Medicare Part D’s Effects on Drug Utilization and Out-of-Pocket Costs: A Systematic Review. </w:t>
      </w:r>
      <w:r>
        <w:rPr>
          <w:rFonts w:ascii="Times New Roman" w:hAnsi="Times New Roman" w:cs="Times New Roman"/>
          <w:i/>
          <w:iCs/>
          <w:sz w:val="24"/>
          <w:szCs w:val="24"/>
        </w:rPr>
        <w:t>Health Serv Res</w:t>
      </w:r>
      <w:r>
        <w:rPr>
          <w:rFonts w:ascii="Times New Roman" w:hAnsi="Times New Roman" w:cs="Times New Roman"/>
          <w:sz w:val="24"/>
          <w:szCs w:val="24"/>
        </w:rPr>
        <w:t>. 2017;52(5):1685-1728. doi:10.1111/1475-6773.12534</w:t>
      </w:r>
    </w:p>
    <w:p w14:paraId="7BF0354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57. </w:t>
      </w:r>
      <w:r>
        <w:rPr>
          <w:rFonts w:ascii="Times New Roman" w:hAnsi="Times New Roman" w:cs="Times New Roman"/>
          <w:sz w:val="24"/>
          <w:szCs w:val="24"/>
        </w:rPr>
        <w:tab/>
        <w:t xml:space="preserve">Fukuda H, Mizobe M. Impact of nonadherence on complication risks and healthcare costs in patients newly-diagnosed with diabetes. </w:t>
      </w:r>
      <w:r>
        <w:rPr>
          <w:rFonts w:ascii="Times New Roman" w:hAnsi="Times New Roman" w:cs="Times New Roman"/>
          <w:i/>
          <w:iCs/>
          <w:sz w:val="24"/>
          <w:szCs w:val="24"/>
        </w:rPr>
        <w:t>Diabetes Res Clin Pract</w:t>
      </w:r>
      <w:r>
        <w:rPr>
          <w:rFonts w:ascii="Times New Roman" w:hAnsi="Times New Roman" w:cs="Times New Roman"/>
          <w:sz w:val="24"/>
          <w:szCs w:val="24"/>
        </w:rPr>
        <w:t>. 2017;123:55-62. doi:10.1016/j.diabres.2016.11.007</w:t>
      </w:r>
    </w:p>
    <w:p w14:paraId="4939227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58. </w:t>
      </w:r>
      <w:r>
        <w:rPr>
          <w:rFonts w:ascii="Times New Roman" w:hAnsi="Times New Roman" w:cs="Times New Roman"/>
          <w:sz w:val="24"/>
          <w:szCs w:val="24"/>
        </w:rPr>
        <w:tab/>
        <w:t xml:space="preserve">Ito K, Avorn J, Shrank WH, et al. Long-term cost-effectiveness of providing full coverage for preventive medications after myocardial infarction. </w:t>
      </w:r>
      <w:r>
        <w:rPr>
          <w:rFonts w:ascii="Times New Roman" w:hAnsi="Times New Roman" w:cs="Times New Roman"/>
          <w:i/>
          <w:iCs/>
          <w:sz w:val="24"/>
          <w:szCs w:val="24"/>
        </w:rPr>
        <w:t>Circ Cardiovasc Qual Outcomes</w:t>
      </w:r>
      <w:r>
        <w:rPr>
          <w:rFonts w:ascii="Times New Roman" w:hAnsi="Times New Roman" w:cs="Times New Roman"/>
          <w:sz w:val="24"/>
          <w:szCs w:val="24"/>
        </w:rPr>
        <w:t>. 2015;8(3):252-259. doi:10.1161/CIRCOUTCOMES.114.001330</w:t>
      </w:r>
    </w:p>
    <w:p w14:paraId="2FEAF25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59. </w:t>
      </w:r>
      <w:r>
        <w:rPr>
          <w:rFonts w:ascii="Times New Roman" w:hAnsi="Times New Roman" w:cs="Times New Roman"/>
          <w:sz w:val="24"/>
          <w:szCs w:val="24"/>
        </w:rPr>
        <w:tab/>
        <w:t xml:space="preserve">Choudhry Niteesh K., Patrick Amanda R., Antman Elliott M., Avorn Jerry, Shrank William H. Cost-Effectiveness of Providing Full Drug Coverage to Increase Medication Adherence in Post–Myocardial Infarction Medicare Beneficiaries. </w:t>
      </w:r>
      <w:r>
        <w:rPr>
          <w:rFonts w:ascii="Times New Roman" w:hAnsi="Times New Roman" w:cs="Times New Roman"/>
          <w:i/>
          <w:iCs/>
          <w:sz w:val="24"/>
          <w:szCs w:val="24"/>
        </w:rPr>
        <w:t>Circulation</w:t>
      </w:r>
      <w:r>
        <w:rPr>
          <w:rFonts w:ascii="Times New Roman" w:hAnsi="Times New Roman" w:cs="Times New Roman"/>
          <w:sz w:val="24"/>
          <w:szCs w:val="24"/>
        </w:rPr>
        <w:t>. 2008;117(10):1261-1268. doi:10.1161/CIRCULATIONAHA.107.735605</w:t>
      </w:r>
    </w:p>
    <w:p w14:paraId="635FAA4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60. </w:t>
      </w:r>
      <w:r>
        <w:rPr>
          <w:rFonts w:ascii="Times New Roman" w:hAnsi="Times New Roman" w:cs="Times New Roman"/>
          <w:sz w:val="24"/>
          <w:szCs w:val="24"/>
        </w:rPr>
        <w:tab/>
        <w:t>Reduce Insulin Prices | Colorado General Assembly. https://leg.colorado.gov/bills/hb19-1216. Accessed February 8, 2020.</w:t>
      </w:r>
    </w:p>
    <w:p w14:paraId="68153CB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61. </w:t>
      </w:r>
      <w:r>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11C806AA"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62. </w:t>
      </w:r>
      <w:r>
        <w:rPr>
          <w:rFonts w:ascii="Times New Roman" w:hAnsi="Times New Roman" w:cs="Times New Roman"/>
          <w:sz w:val="24"/>
          <w:szCs w:val="24"/>
        </w:rPr>
        <w:tab/>
        <w:t xml:space="preserve">Casello D. </w:t>
      </w:r>
      <w:r>
        <w:rPr>
          <w:rFonts w:ascii="Times New Roman" w:hAnsi="Times New Roman" w:cs="Times New Roman"/>
          <w:i/>
          <w:iCs/>
          <w:sz w:val="24"/>
          <w:szCs w:val="24"/>
        </w:rPr>
        <w:t>Prescription Insulin Drugs</w:t>
      </w:r>
      <w:r>
        <w:rPr>
          <w:rFonts w:ascii="Times New Roman" w:hAnsi="Times New Roman" w:cs="Times New Roman"/>
          <w:sz w:val="24"/>
          <w:szCs w:val="24"/>
        </w:rPr>
        <w:t>.; 2020. https://www.flsenate.gov/Session/Bill/2020/109.</w:t>
      </w:r>
    </w:p>
    <w:p w14:paraId="41B45FBB"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63. </w:t>
      </w:r>
      <w:r>
        <w:rPr>
          <w:rFonts w:ascii="Times New Roman" w:hAnsi="Times New Roman" w:cs="Times New Roman"/>
          <w:sz w:val="24"/>
          <w:szCs w:val="24"/>
        </w:rPr>
        <w:tab/>
        <w:t>Krasselt K. Lawmakers moving toward payment caps for insulin and other drugs. Connecticut Post. https://www.ctpost.com/politics/article/Lawmakers-moving-toward-payment-caps-for-insulin-14951512.php. Published January 3, 2020. Accessed February 19, 2020.</w:t>
      </w:r>
    </w:p>
    <w:p w14:paraId="3FC956B6"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64. </w:t>
      </w:r>
      <w:r>
        <w:rPr>
          <w:rFonts w:ascii="Times New Roman" w:hAnsi="Times New Roman" w:cs="Times New Roman"/>
          <w:sz w:val="24"/>
          <w:szCs w:val="24"/>
        </w:rPr>
        <w:tab/>
        <w:t xml:space="preserve">Committee on Insurance. </w:t>
      </w:r>
      <w:r>
        <w:rPr>
          <w:rFonts w:ascii="Times New Roman" w:hAnsi="Times New Roman" w:cs="Times New Roman"/>
          <w:i/>
          <w:iCs/>
          <w:sz w:val="24"/>
          <w:szCs w:val="24"/>
        </w:rPr>
        <w:t>Establishing a $100 Maximum out of Pocket Cost Share per Month per Covered Person for Prescription Insulin Drugs</w:t>
      </w:r>
      <w:r>
        <w:rPr>
          <w:rFonts w:ascii="Times New Roman" w:hAnsi="Times New Roman" w:cs="Times New Roman"/>
          <w:sz w:val="24"/>
          <w:szCs w:val="24"/>
        </w:rPr>
        <w:t>.; 2020.</w:t>
      </w:r>
    </w:p>
    <w:p w14:paraId="2A104C6D"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65. </w:t>
      </w:r>
      <w:r>
        <w:rPr>
          <w:rFonts w:ascii="Times New Roman" w:hAnsi="Times New Roman" w:cs="Times New Roman"/>
          <w:sz w:val="24"/>
          <w:szCs w:val="24"/>
        </w:rPr>
        <w:tab/>
        <w:t>A5786. https://www.njleg.state.nj.us/2018/Bills/A9999/5786_I1.HTM. Accessed February 8, 2020.</w:t>
      </w:r>
    </w:p>
    <w:p w14:paraId="4E50AFF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66. </w:t>
      </w:r>
      <w:r>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087A68D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67. </w:t>
      </w:r>
      <w:r>
        <w:rPr>
          <w:rFonts w:ascii="Times New Roman" w:hAnsi="Times New Roman" w:cs="Times New Roman"/>
          <w:sz w:val="24"/>
          <w:szCs w:val="24"/>
        </w:rPr>
        <w:tab/>
        <w:t xml:space="preserve">Grassley C. </w:t>
      </w:r>
      <w:r>
        <w:rPr>
          <w:rFonts w:ascii="Times New Roman" w:hAnsi="Times New Roman" w:cs="Times New Roman"/>
          <w:i/>
          <w:iCs/>
          <w:sz w:val="24"/>
          <w:szCs w:val="24"/>
        </w:rPr>
        <w:t>Prescription Drug Pricing Reduction Act of 2019</w:t>
      </w:r>
      <w:r>
        <w:rPr>
          <w:rFonts w:ascii="Times New Roman" w:hAnsi="Times New Roman" w:cs="Times New Roman"/>
          <w:sz w:val="24"/>
          <w:szCs w:val="24"/>
        </w:rPr>
        <w:t>. https://www.congress.gov/bill/116th-congress/senate-bill/2543/all-info.</w:t>
      </w:r>
    </w:p>
    <w:p w14:paraId="5B1429F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68. </w:t>
      </w:r>
      <w:r>
        <w:rPr>
          <w:rFonts w:ascii="Times New Roman" w:hAnsi="Times New Roman" w:cs="Times New Roman"/>
          <w:sz w:val="24"/>
          <w:szCs w:val="24"/>
        </w:rPr>
        <w:tab/>
        <w:t xml:space="preserve">Vernon JA. Examining the link between price regulation and pharmaceutical R&amp;D investment. </w:t>
      </w:r>
      <w:r>
        <w:rPr>
          <w:rFonts w:ascii="Times New Roman" w:hAnsi="Times New Roman" w:cs="Times New Roman"/>
          <w:i/>
          <w:iCs/>
          <w:sz w:val="24"/>
          <w:szCs w:val="24"/>
        </w:rPr>
        <w:t>Health Econ</w:t>
      </w:r>
      <w:r>
        <w:rPr>
          <w:rFonts w:ascii="Times New Roman" w:hAnsi="Times New Roman" w:cs="Times New Roman"/>
          <w:sz w:val="24"/>
          <w:szCs w:val="24"/>
        </w:rPr>
        <w:t>. 2005;14(1):1-16. doi:10.1002/hec.897</w:t>
      </w:r>
    </w:p>
    <w:p w14:paraId="2F99BA60"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69. </w:t>
      </w:r>
      <w:r>
        <w:rPr>
          <w:rFonts w:ascii="Times New Roman" w:hAnsi="Times New Roman" w:cs="Times New Roman"/>
          <w:sz w:val="24"/>
          <w:szCs w:val="24"/>
        </w:rPr>
        <w:tab/>
        <w:t xml:space="preserve">Gotham D, Barber MJ, Hill A. Production costs and potential prices for biosimilars of human insulin and insulin analogues. </w:t>
      </w:r>
      <w:r>
        <w:rPr>
          <w:rFonts w:ascii="Times New Roman" w:hAnsi="Times New Roman" w:cs="Times New Roman"/>
          <w:i/>
          <w:iCs/>
          <w:sz w:val="24"/>
          <w:szCs w:val="24"/>
        </w:rPr>
        <w:t>BMJ Glob Health</w:t>
      </w:r>
      <w:r>
        <w:rPr>
          <w:rFonts w:ascii="Times New Roman" w:hAnsi="Times New Roman" w:cs="Times New Roman"/>
          <w:sz w:val="24"/>
          <w:szCs w:val="24"/>
        </w:rPr>
        <w:t>. 2018;3(5). doi:10.1136/bmjgh-2018-000850</w:t>
      </w:r>
    </w:p>
    <w:p w14:paraId="378FB4B7"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70. </w:t>
      </w:r>
      <w:r>
        <w:rPr>
          <w:rFonts w:ascii="Times New Roman" w:hAnsi="Times New Roman" w:cs="Times New Roman"/>
          <w:sz w:val="24"/>
          <w:szCs w:val="24"/>
        </w:rPr>
        <w:tab/>
        <w:t xml:space="preserve">Brekke KR, Grasdal AL, Holmås TH. Regulation and pricing of pharmaceuticals: Reference pricing or price cap regulation? </w:t>
      </w:r>
      <w:r>
        <w:rPr>
          <w:rFonts w:ascii="Times New Roman" w:hAnsi="Times New Roman" w:cs="Times New Roman"/>
          <w:i/>
          <w:iCs/>
          <w:sz w:val="24"/>
          <w:szCs w:val="24"/>
        </w:rPr>
        <w:t>Eur Econ Rev</w:t>
      </w:r>
      <w:r>
        <w:rPr>
          <w:rFonts w:ascii="Times New Roman" w:hAnsi="Times New Roman" w:cs="Times New Roman"/>
          <w:sz w:val="24"/>
          <w:szCs w:val="24"/>
        </w:rPr>
        <w:t>. 2009;53(2):170-185. doi:10.1016/j.euroecorev.2008.03.004</w:t>
      </w:r>
    </w:p>
    <w:p w14:paraId="1F14A10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71. </w:t>
      </w:r>
      <w:r>
        <w:rPr>
          <w:rFonts w:ascii="Times New Roman" w:hAnsi="Times New Roman" w:cs="Times New Roman"/>
          <w:sz w:val="24"/>
          <w:szCs w:val="24"/>
        </w:rPr>
        <w:tab/>
        <w:t xml:space="preserve">Acosta A, Ciapponi A, Aaserud M, et al. Pharmaceutical policies: effects of reference pricing, other pricing, and purchasing policies. </w:t>
      </w:r>
      <w:r>
        <w:rPr>
          <w:rFonts w:ascii="Times New Roman" w:hAnsi="Times New Roman" w:cs="Times New Roman"/>
          <w:i/>
          <w:iCs/>
          <w:sz w:val="24"/>
          <w:szCs w:val="24"/>
        </w:rPr>
        <w:t>Cochrane Database Syst Rev</w:t>
      </w:r>
      <w:r>
        <w:rPr>
          <w:rFonts w:ascii="Times New Roman" w:hAnsi="Times New Roman" w:cs="Times New Roman"/>
          <w:sz w:val="24"/>
          <w:szCs w:val="24"/>
        </w:rPr>
        <w:t>. 2014;(10). doi:10.1002/14651858.CD005979.pub2</w:t>
      </w:r>
    </w:p>
    <w:p w14:paraId="75726D7F"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72. </w:t>
      </w:r>
      <w:r>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Pr>
          <w:rFonts w:ascii="Times New Roman" w:hAnsi="Times New Roman" w:cs="Times New Roman"/>
          <w:i/>
          <w:iCs/>
          <w:sz w:val="24"/>
          <w:szCs w:val="24"/>
        </w:rPr>
        <w:t>JAMA</w:t>
      </w:r>
      <w:r>
        <w:rPr>
          <w:rFonts w:ascii="Times New Roman" w:hAnsi="Times New Roman" w:cs="Times New Roman"/>
          <w:sz w:val="24"/>
          <w:szCs w:val="24"/>
        </w:rPr>
        <w:t>. 2008;299(16):1922-1928. doi:10.1001/jama.299.16.1922</w:t>
      </w:r>
    </w:p>
    <w:p w14:paraId="41DF86D1"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73. </w:t>
      </w:r>
      <w:r>
        <w:rPr>
          <w:rFonts w:ascii="Times New Roman" w:hAnsi="Times New Roman" w:cs="Times New Roman"/>
          <w:sz w:val="24"/>
          <w:szCs w:val="24"/>
        </w:rPr>
        <w:tab/>
        <w:t xml:space="preserve">Kennedy J, Tuleu I, Mackay K. Unfilled Prescriptions of Medicare Beneficiaries: Prevalence, Reasons, and Types of Medicines Prescribed. </w:t>
      </w:r>
      <w:r>
        <w:rPr>
          <w:rFonts w:ascii="Times New Roman" w:hAnsi="Times New Roman" w:cs="Times New Roman"/>
          <w:i/>
          <w:iCs/>
          <w:sz w:val="24"/>
          <w:szCs w:val="24"/>
        </w:rPr>
        <w:t>J Manag Care Pharm</w:t>
      </w:r>
      <w:r>
        <w:rPr>
          <w:rFonts w:ascii="Times New Roman" w:hAnsi="Times New Roman" w:cs="Times New Roman"/>
          <w:sz w:val="24"/>
          <w:szCs w:val="24"/>
        </w:rPr>
        <w:t>. 2008;14(6):553-560. doi:10.18553/jmcp.2008.14.6.553</w:t>
      </w:r>
    </w:p>
    <w:p w14:paraId="3743C62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74. </w:t>
      </w:r>
      <w:r>
        <w:rPr>
          <w:rFonts w:ascii="Times New Roman" w:hAnsi="Times New Roman" w:cs="Times New Roman"/>
          <w:sz w:val="24"/>
          <w:szCs w:val="24"/>
        </w:rPr>
        <w:tab/>
        <w:t xml:space="preserve">Blumberg DM, Prager AJ, Liebmann JM, Cioffi GA, Moraes CGD. Cost-Related Medication Nonadherence and Cost-Saving Behaviors Among Patients With Glaucoma Before and After the Implementation of Medicare Part D. </w:t>
      </w:r>
      <w:r>
        <w:rPr>
          <w:rFonts w:ascii="Times New Roman" w:hAnsi="Times New Roman" w:cs="Times New Roman"/>
          <w:i/>
          <w:iCs/>
          <w:sz w:val="24"/>
          <w:szCs w:val="24"/>
        </w:rPr>
        <w:t>JAMA Ophthalmol</w:t>
      </w:r>
      <w:r>
        <w:rPr>
          <w:rFonts w:ascii="Times New Roman" w:hAnsi="Times New Roman" w:cs="Times New Roman"/>
          <w:sz w:val="24"/>
          <w:szCs w:val="24"/>
        </w:rPr>
        <w:t>. 2015;133(9):985-996. doi:10.1001/jamaophthalmol.2015.1671</w:t>
      </w:r>
    </w:p>
    <w:p w14:paraId="3E14E7C2"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75. </w:t>
      </w:r>
      <w:r>
        <w:rPr>
          <w:rFonts w:ascii="Times New Roman" w:hAnsi="Times New Roman" w:cs="Times New Roman"/>
          <w:sz w:val="24"/>
          <w:szCs w:val="24"/>
        </w:rPr>
        <w:tab/>
        <w:t xml:space="preserve">Zivin K, Ratliff S, Heisler MM, Langa KM, Piette JD. Factors Influencing Cost-Related Nonadherence to Medication in Older Adults: A Conceptually Based Approach. </w:t>
      </w:r>
      <w:r>
        <w:rPr>
          <w:rFonts w:ascii="Times New Roman" w:hAnsi="Times New Roman" w:cs="Times New Roman"/>
          <w:i/>
          <w:iCs/>
          <w:sz w:val="24"/>
          <w:szCs w:val="24"/>
        </w:rPr>
        <w:t xml:space="preserve">Value </w:t>
      </w:r>
      <w:r>
        <w:rPr>
          <w:rFonts w:ascii="Times New Roman" w:hAnsi="Times New Roman" w:cs="Times New Roman"/>
          <w:i/>
          <w:iCs/>
          <w:sz w:val="24"/>
          <w:szCs w:val="24"/>
        </w:rPr>
        <w:lastRenderedPageBreak/>
        <w:t>Health J Int Soc Pharmacoeconomics Outcomes Res</w:t>
      </w:r>
      <w:r>
        <w:rPr>
          <w:rFonts w:ascii="Times New Roman" w:hAnsi="Times New Roman" w:cs="Times New Roman"/>
          <w:sz w:val="24"/>
          <w:szCs w:val="24"/>
        </w:rPr>
        <w:t>. 2010;13(4):338-345. doi:10.1111/j.1524-4733.2009.00679.x</w:t>
      </w:r>
    </w:p>
    <w:p w14:paraId="430BDC6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76. </w:t>
      </w:r>
      <w:r>
        <w:rPr>
          <w:rFonts w:ascii="Times New Roman" w:hAnsi="Times New Roman" w:cs="Times New Roman"/>
          <w:sz w:val="24"/>
          <w:szCs w:val="24"/>
        </w:rPr>
        <w:tab/>
        <w:t xml:space="preserve">Piette JD, Beard A, Rosland AM, McHorney CA. Beliefs that influence cost-related medication non-adherence among the “haves” and “have nots” with chronic diseases. </w:t>
      </w:r>
      <w:r>
        <w:rPr>
          <w:rFonts w:ascii="Times New Roman" w:hAnsi="Times New Roman" w:cs="Times New Roman"/>
          <w:i/>
          <w:iCs/>
          <w:sz w:val="24"/>
          <w:szCs w:val="24"/>
        </w:rPr>
        <w:t>Patient Prefer Adherence</w:t>
      </w:r>
      <w:r>
        <w:rPr>
          <w:rFonts w:ascii="Times New Roman" w:hAnsi="Times New Roman" w:cs="Times New Roman"/>
          <w:sz w:val="24"/>
          <w:szCs w:val="24"/>
        </w:rPr>
        <w:t>. 2011;5:389-396. doi:10.2147/PPA.S23111</w:t>
      </w:r>
    </w:p>
    <w:p w14:paraId="3913874E"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77. </w:t>
      </w:r>
      <w:r>
        <w:rPr>
          <w:rFonts w:ascii="Times New Roman" w:hAnsi="Times New Roman" w:cs="Times New Roman"/>
          <w:sz w:val="24"/>
          <w:szCs w:val="24"/>
        </w:rPr>
        <w:tab/>
        <w:t xml:space="preserve">Zeng F, Patel BV, Brunetti L. Effects of coverage gap reform on adherence to diabetes medications. </w:t>
      </w:r>
      <w:r>
        <w:rPr>
          <w:rFonts w:ascii="Times New Roman" w:hAnsi="Times New Roman" w:cs="Times New Roman"/>
          <w:i/>
          <w:iCs/>
          <w:sz w:val="24"/>
          <w:szCs w:val="24"/>
        </w:rPr>
        <w:t>Am J Manag Care</w:t>
      </w:r>
      <w:r>
        <w:rPr>
          <w:rFonts w:ascii="Times New Roman" w:hAnsi="Times New Roman" w:cs="Times New Roman"/>
          <w:sz w:val="24"/>
          <w:szCs w:val="24"/>
        </w:rPr>
        <w:t>. 2013;19(4):308—316.</w:t>
      </w:r>
    </w:p>
    <w:p w14:paraId="3D3A890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78. </w:t>
      </w:r>
      <w:r>
        <w:rPr>
          <w:rFonts w:ascii="Times New Roman" w:hAnsi="Times New Roman" w:cs="Times New Roman"/>
          <w:sz w:val="24"/>
          <w:szCs w:val="24"/>
        </w:rPr>
        <w:tab/>
        <w:t xml:space="preserve">Mulcahy AW, Eibner C, Finegold K. Gaining Coverage Through Medicaid Or Private Insurance Increased Prescription Use And Lowered Out-Of-Pocket Spending. </w:t>
      </w:r>
      <w:r>
        <w:rPr>
          <w:rFonts w:ascii="Times New Roman" w:hAnsi="Times New Roman" w:cs="Times New Roman"/>
          <w:i/>
          <w:iCs/>
          <w:sz w:val="24"/>
          <w:szCs w:val="24"/>
        </w:rPr>
        <w:t>Health Aff (Millwood)</w:t>
      </w:r>
      <w:r>
        <w:rPr>
          <w:rFonts w:ascii="Times New Roman" w:hAnsi="Times New Roman" w:cs="Times New Roman"/>
          <w:sz w:val="24"/>
          <w:szCs w:val="24"/>
        </w:rPr>
        <w:t>. 2016;35(9):1725-1733. doi:10.1377/hlthaff.2016.0091</w:t>
      </w:r>
    </w:p>
    <w:p w14:paraId="09A805F9"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79. </w:t>
      </w:r>
      <w:r>
        <w:rPr>
          <w:rFonts w:ascii="Times New Roman" w:hAnsi="Times New Roman" w:cs="Times New Roman"/>
          <w:sz w:val="24"/>
          <w:szCs w:val="24"/>
        </w:rPr>
        <w:tab/>
        <w:t xml:space="preserve">Kurlander JE, Kerr EA, Krein S, Heisler M, Piette JD. Cost-Related Nonadherence to Medications Among Patients With Diabetes and Chronic Pain: Factors beyond finances. </w:t>
      </w:r>
      <w:r>
        <w:rPr>
          <w:rFonts w:ascii="Times New Roman" w:hAnsi="Times New Roman" w:cs="Times New Roman"/>
          <w:i/>
          <w:iCs/>
          <w:sz w:val="24"/>
          <w:szCs w:val="24"/>
        </w:rPr>
        <w:t>Diabetes Care</w:t>
      </w:r>
      <w:r>
        <w:rPr>
          <w:rFonts w:ascii="Times New Roman" w:hAnsi="Times New Roman" w:cs="Times New Roman"/>
          <w:sz w:val="24"/>
          <w:szCs w:val="24"/>
        </w:rPr>
        <w:t>. 2009;32(12):2143-2148. doi:10.2337/dc09-1059</w:t>
      </w:r>
    </w:p>
    <w:p w14:paraId="0DF9E3EC"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80. </w:t>
      </w:r>
      <w:r>
        <w:rPr>
          <w:rFonts w:ascii="Times New Roman" w:hAnsi="Times New Roman" w:cs="Times New Roman"/>
          <w:sz w:val="24"/>
          <w:szCs w:val="24"/>
        </w:rPr>
        <w:tab/>
        <w:t xml:space="preserve">Skopp NA, Smolenski DJ, Schwesinger DA, Johnson CJ, Metzger-Abamukong MJ, Reger MA. Evaluation of a methodology to validate National Death Index retrieval results among a cohort of U.S. service members. </w:t>
      </w:r>
      <w:r>
        <w:rPr>
          <w:rFonts w:ascii="Times New Roman" w:hAnsi="Times New Roman" w:cs="Times New Roman"/>
          <w:i/>
          <w:iCs/>
          <w:sz w:val="24"/>
          <w:szCs w:val="24"/>
        </w:rPr>
        <w:t>Ann Epidemiol</w:t>
      </w:r>
      <w:r>
        <w:rPr>
          <w:rFonts w:ascii="Times New Roman" w:hAnsi="Times New Roman" w:cs="Times New Roman"/>
          <w:sz w:val="24"/>
          <w:szCs w:val="24"/>
        </w:rPr>
        <w:t>. 2017;27(6):397-400. doi:10.1016/j.annepidem.2017.05.004</w:t>
      </w:r>
    </w:p>
    <w:p w14:paraId="46A98CA1"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81. </w:t>
      </w:r>
      <w:r>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Pr>
          <w:rFonts w:ascii="Times New Roman" w:hAnsi="Times New Roman" w:cs="Times New Roman"/>
          <w:i/>
          <w:iCs/>
          <w:sz w:val="24"/>
          <w:szCs w:val="24"/>
        </w:rPr>
        <w:t>Am J Epidemiol</w:t>
      </w:r>
      <w:r>
        <w:rPr>
          <w:rFonts w:ascii="Times New Roman" w:hAnsi="Times New Roman" w:cs="Times New Roman"/>
          <w:sz w:val="24"/>
          <w:szCs w:val="24"/>
        </w:rPr>
        <w:t>. 2010;172(4):469-477. doi:10.1093/aje/kwq130</w:t>
      </w:r>
    </w:p>
    <w:p w14:paraId="7184E9A8"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82. </w:t>
      </w:r>
      <w:r>
        <w:rPr>
          <w:rFonts w:ascii="Times New Roman" w:hAnsi="Times New Roman" w:cs="Times New Roman"/>
          <w:sz w:val="24"/>
          <w:szCs w:val="24"/>
        </w:rPr>
        <w:tab/>
        <w:t xml:space="preserve">Lash T, Silliman R. A Comparison of the National Death Index and Social Security Administration Databases to Ascertain Vital Status. </w:t>
      </w:r>
      <w:r>
        <w:rPr>
          <w:rFonts w:ascii="Times New Roman" w:hAnsi="Times New Roman" w:cs="Times New Roman"/>
          <w:i/>
          <w:iCs/>
          <w:sz w:val="24"/>
          <w:szCs w:val="24"/>
        </w:rPr>
        <w:t>Epidemiology</w:t>
      </w:r>
      <w:r>
        <w:rPr>
          <w:rFonts w:ascii="Times New Roman" w:hAnsi="Times New Roman" w:cs="Times New Roman"/>
          <w:sz w:val="24"/>
          <w:szCs w:val="24"/>
        </w:rPr>
        <w:t>. 2001;12(2):259-261.</w:t>
      </w:r>
    </w:p>
    <w:p w14:paraId="1304C4D3" w14:textId="77777777" w:rsidR="000C5CA4" w:rsidRDefault="000C5CA4" w:rsidP="000C5CA4">
      <w:pPr>
        <w:pStyle w:val="Bibliography"/>
        <w:rPr>
          <w:rFonts w:ascii="Times New Roman" w:hAnsi="Times New Roman" w:cs="Times New Roman"/>
          <w:sz w:val="24"/>
          <w:szCs w:val="24"/>
        </w:rPr>
      </w:pPr>
      <w:r>
        <w:rPr>
          <w:rFonts w:ascii="Times New Roman" w:hAnsi="Times New Roman" w:cs="Times New Roman"/>
          <w:sz w:val="24"/>
          <w:szCs w:val="24"/>
        </w:rPr>
        <w:t xml:space="preserve">83. </w:t>
      </w:r>
      <w:r>
        <w:rPr>
          <w:rFonts w:ascii="Times New Roman" w:hAnsi="Times New Roman" w:cs="Times New Roman"/>
          <w:sz w:val="24"/>
          <w:szCs w:val="24"/>
        </w:rPr>
        <w:tab/>
        <w:t xml:space="preserve">Fillenbaum GG, Burchett BM, Blazer DG. Identifying a National Death Index Match. </w:t>
      </w:r>
      <w:r>
        <w:rPr>
          <w:rFonts w:ascii="Times New Roman" w:hAnsi="Times New Roman" w:cs="Times New Roman"/>
          <w:i/>
          <w:iCs/>
          <w:sz w:val="24"/>
          <w:szCs w:val="24"/>
        </w:rPr>
        <w:t>Am J Epidemiol</w:t>
      </w:r>
      <w:r>
        <w:rPr>
          <w:rFonts w:ascii="Times New Roman" w:hAnsi="Times New Roman" w:cs="Times New Roman"/>
          <w:sz w:val="24"/>
          <w:szCs w:val="24"/>
        </w:rPr>
        <w:t>. 2009;170(4):515-518. doi:10.1093/aje/kwp155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11"/>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3"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4">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ine K Harris" w:date="2020-02-24T17:27:00Z" w:initials="JKH">
    <w:p w14:paraId="2BDA07FB" w14:textId="149AB898" w:rsidR="00FE2E89" w:rsidRDefault="00FE2E89">
      <w:pPr>
        <w:pStyle w:val="CommentText"/>
      </w:pPr>
      <w:r>
        <w:rPr>
          <w:rStyle w:val="CommentReference"/>
        </w:rPr>
        <w:annotationRef/>
      </w:r>
      <w:r>
        <w:t xml:space="preserve">Is there anything else you can say here related to the first competency? </w:t>
      </w:r>
      <w:r w:rsidR="004C7992">
        <w:t>Does race or sex influence medication adherence and is this due to financial constraints or other factors?</w:t>
      </w:r>
    </w:p>
  </w:comment>
  <w:comment w:id="1" w:author="Jenine K Harris" w:date="2020-02-24T17:18:00Z" w:initials="JKH">
    <w:p w14:paraId="3C7D8282" w14:textId="6FE3AA4D" w:rsidR="00FE2E89" w:rsidRDefault="00FE2E89">
      <w:pPr>
        <w:pStyle w:val="CommentText"/>
      </w:pPr>
      <w:r>
        <w:rPr>
          <w:rStyle w:val="CommentReference"/>
        </w:rPr>
        <w:annotationRef/>
      </w:r>
      <w:r>
        <w:t>“the” or “my”</w:t>
      </w:r>
    </w:p>
  </w:comment>
  <w:comment w:id="2" w:author="Jenine K Harris" w:date="2020-02-24T17:18:00Z" w:initials="JKH">
    <w:p w14:paraId="0C094429" w14:textId="23040CA3" w:rsidR="00FE2E89" w:rsidRDefault="00FE2E89">
      <w:pPr>
        <w:pStyle w:val="CommentText"/>
      </w:pPr>
      <w:r>
        <w:rPr>
          <w:rStyle w:val="CommentReference"/>
        </w:rPr>
        <w:annotationRef/>
      </w:r>
      <w:r>
        <w:t>The or my</w:t>
      </w:r>
    </w:p>
  </w:comment>
  <w:comment w:id="3" w:author="Jenine K Harris" w:date="2020-02-24T17:19:00Z" w:initials="JKH">
    <w:p w14:paraId="77FAC6E6" w14:textId="39CA81A7" w:rsidR="00FE2E89" w:rsidRDefault="00FE2E89">
      <w:pPr>
        <w:pStyle w:val="CommentText"/>
      </w:pPr>
      <w:r>
        <w:rPr>
          <w:rStyle w:val="CommentReference"/>
        </w:rPr>
        <w:annotationRef/>
      </w:r>
      <w:r>
        <w:t>the</w:t>
      </w:r>
    </w:p>
  </w:comment>
  <w:comment w:id="5" w:author="Jenine K Harris" w:date="2020-02-24T17:19:00Z" w:initials="JKH">
    <w:p w14:paraId="28DCC41A" w14:textId="0065DE21" w:rsidR="00FE2E89" w:rsidRDefault="00FE2E89">
      <w:pPr>
        <w:pStyle w:val="CommentText"/>
      </w:pPr>
      <w:r>
        <w:rPr>
          <w:rStyle w:val="CommentReference"/>
        </w:rPr>
        <w:annotationRef/>
      </w:r>
      <w:r>
        <w:t>Nice</w:t>
      </w:r>
    </w:p>
  </w:comment>
  <w:comment w:id="24" w:author="Jenine K Harris" w:date="2020-02-24T17:34:00Z" w:initials="JKH">
    <w:p w14:paraId="0EA863DB" w14:textId="4D073911" w:rsidR="004C7992" w:rsidRDefault="004C7992">
      <w:pPr>
        <w:pStyle w:val="CommentText"/>
      </w:pPr>
      <w:r>
        <w:rPr>
          <w:rStyle w:val="CommentReference"/>
        </w:rPr>
        <w:annotationRef/>
      </w:r>
      <w:r>
        <w:t>Add a statement/paragraph about where this is somewhere in the document and include the location of the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A07FB" w15:done="0"/>
  <w15:commentEx w15:paraId="3C7D8282" w15:done="0"/>
  <w15:commentEx w15:paraId="0C094429" w15:done="0"/>
  <w15:commentEx w15:paraId="77FAC6E6" w15:done="0"/>
  <w15:commentEx w15:paraId="28DCC41A" w15:done="0"/>
  <w15:commentEx w15:paraId="0EA863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A07FB" w16cid:durableId="21FE85F8"/>
  <w16cid:commentId w16cid:paraId="3C7D8282" w16cid:durableId="21FE83CA"/>
  <w16cid:commentId w16cid:paraId="0C094429" w16cid:durableId="21FE83E4"/>
  <w16cid:commentId w16cid:paraId="77FAC6E6" w16cid:durableId="21FE840F"/>
  <w16cid:commentId w16cid:paraId="28DCC41A" w16cid:durableId="21FE842A"/>
  <w16cid:commentId w16cid:paraId="0EA863DB" w16cid:durableId="21FE8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4F951" w14:textId="77777777" w:rsidR="00782196" w:rsidRDefault="00782196" w:rsidP="00857007">
      <w:pPr>
        <w:spacing w:after="0" w:line="240" w:lineRule="auto"/>
      </w:pPr>
      <w:r>
        <w:separator/>
      </w:r>
    </w:p>
  </w:endnote>
  <w:endnote w:type="continuationSeparator" w:id="0">
    <w:p w14:paraId="095CCCC4" w14:textId="77777777" w:rsidR="00782196" w:rsidRDefault="00782196"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D41B" w14:textId="77777777" w:rsidR="00782196" w:rsidRDefault="00782196" w:rsidP="00857007">
      <w:pPr>
        <w:spacing w:after="0" w:line="240" w:lineRule="auto"/>
      </w:pPr>
      <w:r>
        <w:separator/>
      </w:r>
    </w:p>
  </w:footnote>
  <w:footnote w:type="continuationSeparator" w:id="0">
    <w:p w14:paraId="21616B9D" w14:textId="77777777" w:rsidR="00782196" w:rsidRDefault="00782196"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FE2E89" w:rsidRDefault="00FE2E89"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FE2E89" w:rsidRDefault="00FE2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ne K Harris">
    <w15:presenceInfo w15:providerId="AD" w15:userId="S::harrisj@wustl.edu::3d93e090-f132-455d-988e-543a3f11ab16"/>
  </w15:person>
  <w15:person w15:author="Sarah Van Alsten">
    <w15:presenceInfo w15:providerId="Windows Live" w15:userId="f8d6885615144605"/>
  </w15:person>
  <w15:person w15:author="Van Alsten, Sarah">
    <w15:presenceInfo w15:providerId="AD" w15:userId="S::sarah.vanalsten@wustl.edu::8f8c7a8f-a709-44e4-ba32-6ac81c33e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0E"/>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5E56"/>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6DD4"/>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251E"/>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0F51"/>
    <w:rsid w:val="000A18FB"/>
    <w:rsid w:val="000A4710"/>
    <w:rsid w:val="000A47E3"/>
    <w:rsid w:val="000A4D4F"/>
    <w:rsid w:val="000A4DFA"/>
    <w:rsid w:val="000A575B"/>
    <w:rsid w:val="000A5BFC"/>
    <w:rsid w:val="000A7455"/>
    <w:rsid w:val="000A7F4A"/>
    <w:rsid w:val="000B009C"/>
    <w:rsid w:val="000B1143"/>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5CA4"/>
    <w:rsid w:val="000C6150"/>
    <w:rsid w:val="000C73B5"/>
    <w:rsid w:val="000C7C3F"/>
    <w:rsid w:val="000D0AFD"/>
    <w:rsid w:val="000D13A3"/>
    <w:rsid w:val="000D149D"/>
    <w:rsid w:val="000D2901"/>
    <w:rsid w:val="000D32E8"/>
    <w:rsid w:val="000D35A4"/>
    <w:rsid w:val="000D3D75"/>
    <w:rsid w:val="000D429F"/>
    <w:rsid w:val="000D43B7"/>
    <w:rsid w:val="000D5E2C"/>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F061D"/>
    <w:rsid w:val="000F0A14"/>
    <w:rsid w:val="000F0BB7"/>
    <w:rsid w:val="000F1647"/>
    <w:rsid w:val="000F2F35"/>
    <w:rsid w:val="000F31D7"/>
    <w:rsid w:val="000F3564"/>
    <w:rsid w:val="000F3BF4"/>
    <w:rsid w:val="000F4848"/>
    <w:rsid w:val="000F538B"/>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2C9A"/>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0EBF"/>
    <w:rsid w:val="0013149E"/>
    <w:rsid w:val="00131F4F"/>
    <w:rsid w:val="00132AD0"/>
    <w:rsid w:val="001340CD"/>
    <w:rsid w:val="00136093"/>
    <w:rsid w:val="00136154"/>
    <w:rsid w:val="0013692D"/>
    <w:rsid w:val="00137043"/>
    <w:rsid w:val="001405DE"/>
    <w:rsid w:val="00141E81"/>
    <w:rsid w:val="00142BEB"/>
    <w:rsid w:val="001438C0"/>
    <w:rsid w:val="00143F54"/>
    <w:rsid w:val="00144208"/>
    <w:rsid w:val="00144A3B"/>
    <w:rsid w:val="00144E7A"/>
    <w:rsid w:val="0014564E"/>
    <w:rsid w:val="00145C27"/>
    <w:rsid w:val="0014651B"/>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0B7"/>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C6E"/>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0AB2"/>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49E1"/>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6D7"/>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15DB"/>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457C"/>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19"/>
    <w:rsid w:val="003806B1"/>
    <w:rsid w:val="00380B5C"/>
    <w:rsid w:val="0038111F"/>
    <w:rsid w:val="003814E8"/>
    <w:rsid w:val="00383231"/>
    <w:rsid w:val="003835E1"/>
    <w:rsid w:val="00383E29"/>
    <w:rsid w:val="00384301"/>
    <w:rsid w:val="00384F71"/>
    <w:rsid w:val="0038523C"/>
    <w:rsid w:val="003858BB"/>
    <w:rsid w:val="00385E9D"/>
    <w:rsid w:val="003865EF"/>
    <w:rsid w:val="00386DAC"/>
    <w:rsid w:val="00387224"/>
    <w:rsid w:val="0038766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97E6A"/>
    <w:rsid w:val="003A0792"/>
    <w:rsid w:val="003A0EA1"/>
    <w:rsid w:val="003A113F"/>
    <w:rsid w:val="003A2715"/>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8E6"/>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1A93"/>
    <w:rsid w:val="003F4640"/>
    <w:rsid w:val="003F486D"/>
    <w:rsid w:val="003F4A91"/>
    <w:rsid w:val="003F5390"/>
    <w:rsid w:val="003F563E"/>
    <w:rsid w:val="003F6B4F"/>
    <w:rsid w:val="003F6D9C"/>
    <w:rsid w:val="003F6FAD"/>
    <w:rsid w:val="004001B6"/>
    <w:rsid w:val="00400625"/>
    <w:rsid w:val="00400DF7"/>
    <w:rsid w:val="00401507"/>
    <w:rsid w:val="00401513"/>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0D4"/>
    <w:rsid w:val="00437369"/>
    <w:rsid w:val="00440652"/>
    <w:rsid w:val="004419ED"/>
    <w:rsid w:val="00442593"/>
    <w:rsid w:val="00442F00"/>
    <w:rsid w:val="0044403F"/>
    <w:rsid w:val="0044496B"/>
    <w:rsid w:val="0044508E"/>
    <w:rsid w:val="0044525E"/>
    <w:rsid w:val="00445300"/>
    <w:rsid w:val="004455BA"/>
    <w:rsid w:val="004458B1"/>
    <w:rsid w:val="00445990"/>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5D"/>
    <w:rsid w:val="0045619F"/>
    <w:rsid w:val="0045784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8FB"/>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579"/>
    <w:rsid w:val="004C5E79"/>
    <w:rsid w:val="004C6DD9"/>
    <w:rsid w:val="004C71F7"/>
    <w:rsid w:val="004C7468"/>
    <w:rsid w:val="004C797B"/>
    <w:rsid w:val="004C7992"/>
    <w:rsid w:val="004C7C89"/>
    <w:rsid w:val="004C7EC3"/>
    <w:rsid w:val="004D0B94"/>
    <w:rsid w:val="004D128A"/>
    <w:rsid w:val="004D28FC"/>
    <w:rsid w:val="004D2CD3"/>
    <w:rsid w:val="004D3668"/>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0608"/>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420"/>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50B"/>
    <w:rsid w:val="00581E99"/>
    <w:rsid w:val="00581F61"/>
    <w:rsid w:val="00582184"/>
    <w:rsid w:val="005830CB"/>
    <w:rsid w:val="00583995"/>
    <w:rsid w:val="00583FC1"/>
    <w:rsid w:val="00585A5E"/>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0AA"/>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6F21"/>
    <w:rsid w:val="005D6F6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0A1"/>
    <w:rsid w:val="005F67CC"/>
    <w:rsid w:val="005F6DA3"/>
    <w:rsid w:val="005F77FB"/>
    <w:rsid w:val="005F7B7E"/>
    <w:rsid w:val="005F7EA1"/>
    <w:rsid w:val="006000F3"/>
    <w:rsid w:val="0060089D"/>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2107"/>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3B4"/>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3A5B"/>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57E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229"/>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0"/>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196"/>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25A"/>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3ABA"/>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D76"/>
    <w:rsid w:val="00897148"/>
    <w:rsid w:val="00897401"/>
    <w:rsid w:val="008A0078"/>
    <w:rsid w:val="008A091C"/>
    <w:rsid w:val="008A13E8"/>
    <w:rsid w:val="008A1790"/>
    <w:rsid w:val="008A1929"/>
    <w:rsid w:val="008A2E5F"/>
    <w:rsid w:val="008A3015"/>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3B35"/>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37F04"/>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1DD"/>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522"/>
    <w:rsid w:val="00991810"/>
    <w:rsid w:val="00991BA0"/>
    <w:rsid w:val="00991BEF"/>
    <w:rsid w:val="009921CF"/>
    <w:rsid w:val="00992339"/>
    <w:rsid w:val="00992779"/>
    <w:rsid w:val="009931C2"/>
    <w:rsid w:val="009943AB"/>
    <w:rsid w:val="00994490"/>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7C5"/>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292"/>
    <w:rsid w:val="009E6D4D"/>
    <w:rsid w:val="009E7EFF"/>
    <w:rsid w:val="009F02B5"/>
    <w:rsid w:val="009F0A04"/>
    <w:rsid w:val="009F0C09"/>
    <w:rsid w:val="009F166B"/>
    <w:rsid w:val="009F1B8B"/>
    <w:rsid w:val="009F2030"/>
    <w:rsid w:val="009F2A37"/>
    <w:rsid w:val="009F32FF"/>
    <w:rsid w:val="009F347C"/>
    <w:rsid w:val="009F3FB0"/>
    <w:rsid w:val="009F48C4"/>
    <w:rsid w:val="009F5D07"/>
    <w:rsid w:val="009F657D"/>
    <w:rsid w:val="009F68AC"/>
    <w:rsid w:val="009F70BE"/>
    <w:rsid w:val="009F7B4F"/>
    <w:rsid w:val="00A00252"/>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3654B"/>
    <w:rsid w:val="00A406EF"/>
    <w:rsid w:val="00A40AC6"/>
    <w:rsid w:val="00A412BA"/>
    <w:rsid w:val="00A418C7"/>
    <w:rsid w:val="00A42583"/>
    <w:rsid w:val="00A42AF8"/>
    <w:rsid w:val="00A43039"/>
    <w:rsid w:val="00A4368D"/>
    <w:rsid w:val="00A43E0A"/>
    <w:rsid w:val="00A43F30"/>
    <w:rsid w:val="00A44A94"/>
    <w:rsid w:val="00A44D6F"/>
    <w:rsid w:val="00A44DE1"/>
    <w:rsid w:val="00A45952"/>
    <w:rsid w:val="00A45C5E"/>
    <w:rsid w:val="00A4715E"/>
    <w:rsid w:val="00A50ABD"/>
    <w:rsid w:val="00A50D35"/>
    <w:rsid w:val="00A51501"/>
    <w:rsid w:val="00A533D4"/>
    <w:rsid w:val="00A5350F"/>
    <w:rsid w:val="00A541C1"/>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B7FB0"/>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132"/>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3A1A"/>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AA0"/>
    <w:rsid w:val="00B51C59"/>
    <w:rsid w:val="00B51E03"/>
    <w:rsid w:val="00B525A8"/>
    <w:rsid w:val="00B52646"/>
    <w:rsid w:val="00B52FCE"/>
    <w:rsid w:val="00B5310C"/>
    <w:rsid w:val="00B53F5C"/>
    <w:rsid w:val="00B54C19"/>
    <w:rsid w:val="00B5718B"/>
    <w:rsid w:val="00B57F45"/>
    <w:rsid w:val="00B63D12"/>
    <w:rsid w:val="00B65E05"/>
    <w:rsid w:val="00B65F67"/>
    <w:rsid w:val="00B66192"/>
    <w:rsid w:val="00B6656B"/>
    <w:rsid w:val="00B66A30"/>
    <w:rsid w:val="00B66B80"/>
    <w:rsid w:val="00B67610"/>
    <w:rsid w:val="00B7087E"/>
    <w:rsid w:val="00B709BA"/>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936"/>
    <w:rsid w:val="00BA3A9F"/>
    <w:rsid w:val="00BA3BCD"/>
    <w:rsid w:val="00BA4EAC"/>
    <w:rsid w:val="00BA5791"/>
    <w:rsid w:val="00BA5B3A"/>
    <w:rsid w:val="00BA6232"/>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8DE"/>
    <w:rsid w:val="00C66982"/>
    <w:rsid w:val="00C669AF"/>
    <w:rsid w:val="00C66B4C"/>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1EBF"/>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40C"/>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1383"/>
    <w:rsid w:val="00CD1523"/>
    <w:rsid w:val="00CD156A"/>
    <w:rsid w:val="00CD2391"/>
    <w:rsid w:val="00CD2417"/>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6E79"/>
    <w:rsid w:val="00CE7162"/>
    <w:rsid w:val="00CE7D7B"/>
    <w:rsid w:val="00CF0787"/>
    <w:rsid w:val="00CF0A1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B3D"/>
    <w:rsid w:val="00D11DC6"/>
    <w:rsid w:val="00D12F44"/>
    <w:rsid w:val="00D134DC"/>
    <w:rsid w:val="00D13984"/>
    <w:rsid w:val="00D13D25"/>
    <w:rsid w:val="00D14305"/>
    <w:rsid w:val="00D14CAE"/>
    <w:rsid w:val="00D16B76"/>
    <w:rsid w:val="00D1734E"/>
    <w:rsid w:val="00D1758D"/>
    <w:rsid w:val="00D17D1E"/>
    <w:rsid w:val="00D17E1B"/>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D66F3"/>
    <w:rsid w:val="00DE0178"/>
    <w:rsid w:val="00DE0316"/>
    <w:rsid w:val="00DE0C59"/>
    <w:rsid w:val="00DE2AE0"/>
    <w:rsid w:val="00DE2C05"/>
    <w:rsid w:val="00DE30EA"/>
    <w:rsid w:val="00DE3496"/>
    <w:rsid w:val="00DE5899"/>
    <w:rsid w:val="00DE6128"/>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42D"/>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C02"/>
    <w:rsid w:val="00F21E21"/>
    <w:rsid w:val="00F23305"/>
    <w:rsid w:val="00F23991"/>
    <w:rsid w:val="00F23BF5"/>
    <w:rsid w:val="00F241FB"/>
    <w:rsid w:val="00F2559E"/>
    <w:rsid w:val="00F25A5B"/>
    <w:rsid w:val="00F26001"/>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603"/>
    <w:rsid w:val="00F45DC1"/>
    <w:rsid w:val="00F45F33"/>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7ED"/>
    <w:rsid w:val="00F51E64"/>
    <w:rsid w:val="00F5293A"/>
    <w:rsid w:val="00F52A99"/>
    <w:rsid w:val="00F52D2F"/>
    <w:rsid w:val="00F52D3C"/>
    <w:rsid w:val="00F5321B"/>
    <w:rsid w:val="00F542C6"/>
    <w:rsid w:val="00F54606"/>
    <w:rsid w:val="00F54C49"/>
    <w:rsid w:val="00F54E4B"/>
    <w:rsid w:val="00F5544C"/>
    <w:rsid w:val="00F5575A"/>
    <w:rsid w:val="00F55914"/>
    <w:rsid w:val="00F55D63"/>
    <w:rsid w:val="00F55EDD"/>
    <w:rsid w:val="00F561C6"/>
    <w:rsid w:val="00F6038E"/>
    <w:rsid w:val="00F611BE"/>
    <w:rsid w:val="00F6220D"/>
    <w:rsid w:val="00F62E3E"/>
    <w:rsid w:val="00F63020"/>
    <w:rsid w:val="00F64863"/>
    <w:rsid w:val="00F65621"/>
    <w:rsid w:val="00F65E29"/>
    <w:rsid w:val="00F6685C"/>
    <w:rsid w:val="00F66F44"/>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204"/>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9E1"/>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2E89"/>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 w:type="character" w:styleId="Hyperlink">
    <w:name w:val="Hyperlink"/>
    <w:basedOn w:val="DefaultParagraphFont"/>
    <w:uiPriority w:val="99"/>
    <w:unhideWhenUsed/>
    <w:rsid w:val="008A3015"/>
    <w:rPr>
      <w:color w:val="0000FF"/>
      <w:u w:val="single"/>
    </w:rPr>
  </w:style>
  <w:style w:type="character" w:styleId="UnresolvedMention">
    <w:name w:val="Unresolved Mention"/>
    <w:basedOn w:val="DefaultParagraphFont"/>
    <w:uiPriority w:val="99"/>
    <w:semiHidden/>
    <w:unhideWhenUsed/>
    <w:rsid w:val="008A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D0E39-5405-412C-BF8B-0547E27C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45</Pages>
  <Words>40751</Words>
  <Characters>232282</Characters>
  <Application>Microsoft Office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87</cp:revision>
  <dcterms:created xsi:type="dcterms:W3CDTF">2020-02-24T23:36:00Z</dcterms:created>
  <dcterms:modified xsi:type="dcterms:W3CDTF">2020-03-03T20:41:00Z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id="nci0zzfT"/&gt;&lt;style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