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528C7182" w:rsidP="528C7182" w:rsidRDefault="528C7182" w14:noSpellErr="1" w14:paraId="2B64970B" w14:textId="68FC1D26">
      <w:pPr>
        <w:jc w:val="center"/>
      </w:pPr>
      <w:r w:rsidRPr="528C7182" w:rsidR="528C7182">
        <w:rPr>
          <w:b w:val="1"/>
          <w:bCs w:val="1"/>
          <w:color w:val="C00000"/>
          <w:sz w:val="20"/>
          <w:szCs w:val="20"/>
        </w:rPr>
        <w:t>FICTIONAL – FOR TRAINING USE ONLY</w:t>
      </w:r>
    </w:p>
    <w:p w:rsidR="528C7182" w:rsidP="528C7182" w:rsidRDefault="528C7182" w14:paraId="2DB3A18D" w14:textId="4F1A5908" w14:noSpellErr="1">
      <w:pPr>
        <w:pStyle w:val="Title"/>
      </w:pPr>
      <w:r w:rsidRPr="28A5CCCA" w:rsidR="3CBD8CF0">
        <w:rPr>
          <w:sz w:val="44"/>
          <w:szCs w:val="44"/>
        </w:rPr>
        <w:t>Compliance Review Note – Project Meridian</w:t>
      </w:r>
    </w:p>
    <w:p w:rsidR="528C7182" w:rsidP="528C7182" w:rsidRDefault="528C7182" w14:noSpellErr="1" w14:paraId="2C0C95CE" w14:textId="2128E838">
      <w:pPr>
        <w:pStyle w:val="Subtitle"/>
        <w:rPr/>
      </w:pPr>
      <w:r w:rsidRPr="528C7182" w:rsidR="528C7182">
        <w:rPr>
          <w:color w:val="2F5496" w:themeColor="accent6" w:themeTint="FF" w:themeShade="FF"/>
        </w:rPr>
        <w:t>Fabrikam acquisition financing: KYC, sanctions and ESG status</w:t>
      </w:r>
    </w:p>
    <w:p w:rsidR="528C7182" w:rsidRDefault="528C7182" w14:paraId="417D2BF5" w14:textId="4D14579E" w14:noSpellErr="1">
      <w:r w:rsidRPr="28A5CCCA" w:rsidR="3CBD8CF0">
        <w:rPr>
          <w:color w:val="595959" w:themeColor="accent2" w:themeTint="FF" w:themeShade="FF"/>
          <w:sz w:val="20"/>
          <w:szCs w:val="20"/>
        </w:rPr>
        <w:t>Karim Benali, Senior Compliance Officer, Financial Crime &amp; KYC  |  Tuesday 27 October 2026</w:t>
      </w:r>
    </w:p>
    <w:p w:rsidR="528C7182" w:rsidRDefault="528C7182" w14:paraId="58D15A61" w14:textId="334681E4" w14:noSpellErr="1">
      <w:r w:rsidRPr="28A5CCCA" w:rsidR="3CBD8CF0">
        <w:rPr>
          <w:color w:val="595959" w:themeColor="accent2" w:themeTint="FF" w:themeShade="FF"/>
          <w:sz w:val="20"/>
          <w:szCs w:val="20"/>
        </w:rPr>
        <w:t>For the Credit and Compliance Review, Tuesday 27 October 2026 (chair: Haruka Sato)</w:t>
      </w:r>
    </w:p>
    <w:p w:rsidR="528C7182" w:rsidP="528C7182" w:rsidRDefault="528C7182" w14:noSpellErr="1" w14:paraId="2B09E0A4" w14:textId="6AFC15FD">
      <w:pPr>
        <w:pStyle w:val="Heading1"/>
      </w:pPr>
      <w:r w:rsidR="528C7182">
        <w:rPr/>
        <w:t>Purpose</w:t>
      </w:r>
    </w:p>
    <w:p w:rsidR="528C7182" w:rsidRDefault="528C7182" w14:paraId="72F85BCA" w14:textId="124757D3" w14:noSpellErr="1">
      <w:r w:rsidR="3CBD8CF0">
        <w:rPr/>
        <w:t>This note sets out the compliance position on Project Meridian, the proposed €800m acquisition financing for Fabrikam Europe GmbH, for this afternoon’s Credit and Compliance Review. It shows which checks are complete or open, who owns them and when they should close, so that the deal team knows what must be in place before MUFG commits to the client.</w:t>
      </w:r>
    </w:p>
    <w:p w:rsidR="528C7182" w:rsidP="528C7182" w:rsidRDefault="528C7182" w14:noSpellErr="1" w14:paraId="62FED8A6" w14:textId="2DCAA9BF">
      <w:pPr>
        <w:pStyle w:val="Heading1"/>
      </w:pPr>
      <w:r w:rsidR="528C7182">
        <w:rPr/>
        <w:t>Scope</w:t>
      </w:r>
    </w:p>
    <w:p w:rsidR="528C7182" w:rsidRDefault="528C7182" w14:noSpellErr="1" w14:paraId="17C53B8A" w14:textId="1B68D9B2">
      <w:r w:rsidR="528C7182">
        <w:rPr/>
        <w:t>The review applies UK, Netherlands, France and UAE requirements, reflecting where MUFG would arrange the financing and where the target and the cash-management entities are based:</w:t>
      </w:r>
    </w:p>
    <w:p w:rsidR="528C7182" w:rsidP="528C7182" w:rsidRDefault="528C7182" w14:paraId="3F47242F" w14:textId="7226AB4A" w14:noSpellErr="1">
      <w:pPr>
        <w:pStyle w:val="ListBullet"/>
        <w:rPr/>
      </w:pPr>
      <w:r w:rsidR="3CBD8CF0">
        <w:rPr/>
        <w:t>United Kingdom: MUFG’s arranger and hedging-coordinator roles, led from London.</w:t>
      </w:r>
    </w:p>
    <w:p w:rsidR="528C7182" w:rsidP="528C7182" w:rsidRDefault="528C7182" w14:paraId="731A0F52" w14:textId="1F29A057" w14:noSpellErr="1">
      <w:pPr>
        <w:pStyle w:val="ListBullet"/>
        <w:rPr/>
      </w:pPr>
      <w:r w:rsidR="3CBD8CF0">
        <w:rPr/>
        <w:t>Netherlands: onboarding of Contoso Energy Materials B.V. for cash management.</w:t>
      </w:r>
    </w:p>
    <w:p w:rsidR="528C7182" w:rsidP="528C7182" w:rsidRDefault="528C7182" w14:paraId="65DD3C85" w14:textId="4E4B2CF5" w14:noSpellErr="1">
      <w:pPr>
        <w:pStyle w:val="ListBullet"/>
        <w:rPr/>
      </w:pPr>
      <w:r w:rsidR="3CBD8CF0">
        <w:rPr/>
        <w:t>France: onboarding of Contoso Energy Materials France SAS (Dunkirk plant).</w:t>
      </w:r>
    </w:p>
    <w:p w:rsidR="528C7182" w:rsidP="528C7182" w:rsidRDefault="528C7182" w14:paraId="1C0C2EDE" w14:textId="1BEA7D5F" w14:noSpellErr="1">
      <w:pPr>
        <w:pStyle w:val="ListBullet"/>
        <w:rPr/>
      </w:pPr>
      <w:r w:rsidR="3CBD8CF0">
        <w:rPr/>
        <w:t>United Arab Emirates: cash management for Fabrikam Middle East FZE (Dubai).</w:t>
      </w:r>
    </w:p>
    <w:p w:rsidR="528C7182" w:rsidRDefault="528C7182" w14:paraId="2096431C" w14:textId="6EC91AB7" w14:noSpellErr="1">
      <w:r w:rsidR="3CBD8CF0">
        <w:rPr/>
        <w:t>For each party we check know-your-customer (KYC) details and due diligence, ultimate beneficial ownership (UBO), sanctions and adverse-media screening, and conflicts of interest. ESG due diligence and the sustainability-linked KPIs are included because they affect reputational risk and the loan terms.</w:t>
      </w:r>
    </w:p>
    <w:p w:rsidR="528C7182" w:rsidP="528C7182" w:rsidRDefault="528C7182" w14:paraId="445FEAA5" w14:textId="401DF6EB" w14:noSpellErr="1">
      <w:pPr>
        <w:pStyle w:val="Heading1"/>
      </w:pPr>
      <w:r w:rsidR="3CBD8CF0">
        <w:rPr/>
        <w:t>Key open items</w:t>
      </w:r>
    </w:p>
    <w:p w:rsidR="528C7182" w:rsidP="28A5CCCA" w:rsidRDefault="528C7182" w14:paraId="1A9C0B0E" w14:textId="2192633E" w14:noSpellErr="1">
      <w:pPr>
        <w:pStyle w:val="ListBullet"/>
        <w:rPr/>
      </w:pPr>
      <w:r w:rsidR="3CBD8CF0">
        <w:rPr/>
        <w:t>UBO confirmation: we have not yet confirmed who ultimately owns and controls Contoso Management Holdings S.à r.l., the Luxembourg management vehicle selling a 12% stake. The target group cannot be fully onboarded until we do (due 11 November).</w:t>
      </w:r>
    </w:p>
    <w:p w:rsidR="528C7182" w:rsidP="28A5CCCA" w:rsidRDefault="528C7182" w14:paraId="60379DED" w14:textId="2EE5FE01" w14:noSpellErr="1">
      <w:pPr>
        <w:pStyle w:val="ListBullet"/>
        <w:rPr/>
      </w:pPr>
      <w:r w:rsidR="3CBD8CF0">
        <w:rPr/>
        <w:t>Screening: sanctions and adverse-media screening of the target group entities and directors is in progress, with results due on 6 November, the same day as the indicative proposal.</w:t>
      </w:r>
    </w:p>
    <w:p w:rsidR="528C7182" w:rsidP="528C7182" w:rsidRDefault="528C7182" w14:paraId="6092E9F0" w14:textId="3EE4B792" w14:noSpellErr="1">
      <w:pPr>
        <w:pStyle w:val="ListBullet"/>
        <w:rPr/>
      </w:pPr>
      <w:r w:rsidR="3CBD8CF0">
        <w:rPr/>
        <w:t>ESG due diligence: Lucerne Environmental Advisory’s report on the Dunkirk plant (environmental permit renewal; wastewater discharge compliance) is due on 13 November, the day after the Executive Committee meets, so a satisfactory outcome should become a condition of approval.</w:t>
      </w:r>
    </w:p>
    <w:p w:rsidR="528C7182" w:rsidP="528C7182" w:rsidRDefault="528C7182" w14:paraId="7AFC27E0" w14:textId="13AD3996" w14:noSpellErr="1">
      <w:pPr>
        <w:pStyle w:val="ListBullet"/>
        <w:rPr/>
      </w:pPr>
      <w:r w:rsidR="3CBD8CF0">
        <w:rPr/>
        <w:t>Sustainability-linked KPIs: before the ±5 bps margin adjustment is offered, both KPIs should be aligned with market principles, and an external review is recommended.</w:t>
      </w:r>
    </w:p>
    <w:p w:rsidR="528C7182" w:rsidP="528C7182" w:rsidRDefault="528C7182" w14:paraId="6478056A" w14:textId="11EA4272" w14:noSpellErr="1">
      <w:pPr>
        <w:pStyle w:val="ListBullet"/>
        <w:rPr/>
      </w:pPr>
      <w:r w:rsidR="3CBD8CF0">
        <w:rPr/>
        <w:t>UAE cash management: Fabrikam Middle East FZE’s KYC is current, but local account documentation is required (Grace / Karim, 6 November).</w:t>
      </w:r>
    </w:p>
    <w:p w:rsidR="528C7182" w:rsidP="28A5CCCA" w:rsidRDefault="528C7182" w14:paraId="76C55D18" w14:textId="6680FB5B" w14:noSpellErr="1">
      <w:pPr>
        <w:pStyle w:val="Heading1"/>
      </w:pPr>
      <w:r w:rsidR="3CBD8CF0">
        <w:rPr/>
        <w:t>Status of compliance items</w:t>
      </w:r>
    </w:p>
    <w:p w:rsidR="528C7182" w:rsidP="28A5CCCA" w:rsidRDefault="528C7182" w14:paraId="417F9212" w14:textId="2A980C55" w14:noSpellErr="1">
      <w:pPr>
        <w:pStyle w:val="Normal"/>
      </w:pPr>
      <w:r w:rsidR="3CBD8CF0">
        <w:rPr/>
        <w:t>Position at Tuesday 27 October 2026 (all dates 2026):</w:t>
      </w:r>
    </w:p>
    <w:tbl>
      <w:tblPr>
        <w:tblStyle w:val="MediumShading1-Accent1"/>
        <w:tblW w:w="0" w:type="auto"/>
        <w:tblLook w:val="04A0" w:firstRow="1" w:lastRow="0" w:firstColumn="1" w:lastColumn="0" w:noHBand="0" w:noVBand="1"/>
      </w:tblPr>
      <w:tblGrid>
        <w:gridCol w:w="3500"/>
        <w:gridCol w:w="2800"/>
        <w:gridCol w:w="1350"/>
        <w:gridCol w:w="1376"/>
      </w:tblGrid>
      <w:tr w:rsidR="28A5CCCA" w:rsidTr="28A5CCCA" w14:paraId="3DDA96E1">
        <w:trPr>
          <w:trHeight w:val="300"/>
        </w:trPr>
        <w:tc>
          <w:tcPr>
            <w:tcW w:w="3500" w:type="dxa"/>
            <w:tcMar/>
          </w:tcPr>
          <w:p w:rsidR="28A5CCCA" w:rsidRDefault="28A5CCCA" w14:noSpellErr="1" w14:paraId="5F0474D3" w14:textId="22792B84">
            <w:r w:rsidR="28A5CCCA">
              <w:rPr/>
              <w:t>Item</w:t>
            </w:r>
          </w:p>
        </w:tc>
        <w:tc>
          <w:tcPr>
            <w:tcW w:w="2800" w:type="dxa"/>
            <w:tcMar/>
          </w:tcPr>
          <w:p w:rsidR="28A5CCCA" w:rsidRDefault="28A5CCCA" w14:noSpellErr="1" w14:paraId="44D2F451" w14:textId="1B571248">
            <w:r w:rsidR="28A5CCCA">
              <w:rPr/>
              <w:t>Status</w:t>
            </w:r>
          </w:p>
        </w:tc>
        <w:tc>
          <w:tcPr>
            <w:tcW w:w="1350" w:type="dxa"/>
            <w:tcMar/>
          </w:tcPr>
          <w:p w:rsidR="28A5CCCA" w:rsidRDefault="28A5CCCA" w14:noSpellErr="1" w14:paraId="7E5CD547" w14:textId="1434F90C">
            <w:r w:rsidR="28A5CCCA">
              <w:rPr/>
              <w:t>Owner</w:t>
            </w:r>
          </w:p>
        </w:tc>
        <w:tc>
          <w:tcPr>
            <w:tcW w:w="1376" w:type="dxa"/>
            <w:tcMar/>
          </w:tcPr>
          <w:p w:rsidR="28A5CCCA" w:rsidRDefault="28A5CCCA" w14:noSpellErr="1" w14:paraId="3B591339" w14:textId="0D12DFD0">
            <w:r w:rsidR="28A5CCCA">
              <w:rPr/>
              <w:t>Expected date</w:t>
            </w:r>
          </w:p>
        </w:tc>
      </w:tr>
      <w:tr w:rsidR="28A5CCCA" w:rsidTr="28A5CCCA" w14:paraId="7AC46E4D">
        <w:tc>
          <w:tcPr>
            <w:tcW w:w="3500" w:type="dxa"/>
            <w:tcMar/>
          </w:tcPr>
          <w:p w:rsidR="28A5CCCA" w:rsidRDefault="28A5CCCA" w14:noSpellErr="1" w14:paraId="7C56F3F3" w14:textId="24284045">
            <w:r w:rsidR="28A5CCCA">
              <w:rPr/>
              <w:t>KYC refresh – Fabrikam Europe GmbH</w:t>
            </w:r>
          </w:p>
        </w:tc>
        <w:tc>
          <w:tcPr>
            <w:tcW w:w="2800" w:type="dxa"/>
            <w:tcMar/>
          </w:tcPr>
          <w:p w:rsidR="28A5CCCA" w:rsidRDefault="28A5CCCA" w14:noSpellErr="1" w14:paraId="5651E102" w14:textId="1D062709">
            <w:r w:rsidR="28A5CCCA">
              <w:rPr/>
              <w:t>Complete (20 Oct)</w:t>
            </w:r>
          </w:p>
        </w:tc>
        <w:tc>
          <w:tcPr>
            <w:tcW w:w="1350" w:type="dxa"/>
            <w:tcMar/>
          </w:tcPr>
          <w:p w:rsidR="28A5CCCA" w:rsidRDefault="28A5CCCA" w14:noSpellErr="1" w14:paraId="4E1873AF" w14:textId="15E40DCD">
            <w:r w:rsidR="28A5CCCA">
              <w:rPr/>
              <w:t>Karim</w:t>
            </w:r>
          </w:p>
        </w:tc>
        <w:tc>
          <w:tcPr>
            <w:tcW w:w="1376" w:type="dxa"/>
            <w:tcMar/>
          </w:tcPr>
          <w:p w:rsidR="28A5CCCA" w:rsidRDefault="28A5CCCA" w14:noSpellErr="1" w14:paraId="274CAA94" w14:textId="0EC1F491">
            <w:r w:rsidR="28A5CCCA">
              <w:rPr/>
              <w:t>—</w:t>
            </w:r>
          </w:p>
        </w:tc>
      </w:tr>
      <w:tr w:rsidR="28A5CCCA" w:rsidTr="28A5CCCA" w14:paraId="39C9E702">
        <w:tc>
          <w:tcPr>
            <w:tcW w:w="3500" w:type="dxa"/>
            <w:tcMar/>
          </w:tcPr>
          <w:p w:rsidR="28A5CCCA" w:rsidRDefault="28A5CCCA" w14:noSpellErr="1" w14:paraId="7884D0CC" w14:textId="25D75506">
            <w:r w:rsidR="28A5CCCA">
              <w:rPr/>
              <w:t>Fabrikam Industries Co., Ltd. (guarantor)</w:t>
            </w:r>
          </w:p>
        </w:tc>
        <w:tc>
          <w:tcPr>
            <w:tcW w:w="2800" w:type="dxa"/>
            <w:tcMar/>
          </w:tcPr>
          <w:p w:rsidR="28A5CCCA" w:rsidRDefault="28A5CCCA" w14:noSpellErr="1" w14:paraId="410A1E33" w14:textId="1EB53BCA">
            <w:r w:rsidR="28A5CCCA">
              <w:rPr/>
              <w:t>Confirmed via Tokyo Head Office global client record</w:t>
            </w:r>
          </w:p>
        </w:tc>
        <w:tc>
          <w:tcPr>
            <w:tcW w:w="1350" w:type="dxa"/>
            <w:tcMar/>
          </w:tcPr>
          <w:p w:rsidR="28A5CCCA" w:rsidRDefault="28A5CCCA" w14:noSpellErr="1" w14:paraId="45156F26" w14:textId="1793228E">
            <w:r w:rsidR="28A5CCCA">
              <w:rPr/>
              <w:t>Karim / Tokyo HO</w:t>
            </w:r>
          </w:p>
        </w:tc>
        <w:tc>
          <w:tcPr>
            <w:tcW w:w="1376" w:type="dxa"/>
            <w:tcMar/>
          </w:tcPr>
          <w:p w:rsidR="28A5CCCA" w:rsidRDefault="28A5CCCA" w14:noSpellErr="1" w14:paraId="3AE8A5E0" w14:textId="10710952">
            <w:r w:rsidR="28A5CCCA">
              <w:rPr/>
              <w:t>—</w:t>
            </w:r>
          </w:p>
        </w:tc>
      </w:tr>
      <w:tr w:rsidR="28A5CCCA" w:rsidTr="28A5CCCA" w14:paraId="19713C34">
        <w:tc>
          <w:tcPr>
            <w:tcW w:w="3500" w:type="dxa"/>
            <w:tcMar/>
          </w:tcPr>
          <w:p w:rsidR="28A5CCCA" w:rsidRDefault="28A5CCCA" w14:noSpellErr="1" w14:paraId="32718346" w14:textId="278669C7">
            <w:r w:rsidR="28A5CCCA">
              <w:rPr/>
              <w:t>Fabrikam Middle East FZE (cash management, UAE)</w:t>
            </w:r>
          </w:p>
        </w:tc>
        <w:tc>
          <w:tcPr>
            <w:tcW w:w="2800" w:type="dxa"/>
            <w:tcMar/>
          </w:tcPr>
          <w:p w:rsidR="28A5CCCA" w:rsidRDefault="28A5CCCA" w14:noSpellErr="1" w14:paraId="5B0102C3" w14:textId="2064508B">
            <w:r w:rsidR="28A5CCCA">
              <w:rPr/>
              <w:t>KYC current; local account documentation required</w:t>
            </w:r>
          </w:p>
        </w:tc>
        <w:tc>
          <w:tcPr>
            <w:tcW w:w="1350" w:type="dxa"/>
            <w:tcMar/>
          </w:tcPr>
          <w:p w:rsidR="28A5CCCA" w:rsidRDefault="28A5CCCA" w14:noSpellErr="1" w14:paraId="4923616A" w14:textId="1942374F">
            <w:r w:rsidR="28A5CCCA">
              <w:rPr/>
              <w:t>Grace / Karim</w:t>
            </w:r>
          </w:p>
        </w:tc>
        <w:tc>
          <w:tcPr>
            <w:tcW w:w="1376" w:type="dxa"/>
            <w:tcMar/>
          </w:tcPr>
          <w:p w:rsidR="28A5CCCA" w:rsidRDefault="28A5CCCA" w14:noSpellErr="1" w14:paraId="645071E1" w14:textId="12201E13">
            <w:r w:rsidR="28A5CCCA">
              <w:rPr/>
              <w:t>6 Nov</w:t>
            </w:r>
          </w:p>
        </w:tc>
      </w:tr>
      <w:tr w:rsidR="28A5CCCA" w:rsidTr="28A5CCCA" w14:paraId="471908DA">
        <w:tc>
          <w:tcPr>
            <w:tcW w:w="3500" w:type="dxa"/>
            <w:tcMar/>
          </w:tcPr>
          <w:p w:rsidR="28A5CCCA" w:rsidRDefault="28A5CCCA" w14:noSpellErr="1" w14:paraId="4F28DC68" w14:textId="29357E88">
            <w:r w:rsidR="28A5CCCA">
              <w:rPr/>
              <w:t>Contoso Energy Materials B.V. and Contoso Energy Materials France SAS – onboarding due diligence</w:t>
            </w:r>
          </w:p>
        </w:tc>
        <w:tc>
          <w:tcPr>
            <w:tcW w:w="2800" w:type="dxa"/>
            <w:tcMar/>
          </w:tcPr>
          <w:p w:rsidR="28A5CCCA" w:rsidRDefault="28A5CCCA" w14:noSpellErr="1" w14:paraId="7497DA0F" w14:textId="2213654C">
            <w:r w:rsidR="28A5CCCA">
              <w:rPr/>
              <w:t>In progress (structure chart and 2025 audited accounts received 16 Oct)</w:t>
            </w:r>
          </w:p>
        </w:tc>
        <w:tc>
          <w:tcPr>
            <w:tcW w:w="1350" w:type="dxa"/>
            <w:tcMar/>
          </w:tcPr>
          <w:p w:rsidR="28A5CCCA" w:rsidRDefault="28A5CCCA" w14:noSpellErr="1" w14:paraId="2017B766" w14:textId="1AF14C10">
            <w:r w:rsidR="28A5CCCA">
              <w:rPr/>
              <w:t>Karim</w:t>
            </w:r>
          </w:p>
        </w:tc>
        <w:tc>
          <w:tcPr>
            <w:tcW w:w="1376" w:type="dxa"/>
            <w:tcMar/>
          </w:tcPr>
          <w:p w:rsidR="28A5CCCA" w:rsidRDefault="28A5CCCA" w14:noSpellErr="1" w14:paraId="2BC0BFD7" w14:textId="13CF32D4">
            <w:r w:rsidR="28A5CCCA">
              <w:rPr/>
              <w:t>11 Nov</w:t>
            </w:r>
          </w:p>
        </w:tc>
      </w:tr>
      <w:tr w:rsidR="28A5CCCA" w:rsidTr="28A5CCCA" w14:paraId="7797E47D">
        <w:tc>
          <w:tcPr>
            <w:tcW w:w="3500" w:type="dxa"/>
            <w:tcMar/>
          </w:tcPr>
          <w:p w:rsidR="28A5CCCA" w:rsidRDefault="28A5CCCA" w14:noSpellErr="1" w14:paraId="3629AD1C" w14:textId="2AE49349">
            <w:r w:rsidR="28A5CCCA">
              <w:rPr/>
              <w:t>UBO confirmation – Contoso Management Holdings S.à r.l. (Luxembourg, 12% seller)</w:t>
            </w:r>
          </w:p>
        </w:tc>
        <w:tc>
          <w:tcPr>
            <w:tcW w:w="2800" w:type="dxa"/>
            <w:tcMar/>
          </w:tcPr>
          <w:p w:rsidR="28A5CCCA" w:rsidRDefault="28A5CCCA" w14:noSpellErr="1" w14:paraId="35074482" w14:textId="23C27A0D">
            <w:r w:rsidR="28A5CCCA">
              <w:rPr/>
              <w:t>Outstanding</w:t>
            </w:r>
          </w:p>
        </w:tc>
        <w:tc>
          <w:tcPr>
            <w:tcW w:w="1350" w:type="dxa"/>
            <w:tcMar/>
          </w:tcPr>
          <w:p w:rsidR="28A5CCCA" w:rsidRDefault="28A5CCCA" w14:noSpellErr="1" w14:paraId="1D03325E" w14:textId="1CA060D1">
            <w:r w:rsidR="28A5CCCA">
              <w:rPr/>
              <w:t>Karim</w:t>
            </w:r>
          </w:p>
        </w:tc>
        <w:tc>
          <w:tcPr>
            <w:tcW w:w="1376" w:type="dxa"/>
            <w:tcMar/>
          </w:tcPr>
          <w:p w:rsidR="28A5CCCA" w:rsidRDefault="28A5CCCA" w14:noSpellErr="1" w14:paraId="2E0F8DE2" w14:textId="157E4795">
            <w:r w:rsidR="28A5CCCA">
              <w:rPr/>
              <w:t>11 Nov</w:t>
            </w:r>
          </w:p>
        </w:tc>
      </w:tr>
      <w:tr w:rsidR="28A5CCCA" w:rsidTr="28A5CCCA" w14:paraId="589525D8">
        <w:tc>
          <w:tcPr>
            <w:tcW w:w="3500" w:type="dxa"/>
            <w:tcMar/>
          </w:tcPr>
          <w:p w:rsidR="28A5CCCA" w:rsidRDefault="28A5CCCA" w14:noSpellErr="1" w14:paraId="14CC5D55" w14:textId="2C93A80A">
            <w:r w:rsidR="28A5CCCA">
              <w:rPr/>
              <w:t>Sanctions and adverse-media screening – target group entities and directors</w:t>
            </w:r>
          </w:p>
        </w:tc>
        <w:tc>
          <w:tcPr>
            <w:tcW w:w="2800" w:type="dxa"/>
            <w:tcMar/>
          </w:tcPr>
          <w:p w:rsidR="28A5CCCA" w:rsidRDefault="28A5CCCA" w14:noSpellErr="1" w14:paraId="4376BBFB" w14:textId="25718ECE">
            <w:r w:rsidR="28A5CCCA">
              <w:rPr/>
              <w:t>In progress</w:t>
            </w:r>
          </w:p>
        </w:tc>
        <w:tc>
          <w:tcPr>
            <w:tcW w:w="1350" w:type="dxa"/>
            <w:tcMar/>
          </w:tcPr>
          <w:p w:rsidR="28A5CCCA" w:rsidRDefault="28A5CCCA" w14:noSpellErr="1" w14:paraId="7D112647" w14:textId="1E4F7592">
            <w:r w:rsidR="28A5CCCA">
              <w:rPr/>
              <w:t>Karim</w:t>
            </w:r>
          </w:p>
        </w:tc>
        <w:tc>
          <w:tcPr>
            <w:tcW w:w="1376" w:type="dxa"/>
            <w:tcMar/>
          </w:tcPr>
          <w:p w:rsidR="28A5CCCA" w:rsidRDefault="28A5CCCA" w14:noSpellErr="1" w14:paraId="74CFA243" w14:textId="172D5C56">
            <w:r w:rsidR="28A5CCCA">
              <w:rPr/>
              <w:t>6 Nov</w:t>
            </w:r>
          </w:p>
        </w:tc>
      </w:tr>
      <w:tr w:rsidR="28A5CCCA" w:rsidTr="28A5CCCA" w14:paraId="4F16DB4A">
        <w:tc>
          <w:tcPr>
            <w:tcW w:w="3500" w:type="dxa"/>
            <w:tcMar/>
          </w:tcPr>
          <w:p w:rsidR="28A5CCCA" w:rsidRDefault="28A5CCCA" w14:noSpellErr="1" w14:paraId="6403E6E7" w14:textId="2E42BCCB">
            <w:r w:rsidR="28A5CCCA">
              <w:rPr/>
              <w:t>ESG due diligence – Dunkirk plant (environmental permit renewal; wastewater discharge compliance)</w:t>
            </w:r>
          </w:p>
        </w:tc>
        <w:tc>
          <w:tcPr>
            <w:tcW w:w="2800" w:type="dxa"/>
            <w:tcMar/>
          </w:tcPr>
          <w:p w:rsidR="28A5CCCA" w:rsidRDefault="28A5CCCA" w14:noSpellErr="1" w14:paraId="508A5019" w14:textId="2720A38F">
            <w:r w:rsidR="28A5CCCA">
              <w:rPr/>
              <w:t>External report (Lucerne Environmental Advisory) pending</w:t>
            </w:r>
          </w:p>
        </w:tc>
        <w:tc>
          <w:tcPr>
            <w:tcW w:w="1350" w:type="dxa"/>
            <w:tcMar/>
          </w:tcPr>
          <w:p w:rsidR="28A5CCCA" w:rsidRDefault="28A5CCCA" w14:noSpellErr="1" w14:paraId="6DE23E76" w14:textId="1FFE8A53">
            <w:r w:rsidR="28A5CCCA">
              <w:rPr/>
              <w:t>Karim</w:t>
            </w:r>
          </w:p>
        </w:tc>
        <w:tc>
          <w:tcPr>
            <w:tcW w:w="1376" w:type="dxa"/>
            <w:tcMar/>
          </w:tcPr>
          <w:p w:rsidR="28A5CCCA" w:rsidRDefault="28A5CCCA" w14:noSpellErr="1" w14:paraId="1E515BE8" w14:textId="18DC7117">
            <w:r w:rsidR="28A5CCCA">
              <w:rPr/>
              <w:t>13 Nov</w:t>
            </w:r>
          </w:p>
        </w:tc>
      </w:tr>
      <w:tr w:rsidR="28A5CCCA" w:rsidTr="28A5CCCA" w14:paraId="54625698">
        <w:tc>
          <w:tcPr>
            <w:tcW w:w="3500" w:type="dxa"/>
            <w:tcMar/>
          </w:tcPr>
          <w:p w:rsidR="28A5CCCA" w:rsidRDefault="28A5CCCA" w14:noSpellErr="1" w14:paraId="6E8C8D21" w14:textId="2FF1D18C">
            <w:r w:rsidR="28A5CCCA">
              <w:rPr/>
              <w:t>Sustainability-linked KPIs – alignment with market principles; external review recommended</w:t>
            </w:r>
          </w:p>
        </w:tc>
        <w:tc>
          <w:tcPr>
            <w:tcW w:w="2800" w:type="dxa"/>
            <w:tcMar/>
          </w:tcPr>
          <w:p w:rsidR="28A5CCCA" w:rsidRDefault="28A5CCCA" w14:noSpellErr="1" w14:paraId="276621F9" w14:textId="28CFB850">
            <w:r w:rsidR="28A5CCCA">
              <w:rPr/>
              <w:t>Pending</w:t>
            </w:r>
          </w:p>
        </w:tc>
        <w:tc>
          <w:tcPr>
            <w:tcW w:w="1350" w:type="dxa"/>
            <w:tcMar/>
          </w:tcPr>
          <w:p w:rsidR="28A5CCCA" w:rsidRDefault="28A5CCCA" w14:noSpellErr="1" w14:paraId="65970F83" w14:textId="21AD9F14">
            <w:r w:rsidR="28A5CCCA">
              <w:rPr/>
              <w:t>Thomas / Karim</w:t>
            </w:r>
          </w:p>
        </w:tc>
        <w:tc>
          <w:tcPr>
            <w:tcW w:w="1376" w:type="dxa"/>
            <w:tcMar/>
          </w:tcPr>
          <w:p w:rsidR="28A5CCCA" w:rsidRDefault="28A5CCCA" w14:noSpellErr="1" w14:paraId="1BD40C5B" w14:textId="1A8B85D8">
            <w:r w:rsidR="28A5CCCA">
              <w:rPr/>
              <w:t>before signing</w:t>
            </w:r>
          </w:p>
        </w:tc>
      </w:tr>
      <w:tr w:rsidR="28A5CCCA" w:rsidTr="28A5CCCA" w14:paraId="43E01F41">
        <w:tc>
          <w:tcPr>
            <w:tcW w:w="3500" w:type="dxa"/>
            <w:tcMar/>
          </w:tcPr>
          <w:p w:rsidR="28A5CCCA" w:rsidRDefault="28A5CCCA" w14:noSpellErr="1" w14:paraId="1740298B" w14:textId="31A0E64D">
            <w:r w:rsidR="28A5CCCA">
              <w:rPr/>
              <w:t>Conflicts-of-interest check</w:t>
            </w:r>
          </w:p>
        </w:tc>
        <w:tc>
          <w:tcPr>
            <w:tcW w:w="2800" w:type="dxa"/>
            <w:tcMar/>
          </w:tcPr>
          <w:p w:rsidR="28A5CCCA" w:rsidRDefault="28A5CCCA" w14:noSpellErr="1" w14:paraId="3F606BF0" w14:textId="2A7ECD11">
            <w:r w:rsidR="28A5CCCA">
              <w:rPr/>
              <w:t>Clear</w:t>
            </w:r>
          </w:p>
        </w:tc>
        <w:tc>
          <w:tcPr>
            <w:tcW w:w="1350" w:type="dxa"/>
            <w:tcMar/>
          </w:tcPr>
          <w:p w:rsidR="28A5CCCA" w:rsidRDefault="28A5CCCA" w14:noSpellErr="1" w14:paraId="5B36C95E" w14:textId="235CB3D5">
            <w:r w:rsidR="28A5CCCA">
              <w:rPr/>
              <w:t>Karim</w:t>
            </w:r>
          </w:p>
        </w:tc>
        <w:tc>
          <w:tcPr>
            <w:tcW w:w="1376" w:type="dxa"/>
            <w:tcMar/>
          </w:tcPr>
          <w:p w:rsidR="28A5CCCA" w:rsidRDefault="28A5CCCA" w14:noSpellErr="1" w14:paraId="2C533E47" w14:textId="1C3A9A99">
            <w:r w:rsidR="28A5CCCA">
              <w:rPr/>
              <w:t>—</w:t>
            </w:r>
          </w:p>
        </w:tc>
      </w:tr>
    </w:tbl>
    <w:p w:rsidR="528C7182" w:rsidP="528C7182" w:rsidRDefault="528C7182" w14:noSpellErr="1" w14:paraId="13948F86" w14:textId="7594B9E9">
      <w:pPr>
        <w:pStyle w:val="Heading1"/>
      </w:pPr>
      <w:r w:rsidR="528C7182">
        <w:rPr/>
        <w:t>Conclusion</w:t>
      </w:r>
    </w:p>
    <w:p w:rsidR="528C7182" w:rsidRDefault="528C7182" w14:paraId="38F8FB37" w14:textId="2DC4CAC7" w14:noSpellErr="1">
      <w:r w:rsidR="3CBD8CF0">
        <w:rPr/>
        <w:t>There is no compliance objection to sending Fabrikam an indicative, non-binding proposal on Friday 6 November 2026. No binding commitment should be given, and nothing should be signed, until the open items in the table are closed. I will update the status for the Executive Briefing as results come in.</w:t>
      </w:r>
    </w:p>
    <w:p w:rsidR="528C7182" w:rsidRDefault="528C7182" w14:paraId="3C701BEB" w14:textId="6F8B15E1" w14:noSpellErr="1">
      <w:r w:rsidR="3CBD8CF0">
        <w:rPr/>
        <w:t>Please note that the compliance assessment remains a human responsibility. Summaries or drafts based on this note, including any prepared with AI tools, do not replace Compliance sign-off and should be checked with Compliance before they are relied on.</w:t>
      </w:r>
    </w:p>
    <w:sectPr w:rsidRPr="0006063C" w:rsidR="00FC693F" w:rsidSect="00034616">
      <w:pgSz w:w="11906" w:h="16838" w:orient="portrait"/>
      <w:pgMar w:top="1440" w:right="1440" w:bottom="1440" w:left="1440" w:header="720" w:footer="720" w:gutter="0"/>
      <w:cols w:space="720"/>
      <w:docGrid w:linePitch="360"/>
      <w:headerReference w:type="default" r:id="Rbacb45dc25f0429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w14="http://schemas.microsoft.com/office/word/2010/wordml">
  <w:p xmlns:w14="http://schemas.microsoft.com/office/word/2010/wordml" xmlns:p2="http://schemas.microsoft.com/office/word/2010/wordml" w:rsidR="528C7182" w:rsidRDefault="528C7182" w14:paraId="5F15E1F0" w14:textId="2F8648E5" p2:noSpellErr="1">
    <w:r w:rsidR="3CBD8CF0">
      <w:rPr/>
      <w:t>FICTIONAL – FOR TRAINING USE ONLY  |  Compliance Review Note – Project Meridian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8CA6B"/>
    <w:rsid w:val="0FB71114"/>
    <w:rsid w:val="10E0366B"/>
    <w:rsid w:val="125ED955"/>
    <w:rsid w:val="1CD09D8D"/>
    <w:rsid w:val="1CD09D8D"/>
    <w:rsid w:val="28A5CCCA"/>
    <w:rsid w:val="2987F35E"/>
    <w:rsid w:val="2A5C1DE8"/>
    <w:rsid w:val="3CBD8CF0"/>
    <w:rsid w:val="463A9A5E"/>
    <w:rsid w:val="528C7182"/>
    <w:rsid w:val="6F71B2DF"/>
    <w:rsid w:val="78D1B417"/>
    <w:rsid w:val="78D1B417"/>
    <w:rsid w:val="7CC7CADE"/>
    <w:rsid w:val="7CC7CADE"/>
    <w:rsid w:val="7F83DF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A14A7C0-B147-4B8B-A612-D3B9E4873C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bacb45dc25f04295" /></Relationships>
</file>

<file path=word/theme/theme1.xml><?xml version="1.0" encoding="utf-8"?>
<a:theme xmlns:a="http://schemas.openxmlformats.org/drawingml/2006/main" name="Office Theme">
  <a:themeElements>
    <a:clrScheme name="Custom 2F5496">
      <a:dk1>
        <a:srgbClr val="1A1A1A"/>
      </a:dk1>
      <a:lt1>
        <a:srgbClr val="FFFFFF"/>
      </a:lt1>
      <a:dk2>
        <a:srgbClr val="2F5496"/>
      </a:dk2>
      <a:lt2>
        <a:srgbClr val="EEECE1"/>
      </a:lt2>
      <a:accent1>
        <a:srgbClr val="2F5496"/>
      </a:accent1>
      <a:accent2>
        <a:srgbClr val="595959"/>
      </a:accent2>
      <a:accent3>
        <a:srgbClr val="2F5496"/>
      </a:accent3>
      <a:accent4>
        <a:srgbClr val="2F5496"/>
      </a:accent4>
      <a:accent5>
        <a:srgbClr val="2F5496"/>
      </a:accent5>
      <a:accent6>
        <a:srgbClr val="2F5496"/>
      </a:accent6>
      <a:hlink>
        <a:srgbClr val="2F5496"/>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3</revision>
  <dcterms:created xsi:type="dcterms:W3CDTF">2026-10-03T13:42:17.0000000Z</dcterms:created>
  <dcterms:modified xsi:type="dcterms:W3CDTF">2026-10-03T14:00:31.8850616Z</dcterms:modified>
  <category/>
</coreProperties>
</file>

<file path=docProps/custom.xml><?xml version="1.0" encoding="utf-8"?>
<Properties xmlns="http://schemas.openxmlformats.org/officeDocument/2006/custom-properties" xmlns:vt="http://schemas.openxmlformats.org/officeDocument/2006/docPropsVTypes"/>
</file>