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103456A" w:rsidP="0103456A" w:rsidRDefault="0103456A" w14:noSpellErr="1" w14:paraId="55DFE4AE" w14:textId="48164447">
      <w:pPr>
        <w:pStyle w:val="Normal"/>
        <w:jc w:val="center"/>
      </w:pPr>
      <w:r w:rsidRPr="0103456A" w:rsidR="0103456A">
        <w:rPr>
          <w:b w:val="1"/>
          <w:bCs w:val="1"/>
          <w:color w:val="C00000"/>
          <w:sz w:val="20"/>
          <w:szCs w:val="20"/>
        </w:rPr>
        <w:t>FICTIONAL – FOR TRAINING USE ONLY</w:t>
      </w:r>
    </w:p>
    <w:p w:rsidR="0103456A" w:rsidP="0103456A" w:rsidRDefault="0103456A" w14:noSpellErr="1" w14:paraId="7E8CBE9F" w14:textId="75BED342">
      <w:pPr>
        <w:pStyle w:val="Title"/>
      </w:pPr>
      <w:r w:rsidR="0103456A">
        <w:rPr/>
        <w:t>Project Meridian – Credit and Compliance Review</w:t>
      </w:r>
    </w:p>
    <w:p w:rsidR="0103456A" w:rsidP="0103456A" w:rsidRDefault="0103456A" w14:noSpellErr="1" w14:paraId="593962C1" w14:textId="218EA40F">
      <w:pPr>
        <w:pStyle w:val="Subtitle"/>
        <w:rPr/>
      </w:pPr>
      <w:r w:rsidRPr="0103456A" w:rsidR="0103456A">
        <w:rPr>
          <w:color w:val="1F3864" w:themeColor="accent6" w:themeTint="FF" w:themeShade="FF"/>
        </w:rPr>
        <w:t>Minutes of the meeting held on Tuesday 27 October 2026</w:t>
      </w:r>
    </w:p>
    <w:p w:rsidR="0103456A" w:rsidP="0103456A" w:rsidRDefault="0103456A" w14:noSpellErr="1" w14:paraId="46D74023" w14:textId="4458B768">
      <w:pPr>
        <w:pStyle w:val="NoSpacing"/>
      </w:pPr>
      <w:r w:rsidR="0103456A">
        <w:rPr/>
        <w:t>Date and time: Tuesday 27 October 2026, 14:00–15:30</w:t>
      </w:r>
    </w:p>
    <w:p w:rsidR="0103456A" w:rsidP="0103456A" w:rsidRDefault="0103456A" w14:noSpellErr="1" w14:paraId="1D15589C" w14:textId="36C92971">
      <w:pPr>
        <w:pStyle w:val="NoSpacing"/>
      </w:pPr>
      <w:r w:rsidR="0103456A">
        <w:rPr/>
        <w:t>Location: London – Karim Benali by video from Paris; Sander de Vries by video from Amsterdam</w:t>
      </w:r>
    </w:p>
    <w:p w:rsidR="0103456A" w:rsidP="0103456A" w:rsidRDefault="0103456A" w14:noSpellErr="1" w14:paraId="708F2F28" w14:textId="2220D922">
      <w:pPr>
        <w:pStyle w:val="NoSpacing"/>
      </w:pPr>
      <w:r w:rsidR="0103456A">
        <w:rPr/>
        <w:t>Chair: Haruka Sato, Head of Corporate Banking, EMEA</w:t>
      </w:r>
    </w:p>
    <w:p w:rsidR="0103456A" w:rsidP="0103456A" w:rsidRDefault="0103456A" w14:noSpellErr="1" w14:paraId="4366EEDB" w14:textId="2101BDCE">
      <w:pPr>
        <w:pStyle w:val="NoSpacing"/>
      </w:pPr>
      <w:r w:rsidR="0103456A">
        <w:rPr/>
        <w:t>Present: Haruka Sato (Chair), Thomas Brennan, Elena Rossi, Priya Raman, Sander de Vries, Karim Benali, Grace Mensah, Olivia Grant</w:t>
      </w:r>
    </w:p>
    <w:p w:rsidR="0103456A" w:rsidP="0103456A" w:rsidRDefault="0103456A" w14:noSpellErr="1" w14:paraId="645224ED" w14:textId="2889A65D">
      <w:pPr>
        <w:pStyle w:val="NoSpacing"/>
      </w:pPr>
      <w:r w:rsidR="0103456A">
        <w:rPr/>
        <w:t>Minutes: Olivia Grant</w:t>
      </w:r>
    </w:p>
    <w:p w:rsidR="0103456A" w:rsidP="0103456A" w:rsidRDefault="0103456A" w14:noSpellErr="1" w14:paraId="67B075F8" w14:textId="7C32375B">
      <w:pPr>
        <w:pStyle w:val="Normal"/>
      </w:pPr>
      <w:r w:rsidR="0103456A">
        <w:rPr/>
        <w:t>Classification: Strictly confidential – internal</w:t>
      </w:r>
    </w:p>
    <w:p w:rsidR="0103456A" w:rsidP="0103456A" w:rsidRDefault="0103456A" w14:noSpellErr="1" w14:paraId="22F3019B" w14:textId="2A6BE228">
      <w:pPr>
        <w:pStyle w:val="Heading1"/>
      </w:pPr>
      <w:r w:rsidR="0103456A">
        <w:rPr/>
        <w:t>Agenda</w:t>
      </w:r>
    </w:p>
    <w:p w:rsidR="0103456A" w:rsidP="0103456A" w:rsidRDefault="0103456A" w14:noSpellErr="1" w14:paraId="614C8E22" w14:textId="697BD04D">
      <w:pPr>
        <w:pStyle w:val="ListNumber"/>
        <w:rPr/>
      </w:pPr>
      <w:r w:rsidR="0103456A">
        <w:rPr/>
        <w:t>Transaction update</w:t>
      </w:r>
    </w:p>
    <w:p w:rsidR="0103456A" w:rsidP="0103456A" w:rsidRDefault="0103456A" w14:noSpellErr="1" w14:paraId="31A93FAB" w14:textId="1CA5726E">
      <w:pPr>
        <w:pStyle w:val="ListNumber"/>
        <w:rPr/>
      </w:pPr>
      <w:r w:rsidR="0103456A">
        <w:rPr/>
        <w:t>Financial analysis and credit view</w:t>
      </w:r>
    </w:p>
    <w:p w:rsidR="0103456A" w:rsidP="0103456A" w:rsidRDefault="0103456A" w14:noSpellErr="1" w14:paraId="48B3A58A" w14:textId="140D5752">
      <w:pPr>
        <w:pStyle w:val="ListNumber"/>
        <w:rPr/>
      </w:pPr>
      <w:r w:rsidR="0103456A">
        <w:rPr/>
        <w:t>Portfolio impact and hold size</w:t>
      </w:r>
    </w:p>
    <w:p w:rsidR="0103456A" w:rsidP="0103456A" w:rsidRDefault="0103456A" w14:noSpellErr="1" w14:paraId="314922C5" w14:textId="6649C471">
      <w:pPr>
        <w:pStyle w:val="ListNumber"/>
        <w:rPr/>
      </w:pPr>
      <w:r w:rsidR="0103456A">
        <w:rPr/>
        <w:t>Compliance and ESG</w:t>
      </w:r>
    </w:p>
    <w:p w:rsidR="0103456A" w:rsidP="0103456A" w:rsidRDefault="0103456A" w14:noSpellErr="1" w14:paraId="1423A67B" w14:textId="765A9567">
      <w:pPr>
        <w:pStyle w:val="ListNumber"/>
        <w:rPr/>
      </w:pPr>
      <w:r w:rsidR="0103456A">
        <w:rPr/>
        <w:t>Operational readiness</w:t>
      </w:r>
    </w:p>
    <w:p w:rsidR="0103456A" w:rsidP="0103456A" w:rsidRDefault="0103456A" w14:noSpellErr="1" w14:paraId="51051A81" w14:textId="394786B6">
      <w:pPr>
        <w:pStyle w:val="ListNumber"/>
        <w:rPr/>
      </w:pPr>
      <w:r w:rsidR="0103456A">
        <w:rPr/>
        <w:t>Recommendation to the ExCo</w:t>
      </w:r>
    </w:p>
    <w:p w:rsidR="0103456A" w:rsidP="0103456A" w:rsidRDefault="0103456A" w14:noSpellErr="1" w14:paraId="50C4450D" w14:textId="71D58D18">
      <w:pPr>
        <w:pStyle w:val="ListNumber"/>
        <w:rPr/>
      </w:pPr>
      <w:r w:rsidR="0103456A">
        <w:rPr/>
        <w:t>AOB</w:t>
      </w:r>
    </w:p>
    <w:p w:rsidR="0103456A" w:rsidP="0103456A" w:rsidRDefault="0103456A" w14:noSpellErr="1" w14:paraId="32EAA723" w14:textId="2E717E92">
      <w:pPr>
        <w:pStyle w:val="Heading1"/>
      </w:pPr>
      <w:r w:rsidR="0103456A">
        <w:rPr/>
        <w:t>Discussion</w:t>
      </w:r>
    </w:p>
    <w:p w:rsidR="0103456A" w:rsidP="0103456A" w:rsidRDefault="0103456A" w14:noSpellErr="1" w14:paraId="10F0C6F7" w14:textId="10D8CD69">
      <w:pPr>
        <w:pStyle w:val="Heading2"/>
      </w:pPr>
      <w:r w:rsidR="0103456A">
        <w:rPr/>
        <w:t>1. Transaction update</w:t>
      </w:r>
    </w:p>
    <w:p w:rsidR="0103456A" w:rsidP="0103456A" w:rsidRDefault="0103456A" w14:noSpellErr="1" w14:paraId="5C914456" w14:textId="59A4ACF9">
      <w:pPr>
        <w:pStyle w:val="Normal"/>
      </w:pPr>
      <w:r w:rsidR="0103456A">
        <w:rPr/>
        <w:t>Thomas Brennan confirmed that Fabrikam’s request is for €800m: a Term Loan A of €600m and a Revolving Credit Facility of €200m, each with a five-year tenor. The borrower is Fabrikam Europe GmbH, with a guarantee from Fabrikam Industries Co., Ltd. Contoso’s 2025 audited accounts and group structure chart were received on Friday 16 October. The indicative, non-binding proposal is due to the client on Friday 6 November.</w:t>
      </w:r>
    </w:p>
    <w:p w:rsidR="0103456A" w:rsidP="0103456A" w:rsidRDefault="0103456A" w14:noSpellErr="1" w14:paraId="53788B97" w14:textId="18A6CF3E">
      <w:pPr>
        <w:pStyle w:val="Heading2"/>
      </w:pPr>
      <w:r w:rsidR="0103456A">
        <w:rPr/>
        <w:t>2. Financial analysis and credit view</w:t>
      </w:r>
    </w:p>
    <w:p w:rsidR="0103456A" w:rsidP="0103456A" w:rsidRDefault="0103456A" w14:noSpellErr="1" w14:paraId="20956253" w14:textId="217D5B41">
      <w:pPr>
        <w:pStyle w:val="Normal"/>
      </w:pPr>
      <w:r w:rsidR="0103456A">
        <w:rPr/>
        <w:t>Elena Rossi presented her draft credit risk assessment (Draft v0.2, dated Monday 26 October), which shows pro-forma net leverage of 2.9x.</w:t>
      </w:r>
    </w:p>
    <w:p w:rsidR="0103456A" w:rsidP="0103456A" w:rsidRDefault="0103456A" w14:noSpellErr="1" w14:paraId="4500FBF3" w14:textId="59DE9140">
      <w:pPr>
        <w:pStyle w:val="Normal"/>
      </w:pPr>
      <w:r w:rsidR="0103456A">
        <w:rPr/>
        <w:t>Sander de Vries noted that the draft uses Fabrikam’s FY2024 EBITDA of €860m. On the FY2025 audited figures, EBITDA is €930m, which gives pro-forma EBITDA of €1,040m, pro-forma net leverage of 2.7x and EBITDA headroom of 17.2% against the proposed 3.25x leverage covenant.</w:t>
      </w:r>
    </w:p>
    <w:p w:rsidR="0103456A" w:rsidP="0103456A" w:rsidRDefault="0103456A" w14:noSpellErr="1" w14:paraId="40DF0347" w14:textId="4878A2DE">
      <w:pPr>
        <w:pStyle w:val="Normal"/>
      </w:pPr>
      <w:r w:rsidR="0103456A">
        <w:rPr/>
        <w:t>Elena agreed to update the memo with the FY2025 figures by Friday 30 October. The proposed internal rating of BBB stand-alone and BBB- pro-forma was noted.</w:t>
      </w:r>
    </w:p>
    <w:p w:rsidR="0103456A" w:rsidP="0103456A" w:rsidRDefault="0103456A" w14:noSpellErr="1" w14:paraId="7DE372D0" w14:textId="2A57A562">
      <w:pPr>
        <w:pStyle w:val="Heading2"/>
      </w:pPr>
      <w:r w:rsidR="0103456A">
        <w:rPr/>
        <w:t>3. Portfolio impact and hold size</w:t>
      </w:r>
    </w:p>
    <w:p w:rsidR="0103456A" w:rsidP="0103456A" w:rsidRDefault="0103456A" w14:noSpellErr="1" w14:paraId="35C7FC6C" w14:textId="6B42F478">
      <w:pPr>
        <w:pStyle w:val="Normal"/>
      </w:pPr>
      <w:r w:rsidR="0103456A">
        <w:rPr/>
        <w:t>Thomas Brennan argued for a €300m final hold, citing MLA credibility and the hedging-coordinator role, which Fabrikam has indicated will go to arrangers committing €250m or more. Elena Rossi preferred €200m because of Industrials concentration.</w:t>
      </w:r>
    </w:p>
    <w:p w:rsidR="0103456A" w:rsidP="0103456A" w:rsidRDefault="0103456A" w14:noSpellErr="1" w14:paraId="5B0DA4B1" w14:textId="14814FE2">
      <w:pPr>
        <w:pStyle w:val="Normal"/>
      </w:pPr>
      <w:r w:rsidR="0103456A">
        <w:rPr/>
        <w:t>Priya Raman presented the hold scenarios, including the €280m high-probability Industrials pipeline:</w:t>
      </w:r>
    </w:p>
    <w:p w:rsidR="0103456A" w:rsidP="0103456A" w:rsidRDefault="0103456A" w14:noSpellErr="1" w14:paraId="5AEF07AB" w14:textId="6C5E83C3">
      <w:pPr>
        <w:pStyle w:val="ListBullet"/>
        <w:rPr/>
      </w:pPr>
      <w:r w:rsidR="0103456A">
        <w:rPr/>
        <w:t>€300m: Industrials share 15.05% – a breach of the 15% limit; single-name limit use 98%; return on RWA including ancillary business 3.00%.</w:t>
      </w:r>
    </w:p>
    <w:p w:rsidR="0103456A" w:rsidP="0103456A" w:rsidRDefault="0103456A" w14:noSpellErr="1" w14:paraId="45EF411F" w14:textId="6E04D8FA">
      <w:pPr>
        <w:pStyle w:val="ListBullet"/>
        <w:rPr/>
      </w:pPr>
      <w:r w:rsidR="0103456A">
        <w:rPr/>
        <w:t>€250m: Industrials share 14.90%, leaving approximately €32m of headroom; single-name limit use 88%; return on RWA including ancillary business 3.20%.</w:t>
      </w:r>
    </w:p>
    <w:p w:rsidR="0103456A" w:rsidP="0103456A" w:rsidRDefault="0103456A" w14:noSpellErr="1" w14:paraId="4E16A23E" w14:textId="7BD159C8">
      <w:pPr>
        <w:pStyle w:val="ListBullet"/>
        <w:rPr/>
      </w:pPr>
      <w:r w:rsidR="0103456A">
        <w:rPr/>
        <w:t>€200m: Industrials share 14.76%; single-name limit use 78%; return on RWA including ancillary business 3.03%.</w:t>
      </w:r>
    </w:p>
    <w:p w:rsidR="0103456A" w:rsidP="0103456A" w:rsidRDefault="0103456A" w14:noSpellErr="1" w14:paraId="7E6A44D2" w14:textId="63174D72">
      <w:pPr>
        <w:pStyle w:val="Normal"/>
      </w:pPr>
      <w:r w:rsidR="0103456A">
        <w:rPr/>
        <w:t>All three options clear the 2.5% new-business hurdle once ancillary business is included. On a loan-only basis, however, return on RWA is 2.01% for every option, so the hedging and cash-management business is what takes the transaction above the hurdle. The €200m figure assumes that the hedging business is shared, because Fabrikam intends to award coordination to arrangers holding €250m or more. Priya added that the maximum hold that keeps Industrials within the 15% limit, including the pipeline, is approximately €282m.</w:t>
      </w:r>
    </w:p>
    <w:p w:rsidR="0103456A" w:rsidP="0103456A" w:rsidRDefault="0103456A" w14:noSpellErr="1" w14:paraId="54AA9C8B" w14:textId="1900A8AD">
      <w:pPr>
        <w:pStyle w:val="Normal"/>
      </w:pPr>
      <w:r w:rsidR="0103456A">
        <w:rPr/>
        <w:t>Thomas said he would still have preferred a larger hold, but accepted that €250m meets Fabrikam’s threshold for the hedging-coordinator role while staying within the limit. Elena confirmed that she could support €250m on this basis.</w:t>
      </w:r>
    </w:p>
    <w:p w:rsidR="0103456A" w:rsidP="0103456A" w:rsidRDefault="0103456A" w14:noSpellErr="1" w14:paraId="3E98D790" w14:textId="398DB6C9">
      <w:pPr>
        <w:pStyle w:val="Normal"/>
      </w:pPr>
      <w:r w:rsidRPr="0103456A" w:rsidR="0103456A">
        <w:rPr>
          <w:b w:val="1"/>
          <w:bCs w:val="1"/>
        </w:rPr>
        <w:t>Decision: the meeting agreed to recommend to the ExCo that MUFG acts as MLA with a €250m final hold, subject to conditions to be finalised in the Executive Briefing.</w:t>
      </w:r>
    </w:p>
    <w:p w:rsidR="0103456A" w:rsidP="0103456A" w:rsidRDefault="0103456A" w14:noSpellErr="1" w14:paraId="42A76EA6" w14:textId="30F10C1A">
      <w:pPr>
        <w:pStyle w:val="Heading2"/>
      </w:pPr>
      <w:r w:rsidR="0103456A">
        <w:rPr/>
        <w:t>4. Compliance and ESG</w:t>
      </w:r>
    </w:p>
    <w:p w:rsidR="0103456A" w:rsidP="0103456A" w:rsidRDefault="0103456A" w14:noSpellErr="1" w14:paraId="50979AD0" w14:textId="2C17A24E">
      <w:pPr>
        <w:pStyle w:val="Normal"/>
      </w:pPr>
      <w:r w:rsidR="0103456A">
        <w:rPr/>
        <w:t>Karim Benali reported that the KYC refresh for Fabrikam Europe GmbH was completed on Tuesday 20 October and that the guarantor, Fabrikam Industries Co., Ltd., has been confirmed through Tokyo Head Office. Onboarding due diligence on the Contoso entities is in progress.</w:t>
      </w:r>
    </w:p>
    <w:p w:rsidR="0103456A" w:rsidP="0103456A" w:rsidRDefault="0103456A" w14:noSpellErr="1" w14:paraId="1B9A9D8D" w14:textId="68529536">
      <w:pPr>
        <w:pStyle w:val="Normal"/>
      </w:pPr>
      <w:r w:rsidR="0103456A">
        <w:rPr/>
        <w:t>Two items remain outstanding: confirmation of the ultimate beneficial owners of Contoso Management Holdings S.à r.l., expected by Wednesday 11 November, and sanctions and adverse-media screening of the target group, expected by Friday 6 November.</w:t>
      </w:r>
    </w:p>
    <w:p w:rsidR="0103456A" w:rsidP="0103456A" w:rsidRDefault="0103456A" w14:noSpellErr="1" w14:paraId="2A2FF7EA" w14:textId="7817840A">
      <w:pPr>
        <w:pStyle w:val="Normal"/>
      </w:pPr>
      <w:r w:rsidR="0103456A">
        <w:rPr/>
        <w:t>The ESG due-diligence report on the Dunkirk plant, from Lucerne Environmental Advisory, is due on Friday 13 November. As this is after the ExCo, satisfactory ESG due diligence will become a condition of the recommendation. Karim confirmed that there is no compliance objection to sending an indicative, non-binding proposal, but there can be no binding commitment or signing until the open items are closed.</w:t>
      </w:r>
    </w:p>
    <w:p w:rsidR="0103456A" w:rsidP="0103456A" w:rsidRDefault="0103456A" w14:noSpellErr="1" w14:paraId="15176252" w14:textId="127DA710">
      <w:pPr>
        <w:pStyle w:val="Heading2"/>
      </w:pPr>
      <w:r w:rsidR="0103456A">
        <w:rPr/>
        <w:t>5. Operational readiness</w:t>
      </w:r>
    </w:p>
    <w:p w:rsidR="0103456A" w:rsidP="0103456A" w:rsidRDefault="0103456A" w14:noSpellErr="1" w14:paraId="12AEE88D" w14:textId="598BFBFD">
      <w:pPr>
        <w:pStyle w:val="Normal"/>
      </w:pPr>
      <w:r w:rsidR="0103456A">
        <w:rPr/>
        <w:t>Grace Mensah set out the account-opening lead times after KYC clearance: Netherlands 2–3 weeks, France 3–4 weeks and UAE 6–8 weeks. The UAE timeline is critical for post-closing cash pooling but not for the closing funds flow. An ISDA is already in place with Fabrikam Europe GmbH; the credit support annex needs an amendment, which takes 3–4 weeks. Grace recommended starting the UAE documentation early, in parallel with KYC.</w:t>
      </w:r>
    </w:p>
    <w:p w:rsidR="0103456A" w:rsidP="0103456A" w:rsidRDefault="0103456A" w14:noSpellErr="1" w14:paraId="72446089" w14:textId="4C4971C6">
      <w:pPr>
        <w:pStyle w:val="Heading2"/>
      </w:pPr>
      <w:r w:rsidR="0103456A">
        <w:rPr/>
        <w:t>6. Recommendation to the ExCo</w:t>
      </w:r>
    </w:p>
    <w:p w:rsidR="0103456A" w:rsidP="0103456A" w:rsidRDefault="0103456A" w14:noSpellErr="1" w14:paraId="25CC1AB5" w14:textId="386FF547">
      <w:pPr>
        <w:pStyle w:val="Normal"/>
      </w:pPr>
      <w:r w:rsidR="0103456A">
        <w:rPr/>
        <w:t>The meeting confirmed the recommendation recorded under item 3. The conditions will be finalised in the Executive Briefing and are expected to cover the open compliance items, the Dunkirk ESG due diligence and the hedging strategy. Thomas will prepare the Executive Briefing DRAFT v0.3 by Monday 2 November, drawing on the updated credit memo, Priya’s portfolio section and the compliance and operations updates.</w:t>
      </w:r>
    </w:p>
    <w:p w:rsidR="0103456A" w:rsidP="0103456A" w:rsidRDefault="0103456A" w14:noSpellErr="1" w14:paraId="29C7652E" w14:textId="356C7350">
      <w:pPr>
        <w:pStyle w:val="Normal"/>
      </w:pPr>
      <w:r w:rsidR="0103456A">
        <w:rPr/>
        <w:t>Hedging appetite and pricing still need to be confirmed with Global Markets. Thomas will check co-arranger interest from Woodgrove Bank and one other bank.</w:t>
      </w:r>
    </w:p>
    <w:p w:rsidR="0103456A" w:rsidP="0103456A" w:rsidRDefault="0103456A" w14:noSpellErr="1" w14:paraId="7732D5B2" w14:textId="3E57F5E0">
      <w:pPr>
        <w:pStyle w:val="Heading2"/>
      </w:pPr>
      <w:r w:rsidR="0103456A">
        <w:rPr/>
        <w:t>7. AOB</w:t>
      </w:r>
    </w:p>
    <w:p w:rsidR="0103456A" w:rsidP="0103456A" w:rsidRDefault="0103456A" w14:noSpellErr="1" w14:paraId="67590563" w14:textId="1BC0CEC7">
      <w:pPr>
        <w:pStyle w:val="Normal"/>
      </w:pPr>
      <w:r w:rsidR="0103456A">
        <w:rPr/>
        <w:t>Tokyo Head Office expects an update after the ExCo. The ExCo meets on Thursday 12 November at 14:00, and the pre-read deadline is Friday 6 November at 12:00.</w:t>
      </w:r>
    </w:p>
    <w:p w:rsidR="0103456A" w:rsidP="0103456A" w:rsidRDefault="0103456A" w14:noSpellErr="1" w14:paraId="4CE875D2" w14:textId="72D93944">
      <w:pPr>
        <w:pStyle w:val="Heading1"/>
      </w:pPr>
      <w:r w:rsidR="0103456A">
        <w:rPr/>
        <w:t>Decisions</w:t>
      </w:r>
    </w:p>
    <w:tbl>
      <w:tblPr>
        <w:tblStyle w:val="MediumShading1-Accent1"/>
        <w:tblW w:w="0" w:type="auto"/>
        <w:tblLook w:val="04A0" w:firstRow="1" w:lastRow="0" w:firstColumn="1" w:lastColumn="0" w:noHBand="0" w:noVBand="1"/>
      </w:tblPr>
      <w:tblGrid>
        <w:gridCol w:w="700"/>
        <w:gridCol w:w="8326"/>
      </w:tblGrid>
      <w:tr w:rsidR="0103456A" w:rsidTr="0103456A" w14:paraId="78A06744">
        <w:tc>
          <w:tcPr>
            <w:tcW w:w="700" w:type="dxa"/>
            <w:tcMar/>
          </w:tcPr>
          <w:p w:rsidR="0103456A" w:rsidRDefault="0103456A" w14:noSpellErr="1" w14:paraId="4F09A0C2" w14:textId="0805A18D">
            <w:r w:rsidR="0103456A">
              <w:rPr/>
              <w:t>No.</w:t>
            </w:r>
          </w:p>
        </w:tc>
        <w:tc>
          <w:tcPr>
            <w:tcW w:w="8326" w:type="dxa"/>
            <w:tcMar/>
          </w:tcPr>
          <w:p w:rsidR="0103456A" w:rsidRDefault="0103456A" w14:noSpellErr="1" w14:paraId="5F3E7DF9" w14:textId="00E38851">
            <w:r w:rsidR="0103456A">
              <w:rPr/>
              <w:t>Decision</w:t>
            </w:r>
          </w:p>
        </w:tc>
      </w:tr>
      <w:tr w:rsidR="0103456A" w:rsidTr="0103456A" w14:paraId="426ACD81">
        <w:tc>
          <w:tcPr>
            <w:tcW w:w="700" w:type="dxa"/>
            <w:tcMar/>
          </w:tcPr>
          <w:p w:rsidR="0103456A" w:rsidRDefault="0103456A" w14:noSpellErr="1" w14:paraId="7DED6818" w14:textId="17F8E8C6">
            <w:r w:rsidR="0103456A">
              <w:rPr/>
              <w:t>1</w:t>
            </w:r>
          </w:p>
        </w:tc>
        <w:tc>
          <w:tcPr>
            <w:tcW w:w="8326" w:type="dxa"/>
            <w:tcMar/>
          </w:tcPr>
          <w:p w:rsidR="0103456A" w:rsidRDefault="0103456A" w14:noSpellErr="1" w14:paraId="1A4F4C17" w14:textId="10D6CF8A">
            <w:r w:rsidR="0103456A">
              <w:rPr/>
              <w:t>Recommend to the Executive Committee that MUFG acts as Mandated Lead Arranger with a final hold of €250m, subject to conditions to be finalised in the Executive Briefing.</w:t>
            </w:r>
          </w:p>
        </w:tc>
      </w:tr>
      <w:tr w:rsidR="0103456A" w:rsidTr="0103456A" w14:paraId="56927158">
        <w:tc>
          <w:tcPr>
            <w:tcW w:w="700" w:type="dxa"/>
            <w:tcMar/>
          </w:tcPr>
          <w:p w:rsidR="0103456A" w:rsidRDefault="0103456A" w14:noSpellErr="1" w14:paraId="4C7A444B" w14:textId="27EC2FFF">
            <w:r w:rsidR="0103456A">
              <w:rPr/>
              <w:t>2</w:t>
            </w:r>
          </w:p>
        </w:tc>
        <w:tc>
          <w:tcPr>
            <w:tcW w:w="8326" w:type="dxa"/>
            <w:tcMar/>
          </w:tcPr>
          <w:p w:rsidR="0103456A" w:rsidRDefault="0103456A" w14:noSpellErr="1" w14:paraId="7E560DF6" w14:textId="20CA16C3">
            <w:r w:rsidR="0103456A">
              <w:rPr/>
              <w:t>Update the credit memo with Fabrikam’s FY2025 audited figures (EBITDA €930m; pro-forma EBITDA €1,040m; pro-forma net leverage 2.7x; headroom 17.2%) before it is used in the Executive Briefing.</w:t>
            </w:r>
          </w:p>
        </w:tc>
      </w:tr>
      <w:tr w:rsidR="0103456A" w:rsidTr="0103456A" w14:paraId="42EE222F">
        <w:tc>
          <w:tcPr>
            <w:tcW w:w="700" w:type="dxa"/>
            <w:tcMar/>
          </w:tcPr>
          <w:p w:rsidR="0103456A" w:rsidRDefault="0103456A" w14:noSpellErr="1" w14:paraId="4F463199" w14:textId="37DF7738">
            <w:r w:rsidR="0103456A">
              <w:rPr/>
              <w:t>3</w:t>
            </w:r>
          </w:p>
        </w:tc>
        <w:tc>
          <w:tcPr>
            <w:tcW w:w="8326" w:type="dxa"/>
            <w:tcMar/>
          </w:tcPr>
          <w:p w:rsidR="0103456A" w:rsidRDefault="0103456A" w14:noSpellErr="1" w14:paraId="6D05C8FD" w14:textId="30BD5DFC">
            <w:r w:rsidR="0103456A">
              <w:rPr/>
              <w:t>The indicative, non-binding proposal can go to Fabrikam on Friday 6 November; no binding commitment or signing until the open compliance items are closed.</w:t>
            </w:r>
          </w:p>
        </w:tc>
      </w:tr>
    </w:tbl>
    <w:p w:rsidR="0103456A" w:rsidP="0103456A" w:rsidRDefault="0103456A" w14:noSpellErr="1" w14:paraId="75C0C0AC" w14:textId="3B1A206F">
      <w:pPr>
        <w:pStyle w:val="Heading1"/>
      </w:pPr>
      <w:r w:rsidR="0103456A">
        <w:rPr/>
        <w:t>Action log</w:t>
      </w:r>
    </w:p>
    <w:tbl>
      <w:tblPr>
        <w:tblStyle w:val="MediumShading1-Accent1"/>
        <w:tblW w:w="0" w:type="auto"/>
        <w:tblLook w:val="04A0" w:firstRow="1" w:lastRow="0" w:firstColumn="1" w:lastColumn="0" w:noHBand="0" w:noVBand="1"/>
      </w:tblPr>
      <w:tblGrid>
        <w:gridCol w:w="700"/>
        <w:gridCol w:w="4426"/>
        <w:gridCol w:w="2300"/>
        <w:gridCol w:w="1600"/>
      </w:tblGrid>
      <w:tr w:rsidR="0103456A" w:rsidTr="0103456A" w14:paraId="4D394071">
        <w:trPr>
          <w:trHeight w:val="300"/>
        </w:trPr>
        <w:tc>
          <w:tcPr>
            <w:tcW w:w="700" w:type="dxa"/>
            <w:tcMar/>
          </w:tcPr>
          <w:p w:rsidR="0103456A" w:rsidRDefault="0103456A" w14:noSpellErr="1" w14:paraId="50F546D1" w14:textId="5EE81EE6">
            <w:r w:rsidR="0103456A">
              <w:rPr/>
              <w:t>No.</w:t>
            </w:r>
          </w:p>
        </w:tc>
        <w:tc>
          <w:tcPr>
            <w:tcW w:w="4426" w:type="dxa"/>
            <w:tcMar/>
          </w:tcPr>
          <w:p w:rsidR="0103456A" w:rsidRDefault="0103456A" w14:noSpellErr="1" w14:paraId="32148C38" w14:textId="57C605AA">
            <w:r w:rsidR="0103456A">
              <w:rPr/>
              <w:t>Action</w:t>
            </w:r>
          </w:p>
        </w:tc>
        <w:tc>
          <w:tcPr>
            <w:tcW w:w="2300" w:type="dxa"/>
            <w:tcMar/>
          </w:tcPr>
          <w:p w:rsidR="0103456A" w:rsidRDefault="0103456A" w14:noSpellErr="1" w14:paraId="59D20302" w14:textId="50A3EC6E">
            <w:r w:rsidR="0103456A">
              <w:rPr/>
              <w:t>Owner</w:t>
            </w:r>
          </w:p>
        </w:tc>
        <w:tc>
          <w:tcPr>
            <w:tcW w:w="1600" w:type="dxa"/>
            <w:tcMar/>
          </w:tcPr>
          <w:p w:rsidR="0103456A" w:rsidRDefault="0103456A" w14:noSpellErr="1" w14:paraId="43F40936" w14:textId="4981D332">
            <w:r w:rsidR="0103456A">
              <w:rPr/>
              <w:t>Due</w:t>
            </w:r>
          </w:p>
        </w:tc>
      </w:tr>
      <w:tr w:rsidR="0103456A" w:rsidTr="0103456A" w14:paraId="70D71105">
        <w:tc>
          <w:tcPr>
            <w:tcW w:w="700" w:type="dxa"/>
            <w:tcMar/>
          </w:tcPr>
          <w:p w:rsidR="0103456A" w:rsidRDefault="0103456A" w14:noSpellErr="1" w14:paraId="67111491" w14:textId="609733A7">
            <w:r w:rsidR="0103456A">
              <w:rPr/>
              <w:t>1</w:t>
            </w:r>
          </w:p>
        </w:tc>
        <w:tc>
          <w:tcPr>
            <w:tcW w:w="4426" w:type="dxa"/>
            <w:tcMar/>
          </w:tcPr>
          <w:p w:rsidR="0103456A" w:rsidRDefault="0103456A" w14:noSpellErr="1" w14:paraId="1CFA4524" w14:textId="59751A6B">
            <w:r w:rsidR="0103456A">
              <w:rPr/>
              <w:t>Update credit memo with FY2025 figures</w:t>
            </w:r>
          </w:p>
        </w:tc>
        <w:tc>
          <w:tcPr>
            <w:tcW w:w="2300" w:type="dxa"/>
            <w:tcMar/>
          </w:tcPr>
          <w:p w:rsidR="0103456A" w:rsidRDefault="0103456A" w14:noSpellErr="1" w14:paraId="5F347654" w14:textId="5253012F">
            <w:r w:rsidR="0103456A">
              <w:rPr/>
              <w:t>Elena Rossi</w:t>
            </w:r>
          </w:p>
        </w:tc>
        <w:tc>
          <w:tcPr>
            <w:tcW w:w="1600" w:type="dxa"/>
            <w:tcMar/>
          </w:tcPr>
          <w:p w:rsidR="0103456A" w:rsidRDefault="0103456A" w14:noSpellErr="1" w14:paraId="5C2BF420" w14:textId="4B30E7F3">
            <w:r w:rsidR="0103456A">
              <w:rPr/>
              <w:t>Fri 30 Oct</w:t>
            </w:r>
          </w:p>
        </w:tc>
      </w:tr>
      <w:tr w:rsidR="0103456A" w:rsidTr="0103456A" w14:paraId="3E5670A6">
        <w:tc>
          <w:tcPr>
            <w:tcW w:w="700" w:type="dxa"/>
            <w:tcMar/>
          </w:tcPr>
          <w:p w:rsidR="0103456A" w:rsidRDefault="0103456A" w14:noSpellErr="1" w14:paraId="60AF7D40" w14:textId="62464868">
            <w:r w:rsidR="0103456A">
              <w:rPr/>
              <w:t>2</w:t>
            </w:r>
          </w:p>
        </w:tc>
        <w:tc>
          <w:tcPr>
            <w:tcW w:w="4426" w:type="dxa"/>
            <w:tcMar/>
          </w:tcPr>
          <w:p w:rsidR="0103456A" w:rsidRDefault="0103456A" w14:noSpellErr="1" w14:paraId="3F835389" w14:textId="5B242F2C">
            <w:r w:rsidR="0103456A">
              <w:rPr/>
              <w:t>Portfolio impact section and hold-scenario table for the briefing</w:t>
            </w:r>
          </w:p>
        </w:tc>
        <w:tc>
          <w:tcPr>
            <w:tcW w:w="2300" w:type="dxa"/>
            <w:tcMar/>
          </w:tcPr>
          <w:p w:rsidR="0103456A" w:rsidRDefault="0103456A" w14:noSpellErr="1" w14:paraId="6D58AE9D" w14:textId="540215F0">
            <w:r w:rsidR="0103456A">
              <w:rPr/>
              <w:t>Priya Raman</w:t>
            </w:r>
          </w:p>
        </w:tc>
        <w:tc>
          <w:tcPr>
            <w:tcW w:w="1600" w:type="dxa"/>
            <w:tcMar/>
          </w:tcPr>
          <w:p w:rsidR="0103456A" w:rsidRDefault="0103456A" w14:noSpellErr="1" w14:paraId="32ECD15C" w14:textId="4CDFFCB4">
            <w:r w:rsidR="0103456A">
              <w:rPr/>
              <w:t>Fri 30 Oct</w:t>
            </w:r>
          </w:p>
        </w:tc>
      </w:tr>
      <w:tr w:rsidR="0103456A" w:rsidTr="0103456A" w14:paraId="18CA7A2E">
        <w:tc>
          <w:tcPr>
            <w:tcW w:w="700" w:type="dxa"/>
            <w:tcMar/>
          </w:tcPr>
          <w:p w:rsidR="0103456A" w:rsidRDefault="0103456A" w14:noSpellErr="1" w14:paraId="44EBDE8B" w14:textId="63F55D29">
            <w:r w:rsidR="0103456A">
              <w:rPr/>
              <w:t>3</w:t>
            </w:r>
          </w:p>
        </w:tc>
        <w:tc>
          <w:tcPr>
            <w:tcW w:w="4426" w:type="dxa"/>
            <w:tcMar/>
          </w:tcPr>
          <w:p w:rsidR="0103456A" w:rsidRDefault="0103456A" w14:noSpellErr="1" w14:paraId="266BDAC0" w14:textId="5CD343ED">
            <w:r w:rsidR="0103456A">
              <w:rPr/>
              <w:t>Executive Briefing DRAFT v0.3</w:t>
            </w:r>
          </w:p>
        </w:tc>
        <w:tc>
          <w:tcPr>
            <w:tcW w:w="2300" w:type="dxa"/>
            <w:tcMar/>
          </w:tcPr>
          <w:p w:rsidR="0103456A" w:rsidRDefault="0103456A" w14:noSpellErr="1" w14:paraId="25952C15" w14:textId="55B12AB1">
            <w:r w:rsidR="0103456A">
              <w:rPr/>
              <w:t>Thomas Brennan</w:t>
            </w:r>
          </w:p>
        </w:tc>
        <w:tc>
          <w:tcPr>
            <w:tcW w:w="1600" w:type="dxa"/>
            <w:tcMar/>
          </w:tcPr>
          <w:p w:rsidR="0103456A" w:rsidRDefault="0103456A" w14:noSpellErr="1" w14:paraId="4F56CE3C" w14:textId="4E8F1175">
            <w:r w:rsidR="0103456A">
              <w:rPr/>
              <w:t>Mon 2 Nov</w:t>
            </w:r>
          </w:p>
        </w:tc>
      </w:tr>
      <w:tr w:rsidR="0103456A" w:rsidTr="0103456A" w14:paraId="6CF4E689">
        <w:tc>
          <w:tcPr>
            <w:tcW w:w="700" w:type="dxa"/>
            <w:tcMar/>
          </w:tcPr>
          <w:p w:rsidR="0103456A" w:rsidRDefault="0103456A" w14:noSpellErr="1" w14:paraId="59819E50" w14:textId="65A471EA">
            <w:r w:rsidR="0103456A">
              <w:rPr/>
              <w:t>4</w:t>
            </w:r>
          </w:p>
        </w:tc>
        <w:tc>
          <w:tcPr>
            <w:tcW w:w="4426" w:type="dxa"/>
            <w:tcMar/>
          </w:tcPr>
          <w:p w:rsidR="0103456A" w:rsidRDefault="0103456A" w14:noSpellErr="1" w14:paraId="44D4FBBA" w14:textId="5E8258AE">
            <w:r w:rsidR="0103456A">
              <w:rPr/>
              <w:t>Compliance status update for the briefing</w:t>
            </w:r>
          </w:p>
        </w:tc>
        <w:tc>
          <w:tcPr>
            <w:tcW w:w="2300" w:type="dxa"/>
            <w:tcMar/>
          </w:tcPr>
          <w:p w:rsidR="0103456A" w:rsidRDefault="0103456A" w14:noSpellErr="1" w14:paraId="15B4D172" w14:textId="57603F72">
            <w:r w:rsidR="0103456A">
              <w:rPr/>
              <w:t>Karim Benali</w:t>
            </w:r>
          </w:p>
        </w:tc>
        <w:tc>
          <w:tcPr>
            <w:tcW w:w="1600" w:type="dxa"/>
            <w:tcMar/>
          </w:tcPr>
          <w:p w:rsidR="0103456A" w:rsidRDefault="0103456A" w14:noSpellErr="1" w14:paraId="74390483" w14:textId="503E2636">
            <w:r w:rsidR="0103456A">
              <w:rPr/>
              <w:t>Tue 3 Nov</w:t>
            </w:r>
          </w:p>
        </w:tc>
      </w:tr>
      <w:tr w:rsidR="0103456A" w:rsidTr="0103456A" w14:paraId="56A326DC">
        <w:tc>
          <w:tcPr>
            <w:tcW w:w="700" w:type="dxa"/>
            <w:tcMar/>
          </w:tcPr>
          <w:p w:rsidR="0103456A" w:rsidRDefault="0103456A" w14:noSpellErr="1" w14:paraId="48DBBEDA" w14:textId="675386AB">
            <w:r w:rsidR="0103456A">
              <w:rPr/>
              <w:t>5</w:t>
            </w:r>
          </w:p>
        </w:tc>
        <w:tc>
          <w:tcPr>
            <w:tcW w:w="4426" w:type="dxa"/>
            <w:tcMar/>
          </w:tcPr>
          <w:p w:rsidR="0103456A" w:rsidRDefault="0103456A" w14:noSpellErr="1" w14:paraId="3EFDC3ED" w14:textId="60316D6F">
            <w:r w:rsidR="0103456A">
              <w:rPr/>
              <w:t>Operational readiness plan incl. early UAE start</w:t>
            </w:r>
          </w:p>
        </w:tc>
        <w:tc>
          <w:tcPr>
            <w:tcW w:w="2300" w:type="dxa"/>
            <w:tcMar/>
          </w:tcPr>
          <w:p w:rsidR="0103456A" w:rsidRDefault="0103456A" w14:noSpellErr="1" w14:paraId="416001FD" w14:textId="590F5433">
            <w:r w:rsidR="0103456A">
              <w:rPr/>
              <w:t>Grace Mensah</w:t>
            </w:r>
          </w:p>
        </w:tc>
        <w:tc>
          <w:tcPr>
            <w:tcW w:w="1600" w:type="dxa"/>
            <w:tcMar/>
          </w:tcPr>
          <w:p w:rsidR="0103456A" w:rsidRDefault="0103456A" w14:noSpellErr="1" w14:paraId="57A57DBC" w14:textId="51ED3AF7">
            <w:r w:rsidR="0103456A">
              <w:rPr/>
              <w:t>Tue 3 Nov</w:t>
            </w:r>
          </w:p>
        </w:tc>
      </w:tr>
      <w:tr w:rsidR="0103456A" w:rsidTr="0103456A" w14:paraId="4AD6CA65">
        <w:tc>
          <w:tcPr>
            <w:tcW w:w="700" w:type="dxa"/>
            <w:tcMar/>
          </w:tcPr>
          <w:p w:rsidR="0103456A" w:rsidRDefault="0103456A" w14:noSpellErr="1" w14:paraId="32D6058A" w14:textId="69029B6C">
            <w:r w:rsidR="0103456A">
              <w:rPr/>
              <w:t>6</w:t>
            </w:r>
          </w:p>
        </w:tc>
        <w:tc>
          <w:tcPr>
            <w:tcW w:w="4426" w:type="dxa"/>
            <w:tcMar/>
          </w:tcPr>
          <w:p w:rsidR="0103456A" w:rsidRDefault="0103456A" w14:noSpellErr="1" w14:paraId="2C6943E1" w14:textId="61E08230">
            <w:r w:rsidR="0103456A">
              <w:rPr/>
              <w:t>Confirm hedging appetite and pricing with Global Markets</w:t>
            </w:r>
          </w:p>
        </w:tc>
        <w:tc>
          <w:tcPr>
            <w:tcW w:w="2300" w:type="dxa"/>
            <w:tcMar/>
          </w:tcPr>
          <w:p w:rsidR="0103456A" w:rsidRDefault="0103456A" w14:noSpellErr="1" w14:paraId="106B1931" w14:textId="5ABE68F4">
            <w:r w:rsidR="0103456A">
              <w:rPr/>
              <w:t xml:space="preserve"> </w:t>
            </w:r>
          </w:p>
        </w:tc>
        <w:tc>
          <w:tcPr>
            <w:tcW w:w="1600" w:type="dxa"/>
            <w:tcMar/>
          </w:tcPr>
          <w:p w:rsidR="0103456A" w:rsidRDefault="0103456A" w14:noSpellErr="1" w14:paraId="67ED76D7" w14:textId="539C4FB8">
            <w:r w:rsidR="0103456A">
              <w:rPr/>
              <w:t xml:space="preserve"> </w:t>
            </w:r>
          </w:p>
        </w:tc>
      </w:tr>
      <w:tr w:rsidR="0103456A" w:rsidTr="0103456A" w14:paraId="31624A06">
        <w:tc>
          <w:tcPr>
            <w:tcW w:w="700" w:type="dxa"/>
            <w:tcMar/>
          </w:tcPr>
          <w:p w:rsidR="0103456A" w:rsidRDefault="0103456A" w14:noSpellErr="1" w14:paraId="61DDE858" w14:textId="6AB1B02D">
            <w:r w:rsidR="0103456A">
              <w:rPr/>
              <w:t>7</w:t>
            </w:r>
          </w:p>
        </w:tc>
        <w:tc>
          <w:tcPr>
            <w:tcW w:w="4426" w:type="dxa"/>
            <w:tcMar/>
          </w:tcPr>
          <w:p w:rsidR="0103456A" w:rsidRDefault="0103456A" w14:noSpellErr="1" w14:paraId="23275054" w14:textId="638F96F1">
            <w:r w:rsidR="0103456A">
              <w:rPr/>
              <w:t>Check co-arranger interest (Woodgrove Bank + one other bank)</w:t>
            </w:r>
          </w:p>
        </w:tc>
        <w:tc>
          <w:tcPr>
            <w:tcW w:w="2300" w:type="dxa"/>
            <w:tcMar/>
          </w:tcPr>
          <w:p w:rsidR="0103456A" w:rsidRDefault="0103456A" w14:noSpellErr="1" w14:paraId="3B555446" w14:textId="5C6D7DB5">
            <w:r w:rsidR="0103456A">
              <w:rPr/>
              <w:t>Thomas Brennan</w:t>
            </w:r>
          </w:p>
        </w:tc>
        <w:tc>
          <w:tcPr>
            <w:tcW w:w="1600" w:type="dxa"/>
            <w:tcMar/>
          </w:tcPr>
          <w:p w:rsidR="0103456A" w:rsidRDefault="0103456A" w14:noSpellErr="1" w14:paraId="57C444CA" w14:textId="554B6479">
            <w:r w:rsidR="0103456A">
              <w:rPr/>
              <w:t xml:space="preserve"> </w:t>
            </w:r>
          </w:p>
        </w:tc>
      </w:tr>
      <w:tr w:rsidR="0103456A" w:rsidTr="0103456A" w14:paraId="65177934">
        <w:tc>
          <w:tcPr>
            <w:tcW w:w="700" w:type="dxa"/>
            <w:tcMar/>
          </w:tcPr>
          <w:p w:rsidR="0103456A" w:rsidRDefault="0103456A" w14:noSpellErr="1" w14:paraId="6B33AEF4" w14:textId="6C60C4EE">
            <w:r w:rsidR="0103456A">
              <w:rPr/>
              <w:t>8</w:t>
            </w:r>
          </w:p>
        </w:tc>
        <w:tc>
          <w:tcPr>
            <w:tcW w:w="4426" w:type="dxa"/>
            <w:tcMar/>
          </w:tcPr>
          <w:p w:rsidR="0103456A" w:rsidRDefault="0103456A" w14:noSpellErr="1" w14:paraId="4F490175" w14:textId="653EABB2">
            <w:r w:rsidR="0103456A">
              <w:rPr/>
              <w:t>Book ExCo slot and circulate pre-read</w:t>
            </w:r>
          </w:p>
        </w:tc>
        <w:tc>
          <w:tcPr>
            <w:tcW w:w="2300" w:type="dxa"/>
            <w:tcMar/>
          </w:tcPr>
          <w:p w:rsidR="0103456A" w:rsidRDefault="0103456A" w14:noSpellErr="1" w14:paraId="124E8094" w14:textId="5E1C9276">
            <w:r w:rsidR="0103456A">
              <w:rPr/>
              <w:t>Olivia Grant</w:t>
            </w:r>
          </w:p>
        </w:tc>
        <w:tc>
          <w:tcPr>
            <w:tcW w:w="1600" w:type="dxa"/>
            <w:tcMar/>
          </w:tcPr>
          <w:p w:rsidR="0103456A" w:rsidRDefault="0103456A" w14:noSpellErr="1" w14:paraId="2AAACAAF" w14:textId="56FA793A">
            <w:r w:rsidR="0103456A">
              <w:rPr/>
              <w:t>Fri 6 Nov</w:t>
            </w:r>
          </w:p>
        </w:tc>
      </w:tr>
      <w:tr w:rsidR="0103456A" w:rsidTr="0103456A" w14:paraId="2F4D3C10">
        <w:tc>
          <w:tcPr>
            <w:tcW w:w="700" w:type="dxa"/>
            <w:tcMar/>
          </w:tcPr>
          <w:p w:rsidR="0103456A" w:rsidRDefault="0103456A" w14:noSpellErr="1" w14:paraId="5777A5E7" w14:textId="6E0FD9AF">
            <w:r w:rsidR="0103456A">
              <w:rPr/>
              <w:t>9</w:t>
            </w:r>
          </w:p>
        </w:tc>
        <w:tc>
          <w:tcPr>
            <w:tcW w:w="4426" w:type="dxa"/>
            <w:tcMar/>
          </w:tcPr>
          <w:p w:rsidR="0103456A" w:rsidRDefault="0103456A" w14:noSpellErr="1" w14:paraId="38ECAE0D" w14:textId="66EDC073">
            <w:r w:rsidR="0103456A">
              <w:rPr/>
              <w:t>Status note to Tokyo Head Office after the ExCo</w:t>
            </w:r>
          </w:p>
        </w:tc>
        <w:tc>
          <w:tcPr>
            <w:tcW w:w="2300" w:type="dxa"/>
            <w:tcMar/>
          </w:tcPr>
          <w:p w:rsidR="0103456A" w:rsidRDefault="0103456A" w14:noSpellErr="1" w14:paraId="185E8F4B" w14:textId="5FCBA737">
            <w:r w:rsidR="0103456A">
              <w:rPr/>
              <w:t>Haruka Sato / Olivia Grant</w:t>
            </w:r>
          </w:p>
        </w:tc>
        <w:tc>
          <w:tcPr>
            <w:tcW w:w="1600" w:type="dxa"/>
            <w:tcMar/>
          </w:tcPr>
          <w:p w:rsidR="0103456A" w:rsidRDefault="0103456A" w14:noSpellErr="1" w14:paraId="10CF80C2" w14:textId="58A98DFB">
            <w:r w:rsidR="0103456A">
              <w:rPr/>
              <w:t>Fri 13 Nov</w:t>
            </w:r>
          </w:p>
        </w:tc>
      </w:tr>
    </w:tbl>
    <w:sectPr w:rsidRPr="0006063C" w:rsidR="00FC693F" w:rsidSect="00034616">
      <w:pgSz w:w="11906" w:h="16838" w:orient="portrait"/>
      <w:pgMar w:top="1440" w:right="1440" w:bottom="1440" w:left="1440" w:header="720" w:footer="720" w:gutter="0"/>
      <w:cols w:space="720"/>
      <w:docGrid w:linePitch="360"/>
      <w:headerReference w:type="default" r:id="R6493340cc2dd4b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w:p xmlns:w14="http://schemas.microsoft.com/office/word/2010/wordml" xmlns:p2="http://schemas.microsoft.com/office/word/2010/wordml" w:rsidR="0103456A" w:rsidRDefault="0103456A" p2:noSpellErr="1" w14:paraId="4D067035" w14:textId="763B6163">
    <w:r w:rsidR="0103456A">
      <w:rPr/>
      <w:t>FICTIONAL – FOR TRAINING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3456A"/>
    <w:rsid w:val="0BE53A09"/>
    <w:rsid w:val="141DEB63"/>
    <w:rsid w:val="20A97953"/>
    <w:rsid w:val="23E8477B"/>
    <w:rsid w:val="252781FB"/>
    <w:rsid w:val="2A720476"/>
    <w:rsid w:val="2E3D47B8"/>
    <w:rsid w:val="32DCA12D"/>
    <w:rsid w:val="33C3C2EE"/>
    <w:rsid w:val="362AE05D"/>
    <w:rsid w:val="4FE2C220"/>
    <w:rsid w:val="50A84126"/>
    <w:rsid w:val="50A84126"/>
    <w:rsid w:val="55E0461D"/>
    <w:rsid w:val="55E0461D"/>
    <w:rsid w:val="6A990058"/>
    <w:rsid w:val="6A990058"/>
    <w:rsid w:val="73957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5338E60-6DE9-4826-BBD4-5BF64A0298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6493340cc2dd4b97" /></Relationships>
</file>

<file path=word/theme/theme1.xml><?xml version="1.0" encoding="utf-8"?>
<a:theme xmlns:a="http://schemas.openxmlformats.org/drawingml/2006/main" name="Office Theme">
  <a:themeElements>
    <a:clrScheme name="Custom 1F3864">
      <a:dk1>
        <a:srgbClr val="262626"/>
      </a:dk1>
      <a:lt1>
        <a:srgbClr val="FFFFFF"/>
      </a:lt1>
      <a:dk2>
        <a:srgbClr val="1F3864"/>
      </a:dk2>
      <a:lt2>
        <a:srgbClr val="EEECE1"/>
      </a:lt2>
      <a:accent1>
        <a:srgbClr val="1F3864"/>
      </a:accent1>
      <a:accent2>
        <a:srgbClr val="7F7F7F"/>
      </a:accent2>
      <a:accent3>
        <a:srgbClr val="1F3864"/>
      </a:accent3>
      <a:accent4>
        <a:srgbClr val="1F3864"/>
      </a:accent4>
      <a:accent5>
        <a:srgbClr val="1F3864"/>
      </a:accent5>
      <a:accent6>
        <a:srgbClr val="1F3864"/>
      </a:accent6>
      <a:hlink>
        <a:srgbClr val="1F3864"/>
      </a:hlink>
      <a:folHlink>
        <a:srgbClr val="7F7F7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fbde396-1a24-4c79-8edf-9254a0f35055}"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Sarah Allali</lastModifiedBy>
  <revision>2</revision>
  <dcterms:created xsi:type="dcterms:W3CDTF">2026-10-03T13:47:34.0000000Z</dcterms:created>
  <dcterms:modified xsi:type="dcterms:W3CDTF">2026-10-03T13:49:22.1119922Z</dcterms:modified>
  <category/>
</coreProperties>
</file>

<file path=docProps/custom.xml><?xml version="1.0" encoding="utf-8"?>
<Properties xmlns="http://schemas.openxmlformats.org/officeDocument/2006/custom-properties" xmlns:vt="http://schemas.openxmlformats.org/officeDocument/2006/docPropsVTypes"/>
</file>