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529"/>
      </w:tblGrid>
      <w:tr w:rsidR="00813C84" w:rsidRPr="00813C84" w:rsidTr="00813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3C84" w:rsidRPr="00813C84" w:rsidRDefault="00813C84" w:rsidP="00813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13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:rsidR="00813C84" w:rsidRPr="00813C84" w:rsidRDefault="00813C84" w:rsidP="00813C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13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Appointments</w:t>
            </w:r>
          </w:p>
        </w:tc>
      </w:tr>
      <w:tr w:rsidR="00813C84" w:rsidRPr="00813C84" w:rsidTr="0081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3C84" w:rsidRPr="00813C84" w:rsidRDefault="00813C84" w:rsidP="00813C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13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No-Show</w:t>
            </w:r>
          </w:p>
        </w:tc>
        <w:tc>
          <w:tcPr>
            <w:tcW w:w="0" w:type="auto"/>
            <w:vAlign w:val="center"/>
            <w:hideMark/>
          </w:tcPr>
          <w:p w:rsidR="00813C84" w:rsidRPr="00813C84" w:rsidRDefault="00813C84" w:rsidP="00813C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13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2,423</w:t>
            </w:r>
          </w:p>
        </w:tc>
      </w:tr>
      <w:tr w:rsidR="00813C84" w:rsidRPr="00813C84" w:rsidTr="0081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3C84" w:rsidRPr="00813C84" w:rsidRDefault="00813C84" w:rsidP="00813C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13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Attended</w:t>
            </w:r>
          </w:p>
        </w:tc>
        <w:tc>
          <w:tcPr>
            <w:tcW w:w="0" w:type="auto"/>
            <w:vAlign w:val="center"/>
            <w:hideMark/>
          </w:tcPr>
          <w:p w:rsidR="00813C84" w:rsidRPr="00813C84" w:rsidRDefault="00813C84" w:rsidP="00813C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13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2,314</w:t>
            </w:r>
          </w:p>
        </w:tc>
      </w:tr>
      <w:tr w:rsidR="00813C84" w:rsidRPr="00813C84" w:rsidTr="0081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3C84" w:rsidRPr="00813C84" w:rsidRDefault="00813C84" w:rsidP="00813C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13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:rsidR="00813C84" w:rsidRPr="00813C84" w:rsidRDefault="00813C84" w:rsidP="00813C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13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263</w:t>
            </w:r>
          </w:p>
        </w:tc>
      </w:tr>
      <w:tr w:rsidR="00813C84" w:rsidRPr="00813C84" w:rsidTr="0081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3C84" w:rsidRPr="00813C84" w:rsidRDefault="00813C84" w:rsidP="00813C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13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813C84" w:rsidRPr="00813C84" w:rsidRDefault="00813C84" w:rsidP="00813C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13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5,000</w:t>
            </w:r>
          </w:p>
        </w:tc>
      </w:tr>
    </w:tbl>
    <w:p w:rsidR="00813C84" w:rsidRDefault="00813C84">
      <w:pPr>
        <w:rPr>
          <w:rStyle w:val="Strong"/>
        </w:rPr>
      </w:pPr>
    </w:p>
    <w:p w:rsidR="00830329" w:rsidRDefault="00813C84">
      <w:r>
        <w:rPr>
          <w:rStyle w:val="Strong"/>
        </w:rPr>
        <w:t>KPI validation result:</w:t>
      </w:r>
      <w:r>
        <w:t xml:space="preserve"> The Attendance Rate, No-Show Rate and Cancellation Rate sum to 100%, confirming internal consistency of the appointment-outcome KPIs.</w:t>
      </w:r>
    </w:p>
    <w:p w:rsidR="00813C84" w:rsidRDefault="00813C84" w:rsidP="00813C84">
      <w:pPr>
        <w:pStyle w:val="pdq2pgselectionanchorcontainer"/>
        <w:rPr>
          <w:rStyle w:val="Strong"/>
        </w:rPr>
      </w:pPr>
      <w:r>
        <w:t>46.28% + 48.46% + 5.26%</w:t>
      </w:r>
      <w:r>
        <w:t xml:space="preserve"> </w:t>
      </w:r>
      <w:r>
        <w:t xml:space="preserve">= </w:t>
      </w:r>
      <w:r>
        <w:rPr>
          <w:rStyle w:val="Strong"/>
          <w:rFonts w:eastAsiaTheme="majorEastAsia"/>
        </w:rPr>
        <w:t>100.00%</w:t>
      </w:r>
      <w:bookmarkStart w:id="0" w:name="_GoBack"/>
      <w:bookmarkEnd w:id="0"/>
    </w:p>
    <w:p w:rsidR="00813C84" w:rsidRPr="009D3E8B" w:rsidRDefault="00813C84" w:rsidP="00813C84">
      <w:pPr>
        <w:pStyle w:val="pdq2pgselectionanchorcontainer"/>
        <w:rPr>
          <w:b/>
          <w:u w:val="single"/>
        </w:rPr>
      </w:pPr>
      <w:r w:rsidRPr="009D3E8B">
        <w:rPr>
          <w:b/>
          <w:u w:val="single"/>
        </w:rPr>
        <w:t>I</w:t>
      </w:r>
      <w:r w:rsidR="009D3E8B">
        <w:rPr>
          <w:b/>
          <w:u w:val="single"/>
        </w:rPr>
        <w:t>NSIGHTS</w:t>
      </w:r>
    </w:p>
    <w:p w:rsidR="00813C84" w:rsidRDefault="00813C84" w:rsidP="00813C84">
      <w:pPr>
        <w:pStyle w:val="pdq2pgselectionanchorcontainer"/>
        <w:numPr>
          <w:ilvl w:val="0"/>
          <w:numId w:val="1"/>
        </w:numPr>
      </w:pPr>
      <w:r>
        <w:t>The lower observed no-show rate among patients receiving reminders persists across every booking-lead-time group, including the highest-risk 31–</w:t>
      </w:r>
      <w:proofErr w:type="gramStart"/>
      <w:r>
        <w:t>60 day</w:t>
      </w:r>
      <w:proofErr w:type="gramEnd"/>
      <w:r>
        <w:t xml:space="preserve"> group.</w:t>
      </w:r>
      <w:r>
        <w:t xml:space="preserve"> </w:t>
      </w:r>
      <w:r w:rsidRPr="009D3E8B">
        <w:rPr>
          <w:rStyle w:val="Strong"/>
          <w:b w:val="0"/>
        </w:rPr>
        <w:t>This does</w:t>
      </w:r>
      <w:r>
        <w:rPr>
          <w:rStyle w:val="Strong"/>
        </w:rPr>
        <w:t xml:space="preserve"> </w:t>
      </w:r>
      <w:r w:rsidRPr="009D3E8B">
        <w:rPr>
          <w:rStyle w:val="Strong"/>
          <w:b w:val="0"/>
        </w:rPr>
        <w:t>NOT prove that reminders caused the reduction</w:t>
      </w:r>
      <w:r>
        <w:rPr>
          <w:rStyle w:val="Strong"/>
        </w:rPr>
        <w:t>.</w:t>
      </w:r>
      <w:r>
        <w:rPr>
          <w:rStyle w:val="Strong"/>
        </w:rPr>
        <w:t xml:space="preserve"> </w:t>
      </w:r>
      <w:r>
        <w:t xml:space="preserve">It shows an </w:t>
      </w:r>
      <w:r w:rsidRPr="009D3E8B">
        <w:rPr>
          <w:rStyle w:val="Strong"/>
          <w:b w:val="0"/>
        </w:rPr>
        <w:t>association</w:t>
      </w:r>
      <w:r>
        <w:t>.</w:t>
      </w:r>
    </w:p>
    <w:p w:rsidR="00813C84" w:rsidRDefault="00813C84" w:rsidP="00813C84">
      <w:pPr>
        <w:pStyle w:val="pdq2pgselectionanchorcontainer"/>
        <w:numPr>
          <w:ilvl w:val="0"/>
          <w:numId w:val="1"/>
        </w:numPr>
      </w:pPr>
      <w:r>
        <w:t>No-show risk increases progressively as previous no-show history increases. Patients with 3+ previous no-shows have the highest observed no-show rate at 6</w:t>
      </w:r>
      <w:r w:rsidR="005069FB">
        <w:t>7.95%</w:t>
      </w:r>
    </w:p>
    <w:p w:rsidR="007352D4" w:rsidRPr="007352D4" w:rsidRDefault="007352D4" w:rsidP="007352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3E8B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Distance to Clinic:</w:t>
      </w:r>
      <w:r w:rsidRPr="007352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Patients living </w:t>
      </w:r>
      <w:r w:rsidRPr="009D3E8B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20+ km from the clinic had a 57.76% no-show rate</w:t>
      </w:r>
      <w:r w:rsidRPr="009D3E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Pr="007352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higher than patients living within 10 km (approximately 46–47%).</w:t>
      </w:r>
    </w:p>
    <w:p w:rsidR="007352D4" w:rsidRPr="007352D4" w:rsidRDefault="007352D4" w:rsidP="007352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3E8B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Reminder Effect:</w:t>
      </w:r>
      <w:r w:rsidRPr="007352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Appointments with a reminder had a </w:t>
      </w:r>
      <w:r w:rsidRPr="009D3E8B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47.36% no-show rate</w:t>
      </w:r>
      <w:r w:rsidRPr="009D3E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Pr="007352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compared with </w:t>
      </w:r>
      <w:r w:rsidRPr="009D3E8B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51.39% without a reminder</w:t>
      </w:r>
      <w:r w:rsidRPr="007352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The reminder group showed a lower no-show rate across each lead-time category.</w:t>
      </w:r>
    </w:p>
    <w:p w:rsidR="007352D4" w:rsidRPr="007352D4" w:rsidRDefault="007352D4" w:rsidP="007352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3E8B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Priority Segment:</w:t>
      </w:r>
      <w:r w:rsidRPr="007352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Long-lead appointments combined with previous no-show history represent a </w:t>
      </w:r>
      <w:r w:rsidRPr="009D3E8B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candidate higher-risk segment</w:t>
      </w:r>
      <w:r w:rsidRPr="007352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additional follow-up.</w:t>
      </w:r>
    </w:p>
    <w:p w:rsidR="005069FB" w:rsidRPr="009D3E8B" w:rsidRDefault="007352D4" w:rsidP="009D3E8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3E8B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Decision Support:</w:t>
      </w:r>
      <w:r w:rsidRPr="007352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findings suggest prioritizing </w:t>
      </w:r>
      <w:r w:rsidRPr="009D3E8B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long-lead appointments, patients</w:t>
      </w:r>
      <w:r w:rsidRPr="00735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9D3E8B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with repeated previous no-shows, and patients living farther from the clinic</w:t>
      </w:r>
      <w:r w:rsidRPr="007352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enhanced reminder and follow-up strategies.</w:t>
      </w:r>
    </w:p>
    <w:p w:rsidR="00813C84" w:rsidRDefault="00813C84" w:rsidP="00813C84">
      <w:pPr>
        <w:pStyle w:val="pdq2pgselectionanchorcontainer"/>
      </w:pPr>
    </w:p>
    <w:p w:rsidR="00813C84" w:rsidRPr="009D3E8B" w:rsidRDefault="008231C2">
      <w:pPr>
        <w:rPr>
          <w:b/>
        </w:rPr>
      </w:pPr>
      <w:r w:rsidRPr="009D3E8B">
        <w:rPr>
          <w:b/>
        </w:rPr>
        <w:t xml:space="preserve">WEEKS </w:t>
      </w:r>
      <w:r w:rsidR="00FC4A12" w:rsidRPr="009D3E8B">
        <w:rPr>
          <w:b/>
        </w:rPr>
        <w:t>PROGRESS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4087"/>
      </w:tblGrid>
      <w:tr w:rsidR="00FC4A12" w:rsidRPr="00FC4A12" w:rsidTr="00FC4A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4A12" w:rsidRPr="00FC4A12" w:rsidRDefault="00FC4A12" w:rsidP="00FC4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C4A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:rsidR="00FC4A12" w:rsidRPr="00FC4A12" w:rsidRDefault="00FC4A12" w:rsidP="00FC4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C4A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Week 6</w:t>
            </w:r>
          </w:p>
        </w:tc>
      </w:tr>
      <w:tr w:rsidR="00FC4A12" w:rsidRPr="00FC4A12" w:rsidTr="00FC4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A12" w:rsidRPr="00FC4A12" w:rsidRDefault="00FC4A12" w:rsidP="00FC4A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C4A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Initial EDA</w:t>
            </w:r>
          </w:p>
        </w:tc>
        <w:tc>
          <w:tcPr>
            <w:tcW w:w="0" w:type="auto"/>
            <w:vAlign w:val="center"/>
            <w:hideMark/>
          </w:tcPr>
          <w:p w:rsidR="00FC4A12" w:rsidRPr="00FC4A12" w:rsidRDefault="00FC4A12" w:rsidP="00FC4A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C4A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Deeper segmentation</w:t>
            </w:r>
          </w:p>
        </w:tc>
      </w:tr>
      <w:tr w:rsidR="00FC4A12" w:rsidRPr="00FC4A12" w:rsidTr="00FC4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A12" w:rsidRPr="00FC4A12" w:rsidRDefault="00FC4A12" w:rsidP="00FC4A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C4A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Basic KPI calculation</w:t>
            </w:r>
          </w:p>
        </w:tc>
        <w:tc>
          <w:tcPr>
            <w:tcW w:w="0" w:type="auto"/>
            <w:vAlign w:val="center"/>
            <w:hideMark/>
          </w:tcPr>
          <w:p w:rsidR="00FC4A12" w:rsidRPr="00FC4A12" w:rsidRDefault="00FC4A12" w:rsidP="00FC4A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C4A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KPI validation</w:t>
            </w:r>
          </w:p>
        </w:tc>
      </w:tr>
      <w:tr w:rsidR="00FC4A12" w:rsidRPr="00FC4A12" w:rsidTr="00FC4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A12" w:rsidRPr="00FC4A12" w:rsidRDefault="00FC4A12" w:rsidP="00FC4A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C4A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Initial dashboard</w:t>
            </w:r>
          </w:p>
        </w:tc>
        <w:tc>
          <w:tcPr>
            <w:tcW w:w="0" w:type="auto"/>
            <w:vAlign w:val="center"/>
            <w:hideMark/>
          </w:tcPr>
          <w:p w:rsidR="00FC4A12" w:rsidRPr="00FC4A12" w:rsidRDefault="00FC4A12" w:rsidP="00FC4A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C4A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Decision-support dashboard</w:t>
            </w:r>
          </w:p>
        </w:tc>
      </w:tr>
      <w:tr w:rsidR="00FC4A12" w:rsidRPr="00FC4A12" w:rsidTr="00FC4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A12" w:rsidRPr="00FC4A12" w:rsidRDefault="00FC4A12" w:rsidP="00FC4A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C4A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Individual relationships</w:t>
            </w:r>
          </w:p>
        </w:tc>
        <w:tc>
          <w:tcPr>
            <w:tcW w:w="0" w:type="auto"/>
            <w:vAlign w:val="center"/>
            <w:hideMark/>
          </w:tcPr>
          <w:p w:rsidR="00FC4A12" w:rsidRPr="00FC4A12" w:rsidRDefault="00FC4A12" w:rsidP="00FC4A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C4A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Cross-variable relationships</w:t>
            </w:r>
          </w:p>
        </w:tc>
      </w:tr>
      <w:tr w:rsidR="00FC4A12" w:rsidRPr="00FC4A12" w:rsidTr="00FC4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A12" w:rsidRPr="00FC4A12" w:rsidRDefault="00FC4A12" w:rsidP="00FC4A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C4A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Business insights</w:t>
            </w:r>
          </w:p>
        </w:tc>
        <w:tc>
          <w:tcPr>
            <w:tcW w:w="0" w:type="auto"/>
            <w:vAlign w:val="center"/>
            <w:hideMark/>
          </w:tcPr>
          <w:p w:rsidR="00FC4A12" w:rsidRPr="00FC4A12" w:rsidRDefault="00FC4A12" w:rsidP="00FC4A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C4A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Prioritised</w:t>
            </w:r>
            <w:proofErr w:type="spellEnd"/>
            <w:r w:rsidRPr="00FC4A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decision insights</w:t>
            </w:r>
          </w:p>
        </w:tc>
      </w:tr>
      <w:tr w:rsidR="00FC4A12" w:rsidRPr="00FC4A12" w:rsidTr="00FC4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A12" w:rsidRPr="00FC4A12" w:rsidRDefault="00FC4A12" w:rsidP="00FC4A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C4A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Collaboration identified</w:t>
            </w:r>
          </w:p>
        </w:tc>
        <w:tc>
          <w:tcPr>
            <w:tcW w:w="0" w:type="auto"/>
            <w:vAlign w:val="center"/>
            <w:hideMark/>
          </w:tcPr>
          <w:p w:rsidR="00FC4A12" w:rsidRPr="00FC4A12" w:rsidRDefault="00FC4A12" w:rsidP="00FC4A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C4A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Analytical output prepared for integration</w:t>
            </w:r>
          </w:p>
        </w:tc>
      </w:tr>
      <w:tr w:rsidR="00FC4A12" w:rsidRPr="00FC4A12" w:rsidTr="00FC4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A12" w:rsidRPr="00FC4A12" w:rsidRDefault="00FC4A12" w:rsidP="00FC4A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C4A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Initial findings</w:t>
            </w:r>
          </w:p>
        </w:tc>
        <w:tc>
          <w:tcPr>
            <w:tcW w:w="0" w:type="auto"/>
            <w:vAlign w:val="center"/>
            <w:hideMark/>
          </w:tcPr>
          <w:p w:rsidR="00FC4A12" w:rsidRPr="00FC4A12" w:rsidRDefault="00FC4A12" w:rsidP="00FC4A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C4A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Validated/refined findings</w:t>
            </w:r>
          </w:p>
        </w:tc>
      </w:tr>
      <w:tr w:rsidR="00FC4A12" w:rsidRPr="00FC4A12" w:rsidTr="00FC4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A12" w:rsidRPr="00FC4A12" w:rsidRDefault="00FC4A12" w:rsidP="00FC4A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C4A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Recommendations</w:t>
            </w:r>
          </w:p>
        </w:tc>
        <w:tc>
          <w:tcPr>
            <w:tcW w:w="0" w:type="auto"/>
            <w:vAlign w:val="center"/>
            <w:hideMark/>
          </w:tcPr>
          <w:p w:rsidR="00FC4A12" w:rsidRPr="00FC4A12" w:rsidRDefault="00FC4A12" w:rsidP="00FC4A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C4A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Evidence-based actions</w:t>
            </w:r>
          </w:p>
        </w:tc>
      </w:tr>
    </w:tbl>
    <w:p w:rsidR="00FC4A12" w:rsidRDefault="00FC4A12"/>
    <w:p w:rsidR="00FC4A12" w:rsidRDefault="00FC4A12">
      <w:r>
        <w:lastRenderedPageBreak/>
        <w:t>All the w</w:t>
      </w:r>
      <w:r>
        <w:t xml:space="preserve">eek 5 conclusions </w:t>
      </w:r>
      <w:r>
        <w:t xml:space="preserve">are supported and don’t </w:t>
      </w:r>
      <w:r>
        <w:t>need to be revised after deeper analysis.</w:t>
      </w:r>
    </w:p>
    <w:p w:rsidR="00FC4A12" w:rsidRPr="00FC4A12" w:rsidRDefault="00FC4A12" w:rsidP="00FC4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A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LIMITATIONS</w:t>
      </w:r>
    </w:p>
    <w:p w:rsidR="00FC4A12" w:rsidRPr="00FC4A12" w:rsidRDefault="00FC4A12" w:rsidP="00FC4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4A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dataset represents observational appointment records and cannot establish causation. </w:t>
      </w:r>
    </w:p>
    <w:p w:rsidR="00FC4A12" w:rsidRPr="00FC4A12" w:rsidRDefault="00FC4A12" w:rsidP="00FC4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4A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Reminder status may be influenced by other operational factors. </w:t>
      </w:r>
    </w:p>
    <w:p w:rsidR="00FC4A12" w:rsidRPr="00FC4A12" w:rsidRDefault="00FC4A12" w:rsidP="00FC4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4A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Some distance and waiting-time values are missing. </w:t>
      </w:r>
    </w:p>
    <w:p w:rsidR="00FC4A12" w:rsidRPr="00FC4A12" w:rsidRDefault="00FC4A12" w:rsidP="00FC4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4A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Other factors not captured in the dataset may influence attendance. </w:t>
      </w:r>
    </w:p>
    <w:p w:rsidR="00FC4A12" w:rsidRPr="00FC4A12" w:rsidRDefault="00FC4A12" w:rsidP="00FC4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4A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dataset is not sufficient on its own to determine why a patient misses an appointment. </w:t>
      </w:r>
    </w:p>
    <w:p w:rsidR="00FC4A12" w:rsidRPr="00FC4A12" w:rsidRDefault="00FC4A12" w:rsidP="00FC4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4A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Further testing is required before using these findings as predictive or operational rules.</w:t>
      </w:r>
    </w:p>
    <w:p w:rsidR="00FC4A12" w:rsidRPr="009D3E8B" w:rsidRDefault="00FC4A12" w:rsidP="00FC4A12">
      <w:pPr>
        <w:pStyle w:val="Heading2"/>
        <w:rPr>
          <w:b/>
          <w:color w:val="auto"/>
        </w:rPr>
      </w:pPr>
      <w:r w:rsidRPr="009D3E8B">
        <w:rPr>
          <w:b/>
          <w:color w:val="auto"/>
        </w:rPr>
        <w:t>WEEK 7 TESTING REQUIREMENTS</w:t>
      </w:r>
    </w:p>
    <w:p w:rsidR="00FC4A12" w:rsidRDefault="00FC4A12" w:rsidP="00FC4A12">
      <w:pPr>
        <w:pStyle w:val="NormalWeb"/>
      </w:pPr>
      <w:r>
        <w:t>We will test:</w:t>
      </w:r>
    </w:p>
    <w:p w:rsidR="00FC4A12" w:rsidRDefault="00FC4A12" w:rsidP="00FC4A1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Whether the lead-time pattern remains stable on new/held-out data. </w:t>
      </w:r>
    </w:p>
    <w:p w:rsidR="00FC4A12" w:rsidRDefault="00FC4A12" w:rsidP="00FC4A1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Whether previous no-show history remains predictive. </w:t>
      </w:r>
    </w:p>
    <w:p w:rsidR="00FC4A12" w:rsidRDefault="00FC4A12" w:rsidP="00FC4A1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Whether distance adds useful predictive information. </w:t>
      </w:r>
    </w:p>
    <w:p w:rsidR="00FC4A12" w:rsidRDefault="00FC4A12" w:rsidP="00FC4A1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Whether reminder status remains useful after accounting for other variables. </w:t>
      </w:r>
    </w:p>
    <w:p w:rsidR="00FC4A12" w:rsidRDefault="00FC4A12" w:rsidP="00FC4A1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Whether the identified high-risk segment is operationally useful. </w:t>
      </w:r>
    </w:p>
    <w:p w:rsidR="00FC4A12" w:rsidRDefault="00FC4A12" w:rsidP="00FC4A1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Whether the KPIs remain consistent after data refresh. </w:t>
      </w:r>
    </w:p>
    <w:p w:rsidR="00FC4A12" w:rsidRDefault="00FC4A12" w:rsidP="00FC4A1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Whether any variables introduce potential data leakage.</w:t>
      </w:r>
    </w:p>
    <w:p w:rsidR="00FC4A12" w:rsidRDefault="00FC4A12"/>
    <w:sectPr w:rsidR="00FC4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3F7A83"/>
    <w:multiLevelType w:val="hybridMultilevel"/>
    <w:tmpl w:val="82E891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64436B"/>
    <w:multiLevelType w:val="multilevel"/>
    <w:tmpl w:val="2AD0D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9568F4"/>
    <w:multiLevelType w:val="multilevel"/>
    <w:tmpl w:val="51D2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C84"/>
    <w:rsid w:val="005069FB"/>
    <w:rsid w:val="00522595"/>
    <w:rsid w:val="007352D4"/>
    <w:rsid w:val="00813C84"/>
    <w:rsid w:val="008231C2"/>
    <w:rsid w:val="00830329"/>
    <w:rsid w:val="009D3E8B"/>
    <w:rsid w:val="00AD5BE8"/>
    <w:rsid w:val="00FC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A4870"/>
  <w15:chartTrackingRefBased/>
  <w15:docId w15:val="{283A28FA-9AFB-4A50-864D-FAE36448E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A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C4A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13C84"/>
    <w:rPr>
      <w:b/>
      <w:bCs/>
    </w:rPr>
  </w:style>
  <w:style w:type="paragraph" w:customStyle="1" w:styleId="pdq2pgselectionanchorcontainer">
    <w:name w:val="pdq2pg_selectionanchorcontainer"/>
    <w:basedOn w:val="Normal"/>
    <w:rsid w:val="00813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13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C4A1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A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352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37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</TotalTime>
  <Pages>1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2026-09-13T10:29:00Z</dcterms:created>
  <dcterms:modified xsi:type="dcterms:W3CDTF">2026-09-13T22:27:00Z</dcterms:modified>
</cp:coreProperties>
</file>