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07174" w14:textId="77777777" w:rsidR="007204EC" w:rsidRDefault="003312B0" w:rsidP="003312B0">
      <w:pPr>
        <w:jc w:val="center"/>
        <w:rPr>
          <w:b/>
          <w:sz w:val="52"/>
          <w:szCs w:val="52"/>
        </w:rPr>
      </w:pPr>
      <w:r w:rsidRPr="003312B0">
        <w:rPr>
          <w:b/>
          <w:sz w:val="52"/>
          <w:szCs w:val="52"/>
        </w:rPr>
        <w:t>Particle ID</w:t>
      </w:r>
    </w:p>
    <w:p w14:paraId="5DAD3832" w14:textId="77777777" w:rsidR="003312B0" w:rsidRDefault="003312B0" w:rsidP="003312B0">
      <w:pPr>
        <w:jc w:val="center"/>
        <w:rPr>
          <w:b/>
          <w:sz w:val="52"/>
          <w:szCs w:val="52"/>
        </w:rPr>
      </w:pPr>
    </w:p>
    <w:p w14:paraId="4231D7DC" w14:textId="77777777" w:rsidR="007F5965" w:rsidRDefault="003312B0">
      <w:pPr>
        <w:pStyle w:val="TOC2"/>
        <w:tabs>
          <w:tab w:val="right" w:leader="dot" w:pos="8630"/>
        </w:tabs>
        <w:rPr>
          <w:noProof/>
          <w:lang w:eastAsia="ja-JP"/>
        </w:rPr>
      </w:pPr>
      <w:r>
        <w:fldChar w:fldCharType="begin"/>
      </w:r>
      <w:r>
        <w:instrText xml:space="preserve"> TOC \o "1-3" </w:instrText>
      </w:r>
      <w:r>
        <w:fldChar w:fldCharType="separate"/>
      </w:r>
      <w:r w:rsidR="007F5965">
        <w:rPr>
          <w:noProof/>
        </w:rPr>
        <w:t>Overview</w:t>
      </w:r>
      <w:r w:rsidR="007F5965">
        <w:rPr>
          <w:noProof/>
        </w:rPr>
        <w:tab/>
      </w:r>
      <w:r w:rsidR="007F5965">
        <w:rPr>
          <w:noProof/>
        </w:rPr>
        <w:fldChar w:fldCharType="begin"/>
      </w:r>
      <w:r w:rsidR="007F5965">
        <w:rPr>
          <w:noProof/>
        </w:rPr>
        <w:instrText xml:space="preserve"> PAGEREF _Toc292422110 \h </w:instrText>
      </w:r>
      <w:r w:rsidR="007F5965">
        <w:rPr>
          <w:noProof/>
        </w:rPr>
      </w:r>
      <w:r w:rsidR="007F5965">
        <w:rPr>
          <w:noProof/>
        </w:rPr>
        <w:fldChar w:fldCharType="separate"/>
      </w:r>
      <w:r w:rsidR="007F5965">
        <w:rPr>
          <w:noProof/>
        </w:rPr>
        <w:t>1</w:t>
      </w:r>
      <w:r w:rsidR="007F5965">
        <w:rPr>
          <w:noProof/>
        </w:rPr>
        <w:fldChar w:fldCharType="end"/>
      </w:r>
    </w:p>
    <w:p w14:paraId="0D32D83C" w14:textId="77777777" w:rsidR="007F5965" w:rsidRDefault="007F5965">
      <w:pPr>
        <w:pStyle w:val="TOC2"/>
        <w:tabs>
          <w:tab w:val="right" w:leader="dot" w:pos="8630"/>
        </w:tabs>
        <w:rPr>
          <w:noProof/>
          <w:lang w:eastAsia="ja-JP"/>
        </w:rPr>
      </w:pPr>
      <w:r>
        <w:rPr>
          <w:noProof/>
        </w:rPr>
        <w:t>Photons</w:t>
      </w:r>
      <w:r>
        <w:rPr>
          <w:noProof/>
        </w:rPr>
        <w:tab/>
      </w:r>
      <w:r>
        <w:rPr>
          <w:noProof/>
        </w:rPr>
        <w:fldChar w:fldCharType="begin"/>
      </w:r>
      <w:r>
        <w:rPr>
          <w:noProof/>
        </w:rPr>
        <w:instrText xml:space="preserve"> PAGEREF _Toc292422111 \h </w:instrText>
      </w:r>
      <w:r>
        <w:rPr>
          <w:noProof/>
        </w:rPr>
      </w:r>
      <w:r>
        <w:rPr>
          <w:noProof/>
        </w:rPr>
        <w:fldChar w:fldCharType="separate"/>
      </w:r>
      <w:r>
        <w:rPr>
          <w:noProof/>
        </w:rPr>
        <w:t>2</w:t>
      </w:r>
      <w:r>
        <w:rPr>
          <w:noProof/>
        </w:rPr>
        <w:fldChar w:fldCharType="end"/>
      </w:r>
    </w:p>
    <w:p w14:paraId="729E29F2" w14:textId="77777777" w:rsidR="007F5965" w:rsidRDefault="007F5965">
      <w:pPr>
        <w:pStyle w:val="TOC2"/>
        <w:tabs>
          <w:tab w:val="right" w:leader="dot" w:pos="8630"/>
        </w:tabs>
        <w:rPr>
          <w:noProof/>
          <w:lang w:eastAsia="ja-JP"/>
        </w:rPr>
      </w:pPr>
      <w:r>
        <w:rPr>
          <w:noProof/>
        </w:rPr>
        <w:t>Electrons</w:t>
      </w:r>
      <w:r>
        <w:rPr>
          <w:noProof/>
        </w:rPr>
        <w:tab/>
      </w:r>
      <w:r>
        <w:rPr>
          <w:noProof/>
        </w:rPr>
        <w:fldChar w:fldCharType="begin"/>
      </w:r>
      <w:r>
        <w:rPr>
          <w:noProof/>
        </w:rPr>
        <w:instrText xml:space="preserve"> PAGEREF _Toc292422112 \h </w:instrText>
      </w:r>
      <w:r>
        <w:rPr>
          <w:noProof/>
        </w:rPr>
      </w:r>
      <w:r>
        <w:rPr>
          <w:noProof/>
        </w:rPr>
        <w:fldChar w:fldCharType="separate"/>
      </w:r>
      <w:r>
        <w:rPr>
          <w:noProof/>
        </w:rPr>
        <w:t>2</w:t>
      </w:r>
      <w:r>
        <w:rPr>
          <w:noProof/>
        </w:rPr>
        <w:fldChar w:fldCharType="end"/>
      </w:r>
    </w:p>
    <w:p w14:paraId="38BC12F0" w14:textId="77777777" w:rsidR="007F5965" w:rsidRDefault="007F5965">
      <w:pPr>
        <w:pStyle w:val="TOC2"/>
        <w:tabs>
          <w:tab w:val="right" w:leader="dot" w:pos="8630"/>
        </w:tabs>
        <w:rPr>
          <w:noProof/>
          <w:lang w:eastAsia="ja-JP"/>
        </w:rPr>
      </w:pPr>
      <w:r>
        <w:rPr>
          <w:noProof/>
        </w:rPr>
        <w:t>Muons</w:t>
      </w:r>
      <w:r>
        <w:rPr>
          <w:noProof/>
        </w:rPr>
        <w:tab/>
      </w:r>
      <w:r>
        <w:rPr>
          <w:noProof/>
        </w:rPr>
        <w:fldChar w:fldCharType="begin"/>
      </w:r>
      <w:r>
        <w:rPr>
          <w:noProof/>
        </w:rPr>
        <w:instrText xml:space="preserve"> PAGEREF _Toc292422113 \h </w:instrText>
      </w:r>
      <w:r>
        <w:rPr>
          <w:noProof/>
        </w:rPr>
      </w:r>
      <w:r>
        <w:rPr>
          <w:noProof/>
        </w:rPr>
        <w:fldChar w:fldCharType="separate"/>
      </w:r>
      <w:r>
        <w:rPr>
          <w:noProof/>
        </w:rPr>
        <w:t>2</w:t>
      </w:r>
      <w:r>
        <w:rPr>
          <w:noProof/>
        </w:rPr>
        <w:fldChar w:fldCharType="end"/>
      </w:r>
    </w:p>
    <w:p w14:paraId="222F5BEE" w14:textId="77777777" w:rsidR="007F5965" w:rsidRDefault="007F5965">
      <w:pPr>
        <w:pStyle w:val="TOC2"/>
        <w:tabs>
          <w:tab w:val="right" w:leader="dot" w:pos="8630"/>
        </w:tabs>
        <w:rPr>
          <w:noProof/>
          <w:lang w:eastAsia="ja-JP"/>
        </w:rPr>
      </w:pPr>
      <w:r>
        <w:rPr>
          <w:noProof/>
        </w:rPr>
        <w:t>Hadrons</w:t>
      </w:r>
      <w:r>
        <w:rPr>
          <w:noProof/>
        </w:rPr>
        <w:tab/>
      </w:r>
      <w:r>
        <w:rPr>
          <w:noProof/>
        </w:rPr>
        <w:fldChar w:fldCharType="begin"/>
      </w:r>
      <w:r>
        <w:rPr>
          <w:noProof/>
        </w:rPr>
        <w:instrText xml:space="preserve"> PAGEREF _Toc292422114 \h </w:instrText>
      </w:r>
      <w:r>
        <w:rPr>
          <w:noProof/>
        </w:rPr>
      </w:r>
      <w:r>
        <w:rPr>
          <w:noProof/>
        </w:rPr>
        <w:fldChar w:fldCharType="separate"/>
      </w:r>
      <w:r>
        <w:rPr>
          <w:noProof/>
        </w:rPr>
        <w:t>2</w:t>
      </w:r>
      <w:r>
        <w:rPr>
          <w:noProof/>
        </w:rPr>
        <w:fldChar w:fldCharType="end"/>
      </w:r>
    </w:p>
    <w:p w14:paraId="0DE66BAB" w14:textId="77777777" w:rsidR="007F5965" w:rsidRDefault="007F5965">
      <w:pPr>
        <w:pStyle w:val="TOC2"/>
        <w:tabs>
          <w:tab w:val="right" w:leader="dot" w:pos="8630"/>
        </w:tabs>
        <w:rPr>
          <w:noProof/>
          <w:lang w:eastAsia="ja-JP"/>
        </w:rPr>
      </w:pPr>
      <w:r>
        <w:rPr>
          <w:noProof/>
        </w:rPr>
        <w:t>Event displays</w:t>
      </w:r>
      <w:r>
        <w:rPr>
          <w:noProof/>
        </w:rPr>
        <w:tab/>
      </w:r>
      <w:r>
        <w:rPr>
          <w:noProof/>
        </w:rPr>
        <w:fldChar w:fldCharType="begin"/>
      </w:r>
      <w:r>
        <w:rPr>
          <w:noProof/>
        </w:rPr>
        <w:instrText xml:space="preserve"> PAGEREF _Toc292422115 \h </w:instrText>
      </w:r>
      <w:r>
        <w:rPr>
          <w:noProof/>
        </w:rPr>
      </w:r>
      <w:r>
        <w:rPr>
          <w:noProof/>
        </w:rPr>
        <w:fldChar w:fldCharType="separate"/>
      </w:r>
      <w:r>
        <w:rPr>
          <w:noProof/>
        </w:rPr>
        <w:t>2</w:t>
      </w:r>
      <w:r>
        <w:rPr>
          <w:noProof/>
        </w:rPr>
        <w:fldChar w:fldCharType="end"/>
      </w:r>
    </w:p>
    <w:p w14:paraId="5BBD270E" w14:textId="77777777" w:rsidR="007F5965" w:rsidRDefault="007F5965">
      <w:pPr>
        <w:pStyle w:val="TOC2"/>
        <w:tabs>
          <w:tab w:val="right" w:leader="dot" w:pos="8630"/>
        </w:tabs>
        <w:rPr>
          <w:noProof/>
          <w:lang w:eastAsia="ja-JP"/>
        </w:rPr>
      </w:pPr>
      <w:r>
        <w:rPr>
          <w:noProof/>
        </w:rPr>
        <w:t>Neutrinos</w:t>
      </w:r>
      <w:r>
        <w:rPr>
          <w:noProof/>
        </w:rPr>
        <w:tab/>
      </w:r>
      <w:r>
        <w:rPr>
          <w:noProof/>
        </w:rPr>
        <w:fldChar w:fldCharType="begin"/>
      </w:r>
      <w:r>
        <w:rPr>
          <w:noProof/>
        </w:rPr>
        <w:instrText xml:space="preserve"> PAGEREF _Toc292422116 \h </w:instrText>
      </w:r>
      <w:r>
        <w:rPr>
          <w:noProof/>
        </w:rPr>
      </w:r>
      <w:r>
        <w:rPr>
          <w:noProof/>
        </w:rPr>
        <w:fldChar w:fldCharType="separate"/>
      </w:r>
      <w:r>
        <w:rPr>
          <w:noProof/>
        </w:rPr>
        <w:t>3</w:t>
      </w:r>
      <w:r>
        <w:rPr>
          <w:noProof/>
        </w:rPr>
        <w:fldChar w:fldCharType="end"/>
      </w:r>
    </w:p>
    <w:p w14:paraId="02903D2D" w14:textId="77777777" w:rsidR="007F5965" w:rsidRDefault="007F5965">
      <w:pPr>
        <w:pStyle w:val="TOC2"/>
        <w:tabs>
          <w:tab w:val="right" w:leader="dot" w:pos="8630"/>
        </w:tabs>
        <w:rPr>
          <w:noProof/>
          <w:lang w:eastAsia="ja-JP"/>
        </w:rPr>
      </w:pPr>
      <w:r>
        <w:rPr>
          <w:noProof/>
        </w:rPr>
        <w:t>Quarks/gluons (jets)</w:t>
      </w:r>
      <w:r>
        <w:rPr>
          <w:noProof/>
        </w:rPr>
        <w:tab/>
      </w:r>
      <w:r>
        <w:rPr>
          <w:noProof/>
        </w:rPr>
        <w:fldChar w:fldCharType="begin"/>
      </w:r>
      <w:r>
        <w:rPr>
          <w:noProof/>
        </w:rPr>
        <w:instrText xml:space="preserve"> PAGEREF _Toc292422117 \h </w:instrText>
      </w:r>
      <w:r>
        <w:rPr>
          <w:noProof/>
        </w:rPr>
      </w:r>
      <w:r>
        <w:rPr>
          <w:noProof/>
        </w:rPr>
        <w:fldChar w:fldCharType="separate"/>
      </w:r>
      <w:r>
        <w:rPr>
          <w:noProof/>
        </w:rPr>
        <w:t>3</w:t>
      </w:r>
      <w:r>
        <w:rPr>
          <w:noProof/>
        </w:rPr>
        <w:fldChar w:fldCharType="end"/>
      </w:r>
    </w:p>
    <w:p w14:paraId="728788D6" w14:textId="77777777" w:rsidR="007F5965" w:rsidRDefault="007F5965">
      <w:pPr>
        <w:pStyle w:val="TOC2"/>
        <w:tabs>
          <w:tab w:val="right" w:leader="dot" w:pos="8630"/>
        </w:tabs>
        <w:rPr>
          <w:noProof/>
          <w:lang w:eastAsia="ja-JP"/>
        </w:rPr>
      </w:pPr>
      <w:r>
        <w:rPr>
          <w:noProof/>
        </w:rPr>
        <w:t>Exercise:</w:t>
      </w:r>
      <w:r>
        <w:rPr>
          <w:noProof/>
        </w:rPr>
        <w:tab/>
      </w:r>
      <w:r>
        <w:rPr>
          <w:noProof/>
        </w:rPr>
        <w:fldChar w:fldCharType="begin"/>
      </w:r>
      <w:r>
        <w:rPr>
          <w:noProof/>
        </w:rPr>
        <w:instrText xml:space="preserve"> PAGEREF _Toc292422118 \h </w:instrText>
      </w:r>
      <w:r>
        <w:rPr>
          <w:noProof/>
        </w:rPr>
      </w:r>
      <w:r>
        <w:rPr>
          <w:noProof/>
        </w:rPr>
        <w:fldChar w:fldCharType="separate"/>
      </w:r>
      <w:r>
        <w:rPr>
          <w:noProof/>
        </w:rPr>
        <w:t>3</w:t>
      </w:r>
      <w:r>
        <w:rPr>
          <w:noProof/>
        </w:rPr>
        <w:fldChar w:fldCharType="end"/>
      </w:r>
    </w:p>
    <w:p w14:paraId="5499815D" w14:textId="77777777" w:rsidR="007F5965" w:rsidRDefault="007F5965">
      <w:pPr>
        <w:pStyle w:val="TOC2"/>
        <w:tabs>
          <w:tab w:val="right" w:leader="dot" w:pos="8630"/>
        </w:tabs>
        <w:rPr>
          <w:noProof/>
          <w:lang w:eastAsia="ja-JP"/>
        </w:rPr>
      </w:pPr>
      <w:r>
        <w:rPr>
          <w:noProof/>
        </w:rPr>
        <w:t>Further Reading</w:t>
      </w:r>
      <w:r>
        <w:rPr>
          <w:noProof/>
        </w:rPr>
        <w:tab/>
      </w:r>
      <w:r>
        <w:rPr>
          <w:noProof/>
        </w:rPr>
        <w:fldChar w:fldCharType="begin"/>
      </w:r>
      <w:r>
        <w:rPr>
          <w:noProof/>
        </w:rPr>
        <w:instrText xml:space="preserve"> PAGEREF _Toc292422119 \h </w:instrText>
      </w:r>
      <w:r>
        <w:rPr>
          <w:noProof/>
        </w:rPr>
      </w:r>
      <w:r>
        <w:rPr>
          <w:noProof/>
        </w:rPr>
        <w:fldChar w:fldCharType="separate"/>
      </w:r>
      <w:r>
        <w:rPr>
          <w:noProof/>
        </w:rPr>
        <w:t>3</w:t>
      </w:r>
      <w:r>
        <w:rPr>
          <w:noProof/>
        </w:rPr>
        <w:fldChar w:fldCharType="end"/>
      </w:r>
    </w:p>
    <w:p w14:paraId="00935F92" w14:textId="77777777" w:rsidR="003312B0" w:rsidRDefault="003312B0" w:rsidP="003312B0">
      <w:r>
        <w:fldChar w:fldCharType="end"/>
      </w:r>
    </w:p>
    <w:p w14:paraId="30C614BE" w14:textId="77777777" w:rsidR="003312B0" w:rsidRDefault="003312B0" w:rsidP="003312B0">
      <w:pPr>
        <w:pStyle w:val="Heading2"/>
      </w:pPr>
      <w:bookmarkStart w:id="0" w:name="_Toc292422110"/>
      <w:r>
        <w:t>Overview</w:t>
      </w:r>
      <w:bookmarkEnd w:id="0"/>
    </w:p>
    <w:p w14:paraId="3A169969" w14:textId="77777777" w:rsidR="003312B0" w:rsidRDefault="003312B0" w:rsidP="003312B0"/>
    <w:p w14:paraId="4CB5D2DB" w14:textId="414CC63C" w:rsidR="00413C7A" w:rsidRDefault="00413C7A" w:rsidP="003312B0">
      <w:r>
        <w:t>Now that we know how the basic elements of a particle physics detector work, let’s see how we can use them to identify which type of particle produced which signals in our detector.</w:t>
      </w:r>
      <w:r w:rsidR="006F06C1">
        <w:t xml:space="preserve">  We will consider specifically the CMS detector, but virtually all collider detectors use similar identification criteria.</w:t>
      </w:r>
    </w:p>
    <w:p w14:paraId="27F6C769" w14:textId="77777777" w:rsidR="006F06C1" w:rsidRDefault="006F06C1" w:rsidP="003312B0"/>
    <w:p w14:paraId="395DC364" w14:textId="52BAA822" w:rsidR="006F06C1" w:rsidRDefault="006F06C1" w:rsidP="003312B0">
      <w:r>
        <w:t>Consider the following slice of the CMS detector as viewed in the r-phi plane.</w:t>
      </w:r>
    </w:p>
    <w:p w14:paraId="5D1D93C4" w14:textId="77777777" w:rsidR="006F06C1" w:rsidRDefault="006F06C1" w:rsidP="003312B0"/>
    <w:p w14:paraId="5DD109B3" w14:textId="2DBFA701" w:rsidR="006F06C1" w:rsidRDefault="006F06C1" w:rsidP="003312B0">
      <w:r w:rsidRPr="006F06C1">
        <w:rPr>
          <w:noProof/>
        </w:rPr>
        <w:drawing>
          <wp:inline distT="0" distB="0" distL="0" distR="0" wp14:anchorId="2C76A582" wp14:editId="14D8101C">
            <wp:extent cx="5486400" cy="2798445"/>
            <wp:effectExtent l="0" t="0" r="0" b="0"/>
            <wp:docPr id="8" name="Picture 4" descr="CMS_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MS_Slice"/>
                    <pic:cNvPicPr>
                      <a:picLocks noChangeAspect="1" noChangeArrowheads="1"/>
                    </pic:cNvPicPr>
                  </pic:nvPicPr>
                  <pic:blipFill>
                    <a:blip r:embed="rId6"/>
                    <a:srcRect/>
                    <a:stretch>
                      <a:fillRect/>
                    </a:stretch>
                  </pic:blipFill>
                  <pic:spPr bwMode="auto">
                    <a:xfrm>
                      <a:off x="0" y="0"/>
                      <a:ext cx="5486400" cy="2798445"/>
                    </a:xfrm>
                    <a:prstGeom prst="rect">
                      <a:avLst/>
                    </a:prstGeom>
                    <a:noFill/>
                    <a:ln w="9525">
                      <a:noFill/>
                      <a:miter lim="800000"/>
                      <a:headEnd/>
                      <a:tailEnd/>
                    </a:ln>
                  </pic:spPr>
                </pic:pic>
              </a:graphicData>
            </a:graphic>
          </wp:inline>
        </w:drawing>
      </w:r>
    </w:p>
    <w:p w14:paraId="35D9B59B" w14:textId="159FA281" w:rsidR="006F06C1" w:rsidRDefault="006F06C1" w:rsidP="006F06C1">
      <w:pPr>
        <w:pStyle w:val="Caption"/>
        <w:jc w:val="center"/>
      </w:pPr>
      <w:r>
        <w:t xml:space="preserve">Figure </w:t>
      </w:r>
      <w:fldSimple w:instr=" SEQ Figure \* ARABIC ">
        <w:r w:rsidR="00872A86">
          <w:rPr>
            <w:noProof/>
          </w:rPr>
          <w:t>1</w:t>
        </w:r>
      </w:fldSimple>
      <w:r>
        <w:t>: a slice of the CMS detector as viewed in the r-phi plane with typical signals produced by various types of particles.</w:t>
      </w:r>
    </w:p>
    <w:p w14:paraId="7C18C9E8" w14:textId="77777777" w:rsidR="006F06C1" w:rsidRDefault="006F06C1" w:rsidP="003312B0"/>
    <w:p w14:paraId="078093A4" w14:textId="2891C6BF" w:rsidR="00BC0939" w:rsidRDefault="00BC0939" w:rsidP="003312B0">
      <w:r>
        <w:t xml:space="preserve">The collision point is indicated by the convergence of the solid red, green, and blue lines and the dashed green and blue lines.  These represent particles </w:t>
      </w:r>
      <w:r>
        <w:lastRenderedPageBreak/>
        <w:t xml:space="preserve">created at a common point when a collision occurs.  </w:t>
      </w:r>
      <w:r w:rsidR="00BE7BD0">
        <w:t>Outward from the collision point, we have the silicon track</w:t>
      </w:r>
      <w:r w:rsidR="00100712">
        <w:t>er</w:t>
      </w:r>
      <w:r w:rsidR="00BE7BD0">
        <w:t xml:space="preserve">, the electromagnetic calorimeter, the hadronic calorimeter, the solenoid magnet, and the </w:t>
      </w:r>
      <w:proofErr w:type="spellStart"/>
      <w:r w:rsidR="00BE7BD0">
        <w:t>muon</w:t>
      </w:r>
      <w:proofErr w:type="spellEnd"/>
      <w:r w:rsidR="00BE7BD0">
        <w:t xml:space="preserve"> trackers embedded in the </w:t>
      </w:r>
      <w:r w:rsidR="004054F8">
        <w:t>“</w:t>
      </w:r>
      <w:r w:rsidR="00BE7BD0">
        <w:t>return iron</w:t>
      </w:r>
      <w:r w:rsidR="004054F8">
        <w:t>”</w:t>
      </w:r>
      <w:r w:rsidR="00BE7BD0">
        <w:t xml:space="preserve"> for the magnet</w:t>
      </w:r>
      <w:r w:rsidR="004054F8">
        <w:t xml:space="preserve"> (as you know, magnetic field lines must form closed loops</w:t>
      </w:r>
      <w:r w:rsidR="00B334CE">
        <w:t>.  They cannot have a beginning or an</w:t>
      </w:r>
      <w:r w:rsidR="000D4B6D">
        <w:t xml:space="preserve"> end, un</w:t>
      </w:r>
      <w:r w:rsidR="0038034A">
        <w:t>til</w:t>
      </w:r>
      <w:r w:rsidR="000D4B6D">
        <w:t xml:space="preserve"> we discover the mythical magnetic monopole.</w:t>
      </w:r>
      <w:r w:rsidR="00DE75AD">
        <w:t xml:space="preserve">  The magnetic field lines that form the field inside the magnet must continue out one end, loop around, and come back to come in the other end.  The “return yoke”, made of iron, guides these field lines so that they do not interfere with the detector electronics)</w:t>
      </w:r>
      <w:r w:rsidR="00BE7BD0">
        <w:t>.</w:t>
      </w:r>
    </w:p>
    <w:p w14:paraId="4B71676B" w14:textId="77777777" w:rsidR="0038034A" w:rsidRDefault="0038034A" w:rsidP="003312B0"/>
    <w:p w14:paraId="58995C18" w14:textId="3E228122" w:rsidR="0038034A" w:rsidRDefault="0038034A" w:rsidP="003312B0">
      <w:r>
        <w:t>Let’s see how we can use the information from these detectors to identify particles.</w:t>
      </w:r>
    </w:p>
    <w:p w14:paraId="10083511" w14:textId="77777777" w:rsidR="003312B0" w:rsidRDefault="003312B0" w:rsidP="003312B0">
      <w:pPr>
        <w:pStyle w:val="Heading2"/>
      </w:pPr>
      <w:bookmarkStart w:id="1" w:name="_Toc292422111"/>
      <w:r>
        <w:t>Photons</w:t>
      </w:r>
      <w:bookmarkEnd w:id="1"/>
    </w:p>
    <w:p w14:paraId="25E875CA" w14:textId="55FF847F" w:rsidR="003312B0" w:rsidRDefault="0038034A" w:rsidP="003312B0">
      <w:r>
        <w:t xml:space="preserve">In the figure, the </w:t>
      </w:r>
      <w:proofErr w:type="gramStart"/>
      <w:r>
        <w:t>photon is indicated by the dashed blue line</w:t>
      </w:r>
      <w:proofErr w:type="gramEnd"/>
      <w:r>
        <w:t>.  Photons are electrically neutral so they do not produce a signal in a</w:t>
      </w:r>
      <w:r w:rsidR="00BC63A1">
        <w:t xml:space="preserve">ny of the trackers.  Because they can interact </w:t>
      </w:r>
      <w:r w:rsidR="00C2654C">
        <w:t xml:space="preserve">with nuclei in the material </w:t>
      </w:r>
      <w:r w:rsidR="00BC63A1">
        <w:t>via</w:t>
      </w:r>
      <w:r w:rsidR="00C2654C">
        <w:t xml:space="preserve"> the </w:t>
      </w:r>
      <w:proofErr w:type="gramStart"/>
      <w:r w:rsidR="00C2654C">
        <w:t>long range</w:t>
      </w:r>
      <w:proofErr w:type="gramEnd"/>
      <w:r w:rsidR="00C2654C">
        <w:t xml:space="preserve"> electromagnetic interaction of</w:t>
      </w:r>
      <w:r w:rsidR="00BC63A1">
        <w:t xml:space="preserve"> pair production, they shower quickly upon impact, and the shower is almost completely contained in the EM calorimeter.</w:t>
      </w:r>
    </w:p>
    <w:p w14:paraId="61FB8B17" w14:textId="77777777" w:rsidR="003312B0" w:rsidRDefault="003312B0" w:rsidP="003312B0">
      <w:pPr>
        <w:pStyle w:val="Heading2"/>
      </w:pPr>
      <w:bookmarkStart w:id="2" w:name="_Toc292422112"/>
      <w:r>
        <w:t>Electrons</w:t>
      </w:r>
      <w:bookmarkEnd w:id="2"/>
    </w:p>
    <w:p w14:paraId="0A13E0DA" w14:textId="53465EAF" w:rsidR="003312B0" w:rsidRDefault="00F66D74" w:rsidP="003312B0">
      <w:r>
        <w:t xml:space="preserve">In the figure, the </w:t>
      </w:r>
      <w:proofErr w:type="gramStart"/>
      <w:r>
        <w:t>electron is indicated by the solid red line</w:t>
      </w:r>
      <w:proofErr w:type="gramEnd"/>
      <w:r>
        <w:t>.</w:t>
      </w:r>
      <w:r w:rsidR="00BC63A1">
        <w:t xml:space="preserve">  Their signature is similar to that of a photon</w:t>
      </w:r>
      <w:r w:rsidR="00F3790B">
        <w:t xml:space="preserve"> (although their </w:t>
      </w:r>
      <w:r w:rsidR="00100712">
        <w:t xml:space="preserve">initiating </w:t>
      </w:r>
      <w:r w:rsidR="00F3790B">
        <w:t>interaction is bremsstrahlung, not pair production)</w:t>
      </w:r>
      <w:r w:rsidR="00BC63A1">
        <w:t>, but there is an associated charged track.</w:t>
      </w:r>
    </w:p>
    <w:p w14:paraId="37A5C976" w14:textId="77777777" w:rsidR="003312B0" w:rsidRDefault="003312B0" w:rsidP="003312B0">
      <w:pPr>
        <w:pStyle w:val="Heading2"/>
      </w:pPr>
      <w:bookmarkStart w:id="3" w:name="_Toc292422113"/>
      <w:proofErr w:type="spellStart"/>
      <w:r>
        <w:t>Muons</w:t>
      </w:r>
      <w:bookmarkEnd w:id="3"/>
      <w:proofErr w:type="spellEnd"/>
    </w:p>
    <w:p w14:paraId="0148B1D3" w14:textId="31E541D3" w:rsidR="0038034A" w:rsidRDefault="00F66D74" w:rsidP="0038034A">
      <w:r>
        <w:t xml:space="preserve">In the figure, the </w:t>
      </w:r>
      <w:proofErr w:type="spellStart"/>
      <w:proofErr w:type="gramStart"/>
      <w:r>
        <w:t>muon</w:t>
      </w:r>
      <w:proofErr w:type="spellEnd"/>
      <w:r>
        <w:t xml:space="preserve"> is indicated by the solid blue line</w:t>
      </w:r>
      <w:proofErr w:type="gramEnd"/>
      <w:r>
        <w:t>.</w:t>
      </w:r>
      <w:r w:rsidR="00F3790B">
        <w:t xml:space="preserve"> </w:t>
      </w:r>
      <w:proofErr w:type="spellStart"/>
      <w:r w:rsidR="00F3790B">
        <w:t>Muons</w:t>
      </w:r>
      <w:proofErr w:type="spellEnd"/>
      <w:r w:rsidR="00F3790B">
        <w:t xml:space="preserve"> are charged and so they produce a track in the inner tracker.   </w:t>
      </w:r>
      <w:proofErr w:type="spellStart"/>
      <w:r w:rsidR="00F3790B">
        <w:t>Muons</w:t>
      </w:r>
      <w:proofErr w:type="spellEnd"/>
      <w:r w:rsidR="00F3790B">
        <w:t xml:space="preserve"> predominantly loose energy by exciting or ionizing the electrons in the material.  Because</w:t>
      </w:r>
      <w:r w:rsidR="005230F6">
        <w:t xml:space="preserve"> of this, they lose energy slowly.  They can pass through the calorimeters, losing only about a </w:t>
      </w:r>
      <w:proofErr w:type="spellStart"/>
      <w:r w:rsidR="005230F6">
        <w:t>GeV</w:t>
      </w:r>
      <w:proofErr w:type="spellEnd"/>
      <w:r w:rsidR="005230F6">
        <w:t xml:space="preserve"> of energy.  They are the only charged particle that can do this.  Tracking chambers </w:t>
      </w:r>
      <w:r w:rsidR="00553ACB">
        <w:t xml:space="preserve">(gas-based) </w:t>
      </w:r>
      <w:r w:rsidR="005230F6">
        <w:t>outside the calorimeters, embedded in the return yoke, are used to indicate a penetrating particle.</w:t>
      </w:r>
    </w:p>
    <w:p w14:paraId="5CDAADAA" w14:textId="4C452D92" w:rsidR="0038034A" w:rsidRPr="0038034A" w:rsidRDefault="0038034A" w:rsidP="0038034A">
      <w:pPr>
        <w:pStyle w:val="Heading2"/>
      </w:pPr>
      <w:bookmarkStart w:id="4" w:name="_Toc292422114"/>
      <w:r>
        <w:t>Hadrons</w:t>
      </w:r>
      <w:bookmarkEnd w:id="4"/>
    </w:p>
    <w:p w14:paraId="6E2E8B88" w14:textId="0604E5B7" w:rsidR="003312B0" w:rsidRDefault="00F66D74" w:rsidP="003312B0">
      <w:r>
        <w:t xml:space="preserve">In the figure, </w:t>
      </w:r>
      <w:proofErr w:type="gramStart"/>
      <w:r>
        <w:t>a charged hadron is indicated by the solid green line</w:t>
      </w:r>
      <w:proofErr w:type="gramEnd"/>
      <w:r>
        <w:t xml:space="preserve"> and a neutral hadron is indicated by the dashed green line.</w:t>
      </w:r>
      <w:r w:rsidR="00C2654C">
        <w:t xml:space="preserve">  Hadrons int</w:t>
      </w:r>
      <w:r w:rsidR="00100712">
        <w:t>eract with nuclei via the short-</w:t>
      </w:r>
      <w:r w:rsidR="00C2654C">
        <w:t xml:space="preserve">range strong force (QCD) interaction.  Therefore, their shower will typically start deeper into the calorimeter and it will take more material to completely convert the kinetic energy of the hadron into energy of the material.  The shower is </w:t>
      </w:r>
      <w:r w:rsidR="00100712">
        <w:t xml:space="preserve">needs </w:t>
      </w:r>
      <w:r w:rsidR="00C2654C">
        <w:t>the thicker combined electromagnetic and hadronic calorimeter</w:t>
      </w:r>
      <w:r w:rsidR="00100712">
        <w:t xml:space="preserve"> to contain it</w:t>
      </w:r>
      <w:r w:rsidR="00C2654C">
        <w:t xml:space="preserve">.  Charged and neutral hadrons are distinguished by the </w:t>
      </w:r>
      <w:r w:rsidR="00A816A4">
        <w:t>presence</w:t>
      </w:r>
      <w:r w:rsidR="00C2654C">
        <w:t xml:space="preserve"> of a track in the tracker.</w:t>
      </w:r>
    </w:p>
    <w:p w14:paraId="45ADCD29" w14:textId="314D177D" w:rsidR="00DB4C88" w:rsidRPr="00DB4C88" w:rsidRDefault="0075799B" w:rsidP="00DB4C88">
      <w:r>
        <w:t xml:space="preserve"> </w:t>
      </w:r>
    </w:p>
    <w:p w14:paraId="45D8275F" w14:textId="106B4015" w:rsidR="007653B0" w:rsidRPr="007653B0" w:rsidRDefault="007653B0" w:rsidP="007653B0">
      <w:pPr>
        <w:pStyle w:val="Heading2"/>
      </w:pPr>
      <w:bookmarkStart w:id="5" w:name="_Toc292422115"/>
      <w:r>
        <w:t>Event displays</w:t>
      </w:r>
      <w:bookmarkEnd w:id="5"/>
    </w:p>
    <w:p w14:paraId="328D6F4E" w14:textId="61638A85" w:rsidR="002160F4" w:rsidRDefault="002160F4" w:rsidP="00413C7A">
      <w:r>
        <w:t xml:space="preserve">While for physics results, complex computer algorithms are used to find the </w:t>
      </w:r>
      <w:proofErr w:type="gramStart"/>
      <w:r>
        <w:t>particles,</w:t>
      </w:r>
      <w:proofErr w:type="gramEnd"/>
      <w:r>
        <w:t xml:space="preserve"> the human mind also has very powerful identification capabilities.  Physicists use event displays to look at the information and identify particles “by hand”.  In the vast majority of the cases, when the human “scanner” and the computer algorithm disagree, the human is right.  It is important to verify computer algorithms and search for bugs by comparing the results from “scanning” to the computer based results.</w:t>
      </w:r>
    </w:p>
    <w:p w14:paraId="55CE2B64" w14:textId="77777777" w:rsidR="002160F4" w:rsidRDefault="002160F4" w:rsidP="00413C7A"/>
    <w:p w14:paraId="4B37A108" w14:textId="7EA1BEE8" w:rsidR="00DB245D" w:rsidRDefault="002160F4" w:rsidP="00413C7A">
      <w:r>
        <w:t xml:space="preserve">Typically two types of displays are used.  </w:t>
      </w:r>
      <w:r w:rsidR="008D272D">
        <w:t xml:space="preserve">One has a cartoon of the detector with symbols to denote energy deposits.  The results from the computer identification algorithm are usually superimposed.  </w:t>
      </w:r>
      <w:r w:rsidR="00962B82">
        <w:t xml:space="preserve">An example is shown below.  You can see the cartoon of the </w:t>
      </w:r>
      <w:proofErr w:type="spellStart"/>
      <w:r w:rsidR="00962B82">
        <w:t>muon</w:t>
      </w:r>
      <w:proofErr w:type="spellEnd"/>
      <w:r w:rsidR="00962B82">
        <w:t xml:space="preserve"> chambers in pink.  The tracks reconstructed in the tracker are shown as green lines.  Energies in the EM calorimeter are shown as red blobs and in the HAD calorimeter as blue blobs.</w:t>
      </w:r>
      <w:r w:rsidR="00ED2169">
        <w:t xml:space="preserve">  Their shape reflects the segmentation of the electrical readouts of the detector information.</w:t>
      </w:r>
    </w:p>
    <w:p w14:paraId="70FB9576" w14:textId="77777777" w:rsidR="00ED2169" w:rsidRDefault="00ED2169" w:rsidP="00413C7A"/>
    <w:p w14:paraId="47B5521B" w14:textId="77777777" w:rsidR="00DB245D" w:rsidRDefault="00DB245D" w:rsidP="00413C7A"/>
    <w:p w14:paraId="121BB472" w14:textId="349A11FE" w:rsidR="00DB245D" w:rsidRDefault="001C455D" w:rsidP="00962B82">
      <w:pPr>
        <w:jc w:val="center"/>
      </w:pPr>
      <w:r w:rsidRPr="001C455D">
        <w:rPr>
          <w:noProof/>
        </w:rPr>
        <w:drawing>
          <wp:inline distT="0" distB="0" distL="0" distR="0" wp14:anchorId="15B11744" wp14:editId="1DD4FEBF">
            <wp:extent cx="3314700" cy="2895600"/>
            <wp:effectExtent l="0" t="0" r="12700" b="0"/>
            <wp:docPr id="850" name="Picture 849"/>
            <wp:cNvGraphicFramePr/>
            <a:graphic xmlns:a="http://schemas.openxmlformats.org/drawingml/2006/main">
              <a:graphicData uri="http://schemas.openxmlformats.org/drawingml/2006/picture">
                <pic:pic xmlns:pic="http://schemas.openxmlformats.org/drawingml/2006/picture">
                  <pic:nvPicPr>
                    <pic:cNvPr id="850" name="Picture 849"/>
                    <pic:cNvPicPr/>
                  </pic:nvPicPr>
                  <pic:blipFill>
                    <a:blip r:embed="rId7"/>
                    <a:stretch/>
                  </pic:blipFill>
                  <pic:spPr>
                    <a:xfrm>
                      <a:off x="0" y="0"/>
                      <a:ext cx="3315160" cy="2896002"/>
                    </a:xfrm>
                    <a:prstGeom prst="rect">
                      <a:avLst/>
                    </a:prstGeom>
                    <a:ln>
                      <a:noFill/>
                    </a:ln>
                  </pic:spPr>
                </pic:pic>
              </a:graphicData>
            </a:graphic>
          </wp:inline>
        </w:drawing>
      </w:r>
    </w:p>
    <w:p w14:paraId="4BE63CB3" w14:textId="371A462A" w:rsidR="00DB245D" w:rsidRDefault="00962B82" w:rsidP="00962B82">
      <w:pPr>
        <w:pStyle w:val="Caption"/>
        <w:jc w:val="center"/>
      </w:pPr>
      <w:r>
        <w:t xml:space="preserve">Figure </w:t>
      </w:r>
      <w:fldSimple w:instr=" SEQ Figure \* ARABIC ">
        <w:r w:rsidR="00872A86">
          <w:rPr>
            <w:noProof/>
          </w:rPr>
          <w:t>2</w:t>
        </w:r>
      </w:fldSimple>
      <w:r>
        <w:t>: an event display from the CMS experiment</w:t>
      </w:r>
    </w:p>
    <w:p w14:paraId="345F14E7" w14:textId="77777777" w:rsidR="00962B82" w:rsidRDefault="00962B82" w:rsidP="00413C7A"/>
    <w:p w14:paraId="42C5FF6F" w14:textId="1B2540DE" w:rsidR="002160F4" w:rsidRDefault="008D272D" w:rsidP="00413C7A">
      <w:r>
        <w:t>Another</w:t>
      </w:r>
      <w:r w:rsidR="00055F64">
        <w:t xml:space="preserve"> kind of event display</w:t>
      </w:r>
      <w:r>
        <w:t xml:space="preserve"> is called a “</w:t>
      </w:r>
      <w:proofErr w:type="spellStart"/>
      <w:r>
        <w:t>lego</w:t>
      </w:r>
      <w:proofErr w:type="spellEnd"/>
      <w:r>
        <w:t>” plot (named after the children’s toy), and is the mo</w:t>
      </w:r>
      <w:r w:rsidR="00055F64">
        <w:t xml:space="preserve">st common way of displaying </w:t>
      </w:r>
      <w:r>
        <w:t xml:space="preserve">calorimeter information.  This </w:t>
      </w:r>
      <w:r w:rsidR="005A0DC4">
        <w:t xml:space="preserve">kind of display is a 3-D plot with two of the axes being the polar angle and the </w:t>
      </w:r>
      <w:proofErr w:type="spellStart"/>
      <w:r w:rsidR="005A0DC4">
        <w:t>pseudorapidity</w:t>
      </w:r>
      <w:proofErr w:type="spellEnd"/>
      <w:r w:rsidR="005A0DC4">
        <w:t>, and the “z” axes being the energy depos</w:t>
      </w:r>
      <w:r w:rsidR="00046941">
        <w:t>i</w:t>
      </w:r>
      <w:r w:rsidR="005A0DC4">
        <w:t>ted in the calorimeter at that location.  Colors indicate which part of the energy was depos</w:t>
      </w:r>
      <w:r w:rsidR="00046941">
        <w:t>i</w:t>
      </w:r>
      <w:r w:rsidR="005A0DC4">
        <w:t xml:space="preserve">ted in the electromagnetic and which in the hadronic calorimeter.  </w:t>
      </w:r>
      <w:r w:rsidR="00BE3592">
        <w:t xml:space="preserve">  An example is shown below, along with the corresponding regular display.</w:t>
      </w:r>
    </w:p>
    <w:p w14:paraId="00F896DA" w14:textId="53184481" w:rsidR="00BE3592" w:rsidRDefault="00BE3592" w:rsidP="00BE3592">
      <w:pPr>
        <w:jc w:val="center"/>
      </w:pPr>
      <w:r w:rsidRPr="00BE3592">
        <w:rPr>
          <w:noProof/>
        </w:rPr>
        <w:drawing>
          <wp:inline distT="0" distB="0" distL="0" distR="0" wp14:anchorId="6508E493" wp14:editId="45A33DB5">
            <wp:extent cx="4457700" cy="2171700"/>
            <wp:effectExtent l="0" t="0" r="12700" b="12700"/>
            <wp:docPr id="906" name="Picture 905"/>
            <wp:cNvGraphicFramePr/>
            <a:graphic xmlns:a="http://schemas.openxmlformats.org/drawingml/2006/main">
              <a:graphicData uri="http://schemas.openxmlformats.org/drawingml/2006/picture">
                <pic:pic xmlns:pic="http://schemas.openxmlformats.org/drawingml/2006/picture">
                  <pic:nvPicPr>
                    <pic:cNvPr id="906" name="Picture 905"/>
                    <pic:cNvPicPr/>
                  </pic:nvPicPr>
                  <pic:blipFill>
                    <a:blip r:embed="rId8"/>
                    <a:stretch/>
                  </pic:blipFill>
                  <pic:spPr>
                    <a:xfrm>
                      <a:off x="0" y="0"/>
                      <a:ext cx="4457700" cy="2171700"/>
                    </a:xfrm>
                    <a:prstGeom prst="rect">
                      <a:avLst/>
                    </a:prstGeom>
                    <a:ln>
                      <a:noFill/>
                    </a:ln>
                  </pic:spPr>
                </pic:pic>
              </a:graphicData>
            </a:graphic>
          </wp:inline>
        </w:drawing>
      </w:r>
    </w:p>
    <w:p w14:paraId="06028204" w14:textId="6DD2A16C" w:rsidR="00962B82" w:rsidRDefault="00BE3592" w:rsidP="00BE3592">
      <w:pPr>
        <w:pStyle w:val="Caption"/>
        <w:jc w:val="center"/>
      </w:pPr>
      <w:r>
        <w:t xml:space="preserve">Figure </w:t>
      </w:r>
      <w:fldSimple w:instr=" SEQ Figure \* ARABIC ">
        <w:r w:rsidR="00872A86">
          <w:rPr>
            <w:noProof/>
          </w:rPr>
          <w:t>3</w:t>
        </w:r>
      </w:fldSimple>
      <w:r>
        <w:t xml:space="preserve">: A </w:t>
      </w:r>
      <w:proofErr w:type="spellStart"/>
      <w:r>
        <w:t>lego</w:t>
      </w:r>
      <w:proofErr w:type="spellEnd"/>
      <w:r>
        <w:t xml:space="preserve"> display along </w:t>
      </w:r>
      <w:proofErr w:type="spellStart"/>
      <w:r>
        <w:t>wih</w:t>
      </w:r>
      <w:proofErr w:type="spellEnd"/>
      <w:r>
        <w:t xml:space="preserve"> the corresponding regular display of an event taken </w:t>
      </w:r>
      <w:proofErr w:type="spellStart"/>
      <w:r>
        <w:t>withthe</w:t>
      </w:r>
      <w:proofErr w:type="spellEnd"/>
      <w:r>
        <w:t xml:space="preserve"> CMS detector.</w:t>
      </w:r>
    </w:p>
    <w:p w14:paraId="7A64316E" w14:textId="77777777" w:rsidR="00962B82" w:rsidRDefault="00962B82" w:rsidP="00413C7A"/>
    <w:p w14:paraId="758AF08C" w14:textId="77777777" w:rsidR="0075799B" w:rsidRDefault="0075799B" w:rsidP="0075799B">
      <w:pPr>
        <w:pStyle w:val="Heading2"/>
      </w:pPr>
      <w:bookmarkStart w:id="6" w:name="_Toc292422116"/>
      <w:r>
        <w:t>Neutrinos</w:t>
      </w:r>
      <w:bookmarkEnd w:id="6"/>
    </w:p>
    <w:p w14:paraId="4FFF1827" w14:textId="54F5F698" w:rsidR="006207F2" w:rsidRDefault="0075799B" w:rsidP="0075799B">
      <w:r>
        <w:t>There is one particle that is so weakly interacting that does not produce a signal in our detector.  However, we can infer their</w:t>
      </w:r>
      <w:r w:rsidR="00B8248C">
        <w:t xml:space="preserve"> presence using conservation of momentum.  </w:t>
      </w:r>
      <w:r w:rsidR="00046941">
        <w:t xml:space="preserve">The momentum of the beams is along the </w:t>
      </w:r>
      <w:proofErr w:type="gramStart"/>
      <w:r w:rsidR="00046941">
        <w:t>z axis</w:t>
      </w:r>
      <w:proofErr w:type="gramEnd"/>
      <w:r w:rsidR="00046941">
        <w:t xml:space="preserve">.  This means that the total initial momentum can only be along the z direction, and the initial component of momentum transverse to the beam axis must be </w:t>
      </w:r>
      <w:proofErr w:type="gramStart"/>
      <w:r w:rsidR="00046941">
        <w:t>zero  By</w:t>
      </w:r>
      <w:proofErr w:type="gramEnd"/>
      <w:r w:rsidR="00046941">
        <w:t xml:space="preserve"> conservation of momentum, the final component of momentum transverse to the beam axis must also be zero.  So, if we sum the transverse momenta of all observed particles, the sum of the momenta of all unobserved particles must be equal in magnitude but opposite in direct to this, so that the sum is zero.</w:t>
      </w:r>
      <w:r w:rsidR="00B826ED">
        <w:t xml:space="preserve">  Usually this can be attributed to a single neutrino.</w:t>
      </w:r>
      <w:r w:rsidR="005F7F56">
        <w:t xml:space="preserve">  The figure shown below shows the particles projected in the transverse plane.  Since the observed momenta obvio</w:t>
      </w:r>
      <w:r w:rsidR="007C62A0">
        <w:t>usly can</w:t>
      </w:r>
      <w:r w:rsidR="005F7F56">
        <w:t>not sum to zero, we infer that a neutrino was present in the event.</w:t>
      </w:r>
    </w:p>
    <w:p w14:paraId="62B762BC" w14:textId="77777777" w:rsidR="007C62A0" w:rsidRDefault="007C62A0" w:rsidP="0075799B"/>
    <w:p w14:paraId="3053AA41" w14:textId="5239C4BE" w:rsidR="007C62A0" w:rsidRDefault="00872A86" w:rsidP="00872A86">
      <w:pPr>
        <w:jc w:val="center"/>
      </w:pPr>
      <w:r w:rsidRPr="00872A86">
        <w:rPr>
          <w:noProof/>
        </w:rPr>
        <w:drawing>
          <wp:inline distT="0" distB="0" distL="0" distR="0" wp14:anchorId="0D3D9D6B" wp14:editId="3E46D724">
            <wp:extent cx="3081867" cy="2285577"/>
            <wp:effectExtent l="0" t="0" r="0" b="635"/>
            <wp:docPr id="13825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253" name="Picture 1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430" cy="2285995"/>
                    </a:xfrm>
                    <a:prstGeom prst="rect">
                      <a:avLst/>
                    </a:prstGeom>
                    <a:noFill/>
                    <a:ln>
                      <a:noFill/>
                    </a:ln>
                    <a:extLst/>
                  </pic:spPr>
                </pic:pic>
              </a:graphicData>
            </a:graphic>
          </wp:inline>
        </w:drawing>
      </w:r>
    </w:p>
    <w:p w14:paraId="4E5A50D3" w14:textId="379F478E" w:rsidR="005F7F56" w:rsidRDefault="00872A86" w:rsidP="00872A86">
      <w:pPr>
        <w:pStyle w:val="Caption"/>
        <w:jc w:val="center"/>
      </w:pPr>
      <w:r>
        <w:t xml:space="preserve">Figure </w:t>
      </w:r>
      <w:fldSimple w:instr=" SEQ Figure \* ARABIC ">
        <w:r>
          <w:rPr>
            <w:noProof/>
          </w:rPr>
          <w:t>4</w:t>
        </w:r>
      </w:fldSimple>
      <w:r>
        <w:t>: an event display from the D0 detector at the FNAL Tevatron.  The red blob represents energy in the EM calorimeter.  Since it has an associated track, it is identified as an electron.  This is probably the decay of a W boson to an electron and a neutrino</w:t>
      </w:r>
      <w:r w:rsidR="00C038EE">
        <w:t xml:space="preserve">.  The neutrino is </w:t>
      </w:r>
      <w:proofErr w:type="gramStart"/>
      <w:r w:rsidR="00C038EE">
        <w:t>assume</w:t>
      </w:r>
      <w:proofErr w:type="gramEnd"/>
      <w:r w:rsidR="00C038EE">
        <w:t xml:space="preserve"> to have a transverse momenta that is equal in magnitude and opposite in direction to the sum of the momenta of all other particles in the event.</w:t>
      </w:r>
    </w:p>
    <w:p w14:paraId="18BA1C76" w14:textId="77777777" w:rsidR="00872A86" w:rsidRDefault="00872A86" w:rsidP="0075799B"/>
    <w:p w14:paraId="79DB9646" w14:textId="00D2BB31" w:rsidR="005F7F56" w:rsidRDefault="005F7F56" w:rsidP="0075799B">
      <w:r>
        <w:t xml:space="preserve">This was, in fact, </w:t>
      </w:r>
      <w:proofErr w:type="gramStart"/>
      <w:r>
        <w:t>how the neutrino was initially discovered, by Fermi considering conservation of momentum in certain radioactive decays of nuclei</w:t>
      </w:r>
      <w:proofErr w:type="gramEnd"/>
      <w:r>
        <w:t xml:space="preserve"> (beta decays).</w:t>
      </w:r>
    </w:p>
    <w:p w14:paraId="43C41AB5" w14:textId="77777777" w:rsidR="006207F2" w:rsidRDefault="006207F2" w:rsidP="006207F2">
      <w:pPr>
        <w:pStyle w:val="Heading2"/>
      </w:pPr>
      <w:bookmarkStart w:id="7" w:name="_Toc292422117"/>
      <w:r>
        <w:t>Quarks/gluons (jets)</w:t>
      </w:r>
      <w:bookmarkEnd w:id="7"/>
    </w:p>
    <w:p w14:paraId="74F3F41D" w14:textId="77777777" w:rsidR="00564700" w:rsidRDefault="00564700" w:rsidP="007B4E58"/>
    <w:p w14:paraId="511946C8" w14:textId="71049AF4" w:rsidR="007B4E58" w:rsidRDefault="007B4E58" w:rsidP="007B4E58">
      <w:r>
        <w:t xml:space="preserve">As you may have noticed from the event displays shown above and from the one shown below, hadrons tend to come </w:t>
      </w:r>
      <w:proofErr w:type="gramStart"/>
      <w:r>
        <w:t>In</w:t>
      </w:r>
      <w:proofErr w:type="gramEnd"/>
      <w:r>
        <w:t xml:space="preserve"> clusters called “jets”.  These jets are the signatures of quarks and gluons, that “fragment” into a number of hadrons, typically 10 charged hadrons and 5 neutral, but with statistical f</w:t>
      </w:r>
      <w:r w:rsidR="00B6593A">
        <w:t>luctuations with the</w:t>
      </w:r>
      <w:r>
        <w:t xml:space="preserve"> </w:t>
      </w:r>
      <w:proofErr w:type="spellStart"/>
      <w:r>
        <w:t>rms</w:t>
      </w:r>
      <w:proofErr w:type="spellEnd"/>
      <w:r>
        <w:t xml:space="preserve"> </w:t>
      </w:r>
      <w:r w:rsidR="00B6593A">
        <w:t xml:space="preserve">that occurs for any thing produced randomly that can </w:t>
      </w:r>
      <w:r>
        <w:t>counted (</w:t>
      </w:r>
      <m:oMath>
        <m:rad>
          <m:radPr>
            <m:degHide m:val="1"/>
            <m:ctrlPr>
              <w:rPr>
                <w:rFonts w:ascii="Cambria Math" w:hAnsi="Cambria Math"/>
                <w:i/>
              </w:rPr>
            </m:ctrlPr>
          </m:radPr>
          <m:deg/>
          <m:e>
            <m:r>
              <w:rPr>
                <w:rFonts w:ascii="Cambria Math" w:hAnsi="Cambria Math"/>
              </w:rPr>
              <m:t>N</m:t>
            </m:r>
          </m:e>
        </m:rad>
      </m:oMath>
      <w:r>
        <w:t>).</w:t>
      </w:r>
      <w:r w:rsidR="0032646A">
        <w:t xml:space="preserve">  </w:t>
      </w:r>
    </w:p>
    <w:p w14:paraId="3CD7C271" w14:textId="77777777" w:rsidR="005767BE" w:rsidRDefault="005767BE" w:rsidP="007B4E58"/>
    <w:p w14:paraId="5C82F633" w14:textId="5F6C09D5" w:rsidR="005767BE" w:rsidRDefault="005767BE" w:rsidP="007B4E58">
      <w:r>
        <w:t>Generally, the individual momenta of the hadrons are not that interesting in our studies of forces and particles</w:t>
      </w:r>
      <w:proofErr w:type="gramStart"/>
      <w:r>
        <w:t>;</w:t>
      </w:r>
      <w:proofErr w:type="gramEnd"/>
      <w:r>
        <w:t xml:space="preserve"> what we really want to know is the momenta of the quarks and gluons that created them.  To find this, we just have to figure out which hadrons came from the same “parent” particle and (by conservation of momentum), sum their momentum to get the parent momenta.</w:t>
      </w:r>
    </w:p>
    <w:p w14:paraId="586FB6CB" w14:textId="77777777" w:rsidR="005767BE" w:rsidRDefault="005767BE" w:rsidP="007B4E58"/>
    <w:p w14:paraId="3C4B3D32" w14:textId="699FB049" w:rsidR="005767BE" w:rsidRDefault="005767BE" w:rsidP="007B4E58">
      <w:r>
        <w:t xml:space="preserve">However, because gluons can be radiated off quark or gluon jets, and the resulting jets are very close to each other (among other more fundamental but technical reasons), it is not trivial to figure out which hadrons belong together, which came from the same “parent”.  </w:t>
      </w:r>
    </w:p>
    <w:p w14:paraId="19324336" w14:textId="77777777" w:rsidR="001E4808" w:rsidRDefault="001E4808" w:rsidP="007B4E58"/>
    <w:p w14:paraId="384934C0" w14:textId="7FCDD595" w:rsidR="001E4808" w:rsidRPr="007B4E58" w:rsidRDefault="001E4808" w:rsidP="007B4E58">
      <w:r>
        <w:t xml:space="preserve">To do this, “jet finding algorithms” have been developed.  The figure below shows how four different algorithms divided up the calorimeter energies into “jets”.  </w:t>
      </w:r>
    </w:p>
    <w:p w14:paraId="554175A2" w14:textId="77777777" w:rsidR="006207F2" w:rsidRDefault="006207F2" w:rsidP="006207F2"/>
    <w:p w14:paraId="4B4AA690" w14:textId="77777777" w:rsidR="006207F2" w:rsidRPr="00F85242" w:rsidRDefault="006207F2" w:rsidP="006207F2">
      <w:r w:rsidRPr="00F85242">
        <w:rPr>
          <w:noProof/>
        </w:rPr>
        <w:drawing>
          <wp:inline distT="0" distB="0" distL="0" distR="0" wp14:anchorId="09E4AC92" wp14:editId="24BD10BE">
            <wp:extent cx="4114800" cy="2286000"/>
            <wp:effectExtent l="0" t="0" r="0" b="0"/>
            <wp:docPr id="152" name="Picture 151"/>
            <wp:cNvGraphicFramePr/>
            <a:graphic xmlns:a="http://schemas.openxmlformats.org/drawingml/2006/main">
              <a:graphicData uri="http://schemas.openxmlformats.org/drawingml/2006/picture">
                <pic:pic xmlns:pic="http://schemas.openxmlformats.org/drawingml/2006/picture">
                  <pic:nvPicPr>
                    <pic:cNvPr id="152" name="Picture 151"/>
                    <pic:cNvPicPr/>
                  </pic:nvPicPr>
                  <pic:blipFill>
                    <a:blip r:embed="rId10"/>
                    <a:stretch/>
                  </pic:blipFill>
                  <pic:spPr>
                    <a:xfrm>
                      <a:off x="0" y="0"/>
                      <a:ext cx="4114800" cy="2286000"/>
                    </a:xfrm>
                    <a:prstGeom prst="rect">
                      <a:avLst/>
                    </a:prstGeom>
                    <a:ln>
                      <a:noFill/>
                    </a:ln>
                  </pic:spPr>
                </pic:pic>
              </a:graphicData>
            </a:graphic>
          </wp:inline>
        </w:drawing>
      </w:r>
    </w:p>
    <w:p w14:paraId="084E6D4F" w14:textId="77777777" w:rsidR="006207F2" w:rsidRDefault="006207F2" w:rsidP="00413C7A"/>
    <w:p w14:paraId="74176F6A" w14:textId="7CCF574C" w:rsidR="002F6DC9" w:rsidRDefault="002F6DC9" w:rsidP="00413C7A">
      <w:r>
        <w:t>Let’s look at one of these algorithms, which you will ea</w:t>
      </w:r>
      <w:r w:rsidR="003D4C54">
        <w:t>sily be able to imagine as code (and which clearly can not be handled any other way).</w:t>
      </w:r>
      <w:r w:rsidR="008B2C81">
        <w:t xml:space="preserve">  This algorithm is called the anti-</w:t>
      </w:r>
      <w:proofErr w:type="spellStart"/>
      <w:r w:rsidR="008B2C81">
        <w:t>k</w:t>
      </w:r>
      <w:r w:rsidR="008B2C81" w:rsidRPr="008B2C81">
        <w:rPr>
          <w:vertAlign w:val="subscript"/>
        </w:rPr>
        <w:t>T</w:t>
      </w:r>
      <w:proofErr w:type="spellEnd"/>
      <w:r w:rsidR="008B2C81">
        <w:t xml:space="preserve"> algorithm (don’t ask)</w:t>
      </w:r>
      <w:r w:rsidR="00CD733D">
        <w:t xml:space="preserve"> with cone-parameter R</w:t>
      </w:r>
      <w:r w:rsidR="008B2C81">
        <w:t>.</w:t>
      </w:r>
      <w:r w:rsidR="00CD733D">
        <w:t xml:space="preserve">  R is typically chosen to be 0.4.</w:t>
      </w:r>
    </w:p>
    <w:p w14:paraId="3FBFED50" w14:textId="19EBAE7B" w:rsidR="00CD733D" w:rsidRDefault="00CD733D" w:rsidP="00CD733D">
      <w:pPr>
        <w:pStyle w:val="ListParagraph"/>
        <w:numPr>
          <w:ilvl w:val="0"/>
          <w:numId w:val="1"/>
        </w:numPr>
      </w:pPr>
      <w:r>
        <w:t>For all possible pairs of particles in an event</w:t>
      </w:r>
      <w:r w:rsidR="00635581">
        <w:t xml:space="preserve"> (particle </w:t>
      </w:r>
      <w:proofErr w:type="spellStart"/>
      <w:r w:rsidR="00635581">
        <w:t>i</w:t>
      </w:r>
      <w:proofErr w:type="spellEnd"/>
      <w:r w:rsidR="00635581">
        <w:t xml:space="preserve"> and particle j)</w:t>
      </w:r>
      <w:r>
        <w:t xml:space="preserve">, calculate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Tj</m:t>
                    </m:r>
                  </m:sub>
                  <m:sup>
                    <m:r>
                      <w:rPr>
                        <w:rFonts w:ascii="Cambria Math" w:hAnsi="Cambria Math"/>
                      </w:rPr>
                      <m:t>-2</m:t>
                    </m:r>
                  </m:sup>
                </m:sSubSup>
              </m:e>
            </m:d>
          </m:e>
        </m:func>
        <m:r>
          <m:rPr>
            <m:sty m:val="p"/>
          </m:rPr>
          <w:rPr>
            <w:rFonts w:ascii="Cambria Math" w:hAnsi="Cambria Math"/>
          </w:rPr>
          <m:t>Δ</m:t>
        </m:r>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sidR="00635581">
        <w:t xml:space="preserve">where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ϕ</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η</m:t>
                    </m:r>
                  </m:e>
                </m:d>
              </m:e>
              <m:sup>
                <m:r>
                  <w:rPr>
                    <w:rFonts w:ascii="Cambria Math" w:hAnsi="Cambria Math"/>
                  </w:rPr>
                  <m:t>2</m:t>
                </m:r>
              </m:sup>
            </m:sSup>
          </m:e>
        </m:rad>
      </m:oMath>
      <w:r w:rsidR="00635581">
        <w:t xml:space="preserve"> and </w:t>
      </w:r>
      <m:oMath>
        <m:r>
          <m:rPr>
            <m:sty m:val="p"/>
          </m:rPr>
          <w:rPr>
            <w:rFonts w:ascii="Cambria Math" w:hAnsi="Cambria Math"/>
          </w:rPr>
          <m:t>Δ</m:t>
        </m:r>
        <m:r>
          <w:rPr>
            <w:rFonts w:ascii="Cambria Math" w:hAnsi="Cambria Math"/>
          </w:rPr>
          <m:t>ϕ</m:t>
        </m:r>
      </m:oMath>
      <w:r w:rsidR="00635581">
        <w:t xml:space="preserve"> is the difference in azimuthal angles between the two particles and </w:t>
      </w:r>
      <m:oMath>
        <m:r>
          <m:rPr>
            <m:sty m:val="p"/>
          </m:rPr>
          <w:rPr>
            <w:rFonts w:ascii="Cambria Math" w:hAnsi="Cambria Math"/>
          </w:rPr>
          <m:t>Δ</m:t>
        </m:r>
        <m:r>
          <w:rPr>
            <w:rFonts w:ascii="Cambria Math" w:hAnsi="Cambria Math"/>
          </w:rPr>
          <m:t>η</m:t>
        </m:r>
      </m:oMath>
      <w:r w:rsidR="00635581">
        <w:t xml:space="preserve"> is the difference in their pseudorapidities.</w:t>
      </w:r>
    </w:p>
    <w:p w14:paraId="241BE182" w14:textId="76D0E6F3" w:rsidR="00CD733D" w:rsidRDefault="00CD733D" w:rsidP="00CD733D">
      <w:pPr>
        <w:pStyle w:val="ListParagraph"/>
        <w:numPr>
          <w:ilvl w:val="0"/>
          <w:numId w:val="1"/>
        </w:numPr>
      </w:pPr>
      <w:r>
        <w:t xml:space="preserve">Also calculate, for each particle, </w:t>
      </w:r>
      <w:r w:rsidR="005C1101">
        <w:t xml:space="preserve">calculate </w:t>
      </w:r>
      <m:oMath>
        <m:sSub>
          <m:sSubPr>
            <m:ctrlPr>
              <w:rPr>
                <w:rFonts w:ascii="Cambria Math" w:hAnsi="Cambria Math"/>
                <w:i/>
              </w:rPr>
            </m:ctrlPr>
          </m:sSubPr>
          <m:e>
            <m:r>
              <w:rPr>
                <w:rFonts w:ascii="Cambria Math" w:hAnsi="Cambria Math"/>
              </w:rPr>
              <m:t>d</m:t>
            </m:r>
          </m:e>
          <m:sub>
            <m:r>
              <w:rPr>
                <w:rFonts w:ascii="Cambria Math" w:hAnsi="Cambria Math"/>
              </w:rPr>
              <m:t>iB</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-2</m:t>
            </m:r>
          </m:sup>
        </m:sSubSup>
      </m:oMath>
    </w:p>
    <w:p w14:paraId="4738EE70" w14:textId="51E94A38" w:rsidR="005C1101" w:rsidRDefault="005C1101" w:rsidP="00CD733D">
      <w:pPr>
        <w:pStyle w:val="ListParagraph"/>
        <w:numPr>
          <w:ilvl w:val="0"/>
          <w:numId w:val="1"/>
        </w:numPr>
      </w:pPr>
      <w:r>
        <w:t xml:space="preserve">Take the minimum of all the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s and </w:t>
      </w:r>
      <m:oMath>
        <m:sSub>
          <m:sSubPr>
            <m:ctrlPr>
              <w:rPr>
                <w:rFonts w:ascii="Cambria Math" w:hAnsi="Cambria Math"/>
                <w:i/>
              </w:rPr>
            </m:ctrlPr>
          </m:sSubPr>
          <m:e>
            <m:r>
              <w:rPr>
                <w:rFonts w:ascii="Cambria Math" w:hAnsi="Cambria Math"/>
              </w:rPr>
              <m:t>d</m:t>
            </m:r>
          </m:e>
          <m:sub>
            <m:r>
              <w:rPr>
                <w:rFonts w:ascii="Cambria Math" w:hAnsi="Cambria Math"/>
              </w:rPr>
              <m:t>iB</m:t>
            </m:r>
          </m:sub>
        </m:sSub>
        <m:r>
          <w:rPr>
            <w:rFonts w:ascii="Cambria Math" w:hAnsi="Cambria Math"/>
          </w:rPr>
          <m:t>s.</m:t>
        </m:r>
      </m:oMath>
    </w:p>
    <w:p w14:paraId="7DD11FCE" w14:textId="43959217" w:rsidR="005C1101" w:rsidRDefault="00A94E84" w:rsidP="00CD733D">
      <w:pPr>
        <w:pStyle w:val="ListParagraph"/>
        <w:numPr>
          <w:ilvl w:val="0"/>
          <w:numId w:val="1"/>
        </w:numPr>
      </w:pPr>
      <w:r>
        <w:t xml:space="preserve">If the smallest is a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combine them into a single particle by adding </w:t>
      </w:r>
      <w:proofErr w:type="gramStart"/>
      <w:r>
        <w:t>their</w:t>
      </w:r>
      <w:proofErr w:type="gramEnd"/>
      <w:r>
        <w:t xml:space="preserve"> 4-momenta, add this particle to the list of particles and remove the two individual particles.  Go back to the beginning.</w:t>
      </w:r>
    </w:p>
    <w:p w14:paraId="6CDAE667" w14:textId="028E2663" w:rsidR="001148F0" w:rsidRDefault="001148F0" w:rsidP="00CD733D">
      <w:pPr>
        <w:pStyle w:val="ListParagraph"/>
        <w:numPr>
          <w:ilvl w:val="0"/>
          <w:numId w:val="1"/>
        </w:numPr>
      </w:pPr>
      <w:r>
        <w:t xml:space="preserve">If it is a </w:t>
      </w:r>
      <m:oMath>
        <m:sSub>
          <m:sSubPr>
            <m:ctrlPr>
              <w:rPr>
                <w:rFonts w:ascii="Cambria Math" w:hAnsi="Cambria Math"/>
                <w:i/>
              </w:rPr>
            </m:ctrlPr>
          </m:sSubPr>
          <m:e>
            <m:r>
              <w:rPr>
                <w:rFonts w:ascii="Cambria Math" w:hAnsi="Cambria Math"/>
              </w:rPr>
              <m:t>d</m:t>
            </m:r>
          </m:e>
          <m:sub>
            <m:r>
              <w:rPr>
                <w:rFonts w:ascii="Cambria Math" w:hAnsi="Cambria Math"/>
              </w:rPr>
              <m:t>iB</m:t>
            </m:r>
          </m:sub>
        </m:sSub>
      </m:oMath>
      <w:r>
        <w:t>, call it a jet, remove the corresponding particle from the particle list, add it to the jet list, and go back to the beginning.</w:t>
      </w:r>
    </w:p>
    <w:p w14:paraId="226366CE" w14:textId="777A9C07" w:rsidR="001148F0" w:rsidRDefault="001148F0" w:rsidP="00CD733D">
      <w:pPr>
        <w:pStyle w:val="ListParagraph"/>
        <w:numPr>
          <w:ilvl w:val="0"/>
          <w:numId w:val="1"/>
        </w:numPr>
      </w:pPr>
      <w:r>
        <w:t>Stop when there are no particles left in the particle list.</w:t>
      </w:r>
    </w:p>
    <w:p w14:paraId="421A2620" w14:textId="77777777" w:rsidR="002F6DC9" w:rsidRDefault="002F6DC9" w:rsidP="00413C7A"/>
    <w:p w14:paraId="6E4D6B2F" w14:textId="0070B2A6" w:rsidR="00413C7A" w:rsidRDefault="00413C7A" w:rsidP="00413C7A">
      <w:pPr>
        <w:pStyle w:val="Heading2"/>
      </w:pPr>
      <w:bookmarkStart w:id="8" w:name="_Toc292422118"/>
      <w:r>
        <w:t>Exercise:</w:t>
      </w:r>
      <w:bookmarkEnd w:id="8"/>
    </w:p>
    <w:p w14:paraId="2B15DA9E" w14:textId="7E823636" w:rsidR="00413C7A" w:rsidRPr="00413C7A" w:rsidRDefault="00413C7A" w:rsidP="00413C7A">
      <w:r>
        <w:t>Look at the event displays found at xxx.  For each event display, tell us what kinds of particles you see.</w:t>
      </w:r>
    </w:p>
    <w:p w14:paraId="0687D6A9" w14:textId="77777777" w:rsidR="003312B0" w:rsidRDefault="003312B0" w:rsidP="003312B0"/>
    <w:p w14:paraId="0D2C28CF" w14:textId="40AB9D19" w:rsidR="00186DAA" w:rsidRDefault="00186DAA" w:rsidP="00186DAA">
      <w:pPr>
        <w:pStyle w:val="Heading2"/>
      </w:pPr>
      <w:r>
        <w:t>Exercise:</w:t>
      </w:r>
    </w:p>
    <w:p w14:paraId="7226417F" w14:textId="12B69A95" w:rsidR="00186DAA" w:rsidRPr="00186DAA" w:rsidRDefault="00186DAA" w:rsidP="00186DAA">
      <w:r>
        <w:t xml:space="preserve">The root file </w:t>
      </w:r>
      <w:proofErr w:type="spellStart"/>
      <w:proofErr w:type="gramStart"/>
      <w:r>
        <w:t>blablabla</w:t>
      </w:r>
      <w:proofErr w:type="spellEnd"/>
      <w:r>
        <w:t xml:space="preserve">  has</w:t>
      </w:r>
      <w:proofErr w:type="gramEnd"/>
      <w:r>
        <w:t xml:space="preserve"> particle 4-momenta for particles reconstructed for a bunch of events.  Write code to cluster these into jets.  Use the anti-</w:t>
      </w:r>
      <w:proofErr w:type="spellStart"/>
      <w:r>
        <w:t>k</w:t>
      </w:r>
      <w:r w:rsidRPr="00564700">
        <w:rPr>
          <w:vertAlign w:val="subscript"/>
        </w:rPr>
        <w:t>T</w:t>
      </w:r>
      <w:proofErr w:type="spellEnd"/>
      <w:r>
        <w:t xml:space="preserve"> cone algorithm with cone parameter 0.4.  Make a histogram showing the </w:t>
      </w:r>
      <w:proofErr w:type="spellStart"/>
      <w:r>
        <w:t>p</w:t>
      </w:r>
      <w:r w:rsidRPr="00564700">
        <w:rPr>
          <w:vertAlign w:val="subscript"/>
        </w:rPr>
        <w:t>T</w:t>
      </w:r>
      <w:proofErr w:type="spellEnd"/>
      <w:r>
        <w:t xml:space="preserve"> spectra of the jets.</w:t>
      </w:r>
    </w:p>
    <w:p w14:paraId="2442CD7D" w14:textId="77777777" w:rsidR="003312B0" w:rsidRDefault="003312B0" w:rsidP="003312B0">
      <w:pPr>
        <w:pStyle w:val="Heading2"/>
      </w:pPr>
      <w:bookmarkStart w:id="9" w:name="_Toc292422119"/>
      <w:r>
        <w:t>Further Reading</w:t>
      </w:r>
      <w:bookmarkEnd w:id="9"/>
    </w:p>
    <w:p w14:paraId="3A243877" w14:textId="46750A1E" w:rsidR="00423F4C" w:rsidRPr="00423F4C" w:rsidRDefault="00423F4C" w:rsidP="00423F4C">
      <w:pPr>
        <w:pStyle w:val="ListParagraph"/>
        <w:numPr>
          <w:ilvl w:val="0"/>
          <w:numId w:val="2"/>
        </w:numPr>
      </w:pPr>
      <w:r w:rsidRPr="00423F4C">
        <w:t>http://www.sciencedirect.com/science/article/pii/S0168900211005419</w:t>
      </w:r>
      <w:bookmarkStart w:id="10" w:name="_GoBack"/>
      <w:bookmarkEnd w:id="10"/>
    </w:p>
    <w:sectPr w:rsidR="00423F4C" w:rsidRPr="00423F4C" w:rsidSect="00A82D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62EF9"/>
    <w:multiLevelType w:val="hybridMultilevel"/>
    <w:tmpl w:val="8AAA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A456AF"/>
    <w:multiLevelType w:val="hybridMultilevel"/>
    <w:tmpl w:val="6CB6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5B"/>
    <w:rsid w:val="00046941"/>
    <w:rsid w:val="00055F64"/>
    <w:rsid w:val="000D4B6D"/>
    <w:rsid w:val="00100712"/>
    <w:rsid w:val="001148F0"/>
    <w:rsid w:val="00186DAA"/>
    <w:rsid w:val="001C455D"/>
    <w:rsid w:val="001E4808"/>
    <w:rsid w:val="002160F4"/>
    <w:rsid w:val="002F6DC9"/>
    <w:rsid w:val="0032646A"/>
    <w:rsid w:val="003312B0"/>
    <w:rsid w:val="0038034A"/>
    <w:rsid w:val="003D4C54"/>
    <w:rsid w:val="004054F8"/>
    <w:rsid w:val="00413C7A"/>
    <w:rsid w:val="00423F4C"/>
    <w:rsid w:val="005230F6"/>
    <w:rsid w:val="00553ACB"/>
    <w:rsid w:val="00564700"/>
    <w:rsid w:val="005767BE"/>
    <w:rsid w:val="005A0DC4"/>
    <w:rsid w:val="005C1101"/>
    <w:rsid w:val="005F7F56"/>
    <w:rsid w:val="006207F2"/>
    <w:rsid w:val="00635581"/>
    <w:rsid w:val="006F06C1"/>
    <w:rsid w:val="007204EC"/>
    <w:rsid w:val="0075799B"/>
    <w:rsid w:val="007653B0"/>
    <w:rsid w:val="007B4E58"/>
    <w:rsid w:val="007C62A0"/>
    <w:rsid w:val="007F5965"/>
    <w:rsid w:val="00872A86"/>
    <w:rsid w:val="008B2C81"/>
    <w:rsid w:val="008D272D"/>
    <w:rsid w:val="008F1F5B"/>
    <w:rsid w:val="00962B82"/>
    <w:rsid w:val="00A816A4"/>
    <w:rsid w:val="00A82D4C"/>
    <w:rsid w:val="00A94E84"/>
    <w:rsid w:val="00B334CE"/>
    <w:rsid w:val="00B6593A"/>
    <w:rsid w:val="00B8248C"/>
    <w:rsid w:val="00B826ED"/>
    <w:rsid w:val="00BC0939"/>
    <w:rsid w:val="00BC63A1"/>
    <w:rsid w:val="00BE3592"/>
    <w:rsid w:val="00BE7BD0"/>
    <w:rsid w:val="00C038EE"/>
    <w:rsid w:val="00C2654C"/>
    <w:rsid w:val="00CD733D"/>
    <w:rsid w:val="00DB245D"/>
    <w:rsid w:val="00DB4C88"/>
    <w:rsid w:val="00DE75AD"/>
    <w:rsid w:val="00ED2169"/>
    <w:rsid w:val="00F3790B"/>
    <w:rsid w:val="00F66D74"/>
    <w:rsid w:val="00F85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9C54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12B0"/>
    <w:pPr>
      <w:keepNext/>
      <w:keepLines/>
      <w:spacing w:before="200"/>
      <w:outlineLvl w:val="1"/>
    </w:pPr>
    <w:rPr>
      <w:rFonts w:asciiTheme="majorHAnsi" w:eastAsiaTheme="majorEastAsia" w:hAnsiTheme="majorHAnsi" w:cstheme="majorBidi"/>
      <w:b/>
      <w:bCs/>
      <w:color w:val="93A29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2B0"/>
    <w:rPr>
      <w:rFonts w:asciiTheme="majorHAnsi" w:eastAsiaTheme="majorEastAsia" w:hAnsiTheme="majorHAnsi" w:cstheme="majorBidi"/>
      <w:b/>
      <w:bCs/>
      <w:color w:val="93A299" w:themeColor="accent1"/>
      <w:sz w:val="26"/>
      <w:szCs w:val="26"/>
    </w:rPr>
  </w:style>
  <w:style w:type="paragraph" w:styleId="TOC1">
    <w:name w:val="toc 1"/>
    <w:basedOn w:val="Normal"/>
    <w:next w:val="Normal"/>
    <w:autoRedefine/>
    <w:uiPriority w:val="39"/>
    <w:unhideWhenUsed/>
    <w:rsid w:val="003312B0"/>
  </w:style>
  <w:style w:type="paragraph" w:styleId="TOC2">
    <w:name w:val="toc 2"/>
    <w:basedOn w:val="Normal"/>
    <w:next w:val="Normal"/>
    <w:autoRedefine/>
    <w:uiPriority w:val="39"/>
    <w:unhideWhenUsed/>
    <w:rsid w:val="003312B0"/>
    <w:pPr>
      <w:ind w:left="240"/>
    </w:pPr>
  </w:style>
  <w:style w:type="paragraph" w:styleId="TOC3">
    <w:name w:val="toc 3"/>
    <w:basedOn w:val="Normal"/>
    <w:next w:val="Normal"/>
    <w:autoRedefine/>
    <w:uiPriority w:val="39"/>
    <w:unhideWhenUsed/>
    <w:rsid w:val="003312B0"/>
    <w:pPr>
      <w:ind w:left="480"/>
    </w:pPr>
  </w:style>
  <w:style w:type="paragraph" w:styleId="TOC4">
    <w:name w:val="toc 4"/>
    <w:basedOn w:val="Normal"/>
    <w:next w:val="Normal"/>
    <w:autoRedefine/>
    <w:uiPriority w:val="39"/>
    <w:unhideWhenUsed/>
    <w:rsid w:val="003312B0"/>
    <w:pPr>
      <w:ind w:left="720"/>
    </w:pPr>
  </w:style>
  <w:style w:type="paragraph" w:styleId="TOC5">
    <w:name w:val="toc 5"/>
    <w:basedOn w:val="Normal"/>
    <w:next w:val="Normal"/>
    <w:autoRedefine/>
    <w:uiPriority w:val="39"/>
    <w:unhideWhenUsed/>
    <w:rsid w:val="003312B0"/>
    <w:pPr>
      <w:ind w:left="960"/>
    </w:pPr>
  </w:style>
  <w:style w:type="paragraph" w:styleId="TOC6">
    <w:name w:val="toc 6"/>
    <w:basedOn w:val="Normal"/>
    <w:next w:val="Normal"/>
    <w:autoRedefine/>
    <w:uiPriority w:val="39"/>
    <w:unhideWhenUsed/>
    <w:rsid w:val="003312B0"/>
    <w:pPr>
      <w:ind w:left="1200"/>
    </w:pPr>
  </w:style>
  <w:style w:type="paragraph" w:styleId="TOC7">
    <w:name w:val="toc 7"/>
    <w:basedOn w:val="Normal"/>
    <w:next w:val="Normal"/>
    <w:autoRedefine/>
    <w:uiPriority w:val="39"/>
    <w:unhideWhenUsed/>
    <w:rsid w:val="003312B0"/>
    <w:pPr>
      <w:ind w:left="1440"/>
    </w:pPr>
  </w:style>
  <w:style w:type="paragraph" w:styleId="TOC8">
    <w:name w:val="toc 8"/>
    <w:basedOn w:val="Normal"/>
    <w:next w:val="Normal"/>
    <w:autoRedefine/>
    <w:uiPriority w:val="39"/>
    <w:unhideWhenUsed/>
    <w:rsid w:val="003312B0"/>
    <w:pPr>
      <w:ind w:left="1680"/>
    </w:pPr>
  </w:style>
  <w:style w:type="paragraph" w:styleId="TOC9">
    <w:name w:val="toc 9"/>
    <w:basedOn w:val="Normal"/>
    <w:next w:val="Normal"/>
    <w:autoRedefine/>
    <w:uiPriority w:val="39"/>
    <w:unhideWhenUsed/>
    <w:rsid w:val="003312B0"/>
    <w:pPr>
      <w:ind w:left="1920"/>
    </w:pPr>
  </w:style>
  <w:style w:type="paragraph" w:styleId="BalloonText">
    <w:name w:val="Balloon Text"/>
    <w:basedOn w:val="Normal"/>
    <w:link w:val="BalloonTextChar"/>
    <w:uiPriority w:val="99"/>
    <w:semiHidden/>
    <w:unhideWhenUsed/>
    <w:rsid w:val="006F06C1"/>
    <w:rPr>
      <w:rFonts w:ascii="Lucida Grande" w:hAnsi="Lucida Grande"/>
      <w:sz w:val="18"/>
      <w:szCs w:val="18"/>
    </w:rPr>
  </w:style>
  <w:style w:type="character" w:customStyle="1" w:styleId="BalloonTextChar">
    <w:name w:val="Balloon Text Char"/>
    <w:basedOn w:val="DefaultParagraphFont"/>
    <w:link w:val="BalloonText"/>
    <w:uiPriority w:val="99"/>
    <w:semiHidden/>
    <w:rsid w:val="006F06C1"/>
    <w:rPr>
      <w:rFonts w:ascii="Lucida Grande" w:hAnsi="Lucida Grande"/>
      <w:sz w:val="18"/>
      <w:szCs w:val="18"/>
    </w:rPr>
  </w:style>
  <w:style w:type="paragraph" w:styleId="Caption">
    <w:name w:val="caption"/>
    <w:basedOn w:val="Normal"/>
    <w:next w:val="Normal"/>
    <w:uiPriority w:val="35"/>
    <w:unhideWhenUsed/>
    <w:qFormat/>
    <w:rsid w:val="006F06C1"/>
    <w:pPr>
      <w:spacing w:after="200"/>
    </w:pPr>
    <w:rPr>
      <w:b/>
      <w:bCs/>
      <w:color w:val="93A299" w:themeColor="accent1"/>
      <w:sz w:val="18"/>
      <w:szCs w:val="18"/>
    </w:rPr>
  </w:style>
  <w:style w:type="character" w:styleId="PlaceholderText">
    <w:name w:val="Placeholder Text"/>
    <w:basedOn w:val="DefaultParagraphFont"/>
    <w:uiPriority w:val="99"/>
    <w:semiHidden/>
    <w:rsid w:val="007B4E58"/>
    <w:rPr>
      <w:color w:val="808080"/>
    </w:rPr>
  </w:style>
  <w:style w:type="paragraph" w:styleId="ListParagraph">
    <w:name w:val="List Paragraph"/>
    <w:basedOn w:val="Normal"/>
    <w:uiPriority w:val="34"/>
    <w:qFormat/>
    <w:rsid w:val="00CD73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12B0"/>
    <w:pPr>
      <w:keepNext/>
      <w:keepLines/>
      <w:spacing w:before="200"/>
      <w:outlineLvl w:val="1"/>
    </w:pPr>
    <w:rPr>
      <w:rFonts w:asciiTheme="majorHAnsi" w:eastAsiaTheme="majorEastAsia" w:hAnsiTheme="majorHAnsi" w:cstheme="majorBidi"/>
      <w:b/>
      <w:bCs/>
      <w:color w:val="93A29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2B0"/>
    <w:rPr>
      <w:rFonts w:asciiTheme="majorHAnsi" w:eastAsiaTheme="majorEastAsia" w:hAnsiTheme="majorHAnsi" w:cstheme="majorBidi"/>
      <w:b/>
      <w:bCs/>
      <w:color w:val="93A299" w:themeColor="accent1"/>
      <w:sz w:val="26"/>
      <w:szCs w:val="26"/>
    </w:rPr>
  </w:style>
  <w:style w:type="paragraph" w:styleId="TOC1">
    <w:name w:val="toc 1"/>
    <w:basedOn w:val="Normal"/>
    <w:next w:val="Normal"/>
    <w:autoRedefine/>
    <w:uiPriority w:val="39"/>
    <w:unhideWhenUsed/>
    <w:rsid w:val="003312B0"/>
  </w:style>
  <w:style w:type="paragraph" w:styleId="TOC2">
    <w:name w:val="toc 2"/>
    <w:basedOn w:val="Normal"/>
    <w:next w:val="Normal"/>
    <w:autoRedefine/>
    <w:uiPriority w:val="39"/>
    <w:unhideWhenUsed/>
    <w:rsid w:val="003312B0"/>
    <w:pPr>
      <w:ind w:left="240"/>
    </w:pPr>
  </w:style>
  <w:style w:type="paragraph" w:styleId="TOC3">
    <w:name w:val="toc 3"/>
    <w:basedOn w:val="Normal"/>
    <w:next w:val="Normal"/>
    <w:autoRedefine/>
    <w:uiPriority w:val="39"/>
    <w:unhideWhenUsed/>
    <w:rsid w:val="003312B0"/>
    <w:pPr>
      <w:ind w:left="480"/>
    </w:pPr>
  </w:style>
  <w:style w:type="paragraph" w:styleId="TOC4">
    <w:name w:val="toc 4"/>
    <w:basedOn w:val="Normal"/>
    <w:next w:val="Normal"/>
    <w:autoRedefine/>
    <w:uiPriority w:val="39"/>
    <w:unhideWhenUsed/>
    <w:rsid w:val="003312B0"/>
    <w:pPr>
      <w:ind w:left="720"/>
    </w:pPr>
  </w:style>
  <w:style w:type="paragraph" w:styleId="TOC5">
    <w:name w:val="toc 5"/>
    <w:basedOn w:val="Normal"/>
    <w:next w:val="Normal"/>
    <w:autoRedefine/>
    <w:uiPriority w:val="39"/>
    <w:unhideWhenUsed/>
    <w:rsid w:val="003312B0"/>
    <w:pPr>
      <w:ind w:left="960"/>
    </w:pPr>
  </w:style>
  <w:style w:type="paragraph" w:styleId="TOC6">
    <w:name w:val="toc 6"/>
    <w:basedOn w:val="Normal"/>
    <w:next w:val="Normal"/>
    <w:autoRedefine/>
    <w:uiPriority w:val="39"/>
    <w:unhideWhenUsed/>
    <w:rsid w:val="003312B0"/>
    <w:pPr>
      <w:ind w:left="1200"/>
    </w:pPr>
  </w:style>
  <w:style w:type="paragraph" w:styleId="TOC7">
    <w:name w:val="toc 7"/>
    <w:basedOn w:val="Normal"/>
    <w:next w:val="Normal"/>
    <w:autoRedefine/>
    <w:uiPriority w:val="39"/>
    <w:unhideWhenUsed/>
    <w:rsid w:val="003312B0"/>
    <w:pPr>
      <w:ind w:left="1440"/>
    </w:pPr>
  </w:style>
  <w:style w:type="paragraph" w:styleId="TOC8">
    <w:name w:val="toc 8"/>
    <w:basedOn w:val="Normal"/>
    <w:next w:val="Normal"/>
    <w:autoRedefine/>
    <w:uiPriority w:val="39"/>
    <w:unhideWhenUsed/>
    <w:rsid w:val="003312B0"/>
    <w:pPr>
      <w:ind w:left="1680"/>
    </w:pPr>
  </w:style>
  <w:style w:type="paragraph" w:styleId="TOC9">
    <w:name w:val="toc 9"/>
    <w:basedOn w:val="Normal"/>
    <w:next w:val="Normal"/>
    <w:autoRedefine/>
    <w:uiPriority w:val="39"/>
    <w:unhideWhenUsed/>
    <w:rsid w:val="003312B0"/>
    <w:pPr>
      <w:ind w:left="1920"/>
    </w:pPr>
  </w:style>
  <w:style w:type="paragraph" w:styleId="BalloonText">
    <w:name w:val="Balloon Text"/>
    <w:basedOn w:val="Normal"/>
    <w:link w:val="BalloonTextChar"/>
    <w:uiPriority w:val="99"/>
    <w:semiHidden/>
    <w:unhideWhenUsed/>
    <w:rsid w:val="006F06C1"/>
    <w:rPr>
      <w:rFonts w:ascii="Lucida Grande" w:hAnsi="Lucida Grande"/>
      <w:sz w:val="18"/>
      <w:szCs w:val="18"/>
    </w:rPr>
  </w:style>
  <w:style w:type="character" w:customStyle="1" w:styleId="BalloonTextChar">
    <w:name w:val="Balloon Text Char"/>
    <w:basedOn w:val="DefaultParagraphFont"/>
    <w:link w:val="BalloonText"/>
    <w:uiPriority w:val="99"/>
    <w:semiHidden/>
    <w:rsid w:val="006F06C1"/>
    <w:rPr>
      <w:rFonts w:ascii="Lucida Grande" w:hAnsi="Lucida Grande"/>
      <w:sz w:val="18"/>
      <w:szCs w:val="18"/>
    </w:rPr>
  </w:style>
  <w:style w:type="paragraph" w:styleId="Caption">
    <w:name w:val="caption"/>
    <w:basedOn w:val="Normal"/>
    <w:next w:val="Normal"/>
    <w:uiPriority w:val="35"/>
    <w:unhideWhenUsed/>
    <w:qFormat/>
    <w:rsid w:val="006F06C1"/>
    <w:pPr>
      <w:spacing w:after="200"/>
    </w:pPr>
    <w:rPr>
      <w:b/>
      <w:bCs/>
      <w:color w:val="93A299" w:themeColor="accent1"/>
      <w:sz w:val="18"/>
      <w:szCs w:val="18"/>
    </w:rPr>
  </w:style>
  <w:style w:type="character" w:styleId="PlaceholderText">
    <w:name w:val="Placeholder Text"/>
    <w:basedOn w:val="DefaultParagraphFont"/>
    <w:uiPriority w:val="99"/>
    <w:semiHidden/>
    <w:rsid w:val="007B4E58"/>
    <w:rPr>
      <w:color w:val="808080"/>
    </w:rPr>
  </w:style>
  <w:style w:type="paragraph" w:styleId="ListParagraph">
    <w:name w:val="List Paragraph"/>
    <w:basedOn w:val="Normal"/>
    <w:uiPriority w:val="34"/>
    <w:qFormat/>
    <w:rsid w:val="00CD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1472</Words>
  <Characters>8391</Characters>
  <Application>Microsoft Macintosh Word</Application>
  <DocSecurity>0</DocSecurity>
  <Lines>69</Lines>
  <Paragraphs>19</Paragraphs>
  <ScaleCrop>false</ScaleCrop>
  <Company>U. Maryland</Company>
  <LinksUpToDate>false</LinksUpToDate>
  <CharactersWithSpaces>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Eno</dc:creator>
  <cp:keywords/>
  <dc:description/>
  <cp:lastModifiedBy>Sarah Eno</cp:lastModifiedBy>
  <cp:revision>54</cp:revision>
  <dcterms:created xsi:type="dcterms:W3CDTF">2015-05-04T14:58:00Z</dcterms:created>
  <dcterms:modified xsi:type="dcterms:W3CDTF">2015-05-18T22:31:00Z</dcterms:modified>
</cp:coreProperties>
</file>